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737EF" w14:textId="4B43BA76" w:rsidR="00EF5813" w:rsidRPr="00693A2E" w:rsidRDefault="00B071F2" w:rsidP="009478C0">
      <w:pPr>
        <w:tabs>
          <w:tab w:val="left" w:pos="993"/>
        </w:tabs>
        <w:spacing w:after="0" w:line="240" w:lineRule="auto"/>
        <w:ind w:firstLine="540"/>
        <w:jc w:val="right"/>
        <w:rPr>
          <w:rFonts w:ascii="Times New Roman" w:hAnsi="Times New Roman" w:cs="Times New Roman"/>
          <w:b/>
          <w:sz w:val="28"/>
          <w:szCs w:val="28"/>
          <w:lang w:val="ro-RO"/>
        </w:rPr>
      </w:pPr>
      <w:r w:rsidRPr="00676EAB">
        <w:rPr>
          <w:rFonts w:ascii="Times New Roman" w:eastAsia="Calibri" w:hAnsi="Times New Roman" w:cs="Times New Roman"/>
          <w:sz w:val="28"/>
          <w:szCs w:val="28"/>
          <w:lang w:val="en-US"/>
        </w:rPr>
        <w:t xml:space="preserve"> </w:t>
      </w:r>
      <w:r w:rsidR="00241BC0" w:rsidRPr="00676EAB">
        <w:rPr>
          <w:rFonts w:ascii="Times New Roman" w:hAnsi="Times New Roman" w:cs="Times New Roman"/>
          <w:b/>
          <w:sz w:val="28"/>
          <w:szCs w:val="28"/>
          <w:lang w:val="ro-RO"/>
        </w:rPr>
        <w:t xml:space="preserve"> </w:t>
      </w:r>
      <w:r w:rsidR="00C30EBA" w:rsidRPr="00693A2E">
        <w:rPr>
          <w:rFonts w:ascii="Times New Roman" w:hAnsi="Times New Roman" w:cs="Times New Roman"/>
          <w:b/>
          <w:sz w:val="28"/>
          <w:szCs w:val="28"/>
          <w:lang w:val="ro-RO"/>
        </w:rPr>
        <w:t>Proiect</w:t>
      </w:r>
    </w:p>
    <w:p w14:paraId="1809C5A9" w14:textId="77777777" w:rsidR="00C30EBA" w:rsidRPr="00693A2E" w:rsidRDefault="00C30EBA" w:rsidP="009478C0">
      <w:pPr>
        <w:shd w:val="clear" w:color="auto" w:fill="FFFFFF"/>
        <w:tabs>
          <w:tab w:val="left" w:pos="993"/>
        </w:tabs>
        <w:spacing w:before="184" w:after="184" w:line="240" w:lineRule="auto"/>
        <w:ind w:firstLine="540"/>
        <w:jc w:val="center"/>
        <w:outlineLvl w:val="3"/>
        <w:rPr>
          <w:rFonts w:ascii="Times New Roman" w:eastAsia="Times New Roman" w:hAnsi="Times New Roman" w:cs="Times New Roman"/>
          <w:b/>
          <w:sz w:val="28"/>
          <w:szCs w:val="28"/>
          <w:lang w:val="ro-RO" w:eastAsia="it-IT"/>
        </w:rPr>
      </w:pPr>
      <w:r w:rsidRPr="00693A2E">
        <w:rPr>
          <w:rFonts w:ascii="Times New Roman" w:eastAsia="Times New Roman" w:hAnsi="Times New Roman" w:cs="Times New Roman"/>
          <w:b/>
          <w:bCs/>
          <w:sz w:val="28"/>
          <w:szCs w:val="28"/>
          <w:lang w:val="ro-RO" w:eastAsia="it-IT"/>
        </w:rPr>
        <w:t xml:space="preserve">GUVERNUL </w:t>
      </w:r>
      <w:r w:rsidRPr="00693A2E">
        <w:rPr>
          <w:rFonts w:ascii="Times New Roman" w:eastAsia="Times New Roman" w:hAnsi="Times New Roman" w:cs="Times New Roman"/>
          <w:b/>
          <w:sz w:val="28"/>
          <w:szCs w:val="28"/>
          <w:lang w:val="ro-RO" w:eastAsia="it-IT"/>
        </w:rPr>
        <w:t>Republicii Moldova</w:t>
      </w:r>
    </w:p>
    <w:p w14:paraId="49F0A535" w14:textId="77777777" w:rsidR="00C30EBA" w:rsidRPr="00693A2E" w:rsidRDefault="001866DA" w:rsidP="009478C0">
      <w:pPr>
        <w:shd w:val="clear" w:color="auto" w:fill="FFFFFF"/>
        <w:tabs>
          <w:tab w:val="left" w:pos="993"/>
        </w:tabs>
        <w:spacing w:before="184" w:after="184" w:line="240" w:lineRule="auto"/>
        <w:ind w:firstLine="540"/>
        <w:jc w:val="center"/>
        <w:outlineLvl w:val="3"/>
        <w:rPr>
          <w:rFonts w:ascii="Times New Roman" w:eastAsia="Times New Roman" w:hAnsi="Times New Roman" w:cs="Times New Roman"/>
          <w:sz w:val="28"/>
          <w:szCs w:val="28"/>
          <w:lang w:val="ro-RO" w:eastAsia="it-IT"/>
        </w:rPr>
      </w:pPr>
      <w:r w:rsidRPr="00693A2E">
        <w:rPr>
          <w:rFonts w:ascii="Times New Roman" w:eastAsia="Times New Roman" w:hAnsi="Times New Roman" w:cs="Times New Roman"/>
          <w:b/>
          <w:bCs/>
          <w:sz w:val="28"/>
          <w:szCs w:val="28"/>
          <w:lang w:val="ro-RO" w:eastAsia="it-IT"/>
        </w:rPr>
        <w:t>HOTĂRÂ</w:t>
      </w:r>
      <w:r w:rsidR="00C30EBA" w:rsidRPr="00693A2E">
        <w:rPr>
          <w:rFonts w:ascii="Times New Roman" w:eastAsia="Times New Roman" w:hAnsi="Times New Roman" w:cs="Times New Roman"/>
          <w:b/>
          <w:bCs/>
          <w:sz w:val="28"/>
          <w:szCs w:val="28"/>
          <w:lang w:val="ro-RO" w:eastAsia="it-IT"/>
        </w:rPr>
        <w:t>RE</w:t>
      </w:r>
      <w:r w:rsidR="00C30EBA" w:rsidRPr="00693A2E">
        <w:rPr>
          <w:rFonts w:ascii="Times New Roman" w:eastAsia="Times New Roman" w:hAnsi="Times New Roman" w:cs="Times New Roman"/>
          <w:sz w:val="28"/>
          <w:szCs w:val="28"/>
          <w:lang w:val="ro-RO" w:eastAsia="it-IT"/>
        </w:rPr>
        <w:t> Nr.</w:t>
      </w:r>
      <w:r w:rsidR="00C30EBA" w:rsidRPr="00693A2E">
        <w:rPr>
          <w:rFonts w:ascii="Times New Roman" w:eastAsia="Times New Roman" w:hAnsi="Times New Roman" w:cs="Times New Roman"/>
          <w:sz w:val="28"/>
          <w:szCs w:val="28"/>
          <w:lang w:val="ro-RO" w:eastAsia="it-IT"/>
        </w:rPr>
        <w:br/>
        <w:t xml:space="preserve">din </w:t>
      </w:r>
    </w:p>
    <w:p w14:paraId="2FFEC0AA" w14:textId="335A155F" w:rsidR="00C30EBA" w:rsidRPr="00693A2E" w:rsidRDefault="00C30EBA" w:rsidP="009478C0">
      <w:pPr>
        <w:pStyle w:val="Titlu4"/>
        <w:shd w:val="clear" w:color="auto" w:fill="FFFFFF"/>
        <w:tabs>
          <w:tab w:val="left" w:pos="993"/>
        </w:tabs>
        <w:spacing w:before="184" w:after="184"/>
        <w:ind w:firstLine="540"/>
        <w:jc w:val="center"/>
        <w:rPr>
          <w:b w:val="0"/>
          <w:bCs w:val="0"/>
          <w:sz w:val="28"/>
          <w:szCs w:val="28"/>
          <w:lang w:val="ro-RO"/>
        </w:rPr>
      </w:pPr>
      <w:r w:rsidRPr="00693A2E">
        <w:rPr>
          <w:b w:val="0"/>
          <w:bCs w:val="0"/>
          <w:sz w:val="28"/>
          <w:szCs w:val="28"/>
          <w:lang w:val="ro-RO"/>
        </w:rPr>
        <w:t xml:space="preserve">cu privire la </w:t>
      </w:r>
      <w:r w:rsidR="0045388E" w:rsidRPr="00693A2E">
        <w:rPr>
          <w:b w:val="0"/>
          <w:bCs w:val="0"/>
          <w:sz w:val="28"/>
          <w:szCs w:val="28"/>
          <w:lang w:val="ro-RO"/>
        </w:rPr>
        <w:t xml:space="preserve">aprobarea </w:t>
      </w:r>
      <w:r w:rsidR="0091012A" w:rsidRPr="00693A2E">
        <w:rPr>
          <w:b w:val="0"/>
          <w:bCs w:val="0"/>
          <w:sz w:val="28"/>
          <w:szCs w:val="28"/>
          <w:lang w:val="ro-RO"/>
        </w:rPr>
        <w:t>Programul</w:t>
      </w:r>
      <w:r w:rsidR="0045388E" w:rsidRPr="00693A2E">
        <w:rPr>
          <w:b w:val="0"/>
          <w:bCs w:val="0"/>
          <w:sz w:val="28"/>
          <w:szCs w:val="28"/>
          <w:lang w:val="ro-RO"/>
        </w:rPr>
        <w:t>ui</w:t>
      </w:r>
      <w:r w:rsidR="0091012A" w:rsidRPr="00693A2E">
        <w:rPr>
          <w:b w:val="0"/>
          <w:bCs w:val="0"/>
          <w:sz w:val="28"/>
          <w:szCs w:val="28"/>
          <w:lang w:val="ro-RO"/>
        </w:rPr>
        <w:t xml:space="preserve"> naţional</w:t>
      </w:r>
      <w:r w:rsidRPr="00693A2E">
        <w:rPr>
          <w:b w:val="0"/>
          <w:bCs w:val="0"/>
          <w:sz w:val="28"/>
          <w:szCs w:val="28"/>
          <w:lang w:val="ro-RO"/>
        </w:rPr>
        <w:t> de dev</w:t>
      </w:r>
      <w:r w:rsidR="00F95412" w:rsidRPr="00693A2E">
        <w:rPr>
          <w:b w:val="0"/>
          <w:bCs w:val="0"/>
          <w:sz w:val="28"/>
          <w:szCs w:val="28"/>
          <w:lang w:val="ro-RO"/>
        </w:rPr>
        <w:t>z</w:t>
      </w:r>
      <w:r w:rsidRPr="00693A2E">
        <w:rPr>
          <w:b w:val="0"/>
          <w:bCs w:val="0"/>
          <w:sz w:val="28"/>
          <w:szCs w:val="28"/>
          <w:lang w:val="ro-RO"/>
        </w:rPr>
        <w:t>oltare a</w:t>
      </w:r>
      <w:r w:rsidR="00D633F0" w:rsidRPr="00693A2E">
        <w:rPr>
          <w:b w:val="0"/>
          <w:bCs w:val="0"/>
          <w:sz w:val="28"/>
          <w:szCs w:val="28"/>
          <w:lang w:val="ro-RO"/>
        </w:rPr>
        <w:t>l</w:t>
      </w:r>
      <w:r w:rsidRPr="00693A2E">
        <w:rPr>
          <w:b w:val="0"/>
          <w:bCs w:val="0"/>
          <w:sz w:val="28"/>
          <w:szCs w:val="28"/>
          <w:lang w:val="ro-RO"/>
        </w:rPr>
        <w:t xml:space="preserve"> sistemului de achiziții publice pentru anii 202</w:t>
      </w:r>
      <w:r w:rsidR="00B71C6D" w:rsidRPr="00693A2E">
        <w:rPr>
          <w:b w:val="0"/>
          <w:bCs w:val="0"/>
          <w:sz w:val="28"/>
          <w:szCs w:val="28"/>
          <w:lang w:val="ro-RO"/>
        </w:rPr>
        <w:t>3</w:t>
      </w:r>
      <w:r w:rsidRPr="00693A2E">
        <w:rPr>
          <w:b w:val="0"/>
          <w:bCs w:val="0"/>
          <w:sz w:val="28"/>
          <w:szCs w:val="28"/>
          <w:lang w:val="ro-RO"/>
        </w:rPr>
        <w:t>-202</w:t>
      </w:r>
      <w:r w:rsidR="00E504C1" w:rsidRPr="00693A2E">
        <w:rPr>
          <w:b w:val="0"/>
          <w:bCs w:val="0"/>
          <w:sz w:val="28"/>
          <w:szCs w:val="28"/>
          <w:lang w:val="ro-RO"/>
        </w:rPr>
        <w:t>6</w:t>
      </w:r>
    </w:p>
    <w:p w14:paraId="5B320E80" w14:textId="70E2F16E" w:rsidR="00C30EBA" w:rsidRPr="00693A2E" w:rsidRDefault="006A4EC3" w:rsidP="009478C0">
      <w:pPr>
        <w:tabs>
          <w:tab w:val="left" w:pos="993"/>
        </w:tabs>
        <w:spacing w:line="240" w:lineRule="auto"/>
        <w:ind w:firstLine="540"/>
        <w:jc w:val="both"/>
        <w:rPr>
          <w:rFonts w:ascii="Times New Roman" w:hAnsi="Times New Roman" w:cs="Times New Roman"/>
          <w:sz w:val="28"/>
          <w:szCs w:val="28"/>
          <w:shd w:val="clear" w:color="auto" w:fill="FFFFFF"/>
          <w:lang w:val="ro-RO"/>
        </w:rPr>
      </w:pPr>
      <w:r w:rsidRPr="00693A2E">
        <w:rPr>
          <w:rFonts w:ascii="Times New Roman" w:hAnsi="Times New Roman" w:cs="Times New Roman"/>
          <w:sz w:val="28"/>
          <w:szCs w:val="28"/>
          <w:shd w:val="clear" w:color="auto" w:fill="FFFFFF"/>
          <w:lang w:val="ro-RO"/>
        </w:rPr>
        <w:t xml:space="preserve">În temeiul art. 5 lit. a) şi art. 6 lit. h) din Legea nr. 136/2017 cu privire la Guvern (Monitorul Oficial al Republicii Moldova, 2017, nr. 252, art. 412), cu modificările ulterioare, precum şi în vederea executării prevederilor Strategiei de dezvoltare a managementului finanţelor publice pentru anii 2023 </w:t>
      </w:r>
      <w:r w:rsidR="00932432" w:rsidRPr="00693A2E">
        <w:rPr>
          <w:rFonts w:ascii="Times New Roman" w:hAnsi="Times New Roman" w:cs="Times New Roman"/>
          <w:sz w:val="28"/>
          <w:szCs w:val="28"/>
          <w:shd w:val="clear" w:color="auto" w:fill="FFFFFF"/>
          <w:lang w:val="ro-RO"/>
        </w:rPr>
        <w:t>-</w:t>
      </w:r>
      <w:r w:rsidRPr="00693A2E">
        <w:rPr>
          <w:rFonts w:ascii="Times New Roman" w:hAnsi="Times New Roman" w:cs="Times New Roman"/>
          <w:sz w:val="28"/>
          <w:szCs w:val="28"/>
          <w:shd w:val="clear" w:color="auto" w:fill="FFFFFF"/>
          <w:lang w:val="ro-RO"/>
        </w:rPr>
        <w:t xml:space="preserve"> 2030 aprobată prin Hotărârea Guvernului nr. 71/2023, Guvernul </w:t>
      </w:r>
      <w:r w:rsidR="00673D3A" w:rsidRPr="00693A2E">
        <w:rPr>
          <w:rFonts w:ascii="Times New Roman" w:hAnsi="Times New Roman" w:cs="Times New Roman"/>
          <w:sz w:val="28"/>
          <w:szCs w:val="28"/>
          <w:shd w:val="clear" w:color="auto" w:fill="FFFFFF"/>
          <w:lang w:val="ro-RO"/>
        </w:rPr>
        <w:t xml:space="preserve">HOTĂRĂŞTE: </w:t>
      </w:r>
    </w:p>
    <w:p w14:paraId="2A632F0D" w14:textId="128E9A4E" w:rsidR="00673D3A" w:rsidRPr="00693A2E" w:rsidRDefault="008024B5"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693A2E">
        <w:rPr>
          <w:rFonts w:ascii="Times New Roman" w:eastAsia="Times New Roman" w:hAnsi="Times New Roman" w:cs="Times New Roman"/>
          <w:bCs/>
          <w:sz w:val="28"/>
          <w:szCs w:val="28"/>
          <w:shd w:val="clear" w:color="auto" w:fill="FFFFFF"/>
          <w:lang w:val="ro-RO" w:eastAsia="it-IT"/>
        </w:rPr>
        <w:t xml:space="preserve">1. Se aprobă </w:t>
      </w:r>
      <w:r w:rsidR="00E504C1" w:rsidRPr="00693A2E">
        <w:rPr>
          <w:rFonts w:ascii="Times New Roman" w:eastAsia="Times New Roman" w:hAnsi="Times New Roman" w:cs="Times New Roman"/>
          <w:bCs/>
          <w:sz w:val="28"/>
          <w:szCs w:val="28"/>
          <w:shd w:val="clear" w:color="auto" w:fill="FFFFFF"/>
          <w:lang w:val="ro-RO" w:eastAsia="it-IT"/>
        </w:rPr>
        <w:t>Programul național de dezvoltare al sistemului de achiziții publice pentru anii 2023 - 2026</w:t>
      </w:r>
      <w:r w:rsidR="00673D3A" w:rsidRPr="00693A2E">
        <w:rPr>
          <w:rFonts w:ascii="Times New Roman" w:eastAsia="Times New Roman" w:hAnsi="Times New Roman" w:cs="Times New Roman"/>
          <w:bCs/>
          <w:sz w:val="28"/>
          <w:szCs w:val="28"/>
          <w:shd w:val="clear" w:color="auto" w:fill="FFFFFF"/>
          <w:lang w:val="ro-RO" w:eastAsia="it-IT"/>
        </w:rPr>
        <w:t xml:space="preserve">, </w:t>
      </w:r>
      <w:r w:rsidR="00673D3A" w:rsidRPr="00693A2E">
        <w:rPr>
          <w:rFonts w:ascii="Times New Roman" w:hAnsi="Times New Roman" w:cs="Times New Roman"/>
          <w:sz w:val="28"/>
          <w:szCs w:val="28"/>
          <w:shd w:val="clear" w:color="auto" w:fill="FFFFFF"/>
          <w:lang w:val="ro-RO"/>
        </w:rPr>
        <w:t>(se anexează)</w:t>
      </w:r>
      <w:r w:rsidRPr="00693A2E">
        <w:rPr>
          <w:rFonts w:ascii="Times New Roman" w:eastAsia="Times New Roman" w:hAnsi="Times New Roman" w:cs="Times New Roman"/>
          <w:bCs/>
          <w:sz w:val="28"/>
          <w:szCs w:val="28"/>
          <w:shd w:val="clear" w:color="auto" w:fill="FFFFFF"/>
          <w:lang w:val="ro-RO" w:eastAsia="it-IT"/>
        </w:rPr>
        <w:t>.</w:t>
      </w:r>
    </w:p>
    <w:p w14:paraId="3A10C470" w14:textId="13A25F04" w:rsidR="00673D3A" w:rsidRPr="00693A2E"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693A2E">
        <w:rPr>
          <w:rFonts w:ascii="Times New Roman" w:eastAsia="Times New Roman" w:hAnsi="Times New Roman" w:cs="Times New Roman"/>
          <w:bCs/>
          <w:sz w:val="28"/>
          <w:szCs w:val="28"/>
          <w:shd w:val="clear" w:color="auto" w:fill="FFFFFF"/>
          <w:lang w:val="ro-RO" w:eastAsia="it-IT"/>
        </w:rPr>
        <w:t>2. Minist</w:t>
      </w:r>
      <w:r w:rsidR="008024B5" w:rsidRPr="00693A2E">
        <w:rPr>
          <w:rFonts w:ascii="Times New Roman" w:eastAsia="Times New Roman" w:hAnsi="Times New Roman" w:cs="Times New Roman"/>
          <w:bCs/>
          <w:sz w:val="28"/>
          <w:szCs w:val="28"/>
          <w:shd w:val="clear" w:color="auto" w:fill="FFFFFF"/>
          <w:lang w:val="ro-RO" w:eastAsia="it-IT"/>
        </w:rPr>
        <w:t xml:space="preserve">erul Finanţelor </w:t>
      </w:r>
      <w:r w:rsidRPr="00693A2E">
        <w:rPr>
          <w:rFonts w:ascii="Times New Roman" w:eastAsia="Times New Roman" w:hAnsi="Times New Roman" w:cs="Times New Roman"/>
          <w:bCs/>
          <w:sz w:val="28"/>
          <w:szCs w:val="28"/>
          <w:shd w:val="clear" w:color="auto" w:fill="FFFFFF"/>
          <w:lang w:val="ro-RO" w:eastAsia="it-IT"/>
        </w:rPr>
        <w:t xml:space="preserve">va asigura procesul de monitorizare şi coordonare a implementării </w:t>
      </w:r>
      <w:r w:rsidR="00E504C1" w:rsidRPr="00693A2E">
        <w:rPr>
          <w:rFonts w:ascii="Times New Roman" w:eastAsia="Times New Roman" w:hAnsi="Times New Roman" w:cs="Times New Roman"/>
          <w:bCs/>
          <w:sz w:val="28"/>
          <w:szCs w:val="28"/>
          <w:shd w:val="clear" w:color="auto" w:fill="FFFFFF"/>
          <w:lang w:val="ro-RO" w:eastAsia="it-IT"/>
        </w:rPr>
        <w:t>Programului național de dezvoltare al sistemului de achiziții publice pentru anii 2023 - 2026</w:t>
      </w:r>
      <w:r w:rsidRPr="00693A2E">
        <w:rPr>
          <w:rFonts w:ascii="Times New Roman" w:eastAsia="Times New Roman" w:hAnsi="Times New Roman" w:cs="Times New Roman"/>
          <w:bCs/>
          <w:sz w:val="28"/>
          <w:szCs w:val="28"/>
          <w:shd w:val="clear" w:color="auto" w:fill="FFFFFF"/>
          <w:lang w:val="ro-RO" w:eastAsia="it-IT"/>
        </w:rPr>
        <w:t xml:space="preserve"> şi a Planului de acţiuni</w:t>
      </w:r>
      <w:r w:rsidR="00C6465B" w:rsidRPr="00693A2E">
        <w:rPr>
          <w:rFonts w:ascii="Times New Roman" w:eastAsia="Times New Roman" w:hAnsi="Times New Roman" w:cs="Times New Roman"/>
          <w:bCs/>
          <w:sz w:val="28"/>
          <w:szCs w:val="28"/>
          <w:shd w:val="clear" w:color="auto" w:fill="FFFFFF"/>
          <w:lang w:val="ro-RO" w:eastAsia="it-IT"/>
        </w:rPr>
        <w:t xml:space="preserve"> privind implementarea acestuia</w:t>
      </w:r>
      <w:r w:rsidRPr="00693A2E">
        <w:rPr>
          <w:rFonts w:ascii="Times New Roman" w:eastAsia="Times New Roman" w:hAnsi="Times New Roman" w:cs="Times New Roman"/>
          <w:bCs/>
          <w:sz w:val="28"/>
          <w:szCs w:val="28"/>
          <w:shd w:val="clear" w:color="auto" w:fill="FFFFFF"/>
          <w:lang w:val="ro-RO" w:eastAsia="it-IT"/>
        </w:rPr>
        <w:t>.</w:t>
      </w:r>
    </w:p>
    <w:p w14:paraId="304CD7CD" w14:textId="326B0298" w:rsidR="008024B5" w:rsidRPr="00693A2E"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693A2E">
        <w:rPr>
          <w:rFonts w:ascii="Times New Roman" w:eastAsia="Times New Roman" w:hAnsi="Times New Roman" w:cs="Times New Roman"/>
          <w:bCs/>
          <w:sz w:val="28"/>
          <w:szCs w:val="28"/>
          <w:shd w:val="clear" w:color="auto" w:fill="FFFFFF"/>
          <w:lang w:val="ro-RO" w:eastAsia="it-IT"/>
        </w:rPr>
        <w:t xml:space="preserve">3. </w:t>
      </w:r>
      <w:r w:rsidR="00AE3C2D" w:rsidRPr="00693A2E">
        <w:rPr>
          <w:rFonts w:ascii="Times New Roman" w:eastAsia="Times New Roman" w:hAnsi="Times New Roman" w:cs="Times New Roman"/>
          <w:bCs/>
          <w:sz w:val="28"/>
          <w:szCs w:val="28"/>
          <w:shd w:val="clear" w:color="auto" w:fill="FFFFFF"/>
          <w:lang w:val="ro-RO" w:eastAsia="it-IT"/>
        </w:rPr>
        <w:t xml:space="preserve">Ministerele şi alte autorităţi administrative centrale </w:t>
      </w:r>
      <w:r w:rsidR="00B0103B" w:rsidRPr="00693A2E">
        <w:rPr>
          <w:rFonts w:ascii="Times New Roman" w:eastAsia="Times New Roman" w:hAnsi="Times New Roman" w:cs="Times New Roman"/>
          <w:bCs/>
          <w:sz w:val="28"/>
          <w:szCs w:val="28"/>
          <w:shd w:val="clear" w:color="auto" w:fill="FFFFFF"/>
          <w:lang w:val="ro-RO" w:eastAsia="it-IT"/>
        </w:rPr>
        <w:t xml:space="preserve">și locale </w:t>
      </w:r>
      <w:r w:rsidR="00AE3C2D" w:rsidRPr="00693A2E">
        <w:rPr>
          <w:rFonts w:ascii="Times New Roman" w:eastAsia="Times New Roman" w:hAnsi="Times New Roman" w:cs="Times New Roman"/>
          <w:bCs/>
          <w:sz w:val="28"/>
          <w:szCs w:val="28"/>
          <w:shd w:val="clear" w:color="auto" w:fill="FFFFFF"/>
          <w:lang w:val="ro-RO" w:eastAsia="it-IT"/>
        </w:rPr>
        <w:t xml:space="preserve">vor asigura realizarea </w:t>
      </w:r>
      <w:r w:rsidR="00B0103B" w:rsidRPr="00693A2E">
        <w:rPr>
          <w:rFonts w:ascii="Times New Roman" w:eastAsia="Times New Roman" w:hAnsi="Times New Roman" w:cs="Times New Roman"/>
          <w:bCs/>
          <w:sz w:val="28"/>
          <w:szCs w:val="28"/>
          <w:shd w:val="clear" w:color="auto" w:fill="FFFFFF"/>
          <w:lang w:val="ro-RO" w:eastAsia="it-IT"/>
        </w:rPr>
        <w:t>Programului național de dezvoltare al sistemului de achiziții publice pentru anii 2023 - 2026 şi a Planului de acţiuni privind implementarea acestuia</w:t>
      </w:r>
      <w:r w:rsidR="00AE3C2D" w:rsidRPr="00693A2E">
        <w:rPr>
          <w:rFonts w:ascii="Times New Roman" w:eastAsia="Times New Roman" w:hAnsi="Times New Roman" w:cs="Times New Roman"/>
          <w:bCs/>
          <w:sz w:val="28"/>
          <w:szCs w:val="28"/>
          <w:shd w:val="clear" w:color="auto" w:fill="FFFFFF"/>
          <w:lang w:val="ro-RO" w:eastAsia="it-IT"/>
        </w:rPr>
        <w:t>, conform competenţelor.</w:t>
      </w:r>
    </w:p>
    <w:p w14:paraId="45012C9D" w14:textId="73DBA397" w:rsidR="00932432" w:rsidRPr="00693A2E"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693A2E">
        <w:rPr>
          <w:rFonts w:ascii="Times New Roman" w:eastAsia="Times New Roman" w:hAnsi="Times New Roman" w:cs="Times New Roman"/>
          <w:bCs/>
          <w:sz w:val="28"/>
          <w:szCs w:val="28"/>
          <w:shd w:val="clear" w:color="auto" w:fill="FFFFFF"/>
          <w:lang w:val="ro-RO" w:eastAsia="it-IT"/>
        </w:rPr>
        <w:t>4. Controlul as</w:t>
      </w:r>
      <w:r w:rsidR="001866DA" w:rsidRPr="00693A2E">
        <w:rPr>
          <w:rFonts w:ascii="Times New Roman" w:eastAsia="Times New Roman" w:hAnsi="Times New Roman" w:cs="Times New Roman"/>
          <w:bCs/>
          <w:sz w:val="28"/>
          <w:szCs w:val="28"/>
          <w:shd w:val="clear" w:color="auto" w:fill="FFFFFF"/>
          <w:lang w:val="ro-RO" w:eastAsia="it-IT"/>
        </w:rPr>
        <w:t>upra executării prezentei hotărâ</w:t>
      </w:r>
      <w:r w:rsidRPr="00693A2E">
        <w:rPr>
          <w:rFonts w:ascii="Times New Roman" w:eastAsia="Times New Roman" w:hAnsi="Times New Roman" w:cs="Times New Roman"/>
          <w:bCs/>
          <w:sz w:val="28"/>
          <w:szCs w:val="28"/>
          <w:shd w:val="clear" w:color="auto" w:fill="FFFFFF"/>
          <w:lang w:val="ro-RO" w:eastAsia="it-IT"/>
        </w:rPr>
        <w:t>ri se pune în sarcina Ministerului Finanţelor.</w:t>
      </w:r>
    </w:p>
    <w:p w14:paraId="4C1FD775" w14:textId="7290D437" w:rsidR="009A7FF1" w:rsidRPr="00693A2E" w:rsidRDefault="009A7FF1"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p>
    <w:p w14:paraId="392A433C" w14:textId="77777777" w:rsidR="009A7FF1" w:rsidRPr="00693A2E" w:rsidRDefault="009A7FF1" w:rsidP="009478C0">
      <w:pPr>
        <w:tabs>
          <w:tab w:val="left" w:pos="993"/>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2820EEDA" w14:textId="77777777" w:rsidR="00932432" w:rsidRPr="00693A2E" w:rsidRDefault="00932432" w:rsidP="009478C0">
      <w:pPr>
        <w:tabs>
          <w:tab w:val="left" w:pos="993"/>
        </w:tabs>
        <w:spacing w:line="240" w:lineRule="auto"/>
        <w:ind w:firstLine="540"/>
        <w:rPr>
          <w:rFonts w:ascii="Times New Roman" w:eastAsia="Times New Roman" w:hAnsi="Times New Roman" w:cs="Times New Roman"/>
          <w:b/>
          <w:bCs/>
          <w:sz w:val="28"/>
          <w:szCs w:val="28"/>
          <w:shd w:val="clear" w:color="auto" w:fill="FFFFFF"/>
          <w:lang w:val="ro-RO" w:eastAsia="it-IT"/>
        </w:rPr>
      </w:pPr>
    </w:p>
    <w:p w14:paraId="2C9D37AF" w14:textId="37BF10E8" w:rsidR="003567C4" w:rsidRPr="00693A2E" w:rsidRDefault="003567C4" w:rsidP="009478C0">
      <w:pPr>
        <w:tabs>
          <w:tab w:val="left" w:pos="993"/>
        </w:tabs>
        <w:spacing w:line="240" w:lineRule="auto"/>
        <w:ind w:firstLine="540"/>
        <w:rPr>
          <w:rFonts w:ascii="Times New Roman" w:eastAsia="Times New Roman" w:hAnsi="Times New Roman" w:cs="Times New Roman"/>
          <w:b/>
          <w:bCs/>
          <w:sz w:val="28"/>
          <w:szCs w:val="28"/>
          <w:shd w:val="clear" w:color="auto" w:fill="FFFFFF"/>
          <w:lang w:val="ro-RO" w:eastAsia="it-IT"/>
        </w:rPr>
      </w:pPr>
      <w:r w:rsidRPr="00693A2E">
        <w:rPr>
          <w:rFonts w:ascii="Times New Roman" w:eastAsia="Times New Roman" w:hAnsi="Times New Roman" w:cs="Times New Roman"/>
          <w:b/>
          <w:bCs/>
          <w:sz w:val="28"/>
          <w:szCs w:val="28"/>
          <w:shd w:val="clear" w:color="auto" w:fill="FFFFFF"/>
          <w:lang w:val="ro-RO" w:eastAsia="it-IT"/>
        </w:rPr>
        <w:t>PRIM-MINISTRU</w:t>
      </w:r>
      <w:r w:rsidR="00720868" w:rsidRPr="00693A2E">
        <w:rPr>
          <w:rFonts w:ascii="Times New Roman" w:eastAsia="Times New Roman" w:hAnsi="Times New Roman" w:cs="Times New Roman"/>
          <w:b/>
          <w:bCs/>
          <w:sz w:val="28"/>
          <w:szCs w:val="28"/>
          <w:shd w:val="clear" w:color="auto" w:fill="FFFFFF"/>
          <w:lang w:val="ro-RO" w:eastAsia="it-IT"/>
        </w:rPr>
        <w:t xml:space="preserve"> </w:t>
      </w:r>
      <w:r w:rsidR="00142C39" w:rsidRPr="00693A2E">
        <w:rPr>
          <w:rFonts w:ascii="Times New Roman" w:eastAsia="Times New Roman" w:hAnsi="Times New Roman" w:cs="Times New Roman"/>
          <w:b/>
          <w:bCs/>
          <w:sz w:val="28"/>
          <w:szCs w:val="28"/>
          <w:shd w:val="clear" w:color="auto" w:fill="FFFFFF"/>
          <w:lang w:val="ro-RO" w:eastAsia="it-IT"/>
        </w:rPr>
        <w:t xml:space="preserve">  </w:t>
      </w:r>
      <w:r w:rsidR="00E20208" w:rsidRPr="00693A2E">
        <w:rPr>
          <w:rFonts w:ascii="Times New Roman" w:eastAsia="Times New Roman" w:hAnsi="Times New Roman" w:cs="Times New Roman"/>
          <w:b/>
          <w:bCs/>
          <w:sz w:val="28"/>
          <w:szCs w:val="28"/>
          <w:shd w:val="clear" w:color="auto" w:fill="FFFFFF"/>
          <w:lang w:val="ro-RO" w:eastAsia="it-IT"/>
        </w:rPr>
        <w:t xml:space="preserve">  </w:t>
      </w:r>
      <w:r w:rsidR="00142C39" w:rsidRPr="00693A2E">
        <w:rPr>
          <w:rFonts w:ascii="Times New Roman" w:eastAsia="Times New Roman" w:hAnsi="Times New Roman" w:cs="Times New Roman"/>
          <w:b/>
          <w:bCs/>
          <w:sz w:val="28"/>
          <w:szCs w:val="28"/>
          <w:shd w:val="clear" w:color="auto" w:fill="FFFFFF"/>
          <w:lang w:val="ro-RO" w:eastAsia="it-IT"/>
        </w:rPr>
        <w:t xml:space="preserve">                                                              </w:t>
      </w:r>
      <w:r w:rsidR="009A7FF1" w:rsidRPr="00693A2E">
        <w:rPr>
          <w:rFonts w:ascii="Times New Roman" w:eastAsia="Times New Roman" w:hAnsi="Times New Roman" w:cs="Times New Roman"/>
          <w:b/>
          <w:bCs/>
          <w:sz w:val="28"/>
          <w:szCs w:val="28"/>
          <w:shd w:val="clear" w:color="auto" w:fill="FFFFFF"/>
          <w:lang w:val="ro-RO" w:eastAsia="it-IT"/>
        </w:rPr>
        <w:t xml:space="preserve">  </w:t>
      </w:r>
      <w:r w:rsidR="00142C39" w:rsidRPr="00693A2E">
        <w:rPr>
          <w:rFonts w:ascii="Times New Roman" w:eastAsia="Times New Roman" w:hAnsi="Times New Roman" w:cs="Times New Roman"/>
          <w:b/>
          <w:bCs/>
          <w:sz w:val="28"/>
          <w:szCs w:val="28"/>
          <w:shd w:val="clear" w:color="auto" w:fill="FFFFFF"/>
          <w:lang w:val="ro-RO" w:eastAsia="it-IT"/>
        </w:rPr>
        <w:t>Dorin RECEAN</w:t>
      </w:r>
    </w:p>
    <w:p w14:paraId="266E1130" w14:textId="77777777" w:rsidR="003567C4" w:rsidRPr="00693A2E" w:rsidRDefault="003567C4" w:rsidP="009478C0">
      <w:pPr>
        <w:tabs>
          <w:tab w:val="left" w:pos="993"/>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693A2E">
        <w:rPr>
          <w:rFonts w:ascii="Times New Roman" w:eastAsia="Times New Roman" w:hAnsi="Times New Roman" w:cs="Times New Roman"/>
          <w:b/>
          <w:bCs/>
          <w:sz w:val="28"/>
          <w:szCs w:val="28"/>
          <w:shd w:val="clear" w:color="auto" w:fill="FFFFFF"/>
          <w:lang w:val="ro-RO" w:eastAsia="it-IT"/>
        </w:rPr>
        <w:t>Contrasemnează:</w:t>
      </w:r>
    </w:p>
    <w:p w14:paraId="07DEAA35" w14:textId="297864E0" w:rsidR="00471A61" w:rsidRPr="00693A2E" w:rsidRDefault="00142C39"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693A2E">
        <w:rPr>
          <w:rFonts w:ascii="Times New Roman" w:eastAsia="Times New Roman" w:hAnsi="Times New Roman" w:cs="Times New Roman"/>
          <w:b/>
          <w:bCs/>
          <w:sz w:val="28"/>
          <w:szCs w:val="28"/>
          <w:shd w:val="clear" w:color="auto" w:fill="FFFFFF"/>
          <w:lang w:val="ro-RO" w:eastAsia="it-IT"/>
        </w:rPr>
        <w:t>M</w:t>
      </w:r>
      <w:r w:rsidR="003567C4" w:rsidRPr="00693A2E">
        <w:rPr>
          <w:rFonts w:ascii="Times New Roman" w:eastAsia="Times New Roman" w:hAnsi="Times New Roman" w:cs="Times New Roman"/>
          <w:b/>
          <w:bCs/>
          <w:sz w:val="28"/>
          <w:szCs w:val="28"/>
          <w:shd w:val="clear" w:color="auto" w:fill="FFFFFF"/>
          <w:lang w:val="ro-RO" w:eastAsia="it-IT"/>
        </w:rPr>
        <w:t>inistru</w:t>
      </w:r>
      <w:r w:rsidRPr="00693A2E">
        <w:rPr>
          <w:rFonts w:ascii="Times New Roman" w:eastAsia="Times New Roman" w:hAnsi="Times New Roman" w:cs="Times New Roman"/>
          <w:b/>
          <w:bCs/>
          <w:sz w:val="28"/>
          <w:szCs w:val="28"/>
          <w:shd w:val="clear" w:color="auto" w:fill="FFFFFF"/>
          <w:lang w:val="ro-RO" w:eastAsia="it-IT"/>
        </w:rPr>
        <w:t xml:space="preserve"> al</w:t>
      </w:r>
      <w:r w:rsidR="003567C4" w:rsidRPr="00693A2E">
        <w:rPr>
          <w:rFonts w:ascii="Times New Roman" w:eastAsia="Times New Roman" w:hAnsi="Times New Roman" w:cs="Times New Roman"/>
          <w:b/>
          <w:bCs/>
          <w:sz w:val="28"/>
          <w:szCs w:val="28"/>
          <w:shd w:val="clear" w:color="auto" w:fill="FFFFFF"/>
          <w:lang w:val="ro-RO" w:eastAsia="it-IT"/>
        </w:rPr>
        <w:t xml:space="preserve"> finanțelor</w:t>
      </w:r>
      <w:r w:rsidR="00720868" w:rsidRPr="00693A2E">
        <w:rPr>
          <w:rFonts w:ascii="Times New Roman" w:eastAsia="Times New Roman" w:hAnsi="Times New Roman" w:cs="Times New Roman"/>
          <w:b/>
          <w:bCs/>
          <w:sz w:val="28"/>
          <w:szCs w:val="28"/>
          <w:shd w:val="clear" w:color="auto" w:fill="FFFFFF"/>
          <w:lang w:val="ro-RO" w:eastAsia="it-IT"/>
        </w:rPr>
        <w:t xml:space="preserve"> </w:t>
      </w:r>
      <w:r w:rsidR="009A7FF1" w:rsidRPr="00693A2E">
        <w:rPr>
          <w:rFonts w:ascii="Times New Roman" w:eastAsia="Times New Roman" w:hAnsi="Times New Roman" w:cs="Times New Roman"/>
          <w:b/>
          <w:bCs/>
          <w:sz w:val="28"/>
          <w:szCs w:val="28"/>
          <w:shd w:val="clear" w:color="auto" w:fill="FFFFFF"/>
          <w:lang w:val="ro-RO" w:eastAsia="it-IT"/>
        </w:rPr>
        <w:t xml:space="preserve">            </w:t>
      </w:r>
      <w:r w:rsidRPr="00693A2E">
        <w:rPr>
          <w:rFonts w:ascii="Times New Roman" w:eastAsia="Times New Roman" w:hAnsi="Times New Roman" w:cs="Times New Roman"/>
          <w:b/>
          <w:bCs/>
          <w:sz w:val="28"/>
          <w:szCs w:val="28"/>
          <w:shd w:val="clear" w:color="auto" w:fill="FFFFFF"/>
          <w:lang w:val="ro-RO" w:eastAsia="it-IT"/>
        </w:rPr>
        <w:t xml:space="preserve">               </w:t>
      </w:r>
      <w:r w:rsidR="009A7FF1" w:rsidRPr="00693A2E">
        <w:rPr>
          <w:rFonts w:ascii="Times New Roman" w:eastAsia="Times New Roman" w:hAnsi="Times New Roman" w:cs="Times New Roman"/>
          <w:b/>
          <w:bCs/>
          <w:sz w:val="28"/>
          <w:szCs w:val="28"/>
          <w:shd w:val="clear" w:color="auto" w:fill="FFFFFF"/>
          <w:lang w:val="ro-RO" w:eastAsia="it-IT"/>
        </w:rPr>
        <w:t xml:space="preserve">                         </w:t>
      </w:r>
      <w:r w:rsidRPr="00693A2E">
        <w:rPr>
          <w:rFonts w:ascii="Times New Roman" w:eastAsia="Times New Roman" w:hAnsi="Times New Roman" w:cs="Times New Roman"/>
          <w:b/>
          <w:bCs/>
          <w:sz w:val="28"/>
          <w:szCs w:val="28"/>
          <w:shd w:val="clear" w:color="auto" w:fill="FFFFFF"/>
          <w:lang w:val="ro-RO" w:eastAsia="it-IT"/>
        </w:rPr>
        <w:t>Veronica SIREȚEANU</w:t>
      </w:r>
    </w:p>
    <w:p w14:paraId="0434695B" w14:textId="549E7695" w:rsidR="00250CAE" w:rsidRPr="00693A2E" w:rsidRDefault="00250CAE"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5E381901" w14:textId="5B3BB53B" w:rsidR="002A2824" w:rsidRPr="00693A2E" w:rsidRDefault="00142C39"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693A2E">
        <w:rPr>
          <w:rFonts w:ascii="Times New Roman" w:eastAsia="Times New Roman" w:hAnsi="Times New Roman" w:cs="Times New Roman"/>
          <w:b/>
          <w:bCs/>
          <w:sz w:val="28"/>
          <w:szCs w:val="28"/>
          <w:shd w:val="clear" w:color="auto" w:fill="FFFFFF"/>
          <w:lang w:val="ro-RO" w:eastAsia="it-IT"/>
        </w:rPr>
        <w:t xml:space="preserve">         </w:t>
      </w:r>
    </w:p>
    <w:p w14:paraId="32668133" w14:textId="1256AF4B" w:rsidR="002A2824" w:rsidRPr="00693A2E" w:rsidRDefault="002A2824"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228F8586" w14:textId="6211AD06" w:rsidR="002A2824" w:rsidRPr="00693A2E" w:rsidRDefault="002A2824"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494EDC48" w14:textId="6A329BAC" w:rsidR="009A473B" w:rsidRPr="00693A2E" w:rsidRDefault="00077B75" w:rsidP="009478C0">
      <w:pPr>
        <w:pStyle w:val="NormalWeb"/>
        <w:shd w:val="clear" w:color="auto" w:fill="FFFFFF"/>
        <w:tabs>
          <w:tab w:val="left" w:pos="993"/>
        </w:tabs>
        <w:spacing w:before="0" w:beforeAutospacing="0" w:after="0" w:afterAutospacing="0"/>
        <w:ind w:firstLine="540"/>
        <w:jc w:val="right"/>
        <w:rPr>
          <w:sz w:val="28"/>
          <w:szCs w:val="28"/>
          <w:lang w:val="ro-RO"/>
        </w:rPr>
      </w:pPr>
      <w:r>
        <w:rPr>
          <w:sz w:val="28"/>
          <w:szCs w:val="28"/>
          <w:lang w:val="ro-RO"/>
        </w:rPr>
        <w:lastRenderedPageBreak/>
        <w:t>Aprobat</w:t>
      </w:r>
      <w:bookmarkStart w:id="0" w:name="_GoBack"/>
      <w:bookmarkEnd w:id="0"/>
    </w:p>
    <w:p w14:paraId="6E98DCA4" w14:textId="77777777" w:rsidR="00E504C1" w:rsidRPr="00693A2E" w:rsidRDefault="009A473B" w:rsidP="009478C0">
      <w:pPr>
        <w:pStyle w:val="NormalWeb"/>
        <w:shd w:val="clear" w:color="auto" w:fill="FFFFFF"/>
        <w:tabs>
          <w:tab w:val="left" w:pos="993"/>
        </w:tabs>
        <w:spacing w:before="0" w:beforeAutospacing="0" w:after="0" w:afterAutospacing="0"/>
        <w:ind w:firstLine="540"/>
        <w:jc w:val="right"/>
        <w:rPr>
          <w:sz w:val="28"/>
          <w:szCs w:val="28"/>
          <w:lang w:val="ro-RO"/>
        </w:rPr>
      </w:pPr>
      <w:r w:rsidRPr="00693A2E">
        <w:rPr>
          <w:sz w:val="28"/>
          <w:szCs w:val="28"/>
          <w:lang w:val="ro-RO"/>
        </w:rPr>
        <w:t xml:space="preserve">prin Hotărârea Guvernului </w:t>
      </w:r>
    </w:p>
    <w:p w14:paraId="716589D9" w14:textId="48371830" w:rsidR="009A473B" w:rsidRPr="00693A2E" w:rsidRDefault="00720868" w:rsidP="009478C0">
      <w:pPr>
        <w:pStyle w:val="NormalWeb"/>
        <w:shd w:val="clear" w:color="auto" w:fill="FFFFFF"/>
        <w:tabs>
          <w:tab w:val="left" w:pos="993"/>
        </w:tabs>
        <w:spacing w:before="0" w:beforeAutospacing="0" w:after="0" w:afterAutospacing="0"/>
        <w:ind w:firstLine="540"/>
        <w:jc w:val="right"/>
        <w:rPr>
          <w:sz w:val="28"/>
          <w:szCs w:val="28"/>
          <w:lang w:val="ro-RO"/>
        </w:rPr>
      </w:pPr>
      <w:r w:rsidRPr="00693A2E">
        <w:rPr>
          <w:sz w:val="28"/>
          <w:szCs w:val="28"/>
          <w:lang w:val="ro-RO"/>
        </w:rPr>
        <w:t xml:space="preserve"> </w:t>
      </w:r>
      <w:r w:rsidR="009A473B" w:rsidRPr="00693A2E">
        <w:rPr>
          <w:sz w:val="28"/>
          <w:szCs w:val="28"/>
          <w:lang w:val="ro-RO"/>
        </w:rPr>
        <w:t>nr.</w:t>
      </w:r>
      <w:r w:rsidR="00E50F17" w:rsidRPr="00693A2E">
        <w:rPr>
          <w:sz w:val="28"/>
          <w:szCs w:val="28"/>
          <w:lang w:val="ro-RO"/>
        </w:rPr>
        <w:t xml:space="preserve">                 </w:t>
      </w:r>
      <w:r w:rsidRPr="00693A2E">
        <w:rPr>
          <w:sz w:val="28"/>
          <w:szCs w:val="28"/>
          <w:lang w:val="ro-RO"/>
        </w:rPr>
        <w:t xml:space="preserve"> </w:t>
      </w:r>
      <w:r w:rsidR="00E504C1" w:rsidRPr="00693A2E">
        <w:rPr>
          <w:sz w:val="28"/>
          <w:szCs w:val="28"/>
          <w:lang w:val="ro-RO"/>
        </w:rPr>
        <w:t>d</w:t>
      </w:r>
      <w:r w:rsidR="009A473B" w:rsidRPr="00693A2E">
        <w:rPr>
          <w:sz w:val="28"/>
          <w:szCs w:val="28"/>
          <w:lang w:val="ro-RO"/>
        </w:rPr>
        <w:t>in</w:t>
      </w:r>
      <w:r w:rsidRPr="00693A2E">
        <w:rPr>
          <w:sz w:val="28"/>
          <w:szCs w:val="28"/>
          <w:lang w:val="ro-RO"/>
        </w:rPr>
        <w:t xml:space="preserve"> </w:t>
      </w:r>
      <w:r w:rsidR="00E50F17" w:rsidRPr="00693A2E">
        <w:rPr>
          <w:sz w:val="28"/>
          <w:szCs w:val="28"/>
          <w:lang w:val="ro-RO"/>
        </w:rPr>
        <w:t xml:space="preserve">   </w:t>
      </w:r>
    </w:p>
    <w:p w14:paraId="3A364B6F" w14:textId="77777777" w:rsidR="00E862F4" w:rsidRPr="00693A2E" w:rsidRDefault="00E862F4" w:rsidP="009478C0">
      <w:pPr>
        <w:tabs>
          <w:tab w:val="left" w:pos="993"/>
        </w:tabs>
        <w:spacing w:after="0" w:line="240" w:lineRule="auto"/>
        <w:ind w:firstLine="540"/>
        <w:jc w:val="center"/>
        <w:rPr>
          <w:rFonts w:ascii="Times New Roman" w:hAnsi="Times New Roman" w:cs="Times New Roman"/>
          <w:b/>
          <w:sz w:val="28"/>
          <w:szCs w:val="28"/>
          <w:lang w:val="ro-RO"/>
        </w:rPr>
      </w:pPr>
    </w:p>
    <w:p w14:paraId="2661287C" w14:textId="55D3EACA" w:rsidR="00E504C1" w:rsidRPr="00693A2E" w:rsidRDefault="006634EA" w:rsidP="009478C0">
      <w:pPr>
        <w:tabs>
          <w:tab w:val="left" w:pos="993"/>
        </w:tabs>
        <w:spacing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MD"/>
        </w:rPr>
        <w:t>Programul</w:t>
      </w:r>
      <w:r w:rsidR="00E504C1" w:rsidRPr="00693A2E">
        <w:rPr>
          <w:rFonts w:ascii="Times New Roman" w:hAnsi="Times New Roman" w:cs="Times New Roman"/>
          <w:b/>
          <w:sz w:val="28"/>
          <w:szCs w:val="28"/>
          <w:lang w:val="ro-MD"/>
        </w:rPr>
        <w:t xml:space="preserve"> </w:t>
      </w:r>
      <w:r w:rsidR="00E504C1" w:rsidRPr="00693A2E">
        <w:rPr>
          <w:rFonts w:ascii="Times New Roman" w:hAnsi="Times New Roman" w:cs="Times New Roman"/>
          <w:b/>
          <w:sz w:val="28"/>
          <w:szCs w:val="28"/>
          <w:lang w:val="ro-RO"/>
        </w:rPr>
        <w:t>național de dezvoltare al sistemului de achiziții publice pentru anii 2023 - 2026</w:t>
      </w:r>
    </w:p>
    <w:p w14:paraId="017A5138" w14:textId="77777777" w:rsidR="00D910A7" w:rsidRPr="00693A2E" w:rsidRDefault="00D910A7" w:rsidP="009478C0">
      <w:pPr>
        <w:tabs>
          <w:tab w:val="left" w:pos="851"/>
          <w:tab w:val="left" w:pos="993"/>
        </w:tabs>
        <w:spacing w:before="240" w:after="0" w:line="240" w:lineRule="auto"/>
        <w:ind w:firstLine="540"/>
        <w:jc w:val="center"/>
        <w:rPr>
          <w:rStyle w:val="Robust"/>
          <w:rFonts w:ascii="Times New Roman" w:eastAsia="Times New Roman" w:hAnsi="Times New Roman" w:cs="Times New Roman"/>
          <w:sz w:val="28"/>
          <w:szCs w:val="28"/>
          <w:shd w:val="clear" w:color="auto" w:fill="FFFFFF"/>
          <w:lang w:val="ro-RO" w:eastAsia="it-IT"/>
        </w:rPr>
      </w:pPr>
      <w:r w:rsidRPr="00693A2E">
        <w:rPr>
          <w:rStyle w:val="Robust"/>
          <w:rFonts w:ascii="Times New Roman" w:eastAsia="Times New Roman" w:hAnsi="Times New Roman" w:cs="Times New Roman"/>
          <w:sz w:val="28"/>
          <w:szCs w:val="28"/>
          <w:shd w:val="clear" w:color="auto" w:fill="FFFFFF"/>
          <w:lang w:val="ro-RO" w:eastAsia="it-IT"/>
        </w:rPr>
        <w:t>Capitolul I</w:t>
      </w:r>
    </w:p>
    <w:p w14:paraId="5522E657" w14:textId="4C8A8E69" w:rsidR="00B0103B" w:rsidRPr="00693A2E" w:rsidRDefault="00D910A7" w:rsidP="009478C0">
      <w:pPr>
        <w:tabs>
          <w:tab w:val="left" w:pos="851"/>
          <w:tab w:val="left" w:pos="993"/>
        </w:tabs>
        <w:spacing w:before="120" w:after="120" w:line="240" w:lineRule="auto"/>
        <w:ind w:firstLine="540"/>
        <w:jc w:val="center"/>
        <w:rPr>
          <w:rFonts w:ascii="Times New Roman" w:hAnsi="Times New Roman" w:cs="Times New Roman"/>
          <w:sz w:val="28"/>
          <w:szCs w:val="28"/>
          <w:lang w:val="ro-RO"/>
        </w:rPr>
      </w:pPr>
      <w:r w:rsidRPr="00693A2E">
        <w:rPr>
          <w:rStyle w:val="Robust"/>
          <w:rFonts w:ascii="Times New Roman" w:eastAsia="Times New Roman" w:hAnsi="Times New Roman" w:cs="Times New Roman"/>
          <w:sz w:val="28"/>
          <w:szCs w:val="28"/>
          <w:shd w:val="clear" w:color="auto" w:fill="FFFFFF"/>
          <w:lang w:val="ro-RO" w:eastAsia="it-IT"/>
        </w:rPr>
        <w:t>INTRODUCERE</w:t>
      </w:r>
    </w:p>
    <w:p w14:paraId="03D67619" w14:textId="6309D50B" w:rsidR="000834ED" w:rsidRPr="00693A2E" w:rsidRDefault="000834ED"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Achiziţiile publice reprezintă unul dintre domeniile prioritare ale guvernării care contribuie la dezvoltarea infrastructurii economice şi sociale, furnizarea de servicii publice, la sporirea încrederii în instituţiile statului. Un proces de achiziţii publice bine pus la punct contribuie în mod direct la realizarea obiectivelor ţării, cum ar fi îmbunătăţirea infrastructurii rutiere, creşterea eficienţei energetice, mărirea numărului locurilor de muncă, dezvoltarea afacerilor, </w:t>
      </w:r>
      <w:r w:rsidR="003F1448" w:rsidRPr="00693A2E">
        <w:rPr>
          <w:rFonts w:ascii="Times New Roman" w:hAnsi="Times New Roman" w:cs="Times New Roman"/>
          <w:sz w:val="28"/>
          <w:szCs w:val="28"/>
          <w:lang w:val="ro-RO"/>
        </w:rPr>
        <w:t xml:space="preserve">servicii de calitate în școli, spitale, localități, </w:t>
      </w:r>
      <w:r w:rsidRPr="00693A2E">
        <w:rPr>
          <w:rFonts w:ascii="Times New Roman" w:hAnsi="Times New Roman" w:cs="Times New Roman"/>
          <w:sz w:val="28"/>
          <w:szCs w:val="28"/>
          <w:lang w:val="ro-RO"/>
        </w:rPr>
        <w:t>etc.</w:t>
      </w:r>
    </w:p>
    <w:p w14:paraId="2E5DAC21" w14:textId="40182F96" w:rsidR="00A902A1" w:rsidRPr="00693A2E" w:rsidRDefault="00577C0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w:t>
      </w:r>
      <w:r w:rsidR="000834ED" w:rsidRPr="00693A2E">
        <w:rPr>
          <w:rFonts w:ascii="Times New Roman" w:hAnsi="Times New Roman" w:cs="Times New Roman"/>
          <w:sz w:val="28"/>
          <w:szCs w:val="28"/>
          <w:lang w:val="ro-RO"/>
        </w:rPr>
        <w:t xml:space="preserve"> național de dezvoltare al sistemului de achi</w:t>
      </w:r>
      <w:r w:rsidR="00932432" w:rsidRPr="00693A2E">
        <w:rPr>
          <w:rFonts w:ascii="Times New Roman" w:hAnsi="Times New Roman" w:cs="Times New Roman"/>
          <w:sz w:val="28"/>
          <w:szCs w:val="28"/>
          <w:lang w:val="ro-RO"/>
        </w:rPr>
        <w:t>ziții publice pentru anii 2023 - 2026 (în continuare -</w:t>
      </w:r>
      <w:r w:rsidR="000834ED" w:rsidRPr="00693A2E">
        <w:rPr>
          <w:rFonts w:ascii="Times New Roman" w:hAnsi="Times New Roman" w:cs="Times New Roman"/>
          <w:sz w:val="28"/>
          <w:szCs w:val="28"/>
          <w:lang w:val="ro-RO"/>
        </w:rPr>
        <w:t xml:space="preserve"> </w:t>
      </w:r>
      <w:r w:rsidR="00B0103B" w:rsidRPr="00693A2E">
        <w:rPr>
          <w:rFonts w:ascii="Times New Roman" w:hAnsi="Times New Roman" w:cs="Times New Roman"/>
          <w:i/>
          <w:sz w:val="28"/>
          <w:szCs w:val="28"/>
          <w:lang w:val="ro-RO"/>
        </w:rPr>
        <w:t>P</w:t>
      </w:r>
      <w:r w:rsidR="00AF0ACF" w:rsidRPr="00693A2E">
        <w:rPr>
          <w:rFonts w:ascii="Times New Roman" w:hAnsi="Times New Roman" w:cs="Times New Roman"/>
          <w:i/>
          <w:sz w:val="28"/>
          <w:szCs w:val="28"/>
          <w:lang w:val="ro-RO"/>
        </w:rPr>
        <w:t>rogram</w:t>
      </w:r>
      <w:r w:rsidR="000834ED" w:rsidRPr="00693A2E">
        <w:rPr>
          <w:rFonts w:ascii="Times New Roman" w:hAnsi="Times New Roman" w:cs="Times New Roman"/>
          <w:sz w:val="28"/>
          <w:szCs w:val="28"/>
          <w:lang w:val="ro-RO"/>
        </w:rPr>
        <w:t>)</w:t>
      </w:r>
      <w:r w:rsidR="00C10A10" w:rsidRPr="00693A2E">
        <w:rPr>
          <w:rFonts w:ascii="Times New Roman" w:hAnsi="Times New Roman" w:cs="Times New Roman"/>
          <w:sz w:val="28"/>
          <w:szCs w:val="28"/>
          <w:lang w:val="ro-RO"/>
        </w:rPr>
        <w:t xml:space="preserve"> este un document</w:t>
      </w:r>
      <w:r w:rsidR="00B0103B" w:rsidRPr="00693A2E">
        <w:rPr>
          <w:rFonts w:ascii="Times New Roman" w:hAnsi="Times New Roman" w:cs="Times New Roman"/>
          <w:sz w:val="28"/>
          <w:szCs w:val="28"/>
          <w:lang w:val="ro-RO"/>
        </w:rPr>
        <w:t xml:space="preserve"> de politici pe termen mediu, elaborat pentru stabilirea priorităților și măsurilor în domeniul achizițiilor publice, </w:t>
      </w:r>
      <w:r w:rsidR="00A902A1" w:rsidRPr="00693A2E">
        <w:rPr>
          <w:rFonts w:ascii="Times New Roman" w:hAnsi="Times New Roman" w:cs="Times New Roman"/>
          <w:sz w:val="28"/>
          <w:szCs w:val="28"/>
          <w:lang w:val="ro-RO"/>
        </w:rPr>
        <w:t>precum și întru implementarea</w:t>
      </w:r>
      <w:r w:rsidR="00A902A1" w:rsidRPr="00693A2E">
        <w:rPr>
          <w:rFonts w:ascii="Times New Roman" w:hAnsi="Times New Roman" w:cs="Times New Roman"/>
          <w:sz w:val="28"/>
          <w:szCs w:val="28"/>
        </w:rPr>
        <w:t xml:space="preserve"> </w:t>
      </w:r>
      <w:r w:rsidR="00A902A1" w:rsidRPr="00693A2E">
        <w:rPr>
          <w:rFonts w:ascii="Times New Roman" w:hAnsi="Times New Roman" w:cs="Times New Roman"/>
          <w:sz w:val="28"/>
          <w:szCs w:val="28"/>
          <w:lang w:val="ro-RO"/>
        </w:rPr>
        <w:t xml:space="preserve">Strategiei de dezvoltare a managementului finanțelor publice, </w:t>
      </w:r>
      <w:r w:rsidR="00B0103B" w:rsidRPr="00693A2E">
        <w:rPr>
          <w:rFonts w:ascii="Times New Roman" w:hAnsi="Times New Roman" w:cs="Times New Roman"/>
          <w:sz w:val="28"/>
          <w:szCs w:val="28"/>
          <w:lang w:val="ro-RO"/>
        </w:rPr>
        <w:t>orientate ca răspuns și pentru susținerea politicilor și strategiilor naționale de dezvoltare.</w:t>
      </w:r>
      <w:r w:rsidR="00A902A1" w:rsidRPr="00693A2E">
        <w:rPr>
          <w:rFonts w:ascii="Times New Roman" w:hAnsi="Times New Roman" w:cs="Times New Roman"/>
          <w:sz w:val="28"/>
          <w:szCs w:val="28"/>
          <w:lang w:val="ro-RO"/>
        </w:rPr>
        <w:t xml:space="preserve"> </w:t>
      </w:r>
    </w:p>
    <w:p w14:paraId="05671E40" w14:textId="743EBD50" w:rsidR="00AF0ACF" w:rsidRPr="00693A2E" w:rsidRDefault="00AF0ACF"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va conține acțiuni ce urmează a fi realizate reieșind din angajamentele asumate în baza Acordului de Asociere</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RM-UE și cele care derivă din statutul de țară-candidat pentru aderarea la Uniunea Europeană, fiind necesară implementarea restanțelor Republicii Moldova în procesul de armonizare a legislației naționale cu Aquis-ul european.</w:t>
      </w:r>
    </w:p>
    <w:p w14:paraId="265A641B" w14:textId="07686D43" w:rsidR="00F7618E" w:rsidRPr="00693A2E" w:rsidRDefault="00F761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Programul se va alinia cu obiectivele Agendei de Dezvoltare Durabile 2030 pe care Republica Moldova, în anul 2015, s-a angajat să le pună în aplicare. Agenda de Dezvoltare Durabilă 2030 reprezintă un program de acțiune globală în domeniul dezvoltării cu un caracter universal și care promovează echilibrul între cele trei dimensiuni ale dezvoltării </w:t>
      </w:r>
      <w:r w:rsidR="00932432" w:rsidRPr="00693A2E">
        <w:rPr>
          <w:rFonts w:ascii="Times New Roman" w:hAnsi="Times New Roman" w:cs="Times New Roman"/>
          <w:sz w:val="28"/>
          <w:szCs w:val="28"/>
          <w:lang w:val="ro-RO"/>
        </w:rPr>
        <w:t>durabile -</w:t>
      </w:r>
      <w:r w:rsidRPr="00693A2E">
        <w:rPr>
          <w:rFonts w:ascii="Times New Roman" w:hAnsi="Times New Roman" w:cs="Times New Roman"/>
          <w:sz w:val="28"/>
          <w:szCs w:val="28"/>
          <w:lang w:val="ro-RO"/>
        </w:rPr>
        <w:t xml:space="preserve"> economic, social și de mediu. </w:t>
      </w:r>
    </w:p>
    <w:p w14:paraId="1BB08755" w14:textId="2FC7CD45" w:rsidR="00F7618E" w:rsidRPr="00693A2E" w:rsidRDefault="00A2743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va contribui la implementarea obiectivelor Strat</w:t>
      </w:r>
      <w:r w:rsidR="00237010" w:rsidRPr="00693A2E">
        <w:rPr>
          <w:rFonts w:ascii="Times New Roman" w:hAnsi="Times New Roman" w:cs="Times New Roman"/>
          <w:sz w:val="28"/>
          <w:szCs w:val="28"/>
          <w:lang w:val="ro-RO"/>
        </w:rPr>
        <w:t xml:space="preserve">egiei Naționale </w:t>
      </w:r>
      <w:r w:rsidR="00867E80" w:rsidRPr="00693A2E">
        <w:rPr>
          <w:rFonts w:ascii="Times New Roman" w:hAnsi="Times New Roman" w:cs="Times New Roman"/>
          <w:sz w:val="28"/>
          <w:szCs w:val="28"/>
          <w:lang w:val="ro-RO"/>
        </w:rPr>
        <w:t>de Dezvoltare „</w:t>
      </w:r>
      <w:r w:rsidRPr="00693A2E">
        <w:rPr>
          <w:rFonts w:ascii="Times New Roman" w:hAnsi="Times New Roman" w:cs="Times New Roman"/>
          <w:sz w:val="28"/>
          <w:szCs w:val="28"/>
          <w:lang w:val="ro-RO"/>
        </w:rPr>
        <w:t>Moldova Europeană 2030”</w:t>
      </w:r>
      <w:r w:rsidR="00932432" w:rsidRPr="00693A2E">
        <w:rPr>
          <w:rFonts w:ascii="Times New Roman" w:hAnsi="Times New Roman" w:cs="Times New Roman"/>
          <w:sz w:val="28"/>
          <w:szCs w:val="28"/>
          <w:lang w:val="ro-RO"/>
        </w:rPr>
        <w:t xml:space="preserve"> (în continuare -</w:t>
      </w:r>
      <w:r w:rsidR="00237010" w:rsidRPr="00693A2E">
        <w:rPr>
          <w:rFonts w:ascii="Times New Roman" w:hAnsi="Times New Roman" w:cs="Times New Roman"/>
          <w:sz w:val="28"/>
          <w:szCs w:val="28"/>
          <w:lang w:val="ro-RO"/>
        </w:rPr>
        <w:t xml:space="preserve"> </w:t>
      </w:r>
      <w:r w:rsidR="00237010" w:rsidRPr="00693A2E">
        <w:rPr>
          <w:rFonts w:ascii="Times New Roman" w:hAnsi="Times New Roman" w:cs="Times New Roman"/>
          <w:i/>
          <w:sz w:val="28"/>
          <w:szCs w:val="28"/>
          <w:lang w:val="ro-RO"/>
        </w:rPr>
        <w:t>SND „Moldova Europeană 2030”</w:t>
      </w:r>
      <w:r w:rsidR="00237010"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aprobată prin Legea nr. 315/2022, tangențiale domeniului achizițiilor.</w:t>
      </w:r>
    </w:p>
    <w:p w14:paraId="5A206498" w14:textId="5DA17331" w:rsidR="00AF0ACF" w:rsidRPr="00693A2E" w:rsidRDefault="00A2743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w:t>
      </w:r>
      <w:r w:rsidR="00AF0ACF" w:rsidRPr="00693A2E">
        <w:rPr>
          <w:rFonts w:ascii="Times New Roman" w:hAnsi="Times New Roman" w:cs="Times New Roman"/>
          <w:sz w:val="28"/>
          <w:szCs w:val="28"/>
          <w:lang w:val="ro-RO"/>
        </w:rPr>
        <w:t xml:space="preserve">e va ține cont de prioritățile trasate la capitolul </w:t>
      </w:r>
      <w:r w:rsidR="00867E80" w:rsidRPr="00693A2E">
        <w:rPr>
          <w:rFonts w:ascii="Times New Roman" w:hAnsi="Times New Roman" w:cs="Times New Roman"/>
          <w:sz w:val="28"/>
          <w:szCs w:val="28"/>
          <w:lang w:val="ro-RO"/>
        </w:rPr>
        <w:t>„</w:t>
      </w:r>
      <w:r w:rsidR="00867E80" w:rsidRPr="00693A2E">
        <w:rPr>
          <w:rFonts w:ascii="Times New Roman" w:hAnsi="Times New Roman" w:cs="Times New Roman"/>
          <w:sz w:val="28"/>
          <w:szCs w:val="28"/>
        </w:rPr>
        <w:t xml:space="preserve">Finanțe” </w:t>
      </w:r>
      <w:r w:rsidR="00AF0ACF" w:rsidRPr="00693A2E">
        <w:rPr>
          <w:rFonts w:ascii="Times New Roman" w:hAnsi="Times New Roman" w:cs="Times New Roman"/>
          <w:sz w:val="28"/>
          <w:szCs w:val="28"/>
          <w:lang w:val="ro-RO"/>
        </w:rPr>
        <w:t>al Programului de activitate a Guvernului</w:t>
      </w:r>
      <w:r w:rsidR="00867E80" w:rsidRPr="00693A2E">
        <w:rPr>
          <w:rFonts w:ascii="Times New Roman" w:hAnsi="Times New Roman" w:cs="Times New Roman"/>
          <w:sz w:val="28"/>
          <w:szCs w:val="28"/>
        </w:rPr>
        <w:t xml:space="preserve"> „</w:t>
      </w:r>
      <w:r w:rsidR="00867E80" w:rsidRPr="00693A2E">
        <w:rPr>
          <w:rFonts w:ascii="Times New Roman" w:hAnsi="Times New Roman" w:cs="Times New Roman"/>
          <w:sz w:val="28"/>
          <w:szCs w:val="28"/>
          <w:lang w:val="ro-RO"/>
        </w:rPr>
        <w:t>Moldova prosperă, sigură, europeană</w:t>
      </w:r>
      <w:r w:rsidR="00AF0ACF" w:rsidRPr="00693A2E">
        <w:rPr>
          <w:rFonts w:ascii="Times New Roman" w:hAnsi="Times New Roman" w:cs="Times New Roman"/>
          <w:sz w:val="28"/>
          <w:szCs w:val="28"/>
          <w:lang w:val="ro-RO"/>
        </w:rPr>
        <w:t>” și</w:t>
      </w:r>
      <w:r w:rsidR="00867E80" w:rsidRPr="00693A2E">
        <w:rPr>
          <w:rFonts w:ascii="Times New Roman" w:hAnsi="Times New Roman" w:cs="Times New Roman"/>
          <w:sz w:val="28"/>
          <w:szCs w:val="28"/>
          <w:lang w:val="ro-RO"/>
        </w:rPr>
        <w:t xml:space="preserve"> obiectivul general nr. 7 „</w:t>
      </w:r>
      <w:r w:rsidR="00AF0ACF" w:rsidRPr="00693A2E">
        <w:rPr>
          <w:rFonts w:ascii="Times New Roman" w:hAnsi="Times New Roman" w:cs="Times New Roman"/>
          <w:sz w:val="28"/>
          <w:szCs w:val="28"/>
          <w:lang w:val="ro-RO"/>
        </w:rPr>
        <w:t xml:space="preserve">Asigurarea unei guvernări eficiente, incluzive și transparente” din </w:t>
      </w:r>
      <w:r w:rsidR="00DE5742" w:rsidRPr="00693A2E">
        <w:rPr>
          <w:rFonts w:ascii="Times New Roman" w:hAnsi="Times New Roman" w:cs="Times New Roman"/>
          <w:sz w:val="28"/>
          <w:szCs w:val="28"/>
          <w:lang w:val="ro-RO"/>
        </w:rPr>
        <w:t>Planul</w:t>
      </w:r>
      <w:r w:rsidR="00453690" w:rsidRPr="00693A2E">
        <w:rPr>
          <w:rFonts w:ascii="Times New Roman" w:hAnsi="Times New Roman" w:cs="Times New Roman"/>
          <w:sz w:val="28"/>
          <w:szCs w:val="28"/>
          <w:lang w:val="ro-RO"/>
        </w:rPr>
        <w:t xml:space="preserve"> național de d</w:t>
      </w:r>
      <w:r w:rsidR="00AF0ACF" w:rsidRPr="00693A2E">
        <w:rPr>
          <w:rFonts w:ascii="Times New Roman" w:hAnsi="Times New Roman" w:cs="Times New Roman"/>
          <w:sz w:val="28"/>
          <w:szCs w:val="28"/>
          <w:lang w:val="ro-RO"/>
        </w:rPr>
        <w:t>ezvoltare 2023</w:t>
      </w:r>
      <w:r w:rsidR="00932432" w:rsidRPr="00693A2E">
        <w:rPr>
          <w:rFonts w:ascii="Times New Roman" w:hAnsi="Times New Roman" w:cs="Times New Roman"/>
          <w:sz w:val="28"/>
          <w:szCs w:val="28"/>
          <w:lang w:val="ro-RO"/>
        </w:rPr>
        <w:t xml:space="preserve"> </w:t>
      </w:r>
      <w:r w:rsidR="00AF0ACF" w:rsidRPr="00693A2E">
        <w:rPr>
          <w:rFonts w:ascii="Times New Roman" w:hAnsi="Times New Roman" w:cs="Times New Roman"/>
          <w:sz w:val="28"/>
          <w:szCs w:val="28"/>
          <w:lang w:val="ro-RO"/>
        </w:rPr>
        <w:t>-</w:t>
      </w:r>
      <w:r w:rsidR="00932432" w:rsidRPr="00693A2E">
        <w:rPr>
          <w:rFonts w:ascii="Times New Roman" w:hAnsi="Times New Roman" w:cs="Times New Roman"/>
          <w:sz w:val="28"/>
          <w:szCs w:val="28"/>
          <w:lang w:val="ro-RO"/>
        </w:rPr>
        <w:t xml:space="preserve"> </w:t>
      </w:r>
      <w:r w:rsidR="00AF0ACF" w:rsidRPr="00693A2E">
        <w:rPr>
          <w:rFonts w:ascii="Times New Roman" w:hAnsi="Times New Roman" w:cs="Times New Roman"/>
          <w:sz w:val="28"/>
          <w:szCs w:val="28"/>
          <w:lang w:val="ro-RO"/>
        </w:rPr>
        <w:t>2025</w:t>
      </w:r>
      <w:r w:rsidR="00142C39" w:rsidRPr="00693A2E">
        <w:rPr>
          <w:rFonts w:ascii="Times New Roman" w:hAnsi="Times New Roman" w:cs="Times New Roman"/>
          <w:sz w:val="28"/>
          <w:szCs w:val="28"/>
          <w:lang w:val="ro-RO"/>
        </w:rPr>
        <w:t xml:space="preserve"> aprobat prin Hotărârea Guvernului nr. 89/2023</w:t>
      </w:r>
      <w:r w:rsidR="00AF0ACF" w:rsidRPr="00693A2E">
        <w:rPr>
          <w:rFonts w:ascii="Times New Roman" w:hAnsi="Times New Roman" w:cs="Times New Roman"/>
          <w:sz w:val="28"/>
          <w:szCs w:val="28"/>
          <w:lang w:val="ro-RO"/>
        </w:rPr>
        <w:t xml:space="preserve">. </w:t>
      </w:r>
    </w:p>
    <w:p w14:paraId="4F68F5CD" w14:textId="6932DAC7" w:rsidR="002F04F9" w:rsidRPr="00693A2E" w:rsidRDefault="002F04F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Scopul Programului este axat pe stabilirea liniilor de acțiune în vederea dezvoltării unui sistem performant de achiziții publice capabil să furnizeze „valoare pentru bani” în utilizarea fondurilor publice. </w:t>
      </w:r>
      <w:r w:rsidR="004206B5" w:rsidRPr="00693A2E">
        <w:rPr>
          <w:rFonts w:ascii="Times New Roman" w:hAnsi="Times New Roman" w:cs="Times New Roman"/>
          <w:sz w:val="28"/>
          <w:szCs w:val="28"/>
          <w:lang w:val="ro-RO"/>
        </w:rPr>
        <w:t xml:space="preserve">Programul prevede o abordare sistemică, bazată pe un cadru logic de intervenție bine definit pentru dezvoltarea sistemului de achiziții publice. </w:t>
      </w:r>
      <w:r w:rsidR="00A13B88" w:rsidRPr="00693A2E">
        <w:rPr>
          <w:rFonts w:ascii="Times New Roman" w:hAnsi="Times New Roman" w:cs="Times New Roman"/>
          <w:sz w:val="28"/>
          <w:szCs w:val="28"/>
          <w:lang w:val="ro-RO"/>
        </w:rPr>
        <w:t xml:space="preserve"> </w:t>
      </w:r>
    </w:p>
    <w:p w14:paraId="1FD7DA10" w14:textId="19D8911D" w:rsidR="00A36447" w:rsidRPr="00693A2E" w:rsidRDefault="00A36447"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lastRenderedPageBreak/>
        <w:t>Capitolul II</w:t>
      </w:r>
    </w:p>
    <w:p w14:paraId="14CEDD75" w14:textId="36D55D59" w:rsidR="002F04F9" w:rsidRPr="00693A2E" w:rsidRDefault="00A36447"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ANALIZA SITUAŢIEI</w:t>
      </w:r>
    </w:p>
    <w:p w14:paraId="602176B4" w14:textId="5C4361AC" w:rsidR="00A843B9" w:rsidRPr="00693A2E" w:rsidRDefault="002B3DC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Sectorul public, p</w:t>
      </w:r>
      <w:r w:rsidR="00A843B9" w:rsidRPr="00693A2E">
        <w:rPr>
          <w:rFonts w:ascii="Times New Roman" w:hAnsi="Times New Roman" w:cs="Times New Roman"/>
          <w:sz w:val="28"/>
          <w:szCs w:val="28"/>
          <w:lang w:val="ro-RO"/>
        </w:rPr>
        <w:t>entru implementarea strategiilor, programelor și planurilor de acț</w:t>
      </w:r>
      <w:r w:rsidR="00720868" w:rsidRPr="00693A2E">
        <w:rPr>
          <w:rFonts w:ascii="Times New Roman" w:hAnsi="Times New Roman" w:cs="Times New Roman"/>
          <w:sz w:val="28"/>
          <w:szCs w:val="28"/>
          <w:lang w:val="ro-RO"/>
        </w:rPr>
        <w:t>iuni</w:t>
      </w:r>
      <w:r w:rsidR="00A843B9" w:rsidRPr="00693A2E">
        <w:rPr>
          <w:rFonts w:ascii="Times New Roman" w:hAnsi="Times New Roman" w:cs="Times New Roman"/>
          <w:sz w:val="28"/>
          <w:szCs w:val="28"/>
          <w:lang w:val="ro-RO"/>
        </w:rPr>
        <w:t xml:space="preserve"> aprobate, </w:t>
      </w:r>
      <w:r w:rsidR="00720868" w:rsidRPr="00693A2E">
        <w:rPr>
          <w:rFonts w:ascii="Times New Roman" w:hAnsi="Times New Roman" w:cs="Times New Roman"/>
          <w:sz w:val="28"/>
          <w:szCs w:val="28"/>
          <w:lang w:val="ro-RO"/>
        </w:rPr>
        <w:t>necesită</w:t>
      </w:r>
      <w:r w:rsidR="00A843B9" w:rsidRPr="00693A2E">
        <w:rPr>
          <w:rFonts w:ascii="Times New Roman" w:hAnsi="Times New Roman" w:cs="Times New Roman"/>
          <w:sz w:val="28"/>
          <w:szCs w:val="28"/>
          <w:lang w:val="ro-RO"/>
        </w:rPr>
        <w:t xml:space="preserve"> să utilizeze un ansamblu de competențe, capacități (inclusiv resurse financiare), instrumente și infrastructură adecvate. Acestea sunt furnizate atât de către entitățile funcționale ce aparțin acestui sector, cât și de alte entități, care aparțin sectorului privat sau sectorului non-profit. Vehiculul utilizat pentru accesul la bunurile, lucrările sau serviciile care completează, sprijină, creează și dezvoltă competențele, capacitățile, instrumentele și infrastructura sectorului public, necesare atât furnizării de servicii către cetățeni cât și pentru implementarea prevederilor documentelor de planificare și de politici publice, este </w:t>
      </w:r>
      <w:r w:rsidR="00A843B9" w:rsidRPr="00693A2E">
        <w:rPr>
          <w:rFonts w:ascii="Times New Roman" w:hAnsi="Times New Roman" w:cs="Times New Roman"/>
          <w:i/>
          <w:sz w:val="28"/>
          <w:szCs w:val="28"/>
          <w:lang w:val="ro-RO"/>
        </w:rPr>
        <w:t>procesul de achiziție publică</w:t>
      </w:r>
      <w:r w:rsidR="00A843B9" w:rsidRPr="00693A2E">
        <w:rPr>
          <w:rFonts w:ascii="Times New Roman" w:hAnsi="Times New Roman" w:cs="Times New Roman"/>
          <w:sz w:val="28"/>
          <w:szCs w:val="28"/>
          <w:lang w:val="ro-RO"/>
        </w:rPr>
        <w:t>.</w:t>
      </w:r>
    </w:p>
    <w:p w14:paraId="1A337E80" w14:textId="53D1C27D" w:rsidR="00A843B9" w:rsidRPr="00693A2E" w:rsidRDefault="00A843B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Procesele de achiziții publice derulate de</w:t>
      </w:r>
      <w:r w:rsidR="00720868" w:rsidRPr="00693A2E">
        <w:rPr>
          <w:rFonts w:ascii="Times New Roman" w:hAnsi="Times New Roman" w:cs="Times New Roman"/>
          <w:sz w:val="28"/>
          <w:szCs w:val="28"/>
          <w:lang w:val="ro-RO"/>
        </w:rPr>
        <w:t xml:space="preserve"> autoritățile contractante au </w:t>
      </w:r>
      <w:r w:rsidRPr="00693A2E">
        <w:rPr>
          <w:rFonts w:ascii="Times New Roman" w:hAnsi="Times New Roman" w:cs="Times New Roman"/>
          <w:sz w:val="28"/>
          <w:szCs w:val="28"/>
          <w:lang w:val="ro-RO"/>
        </w:rPr>
        <w:t>un impact major asupra dezvoltării economice, fapt susținut, pe de o parte, de O</w:t>
      </w:r>
      <w:r w:rsidR="00720868" w:rsidRPr="00693A2E">
        <w:rPr>
          <w:rFonts w:ascii="Times New Roman" w:hAnsi="Times New Roman" w:cs="Times New Roman"/>
          <w:sz w:val="28"/>
          <w:szCs w:val="28"/>
          <w:lang w:val="ro-RO"/>
        </w:rPr>
        <w:t xml:space="preserve">rganizația </w:t>
      </w:r>
      <w:r w:rsidRPr="00693A2E">
        <w:rPr>
          <w:rFonts w:ascii="Times New Roman" w:hAnsi="Times New Roman" w:cs="Times New Roman"/>
          <w:sz w:val="28"/>
          <w:szCs w:val="28"/>
          <w:lang w:val="ro-RO"/>
        </w:rPr>
        <w:t>M</w:t>
      </w:r>
      <w:r w:rsidR="00720868" w:rsidRPr="00693A2E">
        <w:rPr>
          <w:rFonts w:ascii="Times New Roman" w:hAnsi="Times New Roman" w:cs="Times New Roman"/>
          <w:sz w:val="28"/>
          <w:szCs w:val="28"/>
          <w:lang w:val="ro-RO"/>
        </w:rPr>
        <w:t xml:space="preserve">ondială a </w:t>
      </w:r>
      <w:r w:rsidRPr="00693A2E">
        <w:rPr>
          <w:rFonts w:ascii="Times New Roman" w:hAnsi="Times New Roman" w:cs="Times New Roman"/>
          <w:sz w:val="28"/>
          <w:szCs w:val="28"/>
          <w:lang w:val="ro-RO"/>
        </w:rPr>
        <w:t>C</w:t>
      </w:r>
      <w:r w:rsidR="00720868" w:rsidRPr="00693A2E">
        <w:rPr>
          <w:rFonts w:ascii="Times New Roman" w:hAnsi="Times New Roman" w:cs="Times New Roman"/>
          <w:sz w:val="28"/>
          <w:szCs w:val="28"/>
          <w:lang w:val="ro-RO"/>
        </w:rPr>
        <w:t xml:space="preserve">omerțului (în continuare – </w:t>
      </w:r>
      <w:r w:rsidR="00720868" w:rsidRPr="00693A2E">
        <w:rPr>
          <w:rFonts w:ascii="Times New Roman" w:hAnsi="Times New Roman" w:cs="Times New Roman"/>
          <w:i/>
          <w:sz w:val="28"/>
          <w:szCs w:val="28"/>
          <w:lang w:val="ro-RO"/>
        </w:rPr>
        <w:t>OMC</w:t>
      </w:r>
      <w:r w:rsidR="0072086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care precizează că achizițiile publice reprezintă, în medie, 10-15% din PIB-ul unei economii</w:t>
      </w:r>
      <w:r w:rsidR="00266D1C" w:rsidRPr="00693A2E">
        <w:rPr>
          <w:rStyle w:val="Referinnotdesubsol"/>
          <w:rFonts w:ascii="Times New Roman" w:hAnsi="Times New Roman" w:cs="Times New Roman"/>
          <w:sz w:val="28"/>
          <w:szCs w:val="28"/>
          <w:lang w:val="ro-RO"/>
        </w:rPr>
        <w:footnoteReference w:id="1"/>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și, de asemenea, de Comisia Europeană, care precizează că, la nivelul Uniunii Europene,</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peste 250 000 de autorități publice utilizează anual aproximativ 14% din PIB pentru achiziționarea de servicii, lucrări și bunuri</w:t>
      </w:r>
      <w:r w:rsidR="000C660C" w:rsidRPr="00693A2E">
        <w:rPr>
          <w:rStyle w:val="Referinnotdesubsol"/>
          <w:rFonts w:ascii="Times New Roman" w:hAnsi="Times New Roman" w:cs="Times New Roman"/>
          <w:sz w:val="28"/>
          <w:szCs w:val="28"/>
          <w:lang w:val="ro-RO"/>
        </w:rPr>
        <w:footnoteReference w:id="2"/>
      </w:r>
      <w:r w:rsidRPr="00693A2E">
        <w:rPr>
          <w:rFonts w:ascii="Times New Roman" w:hAnsi="Times New Roman" w:cs="Times New Roman"/>
          <w:sz w:val="28"/>
          <w:szCs w:val="28"/>
          <w:lang w:val="ro-RO"/>
        </w:rPr>
        <w:t>.</w:t>
      </w:r>
    </w:p>
    <w:p w14:paraId="084F7998" w14:textId="68402F6D" w:rsidR="00A843B9" w:rsidRPr="00693A2E" w:rsidRDefault="00867E8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Conform datelor</w:t>
      </w:r>
      <w:r w:rsidR="00A843B9" w:rsidRPr="00693A2E">
        <w:rPr>
          <w:rFonts w:ascii="Times New Roman" w:hAnsi="Times New Roman" w:cs="Times New Roman"/>
          <w:sz w:val="28"/>
          <w:szCs w:val="28"/>
          <w:lang w:val="ro-RO"/>
        </w:rPr>
        <w:t xml:space="preserve"> furnizate de </w:t>
      </w:r>
      <w:r w:rsidRPr="00693A2E">
        <w:rPr>
          <w:rFonts w:ascii="Times New Roman" w:hAnsi="Times New Roman" w:cs="Times New Roman"/>
          <w:sz w:val="28"/>
          <w:szCs w:val="28"/>
          <w:lang w:val="ro-RO"/>
        </w:rPr>
        <w:t xml:space="preserve">către </w:t>
      </w:r>
      <w:r w:rsidR="000C660C" w:rsidRPr="00693A2E">
        <w:rPr>
          <w:rFonts w:ascii="Times New Roman" w:hAnsi="Times New Roman" w:cs="Times New Roman"/>
          <w:sz w:val="28"/>
          <w:szCs w:val="28"/>
          <w:lang w:val="ro-RO"/>
        </w:rPr>
        <w:t>Agenția Achiziții Publice</w:t>
      </w:r>
      <w:r w:rsidR="00293B97" w:rsidRPr="00693A2E">
        <w:rPr>
          <w:rFonts w:ascii="Times New Roman" w:hAnsi="Times New Roman" w:cs="Times New Roman"/>
          <w:sz w:val="28"/>
          <w:szCs w:val="28"/>
          <w:lang w:val="ro-RO"/>
        </w:rPr>
        <w:t xml:space="preserve"> </w:t>
      </w:r>
      <w:r w:rsidR="00237010" w:rsidRPr="00693A2E">
        <w:rPr>
          <w:rFonts w:ascii="Times New Roman" w:hAnsi="Times New Roman" w:cs="Times New Roman"/>
          <w:sz w:val="28"/>
          <w:szCs w:val="28"/>
          <w:lang w:val="ro-RO"/>
        </w:rPr>
        <w:t>(</w:t>
      </w:r>
      <w:r w:rsidR="00860C84" w:rsidRPr="00693A2E">
        <w:rPr>
          <w:rFonts w:ascii="Times New Roman" w:hAnsi="Times New Roman" w:cs="Times New Roman"/>
          <w:sz w:val="28"/>
          <w:szCs w:val="28"/>
          <w:lang w:val="ro-RO"/>
        </w:rPr>
        <w:t>în continuare -</w:t>
      </w:r>
      <w:r w:rsidR="00237010" w:rsidRPr="00693A2E">
        <w:rPr>
          <w:rFonts w:ascii="Times New Roman" w:hAnsi="Times New Roman" w:cs="Times New Roman"/>
          <w:sz w:val="28"/>
          <w:szCs w:val="28"/>
          <w:lang w:val="ro-RO"/>
        </w:rPr>
        <w:t xml:space="preserve"> </w:t>
      </w:r>
      <w:r w:rsidR="00237010" w:rsidRPr="00693A2E">
        <w:rPr>
          <w:rFonts w:ascii="Times New Roman" w:hAnsi="Times New Roman" w:cs="Times New Roman"/>
          <w:i/>
          <w:sz w:val="28"/>
          <w:szCs w:val="28"/>
          <w:lang w:val="ro-RO"/>
        </w:rPr>
        <w:t>AAP</w:t>
      </w:r>
      <w:r w:rsidR="00237010" w:rsidRPr="00693A2E">
        <w:rPr>
          <w:rFonts w:ascii="Times New Roman" w:hAnsi="Times New Roman" w:cs="Times New Roman"/>
          <w:sz w:val="28"/>
          <w:szCs w:val="28"/>
          <w:lang w:val="ro-RO"/>
        </w:rPr>
        <w:t xml:space="preserve">) </w:t>
      </w:r>
      <w:r w:rsidR="00A843B9" w:rsidRPr="00693A2E">
        <w:rPr>
          <w:rFonts w:ascii="Times New Roman" w:hAnsi="Times New Roman" w:cs="Times New Roman"/>
          <w:sz w:val="28"/>
          <w:szCs w:val="28"/>
          <w:lang w:val="ro-RO"/>
        </w:rPr>
        <w:t>în ultimii 4 ani, achizițiile publice, raportate la PIB, au reprezentat următoarele valori</w:t>
      </w:r>
      <w:r w:rsidR="00FA1F0B" w:rsidRPr="00693A2E">
        <w:rPr>
          <w:rStyle w:val="Referinnotdesubsol"/>
          <w:rFonts w:ascii="Times New Roman" w:hAnsi="Times New Roman" w:cs="Times New Roman"/>
          <w:sz w:val="28"/>
          <w:szCs w:val="28"/>
          <w:lang w:val="ro-RO"/>
        </w:rPr>
        <w:footnoteReference w:id="3"/>
      </w:r>
      <w:r w:rsidR="00A843B9" w:rsidRPr="00693A2E">
        <w:rPr>
          <w:rFonts w:ascii="Times New Roman" w:hAnsi="Times New Roman" w:cs="Times New Roman"/>
          <w:sz w:val="28"/>
          <w:szCs w:val="28"/>
          <w:lang w:val="ro-RO"/>
        </w:rPr>
        <w:t>:</w:t>
      </w:r>
      <w:r w:rsidR="00FA1F0B" w:rsidRPr="00693A2E">
        <w:rPr>
          <w:rStyle w:val="Referinnotdesubsol"/>
          <w:rFonts w:ascii="Times New Roman" w:hAnsi="Times New Roman" w:cs="Times New Roman"/>
          <w:sz w:val="28"/>
          <w:szCs w:val="28"/>
          <w:lang w:val="ro-RO"/>
        </w:rPr>
        <w:t xml:space="preserve"> </w:t>
      </w:r>
    </w:p>
    <w:p w14:paraId="372F16D3" w14:textId="1C7A09C9" w:rsidR="00A843B9" w:rsidRPr="00693A2E" w:rsidRDefault="00A843B9" w:rsidP="009478C0">
      <w:pPr>
        <w:pStyle w:val="Listparagraf"/>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2019:</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8,94 mlrd.</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 xml:space="preserve">MDL 4,25% din PIB </w:t>
      </w:r>
    </w:p>
    <w:p w14:paraId="248B754B" w14:textId="5991D4DD" w:rsidR="00A843B9" w:rsidRPr="00693A2E" w:rsidRDefault="00A843B9" w:rsidP="009478C0">
      <w:pPr>
        <w:pStyle w:val="Listparagraf"/>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2020:</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9,04 mlrd.</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MDL 4,38% din PIB</w:t>
      </w:r>
      <w:r w:rsidR="00720868" w:rsidRPr="00693A2E">
        <w:rPr>
          <w:rFonts w:ascii="Times New Roman" w:hAnsi="Times New Roman" w:cs="Times New Roman"/>
          <w:sz w:val="28"/>
          <w:szCs w:val="28"/>
          <w:lang w:val="ro-RO"/>
        </w:rPr>
        <w:t xml:space="preserve"> </w:t>
      </w:r>
    </w:p>
    <w:p w14:paraId="42031AE6" w14:textId="553F435E" w:rsidR="00293B97" w:rsidRPr="00693A2E" w:rsidRDefault="00A843B9" w:rsidP="009478C0">
      <w:pPr>
        <w:pStyle w:val="Listparagraf"/>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2021:</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8,45 mlrd.</w:t>
      </w:r>
      <w:r w:rsidR="0072086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MDL</w:t>
      </w:r>
      <w:r w:rsidR="00645B66" w:rsidRPr="00693A2E">
        <w:rPr>
          <w:rFonts w:ascii="Times New Roman" w:hAnsi="Times New Roman" w:cs="Times New Roman"/>
          <w:sz w:val="28"/>
          <w:szCs w:val="28"/>
          <w:lang w:val="ro-RO"/>
        </w:rPr>
        <w:t xml:space="preserve"> 3,49% din PIB</w:t>
      </w:r>
    </w:p>
    <w:p w14:paraId="151F9384" w14:textId="55F4E664" w:rsidR="00A843B9" w:rsidRPr="00693A2E" w:rsidRDefault="00293B97" w:rsidP="009478C0">
      <w:pPr>
        <w:pStyle w:val="Listparagraf"/>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2022: </w:t>
      </w:r>
      <w:r w:rsidR="00645B66" w:rsidRPr="00693A2E">
        <w:rPr>
          <w:rFonts w:ascii="Times New Roman" w:hAnsi="Times New Roman" w:cs="Times New Roman"/>
          <w:sz w:val="28"/>
          <w:szCs w:val="28"/>
          <w:lang w:val="ro-RO"/>
        </w:rPr>
        <w:t xml:space="preserve">13,68 mlrd. MDL </w:t>
      </w:r>
      <w:r w:rsidR="00B424E3" w:rsidRPr="00693A2E">
        <w:rPr>
          <w:rFonts w:ascii="Times New Roman" w:hAnsi="Times New Roman" w:cs="Times New Roman"/>
          <w:sz w:val="28"/>
          <w:szCs w:val="28"/>
          <w:lang w:val="ro-RO"/>
        </w:rPr>
        <w:t>5,02% din PIB</w:t>
      </w:r>
    </w:p>
    <w:p w14:paraId="77ED5F1D" w14:textId="503CB5FB" w:rsidR="002F04F9" w:rsidRPr="00693A2E" w:rsidRDefault="002B3DC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E</w:t>
      </w:r>
      <w:r w:rsidR="00FA1F0B" w:rsidRPr="00693A2E">
        <w:rPr>
          <w:rFonts w:ascii="Times New Roman" w:hAnsi="Times New Roman" w:cs="Times New Roman"/>
          <w:sz w:val="28"/>
          <w:szCs w:val="28"/>
          <w:lang w:val="ro-RO"/>
        </w:rPr>
        <w:t xml:space="preserve">voluția ponderii achizițiilor publice în PIB-ul Moldovei, pentru un orizont de timp de peste 10 ani, demonstrează relația direct proporțională dintre ritmul de creștere economică și valoarea achizițiilor, după cum reiese din </w:t>
      </w:r>
      <w:r w:rsidR="00AD601E" w:rsidRPr="00693A2E">
        <w:rPr>
          <w:rFonts w:ascii="Times New Roman" w:hAnsi="Times New Roman" w:cs="Times New Roman"/>
          <w:sz w:val="28"/>
          <w:szCs w:val="28"/>
          <w:lang w:val="ro-RO"/>
        </w:rPr>
        <w:t xml:space="preserve">figura </w:t>
      </w:r>
      <w:r w:rsidR="00FA1F0B" w:rsidRPr="00693A2E">
        <w:rPr>
          <w:rFonts w:ascii="Times New Roman" w:hAnsi="Times New Roman" w:cs="Times New Roman"/>
          <w:sz w:val="28"/>
          <w:szCs w:val="28"/>
          <w:lang w:val="ro-RO"/>
        </w:rPr>
        <w:t>de mai jos.</w:t>
      </w:r>
    </w:p>
    <w:p w14:paraId="4C8AA371" w14:textId="77777777" w:rsidR="00860C84" w:rsidRPr="00693A2E" w:rsidRDefault="00860C84" w:rsidP="009478C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bookmarkStart w:id="1" w:name="_Toc117861133"/>
    </w:p>
    <w:p w14:paraId="548827FF" w14:textId="77777777" w:rsidR="00860C84" w:rsidRPr="00693A2E" w:rsidRDefault="00860C84" w:rsidP="009478C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p>
    <w:bookmarkEnd w:id="1"/>
    <w:p w14:paraId="17F810C6" w14:textId="560626E4" w:rsidR="00C972C9" w:rsidRPr="00693A2E" w:rsidRDefault="000C387B" w:rsidP="00D3017B">
      <w:pPr>
        <w:tabs>
          <w:tab w:val="left" w:pos="851"/>
          <w:tab w:val="left" w:pos="993"/>
        </w:tabs>
        <w:spacing w:before="240" w:after="240" w:line="240" w:lineRule="auto"/>
        <w:jc w:val="center"/>
        <w:rPr>
          <w:rFonts w:ascii="Times New Roman" w:hAnsi="Times New Roman" w:cs="Times New Roman"/>
          <w:sz w:val="28"/>
          <w:szCs w:val="28"/>
          <w:lang w:val="ro-RO"/>
        </w:rPr>
      </w:pPr>
      <w:r w:rsidRPr="00693A2E">
        <w:rPr>
          <w:rFonts w:ascii="Times New Roman" w:hAnsi="Times New Roman" w:cs="Times New Roman"/>
          <w:noProof/>
          <w:sz w:val="28"/>
          <w:szCs w:val="28"/>
          <w:lang w:val="en-US"/>
        </w:rPr>
        <w:lastRenderedPageBreak/>
        <w:drawing>
          <wp:inline distT="0" distB="0" distL="0" distR="0" wp14:anchorId="3435601D" wp14:editId="2263DEA4">
            <wp:extent cx="6267450" cy="348107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3481070"/>
                    </a:xfrm>
                    <a:prstGeom prst="rect">
                      <a:avLst/>
                    </a:prstGeom>
                    <a:noFill/>
                  </pic:spPr>
                </pic:pic>
              </a:graphicData>
            </a:graphic>
          </wp:inline>
        </w:drawing>
      </w:r>
    </w:p>
    <w:p w14:paraId="0A01FEBB" w14:textId="65CC499A" w:rsidR="00477700" w:rsidRPr="00693A2E" w:rsidRDefault="00477700" w:rsidP="0047770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r w:rsidRPr="00693A2E">
        <w:rPr>
          <w:rFonts w:ascii="Times New Roman" w:hAnsi="Times New Roman" w:cs="Times New Roman"/>
          <w:b/>
          <w:sz w:val="28"/>
          <w:szCs w:val="28"/>
          <w:lang w:val="ro-RO"/>
        </w:rPr>
        <w:t xml:space="preserve">Figura </w:t>
      </w:r>
      <w:r w:rsidRPr="00693A2E">
        <w:rPr>
          <w:rFonts w:ascii="Times New Roman" w:hAnsi="Times New Roman" w:cs="Times New Roman"/>
          <w:b/>
          <w:sz w:val="28"/>
          <w:szCs w:val="28"/>
          <w:lang w:val="ro-RO"/>
        </w:rPr>
        <w:fldChar w:fldCharType="begin"/>
      </w:r>
      <w:r w:rsidRPr="00693A2E">
        <w:rPr>
          <w:rFonts w:ascii="Times New Roman" w:hAnsi="Times New Roman" w:cs="Times New Roman"/>
          <w:b/>
          <w:sz w:val="28"/>
          <w:szCs w:val="28"/>
          <w:lang w:val="ro-RO"/>
        </w:rPr>
        <w:instrText xml:space="preserve"> SEQ Fig._ \* ARABIC </w:instrText>
      </w:r>
      <w:r w:rsidRPr="00693A2E">
        <w:rPr>
          <w:rFonts w:ascii="Times New Roman" w:hAnsi="Times New Roman" w:cs="Times New Roman"/>
          <w:b/>
          <w:sz w:val="28"/>
          <w:szCs w:val="28"/>
          <w:lang w:val="ro-RO"/>
        </w:rPr>
        <w:fldChar w:fldCharType="separate"/>
      </w:r>
      <w:r w:rsidR="00C17506">
        <w:rPr>
          <w:rFonts w:ascii="Times New Roman" w:hAnsi="Times New Roman" w:cs="Times New Roman"/>
          <w:b/>
          <w:noProof/>
          <w:sz w:val="28"/>
          <w:szCs w:val="28"/>
          <w:lang w:val="ro-RO"/>
        </w:rPr>
        <w:t>1</w:t>
      </w:r>
      <w:r w:rsidRPr="00693A2E">
        <w:rPr>
          <w:rFonts w:ascii="Times New Roman" w:hAnsi="Times New Roman" w:cs="Times New Roman"/>
          <w:b/>
          <w:sz w:val="28"/>
          <w:szCs w:val="28"/>
          <w:lang w:val="ro-RO"/>
        </w:rPr>
        <w:fldChar w:fldCharType="end"/>
      </w:r>
      <w:r w:rsidRPr="00693A2E">
        <w:rPr>
          <w:rFonts w:ascii="Times New Roman" w:hAnsi="Times New Roman" w:cs="Times New Roman"/>
          <w:b/>
          <w:sz w:val="28"/>
          <w:szCs w:val="28"/>
          <w:lang w:val="ro-RO"/>
        </w:rPr>
        <w:t>.</w:t>
      </w:r>
      <w:r w:rsidRPr="00693A2E">
        <w:rPr>
          <w:rFonts w:ascii="Times New Roman" w:hAnsi="Times New Roman" w:cs="Times New Roman"/>
          <w:b/>
          <w:i/>
          <w:sz w:val="28"/>
          <w:szCs w:val="28"/>
          <w:lang w:val="ro-RO"/>
        </w:rPr>
        <w:t xml:space="preserve"> </w:t>
      </w:r>
      <w:r w:rsidRPr="00693A2E">
        <w:rPr>
          <w:rFonts w:ascii="Times New Roman" w:hAnsi="Times New Roman" w:cs="Times New Roman"/>
          <w:i/>
          <w:sz w:val="28"/>
          <w:szCs w:val="28"/>
          <w:lang w:val="ro-RO"/>
        </w:rPr>
        <w:t>Volumul și ponderea achizițiilor publice raportat la PIB (mlrd. MDL)</w:t>
      </w:r>
    </w:p>
    <w:p w14:paraId="28269599" w14:textId="0F240403" w:rsidR="000C387B" w:rsidRPr="00693A2E" w:rsidRDefault="000C387B" w:rsidP="009478C0">
      <w:pPr>
        <w:tabs>
          <w:tab w:val="left" w:pos="851"/>
          <w:tab w:val="left" w:pos="993"/>
        </w:tabs>
        <w:spacing w:after="0" w:line="240" w:lineRule="auto"/>
        <w:ind w:firstLine="540"/>
        <w:jc w:val="both"/>
        <w:rPr>
          <w:rFonts w:ascii="Times New Roman" w:hAnsi="Times New Roman" w:cs="Times New Roman"/>
          <w:i/>
          <w:sz w:val="28"/>
          <w:szCs w:val="28"/>
          <w:lang w:val="ro-RO"/>
        </w:rPr>
      </w:pPr>
      <w:r w:rsidRPr="00693A2E">
        <w:rPr>
          <w:rFonts w:ascii="Times New Roman" w:hAnsi="Times New Roman" w:cs="Times New Roman"/>
          <w:i/>
          <w:sz w:val="28"/>
          <w:szCs w:val="28"/>
          <w:lang w:val="ro-RO"/>
        </w:rPr>
        <w:t>Sursa:</w:t>
      </w:r>
      <w:r w:rsidRPr="00693A2E">
        <w:rPr>
          <w:rFonts w:ascii="Times New Roman" w:hAnsi="Times New Roman" w:cs="Times New Roman"/>
          <w:sz w:val="28"/>
          <w:szCs w:val="28"/>
        </w:rPr>
        <w:t xml:space="preserve"> </w:t>
      </w:r>
      <w:r w:rsidRPr="00693A2E">
        <w:rPr>
          <w:rFonts w:ascii="Times New Roman" w:hAnsi="Times New Roman" w:cs="Times New Roman"/>
          <w:i/>
          <w:sz w:val="28"/>
          <w:szCs w:val="28"/>
          <w:lang w:val="ro-RO"/>
        </w:rPr>
        <w:t>Raport privind activitatea în domeniul achizițiilor publice desfășurată în perioada anului 2022</w:t>
      </w:r>
      <w:r w:rsidRPr="00693A2E">
        <w:rPr>
          <w:rFonts w:ascii="Times New Roman" w:hAnsi="Times New Roman" w:cs="Times New Roman"/>
          <w:i/>
          <w:sz w:val="28"/>
          <w:szCs w:val="28"/>
          <w:vertAlign w:val="superscript"/>
          <w:lang w:val="ro-RO"/>
        </w:rPr>
        <w:footnoteReference w:id="4"/>
      </w:r>
    </w:p>
    <w:p w14:paraId="306C5146" w14:textId="5E822C5E" w:rsidR="00C82CF1" w:rsidRPr="00693A2E" w:rsidRDefault="00273F4B"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Informațiile referitoare la ponderea achizițiilor publice în PIB, prezentate mai sus, reflectă tranzacțiile realizate </w:t>
      </w:r>
      <w:r w:rsidR="00224887" w:rsidRPr="00693A2E">
        <w:rPr>
          <w:rFonts w:ascii="Times New Roman" w:hAnsi="Times New Roman" w:cs="Times New Roman"/>
          <w:sz w:val="28"/>
          <w:szCs w:val="28"/>
          <w:lang w:val="ro-RO"/>
        </w:rPr>
        <w:t>în conformitate cu prevederile Legii nr. 131/2015 privind achizițiile publice.</w:t>
      </w:r>
      <w:r w:rsidRPr="00693A2E">
        <w:rPr>
          <w:rFonts w:ascii="Times New Roman" w:hAnsi="Times New Roman" w:cs="Times New Roman"/>
          <w:sz w:val="28"/>
          <w:szCs w:val="28"/>
          <w:lang w:val="ro-RO"/>
        </w:rPr>
        <w:t xml:space="preserve"> Curtea de Conturi semnalează că, la nivelul anului 2020, valoarea estimată a achizițiilor de valoare mică</w:t>
      </w:r>
      <w:r w:rsidR="00224887" w:rsidRPr="00693A2E">
        <w:rPr>
          <w:rFonts w:ascii="Times New Roman" w:hAnsi="Times New Roman" w:cs="Times New Roman"/>
          <w:sz w:val="28"/>
          <w:szCs w:val="28"/>
          <w:lang w:val="ro-RO"/>
        </w:rPr>
        <w:t xml:space="preserve"> (9,01 </w:t>
      </w:r>
      <w:r w:rsidR="00FE77A3" w:rsidRPr="00693A2E">
        <w:rPr>
          <w:rFonts w:ascii="Times New Roman" w:hAnsi="Times New Roman" w:cs="Times New Roman"/>
          <w:sz w:val="28"/>
          <w:szCs w:val="28"/>
          <w:lang w:val="ro-RO"/>
        </w:rPr>
        <w:t>mlrd.</w:t>
      </w:r>
      <w:r w:rsidR="00224887" w:rsidRPr="00693A2E">
        <w:rPr>
          <w:rFonts w:ascii="Times New Roman" w:hAnsi="Times New Roman" w:cs="Times New Roman"/>
          <w:sz w:val="28"/>
          <w:szCs w:val="28"/>
          <w:lang w:val="ro-RO"/>
        </w:rPr>
        <w:t xml:space="preserve"> MDL)</w:t>
      </w:r>
      <w:r w:rsidRPr="00693A2E">
        <w:rPr>
          <w:rFonts w:ascii="Times New Roman" w:hAnsi="Times New Roman" w:cs="Times New Roman"/>
          <w:sz w:val="28"/>
          <w:szCs w:val="28"/>
          <w:lang w:val="ro-RO"/>
        </w:rPr>
        <w:t xml:space="preserve"> a fost egală cu valoarea totală a achizițiilor publice (9,04 </w:t>
      </w:r>
      <w:r w:rsidR="00FE77A3" w:rsidRPr="00693A2E">
        <w:rPr>
          <w:rFonts w:ascii="Times New Roman" w:hAnsi="Times New Roman" w:cs="Times New Roman"/>
          <w:sz w:val="28"/>
          <w:szCs w:val="28"/>
          <w:lang w:val="ro-RO"/>
        </w:rPr>
        <w:t>mlrd.</w:t>
      </w:r>
      <w:r w:rsidRPr="00693A2E">
        <w:rPr>
          <w:rFonts w:ascii="Times New Roman" w:hAnsi="Times New Roman" w:cs="Times New Roman"/>
          <w:sz w:val="28"/>
          <w:szCs w:val="28"/>
          <w:lang w:val="ro-RO"/>
        </w:rPr>
        <w:t xml:space="preserve"> MDL), înregistrând, totodată, o tendință de creștere. </w:t>
      </w:r>
      <w:r w:rsidR="00A557DD" w:rsidRPr="00693A2E">
        <w:rPr>
          <w:rFonts w:ascii="Times New Roman" w:hAnsi="Times New Roman" w:cs="Times New Roman"/>
          <w:sz w:val="28"/>
          <w:szCs w:val="28"/>
          <w:lang w:val="ro-RO"/>
        </w:rPr>
        <w:t xml:space="preserve">Aceste </w:t>
      </w:r>
      <w:r w:rsidRPr="00693A2E">
        <w:rPr>
          <w:rFonts w:ascii="Times New Roman" w:hAnsi="Times New Roman" w:cs="Times New Roman"/>
          <w:sz w:val="28"/>
          <w:szCs w:val="28"/>
          <w:lang w:val="ro-RO"/>
        </w:rPr>
        <w:t xml:space="preserve">informații aduc ponderea achizițiilor publice </w:t>
      </w:r>
      <w:r w:rsidR="00C77678" w:rsidRPr="00693A2E">
        <w:rPr>
          <w:rFonts w:ascii="Times New Roman" w:hAnsi="Times New Roman" w:cs="Times New Roman"/>
          <w:sz w:val="28"/>
          <w:szCs w:val="28"/>
          <w:lang w:val="ro-RO"/>
        </w:rPr>
        <w:t xml:space="preserve">(8,74 %) </w:t>
      </w:r>
      <w:r w:rsidRPr="00693A2E">
        <w:rPr>
          <w:rFonts w:ascii="Times New Roman" w:hAnsi="Times New Roman" w:cs="Times New Roman"/>
          <w:sz w:val="28"/>
          <w:szCs w:val="28"/>
          <w:lang w:val="ro-RO"/>
        </w:rPr>
        <w:t>în PIB-ul Moldovei, la un nivel similar cu cel specificat de OMC și mult mai aproape de nivelul ponderii acestora la nivelul</w:t>
      </w:r>
      <w:r w:rsidR="005E5AAA" w:rsidRPr="00693A2E">
        <w:rPr>
          <w:rFonts w:ascii="Times New Roman" w:hAnsi="Times New Roman" w:cs="Times New Roman"/>
          <w:sz w:val="28"/>
          <w:szCs w:val="28"/>
          <w:lang w:val="ro-RO"/>
        </w:rPr>
        <w:t xml:space="preserve"> U</w:t>
      </w:r>
      <w:r w:rsidR="00860C84" w:rsidRPr="00693A2E">
        <w:rPr>
          <w:rFonts w:ascii="Times New Roman" w:hAnsi="Times New Roman" w:cs="Times New Roman"/>
          <w:sz w:val="28"/>
          <w:szCs w:val="28"/>
          <w:lang w:val="ro-RO"/>
        </w:rPr>
        <w:t xml:space="preserve">niunii Europene (în continuare - </w:t>
      </w:r>
      <w:r w:rsidRPr="00693A2E">
        <w:rPr>
          <w:rFonts w:ascii="Times New Roman" w:hAnsi="Times New Roman" w:cs="Times New Roman"/>
          <w:i/>
          <w:sz w:val="28"/>
          <w:szCs w:val="28"/>
          <w:lang w:val="ro-RO"/>
        </w:rPr>
        <w:t>UE</w:t>
      </w:r>
      <w:r w:rsidR="005E5AAA"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Această ci</w:t>
      </w:r>
      <w:r w:rsidR="00224887" w:rsidRPr="00693A2E">
        <w:rPr>
          <w:rFonts w:ascii="Times New Roman" w:hAnsi="Times New Roman" w:cs="Times New Roman"/>
          <w:sz w:val="28"/>
          <w:szCs w:val="28"/>
          <w:lang w:val="ro-RO"/>
        </w:rPr>
        <w:t>fră</w:t>
      </w:r>
      <w:r w:rsidRPr="00693A2E">
        <w:rPr>
          <w:rFonts w:ascii="Times New Roman" w:hAnsi="Times New Roman" w:cs="Times New Roman"/>
          <w:sz w:val="28"/>
          <w:szCs w:val="28"/>
          <w:lang w:val="ro-RO"/>
        </w:rPr>
        <w:t xml:space="preserve"> reflectă impactul pe care îl au achizițiile publice în promovarea dezvoltării economice durabile, respectiv în obținerea de beneficii socio-economice.</w:t>
      </w:r>
    </w:p>
    <w:p w14:paraId="68DA4DED" w14:textId="1B22F3C5" w:rsidR="00075300" w:rsidRPr="00693A2E" w:rsidRDefault="006926A6"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 ace</w:t>
      </w:r>
      <w:r w:rsidR="007325C7" w:rsidRPr="00693A2E">
        <w:rPr>
          <w:rFonts w:ascii="Times New Roman" w:hAnsi="Times New Roman" w:cs="Times New Roman"/>
          <w:sz w:val="28"/>
          <w:szCs w:val="28"/>
          <w:lang w:val="ro-RO"/>
        </w:rPr>
        <w:t>ea</w:t>
      </w:r>
      <w:r w:rsidRPr="00693A2E">
        <w:rPr>
          <w:rFonts w:ascii="Times New Roman" w:hAnsi="Times New Roman" w:cs="Times New Roman"/>
          <w:sz w:val="28"/>
          <w:szCs w:val="28"/>
          <w:lang w:val="ro-RO"/>
        </w:rPr>
        <w:t>și ordine de idei, menționăm</w:t>
      </w:r>
      <w:r w:rsidR="007325C7" w:rsidRPr="00693A2E">
        <w:rPr>
          <w:rFonts w:ascii="Times New Roman" w:hAnsi="Times New Roman" w:cs="Times New Roman"/>
          <w:sz w:val="28"/>
          <w:szCs w:val="28"/>
          <w:lang w:val="ro-RO"/>
        </w:rPr>
        <w:t xml:space="preserve"> că, în anul 2020, ponderea achizițiilor publice</w:t>
      </w:r>
      <w:r w:rsidR="00FE77A3" w:rsidRPr="00693A2E">
        <w:rPr>
          <w:rFonts w:ascii="Times New Roman" w:hAnsi="Times New Roman" w:cs="Times New Roman"/>
          <w:sz w:val="28"/>
          <w:szCs w:val="28"/>
          <w:lang w:val="ro-RO"/>
        </w:rPr>
        <w:t xml:space="preserve"> (volumul cărora a reprezentat 18,05 mlrd. MDL)</w:t>
      </w:r>
      <w:r w:rsidR="007325C7" w:rsidRPr="00693A2E">
        <w:rPr>
          <w:rFonts w:ascii="Times New Roman" w:hAnsi="Times New Roman" w:cs="Times New Roman"/>
          <w:sz w:val="28"/>
          <w:szCs w:val="28"/>
          <w:lang w:val="ro-RO"/>
        </w:rPr>
        <w:t xml:space="preserve"> din cheltuielile și activele nefinanciare ale bugetului public național a constituit 24,63%. De asemenea, Guvernul, pentru deservirea datoriei de stat a utilizat mijloace financiare în sumă de 1,68 </w:t>
      </w:r>
      <w:r w:rsidR="00FE77A3" w:rsidRPr="00693A2E">
        <w:rPr>
          <w:rFonts w:ascii="Times New Roman" w:hAnsi="Times New Roman" w:cs="Times New Roman"/>
          <w:sz w:val="28"/>
          <w:szCs w:val="28"/>
          <w:lang w:val="ro-RO"/>
        </w:rPr>
        <w:t>mlrd.</w:t>
      </w:r>
      <w:r w:rsidR="007325C7" w:rsidRPr="00693A2E">
        <w:rPr>
          <w:rFonts w:ascii="Times New Roman" w:hAnsi="Times New Roman" w:cs="Times New Roman"/>
          <w:sz w:val="28"/>
          <w:szCs w:val="28"/>
          <w:lang w:val="ro-RO"/>
        </w:rPr>
        <w:t xml:space="preserve"> MDL, iar cheltuielile de personal ale Guvernului general au constituit 17,21 </w:t>
      </w:r>
      <w:r w:rsidR="00FE77A3" w:rsidRPr="00693A2E">
        <w:rPr>
          <w:rFonts w:ascii="Times New Roman" w:hAnsi="Times New Roman" w:cs="Times New Roman"/>
          <w:sz w:val="28"/>
          <w:szCs w:val="28"/>
          <w:lang w:val="ro-RO"/>
        </w:rPr>
        <w:t>mlrd.</w:t>
      </w:r>
      <w:r w:rsidR="007325C7" w:rsidRPr="00693A2E">
        <w:rPr>
          <w:rFonts w:ascii="Times New Roman" w:hAnsi="Times New Roman" w:cs="Times New Roman"/>
          <w:sz w:val="28"/>
          <w:szCs w:val="28"/>
          <w:lang w:val="ro-RO"/>
        </w:rPr>
        <w:t xml:space="preserve"> MDL. </w:t>
      </w:r>
      <w:r w:rsidR="00075300" w:rsidRPr="00693A2E">
        <w:rPr>
          <w:rFonts w:ascii="Times New Roman" w:hAnsi="Times New Roman" w:cs="Times New Roman"/>
          <w:sz w:val="28"/>
          <w:szCs w:val="28"/>
          <w:lang w:val="ro-RO"/>
        </w:rPr>
        <w:t>Datele sunt reflectate în figura de mai jos.</w:t>
      </w:r>
    </w:p>
    <w:p w14:paraId="6DFC887E" w14:textId="5AD3120F" w:rsidR="00075300" w:rsidRPr="00693A2E" w:rsidRDefault="00075300" w:rsidP="002A116A">
      <w:pPr>
        <w:tabs>
          <w:tab w:val="left" w:pos="851"/>
          <w:tab w:val="left" w:pos="993"/>
        </w:tabs>
        <w:spacing w:before="240" w:after="24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sz w:val="28"/>
          <w:szCs w:val="28"/>
          <w:lang w:val="ro-RO"/>
        </w:rPr>
        <w:br w:type="page"/>
      </w:r>
    </w:p>
    <w:tbl>
      <w:tblPr>
        <w:tblStyle w:val="Tabelgril"/>
        <w:tblpPr w:leftFromText="180" w:rightFromText="180" w:vertAnchor="text" w:horzAnchor="margin" w:tblpY="21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E9301C" w:rsidRPr="00693A2E" w14:paraId="790033BB" w14:textId="77777777" w:rsidTr="00CF57CE">
        <w:trPr>
          <w:trHeight w:val="5839"/>
        </w:trPr>
        <w:tc>
          <w:tcPr>
            <w:tcW w:w="9776" w:type="dxa"/>
          </w:tcPr>
          <w:p w14:paraId="2234CD91" w14:textId="0979ECB5" w:rsidR="00E9301C" w:rsidRPr="00693A2E" w:rsidRDefault="00E9301C" w:rsidP="00CF57CE">
            <w:pPr>
              <w:tabs>
                <w:tab w:val="left" w:pos="851"/>
                <w:tab w:val="left" w:pos="900"/>
              </w:tabs>
              <w:jc w:val="both"/>
              <w:rPr>
                <w:rFonts w:ascii="Times New Roman" w:hAnsi="Times New Roman" w:cs="Times New Roman"/>
                <w:color w:val="FFFFFF" w:themeColor="background1"/>
                <w:sz w:val="28"/>
                <w:szCs w:val="28"/>
                <w:lang w:val="ro-RO"/>
                <w14:textFill>
                  <w14:noFill/>
                </w14:textFill>
              </w:rPr>
            </w:pPr>
            <w:r w:rsidRPr="00693A2E">
              <w:rPr>
                <w:noProof/>
                <w:color w:val="FFFFFF" w:themeColor="background1"/>
                <w:lang w:val="en-US"/>
                <w14:textFill>
                  <w14:noFill/>
                </w14:textFill>
              </w:rPr>
              <w:lastRenderedPageBreak/>
              <w:drawing>
                <wp:inline distT="0" distB="0" distL="0" distR="0" wp14:anchorId="17CD75C3" wp14:editId="793CA06B">
                  <wp:extent cx="3048000" cy="20669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93A2E">
              <w:rPr>
                <w:noProof/>
                <w:color w:val="FFFFFF" w:themeColor="background1"/>
                <w:lang w:val="en-US"/>
                <w14:textFill>
                  <w14:noFill/>
                </w14:textFill>
              </w:rPr>
              <w:drawing>
                <wp:inline distT="0" distB="0" distL="0" distR="0" wp14:anchorId="5DBA0656" wp14:editId="7F27C607">
                  <wp:extent cx="2933700" cy="2133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BEEC78" w14:textId="77777777" w:rsidR="00E9301C" w:rsidRPr="00693A2E" w:rsidRDefault="00E9301C" w:rsidP="00CF57CE">
            <w:pPr>
              <w:rPr>
                <w:rFonts w:ascii="Times New Roman" w:hAnsi="Times New Roman" w:cs="Times New Roman"/>
                <w:color w:val="FFFFFF" w:themeColor="background1"/>
                <w:sz w:val="28"/>
                <w:szCs w:val="28"/>
                <w:lang w:val="ro-RO"/>
                <w14:textFill>
                  <w14:noFill/>
                </w14:textFill>
              </w:rPr>
            </w:pPr>
          </w:p>
          <w:p w14:paraId="5D82ABA8" w14:textId="77777777" w:rsidR="00E9301C" w:rsidRPr="00693A2E" w:rsidRDefault="00E9301C" w:rsidP="00CF57CE">
            <w:pPr>
              <w:tabs>
                <w:tab w:val="left" w:pos="8460"/>
              </w:tabs>
              <w:jc w:val="center"/>
              <w:rPr>
                <w:rFonts w:ascii="Times New Roman" w:hAnsi="Times New Roman" w:cs="Times New Roman"/>
                <w:color w:val="FFFFFF" w:themeColor="background1"/>
                <w:sz w:val="28"/>
                <w:szCs w:val="28"/>
                <w:lang w:val="ro-RO"/>
                <w14:textFill>
                  <w14:noFill/>
                </w14:textFill>
              </w:rPr>
            </w:pPr>
            <w:r w:rsidRPr="00693A2E">
              <w:rPr>
                <w:noProof/>
                <w:color w:val="FFFFFF" w:themeColor="background1"/>
                <w:lang w:val="en-US"/>
                <w14:textFill>
                  <w14:noFill/>
                </w14:textFill>
              </w:rPr>
              <w:drawing>
                <wp:inline distT="0" distB="0" distL="0" distR="0" wp14:anchorId="30137259" wp14:editId="16B32A1C">
                  <wp:extent cx="3324225" cy="20669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D4FCDAF" w14:textId="7EC5145D" w:rsidR="00E76E4F" w:rsidRPr="00693A2E" w:rsidRDefault="00477700" w:rsidP="00C1167E">
      <w:pPr>
        <w:tabs>
          <w:tab w:val="left" w:pos="851"/>
          <w:tab w:val="left" w:pos="993"/>
        </w:tabs>
        <w:spacing w:before="120" w:after="0" w:line="240" w:lineRule="auto"/>
        <w:ind w:firstLine="540"/>
        <w:jc w:val="center"/>
        <w:rPr>
          <w:rFonts w:ascii="Times New Roman" w:hAnsi="Times New Roman" w:cs="Times New Roman"/>
          <w:sz w:val="28"/>
          <w:szCs w:val="28"/>
          <w:lang w:val="ro-RO"/>
        </w:rPr>
      </w:pPr>
      <w:r w:rsidRPr="00693A2E">
        <w:rPr>
          <w:rFonts w:ascii="Times New Roman" w:hAnsi="Times New Roman" w:cs="Times New Roman"/>
          <w:b/>
          <w:sz w:val="28"/>
          <w:szCs w:val="28"/>
          <w:lang w:val="ro-RO"/>
        </w:rPr>
        <w:t xml:space="preserve">Figura 2. </w:t>
      </w:r>
      <w:r w:rsidRPr="00693A2E">
        <w:rPr>
          <w:rFonts w:ascii="Times New Roman" w:hAnsi="Times New Roman" w:cs="Times New Roman"/>
          <w:i/>
          <w:sz w:val="28"/>
          <w:szCs w:val="28"/>
          <w:lang w:val="ro-RO"/>
        </w:rPr>
        <w:t>Volumul achizițiilor publice comparativ cu alte cheltuieli</w:t>
      </w:r>
    </w:p>
    <w:p w14:paraId="22FE2048" w14:textId="516431B5" w:rsidR="002A116A" w:rsidRPr="00693A2E" w:rsidRDefault="002A116A" w:rsidP="00D3017B">
      <w:pPr>
        <w:tabs>
          <w:tab w:val="left" w:pos="851"/>
          <w:tab w:val="left" w:pos="993"/>
        </w:tabs>
        <w:spacing w:before="240" w:after="0" w:line="240" w:lineRule="auto"/>
        <w:ind w:firstLine="539"/>
        <w:jc w:val="both"/>
        <w:rPr>
          <w:rFonts w:ascii="Times New Roman" w:hAnsi="Times New Roman" w:cs="Times New Roman"/>
          <w:sz w:val="28"/>
          <w:szCs w:val="28"/>
          <w:lang w:val="ro-RO"/>
        </w:rPr>
      </w:pPr>
      <w:r w:rsidRPr="00693A2E">
        <w:rPr>
          <w:rFonts w:ascii="Times New Roman" w:hAnsi="Times New Roman" w:cs="Times New Roman"/>
          <w:i/>
          <w:sz w:val="28"/>
          <w:szCs w:val="28"/>
          <w:lang w:val="ro-RO"/>
        </w:rPr>
        <w:t>Sursa:</w:t>
      </w:r>
      <w:r w:rsidRPr="00693A2E">
        <w:rPr>
          <w:rFonts w:ascii="Times New Roman" w:hAnsi="Times New Roman" w:cs="Times New Roman"/>
          <w:sz w:val="28"/>
          <w:szCs w:val="28"/>
        </w:rPr>
        <w:t xml:space="preserve"> </w:t>
      </w:r>
      <w:r w:rsidRPr="00693A2E">
        <w:rPr>
          <w:rFonts w:ascii="Times New Roman" w:hAnsi="Times New Roman" w:cs="Times New Roman"/>
          <w:i/>
          <w:sz w:val="28"/>
          <w:szCs w:val="28"/>
          <w:lang w:val="ro-RO"/>
        </w:rPr>
        <w:t>Catalogul de date deschise al MF pentru anul 2020</w:t>
      </w:r>
      <w:r w:rsidRPr="00693A2E">
        <w:rPr>
          <w:rStyle w:val="Referinnotdesubsol"/>
          <w:rFonts w:ascii="Times New Roman" w:hAnsi="Times New Roman" w:cs="Times New Roman"/>
          <w:i/>
          <w:sz w:val="28"/>
          <w:szCs w:val="28"/>
          <w:lang w:val="ro-RO"/>
        </w:rPr>
        <w:footnoteReference w:id="5"/>
      </w:r>
    </w:p>
    <w:p w14:paraId="42A500B3" w14:textId="70666358" w:rsidR="00F65A8E" w:rsidRPr="00693A2E" w:rsidRDefault="000D63F6"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Capacitatea de utilizare a resurselor financiare disponibile, prin intermediul achizițiilor publice este unul dintre elemente care contribuie semnificativ la succesul implementării politicilor publice în vederea creșterii calității vieții, pentru a obține bunurile, serviciile și lucrările necesare</w:t>
      </w:r>
      <w:r w:rsidRPr="00693A2E">
        <w:rPr>
          <w:rFonts w:ascii="Times New Roman" w:hAnsi="Times New Roman" w:cs="Times New Roman"/>
          <w:sz w:val="28"/>
          <w:szCs w:val="28"/>
        </w:rPr>
        <w:t xml:space="preserve"> întru </w:t>
      </w:r>
      <w:r w:rsidRPr="00693A2E">
        <w:rPr>
          <w:rFonts w:ascii="Times New Roman" w:hAnsi="Times New Roman" w:cs="Times New Roman"/>
          <w:sz w:val="28"/>
          <w:szCs w:val="28"/>
          <w:lang w:val="ro-RO"/>
        </w:rPr>
        <w:t>creșterea nivelului de trai, care</w:t>
      </w:r>
      <w:r w:rsidR="00F875DA" w:rsidRPr="00693A2E">
        <w:rPr>
          <w:rFonts w:ascii="Times New Roman" w:hAnsi="Times New Roman" w:cs="Times New Roman"/>
          <w:sz w:val="28"/>
          <w:szCs w:val="28"/>
          <w:lang w:val="ro-RO"/>
        </w:rPr>
        <w:t xml:space="preserve"> derivă din: a</w:t>
      </w:r>
      <w:r w:rsidRPr="00693A2E">
        <w:rPr>
          <w:rFonts w:ascii="Times New Roman" w:hAnsi="Times New Roman" w:cs="Times New Roman"/>
          <w:sz w:val="28"/>
          <w:szCs w:val="28"/>
          <w:lang w:val="ro-RO"/>
        </w:rPr>
        <w:t>) reglemen</w:t>
      </w:r>
      <w:r w:rsidR="00F875DA" w:rsidRPr="00693A2E">
        <w:rPr>
          <w:rFonts w:ascii="Times New Roman" w:hAnsi="Times New Roman" w:cs="Times New Roman"/>
          <w:sz w:val="28"/>
          <w:szCs w:val="28"/>
          <w:lang w:val="ro-RO"/>
        </w:rPr>
        <w:t>tarea achizițiilor publice și b</w:t>
      </w:r>
      <w:r w:rsidRPr="00693A2E">
        <w:rPr>
          <w:rFonts w:ascii="Times New Roman" w:hAnsi="Times New Roman" w:cs="Times New Roman"/>
          <w:sz w:val="28"/>
          <w:szCs w:val="28"/>
          <w:lang w:val="ro-RO"/>
        </w:rPr>
        <w:t>) din competențele părților interesate (organizații sau indivizi) implicate în guvernanța și realizarea efectivă a achizițiilor.</w:t>
      </w:r>
      <w:r w:rsidR="00F65A8E" w:rsidRPr="00693A2E">
        <w:rPr>
          <w:rFonts w:ascii="Times New Roman" w:hAnsi="Times New Roman" w:cs="Times New Roman"/>
          <w:sz w:val="28"/>
          <w:szCs w:val="28"/>
          <w:lang w:val="ro-RO"/>
        </w:rPr>
        <w:t xml:space="preserve"> </w:t>
      </w:r>
    </w:p>
    <w:p w14:paraId="11869529" w14:textId="77777777" w:rsidR="00F65A8E" w:rsidRPr="00693A2E"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 ceea ce privește conținutul reglementărilor cu privire la achizițiile publice, modul de aplicare al acestora și infrastructura utilizată pentru realizarea achizițiilor au un impact direct și semnificativ atât asupra capacității sectorului public de a-și servi cetățenii cât și asupra performanței economiei.</w:t>
      </w:r>
    </w:p>
    <w:p w14:paraId="4EB4C672" w14:textId="322CD462" w:rsidR="00F65A8E" w:rsidRPr="00693A2E"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Achizițiile publice nu pot fi abordate însă doar din perspectiva conformității cu reglementările. Politica în achiziții publice la nivelul UE face referire</w:t>
      </w:r>
      <w:r w:rsidR="005E5AAA" w:rsidRPr="00693A2E">
        <w:rPr>
          <w:rFonts w:ascii="Times New Roman" w:hAnsi="Times New Roman" w:cs="Times New Roman"/>
          <w:sz w:val="28"/>
          <w:szCs w:val="28"/>
          <w:lang w:val="ro-RO"/>
        </w:rPr>
        <w:t xml:space="preserve"> la utilizarea achizițiilor ca „</w:t>
      </w:r>
      <w:r w:rsidRPr="00693A2E">
        <w:rPr>
          <w:rFonts w:ascii="Times New Roman" w:hAnsi="Times New Roman" w:cs="Times New Roman"/>
          <w:sz w:val="28"/>
          <w:szCs w:val="28"/>
          <w:lang w:val="ro-RO"/>
        </w:rPr>
        <w:t>instrument destinat utilizării fondurilor publice într-un mod strategic, eficient și durabil”</w:t>
      </w:r>
      <w:r w:rsidRPr="00693A2E">
        <w:rPr>
          <w:rStyle w:val="Referinnotdesubsol"/>
          <w:rFonts w:ascii="Times New Roman" w:hAnsi="Times New Roman" w:cs="Times New Roman"/>
          <w:sz w:val="28"/>
          <w:szCs w:val="28"/>
          <w:lang w:val="ro-RO"/>
        </w:rPr>
        <w:footnoteReference w:id="6"/>
      </w:r>
      <w:r w:rsidRPr="00693A2E">
        <w:rPr>
          <w:rFonts w:ascii="Times New Roman" w:hAnsi="Times New Roman" w:cs="Times New Roman"/>
          <w:sz w:val="28"/>
          <w:szCs w:val="28"/>
          <w:lang w:val="ro-RO"/>
        </w:rPr>
        <w:t>.</w:t>
      </w:r>
      <w:r w:rsidR="00F875DA"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La nivelul UE</w:t>
      </w:r>
      <w:r w:rsidR="005E5AAA" w:rsidRPr="00693A2E">
        <w:rPr>
          <w:rFonts w:ascii="Times New Roman" w:hAnsi="Times New Roman" w:cs="Times New Roman"/>
          <w:sz w:val="28"/>
          <w:szCs w:val="28"/>
          <w:lang w:val="ro-RO"/>
        </w:rPr>
        <w:t>: „</w:t>
      </w:r>
      <w:r w:rsidRPr="00693A2E">
        <w:rPr>
          <w:rFonts w:ascii="Times New Roman" w:hAnsi="Times New Roman" w:cs="Times New Roman"/>
          <w:sz w:val="28"/>
          <w:szCs w:val="28"/>
          <w:lang w:val="ro-RO"/>
        </w:rPr>
        <w:t xml:space="preserve">sectorul public poate folosi achizițiile pentru a </w:t>
      </w:r>
      <w:r w:rsidRPr="00693A2E">
        <w:rPr>
          <w:rFonts w:ascii="Times New Roman" w:hAnsi="Times New Roman" w:cs="Times New Roman"/>
          <w:sz w:val="28"/>
          <w:szCs w:val="28"/>
          <w:lang w:val="ro-RO"/>
        </w:rPr>
        <w:lastRenderedPageBreak/>
        <w:t xml:space="preserve">stimula locurile de muncă, creșterea </w:t>
      </w:r>
      <w:r w:rsidR="00153387" w:rsidRPr="00693A2E">
        <w:rPr>
          <w:rFonts w:ascii="Times New Roman" w:hAnsi="Times New Roman" w:cs="Times New Roman"/>
          <w:sz w:val="28"/>
          <w:szCs w:val="28"/>
          <w:lang w:val="ro-RO"/>
        </w:rPr>
        <w:t>investițiilor</w:t>
      </w:r>
      <w:r w:rsidRPr="00693A2E">
        <w:rPr>
          <w:rFonts w:ascii="Times New Roman" w:hAnsi="Times New Roman" w:cs="Times New Roman"/>
          <w:sz w:val="28"/>
          <w:szCs w:val="28"/>
          <w:lang w:val="ro-RO"/>
        </w:rPr>
        <w:t xml:space="preserve"> și pentru a crea o economie care este mai inovatoare, mai eficientă din punct de vedere al resurselor și din punct de vedere energetic</w:t>
      </w:r>
      <w:r w:rsidR="00DE5742"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și mai incluzivă din punct de vedere social. Serviciile publice de înaltă calitate depind de achiziții moderne</w:t>
      </w:r>
      <w:r w:rsidR="005E5AAA" w:rsidRPr="00693A2E">
        <w:rPr>
          <w:rFonts w:ascii="Times New Roman" w:hAnsi="Times New Roman" w:cs="Times New Roman"/>
          <w:sz w:val="28"/>
          <w:szCs w:val="28"/>
          <w:lang w:val="ro-RO"/>
        </w:rPr>
        <w:t>, bine gestionate și eficiente”</w:t>
      </w:r>
      <w:r w:rsidRPr="00693A2E">
        <w:rPr>
          <w:rStyle w:val="Referinnotdesubsol"/>
          <w:rFonts w:ascii="Times New Roman" w:hAnsi="Times New Roman" w:cs="Times New Roman"/>
          <w:sz w:val="28"/>
          <w:szCs w:val="28"/>
          <w:lang w:val="ro-RO"/>
        </w:rPr>
        <w:footnoteReference w:id="7"/>
      </w:r>
      <w:r w:rsidRPr="00693A2E">
        <w:rPr>
          <w:rFonts w:ascii="Times New Roman" w:hAnsi="Times New Roman" w:cs="Times New Roman"/>
          <w:sz w:val="28"/>
          <w:szCs w:val="28"/>
          <w:lang w:val="ro-RO"/>
        </w:rPr>
        <w:t>. Astfel, achizițiile publice implică obținerea de performanță în condiții de conformitate, respectiv</w:t>
      </w:r>
      <w:r w:rsidR="00153387" w:rsidRPr="00693A2E">
        <w:rPr>
          <w:rFonts w:ascii="Times New Roman" w:hAnsi="Times New Roman" w:cs="Times New Roman"/>
          <w:sz w:val="28"/>
          <w:szCs w:val="28"/>
          <w:lang w:val="ro-RO"/>
        </w:rPr>
        <w:t>, și</w:t>
      </w:r>
      <w:r w:rsidRPr="00693A2E">
        <w:rPr>
          <w:rFonts w:ascii="Times New Roman" w:hAnsi="Times New Roman" w:cs="Times New Roman"/>
          <w:sz w:val="28"/>
          <w:szCs w:val="28"/>
          <w:lang w:val="ro-RO"/>
        </w:rPr>
        <w:t xml:space="preserve"> realizarea de achiziții publice în condiții de eficiență economică și socială.</w:t>
      </w:r>
    </w:p>
    <w:p w14:paraId="0C51FC59" w14:textId="77777777" w:rsidR="00F65A8E" w:rsidRPr="00693A2E"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 prezent, Republica Moldova dispune de un spectru vast de politici publice care necesită utilizarea achizițiilor publice pentru îndeplinirea obiectivelor stabilite, prin creșterea eficienței economice a cheltuielilor publice pe care toate aceste politici le implică.</w:t>
      </w:r>
    </w:p>
    <w:p w14:paraId="2028606D" w14:textId="368C0A00" w:rsidR="00785EDE" w:rsidRPr="00693A2E" w:rsidRDefault="00F65A8E" w:rsidP="009478C0">
      <w:pPr>
        <w:tabs>
          <w:tab w:val="left" w:pos="851"/>
          <w:tab w:val="left" w:pos="993"/>
        </w:tabs>
        <w:spacing w:after="0" w:line="240" w:lineRule="auto"/>
        <w:ind w:firstLine="540"/>
        <w:jc w:val="both"/>
        <w:rPr>
          <w:rFonts w:ascii="Times New Roman" w:hAnsi="Times New Roman" w:cs="Times New Roman"/>
          <w:i/>
          <w:sz w:val="28"/>
          <w:szCs w:val="28"/>
          <w:lang w:val="ro-RO"/>
        </w:rPr>
      </w:pPr>
      <w:r w:rsidRPr="00693A2E">
        <w:rPr>
          <w:rFonts w:ascii="Times New Roman" w:hAnsi="Times New Roman" w:cs="Times New Roman"/>
          <w:sz w:val="28"/>
          <w:szCs w:val="28"/>
          <w:lang w:val="ro-RO"/>
        </w:rPr>
        <w:t>De altfel, utilizarea achiziț</w:t>
      </w:r>
      <w:r w:rsidR="007652E0" w:rsidRPr="00693A2E">
        <w:rPr>
          <w:rFonts w:ascii="Times New Roman" w:hAnsi="Times New Roman" w:cs="Times New Roman"/>
          <w:sz w:val="28"/>
          <w:szCs w:val="28"/>
          <w:lang w:val="ro-RO"/>
        </w:rPr>
        <w:t>iilor publice pentru politici „orizontale”</w:t>
      </w:r>
      <w:r w:rsidRPr="00693A2E">
        <w:rPr>
          <w:rFonts w:ascii="Times New Roman" w:hAnsi="Times New Roman" w:cs="Times New Roman"/>
          <w:sz w:val="28"/>
          <w:szCs w:val="28"/>
          <w:lang w:val="ro-RO"/>
        </w:rPr>
        <w:t xml:space="preserve"> la nivelul comunităților nu este un fenomen nou. La nivel global, </w:t>
      </w:r>
      <w:r w:rsidR="00F875DA" w:rsidRPr="00693A2E">
        <w:rPr>
          <w:rFonts w:ascii="Times New Roman" w:hAnsi="Times New Roman" w:cs="Times New Roman"/>
          <w:sz w:val="28"/>
          <w:szCs w:val="28"/>
          <w:lang w:val="ro-RO"/>
        </w:rPr>
        <w:t>Agenda de Dezvoltare Durabilă 2030</w:t>
      </w:r>
      <w:r w:rsidRPr="00693A2E">
        <w:rPr>
          <w:rFonts w:ascii="Times New Roman" w:hAnsi="Times New Roman" w:cs="Times New Roman"/>
          <w:sz w:val="28"/>
          <w:szCs w:val="28"/>
          <w:lang w:val="ro-RO"/>
        </w:rPr>
        <w:t xml:space="preserve"> și </w:t>
      </w:r>
      <w:r w:rsidR="005E5AAA" w:rsidRPr="00693A2E">
        <w:rPr>
          <w:rFonts w:ascii="Times New Roman" w:hAnsi="Times New Roman" w:cs="Times New Roman"/>
          <w:sz w:val="28"/>
          <w:szCs w:val="28"/>
          <w:lang w:val="ro-RO"/>
        </w:rPr>
        <w:t>Obiectivele de Dezv</w:t>
      </w:r>
      <w:r w:rsidR="0068696B" w:rsidRPr="00693A2E">
        <w:rPr>
          <w:rFonts w:ascii="Times New Roman" w:hAnsi="Times New Roman" w:cs="Times New Roman"/>
          <w:sz w:val="28"/>
          <w:szCs w:val="28"/>
          <w:lang w:val="ro-RO"/>
        </w:rPr>
        <w:t xml:space="preserve">oltare Durabilă (în continuare - </w:t>
      </w:r>
      <w:r w:rsidRPr="00693A2E">
        <w:rPr>
          <w:rFonts w:ascii="Times New Roman" w:hAnsi="Times New Roman" w:cs="Times New Roman"/>
          <w:i/>
          <w:sz w:val="28"/>
          <w:szCs w:val="28"/>
          <w:lang w:val="ro-RO"/>
        </w:rPr>
        <w:t>ODD</w:t>
      </w:r>
      <w:r w:rsidR="005E5AAA"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r w:rsidR="00BD54D7" w:rsidRPr="00693A2E">
        <w:rPr>
          <w:rFonts w:ascii="Times New Roman" w:hAnsi="Times New Roman" w:cs="Times New Roman"/>
          <w:sz w:val="28"/>
          <w:szCs w:val="28"/>
          <w:lang w:val="ro-RO"/>
        </w:rPr>
        <w:t>reprezintă un program de acțiune în domeniul dezvoltării cu un caracter universal și care promovează echilibrul între cele trei dimensiuni ale dezvoltării durabile – economic, social și de mediu</w:t>
      </w:r>
      <w:r w:rsidRPr="00693A2E">
        <w:rPr>
          <w:rFonts w:ascii="Times New Roman" w:hAnsi="Times New Roman" w:cs="Times New Roman"/>
          <w:sz w:val="28"/>
          <w:szCs w:val="28"/>
          <w:lang w:val="ro-RO"/>
        </w:rPr>
        <w:t xml:space="preserve">. </w:t>
      </w:r>
      <w:r w:rsidR="00BD54D7" w:rsidRPr="00693A2E">
        <w:rPr>
          <w:rFonts w:ascii="Times New Roman" w:hAnsi="Times New Roman" w:cs="Times New Roman"/>
          <w:sz w:val="28"/>
          <w:szCs w:val="28"/>
          <w:lang w:val="ro-RO"/>
        </w:rPr>
        <w:t>Ț</w:t>
      </w:r>
      <w:r w:rsidRPr="00693A2E">
        <w:rPr>
          <w:rFonts w:ascii="Times New Roman" w:hAnsi="Times New Roman" w:cs="Times New Roman"/>
          <w:sz w:val="28"/>
          <w:szCs w:val="28"/>
          <w:lang w:val="ro-RO"/>
        </w:rPr>
        <w:t>inte</w:t>
      </w:r>
      <w:r w:rsidR="00785EDE" w:rsidRPr="00693A2E">
        <w:rPr>
          <w:rFonts w:ascii="Times New Roman" w:hAnsi="Times New Roman" w:cs="Times New Roman"/>
          <w:sz w:val="28"/>
          <w:szCs w:val="28"/>
          <w:lang w:val="ro-RO"/>
        </w:rPr>
        <w:t>le care</w:t>
      </w:r>
      <w:r w:rsidRPr="00693A2E">
        <w:rPr>
          <w:rFonts w:ascii="Times New Roman" w:hAnsi="Times New Roman" w:cs="Times New Roman"/>
          <w:sz w:val="28"/>
          <w:szCs w:val="28"/>
          <w:lang w:val="ro-RO"/>
        </w:rPr>
        <w:t xml:space="preserve"> vizează în </w:t>
      </w:r>
      <w:r w:rsidR="00BD54D7" w:rsidRPr="00693A2E">
        <w:rPr>
          <w:rFonts w:ascii="Times New Roman" w:hAnsi="Times New Roman" w:cs="Times New Roman"/>
          <w:sz w:val="28"/>
          <w:szCs w:val="28"/>
          <w:lang w:val="ro-RO"/>
        </w:rPr>
        <w:t>special</w:t>
      </w:r>
      <w:r w:rsidRPr="00693A2E">
        <w:rPr>
          <w:rFonts w:ascii="Times New Roman" w:hAnsi="Times New Roman" w:cs="Times New Roman"/>
          <w:sz w:val="28"/>
          <w:szCs w:val="28"/>
          <w:lang w:val="ro-RO"/>
        </w:rPr>
        <w:t xml:space="preserve"> achizițiile publice</w:t>
      </w:r>
      <w:r w:rsidR="00785EDE" w:rsidRPr="00693A2E">
        <w:rPr>
          <w:rFonts w:ascii="Times New Roman" w:hAnsi="Times New Roman" w:cs="Times New Roman"/>
          <w:sz w:val="28"/>
          <w:szCs w:val="28"/>
          <w:lang w:val="ro-RO"/>
        </w:rPr>
        <w:t xml:space="preserve"> sunt</w:t>
      </w:r>
      <w:r w:rsidR="00BD54D7"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r w:rsidR="00BD54D7" w:rsidRPr="00693A2E">
        <w:rPr>
          <w:rFonts w:ascii="Times New Roman" w:hAnsi="Times New Roman" w:cs="Times New Roman"/>
          <w:i/>
          <w:sz w:val="28"/>
          <w:szCs w:val="28"/>
          <w:lang w:val="ro-RO"/>
        </w:rPr>
        <w:t>ODD 9.1 - Dezvoltarea infrastructurii calitative, fiabile, durabile și puternice în regiunile țării pentru a susține dezvoltarea economică și creșterea bunăstării populației, cu accent pe accesul larg și echitabil pentru toți;</w:t>
      </w:r>
      <w:r w:rsidR="00507DDF" w:rsidRPr="00693A2E">
        <w:rPr>
          <w:rFonts w:ascii="Times New Roman" w:hAnsi="Times New Roman" w:cs="Times New Roman"/>
          <w:sz w:val="28"/>
          <w:szCs w:val="28"/>
        </w:rPr>
        <w:t xml:space="preserve"> </w:t>
      </w:r>
      <w:r w:rsidR="00507DDF" w:rsidRPr="00693A2E">
        <w:rPr>
          <w:rFonts w:ascii="Times New Roman" w:hAnsi="Times New Roman" w:cs="Times New Roman"/>
          <w:i/>
          <w:sz w:val="28"/>
          <w:szCs w:val="28"/>
          <w:lang w:val="ro-RO"/>
        </w:rPr>
        <w:t xml:space="preserve">ODD 9.4 - </w:t>
      </w:r>
      <w:r w:rsidR="00507DDF" w:rsidRPr="00693A2E">
        <w:rPr>
          <w:rFonts w:ascii="Times New Roman" w:hAnsi="Times New Roman" w:cs="Times New Roman"/>
          <w:i/>
          <w:sz w:val="28"/>
          <w:szCs w:val="28"/>
          <w:lang w:val="ro-MD"/>
        </w:rPr>
        <w:t xml:space="preserve">Până în 2030, modernizarea infrastructurii și reabilitarea industriilor pentru a deveni durabile, cu eficiență sporită în utilizarea resurselor și adoptare sporită a tehnologiilor și proceselor industriale curate și ecologice, fiind luate măsuri în conformitate cu capacitățile respective; </w:t>
      </w:r>
      <w:r w:rsidRPr="00693A2E">
        <w:rPr>
          <w:rFonts w:ascii="Times New Roman" w:hAnsi="Times New Roman" w:cs="Times New Roman"/>
          <w:i/>
          <w:sz w:val="28"/>
          <w:szCs w:val="28"/>
          <w:lang w:val="ro-RO"/>
        </w:rPr>
        <w:t xml:space="preserve">ODD </w:t>
      </w:r>
      <w:r w:rsidR="00507DDF" w:rsidRPr="00693A2E">
        <w:rPr>
          <w:rFonts w:ascii="Times New Roman" w:hAnsi="Times New Roman" w:cs="Times New Roman"/>
          <w:i/>
          <w:sz w:val="28"/>
          <w:szCs w:val="28"/>
          <w:lang w:val="ro-RO"/>
        </w:rPr>
        <w:t xml:space="preserve">12.1 - </w:t>
      </w:r>
      <w:r w:rsidR="00507DDF" w:rsidRPr="00693A2E">
        <w:rPr>
          <w:rFonts w:ascii="Times New Roman" w:hAnsi="Times New Roman" w:cs="Times New Roman"/>
          <w:i/>
          <w:sz w:val="28"/>
          <w:szCs w:val="28"/>
          <w:lang w:val="ro-MD"/>
        </w:rPr>
        <w:t xml:space="preserve">Integrarea producției și consumului durabil în politicile naționale și implementarea acestora; ODD </w:t>
      </w:r>
      <w:r w:rsidRPr="00693A2E">
        <w:rPr>
          <w:rFonts w:ascii="Times New Roman" w:hAnsi="Times New Roman" w:cs="Times New Roman"/>
          <w:i/>
          <w:sz w:val="28"/>
          <w:szCs w:val="28"/>
          <w:lang w:val="ro-RO"/>
        </w:rPr>
        <w:t>12.7</w:t>
      </w:r>
      <w:r w:rsidR="00DD6B23" w:rsidRPr="00693A2E">
        <w:rPr>
          <w:rFonts w:ascii="Times New Roman" w:hAnsi="Times New Roman" w:cs="Times New Roman"/>
          <w:i/>
          <w:sz w:val="28"/>
          <w:szCs w:val="28"/>
          <w:lang w:val="ro-RO"/>
        </w:rPr>
        <w:t xml:space="preserve"> </w:t>
      </w:r>
      <w:r w:rsidRPr="00693A2E">
        <w:rPr>
          <w:rFonts w:ascii="Times New Roman" w:hAnsi="Times New Roman" w:cs="Times New Roman"/>
          <w:i/>
          <w:sz w:val="28"/>
          <w:szCs w:val="28"/>
          <w:lang w:val="ro-RO"/>
        </w:rPr>
        <w:t>- Promovarea practicilor durabile de achiziții publice, în conformitate cu politicile și prioritățile naționale</w:t>
      </w:r>
      <w:r w:rsidR="00507DDF" w:rsidRPr="00693A2E">
        <w:rPr>
          <w:rFonts w:ascii="Times New Roman" w:hAnsi="Times New Roman" w:cs="Times New Roman"/>
          <w:i/>
          <w:sz w:val="28"/>
          <w:szCs w:val="28"/>
          <w:lang w:val="ro-RO"/>
        </w:rPr>
        <w:t>;</w:t>
      </w:r>
      <w:r w:rsidRPr="00693A2E">
        <w:rPr>
          <w:rFonts w:ascii="Times New Roman" w:hAnsi="Times New Roman" w:cs="Times New Roman"/>
          <w:i/>
          <w:sz w:val="28"/>
          <w:szCs w:val="28"/>
          <w:lang w:val="ro-RO"/>
        </w:rPr>
        <w:t xml:space="preserve"> </w:t>
      </w:r>
      <w:r w:rsidR="006B74C6" w:rsidRPr="00693A2E">
        <w:rPr>
          <w:rFonts w:ascii="Times New Roman" w:hAnsi="Times New Roman" w:cs="Times New Roman"/>
          <w:i/>
          <w:sz w:val="28"/>
          <w:szCs w:val="28"/>
          <w:lang w:val="ro-RO"/>
        </w:rPr>
        <w:t xml:space="preserve">ODD 16.5 - </w:t>
      </w:r>
      <w:r w:rsidR="006B74C6" w:rsidRPr="00693A2E">
        <w:rPr>
          <w:rFonts w:ascii="Times New Roman" w:hAnsi="Times New Roman" w:cs="Times New Roman"/>
          <w:i/>
          <w:sz w:val="28"/>
          <w:szCs w:val="28"/>
          <w:lang w:val="ro-MD"/>
        </w:rPr>
        <w:t>Reducerea semnificativă a corupției și mituirii în toate formele sale</w:t>
      </w:r>
      <w:r w:rsidR="006B74C6" w:rsidRPr="00693A2E">
        <w:rPr>
          <w:rFonts w:ascii="Times New Roman" w:hAnsi="Times New Roman" w:cs="Times New Roman"/>
          <w:i/>
          <w:sz w:val="28"/>
          <w:szCs w:val="28"/>
          <w:lang w:val="ro-RO"/>
        </w:rPr>
        <w:t xml:space="preserve"> și </w:t>
      </w:r>
      <w:r w:rsidRPr="00693A2E">
        <w:rPr>
          <w:rFonts w:ascii="Times New Roman" w:hAnsi="Times New Roman" w:cs="Times New Roman"/>
          <w:i/>
          <w:sz w:val="28"/>
          <w:szCs w:val="28"/>
          <w:lang w:val="ro-RO"/>
        </w:rPr>
        <w:t>ODD 16.6 - Dezvoltarea instituțiilor eficiente, responsabile și transparente la toate nivelurile</w:t>
      </w:r>
      <w:r w:rsidR="00E32855" w:rsidRPr="00693A2E">
        <w:rPr>
          <w:rStyle w:val="Referinnotdesubsol"/>
          <w:rFonts w:ascii="Times New Roman" w:hAnsi="Times New Roman" w:cs="Times New Roman"/>
          <w:i/>
          <w:sz w:val="28"/>
          <w:szCs w:val="28"/>
          <w:lang w:val="ro-RO"/>
        </w:rPr>
        <w:footnoteReference w:id="8"/>
      </w:r>
      <w:r w:rsidRPr="00693A2E">
        <w:rPr>
          <w:rFonts w:ascii="Times New Roman" w:hAnsi="Times New Roman" w:cs="Times New Roman"/>
          <w:i/>
          <w:sz w:val="28"/>
          <w:szCs w:val="28"/>
          <w:lang w:val="ro-RO"/>
        </w:rPr>
        <w:t>.</w:t>
      </w:r>
    </w:p>
    <w:p w14:paraId="5BBC4111" w14:textId="48B9B0E1" w:rsidR="00F15019" w:rsidRPr="00693A2E" w:rsidRDefault="00D43886" w:rsidP="009478C0">
      <w:pPr>
        <w:tabs>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1</w:t>
      </w:r>
    </w:p>
    <w:p w14:paraId="161D67E6" w14:textId="16A2ABF7" w:rsidR="00D43886" w:rsidRPr="00693A2E" w:rsidRDefault="00D43886"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2" w:name="_Toc117777830"/>
      <w:bookmarkStart w:id="3" w:name="_Toc117861116"/>
      <w:bookmarkStart w:id="4" w:name="_Toc118218961"/>
      <w:bookmarkStart w:id="5" w:name="_Toc118219294"/>
      <w:r w:rsidRPr="00693A2E">
        <w:rPr>
          <w:rFonts w:ascii="Times New Roman" w:hAnsi="Times New Roman" w:cs="Times New Roman"/>
          <w:b/>
          <w:sz w:val="28"/>
          <w:szCs w:val="28"/>
          <w:lang w:val="ro-RO"/>
        </w:rPr>
        <w:t>Așteptări ale părților interesate de la nivelul Uniunii Europene</w:t>
      </w:r>
      <w:bookmarkEnd w:id="2"/>
      <w:bookmarkEnd w:id="3"/>
      <w:bookmarkEnd w:id="4"/>
      <w:bookmarkEnd w:id="5"/>
    </w:p>
    <w:p w14:paraId="626F625F" w14:textId="43CA8284" w:rsidR="00D43886" w:rsidRPr="00693A2E" w:rsidRDefault="00D43886" w:rsidP="009478C0">
      <w:pPr>
        <w:tabs>
          <w:tab w:val="left" w:pos="851"/>
          <w:tab w:val="left" w:pos="993"/>
        </w:tabs>
        <w:spacing w:after="0" w:line="240" w:lineRule="auto"/>
        <w:ind w:right="-1"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Statutul de țară candidată UE</w:t>
      </w:r>
      <w:r w:rsidRPr="00693A2E">
        <w:rPr>
          <w:rStyle w:val="Referinnotdesubsol"/>
          <w:rFonts w:ascii="Times New Roman" w:hAnsi="Times New Roman" w:cs="Times New Roman"/>
          <w:sz w:val="28"/>
          <w:szCs w:val="28"/>
          <w:lang w:val="ro-RO"/>
        </w:rPr>
        <w:footnoteReference w:id="9"/>
      </w:r>
      <w:r w:rsidRPr="00693A2E">
        <w:rPr>
          <w:rFonts w:ascii="Times New Roman" w:hAnsi="Times New Roman" w:cs="Times New Roman"/>
          <w:sz w:val="28"/>
          <w:szCs w:val="28"/>
          <w:lang w:val="ro-RO"/>
        </w:rPr>
        <w:t xml:space="preserve"> a fost acordat </w:t>
      </w:r>
      <w:r w:rsidR="00ED3521" w:rsidRPr="00693A2E">
        <w:rPr>
          <w:rFonts w:ascii="Times New Roman" w:hAnsi="Times New Roman" w:cs="Times New Roman"/>
          <w:sz w:val="28"/>
          <w:szCs w:val="28"/>
          <w:lang w:val="ro-RO"/>
        </w:rPr>
        <w:t>Republicii Moldova</w:t>
      </w:r>
      <w:r w:rsidRPr="00693A2E">
        <w:rPr>
          <w:rFonts w:ascii="Times New Roman" w:hAnsi="Times New Roman" w:cs="Times New Roman"/>
          <w:sz w:val="28"/>
          <w:szCs w:val="28"/>
          <w:lang w:val="ro-RO"/>
        </w:rPr>
        <w:t xml:space="preserve"> cu condiția realizării de acțiuni specifice</w:t>
      </w:r>
      <w:r w:rsidRPr="00693A2E">
        <w:rPr>
          <w:rStyle w:val="Referinnotdesubsol"/>
          <w:rFonts w:ascii="Times New Roman" w:hAnsi="Times New Roman" w:cs="Times New Roman"/>
          <w:sz w:val="28"/>
          <w:szCs w:val="28"/>
          <w:lang w:val="ro-RO"/>
        </w:rPr>
        <w:footnoteReference w:id="10"/>
      </w:r>
      <w:r w:rsidRPr="00693A2E">
        <w:rPr>
          <w:rFonts w:ascii="Times New Roman" w:hAnsi="Times New Roman" w:cs="Times New Roman"/>
          <w:sz w:val="28"/>
          <w:szCs w:val="28"/>
          <w:lang w:val="ro-RO"/>
        </w:rPr>
        <w:t>, al căror progres este monitorizat de Comisia Europeană și raportat Consiliului European. Acțiunile specifice stabilesc, printre altele</w:t>
      </w:r>
      <w:r w:rsidR="00ED3521"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aspecte relevante pentru </w:t>
      </w:r>
      <w:r w:rsidR="000D5D87" w:rsidRPr="00693A2E">
        <w:rPr>
          <w:rFonts w:ascii="Times New Roman" w:hAnsi="Times New Roman" w:cs="Times New Roman"/>
          <w:sz w:val="28"/>
          <w:szCs w:val="28"/>
          <w:lang w:val="ro-RO"/>
        </w:rPr>
        <w:t>achizițiile publice precum: (a</w:t>
      </w:r>
      <w:r w:rsidRPr="00693A2E">
        <w:rPr>
          <w:rFonts w:ascii="Times New Roman" w:hAnsi="Times New Roman" w:cs="Times New Roman"/>
          <w:sz w:val="28"/>
          <w:szCs w:val="28"/>
          <w:lang w:val="ro-RO"/>
        </w:rPr>
        <w:t>) finalizarea reformei în domeniul gestionării finanțelor publice, inclusiv prin îmbunătățirea achizițiilor publice la toate nivelurile guvernamentale, prin continuarea angajamentelor cu privire la dezvoltarea mijloacelor exi</w:t>
      </w:r>
      <w:r w:rsidR="000D5D87" w:rsidRPr="00693A2E">
        <w:rPr>
          <w:rFonts w:ascii="Times New Roman" w:hAnsi="Times New Roman" w:cs="Times New Roman"/>
          <w:sz w:val="28"/>
          <w:szCs w:val="28"/>
          <w:lang w:val="ro-RO"/>
        </w:rPr>
        <w:t>stente pentru e-achiziții și (b</w:t>
      </w:r>
      <w:r w:rsidRPr="00693A2E">
        <w:rPr>
          <w:rFonts w:ascii="Times New Roman" w:hAnsi="Times New Roman" w:cs="Times New Roman"/>
          <w:sz w:val="28"/>
          <w:szCs w:val="28"/>
          <w:lang w:val="ro-RO"/>
        </w:rPr>
        <w:t xml:space="preserve">) concretizarea angajamentelor cu privire la combaterea corupției. Comisia Națională pentru Integrare Europeană a aprobat un </w:t>
      </w:r>
      <w:r w:rsidRPr="00693A2E">
        <w:rPr>
          <w:rFonts w:ascii="Times New Roman" w:hAnsi="Times New Roman" w:cs="Times New Roman"/>
          <w:sz w:val="28"/>
          <w:szCs w:val="28"/>
          <w:lang w:val="ro-RO"/>
        </w:rPr>
        <w:lastRenderedPageBreak/>
        <w:t>Plan de acțiuni pentru implementarea celor 9 condiții formulate de către Comisia Europeană</w:t>
      </w:r>
      <w:r w:rsidRPr="00693A2E">
        <w:rPr>
          <w:rStyle w:val="Referinnotdesubsol"/>
          <w:rFonts w:ascii="Times New Roman" w:hAnsi="Times New Roman" w:cs="Times New Roman"/>
          <w:sz w:val="28"/>
          <w:szCs w:val="28"/>
          <w:lang w:val="ro-RO"/>
        </w:rPr>
        <w:footnoteReference w:id="11"/>
      </w:r>
      <w:r w:rsidRPr="00693A2E">
        <w:rPr>
          <w:rFonts w:ascii="Times New Roman" w:hAnsi="Times New Roman" w:cs="Times New Roman"/>
          <w:sz w:val="28"/>
          <w:szCs w:val="28"/>
          <w:lang w:val="ro-RO"/>
        </w:rPr>
        <w:t>, până în vara anului 2023. Acest plan include referiri la acțiunile specifice enumerate în avizul Comisiei Europene.</w:t>
      </w:r>
    </w:p>
    <w:p w14:paraId="100628ED" w14:textId="1B664397" w:rsidR="00D43886" w:rsidRPr="00693A2E" w:rsidRDefault="00D43886" w:rsidP="009478C0">
      <w:pPr>
        <w:tabs>
          <w:tab w:val="left" w:pos="851"/>
          <w:tab w:val="left" w:pos="993"/>
        </w:tabs>
        <w:spacing w:after="0" w:line="240" w:lineRule="auto"/>
        <w:ind w:right="-1"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 Raportul referitor la punerea în aplicare a Acordului de asociere UE - Republica Moldova</w:t>
      </w:r>
      <w:r w:rsidRPr="00693A2E">
        <w:rPr>
          <w:rStyle w:val="Referinnotdesubsol"/>
          <w:rFonts w:ascii="Times New Roman" w:hAnsi="Times New Roman" w:cs="Times New Roman"/>
          <w:sz w:val="28"/>
          <w:szCs w:val="28"/>
          <w:lang w:val="ro-RO"/>
        </w:rPr>
        <w:footnoteReference w:id="12"/>
      </w:r>
      <w:r w:rsidRPr="00693A2E">
        <w:rPr>
          <w:rFonts w:ascii="Times New Roman" w:hAnsi="Times New Roman" w:cs="Times New Roman"/>
          <w:sz w:val="28"/>
          <w:szCs w:val="28"/>
          <w:lang w:val="ro-RO"/>
        </w:rPr>
        <w:t xml:space="preserve">, Parlamentul UE încurajează </w:t>
      </w:r>
      <w:r w:rsidRPr="00693A2E">
        <w:rPr>
          <w:rFonts w:ascii="Times New Roman" w:hAnsi="Times New Roman" w:cs="Times New Roman"/>
          <w:i/>
          <w:sz w:val="28"/>
          <w:szCs w:val="28"/>
          <w:lang w:val="ro-RO"/>
        </w:rPr>
        <w:t>continuarea progreselor în achizițiile publice</w:t>
      </w:r>
      <w:r w:rsidRPr="00693A2E">
        <w:rPr>
          <w:rFonts w:ascii="Times New Roman" w:hAnsi="Times New Roman" w:cs="Times New Roman"/>
          <w:sz w:val="28"/>
          <w:szCs w:val="28"/>
          <w:lang w:val="ro-RO"/>
        </w:rPr>
        <w:t xml:space="preserve"> precum și a accesului IMM-urilor la finanțare, apreciind pozitiv noile reglementări; totodată: </w:t>
      </w:r>
    </w:p>
    <w:p w14:paraId="575CB60E" w14:textId="456DA84C" w:rsidR="00D43886" w:rsidRPr="00693A2E" w:rsidRDefault="00D43886" w:rsidP="009478C0">
      <w:pPr>
        <w:pStyle w:val="Listparagraf"/>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accentuează necesitatea monitorizării publice a proceselor de achiziții publice și importanța unor rapoarte mai clare și permanente destinate publicului larg; </w:t>
      </w:r>
    </w:p>
    <w:p w14:paraId="1AC12C80" w14:textId="0DBC0AD0" w:rsidR="00D43886" w:rsidRPr="00693A2E" w:rsidRDefault="00D43886" w:rsidP="009478C0">
      <w:pPr>
        <w:pStyle w:val="Listparagraf"/>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încurajează simplificarea mecanismelor prin care reprezentanții societății civile pot participa la procesele de achiziții publice; </w:t>
      </w:r>
    </w:p>
    <w:p w14:paraId="14A5BB8F" w14:textId="177C2456" w:rsidR="00D43886" w:rsidRPr="00693A2E" w:rsidRDefault="00D43886" w:rsidP="009478C0">
      <w:pPr>
        <w:pStyle w:val="Listparagraf"/>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subliniază necesitatea înlocuirii proceselor birocratice cu procese transparente care să elimine barierele și să restabilească încrederea în alocarea și utilizarea bugetelor publice.</w:t>
      </w:r>
    </w:p>
    <w:p w14:paraId="36A097D7" w14:textId="35A87914" w:rsidR="00AA5E63" w:rsidRPr="00693A2E" w:rsidRDefault="00AA5E63" w:rsidP="00000CAE">
      <w:pPr>
        <w:tabs>
          <w:tab w:val="left" w:pos="851"/>
          <w:tab w:val="left" w:pos="993"/>
        </w:tabs>
        <w:spacing w:before="240" w:after="0" w:line="240" w:lineRule="auto"/>
        <w:ind w:firstLine="539"/>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2</w:t>
      </w:r>
    </w:p>
    <w:p w14:paraId="2AF74EA7" w14:textId="7031A68B" w:rsidR="00AA5E63" w:rsidRPr="00693A2E" w:rsidRDefault="00AA5E63"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6" w:name="_Toc117777831"/>
      <w:bookmarkStart w:id="7" w:name="_Toc117861117"/>
      <w:bookmarkStart w:id="8" w:name="_Toc118218962"/>
      <w:bookmarkStart w:id="9" w:name="_Toc118219295"/>
      <w:r w:rsidRPr="00693A2E">
        <w:rPr>
          <w:rFonts w:ascii="Times New Roman" w:hAnsi="Times New Roman" w:cs="Times New Roman"/>
          <w:b/>
          <w:sz w:val="28"/>
          <w:szCs w:val="28"/>
          <w:lang w:val="ro-RO"/>
        </w:rPr>
        <w:t>Așteptări ale părților interesate de la nivel național</w:t>
      </w:r>
      <w:bookmarkEnd w:id="6"/>
      <w:bookmarkEnd w:id="7"/>
      <w:bookmarkEnd w:id="8"/>
      <w:bookmarkEnd w:id="9"/>
    </w:p>
    <w:p w14:paraId="51F7E18E" w14:textId="286349AD" w:rsidR="000D5D87" w:rsidRPr="00693A2E" w:rsidRDefault="000D5D87"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Așteptările părților interesate din Republica Moldova pentru sistemul de achiziții publice sunt comunicate prin intermediul documentelor programatice de la nivel național și sectorial, respectiv de la nivelul administrației publice centrale și locale.  </w:t>
      </w:r>
    </w:p>
    <w:p w14:paraId="70EF99A2" w14:textId="727953E8" w:rsidR="00405CF7" w:rsidRPr="00693A2E" w:rsidRDefault="000D5D87"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693A2E">
        <w:rPr>
          <w:rFonts w:ascii="Times New Roman" w:hAnsi="Times New Roman" w:cs="Times New Roman"/>
          <w:sz w:val="28"/>
          <w:szCs w:val="28"/>
          <w:lang w:val="ro-RO"/>
        </w:rPr>
        <w:t xml:space="preserve">La nivel național, așteptările părților interesate rezultă din </w:t>
      </w:r>
      <w:r w:rsidR="005E5AAA" w:rsidRPr="00693A2E">
        <w:rPr>
          <w:rFonts w:ascii="Times New Roman" w:hAnsi="Times New Roman" w:cs="Times New Roman"/>
          <w:sz w:val="28"/>
          <w:szCs w:val="28"/>
          <w:lang w:val="ro-RO"/>
        </w:rPr>
        <w:t>SND</w:t>
      </w:r>
      <w:r w:rsidRPr="00693A2E">
        <w:rPr>
          <w:rFonts w:ascii="Times New Roman" w:hAnsi="Times New Roman" w:cs="Times New Roman"/>
          <w:sz w:val="28"/>
          <w:szCs w:val="28"/>
          <w:lang w:val="ro-RO"/>
        </w:rPr>
        <w:t xml:space="preserve"> </w:t>
      </w:r>
      <w:r w:rsidR="005E5AAA" w:rsidRPr="00693A2E">
        <w:rPr>
          <w:rFonts w:ascii="Times New Roman" w:hAnsi="Times New Roman" w:cs="Times New Roman"/>
          <w:sz w:val="28"/>
          <w:szCs w:val="28"/>
          <w:lang w:val="ro-RO"/>
        </w:rPr>
        <w:t>„Moldova Europeană 2030”</w:t>
      </w:r>
      <w:r w:rsidRPr="00693A2E">
        <w:rPr>
          <w:rFonts w:ascii="Times New Roman" w:eastAsia="Times New Roman" w:hAnsi="Times New Roman" w:cs="Times New Roman"/>
          <w:sz w:val="28"/>
          <w:szCs w:val="28"/>
          <w:lang w:val="ro-RO"/>
        </w:rPr>
        <w:t>, aliniat cu Agenda de Dezvoltare Durabilă 2030, cu Planul de acțiuni al Guvernului Republicii Moldova precum și cu cadrul bugetar pe termen mediu (CBTM).</w:t>
      </w:r>
    </w:p>
    <w:p w14:paraId="3356C8DE" w14:textId="6FD62B0D" w:rsidR="00405CF7" w:rsidRPr="00693A2E" w:rsidRDefault="000D5D87"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La nivel regional dar și sectorial, așteptările părților interesate sunt reflectate printr-o serie de strategii specifice, a căror implementare este atât necesar cât și trebuie să se bazeze pe utilizarea procesului de achiziți</w:t>
      </w:r>
      <w:r w:rsidR="00405CF7" w:rsidRPr="00693A2E">
        <w:rPr>
          <w:rFonts w:ascii="Times New Roman" w:hAnsi="Times New Roman" w:cs="Times New Roman"/>
          <w:sz w:val="28"/>
          <w:szCs w:val="28"/>
          <w:lang w:val="ro-RO"/>
        </w:rPr>
        <w:t>e publică</w:t>
      </w:r>
      <w:r w:rsidRPr="00693A2E">
        <w:rPr>
          <w:rFonts w:ascii="Times New Roman" w:hAnsi="Times New Roman" w:cs="Times New Roman"/>
          <w:sz w:val="28"/>
          <w:szCs w:val="28"/>
          <w:lang w:val="ro-RO"/>
        </w:rPr>
        <w:t>, ca vehicul pentru măsurile conținute, pentru ca rezultatel</w:t>
      </w:r>
      <w:r w:rsidR="00DD6B23" w:rsidRPr="00693A2E">
        <w:rPr>
          <w:rFonts w:ascii="Times New Roman" w:hAnsi="Times New Roman" w:cs="Times New Roman"/>
          <w:sz w:val="28"/>
          <w:szCs w:val="28"/>
          <w:lang w:val="ro-RO"/>
        </w:rPr>
        <w:t>e prevăzute să poată fi atinse ș</w:t>
      </w:r>
      <w:r w:rsidRPr="00693A2E">
        <w:rPr>
          <w:rFonts w:ascii="Times New Roman" w:hAnsi="Times New Roman" w:cs="Times New Roman"/>
          <w:sz w:val="28"/>
          <w:szCs w:val="28"/>
          <w:lang w:val="ro-RO"/>
        </w:rPr>
        <w:t xml:space="preserve">i obiectivele stabilite să poată fi îndeplinite. </w:t>
      </w:r>
    </w:p>
    <w:p w14:paraId="081E6126" w14:textId="7C19320C" w:rsidR="00E9301C" w:rsidRPr="00693A2E" w:rsidRDefault="000D5D87" w:rsidP="00E06AD9">
      <w:pPr>
        <w:tabs>
          <w:tab w:val="left" w:pos="851"/>
          <w:tab w:val="left" w:pos="993"/>
        </w:tabs>
        <w:spacing w:after="0" w:line="240" w:lineRule="auto"/>
        <w:ind w:firstLine="540"/>
        <w:jc w:val="both"/>
        <w:rPr>
          <w:rFonts w:ascii="Times New Roman" w:hAnsi="Times New Roman" w:cs="Times New Roman"/>
          <w:b/>
          <w:sz w:val="28"/>
          <w:szCs w:val="28"/>
          <w:lang w:val="ro-RO"/>
        </w:rPr>
      </w:pPr>
      <w:r w:rsidRPr="00693A2E">
        <w:rPr>
          <w:rFonts w:ascii="Times New Roman" w:eastAsia="Times New Roman" w:hAnsi="Times New Roman" w:cs="Times New Roman"/>
          <w:sz w:val="28"/>
          <w:szCs w:val="28"/>
          <w:lang w:val="ro-RO"/>
        </w:rPr>
        <w:t>În ceea ce privește implemen</w:t>
      </w:r>
      <w:r w:rsidR="00405CF7" w:rsidRPr="00693A2E">
        <w:rPr>
          <w:rFonts w:ascii="Times New Roman" w:eastAsia="Times New Roman" w:hAnsi="Times New Roman" w:cs="Times New Roman"/>
          <w:sz w:val="28"/>
          <w:szCs w:val="28"/>
          <w:lang w:val="ro-RO"/>
        </w:rPr>
        <w:t>tarea proiectelor de concesiune/parteneriat public-privat</w:t>
      </w:r>
      <w:r w:rsidRPr="00693A2E">
        <w:rPr>
          <w:rFonts w:ascii="Times New Roman" w:eastAsia="Times New Roman" w:hAnsi="Times New Roman" w:cs="Times New Roman"/>
          <w:sz w:val="28"/>
          <w:szCs w:val="28"/>
          <w:lang w:val="ro-RO"/>
        </w:rPr>
        <w:t xml:space="preserve">, planurile de acțiune propuse urmăresc asigurarea implementării celor mai bune practici de guvernanță corporativă precum și îmbunătățirea cadrului normativ privind </w:t>
      </w:r>
      <w:r w:rsidR="00397B3D" w:rsidRPr="00693A2E">
        <w:rPr>
          <w:rFonts w:ascii="Times New Roman" w:eastAsia="Times New Roman" w:hAnsi="Times New Roman" w:cs="Times New Roman"/>
          <w:sz w:val="28"/>
          <w:szCs w:val="28"/>
          <w:lang w:val="ro-RO"/>
        </w:rPr>
        <w:t>concesiunile/</w:t>
      </w:r>
      <w:r w:rsidRPr="00693A2E">
        <w:rPr>
          <w:rFonts w:ascii="Times New Roman" w:eastAsia="Times New Roman" w:hAnsi="Times New Roman" w:cs="Times New Roman"/>
          <w:sz w:val="28"/>
          <w:szCs w:val="28"/>
          <w:lang w:val="ro-RO"/>
        </w:rPr>
        <w:t xml:space="preserve">parteneriatul public-privat, ceea ce implică în prealabil clarificarea responsabilităților autorităților care au în sarcină implementarea unor astfel de contracte, și anume Agenția Proprietății Publice (ca organ central al administrației publice în subordinea Ministerului </w:t>
      </w:r>
      <w:r w:rsidR="00775BB7" w:rsidRPr="00693A2E">
        <w:rPr>
          <w:rFonts w:ascii="Times New Roman" w:eastAsia="Times New Roman" w:hAnsi="Times New Roman" w:cs="Times New Roman"/>
          <w:sz w:val="28"/>
          <w:szCs w:val="28"/>
          <w:lang w:val="ro-RO"/>
        </w:rPr>
        <w:t>Dezvoltării Economice și Digitalizării</w:t>
      </w:r>
      <w:r w:rsidRPr="00693A2E">
        <w:rPr>
          <w:rFonts w:ascii="Times New Roman" w:eastAsia="Times New Roman" w:hAnsi="Times New Roman" w:cs="Times New Roman"/>
          <w:sz w:val="28"/>
          <w:szCs w:val="28"/>
          <w:lang w:val="ro-RO"/>
        </w:rPr>
        <w:t>) și Agenția</w:t>
      </w:r>
      <w:r w:rsidR="003B58FB"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de Achiziții Publice (organ central al administrației publice în subordinea Ministerului Finanțelor)</w:t>
      </w:r>
      <w:r w:rsidRPr="00693A2E">
        <w:rPr>
          <w:rFonts w:ascii="Times New Roman" w:eastAsia="Times New Roman" w:hAnsi="Times New Roman" w:cs="Times New Roman"/>
          <w:sz w:val="28"/>
          <w:szCs w:val="28"/>
          <w:vertAlign w:val="superscript"/>
          <w:lang w:val="ro-RO"/>
        </w:rPr>
        <w:footnoteReference w:id="13"/>
      </w:r>
      <w:r w:rsidRPr="00693A2E">
        <w:rPr>
          <w:rFonts w:ascii="Times New Roman" w:eastAsia="Times New Roman" w:hAnsi="Times New Roman" w:cs="Times New Roman"/>
          <w:sz w:val="28"/>
          <w:szCs w:val="28"/>
          <w:lang w:val="ro-RO"/>
        </w:rPr>
        <w:t>.</w:t>
      </w:r>
      <w:bookmarkStart w:id="10" w:name="_Toc117777832"/>
      <w:bookmarkStart w:id="11" w:name="_Toc117861118"/>
      <w:bookmarkStart w:id="12" w:name="_Toc118218963"/>
      <w:bookmarkStart w:id="13" w:name="_Toc118219296"/>
      <w:r w:rsidR="00E9301C" w:rsidRPr="00693A2E">
        <w:rPr>
          <w:rFonts w:ascii="Times New Roman" w:hAnsi="Times New Roman" w:cs="Times New Roman"/>
          <w:b/>
          <w:sz w:val="28"/>
          <w:szCs w:val="28"/>
          <w:lang w:val="ro-RO"/>
        </w:rPr>
        <w:br w:type="page"/>
      </w:r>
    </w:p>
    <w:p w14:paraId="029CAC5B" w14:textId="253F4A9E" w:rsidR="00B53E7A" w:rsidRPr="00693A2E" w:rsidRDefault="00B53E7A" w:rsidP="00000CAE">
      <w:pPr>
        <w:tabs>
          <w:tab w:val="left" w:pos="993"/>
        </w:tabs>
        <w:spacing w:before="240" w:after="120" w:line="240" w:lineRule="auto"/>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lastRenderedPageBreak/>
        <w:t>Secţiunea 3</w:t>
      </w:r>
    </w:p>
    <w:p w14:paraId="00FEF6B3" w14:textId="5DB87580" w:rsidR="00B53E7A" w:rsidRPr="00693A2E" w:rsidRDefault="00B53E7A" w:rsidP="00000CAE">
      <w:pPr>
        <w:tabs>
          <w:tab w:val="left" w:pos="851"/>
          <w:tab w:val="left" w:pos="993"/>
        </w:tabs>
        <w:spacing w:before="120" w:after="120" w:line="240" w:lineRule="auto"/>
        <w:ind w:firstLine="539"/>
        <w:jc w:val="center"/>
        <w:rPr>
          <w:rFonts w:ascii="Times New Roman" w:eastAsia="Times New Roman" w:hAnsi="Times New Roman" w:cs="Times New Roman"/>
          <w:b/>
          <w:sz w:val="28"/>
          <w:szCs w:val="28"/>
          <w:lang w:val="ro-RO"/>
        </w:rPr>
      </w:pPr>
      <w:r w:rsidRPr="00693A2E">
        <w:rPr>
          <w:rFonts w:ascii="Times New Roman" w:eastAsia="Times New Roman" w:hAnsi="Times New Roman" w:cs="Times New Roman"/>
          <w:b/>
          <w:sz w:val="28"/>
          <w:szCs w:val="28"/>
          <w:lang w:val="ro-RO"/>
        </w:rPr>
        <w:t>Așteptări ale părților interesate care fac parte din sistemul de achiziții publice</w:t>
      </w:r>
      <w:bookmarkEnd w:id="10"/>
      <w:r w:rsidRPr="00693A2E">
        <w:rPr>
          <w:rFonts w:ascii="Times New Roman" w:eastAsia="Times New Roman" w:hAnsi="Times New Roman" w:cs="Times New Roman"/>
          <w:b/>
          <w:sz w:val="28"/>
          <w:szCs w:val="28"/>
          <w:lang w:val="ro-RO"/>
        </w:rPr>
        <w:t xml:space="preserve"> și alte părți interesate de performanța în achiziții la nivel național</w:t>
      </w:r>
      <w:bookmarkEnd w:id="11"/>
      <w:bookmarkEnd w:id="12"/>
      <w:bookmarkEnd w:id="13"/>
    </w:p>
    <w:p w14:paraId="154ACBCA" w14:textId="0165AF82" w:rsidR="00B53E7A" w:rsidRPr="00693A2E" w:rsidRDefault="00405CF7"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Principalele atribute asociate sistemului de achiziții publice în 2026, ca rezultat al dezvoltării acestuia, de către părți interesate care fac parte din sistemul achizițiilor publice sau au un interes direct în performanța sistemului</w:t>
      </w:r>
      <w:r w:rsidR="008D1707" w:rsidRPr="00693A2E">
        <w:rPr>
          <w:rFonts w:ascii="Times New Roman" w:eastAsia="Times New Roman" w:hAnsi="Times New Roman" w:cs="Times New Roman"/>
          <w:sz w:val="28"/>
          <w:szCs w:val="28"/>
          <w:lang w:val="ro-RO"/>
        </w:rPr>
        <w:t xml:space="preserve"> de achiziții publice,  includ „</w:t>
      </w:r>
      <w:r w:rsidRPr="00693A2E">
        <w:rPr>
          <w:rFonts w:ascii="Times New Roman" w:eastAsia="Times New Roman" w:hAnsi="Times New Roman" w:cs="Times New Roman"/>
          <w:sz w:val="28"/>
          <w:szCs w:val="28"/>
          <w:lang w:val="ro-RO"/>
        </w:rPr>
        <w:t>transp</w:t>
      </w:r>
      <w:r w:rsidR="008D1707" w:rsidRPr="00693A2E">
        <w:rPr>
          <w:rFonts w:ascii="Times New Roman" w:eastAsia="Times New Roman" w:hAnsi="Times New Roman" w:cs="Times New Roman"/>
          <w:sz w:val="28"/>
          <w:szCs w:val="28"/>
          <w:lang w:val="ro-RO"/>
        </w:rPr>
        <w:t>arența”,</w:t>
      </w:r>
      <w:r w:rsidR="00DD6B23" w:rsidRPr="00693A2E">
        <w:rPr>
          <w:rFonts w:ascii="Times New Roman" w:eastAsia="Times New Roman" w:hAnsi="Times New Roman" w:cs="Times New Roman"/>
          <w:sz w:val="28"/>
          <w:szCs w:val="28"/>
          <w:lang w:val="ro-RO"/>
        </w:rPr>
        <w:t xml:space="preserve"> </w:t>
      </w:r>
      <w:r w:rsidR="008D1707" w:rsidRPr="00693A2E">
        <w:rPr>
          <w:rFonts w:ascii="Times New Roman" w:eastAsia="Times New Roman" w:hAnsi="Times New Roman" w:cs="Times New Roman"/>
          <w:sz w:val="28"/>
          <w:szCs w:val="28"/>
          <w:lang w:val="ro-RO"/>
        </w:rPr>
        <w:t>„eficientizarea”, „digitalizarea”</w:t>
      </w:r>
      <w:r w:rsidRPr="00693A2E">
        <w:rPr>
          <w:rFonts w:ascii="Times New Roman" w:eastAsia="Times New Roman" w:hAnsi="Times New Roman" w:cs="Times New Roman"/>
          <w:sz w:val="28"/>
          <w:szCs w:val="28"/>
          <w:lang w:val="ro-RO"/>
        </w:rPr>
        <w:t>,</w:t>
      </w:r>
      <w:r w:rsidR="008D1707" w:rsidRPr="00693A2E">
        <w:rPr>
          <w:rFonts w:ascii="Times New Roman" w:eastAsia="Times New Roman" w:hAnsi="Times New Roman" w:cs="Times New Roman"/>
          <w:sz w:val="28"/>
          <w:szCs w:val="28"/>
          <w:lang w:val="ro-RO"/>
        </w:rPr>
        <w:t xml:space="preserve"> „integrita</w:t>
      </w:r>
      <w:r w:rsidR="00F42530" w:rsidRPr="00693A2E">
        <w:rPr>
          <w:rFonts w:ascii="Times New Roman" w:eastAsia="Times New Roman" w:hAnsi="Times New Roman" w:cs="Times New Roman"/>
          <w:sz w:val="28"/>
          <w:szCs w:val="28"/>
          <w:lang w:val="ro-RO"/>
        </w:rPr>
        <w:t>tea”, „planificarea</w:t>
      </w:r>
      <w:r w:rsidR="00DD6B23" w:rsidRPr="00693A2E">
        <w:rPr>
          <w:rFonts w:ascii="Times New Roman" w:eastAsia="Times New Roman" w:hAnsi="Times New Roman" w:cs="Times New Roman"/>
          <w:sz w:val="28"/>
          <w:szCs w:val="28"/>
          <w:lang w:val="ro-RO"/>
        </w:rPr>
        <w:t xml:space="preserve"> </w:t>
      </w:r>
      <w:r w:rsidR="00F42530" w:rsidRPr="00693A2E">
        <w:rPr>
          <w:rFonts w:ascii="Times New Roman" w:eastAsia="Times New Roman" w:hAnsi="Times New Roman" w:cs="Times New Roman"/>
          <w:sz w:val="28"/>
          <w:szCs w:val="28"/>
          <w:lang w:val="ro-RO"/>
        </w:rPr>
        <w:t xml:space="preserve">/gestionarea </w:t>
      </w:r>
      <w:r w:rsidR="008D1707" w:rsidRPr="00693A2E">
        <w:rPr>
          <w:rFonts w:ascii="Times New Roman" w:eastAsia="Times New Roman" w:hAnsi="Times New Roman" w:cs="Times New Roman"/>
          <w:sz w:val="28"/>
          <w:szCs w:val="28"/>
          <w:lang w:val="ro-RO"/>
        </w:rPr>
        <w:t>eficientă”, „durabilitatea”, „birocrația mai scăzută”, „în beneficiul cetățeanului”</w:t>
      </w:r>
      <w:r w:rsidRPr="00693A2E">
        <w:rPr>
          <w:rFonts w:ascii="Times New Roman" w:eastAsia="Times New Roman" w:hAnsi="Times New Roman" w:cs="Times New Roman"/>
          <w:sz w:val="28"/>
          <w:szCs w:val="28"/>
          <w:lang w:val="ro-RO"/>
        </w:rPr>
        <w:t>.</w:t>
      </w:r>
    </w:p>
    <w:p w14:paraId="72EDC105" w14:textId="2A0FA299" w:rsidR="00B53E7A" w:rsidRPr="00693A2E" w:rsidRDefault="00A316BB"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Programul prevede o abordare sistemică, bazată pe un cadru logic de intervenție bine definit pentru dezvoltarea sistemului de achiziții publice. </w:t>
      </w:r>
      <w:r w:rsidR="00B53E7A" w:rsidRPr="00693A2E">
        <w:rPr>
          <w:rFonts w:ascii="Times New Roman" w:eastAsia="Times New Roman" w:hAnsi="Times New Roman" w:cs="Times New Roman"/>
          <w:sz w:val="28"/>
          <w:szCs w:val="28"/>
          <w:lang w:val="ro-RO"/>
        </w:rPr>
        <w:t>. În special, Programul urmează să dezvolte următoarele elemente ale sistemului de achiziții publice, care sunt și recomandările Consiliului OCDE pentru achizițiile publice:</w:t>
      </w:r>
      <w:r w:rsidR="00DB7EC1" w:rsidRPr="00693A2E">
        <w:rPr>
          <w:rFonts w:ascii="Times New Roman" w:eastAsia="Times New Roman" w:hAnsi="Times New Roman" w:cs="Times New Roman"/>
          <w:sz w:val="28"/>
          <w:szCs w:val="28"/>
          <w:lang w:val="ro-RO"/>
        </w:rPr>
        <w:t xml:space="preserve">   </w:t>
      </w:r>
    </w:p>
    <w:p w14:paraId="2612D6E0" w14:textId="0887CCC6"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Transparența.</w:t>
      </w:r>
      <w:r w:rsidRPr="00693A2E">
        <w:rPr>
          <w:rFonts w:ascii="Times New Roman" w:eastAsia="Times New Roman" w:hAnsi="Times New Roman" w:cs="Times New Roman"/>
          <w:sz w:val="28"/>
          <w:szCs w:val="28"/>
          <w:lang w:val="ro-RO"/>
        </w:rPr>
        <w:t xml:space="preserve"> Asigurarea transparenței informațiilor la toate etapele în procesul de achiziție publică pentru toți part</w:t>
      </w:r>
      <w:r w:rsidR="00DD6B23" w:rsidRPr="00693A2E">
        <w:rPr>
          <w:rFonts w:ascii="Times New Roman" w:eastAsia="Times New Roman" w:hAnsi="Times New Roman" w:cs="Times New Roman"/>
          <w:sz w:val="28"/>
          <w:szCs w:val="28"/>
          <w:lang w:val="ro-RO"/>
        </w:rPr>
        <w:t>icipanții și părțile interesate.</w:t>
      </w:r>
    </w:p>
    <w:p w14:paraId="3BCA252B" w14:textId="70EEA048"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Integritatea.</w:t>
      </w:r>
      <w:r w:rsidRPr="00693A2E">
        <w:rPr>
          <w:rFonts w:ascii="Times New Roman" w:eastAsia="Times New Roman" w:hAnsi="Times New Roman" w:cs="Times New Roman"/>
          <w:sz w:val="28"/>
          <w:szCs w:val="28"/>
          <w:lang w:val="ro-RO"/>
        </w:rPr>
        <w:t xml:space="preserve"> Asigurarea elaborării și implementării mecanismelor de integritate specifice </w:t>
      </w:r>
      <w:r w:rsidR="00DD6B23" w:rsidRPr="00693A2E">
        <w:rPr>
          <w:rFonts w:ascii="Times New Roman" w:eastAsia="Times New Roman" w:hAnsi="Times New Roman" w:cs="Times New Roman"/>
          <w:sz w:val="28"/>
          <w:szCs w:val="28"/>
          <w:lang w:val="ro-RO"/>
        </w:rPr>
        <w:t>procesului de achiziții publice.</w:t>
      </w:r>
    </w:p>
    <w:p w14:paraId="404B4E32" w14:textId="238B1E02" w:rsidR="00A316BB" w:rsidRPr="00693A2E" w:rsidRDefault="00B53E7A" w:rsidP="00FD77D0">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Accesul echitabil.</w:t>
      </w:r>
      <w:r w:rsidRPr="00693A2E">
        <w:rPr>
          <w:rFonts w:ascii="Times New Roman" w:eastAsia="Times New Roman" w:hAnsi="Times New Roman" w:cs="Times New Roman"/>
          <w:sz w:val="28"/>
          <w:szCs w:val="28"/>
          <w:lang w:val="ro-RO"/>
        </w:rPr>
        <w:t xml:space="preserve"> Asigurarea accesului la achizițiile publice pentru toți potențialii participanți,</w:t>
      </w:r>
      <w:r w:rsidR="00DD6B23" w:rsidRPr="00693A2E">
        <w:rPr>
          <w:rFonts w:ascii="Times New Roman" w:eastAsia="Times New Roman" w:hAnsi="Times New Roman" w:cs="Times New Roman"/>
          <w:sz w:val="28"/>
          <w:szCs w:val="28"/>
          <w:lang w:val="ro-RO"/>
        </w:rPr>
        <w:t xml:space="preserve"> indiferent de </w:t>
      </w:r>
      <w:r w:rsidR="00694AA8" w:rsidRPr="00693A2E">
        <w:rPr>
          <w:rFonts w:ascii="Times New Roman" w:eastAsia="Times New Roman" w:hAnsi="Times New Roman" w:cs="Times New Roman"/>
          <w:sz w:val="28"/>
          <w:szCs w:val="28"/>
          <w:lang w:val="ro-RO"/>
        </w:rPr>
        <w:t>valorile criteriilor de clasificare ale acestora</w:t>
      </w:r>
      <w:r w:rsidR="00DD6B23" w:rsidRPr="00693A2E">
        <w:rPr>
          <w:rFonts w:ascii="Times New Roman" w:eastAsia="Times New Roman" w:hAnsi="Times New Roman" w:cs="Times New Roman"/>
          <w:sz w:val="28"/>
          <w:szCs w:val="28"/>
          <w:lang w:val="ro-RO"/>
        </w:rPr>
        <w:t>.</w:t>
      </w:r>
    </w:p>
    <w:p w14:paraId="2B0AEE5F" w14:textId="6A280D77" w:rsidR="00FD77D0" w:rsidRPr="00693A2E" w:rsidRDefault="00FD77D0" w:rsidP="00FD77D0">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Durabilitatea.</w:t>
      </w:r>
      <w:r w:rsidRPr="00693A2E">
        <w:rPr>
          <w:rFonts w:ascii="Times New Roman" w:eastAsia="Times New Roman" w:hAnsi="Times New Roman" w:cs="Times New Roman"/>
          <w:sz w:val="28"/>
          <w:szCs w:val="28"/>
          <w:lang w:val="ro-RO"/>
        </w:rPr>
        <w:t xml:space="preserve"> Asigurarea necesităților de bunuri, servicii, lucrări ținând cont de impactul economic, de mediu și cel social la fiecare achiziție pe care o planifică și o desfășoară o autoritate contractantă.</w:t>
      </w:r>
    </w:p>
    <w:p w14:paraId="182B2DF7" w14:textId="6700DB8A"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Urmărirea echilibrată a obiectivelor conexe.</w:t>
      </w:r>
      <w:r w:rsidRPr="00693A2E">
        <w:rPr>
          <w:rFonts w:ascii="Times New Roman" w:eastAsia="Times New Roman" w:hAnsi="Times New Roman" w:cs="Times New Roman"/>
          <w:sz w:val="28"/>
          <w:szCs w:val="28"/>
          <w:lang w:val="ro-RO"/>
        </w:rPr>
        <w:t xml:space="preserve"> Asigurarea faptului că, politica publică de dezvoltare a sistemului de achiziții publice urmează să contribuie într-un mod echilibrat la dezvoltarea altor domenii conexe (e.g. achiziții durabile pent</w:t>
      </w:r>
      <w:r w:rsidR="00DD6B23" w:rsidRPr="00693A2E">
        <w:rPr>
          <w:rFonts w:ascii="Times New Roman" w:eastAsia="Times New Roman" w:hAnsi="Times New Roman" w:cs="Times New Roman"/>
          <w:sz w:val="28"/>
          <w:szCs w:val="28"/>
          <w:lang w:val="ro-RO"/>
        </w:rPr>
        <w:t>ru dezvoltarea economiei verzi).</w:t>
      </w:r>
    </w:p>
    <w:p w14:paraId="4B8F16B9" w14:textId="6E9A0F33"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Participarea și consultarea părților interesate.</w:t>
      </w:r>
      <w:r w:rsidRPr="00693A2E">
        <w:rPr>
          <w:rFonts w:ascii="Times New Roman" w:eastAsia="Times New Roman" w:hAnsi="Times New Roman" w:cs="Times New Roman"/>
          <w:sz w:val="28"/>
          <w:szCs w:val="28"/>
          <w:lang w:val="ro-RO"/>
        </w:rPr>
        <w:t xml:space="preserve"> Asigurarea faptului că, toate părțile interesate sunt consultate și participă la dialogul cu p</w:t>
      </w:r>
      <w:r w:rsidR="00A457E7" w:rsidRPr="00693A2E">
        <w:rPr>
          <w:rFonts w:ascii="Times New Roman" w:eastAsia="Times New Roman" w:hAnsi="Times New Roman" w:cs="Times New Roman"/>
          <w:sz w:val="28"/>
          <w:szCs w:val="28"/>
          <w:lang w:val="ro-RO"/>
        </w:rPr>
        <w:t xml:space="preserve">rivire la efortul modernizării </w:t>
      </w:r>
      <w:r w:rsidR="00DD6B23" w:rsidRPr="00693A2E">
        <w:rPr>
          <w:rFonts w:ascii="Times New Roman" w:eastAsia="Times New Roman" w:hAnsi="Times New Roman" w:cs="Times New Roman"/>
          <w:sz w:val="28"/>
          <w:szCs w:val="28"/>
          <w:lang w:val="ro-RO"/>
        </w:rPr>
        <w:t>sistemului de achiziții publice.</w:t>
      </w:r>
    </w:p>
    <w:p w14:paraId="4B67A7AD" w14:textId="38C96F88"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Eficiența.</w:t>
      </w:r>
      <w:r w:rsidRPr="00693A2E">
        <w:rPr>
          <w:rFonts w:ascii="Times New Roman" w:eastAsia="Times New Roman" w:hAnsi="Times New Roman" w:cs="Times New Roman"/>
          <w:sz w:val="28"/>
          <w:szCs w:val="28"/>
          <w:lang w:val="ro-RO"/>
        </w:rPr>
        <w:t xml:space="preserve"> Asigurarea optimizării cadrului instituțional, instrumentelor și procedurilor de achiziții publice pentru a elimina dublările și a</w:t>
      </w:r>
      <w:r w:rsidR="003D11C7" w:rsidRPr="00693A2E">
        <w:rPr>
          <w:rFonts w:ascii="Times New Roman" w:eastAsia="Times New Roman" w:hAnsi="Times New Roman" w:cs="Times New Roman"/>
          <w:sz w:val="28"/>
          <w:szCs w:val="28"/>
          <w:lang w:val="ro-RO"/>
        </w:rPr>
        <w:t xml:space="preserve"> maximiza „valoare pentru bani”.</w:t>
      </w:r>
    </w:p>
    <w:p w14:paraId="629863F9" w14:textId="0A935FC8"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E-achiziții.</w:t>
      </w:r>
      <w:r w:rsidRPr="00693A2E">
        <w:rPr>
          <w:rFonts w:ascii="Times New Roman" w:eastAsia="Times New Roman" w:hAnsi="Times New Roman" w:cs="Times New Roman"/>
          <w:sz w:val="28"/>
          <w:szCs w:val="28"/>
          <w:lang w:val="ro-RO"/>
        </w:rPr>
        <w:t xml:space="preserve"> Asigurarea digitalizării procesului de achiziții publice care permite dezvoltarea unui sistem de e-achiziții, capabil să acopere toate etapel</w:t>
      </w:r>
      <w:r w:rsidR="003D11C7" w:rsidRPr="00693A2E">
        <w:rPr>
          <w:rFonts w:ascii="Times New Roman" w:eastAsia="Times New Roman" w:hAnsi="Times New Roman" w:cs="Times New Roman"/>
          <w:sz w:val="28"/>
          <w:szCs w:val="28"/>
          <w:lang w:val="ro-RO"/>
        </w:rPr>
        <w:t>e ciclului de achiziții publice.</w:t>
      </w:r>
    </w:p>
    <w:p w14:paraId="0B403648" w14:textId="3D1B7AD8"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Dezvoltarea capacităților.</w:t>
      </w:r>
      <w:r w:rsidRPr="00693A2E">
        <w:rPr>
          <w:rFonts w:ascii="Times New Roman" w:eastAsia="Times New Roman" w:hAnsi="Times New Roman" w:cs="Times New Roman"/>
          <w:sz w:val="28"/>
          <w:szCs w:val="28"/>
          <w:lang w:val="ro-RO"/>
        </w:rPr>
        <w:t xml:space="preserve"> Asigurarea procesului de fortificare a capacităților personalului responsabil de achiziții publice, capabil să asigure implementarea achizițiilor </w:t>
      </w:r>
      <w:r w:rsidR="003D11C7" w:rsidRPr="00693A2E">
        <w:rPr>
          <w:rFonts w:ascii="Times New Roman" w:eastAsia="Times New Roman" w:hAnsi="Times New Roman" w:cs="Times New Roman"/>
          <w:sz w:val="28"/>
          <w:szCs w:val="28"/>
          <w:lang w:val="ro-RO"/>
        </w:rPr>
        <w:t>într-un mod eficient și eficace.</w:t>
      </w:r>
    </w:p>
    <w:p w14:paraId="396F0E12" w14:textId="474B2DE4"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Evaluarea.</w:t>
      </w:r>
      <w:r w:rsidRPr="00693A2E">
        <w:rPr>
          <w:rFonts w:ascii="Times New Roman" w:eastAsia="Times New Roman" w:hAnsi="Times New Roman" w:cs="Times New Roman"/>
          <w:sz w:val="28"/>
          <w:szCs w:val="28"/>
          <w:lang w:val="ro-RO"/>
        </w:rPr>
        <w:t xml:space="preserve"> Asigurarea evaluării periodice a sistemului de achiziții publice la toate nivelurile sale în baza unor indicatori de performanță pentru a asigura îmbunătăți</w:t>
      </w:r>
      <w:r w:rsidR="003D11C7" w:rsidRPr="00693A2E">
        <w:rPr>
          <w:rFonts w:ascii="Times New Roman" w:eastAsia="Times New Roman" w:hAnsi="Times New Roman" w:cs="Times New Roman"/>
          <w:sz w:val="28"/>
          <w:szCs w:val="28"/>
          <w:lang w:val="ro-RO"/>
        </w:rPr>
        <w:t>rile structurale ale sistemului.</w:t>
      </w:r>
    </w:p>
    <w:p w14:paraId="747B9EEE" w14:textId="1F1D0D13"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lastRenderedPageBreak/>
        <w:t>Managementul riscurilor.</w:t>
      </w:r>
      <w:r w:rsidRPr="00693A2E">
        <w:rPr>
          <w:rFonts w:ascii="Times New Roman" w:eastAsia="Times New Roman" w:hAnsi="Times New Roman" w:cs="Times New Roman"/>
          <w:sz w:val="28"/>
          <w:szCs w:val="28"/>
          <w:lang w:val="ro-RO"/>
        </w:rPr>
        <w:t xml:space="preserve"> Asigurarea integrării strategiilor de management al riscurilor la toate etapele ciclului de achiziții publice pentru cartografierea, de</w:t>
      </w:r>
      <w:r w:rsidR="003D11C7" w:rsidRPr="00693A2E">
        <w:rPr>
          <w:rFonts w:ascii="Times New Roman" w:eastAsia="Times New Roman" w:hAnsi="Times New Roman" w:cs="Times New Roman"/>
          <w:sz w:val="28"/>
          <w:szCs w:val="28"/>
          <w:lang w:val="ro-RO"/>
        </w:rPr>
        <w:t>tectarea și prevenirea acestora.</w:t>
      </w:r>
    </w:p>
    <w:p w14:paraId="458CFADC" w14:textId="77A9BCB7" w:rsidR="00B53E7A"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Responsabilitatea.</w:t>
      </w:r>
      <w:r w:rsidRPr="00693A2E">
        <w:rPr>
          <w:rFonts w:ascii="Times New Roman" w:eastAsia="Times New Roman" w:hAnsi="Times New Roman" w:cs="Times New Roman"/>
          <w:sz w:val="28"/>
          <w:szCs w:val="28"/>
          <w:lang w:val="ro-RO"/>
        </w:rPr>
        <w:t xml:space="preserve"> Asigurarea dezvoltării și implementării mecanismelor de control și monitorizare în procesul de achiziții publice, inclusiv a mecanisme</w:t>
      </w:r>
      <w:r w:rsidR="003D11C7" w:rsidRPr="00693A2E">
        <w:rPr>
          <w:rFonts w:ascii="Times New Roman" w:eastAsia="Times New Roman" w:hAnsi="Times New Roman" w:cs="Times New Roman"/>
          <w:sz w:val="28"/>
          <w:szCs w:val="28"/>
          <w:lang w:val="ro-RO"/>
        </w:rPr>
        <w:t>lor de contestații și sancțiuni.</w:t>
      </w:r>
    </w:p>
    <w:p w14:paraId="70A3A6AA" w14:textId="3B8119C2" w:rsidR="000D5D87" w:rsidRPr="00693A2E" w:rsidRDefault="00B53E7A" w:rsidP="00A316BB">
      <w:pPr>
        <w:pStyle w:val="Listparagraf"/>
        <w:numPr>
          <w:ilvl w:val="0"/>
          <w:numId w:val="37"/>
        </w:numPr>
        <w:tabs>
          <w:tab w:val="left" w:pos="851"/>
        </w:tabs>
        <w:spacing w:after="0" w:line="240" w:lineRule="auto"/>
        <w:ind w:left="0" w:firstLine="567"/>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i/>
          <w:sz w:val="28"/>
          <w:szCs w:val="28"/>
          <w:lang w:val="ro-RO"/>
        </w:rPr>
        <w:t>Integrarea.</w:t>
      </w:r>
      <w:r w:rsidRPr="00693A2E">
        <w:rPr>
          <w:rFonts w:ascii="Times New Roman" w:eastAsia="Times New Roman" w:hAnsi="Times New Roman" w:cs="Times New Roman"/>
          <w:sz w:val="28"/>
          <w:szCs w:val="28"/>
          <w:lang w:val="ro-RO"/>
        </w:rPr>
        <w:t xml:space="preserve"> Asigurarea </w:t>
      </w:r>
      <w:r w:rsidR="00F22D6B" w:rsidRPr="00693A2E">
        <w:rPr>
          <w:rFonts w:ascii="Times New Roman" w:eastAsia="Times New Roman" w:hAnsi="Times New Roman" w:cs="Times New Roman"/>
          <w:sz w:val="28"/>
          <w:szCs w:val="28"/>
          <w:lang w:val="ro-RO"/>
        </w:rPr>
        <w:t>integrării și corelării politici</w:t>
      </w:r>
      <w:r w:rsidRPr="00693A2E">
        <w:rPr>
          <w:rFonts w:ascii="Times New Roman" w:eastAsia="Times New Roman" w:hAnsi="Times New Roman" w:cs="Times New Roman"/>
          <w:sz w:val="28"/>
          <w:szCs w:val="28"/>
          <w:lang w:val="ro-RO"/>
        </w:rPr>
        <w:t>i publice de dezvoltare a achizițiilor publice cu cele din domeniul managementului finanțelor publice.</w:t>
      </w:r>
    </w:p>
    <w:p w14:paraId="42410489" w14:textId="6272D4CC" w:rsidR="0030544F" w:rsidRPr="00693A2E" w:rsidRDefault="0030544F" w:rsidP="00000CAE">
      <w:pPr>
        <w:tabs>
          <w:tab w:val="left" w:pos="851"/>
          <w:tab w:val="left" w:pos="993"/>
        </w:tabs>
        <w:spacing w:before="240" w:after="0" w:line="240" w:lineRule="auto"/>
        <w:ind w:firstLine="539"/>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4</w:t>
      </w:r>
    </w:p>
    <w:p w14:paraId="3BCF203A" w14:textId="64361B0B" w:rsidR="00AA5E63" w:rsidRPr="00693A2E" w:rsidRDefault="0030544F"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Grupuri vulnerabile</w:t>
      </w:r>
    </w:p>
    <w:p w14:paraId="12F2910E" w14:textId="14B024B6" w:rsidR="006A5348" w:rsidRPr="00693A2E"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Adoptarea de către Republica Moldova a abordării de „a nu lăsa pe nimeni în urmă” implică nu doar includerea celor mai săraci dintre săraci, </w:t>
      </w:r>
      <w:r w:rsidRPr="00693A2E">
        <w:rPr>
          <w:rFonts w:ascii="Times New Roman" w:hAnsi="Times New Roman" w:cs="Times New Roman"/>
          <w:bCs/>
          <w:i/>
          <w:sz w:val="28"/>
          <w:szCs w:val="28"/>
          <w:lang w:val="ro-RO"/>
        </w:rPr>
        <w:t>ci și încercarea de a combate discriminarea, [...] și creșterea inegalităților în țară</w:t>
      </w:r>
      <w:r w:rsidRPr="00693A2E">
        <w:rPr>
          <w:rFonts w:ascii="Times New Roman" w:hAnsi="Times New Roman" w:cs="Times New Roman"/>
          <w:sz w:val="28"/>
          <w:szCs w:val="28"/>
          <w:lang w:val="ro-RO"/>
        </w:rPr>
        <w:t>”</w:t>
      </w:r>
      <w:r w:rsidRPr="00693A2E">
        <w:rPr>
          <w:rFonts w:ascii="Times New Roman" w:hAnsi="Times New Roman" w:cs="Times New Roman"/>
          <w:sz w:val="28"/>
          <w:szCs w:val="28"/>
          <w:vertAlign w:val="superscript"/>
          <w:lang w:val="ro-RO"/>
        </w:rPr>
        <w:footnoteReference w:id="14"/>
      </w:r>
      <w:r w:rsidRPr="00693A2E">
        <w:rPr>
          <w:rFonts w:ascii="Times New Roman" w:hAnsi="Times New Roman" w:cs="Times New Roman"/>
          <w:sz w:val="28"/>
          <w:szCs w:val="28"/>
          <w:lang w:val="ro-RO"/>
        </w:rPr>
        <w:t xml:space="preserve">. Conform SND </w:t>
      </w:r>
      <w:r w:rsidR="005E5AAA"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Moldova Europeană 2030</w:t>
      </w:r>
      <w:r w:rsidR="005E5AAA"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„Documentele de politici sectoriale vor […] fi centrate pe </w:t>
      </w:r>
      <w:r w:rsidRPr="00693A2E">
        <w:rPr>
          <w:rFonts w:ascii="Times New Roman" w:hAnsi="Times New Roman" w:cs="Times New Roman"/>
          <w:bCs/>
          <w:i/>
          <w:sz w:val="28"/>
          <w:szCs w:val="28"/>
          <w:lang w:val="ro-RO"/>
        </w:rPr>
        <w:t>reducerea inegalităților de șanse care pot să existe în diferite domenii</w:t>
      </w:r>
      <w:r w:rsidRPr="00693A2E">
        <w:rPr>
          <w:rFonts w:ascii="Times New Roman" w:hAnsi="Times New Roman" w:cs="Times New Roman"/>
          <w:sz w:val="28"/>
          <w:szCs w:val="28"/>
          <w:lang w:val="ro-RO"/>
        </w:rPr>
        <w:t xml:space="preserve"> în funcție de gen, vârstă, mediu de reședință (rural/urban), dizabilitate, etnie și/sau limbă vorbită”</w:t>
      </w:r>
      <w:r w:rsidRPr="00693A2E">
        <w:rPr>
          <w:rFonts w:ascii="Times New Roman" w:hAnsi="Times New Roman" w:cs="Times New Roman"/>
          <w:sz w:val="28"/>
          <w:szCs w:val="28"/>
          <w:vertAlign w:val="superscript"/>
          <w:lang w:val="ro-RO"/>
        </w:rPr>
        <w:footnoteReference w:id="15"/>
      </w:r>
      <w:r w:rsidRPr="00693A2E">
        <w:rPr>
          <w:rFonts w:ascii="Times New Roman" w:hAnsi="Times New Roman" w:cs="Times New Roman"/>
          <w:sz w:val="28"/>
          <w:szCs w:val="28"/>
          <w:lang w:val="ro-RO"/>
        </w:rPr>
        <w:t>.</w:t>
      </w:r>
    </w:p>
    <w:p w14:paraId="35ABE822" w14:textId="77777777" w:rsidR="006A5348" w:rsidRPr="00693A2E"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Adaptarea acestei cerințe la funcția de achiziții publice în contextul domeniului de activitate finanțe publice presupune identificarea specifică a grupurilor vulnerabile, având în vedere că achizițiile publice sunt utilizate inclusiv ca un vehicul pentru a reflecta preocupări sociale, cum ar fi reducerea sărăciei și incluziunea socială. </w:t>
      </w:r>
    </w:p>
    <w:p w14:paraId="7A4B15E1" w14:textId="77777777" w:rsidR="00BE1ECC" w:rsidRPr="00693A2E"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Astfel, pentru scopul acestui document, persoanele/grupurile vulnerabile sunt considerate entități (persoane fizice sau juridice) care, de principiu, datorită caracteristicilor acestora nu sunt încurajate explicit sau nu sunt atrase să participe la activitatea economică generată de utilizarea resurselor financiare alocate realizării de achiziții publice</w:t>
      </w:r>
      <w:r w:rsidRPr="00693A2E">
        <w:rPr>
          <w:rFonts w:ascii="Times New Roman" w:hAnsi="Times New Roman" w:cs="Times New Roman"/>
          <w:sz w:val="28"/>
          <w:szCs w:val="28"/>
          <w:vertAlign w:val="superscript"/>
          <w:lang w:val="ro-RO"/>
        </w:rPr>
        <w:footnoteReference w:id="16"/>
      </w:r>
      <w:r w:rsidR="00BE1ECC" w:rsidRPr="00693A2E">
        <w:rPr>
          <w:rFonts w:ascii="Times New Roman" w:hAnsi="Times New Roman" w:cs="Times New Roman"/>
          <w:sz w:val="28"/>
          <w:szCs w:val="28"/>
          <w:lang w:val="ro-RO"/>
        </w:rPr>
        <w:t>.</w:t>
      </w:r>
    </w:p>
    <w:p w14:paraId="29300BA2" w14:textId="0915A54E" w:rsidR="00C74425" w:rsidRPr="00693A2E" w:rsidRDefault="00BE1ECC"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G</w:t>
      </w:r>
      <w:r w:rsidR="00C74425" w:rsidRPr="00693A2E">
        <w:rPr>
          <w:rFonts w:ascii="Times New Roman" w:hAnsi="Times New Roman" w:cs="Times New Roman"/>
          <w:sz w:val="28"/>
          <w:szCs w:val="28"/>
          <w:lang w:val="ro-RO"/>
        </w:rPr>
        <w:t>rupurile vulnerabile</w:t>
      </w:r>
      <w:r w:rsidRPr="00693A2E">
        <w:rPr>
          <w:rFonts w:ascii="Times New Roman" w:hAnsi="Times New Roman" w:cs="Times New Roman"/>
          <w:sz w:val="28"/>
          <w:szCs w:val="28"/>
          <w:lang w:val="ro-RO"/>
        </w:rPr>
        <w:t>,</w:t>
      </w:r>
      <w:r w:rsidR="000C38F1" w:rsidRPr="00693A2E">
        <w:rPr>
          <w:rFonts w:ascii="Times New Roman" w:hAnsi="Times New Roman" w:cs="Times New Roman"/>
          <w:sz w:val="28"/>
          <w:szCs w:val="28"/>
          <w:lang w:val="ro-RO"/>
        </w:rPr>
        <w:t xml:space="preserve"> identificate în „</w:t>
      </w:r>
      <w:r w:rsidR="00C74425" w:rsidRPr="00693A2E">
        <w:rPr>
          <w:rFonts w:ascii="Times New Roman" w:hAnsi="Times New Roman" w:cs="Times New Roman"/>
          <w:sz w:val="28"/>
          <w:szCs w:val="28"/>
          <w:lang w:val="ro-RO"/>
        </w:rPr>
        <w:t>Analiza comună de țară 2020”</w:t>
      </w:r>
      <w:r w:rsidR="00C74425" w:rsidRPr="00693A2E">
        <w:rPr>
          <w:rFonts w:ascii="Times New Roman" w:hAnsi="Times New Roman" w:cs="Times New Roman"/>
          <w:sz w:val="28"/>
          <w:szCs w:val="28"/>
          <w:vertAlign w:val="superscript"/>
          <w:lang w:val="ro-RO"/>
        </w:rPr>
        <w:footnoteReference w:id="17"/>
      </w:r>
      <w:r w:rsidR="00C74425" w:rsidRPr="00693A2E">
        <w:rPr>
          <w:rFonts w:ascii="Times New Roman" w:hAnsi="Times New Roman" w:cs="Times New Roman"/>
          <w:sz w:val="28"/>
          <w:szCs w:val="28"/>
          <w:lang w:val="ro-RO"/>
        </w:rPr>
        <w:t xml:space="preserve"> și în cadrul SND </w:t>
      </w:r>
      <w:r w:rsidR="005E5AAA" w:rsidRPr="00693A2E">
        <w:rPr>
          <w:rFonts w:ascii="Times New Roman" w:hAnsi="Times New Roman" w:cs="Times New Roman"/>
          <w:sz w:val="28"/>
          <w:szCs w:val="28"/>
          <w:lang w:val="ro-RO"/>
        </w:rPr>
        <w:t>„</w:t>
      </w:r>
      <w:r w:rsidR="00C74425" w:rsidRPr="00693A2E">
        <w:rPr>
          <w:rFonts w:ascii="Times New Roman" w:hAnsi="Times New Roman" w:cs="Times New Roman"/>
          <w:sz w:val="28"/>
          <w:szCs w:val="28"/>
          <w:lang w:val="ro-RO"/>
        </w:rPr>
        <w:t>Moldova Europeană 2030</w:t>
      </w:r>
      <w:r w:rsidR="005E5AAA"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w:t>
      </w:r>
      <w:r w:rsidR="00C74425" w:rsidRPr="00693A2E">
        <w:rPr>
          <w:rFonts w:ascii="Times New Roman" w:hAnsi="Times New Roman" w:cs="Times New Roman"/>
          <w:sz w:val="28"/>
          <w:szCs w:val="28"/>
          <w:lang w:val="ro-RO"/>
        </w:rPr>
        <w:t xml:space="preserve"> pentru care procesul de achiziție publică (și nu rezultatul acestuia) ar putea face diferența, </w:t>
      </w:r>
      <w:r w:rsidRPr="00693A2E">
        <w:rPr>
          <w:rFonts w:ascii="Times New Roman" w:hAnsi="Times New Roman" w:cs="Times New Roman"/>
          <w:sz w:val="28"/>
          <w:szCs w:val="28"/>
          <w:lang w:val="ro-RO"/>
        </w:rPr>
        <w:t>sunt</w:t>
      </w:r>
      <w:r w:rsidR="00C74425" w:rsidRPr="00693A2E">
        <w:rPr>
          <w:rFonts w:ascii="Times New Roman" w:hAnsi="Times New Roman" w:cs="Times New Roman"/>
          <w:sz w:val="28"/>
          <w:szCs w:val="28"/>
          <w:lang w:val="ro-RO"/>
        </w:rPr>
        <w:t>:</w:t>
      </w:r>
    </w:p>
    <w:p w14:paraId="333AFBA7" w14:textId="35A7BCFB" w:rsidR="00C74425" w:rsidRPr="00693A2E"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persoane</w:t>
      </w:r>
      <w:r w:rsidR="00BE1ECC" w:rsidRPr="00693A2E">
        <w:rPr>
          <w:rFonts w:ascii="Times New Roman" w:hAnsi="Times New Roman" w:cs="Times New Roman"/>
          <w:sz w:val="28"/>
          <w:szCs w:val="28"/>
          <w:lang w:val="ro-RO"/>
        </w:rPr>
        <w:t>le</w:t>
      </w:r>
      <w:r w:rsidRPr="00693A2E">
        <w:rPr>
          <w:rFonts w:ascii="Times New Roman" w:hAnsi="Times New Roman" w:cs="Times New Roman"/>
          <w:sz w:val="28"/>
          <w:szCs w:val="28"/>
          <w:lang w:val="ro-RO"/>
        </w:rPr>
        <w:t xml:space="preserve"> cu dizabilități, cărora li se poate </w:t>
      </w:r>
      <w:r w:rsidR="00BE1ECC" w:rsidRPr="00693A2E">
        <w:rPr>
          <w:rFonts w:ascii="Times New Roman" w:hAnsi="Times New Roman" w:cs="Times New Roman"/>
          <w:sz w:val="28"/>
          <w:szCs w:val="28"/>
          <w:lang w:val="ro-RO"/>
        </w:rPr>
        <w:t>permite accesul pe piața muncii;</w:t>
      </w:r>
    </w:p>
    <w:p w14:paraId="2FC4BCB7" w14:textId="7C3AE1F9" w:rsidR="00C74425" w:rsidRPr="00693A2E"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tineri</w:t>
      </w:r>
      <w:r w:rsidR="00BE1ECC" w:rsidRPr="00693A2E">
        <w:rPr>
          <w:rFonts w:ascii="Times New Roman" w:hAnsi="Times New Roman" w:cs="Times New Roman"/>
          <w:sz w:val="28"/>
          <w:szCs w:val="28"/>
          <w:lang w:val="ro-RO"/>
        </w:rPr>
        <w:t>i;</w:t>
      </w:r>
    </w:p>
    <w:p w14:paraId="1EE1D0E7" w14:textId="77777777" w:rsidR="00964276" w:rsidRPr="00693A2E"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micii producători</w:t>
      </w:r>
      <w:r w:rsidR="00D46CA7" w:rsidRPr="00693A2E">
        <w:rPr>
          <w:rFonts w:ascii="Times New Roman" w:hAnsi="Times New Roman" w:cs="Times New Roman"/>
          <w:sz w:val="28"/>
          <w:szCs w:val="28"/>
          <w:lang w:val="ro-RO"/>
        </w:rPr>
        <w:t xml:space="preserve"> agricoli</w:t>
      </w:r>
      <w:r w:rsidR="00964276" w:rsidRPr="00693A2E">
        <w:rPr>
          <w:rFonts w:ascii="Times New Roman" w:hAnsi="Times New Roman" w:cs="Times New Roman"/>
          <w:sz w:val="28"/>
          <w:szCs w:val="28"/>
          <w:lang w:val="ro-RO"/>
        </w:rPr>
        <w:t>;</w:t>
      </w:r>
    </w:p>
    <w:p w14:paraId="298891DF" w14:textId="26B112E1" w:rsidR="00C74425" w:rsidRPr="00693A2E" w:rsidRDefault="00964276"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întreprinderile mici şi mijlocii (ÎMM)</w:t>
      </w:r>
      <w:r w:rsidR="00C74425" w:rsidRPr="00693A2E">
        <w:rPr>
          <w:rFonts w:ascii="Times New Roman" w:hAnsi="Times New Roman" w:cs="Times New Roman"/>
          <w:sz w:val="28"/>
          <w:szCs w:val="28"/>
          <w:lang w:val="ro-RO"/>
        </w:rPr>
        <w:t>.</w:t>
      </w:r>
    </w:p>
    <w:p w14:paraId="23231048" w14:textId="77777777" w:rsidR="00BE1ECC" w:rsidRPr="00693A2E"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Impactul incapacității sistemului de a sprijini dezvoltarea durabilă asupra grupurilor vulnerabile se manifestă prin perpetuarea și accentuarea stării de vulnerabilitate. </w:t>
      </w:r>
    </w:p>
    <w:p w14:paraId="1CBC2B93" w14:textId="73EF979F" w:rsidR="00C74425" w:rsidRPr="00693A2E" w:rsidRDefault="003D11C7" w:rsidP="009478C0">
      <w:pPr>
        <w:tabs>
          <w:tab w:val="left" w:pos="851"/>
          <w:tab w:val="left" w:pos="993"/>
        </w:tabs>
        <w:spacing w:after="0" w:line="240" w:lineRule="auto"/>
        <w:ind w:firstLine="540"/>
        <w:jc w:val="both"/>
        <w:rPr>
          <w:rFonts w:ascii="Times New Roman" w:hAnsi="Times New Roman" w:cs="Times New Roman"/>
          <w:b/>
          <w:bCs/>
          <w:sz w:val="28"/>
          <w:szCs w:val="28"/>
          <w:lang w:val="ro-RO"/>
        </w:rPr>
      </w:pPr>
      <w:r w:rsidRPr="00693A2E">
        <w:rPr>
          <w:rFonts w:ascii="Times New Roman" w:hAnsi="Times New Roman" w:cs="Times New Roman"/>
          <w:bCs/>
          <w:i/>
          <w:sz w:val="28"/>
          <w:szCs w:val="28"/>
          <w:lang w:val="ro-RO"/>
        </w:rPr>
        <w:lastRenderedPageBreak/>
        <w:t>Grup vulnerabil -</w:t>
      </w:r>
      <w:r w:rsidR="00C74425" w:rsidRPr="00693A2E">
        <w:rPr>
          <w:rFonts w:ascii="Times New Roman" w:hAnsi="Times New Roman" w:cs="Times New Roman"/>
          <w:bCs/>
          <w:i/>
          <w:sz w:val="28"/>
          <w:szCs w:val="28"/>
          <w:lang w:val="ro-RO"/>
        </w:rPr>
        <w:t xml:space="preserve"> persoane cu dizabilități</w:t>
      </w:r>
      <w:r w:rsidR="00BE1ECC" w:rsidRPr="00693A2E">
        <w:rPr>
          <w:rFonts w:ascii="Times New Roman" w:hAnsi="Times New Roman" w:cs="Times New Roman"/>
          <w:bCs/>
          <w:i/>
          <w:sz w:val="28"/>
          <w:szCs w:val="28"/>
          <w:lang w:val="ro-RO"/>
        </w:rPr>
        <w:t>.</w:t>
      </w:r>
      <w:r w:rsidR="00565B54" w:rsidRPr="00693A2E">
        <w:rPr>
          <w:rFonts w:ascii="Times New Roman" w:hAnsi="Times New Roman" w:cs="Times New Roman"/>
          <w:b/>
          <w:bCs/>
          <w:sz w:val="28"/>
          <w:szCs w:val="28"/>
          <w:lang w:val="ro-RO"/>
        </w:rPr>
        <w:t xml:space="preserve"> </w:t>
      </w:r>
      <w:r w:rsidR="00C74425" w:rsidRPr="00693A2E">
        <w:rPr>
          <w:rFonts w:ascii="Times New Roman" w:hAnsi="Times New Roman" w:cs="Times New Roman"/>
          <w:sz w:val="28"/>
          <w:szCs w:val="28"/>
          <w:lang w:val="ro-RO"/>
        </w:rPr>
        <w:t xml:space="preserve">Conform </w:t>
      </w:r>
      <w:r w:rsidR="005E5AAA" w:rsidRPr="00693A2E">
        <w:rPr>
          <w:rFonts w:ascii="Times New Roman" w:hAnsi="Times New Roman" w:cs="Times New Roman"/>
          <w:sz w:val="28"/>
          <w:szCs w:val="28"/>
          <w:lang w:val="ro-RO"/>
        </w:rPr>
        <w:t>Biroului Naționa</w:t>
      </w:r>
      <w:r w:rsidRPr="00693A2E">
        <w:rPr>
          <w:rFonts w:ascii="Times New Roman" w:hAnsi="Times New Roman" w:cs="Times New Roman"/>
          <w:sz w:val="28"/>
          <w:szCs w:val="28"/>
          <w:lang w:val="ro-RO"/>
        </w:rPr>
        <w:t>l de Statistică (în continuare -</w:t>
      </w:r>
      <w:r w:rsidR="005E5AAA" w:rsidRPr="00693A2E">
        <w:rPr>
          <w:rFonts w:ascii="Times New Roman" w:hAnsi="Times New Roman" w:cs="Times New Roman"/>
          <w:sz w:val="28"/>
          <w:szCs w:val="28"/>
          <w:lang w:val="ro-RO"/>
        </w:rPr>
        <w:t xml:space="preserve"> </w:t>
      </w:r>
      <w:r w:rsidR="00C74425" w:rsidRPr="00693A2E">
        <w:rPr>
          <w:rFonts w:ascii="Times New Roman" w:hAnsi="Times New Roman" w:cs="Times New Roman"/>
          <w:i/>
          <w:sz w:val="28"/>
          <w:szCs w:val="28"/>
          <w:lang w:val="ro-RO"/>
        </w:rPr>
        <w:t>BNS</w:t>
      </w:r>
      <w:r w:rsidR="005E5AAA" w:rsidRPr="00693A2E">
        <w:rPr>
          <w:rFonts w:ascii="Times New Roman" w:hAnsi="Times New Roman" w:cs="Times New Roman"/>
          <w:sz w:val="28"/>
          <w:szCs w:val="28"/>
          <w:lang w:val="ro-RO"/>
        </w:rPr>
        <w:t>)</w:t>
      </w:r>
      <w:r w:rsidR="00C74425" w:rsidRPr="00693A2E">
        <w:rPr>
          <w:rFonts w:ascii="Times New Roman" w:hAnsi="Times New Roman" w:cs="Times New Roman"/>
          <w:sz w:val="28"/>
          <w:szCs w:val="28"/>
          <w:lang w:val="ro-RO"/>
        </w:rPr>
        <w:t>, accesul persoanelor cu dizabilități pe piața muncii este unul limitat, respectiv</w:t>
      </w:r>
      <w:r w:rsidR="0096351C" w:rsidRPr="00693A2E">
        <w:rPr>
          <w:rFonts w:ascii="Times New Roman" w:hAnsi="Times New Roman" w:cs="Times New Roman"/>
          <w:sz w:val="28"/>
          <w:szCs w:val="28"/>
          <w:vertAlign w:val="superscript"/>
          <w:lang w:val="ro-RO"/>
        </w:rPr>
        <w:footnoteReference w:id="18"/>
      </w:r>
      <w:r w:rsidR="00C74425" w:rsidRPr="00693A2E">
        <w:rPr>
          <w:rFonts w:ascii="Times New Roman" w:hAnsi="Times New Roman" w:cs="Times New Roman"/>
          <w:sz w:val="28"/>
          <w:szCs w:val="28"/>
          <w:lang w:val="ro-RO"/>
        </w:rPr>
        <w:t>:</w:t>
      </w:r>
    </w:p>
    <w:p w14:paraId="79E055E7" w14:textId="77CB10AB" w:rsidR="00C74425" w:rsidRPr="00693A2E"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693A2E">
        <w:rPr>
          <w:rFonts w:ascii="Times New Roman" w:hAnsi="Times New Roman" w:cs="Times New Roman"/>
          <w:sz w:val="28"/>
          <w:szCs w:val="28"/>
          <w:lang w:val="ro-RO"/>
        </w:rPr>
        <w:t>rata de ocupare a persoan</w:t>
      </w:r>
      <w:r w:rsidR="0096351C" w:rsidRPr="00693A2E">
        <w:rPr>
          <w:rFonts w:ascii="Times New Roman" w:hAnsi="Times New Roman" w:cs="Times New Roman"/>
          <w:sz w:val="28"/>
          <w:szCs w:val="28"/>
          <w:lang w:val="ro-RO"/>
        </w:rPr>
        <w:t xml:space="preserve">elor cu dizabilități a fost de 13,5%, </w:t>
      </w:r>
      <w:r w:rsidRPr="00693A2E">
        <w:rPr>
          <w:rFonts w:ascii="Times New Roman" w:hAnsi="Times New Roman" w:cs="Times New Roman"/>
          <w:sz w:val="28"/>
          <w:szCs w:val="28"/>
          <w:lang w:val="ro-RO"/>
        </w:rPr>
        <w:t>în timp ce rata de ocupare a persoanelo</w:t>
      </w:r>
      <w:r w:rsidR="0096351C" w:rsidRPr="00693A2E">
        <w:rPr>
          <w:rFonts w:ascii="Times New Roman" w:hAnsi="Times New Roman" w:cs="Times New Roman"/>
          <w:sz w:val="28"/>
          <w:szCs w:val="28"/>
          <w:lang w:val="ro-RO"/>
        </w:rPr>
        <w:t>r fără dizabilitate a fost de 43,1</w:t>
      </w:r>
      <w:r w:rsidRPr="00693A2E">
        <w:rPr>
          <w:rFonts w:ascii="Times New Roman" w:hAnsi="Times New Roman" w:cs="Times New Roman"/>
          <w:sz w:val="28"/>
          <w:szCs w:val="28"/>
          <w:lang w:val="ro-RO"/>
        </w:rPr>
        <w:t>%</w:t>
      </w:r>
      <w:r w:rsidR="0096351C"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p>
    <w:p w14:paraId="2E4C8544" w14:textId="15C652B4" w:rsidR="00C74425" w:rsidRPr="00693A2E"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693A2E">
        <w:rPr>
          <w:rFonts w:ascii="Times New Roman" w:hAnsi="Times New Roman" w:cs="Times New Roman"/>
          <w:sz w:val="28"/>
          <w:szCs w:val="28"/>
          <w:lang w:val="ro-RO"/>
        </w:rPr>
        <w:t>rata de participare la forța de muncă a persoanelor cu dizabilități, în anul 202</w:t>
      </w:r>
      <w:r w:rsidR="0096351C" w:rsidRPr="00693A2E">
        <w:rPr>
          <w:rFonts w:ascii="Times New Roman" w:hAnsi="Times New Roman" w:cs="Times New Roman"/>
          <w:sz w:val="28"/>
          <w:szCs w:val="28"/>
          <w:lang w:val="ro-RO"/>
        </w:rPr>
        <w:t>1</w:t>
      </w:r>
      <w:r w:rsidRPr="00693A2E">
        <w:rPr>
          <w:rFonts w:ascii="Times New Roman" w:hAnsi="Times New Roman" w:cs="Times New Roman"/>
          <w:sz w:val="28"/>
          <w:szCs w:val="28"/>
          <w:lang w:val="ro-RO"/>
        </w:rPr>
        <w:t>, a constituit 14,</w:t>
      </w:r>
      <w:r w:rsidR="0096351C" w:rsidRPr="00693A2E">
        <w:rPr>
          <w:rFonts w:ascii="Times New Roman" w:hAnsi="Times New Roman" w:cs="Times New Roman"/>
          <w:sz w:val="28"/>
          <w:szCs w:val="28"/>
          <w:lang w:val="ro-RO"/>
        </w:rPr>
        <w:t>1</w:t>
      </w:r>
      <w:r w:rsidRPr="00693A2E">
        <w:rPr>
          <w:rFonts w:ascii="Times New Roman" w:hAnsi="Times New Roman" w:cs="Times New Roman"/>
          <w:sz w:val="28"/>
          <w:szCs w:val="28"/>
          <w:lang w:val="ro-RO"/>
        </w:rPr>
        <w:t>% în comparație cu 4</w:t>
      </w:r>
      <w:r w:rsidR="0096351C" w:rsidRPr="00693A2E">
        <w:rPr>
          <w:rFonts w:ascii="Times New Roman" w:hAnsi="Times New Roman" w:cs="Times New Roman"/>
          <w:sz w:val="28"/>
          <w:szCs w:val="28"/>
          <w:lang w:val="ro-RO"/>
        </w:rPr>
        <w:t>4</w:t>
      </w:r>
      <w:r w:rsidRPr="00693A2E">
        <w:rPr>
          <w:rFonts w:ascii="Times New Roman" w:hAnsi="Times New Roman" w:cs="Times New Roman"/>
          <w:sz w:val="28"/>
          <w:szCs w:val="28"/>
          <w:lang w:val="ro-RO"/>
        </w:rPr>
        <w:t>,</w:t>
      </w:r>
      <w:r w:rsidR="0096351C" w:rsidRPr="00693A2E">
        <w:rPr>
          <w:rFonts w:ascii="Times New Roman" w:hAnsi="Times New Roman" w:cs="Times New Roman"/>
          <w:sz w:val="28"/>
          <w:szCs w:val="28"/>
          <w:lang w:val="ro-RO"/>
        </w:rPr>
        <w:t>5</w:t>
      </w:r>
      <w:r w:rsidRPr="00693A2E">
        <w:rPr>
          <w:rFonts w:ascii="Times New Roman" w:hAnsi="Times New Roman" w:cs="Times New Roman"/>
          <w:sz w:val="28"/>
          <w:szCs w:val="28"/>
          <w:lang w:val="ro-RO"/>
        </w:rPr>
        <w:t>% la persoanele fără dizabilitate</w:t>
      </w:r>
      <w:r w:rsidR="0096351C" w:rsidRPr="00693A2E">
        <w:rPr>
          <w:rFonts w:ascii="Times New Roman" w:hAnsi="Times New Roman" w:cs="Times New Roman"/>
          <w:sz w:val="28"/>
          <w:szCs w:val="28"/>
          <w:lang w:val="ro-RO"/>
        </w:rPr>
        <w:t>;</w:t>
      </w:r>
    </w:p>
    <w:p w14:paraId="48A14F67" w14:textId="4BD692E8" w:rsidR="00C74425" w:rsidRPr="00693A2E"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693A2E">
        <w:rPr>
          <w:rFonts w:ascii="Times New Roman" w:hAnsi="Times New Roman" w:cs="Times New Roman"/>
          <w:sz w:val="28"/>
          <w:szCs w:val="28"/>
          <w:lang w:val="ro-RO"/>
        </w:rPr>
        <w:t>printre bărbații cu dizabilități, rata de participare a fost de 1</w:t>
      </w:r>
      <w:r w:rsidR="0096351C" w:rsidRPr="00693A2E">
        <w:rPr>
          <w:rFonts w:ascii="Times New Roman" w:hAnsi="Times New Roman" w:cs="Times New Roman"/>
          <w:sz w:val="28"/>
          <w:szCs w:val="28"/>
          <w:lang w:val="ro-RO"/>
        </w:rPr>
        <w:t>4</w:t>
      </w:r>
      <w:r w:rsidRPr="00693A2E">
        <w:rPr>
          <w:rFonts w:ascii="Times New Roman" w:hAnsi="Times New Roman" w:cs="Times New Roman"/>
          <w:sz w:val="28"/>
          <w:szCs w:val="28"/>
          <w:lang w:val="ro-RO"/>
        </w:rPr>
        <w:t>,</w:t>
      </w:r>
      <w:r w:rsidR="0096351C" w:rsidRPr="00693A2E">
        <w:rPr>
          <w:rFonts w:ascii="Times New Roman" w:hAnsi="Times New Roman" w:cs="Times New Roman"/>
          <w:sz w:val="28"/>
          <w:szCs w:val="28"/>
          <w:lang w:val="ro-RO"/>
        </w:rPr>
        <w:t>1</w:t>
      </w:r>
      <w:r w:rsidRPr="00693A2E">
        <w:rPr>
          <w:rFonts w:ascii="Times New Roman" w:hAnsi="Times New Roman" w:cs="Times New Roman"/>
          <w:sz w:val="28"/>
          <w:szCs w:val="28"/>
          <w:lang w:val="ro-RO"/>
        </w:rPr>
        <w:t>%, iar în cazul femeilor de 1</w:t>
      </w:r>
      <w:r w:rsidR="0096351C" w:rsidRPr="00693A2E">
        <w:rPr>
          <w:rFonts w:ascii="Times New Roman" w:hAnsi="Times New Roman" w:cs="Times New Roman"/>
          <w:sz w:val="28"/>
          <w:szCs w:val="28"/>
          <w:lang w:val="ro-RO"/>
        </w:rPr>
        <w:t>3</w:t>
      </w:r>
      <w:r w:rsidRPr="00693A2E">
        <w:rPr>
          <w:rFonts w:ascii="Times New Roman" w:hAnsi="Times New Roman" w:cs="Times New Roman"/>
          <w:sz w:val="28"/>
          <w:szCs w:val="28"/>
          <w:lang w:val="ro-RO"/>
        </w:rPr>
        <w:t>,</w:t>
      </w:r>
      <w:r w:rsidR="0096351C" w:rsidRPr="00693A2E">
        <w:rPr>
          <w:rFonts w:ascii="Times New Roman" w:hAnsi="Times New Roman" w:cs="Times New Roman"/>
          <w:sz w:val="28"/>
          <w:szCs w:val="28"/>
          <w:lang w:val="ro-RO"/>
        </w:rPr>
        <w:t>9</w:t>
      </w:r>
      <w:r w:rsidRPr="00693A2E">
        <w:rPr>
          <w:rFonts w:ascii="Times New Roman" w:hAnsi="Times New Roman" w:cs="Times New Roman"/>
          <w:sz w:val="28"/>
          <w:szCs w:val="28"/>
          <w:lang w:val="ro-RO"/>
        </w:rPr>
        <w:t>%</w:t>
      </w:r>
      <w:r w:rsidR="00DF1DC7" w:rsidRPr="00693A2E">
        <w:rPr>
          <w:rFonts w:ascii="Times New Roman" w:hAnsi="Times New Roman" w:cs="Times New Roman"/>
          <w:sz w:val="28"/>
          <w:szCs w:val="28"/>
          <w:lang w:val="ro-RO"/>
        </w:rPr>
        <w:t>;</w:t>
      </w:r>
    </w:p>
    <w:p w14:paraId="6F700A1E" w14:textId="1EE0BE52" w:rsidR="00C74425" w:rsidRPr="00693A2E"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693A2E">
        <w:rPr>
          <w:rFonts w:ascii="Times New Roman" w:hAnsi="Times New Roman" w:cs="Times New Roman"/>
          <w:sz w:val="28"/>
          <w:szCs w:val="28"/>
          <w:lang w:val="ro-RO"/>
        </w:rPr>
        <w:t>în mediul urban, rata de participare a constituit 15,</w:t>
      </w:r>
      <w:r w:rsidR="0096351C" w:rsidRPr="00693A2E">
        <w:rPr>
          <w:rFonts w:ascii="Times New Roman" w:hAnsi="Times New Roman" w:cs="Times New Roman"/>
          <w:sz w:val="28"/>
          <w:szCs w:val="28"/>
          <w:lang w:val="ro-RO"/>
        </w:rPr>
        <w:t>9</w:t>
      </w:r>
      <w:r w:rsidRPr="00693A2E">
        <w:rPr>
          <w:rFonts w:ascii="Times New Roman" w:hAnsi="Times New Roman" w:cs="Times New Roman"/>
          <w:sz w:val="28"/>
          <w:szCs w:val="28"/>
          <w:lang w:val="ro-RO"/>
        </w:rPr>
        <w:t>% și în mediul rural - 13,</w:t>
      </w:r>
      <w:r w:rsidR="0096351C" w:rsidRPr="00693A2E">
        <w:rPr>
          <w:rFonts w:ascii="Times New Roman" w:hAnsi="Times New Roman" w:cs="Times New Roman"/>
          <w:sz w:val="28"/>
          <w:szCs w:val="28"/>
          <w:lang w:val="ro-RO"/>
        </w:rPr>
        <w:t>3</w:t>
      </w:r>
      <w:r w:rsidRPr="00693A2E">
        <w:rPr>
          <w:rFonts w:ascii="Times New Roman" w:hAnsi="Times New Roman" w:cs="Times New Roman"/>
          <w:sz w:val="28"/>
          <w:szCs w:val="28"/>
          <w:lang w:val="ro-RO"/>
        </w:rPr>
        <w:t>%</w:t>
      </w:r>
      <w:r w:rsidR="00E06592" w:rsidRPr="00693A2E">
        <w:rPr>
          <w:rFonts w:ascii="Times New Roman" w:hAnsi="Times New Roman" w:cs="Times New Roman"/>
          <w:sz w:val="28"/>
          <w:szCs w:val="28"/>
          <w:lang w:val="ro-RO"/>
        </w:rPr>
        <w:t>.</w:t>
      </w:r>
    </w:p>
    <w:p w14:paraId="43AEBFB3" w14:textId="649DEF42" w:rsidR="00C74425" w:rsidRPr="00693A2E" w:rsidRDefault="00A40098" w:rsidP="009478C0">
      <w:pPr>
        <w:tabs>
          <w:tab w:val="left" w:pos="851"/>
          <w:tab w:val="left" w:pos="993"/>
        </w:tabs>
        <w:spacing w:after="0" w:line="240" w:lineRule="auto"/>
        <w:ind w:firstLine="540"/>
        <w:jc w:val="both"/>
        <w:rPr>
          <w:rFonts w:ascii="Times New Roman" w:hAnsi="Times New Roman" w:cs="Times New Roman"/>
          <w:bCs/>
          <w:sz w:val="28"/>
          <w:szCs w:val="28"/>
          <w:lang w:val="ro-RO"/>
        </w:rPr>
      </w:pPr>
      <w:r w:rsidRPr="00693A2E">
        <w:rPr>
          <w:rFonts w:ascii="Times New Roman" w:hAnsi="Times New Roman" w:cs="Times New Roman"/>
          <w:bCs/>
          <w:i/>
          <w:sz w:val="28"/>
          <w:szCs w:val="28"/>
          <w:lang w:val="ro-RO"/>
        </w:rPr>
        <w:t>Grup vulnerabil -</w:t>
      </w:r>
      <w:r w:rsidR="00C74425" w:rsidRPr="00693A2E">
        <w:rPr>
          <w:rFonts w:ascii="Times New Roman" w:hAnsi="Times New Roman" w:cs="Times New Roman"/>
          <w:bCs/>
          <w:i/>
          <w:sz w:val="28"/>
          <w:szCs w:val="28"/>
          <w:lang w:val="ro-RO"/>
        </w:rPr>
        <w:t xml:space="preserve"> </w:t>
      </w:r>
      <w:r w:rsidR="00AA705F" w:rsidRPr="00693A2E">
        <w:rPr>
          <w:rFonts w:ascii="Times New Roman" w:hAnsi="Times New Roman" w:cs="Times New Roman"/>
          <w:bCs/>
          <w:i/>
          <w:sz w:val="28"/>
          <w:szCs w:val="28"/>
          <w:lang w:val="ro-RO"/>
        </w:rPr>
        <w:t>tineri</w:t>
      </w:r>
      <w:r w:rsidRPr="00693A2E">
        <w:rPr>
          <w:rFonts w:ascii="Times New Roman" w:hAnsi="Times New Roman" w:cs="Times New Roman"/>
          <w:bCs/>
          <w:i/>
          <w:sz w:val="28"/>
          <w:szCs w:val="28"/>
          <w:lang w:val="ro-RO"/>
        </w:rPr>
        <w:t>.</w:t>
      </w:r>
      <w:r w:rsidR="00AA705F" w:rsidRPr="00693A2E">
        <w:rPr>
          <w:rFonts w:ascii="Times New Roman" w:hAnsi="Times New Roman" w:cs="Times New Roman"/>
          <w:bCs/>
          <w:sz w:val="28"/>
          <w:szCs w:val="28"/>
          <w:lang w:val="ro-RO"/>
        </w:rPr>
        <w:t xml:space="preserve"> </w:t>
      </w:r>
      <w:r w:rsidR="00AA705F" w:rsidRPr="00693A2E">
        <w:rPr>
          <w:rFonts w:ascii="Times New Roman" w:hAnsi="Times New Roman" w:cs="Times New Roman"/>
          <w:sz w:val="28"/>
          <w:szCs w:val="28"/>
          <w:lang w:val="ro-RO"/>
        </w:rPr>
        <w:t>În anul 2021, ponderea tinerilor NEET</w:t>
      </w:r>
      <w:r w:rsidR="00AA705F" w:rsidRPr="00693A2E">
        <w:rPr>
          <w:rStyle w:val="Referinnotdesubsol"/>
          <w:rFonts w:ascii="Times New Roman" w:hAnsi="Times New Roman" w:cs="Times New Roman"/>
          <w:sz w:val="28"/>
          <w:szCs w:val="28"/>
          <w:lang w:val="ro-RO"/>
        </w:rPr>
        <w:footnoteReference w:id="19"/>
      </w:r>
      <w:r w:rsidR="00AA705F" w:rsidRPr="00693A2E">
        <w:rPr>
          <w:rFonts w:ascii="Times New Roman" w:hAnsi="Times New Roman" w:cs="Times New Roman"/>
          <w:sz w:val="28"/>
          <w:szCs w:val="28"/>
          <w:lang w:val="ro-RO"/>
        </w:rPr>
        <w:t xml:space="preserve"> a constituit 17,2% din numărul total de tineri cu vârsta de 15-24 ani, 26,4% - în rândul tinerilor de 15-29 ani și, respectiv, 30,4% în rândul celor de 15-34 ani. În toate aceste grupe de vârstă indicatorul înregistrează valori mai mari în rândul femeilor în comparație cu bărbații și în descreștere față de anul 2020</w:t>
      </w:r>
      <w:r w:rsidR="00D46CA7" w:rsidRPr="00693A2E">
        <w:rPr>
          <w:rStyle w:val="Referinnotdesubsol"/>
          <w:rFonts w:ascii="Times New Roman" w:hAnsi="Times New Roman" w:cs="Times New Roman"/>
          <w:sz w:val="28"/>
          <w:szCs w:val="28"/>
          <w:lang w:val="ro-RO"/>
        </w:rPr>
        <w:footnoteReference w:id="20"/>
      </w:r>
      <w:r w:rsidR="00AA705F" w:rsidRPr="00693A2E">
        <w:rPr>
          <w:rFonts w:ascii="Times New Roman" w:hAnsi="Times New Roman" w:cs="Times New Roman"/>
          <w:sz w:val="28"/>
          <w:szCs w:val="28"/>
          <w:lang w:val="ro-RO"/>
        </w:rPr>
        <w:t>.</w:t>
      </w:r>
    </w:p>
    <w:p w14:paraId="1C50EA07" w14:textId="41C6B709" w:rsidR="00C74425" w:rsidRPr="00693A2E" w:rsidRDefault="00AA705F"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bCs/>
          <w:i/>
          <w:sz w:val="28"/>
          <w:szCs w:val="28"/>
          <w:lang w:val="ro-RO"/>
        </w:rPr>
        <w:t>Grup vulnerabil -</w:t>
      </w:r>
      <w:r w:rsidR="00453690" w:rsidRPr="00693A2E">
        <w:rPr>
          <w:rFonts w:ascii="Times New Roman" w:hAnsi="Times New Roman" w:cs="Times New Roman"/>
          <w:bCs/>
          <w:i/>
          <w:sz w:val="28"/>
          <w:szCs w:val="28"/>
          <w:lang w:val="ro-RO"/>
        </w:rPr>
        <w:t xml:space="preserve"> </w:t>
      </w:r>
      <w:r w:rsidR="00176CE4" w:rsidRPr="00693A2E">
        <w:rPr>
          <w:rFonts w:ascii="Times New Roman" w:hAnsi="Times New Roman" w:cs="Times New Roman"/>
          <w:bCs/>
          <w:i/>
          <w:sz w:val="28"/>
          <w:szCs w:val="28"/>
          <w:lang w:val="ro-RO"/>
        </w:rPr>
        <w:t xml:space="preserve">micii producători agricoli. </w:t>
      </w:r>
      <w:r w:rsidR="00C74425" w:rsidRPr="00693A2E">
        <w:rPr>
          <w:rFonts w:ascii="Times New Roman" w:hAnsi="Times New Roman" w:cs="Times New Roman"/>
          <w:sz w:val="28"/>
          <w:szCs w:val="28"/>
          <w:lang w:val="ro-RO"/>
        </w:rPr>
        <w:t>În total, 98,8% din producătorii agricoli sunt mici fermieri și cultivă 36,4% din totalul terenurilor agricole, generând peste 62% din volumul total al producției agricole. În 2018, 41% dintre persoanele care desfășurau activități independente în sectorul agricol erau sărace</w:t>
      </w:r>
      <w:r w:rsidR="00C74425" w:rsidRPr="00693A2E">
        <w:rPr>
          <w:rFonts w:ascii="Times New Roman" w:hAnsi="Times New Roman" w:cs="Times New Roman"/>
          <w:sz w:val="28"/>
          <w:szCs w:val="28"/>
          <w:vertAlign w:val="superscript"/>
          <w:lang w:val="ro-RO"/>
        </w:rPr>
        <w:footnoteReference w:id="21"/>
      </w:r>
      <w:r w:rsidR="00C74425" w:rsidRPr="00693A2E">
        <w:rPr>
          <w:rFonts w:ascii="Times New Roman" w:hAnsi="Times New Roman" w:cs="Times New Roman"/>
          <w:sz w:val="28"/>
          <w:szCs w:val="28"/>
          <w:lang w:val="ro-RO"/>
        </w:rPr>
        <w:t xml:space="preserve">. </w:t>
      </w:r>
    </w:p>
    <w:p w14:paraId="7EB0E40C" w14:textId="7B5BD26E" w:rsidR="00E06592" w:rsidRPr="00693A2E" w:rsidRDefault="003D11C7" w:rsidP="009478C0">
      <w:pPr>
        <w:tabs>
          <w:tab w:val="left" w:pos="851"/>
          <w:tab w:val="left" w:pos="993"/>
        </w:tabs>
        <w:spacing w:after="0" w:line="240" w:lineRule="auto"/>
        <w:ind w:firstLine="540"/>
        <w:jc w:val="both"/>
        <w:rPr>
          <w:rFonts w:ascii="Times New Roman" w:hAnsi="Times New Roman" w:cs="Times New Roman"/>
          <w:bCs/>
          <w:sz w:val="28"/>
          <w:szCs w:val="28"/>
          <w:lang w:val="en-US"/>
        </w:rPr>
      </w:pPr>
      <w:r w:rsidRPr="00693A2E">
        <w:rPr>
          <w:rFonts w:ascii="Times New Roman" w:hAnsi="Times New Roman" w:cs="Times New Roman"/>
          <w:bCs/>
          <w:i/>
          <w:sz w:val="28"/>
          <w:szCs w:val="28"/>
          <w:lang w:val="ro-RO"/>
        </w:rPr>
        <w:t>Grup vulnerabil -</w:t>
      </w:r>
      <w:r w:rsidR="00E06592" w:rsidRPr="00693A2E">
        <w:rPr>
          <w:rFonts w:ascii="Times New Roman" w:hAnsi="Times New Roman" w:cs="Times New Roman"/>
          <w:bCs/>
          <w:i/>
          <w:sz w:val="28"/>
          <w:szCs w:val="28"/>
          <w:lang w:val="ro-RO"/>
        </w:rPr>
        <w:t xml:space="preserve"> întreprinderile mici şi mijlocii (ÎMM).</w:t>
      </w:r>
      <w:r w:rsidR="00E06592" w:rsidRPr="00693A2E">
        <w:rPr>
          <w:rFonts w:ascii="Times New Roman" w:eastAsia="Times New Roman" w:hAnsi="Times New Roman" w:cs="Times New Roman"/>
          <w:color w:val="1C1C1C"/>
          <w:sz w:val="28"/>
          <w:szCs w:val="28"/>
          <w:lang w:val="en-US"/>
        </w:rPr>
        <w:t xml:space="preserve"> </w:t>
      </w:r>
      <w:r w:rsidR="00E06592" w:rsidRPr="00693A2E">
        <w:rPr>
          <w:rFonts w:ascii="Times New Roman" w:hAnsi="Times New Roman" w:cs="Times New Roman"/>
          <w:bCs/>
          <w:sz w:val="28"/>
          <w:szCs w:val="28"/>
          <w:lang w:val="en-US"/>
        </w:rPr>
        <w:t xml:space="preserve">În anul 2021 numărul întreprinderilor mici şi mijlocii a constituit 59,4 mii întreprinderi și reprezintă circa 98,4% din numărul total de întreprinderi raportoare, deținând 59,1% din numărul mediu de salariați al întreprinderilor. </w:t>
      </w:r>
      <w:r w:rsidR="009605A3" w:rsidRPr="00693A2E">
        <w:rPr>
          <w:rFonts w:ascii="Times New Roman" w:hAnsi="Times New Roman" w:cs="Times New Roman"/>
          <w:bCs/>
          <w:sz w:val="28"/>
          <w:szCs w:val="28"/>
          <w:lang w:val="en-US"/>
        </w:rPr>
        <w:t>Preponderent, ÎMM-urile, și-au desfășurat activitatea în domeniul comerțului, constituind 35,0% din totalul ÎMM. În agricultură, silvicultură și pescuit au activat 8,5% din totalul ÎMM, în industria prelucrătoare - 8,1% din totalul ÎMM</w:t>
      </w:r>
      <w:r w:rsidR="009605A3" w:rsidRPr="00693A2E">
        <w:rPr>
          <w:rStyle w:val="Referinnotdesubsol"/>
          <w:rFonts w:ascii="Times New Roman" w:hAnsi="Times New Roman" w:cs="Times New Roman"/>
          <w:bCs/>
          <w:sz w:val="28"/>
          <w:szCs w:val="28"/>
          <w:lang w:val="en-US"/>
        </w:rPr>
        <w:footnoteReference w:id="22"/>
      </w:r>
      <w:r w:rsidR="009605A3" w:rsidRPr="00693A2E">
        <w:rPr>
          <w:rFonts w:ascii="Times New Roman" w:hAnsi="Times New Roman" w:cs="Times New Roman"/>
          <w:bCs/>
          <w:sz w:val="28"/>
          <w:szCs w:val="28"/>
          <w:lang w:val="en-US"/>
        </w:rPr>
        <w:t>.</w:t>
      </w:r>
    </w:p>
    <w:p w14:paraId="183AF538" w14:textId="2173A37F" w:rsidR="000C38F1" w:rsidRPr="00693A2E" w:rsidRDefault="000C38F1" w:rsidP="009478C0">
      <w:pPr>
        <w:tabs>
          <w:tab w:val="left" w:pos="851"/>
          <w:tab w:val="left" w:pos="993"/>
        </w:tabs>
        <w:spacing w:after="0" w:line="240" w:lineRule="auto"/>
        <w:ind w:firstLine="540"/>
        <w:jc w:val="both"/>
        <w:rPr>
          <w:rFonts w:ascii="Times New Roman" w:hAnsi="Times New Roman" w:cs="Times New Roman"/>
          <w:bCs/>
          <w:sz w:val="28"/>
          <w:szCs w:val="28"/>
          <w:lang w:val="en-US"/>
        </w:rPr>
      </w:pPr>
      <w:r w:rsidRPr="00693A2E">
        <w:rPr>
          <w:rFonts w:ascii="Times New Roman" w:hAnsi="Times New Roman" w:cs="Times New Roman"/>
          <w:bCs/>
          <w:sz w:val="28"/>
          <w:szCs w:val="28"/>
          <w:lang w:val="en-US"/>
        </w:rPr>
        <w:t>La moment nu există surse de informații și seturi de date care ar permite efectuarea analizelor privind accesul grupurilor vulnerabile pe piața de achiziții.</w:t>
      </w:r>
    </w:p>
    <w:p w14:paraId="623F6D10" w14:textId="4D6B2036" w:rsidR="00176CE4" w:rsidRPr="00693A2E" w:rsidRDefault="00176CE4"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5</w:t>
      </w:r>
    </w:p>
    <w:p w14:paraId="3BC81965" w14:textId="209AEEF5" w:rsidR="00176CE4" w:rsidRPr="00693A2E" w:rsidRDefault="00176CE4"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Problema care necesită soluționare</w:t>
      </w:r>
    </w:p>
    <w:p w14:paraId="379F2FE0" w14:textId="0554E676" w:rsidR="00C93388" w:rsidRPr="00693A2E" w:rsidRDefault="00C93388"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Existența decalajului dintre așteptările părților interesate relevante și caracteristicile actuale ale sistemului de achiziții publice, inclusiv capacitatea scăzută </w:t>
      </w:r>
      <w:r w:rsidRPr="00693A2E">
        <w:rPr>
          <w:rFonts w:ascii="Times New Roman" w:hAnsi="Times New Roman" w:cs="Times New Roman"/>
          <w:sz w:val="28"/>
          <w:szCs w:val="28"/>
          <w:lang w:val="ro-RO"/>
        </w:rPr>
        <w:lastRenderedPageBreak/>
        <w:t xml:space="preserve">de implementare a documentelor programatice la nivel național, rezultă din informațiile colectate și </w:t>
      </w:r>
      <w:r w:rsidR="0097419C" w:rsidRPr="00693A2E">
        <w:rPr>
          <w:rFonts w:ascii="Times New Roman" w:hAnsi="Times New Roman" w:cs="Times New Roman"/>
          <w:sz w:val="28"/>
          <w:szCs w:val="28"/>
          <w:lang w:val="ro-RO"/>
        </w:rPr>
        <w:t>este susținută de următoarele:</w:t>
      </w:r>
    </w:p>
    <w:p w14:paraId="4DC99D89" w14:textId="7106021B" w:rsidR="000C38F1" w:rsidRPr="00693A2E"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a)</w:t>
      </w:r>
      <w:r w:rsidRPr="00693A2E">
        <w:rPr>
          <w:rFonts w:ascii="Times New Roman" w:hAnsi="Times New Roman" w:cs="Times New Roman"/>
          <w:sz w:val="28"/>
          <w:szCs w:val="28"/>
          <w:lang w:val="ro-RO"/>
        </w:rPr>
        <w:tab/>
        <w:t>universul  părților interesate au adus sis</w:t>
      </w:r>
      <w:r w:rsidR="00567918" w:rsidRPr="00693A2E">
        <w:rPr>
          <w:rFonts w:ascii="Times New Roman" w:hAnsi="Times New Roman" w:cs="Times New Roman"/>
          <w:sz w:val="28"/>
          <w:szCs w:val="28"/>
          <w:lang w:val="ro-RO"/>
        </w:rPr>
        <w:t xml:space="preserve">tematic </w:t>
      </w:r>
      <w:r w:rsidRPr="00693A2E">
        <w:rPr>
          <w:rFonts w:ascii="Times New Roman" w:hAnsi="Times New Roman" w:cs="Times New Roman"/>
          <w:sz w:val="28"/>
          <w:szCs w:val="28"/>
          <w:lang w:val="ro-RO"/>
        </w:rPr>
        <w:t>în atenția M</w:t>
      </w:r>
      <w:r w:rsidR="00567918" w:rsidRPr="00693A2E">
        <w:rPr>
          <w:rFonts w:ascii="Times New Roman" w:hAnsi="Times New Roman" w:cs="Times New Roman"/>
          <w:sz w:val="28"/>
          <w:szCs w:val="28"/>
          <w:lang w:val="ro-RO"/>
        </w:rPr>
        <w:t xml:space="preserve">inisterului </w:t>
      </w:r>
      <w:r w:rsidRPr="00693A2E">
        <w:rPr>
          <w:rFonts w:ascii="Times New Roman" w:hAnsi="Times New Roman" w:cs="Times New Roman"/>
          <w:sz w:val="28"/>
          <w:szCs w:val="28"/>
          <w:lang w:val="ro-RO"/>
        </w:rPr>
        <w:t>F</w:t>
      </w:r>
      <w:r w:rsidR="00567918" w:rsidRPr="00693A2E">
        <w:rPr>
          <w:rFonts w:ascii="Times New Roman" w:hAnsi="Times New Roman" w:cs="Times New Roman"/>
          <w:sz w:val="28"/>
          <w:szCs w:val="28"/>
          <w:lang w:val="ro-RO"/>
        </w:rPr>
        <w:t>inanțelor</w:t>
      </w:r>
      <w:r w:rsidRPr="00693A2E">
        <w:rPr>
          <w:rFonts w:ascii="Times New Roman" w:hAnsi="Times New Roman" w:cs="Times New Roman"/>
          <w:sz w:val="28"/>
          <w:szCs w:val="28"/>
          <w:lang w:val="ro-RO"/>
        </w:rPr>
        <w:t xml:space="preserve"> </w:t>
      </w:r>
      <w:r w:rsidR="005E5AAA" w:rsidRPr="00693A2E">
        <w:rPr>
          <w:rFonts w:ascii="Times New Roman" w:hAnsi="Times New Roman" w:cs="Times New Roman"/>
          <w:sz w:val="28"/>
          <w:szCs w:val="28"/>
          <w:lang w:val="ro-RO"/>
        </w:rPr>
        <w:t xml:space="preserve">(în continuare – </w:t>
      </w:r>
      <w:r w:rsidR="005E5AAA" w:rsidRPr="00693A2E">
        <w:rPr>
          <w:rFonts w:ascii="Times New Roman" w:hAnsi="Times New Roman" w:cs="Times New Roman"/>
          <w:i/>
          <w:sz w:val="28"/>
          <w:szCs w:val="28"/>
          <w:lang w:val="ro-RO"/>
        </w:rPr>
        <w:t>MF</w:t>
      </w:r>
      <w:r w:rsidR="005E5AAA"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un spectru de provocări sistemice cu care se confruntă sistemul de achiziții publice și care necesită intervenție</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p>
    <w:p w14:paraId="4AAD73F9" w14:textId="0A960952" w:rsidR="000C38F1" w:rsidRPr="00693A2E"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b)</w:t>
      </w:r>
      <w:r w:rsidRPr="00693A2E">
        <w:rPr>
          <w:rFonts w:ascii="Times New Roman" w:hAnsi="Times New Roman" w:cs="Times New Roman"/>
          <w:sz w:val="28"/>
          <w:szCs w:val="28"/>
          <w:lang w:val="ro-RO"/>
        </w:rPr>
        <w:tab/>
        <w:t>există o preocupare constantă</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la nivelul </w:t>
      </w:r>
      <w:r w:rsidR="005E5AAA" w:rsidRPr="00693A2E">
        <w:rPr>
          <w:rFonts w:ascii="Times New Roman" w:hAnsi="Times New Roman" w:cs="Times New Roman"/>
          <w:sz w:val="28"/>
          <w:szCs w:val="28"/>
          <w:lang w:val="ro-RO"/>
        </w:rPr>
        <w:t>MF</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pentru inventarierea și actualizarea listei problemelor pe care părțile interesate le semnalează</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p>
    <w:p w14:paraId="7B47042D" w14:textId="1EDC1DFC" w:rsidR="000C38F1" w:rsidRPr="00693A2E"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w:t>
      </w:r>
      <w:r w:rsidRPr="00693A2E">
        <w:rPr>
          <w:rFonts w:ascii="Times New Roman" w:hAnsi="Times New Roman" w:cs="Times New Roman"/>
          <w:sz w:val="28"/>
          <w:szCs w:val="28"/>
          <w:lang w:val="ro-RO"/>
        </w:rPr>
        <w:tab/>
        <w:t>provocările semnalate de părțile interesate, documentate sistematic, în special în rapoartele Curții de Conturi, sunt suficient de semnificative sub aspect cantitativ și afectează buna guvernare, dezvoltarea economică și bunăstarea cetățeanului, dar ș</w:t>
      </w:r>
      <w:r w:rsidR="00567918" w:rsidRPr="00693A2E">
        <w:rPr>
          <w:rFonts w:ascii="Times New Roman" w:hAnsi="Times New Roman" w:cs="Times New Roman"/>
          <w:sz w:val="28"/>
          <w:szCs w:val="28"/>
          <w:lang w:val="ro-RO"/>
        </w:rPr>
        <w:t>i angajamentele stabilite cu UE;</w:t>
      </w:r>
    </w:p>
    <w:p w14:paraId="4291DAD2" w14:textId="444EC587" w:rsidR="000C38F1" w:rsidRPr="00693A2E"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d)</w:t>
      </w:r>
      <w:r w:rsidRPr="00693A2E">
        <w:rPr>
          <w:rFonts w:ascii="Times New Roman" w:hAnsi="Times New Roman" w:cs="Times New Roman"/>
          <w:sz w:val="28"/>
          <w:szCs w:val="28"/>
          <w:lang w:val="ro-RO"/>
        </w:rPr>
        <w:tab/>
        <w:t>probleme</w:t>
      </w:r>
      <w:r w:rsidR="00567918" w:rsidRPr="00693A2E">
        <w:rPr>
          <w:rFonts w:ascii="Times New Roman" w:hAnsi="Times New Roman" w:cs="Times New Roman"/>
          <w:sz w:val="28"/>
          <w:szCs w:val="28"/>
          <w:lang w:val="ro-RO"/>
        </w:rPr>
        <w:t>le</w:t>
      </w:r>
      <w:r w:rsidRPr="00693A2E">
        <w:rPr>
          <w:rFonts w:ascii="Times New Roman" w:hAnsi="Times New Roman" w:cs="Times New Roman"/>
          <w:sz w:val="28"/>
          <w:szCs w:val="28"/>
          <w:lang w:val="ro-RO"/>
        </w:rPr>
        <w:t xml:space="preserve"> identificate sistemic și sistematic de părțile interesate relevante persistă la nivelul sistemului de achiziții publice de cel puțin 3 ani.</w:t>
      </w:r>
    </w:p>
    <w:p w14:paraId="20661120" w14:textId="2A44C3D8" w:rsidR="00CB04B8" w:rsidRPr="00693A2E" w:rsidRDefault="00567918"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Se </w:t>
      </w:r>
      <w:r w:rsidR="00176CE4" w:rsidRPr="00693A2E">
        <w:rPr>
          <w:rFonts w:ascii="Times New Roman" w:hAnsi="Times New Roman" w:cs="Times New Roman"/>
          <w:sz w:val="28"/>
          <w:szCs w:val="28"/>
          <w:lang w:val="ro-RO"/>
        </w:rPr>
        <w:t>evidențiază un decalaj semnificativ, pe de o parte, între conținutul documentelor programatice (strategii, programe, planuri de acțiune) la nivel național și capacitatea actuală, reală a sistemului ach</w:t>
      </w:r>
      <w:r w:rsidRPr="00693A2E">
        <w:rPr>
          <w:rFonts w:ascii="Times New Roman" w:hAnsi="Times New Roman" w:cs="Times New Roman"/>
          <w:sz w:val="28"/>
          <w:szCs w:val="28"/>
          <w:lang w:val="ro-RO"/>
        </w:rPr>
        <w:t>izițiilor publice de a sprijini,</w:t>
      </w:r>
      <w:r w:rsidR="00176CE4" w:rsidRPr="00693A2E">
        <w:rPr>
          <w:rFonts w:ascii="Times New Roman" w:hAnsi="Times New Roman" w:cs="Times New Roman"/>
          <w:sz w:val="28"/>
          <w:szCs w:val="28"/>
          <w:lang w:val="ro-RO"/>
        </w:rPr>
        <w:t xml:space="preserve"> prin intermediul procesului de achiziții publice, implementarea prevederilor din aceste documente; procesul de achiziții publice nu deține capacitatea de a-și îndeplini în mod real funcția de vehicul de bază pentru înfăptuirea politicilor publice stabilite, pe de altă parte, între conținutul reglementărilor și realitatea actuală a sistemului achizițiilor publice. </w:t>
      </w:r>
      <w:r w:rsidR="000C38F1" w:rsidRPr="00693A2E">
        <w:rPr>
          <w:rFonts w:ascii="Times New Roman" w:hAnsi="Times New Roman" w:cs="Times New Roman"/>
          <w:sz w:val="28"/>
          <w:szCs w:val="28"/>
          <w:lang w:val="ro-RO"/>
        </w:rPr>
        <w:t xml:space="preserve"> </w:t>
      </w:r>
    </w:p>
    <w:p w14:paraId="514D4271" w14:textId="153BDAF9" w:rsidR="00B374DB" w:rsidRPr="00693A2E" w:rsidRDefault="00176CE4"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Această situație prezintă riscuri considerabile atât pentru </w:t>
      </w:r>
      <w:r w:rsidR="00CB04B8" w:rsidRPr="00693A2E">
        <w:rPr>
          <w:rFonts w:ascii="Times New Roman" w:hAnsi="Times New Roman" w:cs="Times New Roman"/>
          <w:sz w:val="28"/>
          <w:szCs w:val="28"/>
          <w:lang w:val="ro-RO"/>
        </w:rPr>
        <w:t>atingerea obiectivelor</w:t>
      </w:r>
      <w:r w:rsidRPr="00693A2E">
        <w:rPr>
          <w:rFonts w:ascii="Times New Roman" w:hAnsi="Times New Roman" w:cs="Times New Roman"/>
          <w:sz w:val="28"/>
          <w:szCs w:val="28"/>
          <w:lang w:val="ro-RO"/>
        </w:rPr>
        <w:t xml:space="preserve"> </w:t>
      </w:r>
      <w:r w:rsidR="00CB04B8" w:rsidRPr="00693A2E">
        <w:rPr>
          <w:rFonts w:ascii="Times New Roman" w:hAnsi="Times New Roman" w:cs="Times New Roman"/>
          <w:sz w:val="28"/>
          <w:szCs w:val="28"/>
          <w:lang w:val="ro-RO"/>
        </w:rPr>
        <w:t xml:space="preserve">propuse </w:t>
      </w:r>
      <w:r w:rsidRPr="00693A2E">
        <w:rPr>
          <w:rFonts w:ascii="Times New Roman" w:hAnsi="Times New Roman" w:cs="Times New Roman"/>
          <w:sz w:val="28"/>
          <w:szCs w:val="28"/>
          <w:lang w:val="ro-RO"/>
        </w:rPr>
        <w:t xml:space="preserve">prin intermediul SND </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Moldova Europeană 2030</w:t>
      </w:r>
      <w:r w:rsidR="00567918"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și documentele subsecvente de implementare, cât și pentru aranjamentele legate de aderarea la UE. </w:t>
      </w:r>
    </w:p>
    <w:p w14:paraId="7C397C5E" w14:textId="6A0C8891" w:rsidR="00567918" w:rsidRPr="00693A2E" w:rsidRDefault="00176CE4"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Ca</w:t>
      </w:r>
      <w:r w:rsidR="00607537" w:rsidRPr="00693A2E">
        <w:rPr>
          <w:rFonts w:ascii="Times New Roman" w:hAnsi="Times New Roman" w:cs="Times New Roman"/>
          <w:sz w:val="28"/>
          <w:szCs w:val="28"/>
          <w:lang w:val="ro-RO"/>
        </w:rPr>
        <w:t xml:space="preserve">racteristicile </w:t>
      </w:r>
      <w:r w:rsidRPr="00693A2E">
        <w:rPr>
          <w:rFonts w:ascii="Times New Roman" w:hAnsi="Times New Roman" w:cs="Times New Roman"/>
          <w:sz w:val="28"/>
          <w:szCs w:val="28"/>
          <w:lang w:val="ro-RO"/>
        </w:rPr>
        <w:t xml:space="preserve">sistemului de achiziții publice </w:t>
      </w:r>
      <w:r w:rsidR="00607537" w:rsidRPr="00693A2E">
        <w:rPr>
          <w:rFonts w:ascii="Times New Roman" w:hAnsi="Times New Roman" w:cs="Times New Roman"/>
          <w:sz w:val="28"/>
          <w:szCs w:val="28"/>
          <w:lang w:val="ro-RO"/>
        </w:rPr>
        <w:t xml:space="preserve">actual </w:t>
      </w:r>
      <w:r w:rsidRPr="00693A2E">
        <w:rPr>
          <w:rFonts w:ascii="Times New Roman" w:hAnsi="Times New Roman" w:cs="Times New Roman"/>
          <w:sz w:val="28"/>
          <w:szCs w:val="28"/>
          <w:lang w:val="ro-RO"/>
        </w:rPr>
        <w:t xml:space="preserve">nu </w:t>
      </w:r>
      <w:r w:rsidR="00607537" w:rsidRPr="00693A2E">
        <w:rPr>
          <w:rFonts w:ascii="Times New Roman" w:hAnsi="Times New Roman" w:cs="Times New Roman"/>
          <w:sz w:val="28"/>
          <w:szCs w:val="28"/>
          <w:lang w:val="ro-RO"/>
        </w:rPr>
        <w:t>asigură</w:t>
      </w:r>
      <w:r w:rsidRPr="00693A2E">
        <w:rPr>
          <w:rFonts w:ascii="Times New Roman" w:hAnsi="Times New Roman" w:cs="Times New Roman"/>
          <w:sz w:val="28"/>
          <w:szCs w:val="28"/>
          <w:lang w:val="ro-RO"/>
        </w:rPr>
        <w:t xml:space="preserve"> imple</w:t>
      </w:r>
      <w:r w:rsidR="00607537" w:rsidRPr="00693A2E">
        <w:rPr>
          <w:rFonts w:ascii="Times New Roman" w:hAnsi="Times New Roman" w:cs="Times New Roman"/>
          <w:sz w:val="28"/>
          <w:szCs w:val="28"/>
          <w:lang w:val="ro-RO"/>
        </w:rPr>
        <w:t xml:space="preserve">mentarea </w:t>
      </w:r>
      <w:r w:rsidRPr="00693A2E">
        <w:rPr>
          <w:rFonts w:ascii="Times New Roman" w:hAnsi="Times New Roman" w:cs="Times New Roman"/>
          <w:sz w:val="28"/>
          <w:szCs w:val="28"/>
          <w:lang w:val="ro-RO"/>
        </w:rPr>
        <w:t>teoriei schimbării stabilite la nivel național, prin intermediul SND „Mol</w:t>
      </w:r>
      <w:r w:rsidR="00A512DB" w:rsidRPr="00693A2E">
        <w:rPr>
          <w:rFonts w:ascii="Times New Roman" w:hAnsi="Times New Roman" w:cs="Times New Roman"/>
          <w:sz w:val="28"/>
          <w:szCs w:val="28"/>
          <w:lang w:val="ro-RO"/>
        </w:rPr>
        <w:t xml:space="preserve">dova </w:t>
      </w:r>
      <w:r w:rsidR="005E5AAA" w:rsidRPr="00693A2E">
        <w:rPr>
          <w:rFonts w:ascii="Times New Roman" w:hAnsi="Times New Roman" w:cs="Times New Roman"/>
          <w:sz w:val="28"/>
          <w:szCs w:val="28"/>
          <w:lang w:val="ro-RO"/>
        </w:rPr>
        <w:t xml:space="preserve">Europeană </w:t>
      </w:r>
      <w:r w:rsidR="00A512DB" w:rsidRPr="00693A2E">
        <w:rPr>
          <w:rFonts w:ascii="Times New Roman" w:hAnsi="Times New Roman" w:cs="Times New Roman"/>
          <w:sz w:val="28"/>
          <w:szCs w:val="28"/>
          <w:lang w:val="ro-RO"/>
        </w:rPr>
        <w:t>2030” și prin intermediul P</w:t>
      </w:r>
      <w:r w:rsidRPr="00693A2E">
        <w:rPr>
          <w:rFonts w:ascii="Times New Roman" w:hAnsi="Times New Roman" w:cs="Times New Roman"/>
          <w:sz w:val="28"/>
          <w:szCs w:val="28"/>
          <w:lang w:val="ro-RO"/>
        </w:rPr>
        <w:t>rogramul</w:t>
      </w:r>
      <w:r w:rsidR="00A512DB" w:rsidRPr="00693A2E">
        <w:rPr>
          <w:rFonts w:ascii="Times New Roman" w:hAnsi="Times New Roman" w:cs="Times New Roman"/>
          <w:sz w:val="28"/>
          <w:szCs w:val="28"/>
          <w:lang w:val="ro-RO"/>
        </w:rPr>
        <w:t>ui de activitate al Guvernului „</w:t>
      </w:r>
      <w:r w:rsidR="00567918" w:rsidRPr="00693A2E">
        <w:rPr>
          <w:rFonts w:ascii="Times New Roman" w:hAnsi="Times New Roman" w:cs="Times New Roman"/>
          <w:sz w:val="28"/>
          <w:szCs w:val="28"/>
          <w:lang w:val="ro-RO"/>
        </w:rPr>
        <w:t>Moldova prosperă, sigură, europeană</w:t>
      </w:r>
      <w:r w:rsidRPr="00693A2E">
        <w:rPr>
          <w:rFonts w:ascii="Times New Roman" w:hAnsi="Times New Roman" w:cs="Times New Roman"/>
          <w:sz w:val="28"/>
          <w:szCs w:val="28"/>
          <w:lang w:val="ro-RO"/>
        </w:rPr>
        <w:t xml:space="preserve">”, documente programatice umbrelă pentru toate politicile publice de la nivelul administrației </w:t>
      </w:r>
      <w:r w:rsidR="00A512DB" w:rsidRPr="00693A2E">
        <w:rPr>
          <w:rFonts w:ascii="Times New Roman" w:hAnsi="Times New Roman" w:cs="Times New Roman"/>
          <w:sz w:val="28"/>
          <w:szCs w:val="28"/>
          <w:lang w:val="ro-RO"/>
        </w:rPr>
        <w:t xml:space="preserve">publice </w:t>
      </w:r>
      <w:r w:rsidRPr="00693A2E">
        <w:rPr>
          <w:rFonts w:ascii="Times New Roman" w:hAnsi="Times New Roman" w:cs="Times New Roman"/>
          <w:sz w:val="28"/>
          <w:szCs w:val="28"/>
          <w:lang w:val="ro-RO"/>
        </w:rPr>
        <w:t>centrale sau</w:t>
      </w:r>
      <w:r w:rsidR="00567918" w:rsidRPr="00693A2E">
        <w:rPr>
          <w:rFonts w:ascii="Times New Roman" w:hAnsi="Times New Roman" w:cs="Times New Roman"/>
          <w:sz w:val="28"/>
          <w:szCs w:val="28"/>
          <w:lang w:val="ro-RO"/>
        </w:rPr>
        <w:t xml:space="preserve"> </w:t>
      </w:r>
      <w:r w:rsidRPr="00693A2E">
        <w:rPr>
          <w:rFonts w:ascii="Times New Roman" w:hAnsi="Times New Roman" w:cs="Times New Roman"/>
          <w:sz w:val="28"/>
          <w:szCs w:val="28"/>
          <w:lang w:val="ro-RO"/>
        </w:rPr>
        <w:t>lo</w:t>
      </w:r>
      <w:r w:rsidR="00567918" w:rsidRPr="00693A2E">
        <w:rPr>
          <w:rFonts w:ascii="Times New Roman" w:hAnsi="Times New Roman" w:cs="Times New Roman"/>
          <w:sz w:val="28"/>
          <w:szCs w:val="28"/>
          <w:lang w:val="ro-RO"/>
        </w:rPr>
        <w:t>cale.</w:t>
      </w:r>
    </w:p>
    <w:p w14:paraId="334E4F6A" w14:textId="6EC4C19C" w:rsidR="0097419C" w:rsidRPr="00693A2E" w:rsidRDefault="00127A9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Respectiv, problema care reclamă intervenție prin intermediul Programului constă în </w:t>
      </w:r>
      <w:r w:rsidRPr="00693A2E">
        <w:rPr>
          <w:rFonts w:ascii="Times New Roman" w:hAnsi="Times New Roman" w:cs="Times New Roman"/>
          <w:i/>
          <w:sz w:val="28"/>
          <w:szCs w:val="28"/>
          <w:lang w:val="ro-RO"/>
        </w:rPr>
        <w:t>imposibilitatea/incapacitatea sistemului de achiziții publice în forma și cu caracteristicile actuale de a sprijini dezvoltarea economică durabilă și incluziunea socială în Republica Moldova, prin intermediul bunei guvernări și pentru bunăstarea cetățeanului, acționând, în fapt, ca o frână în calea acestora</w:t>
      </w:r>
      <w:r w:rsidRPr="00693A2E">
        <w:rPr>
          <w:rFonts w:ascii="Times New Roman" w:hAnsi="Times New Roman" w:cs="Times New Roman"/>
          <w:sz w:val="28"/>
          <w:szCs w:val="28"/>
          <w:lang w:val="ro-RO"/>
        </w:rPr>
        <w:t>.</w:t>
      </w:r>
    </w:p>
    <w:p w14:paraId="4E418EE2" w14:textId="4669D0A8" w:rsidR="00403910" w:rsidRPr="00693A2E" w:rsidRDefault="00403910"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6</w:t>
      </w:r>
    </w:p>
    <w:p w14:paraId="5481585D" w14:textId="00C649C5" w:rsidR="00403910" w:rsidRPr="00693A2E" w:rsidRDefault="00403910"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Cauze care necesită intervenție</w:t>
      </w:r>
    </w:p>
    <w:p w14:paraId="560177B2" w14:textId="10888881" w:rsidR="00403910" w:rsidRPr="00693A2E" w:rsidRDefault="0040391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Caracteristicile actuale, practica în achiziții publice și percepțiile privind sistemul de achiziții publice sunt determinate, în princip</w:t>
      </w:r>
      <w:r w:rsidR="00567918" w:rsidRPr="00693A2E">
        <w:rPr>
          <w:rFonts w:ascii="Times New Roman" w:hAnsi="Times New Roman" w:cs="Times New Roman"/>
          <w:sz w:val="28"/>
          <w:szCs w:val="28"/>
          <w:lang w:val="ro-RO"/>
        </w:rPr>
        <w:t>al, de contextul socio-economic</w:t>
      </w:r>
      <w:r w:rsidRPr="00693A2E">
        <w:rPr>
          <w:rFonts w:ascii="Times New Roman" w:hAnsi="Times New Roman" w:cs="Times New Roman"/>
          <w:sz w:val="28"/>
          <w:szCs w:val="28"/>
          <w:lang w:val="ro-RO"/>
        </w:rPr>
        <w:t xml:space="preserve"> din ultimii ani și de schimbările repetate (ale guvernelor), dar și de caracteristicile culturale ale soc</w:t>
      </w:r>
      <w:r w:rsidR="00132472" w:rsidRPr="00693A2E">
        <w:rPr>
          <w:rFonts w:ascii="Times New Roman" w:hAnsi="Times New Roman" w:cs="Times New Roman"/>
          <w:sz w:val="28"/>
          <w:szCs w:val="28"/>
          <w:lang w:val="ro-RO"/>
        </w:rPr>
        <w:t>ietății din Republica Moldova</w:t>
      </w:r>
      <w:r w:rsidRPr="00693A2E">
        <w:rPr>
          <w:rFonts w:ascii="Times New Roman" w:hAnsi="Times New Roman" w:cs="Times New Roman"/>
          <w:sz w:val="28"/>
          <w:szCs w:val="28"/>
          <w:lang w:val="ro-RO"/>
        </w:rPr>
        <w:t>, toate acestea fiind considerate cauze secundare.</w:t>
      </w:r>
    </w:p>
    <w:p w14:paraId="1A6D3211" w14:textId="7DFD44A1" w:rsidR="007E5EFB" w:rsidRPr="00693A2E" w:rsidRDefault="0040391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Deși corupția este una dintre preocupările recurente, cruciale ale guvernelor succesive ale Republicii Moldova, fiind stabilită ca prioritate în diverse strategii </w:t>
      </w:r>
      <w:r w:rsidRPr="00693A2E">
        <w:rPr>
          <w:rFonts w:ascii="Times New Roman" w:hAnsi="Times New Roman" w:cs="Times New Roman"/>
          <w:sz w:val="28"/>
          <w:szCs w:val="28"/>
          <w:lang w:val="ro-RO"/>
        </w:rPr>
        <w:lastRenderedPageBreak/>
        <w:t xml:space="preserve">naționale, </w:t>
      </w:r>
      <w:r w:rsidRPr="00693A2E">
        <w:rPr>
          <w:rFonts w:ascii="Times New Roman" w:hAnsi="Times New Roman" w:cs="Times New Roman"/>
          <w:i/>
          <w:sz w:val="28"/>
          <w:szCs w:val="28"/>
          <w:lang w:val="ro-RO"/>
        </w:rPr>
        <w:t>Transparency Internațional</w:t>
      </w:r>
      <w:r w:rsidRPr="00693A2E">
        <w:rPr>
          <w:rFonts w:ascii="Times New Roman" w:hAnsi="Times New Roman" w:cs="Times New Roman"/>
          <w:sz w:val="28"/>
          <w:szCs w:val="28"/>
          <w:lang w:val="ro-RO"/>
        </w:rPr>
        <w:t xml:space="preserve"> prezintă o evoluție ascendentă a indicelui de percepție a c</w:t>
      </w:r>
      <w:r w:rsidR="00241141" w:rsidRPr="00693A2E">
        <w:rPr>
          <w:rFonts w:ascii="Times New Roman" w:hAnsi="Times New Roman" w:cs="Times New Roman"/>
          <w:sz w:val="28"/>
          <w:szCs w:val="28"/>
          <w:lang w:val="ro-RO"/>
        </w:rPr>
        <w:t>orupției în Moldova în ultimii 4</w:t>
      </w:r>
      <w:r w:rsidRPr="00693A2E">
        <w:rPr>
          <w:rFonts w:ascii="Times New Roman" w:hAnsi="Times New Roman" w:cs="Times New Roman"/>
          <w:sz w:val="28"/>
          <w:szCs w:val="28"/>
          <w:lang w:val="ro-RO"/>
        </w:rPr>
        <w:t xml:space="preserve"> ani, după cum reiese din figura de mai jos.</w:t>
      </w:r>
    </w:p>
    <w:p w14:paraId="072F50B5" w14:textId="01DAEAD6" w:rsidR="00896A54" w:rsidRPr="00693A2E" w:rsidRDefault="00896A54" w:rsidP="009478C0">
      <w:pPr>
        <w:tabs>
          <w:tab w:val="left" w:pos="851"/>
          <w:tab w:val="left" w:pos="993"/>
        </w:tabs>
        <w:spacing w:after="0" w:line="240" w:lineRule="auto"/>
        <w:ind w:firstLine="540"/>
        <w:jc w:val="center"/>
        <w:rPr>
          <w:rFonts w:ascii="Times New Roman" w:hAnsi="Times New Roman" w:cs="Times New Roman"/>
          <w:sz w:val="28"/>
          <w:szCs w:val="28"/>
          <w:lang w:val="ro-RO"/>
        </w:rPr>
      </w:pPr>
      <w:r w:rsidRPr="00693A2E">
        <w:rPr>
          <w:rFonts w:ascii="Times New Roman" w:hAnsi="Times New Roman" w:cs="Times New Roman"/>
          <w:noProof/>
          <w:sz w:val="28"/>
          <w:szCs w:val="28"/>
          <w:lang w:val="en-US"/>
        </w:rPr>
        <w:drawing>
          <wp:anchor distT="0" distB="0" distL="114300" distR="114300" simplePos="0" relativeHeight="251658240" behindDoc="0" locked="0" layoutInCell="1" allowOverlap="1" wp14:anchorId="687DF7AC" wp14:editId="5B2DF67E">
            <wp:simplePos x="0" y="0"/>
            <wp:positionH relativeFrom="column">
              <wp:posOffset>122445</wp:posOffset>
            </wp:positionH>
            <wp:positionV relativeFrom="paragraph">
              <wp:posOffset>281388</wp:posOffset>
            </wp:positionV>
            <wp:extent cx="6124575" cy="159004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1590040"/>
                    </a:xfrm>
                    <a:prstGeom prst="rect">
                      <a:avLst/>
                    </a:prstGeom>
                    <a:noFill/>
                  </pic:spPr>
                </pic:pic>
              </a:graphicData>
            </a:graphic>
            <wp14:sizeRelH relativeFrom="page">
              <wp14:pctWidth>0</wp14:pctWidth>
            </wp14:sizeRelH>
            <wp14:sizeRelV relativeFrom="page">
              <wp14:pctHeight>0</wp14:pctHeight>
            </wp14:sizeRelV>
          </wp:anchor>
        </w:drawing>
      </w:r>
    </w:p>
    <w:p w14:paraId="22E9F1D5" w14:textId="53C65DC4" w:rsidR="00281691" w:rsidRPr="00693A2E" w:rsidRDefault="00281691" w:rsidP="00281691">
      <w:pPr>
        <w:tabs>
          <w:tab w:val="left" w:pos="851"/>
          <w:tab w:val="left" w:pos="993"/>
        </w:tabs>
        <w:spacing w:after="0" w:line="240" w:lineRule="auto"/>
        <w:ind w:firstLine="540"/>
        <w:jc w:val="center"/>
        <w:rPr>
          <w:rFonts w:ascii="Times New Roman" w:hAnsi="Times New Roman" w:cs="Times New Roman"/>
          <w:sz w:val="28"/>
          <w:szCs w:val="28"/>
          <w:lang w:val="ro-RO"/>
        </w:rPr>
      </w:pPr>
      <w:r w:rsidRPr="00693A2E">
        <w:rPr>
          <w:rFonts w:ascii="Times New Roman" w:hAnsi="Times New Roman" w:cs="Times New Roman"/>
          <w:b/>
          <w:sz w:val="28"/>
          <w:szCs w:val="28"/>
          <w:lang w:val="ro-RO"/>
        </w:rPr>
        <w:t>Figura 3.</w:t>
      </w:r>
      <w:r w:rsidRPr="00693A2E">
        <w:rPr>
          <w:rFonts w:ascii="Times New Roman" w:hAnsi="Times New Roman" w:cs="Times New Roman"/>
          <w:b/>
          <w:i/>
          <w:sz w:val="28"/>
          <w:szCs w:val="28"/>
          <w:lang w:val="ro-RO"/>
        </w:rPr>
        <w:t xml:space="preserve"> </w:t>
      </w:r>
      <w:r w:rsidRPr="00693A2E">
        <w:rPr>
          <w:rFonts w:ascii="Times New Roman" w:hAnsi="Times New Roman" w:cs="Times New Roman"/>
          <w:i/>
          <w:sz w:val="28"/>
          <w:szCs w:val="28"/>
          <w:lang w:val="ro-RO"/>
        </w:rPr>
        <w:t>Percepția privind corupția în Republica Moldova</w:t>
      </w:r>
    </w:p>
    <w:p w14:paraId="5DA41D8E" w14:textId="172210B9" w:rsidR="009624DD" w:rsidRPr="00693A2E" w:rsidRDefault="009624DD" w:rsidP="009478C0">
      <w:pPr>
        <w:tabs>
          <w:tab w:val="left" w:pos="851"/>
          <w:tab w:val="left" w:pos="993"/>
        </w:tabs>
        <w:spacing w:before="240" w:after="240" w:line="240" w:lineRule="auto"/>
        <w:ind w:firstLine="540"/>
        <w:rPr>
          <w:rFonts w:ascii="Times New Roman" w:hAnsi="Times New Roman" w:cs="Times New Roman"/>
          <w:i/>
          <w:sz w:val="28"/>
          <w:szCs w:val="28"/>
          <w:lang w:val="ro-RO"/>
        </w:rPr>
      </w:pPr>
      <w:r w:rsidRPr="00693A2E">
        <w:rPr>
          <w:rFonts w:ascii="Times New Roman" w:hAnsi="Times New Roman" w:cs="Times New Roman"/>
          <w:i/>
          <w:sz w:val="28"/>
          <w:szCs w:val="28"/>
          <w:lang w:val="ro-RO"/>
        </w:rPr>
        <w:t>Sursa: Transparency Internațional</w:t>
      </w:r>
      <w:r w:rsidR="002F3978" w:rsidRPr="00693A2E">
        <w:rPr>
          <w:rStyle w:val="Referinnotdesubsol"/>
          <w:rFonts w:ascii="Times New Roman" w:hAnsi="Times New Roman" w:cs="Times New Roman"/>
          <w:i/>
          <w:sz w:val="28"/>
          <w:szCs w:val="28"/>
          <w:lang w:val="ro-RO"/>
        </w:rPr>
        <w:footnoteReference w:id="23"/>
      </w:r>
    </w:p>
    <w:p w14:paraId="2733CA81" w14:textId="2642C91B" w:rsidR="00AD0AFD" w:rsidRPr="00693A2E" w:rsidRDefault="00E01BBA"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Potrivit Raportului Curții de Conturi pentru anul </w:t>
      </w:r>
      <w:r w:rsidRPr="00693A2E">
        <w:rPr>
          <w:rFonts w:ascii="Times New Roman" w:eastAsia="Times New Roman" w:hAnsi="Times New Roman" w:cs="Times New Roman"/>
          <w:spacing w:val="-1"/>
          <w:sz w:val="28"/>
          <w:szCs w:val="28"/>
          <w:lang w:val="ro-RO"/>
        </w:rPr>
        <w:t xml:space="preserve">2021, </w:t>
      </w:r>
      <w:r w:rsidRPr="00693A2E">
        <w:rPr>
          <w:rFonts w:ascii="Times New Roman" w:hAnsi="Times New Roman" w:cs="Times New Roman"/>
          <w:sz w:val="28"/>
          <w:szCs w:val="28"/>
          <w:lang w:val="ro-RO"/>
        </w:rPr>
        <w:t>achizițiile publice reprezintă un domeniu predispus fraudei și corupției, care, prin efectele multiple şi complexe, erodează statul pe toate dimensiunile, în special relațiile sociale, administrative şi juridice din societate. Eventualele pierderi generate de achizițiile publice afectează dezvoltarea infrastructurii şi a serviciilor publice, deteriorează mediul de afaceri şi afectea</w:t>
      </w:r>
      <w:r w:rsidR="00132472" w:rsidRPr="00693A2E">
        <w:rPr>
          <w:rFonts w:ascii="Times New Roman" w:hAnsi="Times New Roman" w:cs="Times New Roman"/>
          <w:sz w:val="28"/>
          <w:szCs w:val="28"/>
          <w:lang w:val="ro-RO"/>
        </w:rPr>
        <w:t>ză calitatea vieții cetățenilor</w:t>
      </w:r>
      <w:r w:rsidR="00241141" w:rsidRPr="00693A2E">
        <w:rPr>
          <w:rFonts w:ascii="Times New Roman" w:eastAsia="Times New Roman" w:hAnsi="Times New Roman" w:cs="Times New Roman"/>
          <w:spacing w:val="-1"/>
          <w:sz w:val="28"/>
          <w:szCs w:val="28"/>
          <w:vertAlign w:val="superscript"/>
          <w:lang w:val="ro-RO"/>
        </w:rPr>
        <w:footnoteReference w:id="24"/>
      </w:r>
      <w:r w:rsidR="00AD0AFD" w:rsidRPr="00693A2E">
        <w:rPr>
          <w:rFonts w:ascii="Times New Roman" w:hAnsi="Times New Roman" w:cs="Times New Roman"/>
          <w:sz w:val="28"/>
          <w:szCs w:val="28"/>
          <w:lang w:val="ro-RO"/>
        </w:rPr>
        <w:t>.</w:t>
      </w:r>
    </w:p>
    <w:p w14:paraId="13688EE4" w14:textId="564D19F5" w:rsidR="00AD0AFD" w:rsidRPr="00693A2E" w:rsidRDefault="00AD0AFD"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Conform „</w:t>
      </w:r>
      <w:r w:rsidR="00E01BBA" w:rsidRPr="00693A2E">
        <w:rPr>
          <w:rFonts w:ascii="Times New Roman" w:hAnsi="Times New Roman" w:cs="Times New Roman"/>
          <w:sz w:val="28"/>
          <w:szCs w:val="28"/>
          <w:lang w:val="ro-RO"/>
        </w:rPr>
        <w:t>Studiului de evaluare a impactului Strategiei Naționale de Integritate și Anticorupție</w:t>
      </w:r>
      <w:r w:rsidR="00856775" w:rsidRPr="00693A2E">
        <w:rPr>
          <w:rFonts w:ascii="Times New Roman" w:hAnsi="Times New Roman" w:cs="Times New Roman"/>
          <w:sz w:val="28"/>
          <w:szCs w:val="28"/>
          <w:lang w:val="ro-RO"/>
        </w:rPr>
        <w:t xml:space="preserve"> – Moldova </w:t>
      </w:r>
      <w:r w:rsidR="00E01BBA" w:rsidRPr="00693A2E">
        <w:rPr>
          <w:rFonts w:ascii="Times New Roman" w:hAnsi="Times New Roman" w:cs="Times New Roman"/>
          <w:sz w:val="28"/>
          <w:szCs w:val="28"/>
          <w:lang w:val="ro-RO"/>
        </w:rPr>
        <w:t>2021”, majoritatea respondenților c</w:t>
      </w:r>
      <w:r w:rsidRPr="00693A2E">
        <w:rPr>
          <w:rFonts w:ascii="Times New Roman" w:hAnsi="Times New Roman" w:cs="Times New Roman"/>
          <w:sz w:val="28"/>
          <w:szCs w:val="28"/>
          <w:lang w:val="ro-RO"/>
        </w:rPr>
        <w:t xml:space="preserve">ontinuă să evalueze drept „deloc/destul </w:t>
      </w:r>
      <w:r w:rsidR="00E01BBA" w:rsidRPr="00693A2E">
        <w:rPr>
          <w:rFonts w:ascii="Times New Roman" w:hAnsi="Times New Roman" w:cs="Times New Roman"/>
          <w:sz w:val="28"/>
          <w:szCs w:val="28"/>
          <w:lang w:val="ro-RO"/>
        </w:rPr>
        <w:t>de netransparent</w:t>
      </w:r>
      <w:r w:rsidRPr="00693A2E">
        <w:rPr>
          <w:rFonts w:ascii="Times New Roman" w:hAnsi="Times New Roman" w:cs="Times New Roman"/>
          <w:sz w:val="28"/>
          <w:szCs w:val="28"/>
          <w:lang w:val="ro-RO"/>
        </w:rPr>
        <w:t>”</w:t>
      </w:r>
      <w:r w:rsidR="00E01BBA" w:rsidRPr="00693A2E">
        <w:rPr>
          <w:rFonts w:ascii="Times New Roman" w:hAnsi="Times New Roman" w:cs="Times New Roman"/>
          <w:sz w:val="28"/>
          <w:szCs w:val="28"/>
          <w:lang w:val="ro-RO"/>
        </w:rPr>
        <w:t xml:space="preserve"> gradul în care instituțiile publice adoptă decizii, </w:t>
      </w:r>
      <w:r w:rsidRPr="00693A2E">
        <w:rPr>
          <w:rFonts w:ascii="Times New Roman" w:hAnsi="Times New Roman" w:cs="Times New Roman"/>
          <w:sz w:val="28"/>
          <w:szCs w:val="28"/>
          <w:lang w:val="ro-RO"/>
        </w:rPr>
        <w:t>desfășoară achiziții publice</w:t>
      </w:r>
      <w:r w:rsidR="00E01BBA" w:rsidRPr="00693A2E">
        <w:rPr>
          <w:rFonts w:ascii="Times New Roman" w:hAnsi="Times New Roman" w:cs="Times New Roman"/>
          <w:sz w:val="28"/>
          <w:szCs w:val="28"/>
          <w:lang w:val="ro-RO"/>
        </w:rPr>
        <w:t xml:space="preserve">, cheltuiesc banii publici, informează cetățenii, execută lucrări și </w:t>
      </w:r>
      <w:r w:rsidR="00241141" w:rsidRPr="00693A2E">
        <w:rPr>
          <w:rFonts w:ascii="Times New Roman" w:hAnsi="Times New Roman" w:cs="Times New Roman"/>
          <w:sz w:val="28"/>
          <w:szCs w:val="28"/>
          <w:lang w:val="ro-RO"/>
        </w:rPr>
        <w:t xml:space="preserve">prestează </w:t>
      </w:r>
      <w:r w:rsidR="00E01BBA" w:rsidRPr="00693A2E">
        <w:rPr>
          <w:rFonts w:ascii="Times New Roman" w:hAnsi="Times New Roman" w:cs="Times New Roman"/>
          <w:sz w:val="28"/>
          <w:szCs w:val="28"/>
          <w:lang w:val="ro-RO"/>
        </w:rPr>
        <w:t>servicii de interes public. O altă constatare generală este că, dintre toate activitățile, cele mai netransparente activ</w:t>
      </w:r>
      <w:r w:rsidRPr="00693A2E">
        <w:rPr>
          <w:rFonts w:ascii="Times New Roman" w:hAnsi="Times New Roman" w:cs="Times New Roman"/>
          <w:sz w:val="28"/>
          <w:szCs w:val="28"/>
          <w:lang w:val="ro-RO"/>
        </w:rPr>
        <w:t xml:space="preserve">ități se referă la gestionarea </w:t>
      </w:r>
      <w:r w:rsidRPr="00693A2E">
        <w:rPr>
          <w:rFonts w:ascii="Times New Roman" w:hAnsi="Times New Roman" w:cs="Times New Roman"/>
          <w:spacing w:val="-1"/>
          <w:sz w:val="28"/>
          <w:szCs w:val="28"/>
        </w:rPr>
        <w:t>financiară</w:t>
      </w:r>
      <w:r w:rsidRPr="00693A2E">
        <w:rPr>
          <w:rFonts w:ascii="Times New Roman" w:hAnsi="Times New Roman" w:cs="Times New Roman"/>
          <w:spacing w:val="-1"/>
          <w:sz w:val="28"/>
          <w:szCs w:val="28"/>
          <w:vertAlign w:val="superscript"/>
        </w:rPr>
        <w:footnoteReference w:id="25"/>
      </w:r>
      <w:r w:rsidR="00E01BBA" w:rsidRPr="00693A2E">
        <w:rPr>
          <w:rFonts w:ascii="Times New Roman" w:hAnsi="Times New Roman" w:cs="Times New Roman"/>
          <w:sz w:val="28"/>
          <w:szCs w:val="28"/>
          <w:lang w:val="ro-RO"/>
        </w:rPr>
        <w:t>.</w:t>
      </w:r>
    </w:p>
    <w:p w14:paraId="34D590ED" w14:textId="1EE5E833" w:rsidR="009D575C" w:rsidRPr="00693A2E" w:rsidRDefault="00E01BBA"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Pentru considerentele de mai sus, corupția este considerată unul dintre determinanții situației actuale în domeniul achizițiilor publice. </w:t>
      </w:r>
    </w:p>
    <w:p w14:paraId="526A72D3" w14:textId="7BBB4951" w:rsidR="00AD735B" w:rsidRPr="00693A2E" w:rsidRDefault="00730820" w:rsidP="009478C0">
      <w:pPr>
        <w:tabs>
          <w:tab w:val="left" w:pos="851"/>
          <w:tab w:val="left" w:pos="993"/>
        </w:tabs>
        <w:spacing w:after="0" w:line="240" w:lineRule="auto"/>
        <w:ind w:firstLine="540"/>
        <w:jc w:val="both"/>
        <w:rPr>
          <w:rFonts w:ascii="Times New Roman" w:hAnsi="Times New Roman" w:cs="Times New Roman"/>
          <w:i/>
          <w:spacing w:val="-1"/>
          <w:sz w:val="28"/>
          <w:szCs w:val="28"/>
        </w:rPr>
      </w:pPr>
      <w:r w:rsidRPr="00693A2E">
        <w:rPr>
          <w:rFonts w:ascii="Times New Roman" w:hAnsi="Times New Roman" w:cs="Times New Roman"/>
          <w:spacing w:val="-1"/>
          <w:sz w:val="28"/>
          <w:szCs w:val="28"/>
        </w:rPr>
        <w:t>Potrivit cercetării</w:t>
      </w:r>
      <w:r w:rsidR="00233840" w:rsidRPr="00693A2E">
        <w:rPr>
          <w:rFonts w:ascii="Times New Roman" w:hAnsi="Times New Roman" w:cs="Times New Roman"/>
          <w:i/>
          <w:spacing w:val="-1"/>
          <w:sz w:val="28"/>
          <w:szCs w:val="28"/>
        </w:rPr>
        <w:t xml:space="preserve"> </w:t>
      </w:r>
      <w:r w:rsidRPr="00693A2E">
        <w:rPr>
          <w:rFonts w:ascii="Times New Roman" w:hAnsi="Times New Roman" w:cs="Times New Roman"/>
          <w:i/>
          <w:spacing w:val="-1"/>
          <w:sz w:val="28"/>
          <w:szCs w:val="28"/>
        </w:rPr>
        <w:t>„</w:t>
      </w:r>
      <w:r w:rsidR="00233840" w:rsidRPr="00693A2E">
        <w:rPr>
          <w:rFonts w:ascii="Times New Roman" w:hAnsi="Times New Roman" w:cs="Times New Roman"/>
          <w:i/>
          <w:spacing w:val="-1"/>
          <w:sz w:val="28"/>
          <w:szCs w:val="28"/>
        </w:rPr>
        <w:t>Active and Passive Waste in Government Spending: Evidence from a Policy Experiment</w:t>
      </w:r>
      <w:r w:rsidRPr="00693A2E">
        <w:rPr>
          <w:rFonts w:ascii="Times New Roman" w:hAnsi="Times New Roman" w:cs="Times New Roman"/>
          <w:i/>
          <w:spacing w:val="-1"/>
          <w:sz w:val="28"/>
          <w:szCs w:val="28"/>
        </w:rPr>
        <w:t>”</w:t>
      </w:r>
      <w:r w:rsidRPr="00693A2E">
        <w:rPr>
          <w:rFonts w:ascii="Times New Roman" w:hAnsi="Times New Roman" w:cs="Times New Roman"/>
          <w:spacing w:val="-1"/>
          <w:sz w:val="28"/>
          <w:szCs w:val="28"/>
        </w:rPr>
        <w:t>,</w:t>
      </w:r>
      <w:r w:rsidR="00AD735B" w:rsidRPr="00693A2E">
        <w:rPr>
          <w:rFonts w:ascii="Times New Roman" w:hAnsi="Times New Roman" w:cs="Times New Roman"/>
          <w:spacing w:val="-1"/>
          <w:sz w:val="28"/>
          <w:szCs w:val="28"/>
        </w:rPr>
        <w:t xml:space="preserve"> lipsa competențelor profesionale în achiziții </w:t>
      </w:r>
      <w:r w:rsidRPr="00693A2E">
        <w:rPr>
          <w:rFonts w:ascii="Times New Roman" w:hAnsi="Times New Roman" w:cs="Times New Roman"/>
          <w:spacing w:val="-1"/>
          <w:sz w:val="28"/>
          <w:szCs w:val="28"/>
        </w:rPr>
        <w:t xml:space="preserve">se consideră a fi </w:t>
      </w:r>
      <w:r w:rsidR="00AD735B" w:rsidRPr="00693A2E">
        <w:rPr>
          <w:rFonts w:ascii="Times New Roman" w:hAnsi="Times New Roman" w:cs="Times New Roman"/>
          <w:spacing w:val="-1"/>
          <w:sz w:val="28"/>
          <w:szCs w:val="28"/>
        </w:rPr>
        <w:t>o problemă mai importantă decât corupția:</w:t>
      </w:r>
      <w:r w:rsidR="00254F8F" w:rsidRPr="00693A2E">
        <w:rPr>
          <w:rFonts w:ascii="Times New Roman" w:hAnsi="Times New Roman" w:cs="Times New Roman"/>
          <w:spacing w:val="-1"/>
          <w:sz w:val="28"/>
          <w:szCs w:val="28"/>
        </w:rPr>
        <w:t xml:space="preserve"> 83% din resursele irosite în achizițiile publice se datorează lipsei de profesionalizare</w:t>
      </w:r>
      <w:r w:rsidR="00AD735B" w:rsidRPr="00693A2E">
        <w:rPr>
          <w:rFonts w:ascii="Times New Roman" w:hAnsi="Times New Roman" w:cs="Times New Roman"/>
          <w:spacing w:val="-1"/>
          <w:sz w:val="28"/>
          <w:szCs w:val="28"/>
        </w:rPr>
        <w:t>,</w:t>
      </w:r>
      <w:r w:rsidR="00254F8F" w:rsidRPr="00693A2E">
        <w:rPr>
          <w:rFonts w:ascii="Times New Roman" w:hAnsi="Times New Roman" w:cs="Times New Roman"/>
          <w:spacing w:val="-1"/>
          <w:sz w:val="28"/>
          <w:szCs w:val="28"/>
        </w:rPr>
        <w:t xml:space="preserve"> și doar 17% din cauza corupției</w:t>
      </w:r>
      <w:r w:rsidRPr="00693A2E">
        <w:rPr>
          <w:rFonts w:ascii="Times New Roman" w:hAnsi="Times New Roman" w:cs="Times New Roman"/>
          <w:spacing w:val="-1"/>
          <w:sz w:val="28"/>
          <w:szCs w:val="28"/>
        </w:rPr>
        <w:t xml:space="preserve"> </w:t>
      </w:r>
      <w:r w:rsidR="00233840" w:rsidRPr="00693A2E">
        <w:rPr>
          <w:rStyle w:val="Referinnotdesubsol"/>
          <w:rFonts w:ascii="Times New Roman" w:hAnsi="Times New Roman" w:cs="Times New Roman"/>
          <w:spacing w:val="-1"/>
          <w:sz w:val="28"/>
          <w:szCs w:val="28"/>
        </w:rPr>
        <w:footnoteReference w:id="26"/>
      </w:r>
      <w:r w:rsidR="00254F8F" w:rsidRPr="00693A2E">
        <w:rPr>
          <w:rFonts w:ascii="Times New Roman" w:hAnsi="Times New Roman" w:cs="Times New Roman"/>
          <w:spacing w:val="-1"/>
          <w:sz w:val="28"/>
          <w:szCs w:val="28"/>
        </w:rPr>
        <w:t xml:space="preserve">.  </w:t>
      </w:r>
    </w:p>
    <w:p w14:paraId="22D76EFC" w14:textId="77777777" w:rsidR="00896A54" w:rsidRPr="00693A2E" w:rsidRDefault="00254F8F"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693A2E">
        <w:rPr>
          <w:rFonts w:ascii="Times New Roman" w:hAnsi="Times New Roman" w:cs="Times New Roman"/>
          <w:spacing w:val="-1"/>
          <w:sz w:val="28"/>
          <w:szCs w:val="28"/>
        </w:rPr>
        <w:t>De aceea, considerăm că există și determinanți specifici pentru caracteristicile și starea actuală a sistemului de achiziții publice, descriși în continuare:</w:t>
      </w:r>
    </w:p>
    <w:p w14:paraId="036AA801" w14:textId="61D6244C" w:rsidR="00FB4E2D" w:rsidRPr="00693A2E" w:rsidRDefault="00FB4E2D" w:rsidP="009478C0">
      <w:pPr>
        <w:pStyle w:val="Listparagraf"/>
        <w:numPr>
          <w:ilvl w:val="0"/>
          <w:numId w:val="33"/>
        </w:numPr>
        <w:tabs>
          <w:tab w:val="left" w:pos="993"/>
        </w:tabs>
        <w:spacing w:after="0" w:line="240" w:lineRule="auto"/>
        <w:ind w:left="0" w:firstLine="540"/>
        <w:jc w:val="both"/>
        <w:rPr>
          <w:rFonts w:ascii="Times New Roman" w:hAnsi="Times New Roman" w:cs="Times New Roman"/>
          <w:spacing w:val="-1"/>
          <w:sz w:val="28"/>
          <w:szCs w:val="28"/>
        </w:rPr>
      </w:pPr>
      <w:r w:rsidRPr="00693A2E">
        <w:rPr>
          <w:rFonts w:ascii="Times New Roman" w:hAnsi="Times New Roman" w:cs="Times New Roman"/>
          <w:bCs/>
          <w:i/>
          <w:sz w:val="28"/>
          <w:szCs w:val="28"/>
        </w:rPr>
        <w:lastRenderedPageBreak/>
        <w:t>Discrepanța dintre prevederile legislației în materie de achiziții și realitatea aplicării prevederilor legislației, precum și armonizarea parțială a legislației la Acquis-ul Uniunii Europene.</w:t>
      </w:r>
    </w:p>
    <w:p w14:paraId="2DBBE211" w14:textId="5E1F2FF4" w:rsidR="00FB4E2D" w:rsidRPr="00693A2E" w:rsidRDefault="00FB4E2D" w:rsidP="009478C0">
      <w:pPr>
        <w:tabs>
          <w:tab w:val="left" w:pos="851"/>
          <w:tab w:val="left" w:pos="993"/>
        </w:tabs>
        <w:spacing w:after="0" w:line="240" w:lineRule="auto"/>
        <w:ind w:firstLine="540"/>
        <w:jc w:val="both"/>
        <w:rPr>
          <w:rFonts w:ascii="Times New Roman" w:hAnsi="Times New Roman" w:cs="Times New Roman"/>
          <w:sz w:val="28"/>
          <w:szCs w:val="28"/>
        </w:rPr>
      </w:pPr>
      <w:r w:rsidRPr="00693A2E">
        <w:rPr>
          <w:rFonts w:ascii="Times New Roman" w:hAnsi="Times New Roman" w:cs="Times New Roman"/>
          <w:sz w:val="28"/>
          <w:szCs w:val="28"/>
        </w:rPr>
        <w:t>În consecință, autoritățile contractante sunt adesea confuze cu privire la tipul și modalitatea de reglementare ce urmează a fi aplicată. De asemenea, aplicarea legislației secundare și utilizarea documentației standard, acolo unde există, necesită eforturi administrative considerabile și este predispusă la erori</w:t>
      </w:r>
      <w:r w:rsidRPr="00693A2E">
        <w:rPr>
          <w:rStyle w:val="Referinnotdesubsol"/>
          <w:rFonts w:ascii="Times New Roman" w:hAnsi="Times New Roman" w:cs="Times New Roman"/>
          <w:sz w:val="28"/>
          <w:szCs w:val="28"/>
        </w:rPr>
        <w:footnoteReference w:id="27"/>
      </w:r>
      <w:r w:rsidRPr="00693A2E">
        <w:rPr>
          <w:rFonts w:ascii="Times New Roman" w:hAnsi="Times New Roman" w:cs="Times New Roman"/>
          <w:sz w:val="28"/>
          <w:szCs w:val="28"/>
        </w:rPr>
        <w:t>. În plus, în multe privințe, reglementarea sistemului electronic de achiziții, precum și modul în care sistemul este conceput și utilizat în practică, nu corespund prevederilor Legii nr. 131/2015 privind achizițiile publice și Directivelor UE</w:t>
      </w:r>
      <w:r w:rsidRPr="00693A2E">
        <w:rPr>
          <w:rStyle w:val="Referinnotdesubsol"/>
          <w:rFonts w:ascii="Times New Roman" w:hAnsi="Times New Roman" w:cs="Times New Roman"/>
          <w:sz w:val="28"/>
          <w:szCs w:val="28"/>
        </w:rPr>
        <w:footnoteReference w:id="28"/>
      </w:r>
      <w:r w:rsidRPr="00693A2E">
        <w:rPr>
          <w:rFonts w:ascii="Times New Roman" w:hAnsi="Times New Roman" w:cs="Times New Roman"/>
          <w:sz w:val="28"/>
          <w:szCs w:val="28"/>
        </w:rPr>
        <w:t xml:space="preserve">. </w:t>
      </w:r>
      <w:r w:rsidRPr="00693A2E">
        <w:rPr>
          <w:rFonts w:ascii="Times New Roman" w:hAnsi="Times New Roman" w:cs="Times New Roman"/>
          <w:spacing w:val="-1"/>
          <w:sz w:val="28"/>
          <w:szCs w:val="28"/>
        </w:rPr>
        <w:t xml:space="preserve">Scopul principal al reglementărilor în domeniul achizițiilor publice este elaborarea cadrului pentru utilizarea cu diligență (inclusiv sub aspect economic) și pentru protejarea resurselor financiare ale autorităților contractante în îndeplinirea misiunii acestora. </w:t>
      </w:r>
    </w:p>
    <w:p w14:paraId="1BDC6664" w14:textId="77777777" w:rsidR="00FB4E2D" w:rsidRPr="00693A2E"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693A2E">
        <w:rPr>
          <w:rFonts w:ascii="Times New Roman" w:hAnsi="Times New Roman" w:cs="Times New Roman"/>
          <w:spacing w:val="-1"/>
          <w:sz w:val="28"/>
          <w:szCs w:val="28"/>
        </w:rPr>
        <w:t>Rapoartele Curții de Conturi reflectă efectul advers al intenției reglementărilor din achiziții publice, în special într-un context în care este nevoie de o guvernare de tip agile pentru a face față volatilității mediului economic. Efectele adverse sunt reflectate în tergiversarea derulării achizițiilor, în nivelul calitativ al produselor și serviciilor, ceea ce duce la compromiterea calității serviciilor furnizate către cetățeni și încetinirea implementării teoriei schimbării promovate prin intermediul ODD „O guvernare mai efectivă, responsabilă, transparentă și incluzivă”.</w:t>
      </w:r>
    </w:p>
    <w:p w14:paraId="7150D75A" w14:textId="77777777" w:rsidR="00FB4E2D" w:rsidRPr="00693A2E"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693A2E">
        <w:rPr>
          <w:rFonts w:ascii="Times New Roman" w:hAnsi="Times New Roman" w:cs="Times New Roman"/>
          <w:sz w:val="28"/>
          <w:szCs w:val="28"/>
        </w:rPr>
        <w:t>Anexa XXIX-B</w:t>
      </w:r>
      <w:r w:rsidRPr="00693A2E">
        <w:rPr>
          <w:rStyle w:val="Referinnotdesubsol"/>
          <w:rFonts w:ascii="Times New Roman" w:hAnsi="Times New Roman" w:cs="Times New Roman"/>
          <w:sz w:val="28"/>
          <w:szCs w:val="28"/>
        </w:rPr>
        <w:footnoteReference w:id="29"/>
      </w:r>
      <w:r w:rsidRPr="00693A2E">
        <w:rPr>
          <w:rFonts w:ascii="Times New Roman" w:hAnsi="Times New Roman" w:cs="Times New Roman"/>
          <w:sz w:val="28"/>
          <w:szCs w:val="28"/>
        </w:rPr>
        <w:t xml:space="preserve"> la Acordul de Asociere dintre Uniunea Europeană şi Comunitatea Europeană a Energiei Atomice şi statele lor membre, pe de o parte, şi Republica Moldova, pe </w:t>
      </w:r>
      <w:r w:rsidRPr="00693A2E">
        <w:rPr>
          <w:rFonts w:ascii="Times New Roman" w:hAnsi="Times New Roman" w:cs="Times New Roman"/>
          <w:spacing w:val="-1"/>
          <w:sz w:val="28"/>
          <w:szCs w:val="28"/>
        </w:rPr>
        <w:t>de</w:t>
      </w:r>
      <w:r w:rsidRPr="00693A2E">
        <w:rPr>
          <w:rFonts w:ascii="Times New Roman" w:hAnsi="Times New Roman" w:cs="Times New Roman"/>
          <w:sz w:val="28"/>
          <w:szCs w:val="28"/>
        </w:rPr>
        <w:t xml:space="preserve"> altă parte</w:t>
      </w:r>
      <w:r w:rsidRPr="00693A2E">
        <w:rPr>
          <w:rStyle w:val="Referinnotdesubsol"/>
          <w:rFonts w:ascii="Times New Roman" w:hAnsi="Times New Roman" w:cs="Times New Roman"/>
          <w:sz w:val="28"/>
          <w:szCs w:val="28"/>
        </w:rPr>
        <w:footnoteReference w:id="30"/>
      </w:r>
      <w:r w:rsidRPr="00693A2E">
        <w:rPr>
          <w:rFonts w:ascii="Times New Roman" w:hAnsi="Times New Roman" w:cs="Times New Roman"/>
          <w:sz w:val="28"/>
          <w:szCs w:val="28"/>
        </w:rPr>
        <w:t xml:space="preserve"> include etapele pentru armonizarea legislaţiei privind achiziţiile publice în Moldova. Anul 2022 este momentul în care Moldova trebuie să demonstreze conformitatea sistemului său de achiziții publice cu prevederile art. 268-276 cuprinse în capitolul 8 al Titlului V din acest Acord. Legislația actuală la nivelul UE include, explicit, mecanisme care stabilesc conexiuni între creșterea calității vieții cetățenilor și performanța în achiziții publice. De altfel, mecanisme similare sunt incluse și în prevederile Legii nr. 131/2015, începând cu principiile în baza cărora este realizată reglementarea în acest domeniu (art. 7 din Legea nr. 131/2015).</w:t>
      </w:r>
    </w:p>
    <w:p w14:paraId="45628D68" w14:textId="77777777" w:rsidR="00FB4E2D" w:rsidRPr="00693A2E"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693A2E">
        <w:rPr>
          <w:rFonts w:ascii="Times New Roman" w:hAnsi="Times New Roman" w:cs="Times New Roman"/>
          <w:sz w:val="28"/>
          <w:szCs w:val="28"/>
        </w:rPr>
        <w:t>Conform raportului PNUD privind Adaptarea Agendei 2030 de dezvoltare durabilă la contextul Republicii Moldova, cel de-al 12-lea ODD vizează integrarea principiilor economiei verzi în planificarea politicilor și a achizițiilor publice, iar ODD 12.7 menționează, în mod specific, faptul că promovarea practicilor durabile de achiziții publice se va realiza în conformitate cu politicile și prioritățile naționale</w:t>
      </w:r>
      <w:r w:rsidRPr="00693A2E">
        <w:rPr>
          <w:rFonts w:ascii="Times New Roman" w:hAnsi="Times New Roman" w:cs="Times New Roman"/>
          <w:sz w:val="28"/>
          <w:szCs w:val="28"/>
          <w:vertAlign w:val="superscript"/>
        </w:rPr>
        <w:footnoteReference w:id="31"/>
      </w:r>
      <w:r w:rsidRPr="00693A2E">
        <w:rPr>
          <w:rFonts w:ascii="Times New Roman" w:hAnsi="Times New Roman" w:cs="Times New Roman"/>
          <w:sz w:val="28"/>
          <w:szCs w:val="28"/>
        </w:rPr>
        <w:t>.</w:t>
      </w:r>
    </w:p>
    <w:p w14:paraId="70D7B668" w14:textId="77777777" w:rsidR="00FB4E2D" w:rsidRPr="00693A2E"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693A2E">
        <w:rPr>
          <w:rFonts w:ascii="Times New Roman" w:hAnsi="Times New Roman" w:cs="Times New Roman"/>
          <w:sz w:val="28"/>
          <w:szCs w:val="28"/>
        </w:rPr>
        <w:t xml:space="preserve">Drept urmare, achizițiile publice din Republica Moldova au misiunea de a garanta accesul administrației publice la bunurile, serviciile și lucrările necesare realizării </w:t>
      </w:r>
      <w:r w:rsidRPr="00693A2E">
        <w:rPr>
          <w:rFonts w:ascii="Times New Roman" w:hAnsi="Times New Roman" w:cs="Times New Roman"/>
          <w:sz w:val="28"/>
          <w:szCs w:val="28"/>
        </w:rPr>
        <w:lastRenderedPageBreak/>
        <w:t xml:space="preserve">funcțiilor sale, în condiții de eficiență economică și socială. Prin intermediul documentațiilor de atribuire se stabilește modul în care administrația publică și operatorii economici efectuează tranzacția. Respectiv, documentațiile de atribuire urmează să asigure utilizarea resurselor administrației cu economicitate, eficiență şi eficacitate, și în conformitate cu principiile bunei guvernări, în folosul cetățeanului, și în scopul sporirii calității vieții. </w:t>
      </w:r>
    </w:p>
    <w:p w14:paraId="61A6BD52" w14:textId="14DA26F6" w:rsidR="00E9628D" w:rsidRPr="00693A2E" w:rsidRDefault="00E9628D" w:rsidP="009478C0">
      <w:pPr>
        <w:pStyle w:val="Listparagraf"/>
        <w:numPr>
          <w:ilvl w:val="0"/>
          <w:numId w:val="33"/>
        </w:numPr>
        <w:tabs>
          <w:tab w:val="left" w:pos="993"/>
        </w:tabs>
        <w:spacing w:after="160" w:line="240" w:lineRule="auto"/>
        <w:ind w:left="0" w:firstLine="540"/>
        <w:jc w:val="both"/>
        <w:rPr>
          <w:rFonts w:ascii="Times New Roman" w:hAnsi="Times New Roman" w:cs="Times New Roman"/>
          <w:sz w:val="28"/>
          <w:szCs w:val="28"/>
        </w:rPr>
      </w:pPr>
      <w:r w:rsidRPr="00693A2E">
        <w:rPr>
          <w:rFonts w:ascii="Times New Roman" w:hAnsi="Times New Roman" w:cs="Times New Roman"/>
          <w:bCs/>
          <w:i/>
          <w:sz w:val="28"/>
          <w:szCs w:val="28"/>
        </w:rPr>
        <w:t xml:space="preserve">Decalajul dintre așteptările vizavi de sistemul electronic de achiziții publice utilizat și funcționalitățile sale actuale. </w:t>
      </w:r>
    </w:p>
    <w:p w14:paraId="54B9E0DC"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În ciuda eforturilor de îmbunătățire a sistemului de achiziții electronice din Moldova - Sistemul Informațional Automatizat „Registrul de Stat al Achizițiilor Publice” (SIA „RSAP” MTender), de a acoperi întregul ciclu de achiziții, de la planificare până la gestionarea contractelor, permițând autorităților contractante să desfășoare orice activitate sau procedură de achiziție reglementată de legea achizițiilor publice, sistemul nu asigură încă pe deplin aceste cerințe. În ceea ce privește achizițiile durabile, Legea nr. 131/2015 privind achizițiile publice permite utilizarea abordărilor și criteriilor de durabilitate, existând îndrumări oficiale pentru utilizarea acestora. Cu toate acestea, utilizarea lor în practică este limitată, atât din cauza insuficienței cunoștințelor și competențelor corespunzătoare, cât și din cauza lipsei unor funcționalități ale sistemului de achiziții electronice.</w:t>
      </w:r>
    </w:p>
    <w:p w14:paraId="79F42B3D"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Cadrul normativ național, relativ armonizat cu reglementările de la nivelul UE, nu poate fi aplicat corespunzător, întrucât funcționalitățile infrastructurii electronice (MTender) sunt parțial dezvoltate.</w:t>
      </w:r>
    </w:p>
    <w:p w14:paraId="272BC2C4"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Dezvoltarea parțială a funcționalității „Criterii de atribuire” și utilizarea „prețului cel mai scăzut” în SIA „RSAP” (MTender) reprezintă un obstacol în realizarea achizițiilor sustenabile și utilizarea achizițiilor publice ca instrument strategic, pentru implementarea SND „Moldova Europeană 2030”. Îmbunătățirea achizițiilor electronice este un obiectiv major, care ar trebui realizat în paralel cu măsurile de creștere a transparenței și de îmbunătățire a integrității în achizițiile publice</w:t>
      </w:r>
      <w:r w:rsidRPr="00693A2E">
        <w:rPr>
          <w:rStyle w:val="Referinnotdesubsol"/>
          <w:rFonts w:ascii="Times New Roman" w:hAnsi="Times New Roman" w:cs="Times New Roman"/>
          <w:spacing w:val="-1"/>
          <w:sz w:val="28"/>
          <w:szCs w:val="28"/>
        </w:rPr>
        <w:footnoteReference w:id="32"/>
      </w:r>
      <w:r w:rsidRPr="00693A2E">
        <w:rPr>
          <w:rFonts w:ascii="Times New Roman" w:hAnsi="Times New Roman" w:cs="Times New Roman"/>
          <w:sz w:val="28"/>
          <w:szCs w:val="28"/>
        </w:rPr>
        <w:t>.</w:t>
      </w:r>
    </w:p>
    <w:p w14:paraId="54DB9991" w14:textId="6723F7F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Astfel, sistemul de e-achiziții din Republica Moldova, reprezintă </w:t>
      </w:r>
      <w:r w:rsidR="0074375D" w:rsidRPr="00693A2E">
        <w:rPr>
          <w:rFonts w:ascii="Times New Roman" w:hAnsi="Times New Roman" w:cs="Times New Roman"/>
          <w:sz w:val="28"/>
          <w:szCs w:val="28"/>
        </w:rPr>
        <w:t xml:space="preserve">un </w:t>
      </w:r>
      <w:r w:rsidRPr="00693A2E">
        <w:rPr>
          <w:rFonts w:ascii="Times New Roman" w:hAnsi="Times New Roman" w:cs="Times New Roman"/>
          <w:sz w:val="28"/>
          <w:szCs w:val="28"/>
        </w:rPr>
        <w:t>domeniu</w:t>
      </w:r>
      <w:r w:rsidR="0097419C" w:rsidRPr="00693A2E">
        <w:rPr>
          <w:rFonts w:ascii="Times New Roman" w:hAnsi="Times New Roman" w:cs="Times New Roman"/>
          <w:sz w:val="28"/>
          <w:szCs w:val="28"/>
        </w:rPr>
        <w:t xml:space="preserve"> </w:t>
      </w:r>
      <w:r w:rsidR="0074375D" w:rsidRPr="00693A2E">
        <w:rPr>
          <w:rFonts w:ascii="Times New Roman" w:hAnsi="Times New Roman" w:cs="Times New Roman"/>
          <w:sz w:val="28"/>
          <w:szCs w:val="28"/>
        </w:rPr>
        <w:t>ce necesită</w:t>
      </w:r>
      <w:r w:rsidRPr="00693A2E">
        <w:rPr>
          <w:rFonts w:ascii="Times New Roman" w:hAnsi="Times New Roman" w:cs="Times New Roman"/>
          <w:sz w:val="28"/>
          <w:szCs w:val="28"/>
        </w:rPr>
        <w:t xml:space="preserve"> intervenție, deoarece, acesta trebuie să asigure și să garanteze realizarea performanței în achiziții publice în condiții de conformitate, cu aplicarea legisl</w:t>
      </w:r>
      <w:r w:rsidR="0074375D" w:rsidRPr="00693A2E">
        <w:rPr>
          <w:rFonts w:ascii="Times New Roman" w:hAnsi="Times New Roman" w:cs="Times New Roman"/>
          <w:sz w:val="28"/>
          <w:szCs w:val="28"/>
        </w:rPr>
        <w:t>ației. Procesul de finalizare a intervențiilor în scopul</w:t>
      </w:r>
      <w:r w:rsidRPr="00693A2E">
        <w:rPr>
          <w:rFonts w:ascii="Times New Roman" w:hAnsi="Times New Roman" w:cs="Times New Roman"/>
          <w:sz w:val="28"/>
          <w:szCs w:val="28"/>
        </w:rPr>
        <w:t xml:space="preserve"> de a avea un sistem electronic de achiziții publice pe deplin util, aliniat </w:t>
      </w:r>
      <w:r w:rsidR="0074375D" w:rsidRPr="00693A2E">
        <w:rPr>
          <w:rFonts w:ascii="Times New Roman" w:hAnsi="Times New Roman" w:cs="Times New Roman"/>
          <w:sz w:val="28"/>
          <w:szCs w:val="28"/>
        </w:rPr>
        <w:t>așteptărilor</w:t>
      </w:r>
      <w:r w:rsidRPr="00693A2E">
        <w:rPr>
          <w:rFonts w:ascii="Times New Roman" w:hAnsi="Times New Roman" w:cs="Times New Roman"/>
          <w:sz w:val="28"/>
          <w:szCs w:val="28"/>
        </w:rPr>
        <w:t xml:space="preserve"> tuturor factorilor interesați, nu trebuie să reprezinte un risc de regres pentru achizițiile publice.</w:t>
      </w:r>
    </w:p>
    <w:p w14:paraId="2D5927D5" w14:textId="7AF49580" w:rsidR="00E9628D" w:rsidRPr="00693A2E" w:rsidRDefault="00E9628D" w:rsidP="009478C0">
      <w:pPr>
        <w:pStyle w:val="Listparagraf"/>
        <w:numPr>
          <w:ilvl w:val="0"/>
          <w:numId w:val="33"/>
        </w:numPr>
        <w:tabs>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bCs/>
          <w:i/>
          <w:sz w:val="28"/>
          <w:szCs w:val="28"/>
        </w:rPr>
        <w:t>Abordarea separată a domeniilor de politici publice</w:t>
      </w:r>
      <w:r w:rsidRPr="00693A2E">
        <w:rPr>
          <w:rFonts w:ascii="Times New Roman" w:hAnsi="Times New Roman" w:cs="Times New Roman"/>
          <w:sz w:val="28"/>
          <w:szCs w:val="28"/>
        </w:rPr>
        <w:t xml:space="preserve">, în lipsa unei preocupări formalizate pentru cooperarea pe orizontală la nivelul instituțiilor administrației publice centrale pentru valorificarea relevanței achizițiilor publice în implementarea politicilor. </w:t>
      </w:r>
    </w:p>
    <w:p w14:paraId="5059E0DB" w14:textId="77777777" w:rsidR="00E9628D" w:rsidRPr="00693A2E" w:rsidRDefault="00E9628D" w:rsidP="009478C0">
      <w:pPr>
        <w:tabs>
          <w:tab w:val="left" w:pos="851"/>
          <w:tab w:val="left" w:pos="993"/>
        </w:tabs>
        <w:spacing w:after="0" w:line="240" w:lineRule="auto"/>
        <w:ind w:firstLine="540"/>
        <w:jc w:val="both"/>
        <w:rPr>
          <w:rFonts w:ascii="Times New Roman" w:hAnsi="Times New Roman" w:cs="Times New Roman"/>
          <w:sz w:val="28"/>
          <w:szCs w:val="28"/>
        </w:rPr>
      </w:pPr>
      <w:r w:rsidRPr="00693A2E">
        <w:rPr>
          <w:rFonts w:ascii="Times New Roman" w:hAnsi="Times New Roman" w:cs="Times New Roman"/>
          <w:sz w:val="28"/>
          <w:szCs w:val="28"/>
        </w:rPr>
        <w:t>Această abordare a condus la neutilizarea achizițiilor publice pentru îndeplinirea obiectivelor din politici publice aprobate deja la nivel central. Carența generală a cadrului de monitorizare și evaluare strategică</w:t>
      </w:r>
      <w:r w:rsidRPr="00693A2E">
        <w:rPr>
          <w:rStyle w:val="Referinnotdesubsol"/>
          <w:rFonts w:ascii="Times New Roman" w:hAnsi="Times New Roman" w:cs="Times New Roman"/>
          <w:sz w:val="28"/>
          <w:szCs w:val="28"/>
        </w:rPr>
        <w:footnoteReference w:id="33"/>
      </w:r>
      <w:r w:rsidRPr="00693A2E">
        <w:rPr>
          <w:rFonts w:ascii="Times New Roman" w:hAnsi="Times New Roman" w:cs="Times New Roman"/>
          <w:sz w:val="28"/>
          <w:szCs w:val="28"/>
        </w:rPr>
        <w:t xml:space="preserve"> are impact și asupra sistemului de </w:t>
      </w:r>
      <w:r w:rsidRPr="00693A2E">
        <w:rPr>
          <w:rFonts w:ascii="Times New Roman" w:hAnsi="Times New Roman" w:cs="Times New Roman"/>
          <w:sz w:val="28"/>
          <w:szCs w:val="28"/>
        </w:rPr>
        <w:lastRenderedPageBreak/>
        <w:t>achiziții publice, în contextul în care nu există evidențe asupra faptului că documentele de planificare strategică au beneficiat de implementare integrală și monitorizare constantă</w:t>
      </w:r>
      <w:r w:rsidRPr="00693A2E">
        <w:rPr>
          <w:rStyle w:val="Referinnotdesubsol"/>
          <w:rFonts w:ascii="Times New Roman" w:hAnsi="Times New Roman" w:cs="Times New Roman"/>
          <w:sz w:val="28"/>
          <w:szCs w:val="28"/>
        </w:rPr>
        <w:footnoteReference w:id="34"/>
      </w:r>
      <w:r w:rsidRPr="00693A2E">
        <w:rPr>
          <w:rFonts w:ascii="Times New Roman" w:hAnsi="Times New Roman" w:cs="Times New Roman"/>
          <w:sz w:val="28"/>
          <w:szCs w:val="28"/>
        </w:rPr>
        <w:t xml:space="preserve">, sau de evaluări intermediare și finale efective. Astfel, relația între documentele de planificare strategică și legătura explicită sau implicită a acestora cu achizițiile publice nu este menținută iar conexiunea dintre documentele privind politicile publice în alte domenii cu achizițiile publice nu este monitorizată la nivel de sistem. </w:t>
      </w:r>
    </w:p>
    <w:p w14:paraId="23142088" w14:textId="77777777" w:rsidR="00E9628D" w:rsidRPr="00693A2E" w:rsidRDefault="00E9628D" w:rsidP="009478C0">
      <w:pPr>
        <w:tabs>
          <w:tab w:val="left" w:pos="851"/>
          <w:tab w:val="left" w:pos="993"/>
        </w:tabs>
        <w:spacing w:after="0" w:line="240" w:lineRule="auto"/>
        <w:ind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Achizițiile publice nu au beneficiat de un cadru care să asigure utilizarea acestora ca instrument de implementare a politicilor publice și contribuirea la creșterea nivelului de trai, datorită lipsei unor canale de comunicare orizontale și verticale, și a unui mecanism ex-ante în achiziții publice care să sprijine și să ghideze autoritățile contractante în utilizarea achizițiilor ca instrument strategic. </w:t>
      </w:r>
    </w:p>
    <w:p w14:paraId="45A754B1" w14:textId="1F52B1C6" w:rsidR="00CC27E4" w:rsidRPr="00693A2E" w:rsidRDefault="006C306D" w:rsidP="009478C0">
      <w:pPr>
        <w:pStyle w:val="Listparagraf"/>
        <w:numPr>
          <w:ilvl w:val="0"/>
          <w:numId w:val="33"/>
        </w:numPr>
        <w:tabs>
          <w:tab w:val="left" w:pos="993"/>
        </w:tabs>
        <w:spacing w:after="0" w:line="240" w:lineRule="auto"/>
        <w:ind w:left="0" w:firstLine="540"/>
        <w:jc w:val="both"/>
        <w:rPr>
          <w:rFonts w:ascii="Times New Roman" w:hAnsi="Times New Roman" w:cs="Times New Roman"/>
          <w:b/>
          <w:bCs/>
          <w:sz w:val="28"/>
          <w:szCs w:val="28"/>
        </w:rPr>
      </w:pPr>
      <w:r w:rsidRPr="00693A2E">
        <w:rPr>
          <w:rFonts w:ascii="Times New Roman" w:hAnsi="Times New Roman" w:cs="Times New Roman"/>
          <w:sz w:val="28"/>
          <w:szCs w:val="28"/>
        </w:rPr>
        <w:t>Grad redus de atenție acordat</w:t>
      </w:r>
      <w:r w:rsidR="00254F8F" w:rsidRPr="00693A2E">
        <w:rPr>
          <w:rFonts w:ascii="Times New Roman" w:hAnsi="Times New Roman" w:cs="Times New Roman"/>
          <w:sz w:val="28"/>
          <w:szCs w:val="28"/>
        </w:rPr>
        <w:t xml:space="preserve"> </w:t>
      </w:r>
      <w:r w:rsidRPr="00693A2E">
        <w:rPr>
          <w:rFonts w:ascii="Times New Roman" w:hAnsi="Times New Roman" w:cs="Times New Roman"/>
          <w:bCs/>
          <w:i/>
          <w:sz w:val="28"/>
          <w:szCs w:val="28"/>
        </w:rPr>
        <w:t xml:space="preserve">măsurării </w:t>
      </w:r>
      <w:r w:rsidR="00254F8F" w:rsidRPr="00693A2E">
        <w:rPr>
          <w:rFonts w:ascii="Times New Roman" w:hAnsi="Times New Roman" w:cs="Times New Roman"/>
          <w:bCs/>
          <w:i/>
          <w:sz w:val="28"/>
          <w:szCs w:val="28"/>
        </w:rPr>
        <w:t xml:space="preserve">și </w:t>
      </w:r>
      <w:r w:rsidRPr="00693A2E">
        <w:rPr>
          <w:rFonts w:ascii="Times New Roman" w:hAnsi="Times New Roman" w:cs="Times New Roman"/>
          <w:bCs/>
          <w:i/>
          <w:sz w:val="28"/>
          <w:szCs w:val="28"/>
        </w:rPr>
        <w:t xml:space="preserve">monitorizării </w:t>
      </w:r>
      <w:r w:rsidR="00254F8F" w:rsidRPr="00693A2E">
        <w:rPr>
          <w:rFonts w:ascii="Times New Roman" w:hAnsi="Times New Roman" w:cs="Times New Roman"/>
          <w:bCs/>
          <w:i/>
          <w:sz w:val="28"/>
          <w:szCs w:val="28"/>
        </w:rPr>
        <w:t>impactului economic și social al achizițiilor realizate</w:t>
      </w:r>
      <w:r w:rsidR="00254F8F" w:rsidRPr="00693A2E">
        <w:rPr>
          <w:rFonts w:ascii="Times New Roman" w:hAnsi="Times New Roman" w:cs="Times New Roman"/>
          <w:sz w:val="28"/>
          <w:szCs w:val="28"/>
        </w:rPr>
        <w:t xml:space="preserve">. </w:t>
      </w:r>
    </w:p>
    <w:p w14:paraId="2CE989F0" w14:textId="450C3D9F" w:rsidR="00132472" w:rsidRPr="00693A2E" w:rsidRDefault="00715C22" w:rsidP="009478C0">
      <w:pPr>
        <w:tabs>
          <w:tab w:val="left" w:pos="851"/>
          <w:tab w:val="left" w:pos="993"/>
        </w:tabs>
        <w:spacing w:after="0" w:line="240" w:lineRule="auto"/>
        <w:ind w:firstLine="540"/>
        <w:jc w:val="both"/>
        <w:rPr>
          <w:rFonts w:ascii="Times New Roman" w:hAnsi="Times New Roman" w:cs="Times New Roman"/>
          <w:sz w:val="28"/>
          <w:szCs w:val="28"/>
        </w:rPr>
      </w:pPr>
      <w:r w:rsidRPr="00693A2E">
        <w:rPr>
          <w:rFonts w:ascii="Times New Roman" w:hAnsi="Times New Roman" w:cs="Times New Roman"/>
          <w:sz w:val="28"/>
          <w:szCs w:val="28"/>
        </w:rPr>
        <w:t>La moment, încă persistă</w:t>
      </w:r>
      <w:r w:rsidR="00FE77A3" w:rsidRPr="00693A2E">
        <w:rPr>
          <w:rFonts w:ascii="Times New Roman" w:hAnsi="Times New Roman" w:cs="Times New Roman"/>
          <w:sz w:val="28"/>
          <w:szCs w:val="28"/>
        </w:rPr>
        <w:t xml:space="preserve"> un</w:t>
      </w:r>
      <w:r w:rsidRPr="00693A2E">
        <w:rPr>
          <w:rFonts w:ascii="Times New Roman" w:hAnsi="Times New Roman" w:cs="Times New Roman"/>
          <w:sz w:val="28"/>
          <w:szCs w:val="28"/>
        </w:rPr>
        <w:t xml:space="preserve"> grad scăzut de preocupare </w:t>
      </w:r>
      <w:r w:rsidR="00132472" w:rsidRPr="00693A2E">
        <w:rPr>
          <w:rFonts w:ascii="Times New Roman" w:hAnsi="Times New Roman" w:cs="Times New Roman"/>
          <w:sz w:val="28"/>
          <w:szCs w:val="28"/>
        </w:rPr>
        <w:t>pentru monitorizarea rezultatelor și impactului proceselor de achiziții deru</w:t>
      </w:r>
      <w:r w:rsidR="004947C0" w:rsidRPr="00693A2E">
        <w:rPr>
          <w:rFonts w:ascii="Times New Roman" w:hAnsi="Times New Roman" w:cs="Times New Roman"/>
          <w:sz w:val="28"/>
          <w:szCs w:val="28"/>
        </w:rPr>
        <w:t>late de autorități contractante</w:t>
      </w:r>
      <w:r w:rsidRPr="00693A2E">
        <w:rPr>
          <w:rFonts w:ascii="Times New Roman" w:hAnsi="Times New Roman" w:cs="Times New Roman"/>
          <w:sz w:val="28"/>
          <w:szCs w:val="28"/>
        </w:rPr>
        <w:t>, c</w:t>
      </w:r>
      <w:r w:rsidR="00BE1E64" w:rsidRPr="00693A2E">
        <w:rPr>
          <w:rFonts w:ascii="Times New Roman" w:hAnsi="Times New Roman" w:cs="Times New Roman"/>
          <w:sz w:val="28"/>
          <w:szCs w:val="28"/>
        </w:rPr>
        <w:t>â</w:t>
      </w:r>
      <w:r w:rsidRPr="00693A2E">
        <w:rPr>
          <w:rFonts w:ascii="Times New Roman" w:hAnsi="Times New Roman" w:cs="Times New Roman"/>
          <w:sz w:val="28"/>
          <w:szCs w:val="28"/>
        </w:rPr>
        <w:t>t</w:t>
      </w:r>
      <w:r w:rsidR="004947C0" w:rsidRPr="00693A2E">
        <w:rPr>
          <w:rFonts w:ascii="Times New Roman" w:hAnsi="Times New Roman" w:cs="Times New Roman"/>
          <w:sz w:val="28"/>
          <w:szCs w:val="28"/>
        </w:rPr>
        <w:t xml:space="preserve"> </w:t>
      </w:r>
      <w:r w:rsidR="00132472" w:rsidRPr="00693A2E">
        <w:rPr>
          <w:rFonts w:ascii="Times New Roman" w:hAnsi="Times New Roman" w:cs="Times New Roman"/>
          <w:sz w:val="28"/>
          <w:szCs w:val="28"/>
        </w:rPr>
        <w:t xml:space="preserve">și </w:t>
      </w:r>
      <w:r w:rsidR="006C306D" w:rsidRPr="00693A2E">
        <w:rPr>
          <w:rFonts w:ascii="Times New Roman" w:hAnsi="Times New Roman" w:cs="Times New Roman"/>
          <w:sz w:val="28"/>
          <w:szCs w:val="28"/>
        </w:rPr>
        <w:t xml:space="preserve">pentru </w:t>
      </w:r>
      <w:r w:rsidR="004947C0" w:rsidRPr="00693A2E">
        <w:rPr>
          <w:rFonts w:ascii="Times New Roman" w:hAnsi="Times New Roman" w:cs="Times New Roman"/>
          <w:sz w:val="28"/>
          <w:szCs w:val="28"/>
        </w:rPr>
        <w:t xml:space="preserve">(a) </w:t>
      </w:r>
      <w:r w:rsidR="00132472" w:rsidRPr="00693A2E">
        <w:rPr>
          <w:rFonts w:ascii="Times New Roman" w:hAnsi="Times New Roman" w:cs="Times New Roman"/>
          <w:sz w:val="28"/>
          <w:szCs w:val="28"/>
        </w:rPr>
        <w:t>integrarea prevederilor d</w:t>
      </w:r>
      <w:r w:rsidR="004947C0" w:rsidRPr="00693A2E">
        <w:rPr>
          <w:rFonts w:ascii="Times New Roman" w:hAnsi="Times New Roman" w:cs="Times New Roman"/>
          <w:sz w:val="28"/>
          <w:szCs w:val="28"/>
        </w:rPr>
        <w:t xml:space="preserve">ocumentelor programatice de la </w:t>
      </w:r>
      <w:r w:rsidR="00132472" w:rsidRPr="00693A2E">
        <w:rPr>
          <w:rFonts w:ascii="Times New Roman" w:hAnsi="Times New Roman" w:cs="Times New Roman"/>
          <w:sz w:val="28"/>
          <w:szCs w:val="28"/>
        </w:rPr>
        <w:t>nivel național în</w:t>
      </w:r>
      <w:r w:rsidR="004947C0" w:rsidRPr="00693A2E">
        <w:rPr>
          <w:rFonts w:ascii="Times New Roman" w:hAnsi="Times New Roman" w:cs="Times New Roman"/>
          <w:sz w:val="28"/>
          <w:szCs w:val="28"/>
        </w:rPr>
        <w:t xml:space="preserve"> cadrul proceselor de achiziții și (b) </w:t>
      </w:r>
      <w:r w:rsidR="00132472" w:rsidRPr="00693A2E">
        <w:rPr>
          <w:rFonts w:ascii="Times New Roman" w:hAnsi="Times New Roman" w:cs="Times New Roman"/>
          <w:sz w:val="28"/>
          <w:szCs w:val="28"/>
        </w:rPr>
        <w:t>monitorizarea impactului implementării acestor prevederi de către autoritățile responsabile de planificarea și monitorizarea politicilor.</w:t>
      </w:r>
    </w:p>
    <w:p w14:paraId="6E78984C" w14:textId="4832A6DB" w:rsidR="00241A78" w:rsidRPr="00693A2E" w:rsidRDefault="00254F8F" w:rsidP="009478C0">
      <w:pPr>
        <w:tabs>
          <w:tab w:val="left" w:pos="851"/>
          <w:tab w:val="left" w:pos="993"/>
        </w:tabs>
        <w:spacing w:after="0" w:line="240" w:lineRule="auto"/>
        <w:ind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Aceste aspecte au relevanță ridicată pentru calitatea și rezultatul procesului decizional la nivelul responsabililor </w:t>
      </w:r>
      <w:r w:rsidR="00CC27E4" w:rsidRPr="00693A2E">
        <w:rPr>
          <w:rFonts w:ascii="Times New Roman" w:hAnsi="Times New Roman" w:cs="Times New Roman"/>
          <w:sz w:val="28"/>
          <w:szCs w:val="28"/>
        </w:rPr>
        <w:t>de</w:t>
      </w:r>
      <w:r w:rsidRPr="00693A2E">
        <w:rPr>
          <w:rFonts w:ascii="Times New Roman" w:hAnsi="Times New Roman" w:cs="Times New Roman"/>
          <w:sz w:val="28"/>
          <w:szCs w:val="28"/>
        </w:rPr>
        <w:t xml:space="preserve"> implementarea politicilor publice, permițând adoptarea măsuri</w:t>
      </w:r>
      <w:r w:rsidR="00CC27E4" w:rsidRPr="00693A2E">
        <w:rPr>
          <w:rFonts w:ascii="Times New Roman" w:hAnsi="Times New Roman" w:cs="Times New Roman"/>
          <w:sz w:val="28"/>
          <w:szCs w:val="28"/>
        </w:rPr>
        <w:t>lor</w:t>
      </w:r>
      <w:r w:rsidRPr="00693A2E">
        <w:rPr>
          <w:rFonts w:ascii="Times New Roman" w:hAnsi="Times New Roman" w:cs="Times New Roman"/>
          <w:sz w:val="28"/>
          <w:szCs w:val="28"/>
        </w:rPr>
        <w:t xml:space="preserve"> care să conducă la eficiența economică a cheltuielilor angajate prin achiziții publice. Fără accesul la astfel de informații, obiectivele stabilite pentru dezvoltarea economică durabilă vor putea fi îndeplinite doar prin contribuția sectorului privat și non-guvernamental</w:t>
      </w:r>
      <w:r w:rsidR="00CC27E4" w:rsidRPr="00693A2E">
        <w:rPr>
          <w:rFonts w:ascii="Times New Roman" w:hAnsi="Times New Roman" w:cs="Times New Roman"/>
          <w:sz w:val="28"/>
          <w:szCs w:val="28"/>
        </w:rPr>
        <w:t>,</w:t>
      </w:r>
      <w:r w:rsidRPr="00693A2E">
        <w:rPr>
          <w:rFonts w:ascii="Times New Roman" w:hAnsi="Times New Roman" w:cs="Times New Roman"/>
          <w:sz w:val="28"/>
          <w:szCs w:val="28"/>
        </w:rPr>
        <w:t xml:space="preserve"> și parțial de sectorul publi</w:t>
      </w:r>
      <w:r w:rsidR="00CC27E4" w:rsidRPr="00693A2E">
        <w:rPr>
          <w:rFonts w:ascii="Times New Roman" w:hAnsi="Times New Roman" w:cs="Times New Roman"/>
          <w:sz w:val="28"/>
          <w:szCs w:val="28"/>
        </w:rPr>
        <w:t>c, acesta fiind în incapacitate/</w:t>
      </w:r>
      <w:r w:rsidRPr="00693A2E">
        <w:rPr>
          <w:rFonts w:ascii="Times New Roman" w:hAnsi="Times New Roman" w:cs="Times New Roman"/>
          <w:sz w:val="28"/>
          <w:szCs w:val="28"/>
        </w:rPr>
        <w:t>imposibilitate</w:t>
      </w:r>
      <w:r w:rsidR="00CC27E4" w:rsidRPr="00693A2E">
        <w:rPr>
          <w:rFonts w:ascii="Times New Roman" w:hAnsi="Times New Roman" w:cs="Times New Roman"/>
          <w:sz w:val="28"/>
          <w:szCs w:val="28"/>
        </w:rPr>
        <w:t xml:space="preserve"> de </w:t>
      </w:r>
      <w:r w:rsidRPr="00693A2E">
        <w:rPr>
          <w:rFonts w:ascii="Times New Roman" w:hAnsi="Times New Roman" w:cs="Times New Roman"/>
          <w:sz w:val="28"/>
          <w:szCs w:val="28"/>
        </w:rPr>
        <w:t>a utiliz</w:t>
      </w:r>
      <w:r w:rsidR="00CC27E4" w:rsidRPr="00693A2E">
        <w:rPr>
          <w:rFonts w:ascii="Times New Roman" w:hAnsi="Times New Roman" w:cs="Times New Roman"/>
          <w:sz w:val="28"/>
          <w:szCs w:val="28"/>
        </w:rPr>
        <w:t>a</w:t>
      </w:r>
      <w:r w:rsidRPr="00693A2E">
        <w:rPr>
          <w:rFonts w:ascii="Times New Roman" w:hAnsi="Times New Roman" w:cs="Times New Roman"/>
          <w:sz w:val="28"/>
          <w:szCs w:val="28"/>
        </w:rPr>
        <w:t xml:space="preserve"> resursel</w:t>
      </w:r>
      <w:r w:rsidR="00CC27E4" w:rsidRPr="00693A2E">
        <w:rPr>
          <w:rFonts w:ascii="Times New Roman" w:hAnsi="Times New Roman" w:cs="Times New Roman"/>
          <w:sz w:val="28"/>
          <w:szCs w:val="28"/>
        </w:rPr>
        <w:t>e</w:t>
      </w:r>
      <w:r w:rsidRPr="00693A2E">
        <w:rPr>
          <w:rFonts w:ascii="Times New Roman" w:hAnsi="Times New Roman" w:cs="Times New Roman"/>
          <w:sz w:val="28"/>
          <w:szCs w:val="28"/>
        </w:rPr>
        <w:t xml:space="preserve"> financiare </w:t>
      </w:r>
      <w:r w:rsidR="00CC27E4" w:rsidRPr="00693A2E">
        <w:rPr>
          <w:rFonts w:ascii="Times New Roman" w:hAnsi="Times New Roman" w:cs="Times New Roman"/>
          <w:sz w:val="28"/>
          <w:szCs w:val="28"/>
        </w:rPr>
        <w:t>disponibile</w:t>
      </w:r>
      <w:r w:rsidRPr="00693A2E">
        <w:rPr>
          <w:rFonts w:ascii="Times New Roman" w:hAnsi="Times New Roman" w:cs="Times New Roman"/>
          <w:sz w:val="28"/>
          <w:szCs w:val="28"/>
        </w:rPr>
        <w:t xml:space="preserve"> pentru realizarea achizițiilor în sprijinirea implementării SND </w:t>
      </w:r>
      <w:r w:rsidR="00CC27E4" w:rsidRPr="00693A2E">
        <w:rPr>
          <w:rFonts w:ascii="Times New Roman" w:hAnsi="Times New Roman" w:cs="Times New Roman"/>
          <w:sz w:val="28"/>
          <w:szCs w:val="28"/>
        </w:rPr>
        <w:t>„</w:t>
      </w:r>
      <w:r w:rsidRPr="00693A2E">
        <w:rPr>
          <w:rFonts w:ascii="Times New Roman" w:hAnsi="Times New Roman" w:cs="Times New Roman"/>
          <w:sz w:val="28"/>
          <w:szCs w:val="28"/>
        </w:rPr>
        <w:t xml:space="preserve">Moldova Europeană </w:t>
      </w:r>
      <w:r w:rsidR="00CC27E4" w:rsidRPr="00693A2E">
        <w:rPr>
          <w:rFonts w:ascii="Times New Roman" w:hAnsi="Times New Roman" w:cs="Times New Roman"/>
          <w:sz w:val="28"/>
          <w:szCs w:val="28"/>
        </w:rPr>
        <w:t>2030”,</w:t>
      </w:r>
      <w:r w:rsidRPr="00693A2E">
        <w:rPr>
          <w:rFonts w:ascii="Times New Roman" w:hAnsi="Times New Roman" w:cs="Times New Roman"/>
          <w:sz w:val="28"/>
          <w:szCs w:val="28"/>
        </w:rPr>
        <w:t xml:space="preserve"> Programului „</w:t>
      </w:r>
      <w:r w:rsidR="008C6F10" w:rsidRPr="00693A2E">
        <w:rPr>
          <w:rFonts w:ascii="Times New Roman" w:hAnsi="Times New Roman" w:cs="Times New Roman"/>
          <w:sz w:val="28"/>
          <w:szCs w:val="28"/>
        </w:rPr>
        <w:t xml:space="preserve"> Moldova prosperă, sigură, europeană</w:t>
      </w:r>
      <w:r w:rsidRPr="00693A2E">
        <w:rPr>
          <w:rFonts w:ascii="Times New Roman" w:hAnsi="Times New Roman" w:cs="Times New Roman"/>
          <w:sz w:val="28"/>
          <w:szCs w:val="28"/>
        </w:rPr>
        <w:t xml:space="preserve">” sau a politicii stabilite pentru managementul finanțelor publice. </w:t>
      </w:r>
      <w:r w:rsidR="008C6F10" w:rsidRPr="00693A2E">
        <w:rPr>
          <w:rFonts w:ascii="Times New Roman" w:hAnsi="Times New Roman" w:cs="Times New Roman"/>
          <w:sz w:val="28"/>
          <w:szCs w:val="28"/>
        </w:rPr>
        <w:t xml:space="preserve"> </w:t>
      </w:r>
    </w:p>
    <w:p w14:paraId="38A7DC70" w14:textId="1DD76C1D" w:rsidR="00E9628D" w:rsidRPr="00693A2E" w:rsidRDefault="00E9628D" w:rsidP="009478C0">
      <w:pPr>
        <w:pStyle w:val="Listparagraf"/>
        <w:numPr>
          <w:ilvl w:val="0"/>
          <w:numId w:val="33"/>
        </w:numPr>
        <w:tabs>
          <w:tab w:val="left" w:pos="993"/>
          <w:tab w:val="left" w:pos="1134"/>
        </w:tabs>
        <w:spacing w:after="160" w:line="240" w:lineRule="auto"/>
        <w:ind w:left="0" w:firstLine="540"/>
        <w:jc w:val="both"/>
        <w:rPr>
          <w:rFonts w:ascii="Times New Roman" w:hAnsi="Times New Roman" w:cs="Times New Roman"/>
          <w:bCs/>
          <w:i/>
          <w:sz w:val="28"/>
          <w:szCs w:val="28"/>
        </w:rPr>
      </w:pPr>
      <w:r w:rsidRPr="00693A2E">
        <w:rPr>
          <w:rFonts w:ascii="Times New Roman" w:hAnsi="Times New Roman" w:cs="Times New Roman"/>
          <w:bCs/>
          <w:i/>
          <w:sz w:val="28"/>
          <w:szCs w:val="28"/>
        </w:rPr>
        <w:t xml:space="preserve"> Organizarea actuală a monitorizării și supervizării sistemului</w:t>
      </w:r>
    </w:p>
    <w:p w14:paraId="1AC07DD2"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Deși sistemul de achiziții publice este ghidat de principiile stabilite la art. 7 din Legea nr. 131/2015 cum ar fi transparența, competitivitatea și eficiența economică în beneficiul întregii societăți, funcțiile de monitorizare și supervizare necesită modificări substanțiale. </w:t>
      </w:r>
    </w:p>
    <w:p w14:paraId="65A79F8D"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Funcția de monitorizare presupune furnizarea de seturi de date statistice. Actualmente, există un grad de maturitate scăzut al practicilor de monitorizare, prin concentrarea pe proces și nu pe performanță. De aceea, organizarea monitorizării trebuie regândită pentru a atinge un grad de dezvoltare optim raportat la o monitorizare economică eficace (cunoașterea pieței) a neregulilor în comportamentul autorităților contractante și a atingerii obiectivelor politicilor publice. Se impune implementarea unor indicatori cheie de performanță. Din cauza lipsei de integrare a informațiilor de-a </w:t>
      </w:r>
      <w:r w:rsidRPr="00693A2E">
        <w:rPr>
          <w:rFonts w:ascii="Times New Roman" w:hAnsi="Times New Roman" w:cs="Times New Roman"/>
          <w:sz w:val="28"/>
          <w:szCs w:val="28"/>
        </w:rPr>
        <w:lastRenderedPageBreak/>
        <w:t xml:space="preserve">lungul procesului de achiziții este dificil de evaluat influența reală a diverșilor factori asupra achizițiilor și de monitorizat întregul proces de achiziţie. Sistemul de e-achiziții nu poate genera datele necesare pentru monitorizarea achizițiilor publice, iar formatul documentelor nu poate fi citit electronic. </w:t>
      </w:r>
    </w:p>
    <w:p w14:paraId="6AA0E240"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Informațiile privind executarea la timp a contractelor, inspectarea, controlul calității, supravegherea lucrărilor și recepția finală, precum și examinarea, gestionarea și plata facturilor, nu sunt colectate sistematic și nici nu pot fi extrase în alte moduri decât prin examinarea cazurilor individuale. </w:t>
      </w:r>
    </w:p>
    <w:p w14:paraId="39149F05" w14:textId="77777777" w:rsidR="00E9628D" w:rsidRPr="00693A2E" w:rsidRDefault="00E9628D"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Nu există un mecanism automat de detectare a riscurilor de fraudă și corupție, care să analizeze sistemic ofertele și să genereze rapoarte statistice, ceea ce duce la o capacitate scăzută (a instituțiilor competente, a societății civile, și publicului larg) de a monitoriza procedurile de achiziții publice. Un instrument de Business intelligence care să ofere funcții de control preventiv bazate pe date ale unor indicatori de risc automatizați (date statistice privind achizițiile publice; rapoarte privind indicatorii de performanță, planuri de implementare a achizițiilor publice etc.) necesită asocierea cu un sistem electronic de achiziții publice care să permită citirea datelor și să asigure controlul calității datelor.</w:t>
      </w:r>
    </w:p>
    <w:p w14:paraId="5171F442" w14:textId="77777777" w:rsidR="00B654C0" w:rsidRPr="00693A2E" w:rsidRDefault="00B654C0" w:rsidP="009478C0">
      <w:pPr>
        <w:pStyle w:val="Listparagraf"/>
        <w:numPr>
          <w:ilvl w:val="0"/>
          <w:numId w:val="33"/>
        </w:numPr>
        <w:tabs>
          <w:tab w:val="left" w:pos="993"/>
        </w:tabs>
        <w:spacing w:after="160" w:line="240" w:lineRule="auto"/>
        <w:ind w:left="0" w:firstLine="540"/>
        <w:jc w:val="both"/>
        <w:rPr>
          <w:rFonts w:ascii="Times New Roman" w:hAnsi="Times New Roman" w:cs="Times New Roman"/>
          <w:bCs/>
          <w:i/>
          <w:sz w:val="28"/>
          <w:szCs w:val="28"/>
        </w:rPr>
      </w:pPr>
      <w:r w:rsidRPr="00693A2E">
        <w:rPr>
          <w:rFonts w:ascii="Times New Roman" w:hAnsi="Times New Roman" w:cs="Times New Roman"/>
          <w:bCs/>
          <w:i/>
          <w:sz w:val="28"/>
          <w:szCs w:val="28"/>
        </w:rPr>
        <w:t>Regularitatea procesului de achiziții publice și calitatea rezultatului acestuia la nivelul autorităților contractante</w:t>
      </w:r>
    </w:p>
    <w:p w14:paraId="7BE74933" w14:textId="77777777" w:rsidR="006319BB" w:rsidRPr="00693A2E" w:rsidRDefault="00B654C0"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Condiția de bază pentru realizarea de achiziții în condiții economice și sociale o reprezintă asigurarea regularității și calității procesului, vehiculul utilizat pentru valorificarea resurselor financiare destinate satisfacerii necesităților identificate la nivelul autorităților contractante.</w:t>
      </w:r>
    </w:p>
    <w:p w14:paraId="5C948E74" w14:textId="51BD5124" w:rsidR="006319BB" w:rsidRPr="00693A2E" w:rsidRDefault="006319BB"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 Se constată că autoritățile din administrația publică nu dispun de cunoștințe, competențe și resurse suficiente pentru a desfășura procedurile de achiziții publice în condiții optime care să genereze economii. Nu sunt dezvoltate formele de cooperare orizontală, </w:t>
      </w:r>
      <w:r w:rsidR="00804EF7" w:rsidRPr="00693A2E">
        <w:rPr>
          <w:rFonts w:ascii="Times New Roman" w:hAnsi="Times New Roman" w:cs="Times New Roman"/>
          <w:sz w:val="28"/>
          <w:szCs w:val="28"/>
        </w:rPr>
        <w:t xml:space="preserve">achizițiile comune și centralizate, care să </w:t>
      </w:r>
      <w:r w:rsidRPr="00693A2E">
        <w:rPr>
          <w:rFonts w:ascii="Times New Roman" w:hAnsi="Times New Roman" w:cs="Times New Roman"/>
          <w:sz w:val="28"/>
          <w:szCs w:val="28"/>
        </w:rPr>
        <w:t>permită eficientizarea achizițiilor publice.</w:t>
      </w:r>
    </w:p>
    <w:p w14:paraId="1BB475D3" w14:textId="4DBD660C" w:rsidR="00B654C0" w:rsidRPr="00693A2E" w:rsidRDefault="00804EF7"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Astfel, a</w:t>
      </w:r>
      <w:r w:rsidR="00B654C0" w:rsidRPr="00693A2E">
        <w:rPr>
          <w:rFonts w:ascii="Times New Roman" w:hAnsi="Times New Roman" w:cs="Times New Roman"/>
          <w:sz w:val="28"/>
          <w:szCs w:val="28"/>
        </w:rPr>
        <w:t>sigurarea regularității și calității procesului de achiziții publice, implică, pe lângă funcționarea efectivă a procesului și o funcționare adecvată a sistemelor de control intern managerial eficient la nivel de autoritate contractantă, a controlului ex-ante fiabil la nivel de sistem, o prevenire adecvată a conflictului de interese, un sistem solid de remediere și un control ex-post eficient. Controlul ex-post actual, nu produce niciun impact asupra calității rezultatului achiziției sau asupra procesului în sine. Astfel, controlul efectuat nu stimulează autoritățile contractante să-și dezvolte capacitățile administrative proprii prin remed</w:t>
      </w:r>
      <w:r w:rsidR="00C84132" w:rsidRPr="00693A2E">
        <w:rPr>
          <w:rFonts w:ascii="Times New Roman" w:hAnsi="Times New Roman" w:cs="Times New Roman"/>
          <w:sz w:val="28"/>
          <w:szCs w:val="28"/>
        </w:rPr>
        <w:t>ierea problemelor identificate.</w:t>
      </w:r>
    </w:p>
    <w:p w14:paraId="0A200C80" w14:textId="6638D7C1" w:rsidR="0086383B" w:rsidRPr="00693A2E" w:rsidRDefault="00C84132" w:rsidP="009478C0">
      <w:pPr>
        <w:pStyle w:val="Listparagraf"/>
        <w:numPr>
          <w:ilvl w:val="0"/>
          <w:numId w:val="33"/>
        </w:numPr>
        <w:tabs>
          <w:tab w:val="left" w:pos="993"/>
          <w:tab w:val="left" w:pos="1134"/>
        </w:tabs>
        <w:spacing w:after="0" w:line="240" w:lineRule="auto"/>
        <w:ind w:left="0" w:firstLine="540"/>
        <w:jc w:val="both"/>
        <w:rPr>
          <w:rFonts w:ascii="Times New Roman" w:hAnsi="Times New Roman" w:cs="Times New Roman"/>
          <w:i/>
          <w:sz w:val="28"/>
          <w:szCs w:val="28"/>
        </w:rPr>
      </w:pPr>
      <w:r w:rsidRPr="00693A2E">
        <w:rPr>
          <w:rFonts w:ascii="Times New Roman" w:hAnsi="Times New Roman" w:cs="Times New Roman"/>
          <w:i/>
          <w:sz w:val="28"/>
          <w:szCs w:val="28"/>
        </w:rPr>
        <w:t xml:space="preserve">Desincronizarea </w:t>
      </w:r>
      <w:r w:rsidR="009526A1" w:rsidRPr="00693A2E">
        <w:rPr>
          <w:rFonts w:ascii="Times New Roman" w:hAnsi="Times New Roman" w:cs="Times New Roman"/>
          <w:i/>
          <w:sz w:val="28"/>
          <w:szCs w:val="28"/>
        </w:rPr>
        <w:t>în</w:t>
      </w:r>
      <w:r w:rsidR="00403C01" w:rsidRPr="00693A2E">
        <w:rPr>
          <w:rFonts w:ascii="Times New Roman" w:hAnsi="Times New Roman" w:cs="Times New Roman"/>
          <w:i/>
          <w:sz w:val="28"/>
          <w:szCs w:val="28"/>
        </w:rPr>
        <w:t xml:space="preserve"> cadrul procesului bugetar</w:t>
      </w:r>
      <w:r w:rsidRPr="00693A2E">
        <w:rPr>
          <w:rFonts w:ascii="Times New Roman" w:hAnsi="Times New Roman" w:cs="Times New Roman"/>
          <w:i/>
          <w:sz w:val="28"/>
          <w:szCs w:val="28"/>
        </w:rPr>
        <w:t>,</w:t>
      </w:r>
      <w:r w:rsidR="00403C01" w:rsidRPr="00693A2E">
        <w:rPr>
          <w:rFonts w:ascii="Times New Roman" w:hAnsi="Times New Roman" w:cs="Times New Roman"/>
          <w:i/>
          <w:sz w:val="28"/>
          <w:szCs w:val="28"/>
        </w:rPr>
        <w:t xml:space="preserve"> și anume,</w:t>
      </w:r>
      <w:r w:rsidR="001D336F" w:rsidRPr="00693A2E">
        <w:rPr>
          <w:rFonts w:ascii="Times New Roman" w:hAnsi="Times New Roman" w:cs="Times New Roman"/>
          <w:i/>
          <w:sz w:val="28"/>
          <w:szCs w:val="28"/>
        </w:rPr>
        <w:t xml:space="preserve"> necorelarea între</w:t>
      </w:r>
      <w:r w:rsidRPr="00693A2E">
        <w:rPr>
          <w:rFonts w:ascii="Times New Roman" w:hAnsi="Times New Roman" w:cs="Times New Roman"/>
          <w:i/>
          <w:sz w:val="28"/>
          <w:szCs w:val="28"/>
        </w:rPr>
        <w:t xml:space="preserve"> planificarea bugetului și planificarea achizițiilor publice</w:t>
      </w:r>
      <w:r w:rsidR="0086383B" w:rsidRPr="00693A2E">
        <w:rPr>
          <w:rFonts w:ascii="Times New Roman" w:hAnsi="Times New Roman" w:cs="Times New Roman"/>
          <w:i/>
          <w:sz w:val="28"/>
          <w:szCs w:val="28"/>
        </w:rPr>
        <w:t>.</w:t>
      </w:r>
    </w:p>
    <w:p w14:paraId="22119423" w14:textId="77777777" w:rsidR="007E1E35" w:rsidRPr="00693A2E" w:rsidRDefault="00C84132" w:rsidP="009478C0">
      <w:pPr>
        <w:pStyle w:val="Listparagraf"/>
        <w:tabs>
          <w:tab w:val="left" w:pos="993"/>
          <w:tab w:val="left" w:pos="1134"/>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i/>
          <w:sz w:val="28"/>
          <w:szCs w:val="28"/>
        </w:rPr>
        <w:t xml:space="preserve"> </w:t>
      </w:r>
      <w:r w:rsidR="001D336F" w:rsidRPr="00693A2E">
        <w:rPr>
          <w:rFonts w:ascii="Times New Roman" w:hAnsi="Times New Roman" w:cs="Times New Roman"/>
          <w:sz w:val="28"/>
          <w:szCs w:val="28"/>
        </w:rPr>
        <w:t>Carențele privind</w:t>
      </w:r>
      <w:r w:rsidR="0086383B" w:rsidRPr="00693A2E">
        <w:rPr>
          <w:rFonts w:ascii="Times New Roman" w:hAnsi="Times New Roman" w:cs="Times New Roman"/>
          <w:sz w:val="28"/>
          <w:szCs w:val="28"/>
        </w:rPr>
        <w:t xml:space="preserve"> a</w:t>
      </w:r>
      <w:r w:rsidR="009526A1" w:rsidRPr="00693A2E">
        <w:rPr>
          <w:rFonts w:ascii="Times New Roman" w:hAnsi="Times New Roman" w:cs="Times New Roman"/>
          <w:sz w:val="28"/>
          <w:szCs w:val="28"/>
        </w:rPr>
        <w:t xml:space="preserve">sigurarea coerenței și sinergiei dintre procesul de planificare a </w:t>
      </w:r>
      <w:r w:rsidR="0086383B" w:rsidRPr="00693A2E">
        <w:rPr>
          <w:rFonts w:ascii="Times New Roman" w:hAnsi="Times New Roman" w:cs="Times New Roman"/>
          <w:sz w:val="28"/>
          <w:szCs w:val="28"/>
        </w:rPr>
        <w:t>resurselor bugetare</w:t>
      </w:r>
      <w:r w:rsidR="009526A1" w:rsidRPr="00693A2E">
        <w:rPr>
          <w:rFonts w:ascii="Times New Roman" w:hAnsi="Times New Roman" w:cs="Times New Roman"/>
          <w:sz w:val="28"/>
          <w:szCs w:val="28"/>
        </w:rPr>
        <w:t xml:space="preserve"> și </w:t>
      </w:r>
      <w:r w:rsidR="0086383B" w:rsidRPr="00693A2E">
        <w:rPr>
          <w:rFonts w:ascii="Times New Roman" w:hAnsi="Times New Roman" w:cs="Times New Roman"/>
          <w:sz w:val="28"/>
          <w:szCs w:val="28"/>
        </w:rPr>
        <w:t xml:space="preserve">planificarea achizițiilor publice, cauzează </w:t>
      </w:r>
      <w:r w:rsidR="001D336F" w:rsidRPr="00693A2E">
        <w:rPr>
          <w:rFonts w:ascii="Times New Roman" w:hAnsi="Times New Roman" w:cs="Times New Roman"/>
          <w:sz w:val="28"/>
          <w:szCs w:val="28"/>
        </w:rPr>
        <w:t>probleme de executare a contractelor de achiziții publice.</w:t>
      </w:r>
    </w:p>
    <w:p w14:paraId="6BD5B9EA" w14:textId="77777777" w:rsidR="007E1E35" w:rsidRPr="00693A2E" w:rsidRDefault="007E1E35" w:rsidP="009478C0">
      <w:pPr>
        <w:pStyle w:val="Listparagraf"/>
        <w:tabs>
          <w:tab w:val="left" w:pos="993"/>
          <w:tab w:val="left" w:pos="1134"/>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Planificarea procesului de achiziții este una crucială. Nerealizarea adecvată a acesteia determină erori și probleme în etapa de derulare a procedurii de atribuire și în </w:t>
      </w:r>
      <w:r w:rsidRPr="00693A2E">
        <w:rPr>
          <w:rFonts w:ascii="Times New Roman" w:hAnsi="Times New Roman" w:cs="Times New Roman"/>
          <w:sz w:val="28"/>
          <w:szCs w:val="28"/>
        </w:rPr>
        <w:lastRenderedPageBreak/>
        <w:t>implementarea contractului. Totodată, o planificare incorectă contribuie la utilizarea ineficientă a banilor publici şi la încălcarea principiilor achizițiilor publice.</w:t>
      </w:r>
    </w:p>
    <w:p w14:paraId="3A6B6F6B" w14:textId="64CD89BD" w:rsidR="007E1E35" w:rsidRPr="00693A2E" w:rsidRDefault="007E1E35" w:rsidP="009478C0">
      <w:pPr>
        <w:pStyle w:val="Listparagraf"/>
        <w:tabs>
          <w:tab w:val="left" w:pos="993"/>
          <w:tab w:val="left" w:pos="1134"/>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D</w:t>
      </w:r>
      <w:r w:rsidR="0062127D" w:rsidRPr="00693A2E">
        <w:rPr>
          <w:rFonts w:ascii="Times New Roman" w:hAnsi="Times New Roman" w:cs="Times New Roman"/>
          <w:sz w:val="28"/>
          <w:szCs w:val="28"/>
        </w:rPr>
        <w:t xml:space="preserve">eficiențele admise la etapa de planificare, importanța căreia este deseori ignorată, generează, atât probleme pentru autoritățile contractante, cât și riscuri pentru finanțele publice, </w:t>
      </w:r>
      <w:r w:rsidRPr="00693A2E">
        <w:rPr>
          <w:rFonts w:ascii="Times New Roman" w:hAnsi="Times New Roman" w:cs="Times New Roman"/>
          <w:sz w:val="28"/>
          <w:szCs w:val="28"/>
        </w:rPr>
        <w:t xml:space="preserve">prin </w:t>
      </w:r>
      <w:r w:rsidR="004E6ABC" w:rsidRPr="00693A2E">
        <w:rPr>
          <w:rFonts w:ascii="Times New Roman" w:hAnsi="Times New Roman" w:cs="Times New Roman"/>
          <w:sz w:val="28"/>
          <w:szCs w:val="28"/>
        </w:rPr>
        <w:t>ne</w:t>
      </w:r>
      <w:r w:rsidRPr="00693A2E">
        <w:rPr>
          <w:rFonts w:ascii="Times New Roman" w:hAnsi="Times New Roman" w:cs="Times New Roman"/>
          <w:sz w:val="28"/>
          <w:szCs w:val="28"/>
        </w:rPr>
        <w:t>valorificarea bugetului alocat.</w:t>
      </w:r>
    </w:p>
    <w:p w14:paraId="2447DABE" w14:textId="1CFE8C78" w:rsidR="00254F8F" w:rsidRPr="00693A2E" w:rsidRDefault="00C84132" w:rsidP="009478C0">
      <w:pPr>
        <w:pStyle w:val="Listparagraf"/>
        <w:numPr>
          <w:ilvl w:val="0"/>
          <w:numId w:val="33"/>
        </w:numPr>
        <w:tabs>
          <w:tab w:val="left" w:pos="993"/>
          <w:tab w:val="left" w:pos="1134"/>
        </w:tabs>
        <w:spacing w:after="160" w:line="240" w:lineRule="auto"/>
        <w:ind w:left="0" w:firstLine="540"/>
        <w:jc w:val="both"/>
        <w:rPr>
          <w:rFonts w:ascii="Times New Roman" w:hAnsi="Times New Roman" w:cs="Times New Roman"/>
          <w:bCs/>
          <w:i/>
          <w:sz w:val="28"/>
          <w:szCs w:val="28"/>
        </w:rPr>
      </w:pPr>
      <w:r w:rsidRPr="00693A2E">
        <w:rPr>
          <w:rFonts w:ascii="Times New Roman" w:hAnsi="Times New Roman" w:cs="Times New Roman"/>
          <w:bCs/>
          <w:i/>
          <w:sz w:val="28"/>
          <w:szCs w:val="28"/>
        </w:rPr>
        <w:t xml:space="preserve"> </w:t>
      </w:r>
      <w:r w:rsidR="00254F8F" w:rsidRPr="00693A2E">
        <w:rPr>
          <w:rFonts w:ascii="Times New Roman" w:hAnsi="Times New Roman" w:cs="Times New Roman"/>
          <w:bCs/>
          <w:i/>
          <w:sz w:val="28"/>
          <w:szCs w:val="28"/>
        </w:rPr>
        <w:t xml:space="preserve">Deficitul de competențe în achiziții publice la nivelul administrației publice </w:t>
      </w:r>
    </w:p>
    <w:p w14:paraId="5B1DC82F" w14:textId="2AD37860" w:rsidR="00DB3FA8" w:rsidRPr="00693A2E" w:rsidRDefault="00254F8F"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Achizițiile publice se realizează în prezent preponderent în sistem descentralizat de către mii de autorități contractante. Potrivit legislației, fiecare autoritate contractantă </w:t>
      </w:r>
      <w:r w:rsidR="00DB3FA8" w:rsidRPr="00693A2E">
        <w:rPr>
          <w:rFonts w:ascii="Times New Roman" w:hAnsi="Times New Roman" w:cs="Times New Roman"/>
          <w:sz w:val="28"/>
          <w:szCs w:val="28"/>
        </w:rPr>
        <w:t>își crează</w:t>
      </w:r>
      <w:r w:rsidRPr="00693A2E">
        <w:rPr>
          <w:rFonts w:ascii="Times New Roman" w:hAnsi="Times New Roman" w:cs="Times New Roman"/>
          <w:sz w:val="28"/>
          <w:szCs w:val="28"/>
        </w:rPr>
        <w:t xml:space="preserve"> grup de lucru </w:t>
      </w:r>
      <w:r w:rsidR="00DB3FA8" w:rsidRPr="00693A2E">
        <w:rPr>
          <w:rFonts w:ascii="Times New Roman" w:hAnsi="Times New Roman" w:cs="Times New Roman"/>
          <w:sz w:val="28"/>
          <w:szCs w:val="28"/>
        </w:rPr>
        <w:t xml:space="preserve">care inițiază și desfășoară proceduri de </w:t>
      </w:r>
      <w:r w:rsidRPr="00693A2E">
        <w:rPr>
          <w:rFonts w:ascii="Times New Roman" w:hAnsi="Times New Roman" w:cs="Times New Roman"/>
          <w:sz w:val="28"/>
          <w:szCs w:val="28"/>
        </w:rPr>
        <w:t>atribuire</w:t>
      </w:r>
      <w:r w:rsidR="00DB3FA8" w:rsidRPr="00693A2E">
        <w:rPr>
          <w:rFonts w:ascii="Times New Roman" w:hAnsi="Times New Roman" w:cs="Times New Roman"/>
          <w:sz w:val="28"/>
          <w:szCs w:val="28"/>
        </w:rPr>
        <w:t xml:space="preserve"> </w:t>
      </w:r>
      <w:r w:rsidRPr="00693A2E">
        <w:rPr>
          <w:rFonts w:ascii="Times New Roman" w:hAnsi="Times New Roman" w:cs="Times New Roman"/>
          <w:sz w:val="28"/>
          <w:szCs w:val="28"/>
        </w:rPr>
        <w:t>a contractelor de achiziți</w:t>
      </w:r>
      <w:r w:rsidR="00DB3FA8" w:rsidRPr="00693A2E">
        <w:rPr>
          <w:rFonts w:ascii="Times New Roman" w:hAnsi="Times New Roman" w:cs="Times New Roman"/>
          <w:sz w:val="28"/>
          <w:szCs w:val="28"/>
        </w:rPr>
        <w:t>i</w:t>
      </w:r>
      <w:r w:rsidRPr="00693A2E">
        <w:rPr>
          <w:rFonts w:ascii="Times New Roman" w:hAnsi="Times New Roman" w:cs="Times New Roman"/>
          <w:sz w:val="28"/>
          <w:szCs w:val="28"/>
        </w:rPr>
        <w:t xml:space="preserve"> p</w:t>
      </w:r>
      <w:r w:rsidR="00DB3FA8" w:rsidRPr="00693A2E">
        <w:rPr>
          <w:rFonts w:ascii="Times New Roman" w:hAnsi="Times New Roman" w:cs="Times New Roman"/>
          <w:sz w:val="28"/>
          <w:szCs w:val="28"/>
        </w:rPr>
        <w:t>ublice</w:t>
      </w:r>
      <w:r w:rsidRPr="00693A2E">
        <w:rPr>
          <w:rFonts w:ascii="Times New Roman" w:hAnsi="Times New Roman" w:cs="Times New Roman"/>
          <w:sz w:val="28"/>
          <w:szCs w:val="28"/>
        </w:rPr>
        <w:t xml:space="preserve">, </w:t>
      </w:r>
      <w:r w:rsidR="00DB3FA8" w:rsidRPr="00693A2E">
        <w:rPr>
          <w:rFonts w:ascii="Times New Roman" w:hAnsi="Times New Roman" w:cs="Times New Roman"/>
          <w:sz w:val="28"/>
          <w:szCs w:val="28"/>
        </w:rPr>
        <w:t>pe lângă atribuțiile de bază</w:t>
      </w:r>
      <w:r w:rsidRPr="00693A2E">
        <w:rPr>
          <w:rFonts w:ascii="Times New Roman" w:hAnsi="Times New Roman" w:cs="Times New Roman"/>
          <w:sz w:val="28"/>
          <w:szCs w:val="28"/>
        </w:rPr>
        <w:t xml:space="preserve">. </w:t>
      </w:r>
      <w:r w:rsidR="00DB3FA8" w:rsidRPr="00693A2E">
        <w:rPr>
          <w:rFonts w:ascii="Times New Roman" w:hAnsi="Times New Roman" w:cs="Times New Roman"/>
          <w:sz w:val="28"/>
          <w:szCs w:val="28"/>
        </w:rPr>
        <w:t>I</w:t>
      </w:r>
      <w:r w:rsidRPr="00693A2E">
        <w:rPr>
          <w:rFonts w:ascii="Times New Roman" w:hAnsi="Times New Roman" w:cs="Times New Roman"/>
          <w:sz w:val="28"/>
          <w:szCs w:val="28"/>
        </w:rPr>
        <w:t xml:space="preserve">mplicarea în </w:t>
      </w:r>
      <w:r w:rsidR="00895628" w:rsidRPr="00693A2E">
        <w:rPr>
          <w:rFonts w:ascii="Times New Roman" w:hAnsi="Times New Roman" w:cs="Times New Roman"/>
          <w:sz w:val="28"/>
          <w:szCs w:val="28"/>
        </w:rPr>
        <w:t xml:space="preserve">procesul de </w:t>
      </w:r>
      <w:r w:rsidRPr="00693A2E">
        <w:rPr>
          <w:rFonts w:ascii="Times New Roman" w:hAnsi="Times New Roman" w:cs="Times New Roman"/>
          <w:sz w:val="28"/>
          <w:szCs w:val="28"/>
        </w:rPr>
        <w:t xml:space="preserve">achiziții este marginală, activată numai </w:t>
      </w:r>
      <w:r w:rsidR="00DB3FA8" w:rsidRPr="00693A2E">
        <w:rPr>
          <w:rFonts w:ascii="Times New Roman" w:hAnsi="Times New Roman" w:cs="Times New Roman"/>
          <w:sz w:val="28"/>
          <w:szCs w:val="28"/>
        </w:rPr>
        <w:t>la necesitate</w:t>
      </w:r>
      <w:r w:rsidRPr="00693A2E">
        <w:rPr>
          <w:rFonts w:ascii="Times New Roman" w:hAnsi="Times New Roman" w:cs="Times New Roman"/>
          <w:sz w:val="28"/>
          <w:szCs w:val="28"/>
        </w:rPr>
        <w:t>. Personalul care realizează achiziții are pregătire profesională diferită (ingineri, economiști, profesori</w:t>
      </w:r>
      <w:r w:rsidR="00895628" w:rsidRPr="00693A2E">
        <w:rPr>
          <w:rFonts w:ascii="Times New Roman" w:hAnsi="Times New Roman" w:cs="Times New Roman"/>
          <w:sz w:val="28"/>
          <w:szCs w:val="28"/>
        </w:rPr>
        <w:t>, contabili</w:t>
      </w:r>
      <w:r w:rsidRPr="00693A2E">
        <w:rPr>
          <w:rFonts w:ascii="Times New Roman" w:hAnsi="Times New Roman" w:cs="Times New Roman"/>
          <w:sz w:val="28"/>
          <w:szCs w:val="28"/>
        </w:rPr>
        <w:t xml:space="preserve"> etc.), prin urmare, cunoștințele </w:t>
      </w:r>
      <w:r w:rsidR="00895628" w:rsidRPr="00693A2E">
        <w:rPr>
          <w:rFonts w:ascii="Times New Roman" w:hAnsi="Times New Roman" w:cs="Times New Roman"/>
          <w:sz w:val="28"/>
          <w:szCs w:val="28"/>
        </w:rPr>
        <w:t>în domeniul</w:t>
      </w:r>
      <w:r w:rsidRPr="00693A2E">
        <w:rPr>
          <w:rFonts w:ascii="Times New Roman" w:hAnsi="Times New Roman" w:cs="Times New Roman"/>
          <w:sz w:val="28"/>
          <w:szCs w:val="28"/>
        </w:rPr>
        <w:t xml:space="preserve"> achiziții</w:t>
      </w:r>
      <w:r w:rsidR="00895628" w:rsidRPr="00693A2E">
        <w:rPr>
          <w:rFonts w:ascii="Times New Roman" w:hAnsi="Times New Roman" w:cs="Times New Roman"/>
          <w:sz w:val="28"/>
          <w:szCs w:val="28"/>
        </w:rPr>
        <w:t>lor</w:t>
      </w:r>
      <w:r w:rsidRPr="00693A2E">
        <w:rPr>
          <w:rFonts w:ascii="Times New Roman" w:hAnsi="Times New Roman" w:cs="Times New Roman"/>
          <w:sz w:val="28"/>
          <w:szCs w:val="28"/>
        </w:rPr>
        <w:t xml:space="preserve"> sunt dobândite </w:t>
      </w:r>
      <w:r w:rsidR="00895628" w:rsidRPr="00693A2E">
        <w:rPr>
          <w:rFonts w:ascii="Times New Roman" w:hAnsi="Times New Roman" w:cs="Times New Roman"/>
          <w:sz w:val="28"/>
          <w:szCs w:val="28"/>
        </w:rPr>
        <w:t>pe</w:t>
      </w:r>
      <w:r w:rsidRPr="00693A2E">
        <w:rPr>
          <w:rFonts w:ascii="Times New Roman" w:hAnsi="Times New Roman" w:cs="Times New Roman"/>
          <w:sz w:val="28"/>
          <w:szCs w:val="28"/>
        </w:rPr>
        <w:t xml:space="preserve"> </w:t>
      </w:r>
      <w:r w:rsidR="00895628" w:rsidRPr="00693A2E">
        <w:rPr>
          <w:rFonts w:ascii="Times New Roman" w:hAnsi="Times New Roman" w:cs="Times New Roman"/>
          <w:sz w:val="28"/>
          <w:szCs w:val="28"/>
        </w:rPr>
        <w:t xml:space="preserve">parcursul </w:t>
      </w:r>
      <w:r w:rsidRPr="00693A2E">
        <w:rPr>
          <w:rFonts w:ascii="Times New Roman" w:hAnsi="Times New Roman" w:cs="Times New Roman"/>
          <w:sz w:val="28"/>
          <w:szCs w:val="28"/>
        </w:rPr>
        <w:t xml:space="preserve">anilor și nu în urma unei preocupări pentru profesionalizare. </w:t>
      </w:r>
    </w:p>
    <w:p w14:paraId="093873C6" w14:textId="118A1DF3" w:rsidR="00254F8F" w:rsidRPr="00693A2E" w:rsidRDefault="00DB3FA8" w:rsidP="009478C0">
      <w:pPr>
        <w:pStyle w:val="Listparagraf"/>
        <w:tabs>
          <w:tab w:val="left" w:pos="851"/>
          <w:tab w:val="left" w:pos="993"/>
        </w:tabs>
        <w:spacing w:after="0" w:line="240" w:lineRule="auto"/>
        <w:ind w:left="0" w:firstLine="540"/>
        <w:jc w:val="both"/>
        <w:rPr>
          <w:rFonts w:ascii="Times New Roman" w:hAnsi="Times New Roman" w:cs="Times New Roman"/>
          <w:sz w:val="28"/>
          <w:szCs w:val="28"/>
        </w:rPr>
      </w:pPr>
      <w:r w:rsidRPr="00693A2E">
        <w:rPr>
          <w:rFonts w:ascii="Times New Roman" w:hAnsi="Times New Roman" w:cs="Times New Roman"/>
          <w:sz w:val="28"/>
          <w:szCs w:val="28"/>
        </w:rPr>
        <w:t xml:space="preserve">În urma analizei sistemului de achiziții au fost </w:t>
      </w:r>
      <w:r w:rsidR="00254F8F" w:rsidRPr="00693A2E">
        <w:rPr>
          <w:rFonts w:ascii="Times New Roman" w:hAnsi="Times New Roman" w:cs="Times New Roman"/>
          <w:sz w:val="28"/>
          <w:szCs w:val="28"/>
        </w:rPr>
        <w:t>evidențiat</w:t>
      </w:r>
      <w:r w:rsidRPr="00693A2E">
        <w:rPr>
          <w:rFonts w:ascii="Times New Roman" w:hAnsi="Times New Roman" w:cs="Times New Roman"/>
          <w:sz w:val="28"/>
          <w:szCs w:val="28"/>
        </w:rPr>
        <w:t>e</w:t>
      </w:r>
      <w:r w:rsidR="00254F8F" w:rsidRPr="00693A2E">
        <w:rPr>
          <w:rFonts w:ascii="Times New Roman" w:hAnsi="Times New Roman" w:cs="Times New Roman"/>
          <w:sz w:val="28"/>
          <w:szCs w:val="28"/>
        </w:rPr>
        <w:t xml:space="preserve"> o serie de deficiențe, după cum urmează:</w:t>
      </w:r>
    </w:p>
    <w:p w14:paraId="55BE1F10" w14:textId="42CCAE08" w:rsidR="00254F8F" w:rsidRPr="00693A2E" w:rsidRDefault="00254F8F" w:rsidP="009478C0">
      <w:pPr>
        <w:pStyle w:val="Listparagraf"/>
        <w:numPr>
          <w:ilvl w:val="0"/>
          <w:numId w:val="6"/>
        </w:numPr>
        <w:tabs>
          <w:tab w:val="left" w:pos="993"/>
        </w:tabs>
        <w:spacing w:line="240" w:lineRule="auto"/>
        <w:ind w:left="0" w:firstLine="540"/>
        <w:jc w:val="both"/>
        <w:rPr>
          <w:rFonts w:ascii="Times New Roman" w:hAnsi="Times New Roman" w:cs="Times New Roman"/>
          <w:sz w:val="28"/>
          <w:szCs w:val="28"/>
        </w:rPr>
      </w:pPr>
      <w:r w:rsidRPr="00693A2E">
        <w:rPr>
          <w:rFonts w:ascii="Times New Roman" w:hAnsi="Times New Roman" w:cs="Times New Roman"/>
          <w:i/>
          <w:sz w:val="28"/>
          <w:szCs w:val="28"/>
        </w:rPr>
        <w:t>Lipsa expertizei și abilităților tehnice</w:t>
      </w:r>
      <w:r w:rsidRPr="00693A2E">
        <w:rPr>
          <w:rFonts w:ascii="Times New Roman" w:hAnsi="Times New Roman" w:cs="Times New Roman"/>
          <w:sz w:val="28"/>
          <w:szCs w:val="28"/>
        </w:rPr>
        <w:t xml:space="preserve"> la nivelul autorităților contractante în ceea ce privește identificarea ne</w:t>
      </w:r>
      <w:r w:rsidR="00C45662" w:rsidRPr="00693A2E">
        <w:rPr>
          <w:rFonts w:ascii="Times New Roman" w:hAnsi="Times New Roman" w:cs="Times New Roman"/>
          <w:sz w:val="28"/>
          <w:szCs w:val="28"/>
        </w:rPr>
        <w:t>cesităților</w:t>
      </w:r>
      <w:r w:rsidRPr="00693A2E">
        <w:rPr>
          <w:rFonts w:ascii="Times New Roman" w:hAnsi="Times New Roman" w:cs="Times New Roman"/>
          <w:sz w:val="28"/>
          <w:szCs w:val="28"/>
        </w:rPr>
        <w:t xml:space="preserve">, pregătirea documentației de atribuire, evaluarea ofertelor și </w:t>
      </w:r>
      <w:r w:rsidR="00C45662" w:rsidRPr="00693A2E">
        <w:rPr>
          <w:rFonts w:ascii="Times New Roman" w:hAnsi="Times New Roman" w:cs="Times New Roman"/>
          <w:sz w:val="28"/>
          <w:szCs w:val="28"/>
        </w:rPr>
        <w:t>execu</w:t>
      </w:r>
      <w:r w:rsidRPr="00693A2E">
        <w:rPr>
          <w:rFonts w:ascii="Times New Roman" w:hAnsi="Times New Roman" w:cs="Times New Roman"/>
          <w:sz w:val="28"/>
          <w:szCs w:val="28"/>
        </w:rPr>
        <w:t xml:space="preserve">tarea contractelor. </w:t>
      </w:r>
    </w:p>
    <w:p w14:paraId="79BA8220" w14:textId="39E6C066" w:rsidR="00254F8F" w:rsidRPr="00693A2E" w:rsidRDefault="00C45662" w:rsidP="009478C0">
      <w:pPr>
        <w:pStyle w:val="Listparagraf"/>
        <w:numPr>
          <w:ilvl w:val="0"/>
          <w:numId w:val="6"/>
        </w:numPr>
        <w:tabs>
          <w:tab w:val="left" w:pos="993"/>
        </w:tabs>
        <w:spacing w:line="240" w:lineRule="auto"/>
        <w:ind w:left="0" w:firstLine="540"/>
        <w:jc w:val="both"/>
        <w:rPr>
          <w:rFonts w:ascii="Times New Roman" w:hAnsi="Times New Roman" w:cs="Times New Roman"/>
          <w:sz w:val="28"/>
          <w:szCs w:val="28"/>
        </w:rPr>
      </w:pPr>
      <w:r w:rsidRPr="00693A2E">
        <w:rPr>
          <w:rFonts w:ascii="Times New Roman" w:hAnsi="Times New Roman" w:cs="Times New Roman"/>
          <w:i/>
          <w:sz w:val="28"/>
          <w:szCs w:val="28"/>
        </w:rPr>
        <w:t>Lipsă de abilită</w:t>
      </w:r>
      <w:r w:rsidR="00254F8F" w:rsidRPr="00693A2E">
        <w:rPr>
          <w:rFonts w:ascii="Times New Roman" w:hAnsi="Times New Roman" w:cs="Times New Roman"/>
          <w:i/>
          <w:sz w:val="28"/>
          <w:szCs w:val="28"/>
        </w:rPr>
        <w:t>ți procedurale</w:t>
      </w:r>
      <w:r w:rsidR="00254F8F" w:rsidRPr="00693A2E">
        <w:rPr>
          <w:rFonts w:ascii="Times New Roman" w:hAnsi="Times New Roman" w:cs="Times New Roman"/>
          <w:sz w:val="28"/>
          <w:szCs w:val="28"/>
        </w:rPr>
        <w:t xml:space="preserve"> la nivelul autorităților contractante cauzată de o expertiză inegală </w:t>
      </w:r>
      <w:r w:rsidRPr="00693A2E">
        <w:rPr>
          <w:rFonts w:ascii="Times New Roman" w:hAnsi="Times New Roman" w:cs="Times New Roman"/>
          <w:sz w:val="28"/>
          <w:szCs w:val="28"/>
        </w:rPr>
        <w:t>a</w:t>
      </w:r>
      <w:r w:rsidR="00254F8F" w:rsidRPr="00693A2E">
        <w:rPr>
          <w:rFonts w:ascii="Times New Roman" w:hAnsi="Times New Roman" w:cs="Times New Roman"/>
          <w:sz w:val="28"/>
          <w:szCs w:val="28"/>
        </w:rPr>
        <w:t xml:space="preserve"> persoanelor implicate în realizarea achiziţiilor şi de absența instrumentelor adecvate (clauze contractuale standard care să sprijine implementarea politicilor de dezvoltare durabilă, asistență și </w:t>
      </w:r>
      <w:r w:rsidRPr="00693A2E">
        <w:rPr>
          <w:rFonts w:ascii="Times New Roman" w:hAnsi="Times New Roman" w:cs="Times New Roman"/>
          <w:sz w:val="28"/>
          <w:szCs w:val="28"/>
        </w:rPr>
        <w:t>ghidare</w:t>
      </w:r>
      <w:r w:rsidR="00254F8F" w:rsidRPr="00693A2E">
        <w:rPr>
          <w:rFonts w:ascii="Times New Roman" w:hAnsi="Times New Roman" w:cs="Times New Roman"/>
          <w:sz w:val="28"/>
          <w:szCs w:val="28"/>
        </w:rPr>
        <w:t xml:space="preserve"> etc.).</w:t>
      </w:r>
    </w:p>
    <w:p w14:paraId="031EF340" w14:textId="6A199B73" w:rsidR="00254F8F" w:rsidRPr="00693A2E" w:rsidRDefault="00C45662" w:rsidP="009478C0">
      <w:pPr>
        <w:pStyle w:val="Listparagraf"/>
        <w:numPr>
          <w:ilvl w:val="0"/>
          <w:numId w:val="6"/>
        </w:numPr>
        <w:tabs>
          <w:tab w:val="left" w:pos="993"/>
        </w:tabs>
        <w:spacing w:line="240" w:lineRule="auto"/>
        <w:ind w:left="0" w:firstLine="540"/>
        <w:jc w:val="both"/>
        <w:rPr>
          <w:rFonts w:ascii="Times New Roman" w:hAnsi="Times New Roman" w:cs="Times New Roman"/>
          <w:sz w:val="28"/>
          <w:szCs w:val="28"/>
        </w:rPr>
      </w:pPr>
      <w:r w:rsidRPr="00693A2E">
        <w:rPr>
          <w:rFonts w:ascii="Times New Roman" w:hAnsi="Times New Roman" w:cs="Times New Roman"/>
          <w:i/>
          <w:sz w:val="28"/>
          <w:szCs w:val="28"/>
        </w:rPr>
        <w:t>Lipsa</w:t>
      </w:r>
      <w:r w:rsidR="004947C0" w:rsidRPr="00693A2E">
        <w:rPr>
          <w:rFonts w:ascii="Times New Roman" w:hAnsi="Times New Roman" w:cs="Times New Roman"/>
          <w:i/>
          <w:sz w:val="28"/>
          <w:szCs w:val="28"/>
        </w:rPr>
        <w:t xml:space="preserve"> instrumentului de asigurare a calității profesionale a specialiștilor</w:t>
      </w:r>
      <w:r w:rsidR="004947C0" w:rsidRPr="00693A2E">
        <w:rPr>
          <w:rFonts w:ascii="Times New Roman" w:hAnsi="Times New Roman" w:cs="Times New Roman"/>
          <w:sz w:val="28"/>
          <w:szCs w:val="28"/>
        </w:rPr>
        <w:t xml:space="preserve"> în domeniul achizițiilor publice.</w:t>
      </w:r>
      <w:r w:rsidR="00254F8F" w:rsidRPr="00693A2E">
        <w:rPr>
          <w:rFonts w:ascii="Times New Roman" w:hAnsi="Times New Roman" w:cs="Times New Roman"/>
          <w:sz w:val="28"/>
          <w:szCs w:val="28"/>
        </w:rPr>
        <w:t xml:space="preserve"> </w:t>
      </w:r>
      <w:r w:rsidR="005B0CC2" w:rsidRPr="00693A2E">
        <w:rPr>
          <w:rFonts w:ascii="Times New Roman" w:hAnsi="Times New Roman" w:cs="Times New Roman"/>
          <w:sz w:val="28"/>
          <w:szCs w:val="28"/>
        </w:rPr>
        <w:t>I</w:t>
      </w:r>
      <w:r w:rsidR="005B0CC2" w:rsidRPr="00693A2E">
        <w:rPr>
          <w:rFonts w:ascii="Times New Roman" w:hAnsi="Times New Roman" w:cs="Times New Roman"/>
          <w:sz w:val="28"/>
          <w:szCs w:val="28"/>
          <w:lang w:val="ro-RO"/>
        </w:rPr>
        <w:t>nexistența unui proces de profesionalizare sau de planificare a carierei în domeniul achizițiilor publice, cât și lipsa unei culturi în c</w:t>
      </w:r>
      <w:r w:rsidR="007002C1" w:rsidRPr="00693A2E">
        <w:rPr>
          <w:rFonts w:ascii="Times New Roman" w:hAnsi="Times New Roman" w:cs="Times New Roman"/>
          <w:sz w:val="28"/>
          <w:szCs w:val="28"/>
          <w:lang w:val="ro-RO"/>
        </w:rPr>
        <w:t xml:space="preserve">eea ce privește calificarea și </w:t>
      </w:r>
      <w:r w:rsidR="005B0CC2" w:rsidRPr="00693A2E">
        <w:rPr>
          <w:rFonts w:ascii="Times New Roman" w:hAnsi="Times New Roman" w:cs="Times New Roman"/>
          <w:sz w:val="28"/>
          <w:szCs w:val="28"/>
          <w:lang w:val="ro-RO"/>
        </w:rPr>
        <w:t>formarea profesională în achiziții publice</w:t>
      </w:r>
      <w:r w:rsidR="00254F8F" w:rsidRPr="00693A2E">
        <w:rPr>
          <w:rFonts w:ascii="Times New Roman" w:hAnsi="Times New Roman" w:cs="Times New Roman"/>
          <w:sz w:val="28"/>
          <w:szCs w:val="28"/>
        </w:rPr>
        <w:t xml:space="preserve">. </w:t>
      </w:r>
    </w:p>
    <w:p w14:paraId="72A8B239" w14:textId="651B69F9" w:rsidR="0016462D" w:rsidRPr="00693A2E" w:rsidRDefault="0016462D"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Secţiunea 7</w:t>
      </w:r>
    </w:p>
    <w:p w14:paraId="5BB3EBF8" w14:textId="6C3235B3" w:rsidR="0016462D" w:rsidRPr="00693A2E" w:rsidRDefault="0016462D"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14" w:name="_Toc117777835"/>
      <w:bookmarkStart w:id="15" w:name="_Toc117861122"/>
      <w:bookmarkStart w:id="16" w:name="_Toc118218967"/>
      <w:bookmarkStart w:id="17" w:name="_Toc118219300"/>
      <w:r w:rsidRPr="00693A2E">
        <w:rPr>
          <w:rFonts w:ascii="Times New Roman" w:hAnsi="Times New Roman" w:cs="Times New Roman"/>
          <w:b/>
          <w:sz w:val="28"/>
          <w:szCs w:val="28"/>
          <w:lang w:val="ro-RO"/>
        </w:rPr>
        <w:t>Consecințe în cazul neintervenției</w:t>
      </w:r>
      <w:bookmarkEnd w:id="14"/>
      <w:bookmarkEnd w:id="15"/>
      <w:bookmarkEnd w:id="16"/>
      <w:bookmarkEnd w:id="17"/>
    </w:p>
    <w:p w14:paraId="207060D6" w14:textId="26FD3C84" w:rsidR="0016462D" w:rsidRPr="00693A2E" w:rsidRDefault="0016462D" w:rsidP="009478C0">
      <w:pPr>
        <w:tabs>
          <w:tab w:val="left" w:pos="993"/>
        </w:tabs>
        <w:spacing w:after="0" w:line="240" w:lineRule="auto"/>
        <w:ind w:firstLine="540"/>
        <w:jc w:val="both"/>
        <w:rPr>
          <w:rFonts w:ascii="Times New Roman" w:hAnsi="Times New Roman" w:cs="Times New Roman"/>
          <w:sz w:val="28"/>
          <w:szCs w:val="28"/>
          <w:lang w:val="ro-RO"/>
        </w:rPr>
      </w:pPr>
      <w:bookmarkStart w:id="18" w:name="_Toc117777836"/>
      <w:r w:rsidRPr="00693A2E">
        <w:rPr>
          <w:rFonts w:ascii="Times New Roman" w:hAnsi="Times New Roman" w:cs="Times New Roman"/>
          <w:sz w:val="28"/>
          <w:szCs w:val="28"/>
          <w:lang w:val="ro-RO"/>
        </w:rPr>
        <w:t xml:space="preserve">Fără o intervenție sistemică asupra sistemului achizițiilor publice, acesta nu poate susține și nu poate contribui la atingerea țintelor asociate obiectivelor de dezvoltare durabilă relevante și realizarea teoriei schimbării incluse în SND „Moldova Europeană 2030”. De asemenea, în forma sa actuală, sistemul achizițiilor publice nu satisface așteptările părților interesate. Astfel: </w:t>
      </w:r>
    </w:p>
    <w:p w14:paraId="123FC01F" w14:textId="3DCAFFAE" w:rsidR="0016462D" w:rsidRPr="00693A2E" w:rsidRDefault="0016462D" w:rsidP="009478C0">
      <w:pPr>
        <w:pStyle w:val="Listparagraf"/>
        <w:numPr>
          <w:ilvl w:val="0"/>
          <w:numId w:val="8"/>
        </w:numPr>
        <w:tabs>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fără existența unei cooperări, colaborări și monitorizări la nivelul administrației publice centrale, achizițiile își vor îndeplini în continuare doar funcția de bază, cea de a asigura cu bunuri, servicii și lucrări, iar resursele financiare alocate pentru realizarea achizițiilor nu vor fi utilizate strategic și cu eficiență economică și socială;</w:t>
      </w:r>
    </w:p>
    <w:p w14:paraId="32BA1897" w14:textId="5118FDB6" w:rsidR="0016462D" w:rsidRPr="00693A2E" w:rsidRDefault="0016462D" w:rsidP="009478C0">
      <w:pPr>
        <w:pStyle w:val="Listparagraf"/>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fără o abordare sistemică a profesionalizării în achiziții nu pot fi obținute procese de achiziții și rezultate ale acestora care să asigure eficiența economică și socială</w:t>
      </w:r>
      <w:r w:rsidR="00833BC2"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și să contribuie la realizarea obiectivelor de dezvoltare durabilă. Achizițiile </w:t>
      </w:r>
      <w:r w:rsidRPr="00693A2E">
        <w:rPr>
          <w:rFonts w:ascii="Times New Roman" w:hAnsi="Times New Roman" w:cs="Times New Roman"/>
          <w:sz w:val="28"/>
          <w:szCs w:val="28"/>
          <w:lang w:val="ro-RO"/>
        </w:rPr>
        <w:lastRenderedPageBreak/>
        <w:t>publice reprezi</w:t>
      </w:r>
      <w:r w:rsidR="00833BC2" w:rsidRPr="00693A2E">
        <w:rPr>
          <w:rFonts w:ascii="Times New Roman" w:hAnsi="Times New Roman" w:cs="Times New Roman"/>
          <w:sz w:val="28"/>
          <w:szCs w:val="28"/>
          <w:lang w:val="ro-RO"/>
        </w:rPr>
        <w:t xml:space="preserve">ntă un domeniu interdisciplinar </w:t>
      </w:r>
      <w:r w:rsidRPr="00693A2E">
        <w:rPr>
          <w:rFonts w:ascii="Times New Roman" w:hAnsi="Times New Roman" w:cs="Times New Roman"/>
          <w:sz w:val="28"/>
          <w:szCs w:val="28"/>
          <w:lang w:val="ro-RO"/>
        </w:rPr>
        <w:t xml:space="preserve">și </w:t>
      </w:r>
      <w:r w:rsidR="00833BC2" w:rsidRPr="00693A2E">
        <w:rPr>
          <w:rFonts w:ascii="Times New Roman" w:hAnsi="Times New Roman" w:cs="Times New Roman"/>
          <w:sz w:val="28"/>
          <w:szCs w:val="28"/>
          <w:lang w:val="ro-RO"/>
        </w:rPr>
        <w:t>necesită</w:t>
      </w:r>
      <w:r w:rsidRPr="00693A2E">
        <w:rPr>
          <w:rFonts w:ascii="Times New Roman" w:hAnsi="Times New Roman" w:cs="Times New Roman"/>
          <w:sz w:val="28"/>
          <w:szCs w:val="28"/>
          <w:lang w:val="ro-RO"/>
        </w:rPr>
        <w:t xml:space="preserve"> personal cu competențe specifice</w:t>
      </w:r>
      <w:r w:rsidR="00833BC2" w:rsidRPr="00693A2E">
        <w:rPr>
          <w:rFonts w:ascii="Times New Roman" w:hAnsi="Times New Roman" w:cs="Times New Roman"/>
          <w:sz w:val="28"/>
          <w:szCs w:val="28"/>
          <w:lang w:val="ro-RO"/>
        </w:rPr>
        <w:t>;</w:t>
      </w:r>
    </w:p>
    <w:p w14:paraId="284E1C98" w14:textId="1565BC4C" w:rsidR="0016462D" w:rsidRPr="00693A2E" w:rsidRDefault="0016462D" w:rsidP="009478C0">
      <w:pPr>
        <w:pStyle w:val="Listparagraf"/>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fără o intervenție radicală la nivelul infrastructurii utilizate pentru realizarea achizițiilor</w:t>
      </w:r>
      <w:r w:rsidR="00A54306"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în sistem</w:t>
      </w:r>
      <w:r w:rsidR="00A54306" w:rsidRPr="00693A2E">
        <w:rPr>
          <w:rFonts w:ascii="Times New Roman" w:hAnsi="Times New Roman" w:cs="Times New Roman"/>
          <w:sz w:val="28"/>
          <w:szCs w:val="28"/>
          <w:lang w:val="ro-RO"/>
        </w:rPr>
        <w:t>ul</w:t>
      </w:r>
      <w:r w:rsidRPr="00693A2E">
        <w:rPr>
          <w:rFonts w:ascii="Times New Roman" w:hAnsi="Times New Roman" w:cs="Times New Roman"/>
          <w:sz w:val="28"/>
          <w:szCs w:val="28"/>
          <w:lang w:val="ro-RO"/>
        </w:rPr>
        <w:t xml:space="preserve"> elec</w:t>
      </w:r>
      <w:r w:rsidR="00A54306" w:rsidRPr="00693A2E">
        <w:rPr>
          <w:rFonts w:ascii="Times New Roman" w:hAnsi="Times New Roman" w:cs="Times New Roman"/>
          <w:sz w:val="28"/>
          <w:szCs w:val="28"/>
          <w:lang w:val="ro-RO"/>
        </w:rPr>
        <w:t>tronic nu vor exista date reale</w:t>
      </w:r>
      <w:r w:rsidRPr="00693A2E">
        <w:rPr>
          <w:rFonts w:ascii="Times New Roman" w:hAnsi="Times New Roman" w:cs="Times New Roman"/>
          <w:sz w:val="28"/>
          <w:szCs w:val="28"/>
          <w:lang w:val="ro-RO"/>
        </w:rPr>
        <w:t xml:space="preserve"> pentru fundamentarea acțiunilor de întreprins ca parte a exercitării funcției de supervizare a sistemului de achizițiii publice, nu </w:t>
      </w:r>
      <w:r w:rsidR="009944B3" w:rsidRPr="00693A2E">
        <w:rPr>
          <w:rFonts w:ascii="Times New Roman" w:hAnsi="Times New Roman" w:cs="Times New Roman"/>
          <w:sz w:val="28"/>
          <w:szCs w:val="28"/>
          <w:lang w:val="ro-RO"/>
        </w:rPr>
        <w:t>va exista</w:t>
      </w:r>
      <w:r w:rsidRPr="00693A2E">
        <w:rPr>
          <w:rFonts w:ascii="Times New Roman" w:hAnsi="Times New Roman" w:cs="Times New Roman"/>
          <w:sz w:val="28"/>
          <w:szCs w:val="28"/>
          <w:lang w:val="ro-RO"/>
        </w:rPr>
        <w:t xml:space="preserve"> posibilitatea reducerii costurilor tranzacțiilor</w:t>
      </w:r>
      <w:r w:rsidR="009944B3"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p>
    <w:p w14:paraId="57ABAE7C" w14:textId="657CBB9C" w:rsidR="0016462D" w:rsidRPr="00693A2E" w:rsidRDefault="0016462D" w:rsidP="009478C0">
      <w:pPr>
        <w:pStyle w:val="Listparagraf"/>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fără o agregare a cererii de </w:t>
      </w:r>
      <w:r w:rsidR="00A54306" w:rsidRPr="00693A2E">
        <w:rPr>
          <w:rFonts w:ascii="Times New Roman" w:hAnsi="Times New Roman" w:cs="Times New Roman"/>
          <w:sz w:val="28"/>
          <w:szCs w:val="28"/>
          <w:lang w:val="ro-RO"/>
        </w:rPr>
        <w:t>către autoritățile contractante</w:t>
      </w:r>
      <w:r w:rsidRPr="00693A2E">
        <w:rPr>
          <w:rFonts w:ascii="Times New Roman" w:hAnsi="Times New Roman" w:cs="Times New Roman"/>
          <w:sz w:val="28"/>
          <w:szCs w:val="28"/>
          <w:lang w:val="ro-RO"/>
        </w:rPr>
        <w:t xml:space="preserve"> nu sunt realizate achiziții în condiții de eficiență economică</w:t>
      </w:r>
      <w:r w:rsidR="009944B3" w:rsidRPr="00693A2E">
        <w:rPr>
          <w:rFonts w:ascii="Times New Roman" w:hAnsi="Times New Roman" w:cs="Times New Roman"/>
          <w:sz w:val="28"/>
          <w:szCs w:val="28"/>
          <w:lang w:val="ro-RO"/>
        </w:rPr>
        <w:t>;</w:t>
      </w:r>
    </w:p>
    <w:p w14:paraId="7051BEE2" w14:textId="796FCD76" w:rsidR="0016462D" w:rsidRPr="00693A2E" w:rsidRDefault="0016462D" w:rsidP="009478C0">
      <w:pPr>
        <w:pStyle w:val="Listparagraf"/>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fără o aliniere a reglementărilor și practicilor în achiziții publice de la nivel național cu cele de la nivel european nu se va elimina confuzia la nivelul autorităților contractante și nu se pot utiliza achizițiile ca instrument strategic</w:t>
      </w:r>
      <w:r w:rsidR="009944B3" w:rsidRPr="00693A2E">
        <w:rPr>
          <w:rFonts w:ascii="Times New Roman" w:hAnsi="Times New Roman" w:cs="Times New Roman"/>
          <w:sz w:val="28"/>
          <w:szCs w:val="28"/>
          <w:lang w:val="ro-RO"/>
        </w:rPr>
        <w:t>;</w:t>
      </w:r>
    </w:p>
    <w:p w14:paraId="4FF3CBF4" w14:textId="77777777" w:rsidR="009944B3" w:rsidRPr="00693A2E" w:rsidRDefault="0016462D" w:rsidP="009478C0">
      <w:pPr>
        <w:pStyle w:val="Listparagraf"/>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fără o clarificare a rolurilor elementelor sistemului într-un context al reglementărilor naționale armonizate cu cele de la nivel european, persistă premise pentru conflict în loc de sinergie în cadrul sistemului de achiziții publice. </w:t>
      </w:r>
    </w:p>
    <w:p w14:paraId="54236243" w14:textId="05911603" w:rsidR="0016462D" w:rsidRPr="00693A2E" w:rsidRDefault="009944B3" w:rsidP="009478C0">
      <w:pPr>
        <w:pStyle w:val="Listparagraf"/>
        <w:tabs>
          <w:tab w:val="left" w:pos="567"/>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F</w:t>
      </w:r>
      <w:r w:rsidR="0016462D" w:rsidRPr="00693A2E">
        <w:rPr>
          <w:rFonts w:ascii="Times New Roman" w:hAnsi="Times New Roman" w:cs="Times New Roman"/>
          <w:sz w:val="28"/>
          <w:szCs w:val="28"/>
          <w:lang w:val="ro-RO"/>
        </w:rPr>
        <w:t xml:space="preserve">ără o intervenție sistemică la nivelul achizițiilor publice, </w:t>
      </w:r>
      <w:r w:rsidR="0016462D" w:rsidRPr="00693A2E">
        <w:rPr>
          <w:rFonts w:ascii="Times New Roman" w:hAnsi="Times New Roman" w:cs="Times New Roman"/>
          <w:bCs/>
          <w:i/>
          <w:sz w:val="28"/>
          <w:szCs w:val="28"/>
          <w:lang w:val="ro-RO"/>
        </w:rPr>
        <w:t>procesul de achiziție publică nu se aliniază practicilor internaționale</w:t>
      </w:r>
      <w:r w:rsidR="0016462D" w:rsidRPr="00693A2E">
        <w:rPr>
          <w:rFonts w:ascii="Times New Roman" w:hAnsi="Times New Roman" w:cs="Times New Roman"/>
          <w:b/>
          <w:bCs/>
          <w:sz w:val="28"/>
          <w:szCs w:val="28"/>
          <w:lang w:val="ro-RO"/>
        </w:rPr>
        <w:t xml:space="preserve"> </w:t>
      </w:r>
      <w:r w:rsidR="0016462D" w:rsidRPr="00693A2E">
        <w:rPr>
          <w:rFonts w:ascii="Times New Roman" w:hAnsi="Times New Roman" w:cs="Times New Roman"/>
          <w:sz w:val="28"/>
          <w:szCs w:val="28"/>
          <w:lang w:val="ro-RO"/>
        </w:rPr>
        <w:t>și nu contribuie la:</w:t>
      </w:r>
    </w:p>
    <w:p w14:paraId="589A0858" w14:textId="77777777" w:rsidR="00AC6734" w:rsidRPr="00693A2E" w:rsidRDefault="0016462D" w:rsidP="009478C0">
      <w:pPr>
        <w:pStyle w:val="Listparagraf"/>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îndeplinirea obiective</w:t>
      </w:r>
      <w:r w:rsidR="009944B3" w:rsidRPr="00693A2E">
        <w:rPr>
          <w:rFonts w:ascii="Times New Roman" w:hAnsi="Times New Roman" w:cs="Times New Roman"/>
          <w:sz w:val="28"/>
          <w:szCs w:val="28"/>
          <w:lang w:val="ro-RO"/>
        </w:rPr>
        <w:t>lor</w:t>
      </w:r>
      <w:r w:rsidRPr="00693A2E">
        <w:rPr>
          <w:rFonts w:ascii="Times New Roman" w:hAnsi="Times New Roman" w:cs="Times New Roman"/>
          <w:sz w:val="28"/>
          <w:szCs w:val="28"/>
          <w:lang w:val="ro-RO"/>
        </w:rPr>
        <w:t xml:space="preserve"> din SND </w:t>
      </w:r>
      <w:r w:rsidR="009944B3"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Moldova Europeană 2030</w:t>
      </w:r>
      <w:r w:rsidR="009944B3" w:rsidRPr="00693A2E">
        <w:rPr>
          <w:rFonts w:ascii="Times New Roman" w:hAnsi="Times New Roman" w:cs="Times New Roman"/>
          <w:sz w:val="28"/>
          <w:szCs w:val="28"/>
          <w:lang w:val="ro-RO"/>
        </w:rPr>
        <w:t>” cu incidență în domeniu achizițiilor publice;</w:t>
      </w:r>
    </w:p>
    <w:p w14:paraId="4D5CAF99" w14:textId="77777777" w:rsidR="00AC6734" w:rsidRPr="00693A2E" w:rsidRDefault="0016462D" w:rsidP="009478C0">
      <w:pPr>
        <w:pStyle w:val="Listparagraf"/>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îndeplinirea ținte</w:t>
      </w:r>
      <w:r w:rsidR="00AC6734" w:rsidRPr="00693A2E">
        <w:rPr>
          <w:rFonts w:ascii="Times New Roman" w:hAnsi="Times New Roman" w:cs="Times New Roman"/>
          <w:sz w:val="28"/>
          <w:szCs w:val="28"/>
          <w:lang w:val="ro-RO"/>
        </w:rPr>
        <w:t>lor</w:t>
      </w:r>
      <w:r w:rsidRPr="00693A2E">
        <w:rPr>
          <w:rFonts w:ascii="Times New Roman" w:hAnsi="Times New Roman" w:cs="Times New Roman"/>
          <w:sz w:val="28"/>
          <w:szCs w:val="28"/>
          <w:lang w:val="ro-RO"/>
        </w:rPr>
        <w:t xml:space="preserve"> de dezvoltare durabilă din Agenda 2030</w:t>
      </w:r>
      <w:r w:rsidR="00AC6734" w:rsidRPr="00693A2E">
        <w:rPr>
          <w:rFonts w:ascii="Times New Roman" w:hAnsi="Times New Roman" w:cs="Times New Roman"/>
          <w:sz w:val="28"/>
          <w:szCs w:val="28"/>
        </w:rPr>
        <w:t xml:space="preserve"> </w:t>
      </w:r>
      <w:r w:rsidR="00AC6734" w:rsidRPr="00693A2E">
        <w:rPr>
          <w:rFonts w:ascii="Times New Roman" w:hAnsi="Times New Roman" w:cs="Times New Roman"/>
          <w:sz w:val="28"/>
          <w:szCs w:val="28"/>
          <w:lang w:val="ro-RO"/>
        </w:rPr>
        <w:t>cu incidență în domeniu achizițiilor publice;</w:t>
      </w:r>
    </w:p>
    <w:p w14:paraId="09F44907" w14:textId="77777777" w:rsidR="00AC6734" w:rsidRPr="00693A2E" w:rsidRDefault="0016462D" w:rsidP="009478C0">
      <w:pPr>
        <w:pStyle w:val="Listparagraf"/>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implementarea politici</w:t>
      </w:r>
      <w:r w:rsidR="00AC6734" w:rsidRPr="00693A2E">
        <w:rPr>
          <w:rFonts w:ascii="Times New Roman" w:hAnsi="Times New Roman" w:cs="Times New Roman"/>
          <w:sz w:val="28"/>
          <w:szCs w:val="28"/>
          <w:lang w:val="ro-RO"/>
        </w:rPr>
        <w:t>lor</w:t>
      </w:r>
      <w:r w:rsidRPr="00693A2E">
        <w:rPr>
          <w:rFonts w:ascii="Times New Roman" w:hAnsi="Times New Roman" w:cs="Times New Roman"/>
          <w:sz w:val="28"/>
          <w:szCs w:val="28"/>
          <w:lang w:val="ro-RO"/>
        </w:rPr>
        <w:t xml:space="preserve"> stabilite pentru domeniile de activitate ale guvernului care </w:t>
      </w:r>
      <w:r w:rsidR="00AC6734" w:rsidRPr="00693A2E">
        <w:rPr>
          <w:rFonts w:ascii="Times New Roman" w:hAnsi="Times New Roman" w:cs="Times New Roman"/>
          <w:sz w:val="28"/>
          <w:szCs w:val="28"/>
          <w:lang w:val="ro-RO"/>
        </w:rPr>
        <w:t>urmează să</w:t>
      </w:r>
      <w:r w:rsidRPr="00693A2E">
        <w:rPr>
          <w:rFonts w:ascii="Times New Roman" w:hAnsi="Times New Roman" w:cs="Times New Roman"/>
          <w:sz w:val="28"/>
          <w:szCs w:val="28"/>
          <w:lang w:val="ro-RO"/>
        </w:rPr>
        <w:t xml:space="preserve"> utilizeze achizițiile publice ca vehicul pentru îndeplinirea indicatorilor stabiliți</w:t>
      </w:r>
      <w:r w:rsidR="00AC6734" w:rsidRPr="00693A2E">
        <w:rPr>
          <w:rFonts w:ascii="Times New Roman" w:hAnsi="Times New Roman" w:cs="Times New Roman"/>
          <w:sz w:val="28"/>
          <w:szCs w:val="28"/>
          <w:lang w:val="ro-RO"/>
        </w:rPr>
        <w:t>;</w:t>
      </w:r>
      <w:r w:rsidRPr="00693A2E">
        <w:rPr>
          <w:rFonts w:ascii="Times New Roman" w:hAnsi="Times New Roman" w:cs="Times New Roman"/>
          <w:sz w:val="28"/>
          <w:szCs w:val="28"/>
          <w:lang w:val="ro-RO"/>
        </w:rPr>
        <w:t xml:space="preserve"> </w:t>
      </w:r>
    </w:p>
    <w:p w14:paraId="3D58500D" w14:textId="0B57C6A4" w:rsidR="00AC6734" w:rsidRPr="00693A2E" w:rsidRDefault="0016462D" w:rsidP="009478C0">
      <w:pPr>
        <w:pStyle w:val="Listparagraf"/>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respect</w:t>
      </w:r>
      <w:r w:rsidR="00A54306" w:rsidRPr="00693A2E">
        <w:rPr>
          <w:rFonts w:ascii="Times New Roman" w:hAnsi="Times New Roman" w:cs="Times New Roman"/>
          <w:sz w:val="28"/>
          <w:szCs w:val="28"/>
          <w:lang w:val="ro-RO"/>
        </w:rPr>
        <w:t xml:space="preserve">area angajamentelor stabilite </w:t>
      </w:r>
      <w:r w:rsidRPr="00693A2E">
        <w:rPr>
          <w:rFonts w:ascii="Times New Roman" w:hAnsi="Times New Roman" w:cs="Times New Roman"/>
          <w:sz w:val="28"/>
          <w:szCs w:val="28"/>
          <w:lang w:val="ro-RO"/>
        </w:rPr>
        <w:t>de Republica Moldova în cadru</w:t>
      </w:r>
      <w:r w:rsidR="00A54306" w:rsidRPr="00693A2E">
        <w:rPr>
          <w:rFonts w:ascii="Times New Roman" w:hAnsi="Times New Roman" w:cs="Times New Roman"/>
          <w:sz w:val="28"/>
          <w:szCs w:val="28"/>
          <w:lang w:val="ro-RO"/>
        </w:rPr>
        <w:t>l</w:t>
      </w:r>
      <w:r w:rsidR="00AC6734" w:rsidRPr="00693A2E">
        <w:rPr>
          <w:rFonts w:ascii="Times New Roman" w:hAnsi="Times New Roman" w:cs="Times New Roman"/>
          <w:sz w:val="28"/>
          <w:szCs w:val="28"/>
          <w:lang w:val="ro-RO"/>
        </w:rPr>
        <w:t xml:space="preserve"> european și internațional;</w:t>
      </w:r>
    </w:p>
    <w:p w14:paraId="3C445E86" w14:textId="11427392" w:rsidR="0016462D" w:rsidRPr="00693A2E" w:rsidRDefault="0016462D" w:rsidP="009478C0">
      <w:pPr>
        <w:pStyle w:val="Listparagraf"/>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utilizarea cu eficiență economică și socială a aproximativ 10% din PIB-ul anual al Republicii Moldova. </w:t>
      </w:r>
    </w:p>
    <w:p w14:paraId="52E2CEA2" w14:textId="3ABF15CF" w:rsidR="003C7645" w:rsidRPr="00693A2E" w:rsidRDefault="003C7645"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bookmarkStart w:id="19" w:name="_Toc116465845"/>
      <w:bookmarkStart w:id="20" w:name="_Toc117777839"/>
      <w:bookmarkStart w:id="21" w:name="_Toc118218969"/>
      <w:bookmarkStart w:id="22" w:name="_Toc118219302"/>
      <w:bookmarkStart w:id="23" w:name="_Hlk116463409"/>
      <w:bookmarkEnd w:id="18"/>
      <w:r w:rsidRPr="00693A2E">
        <w:rPr>
          <w:rFonts w:ascii="Times New Roman" w:hAnsi="Times New Roman" w:cs="Times New Roman"/>
          <w:b/>
          <w:sz w:val="28"/>
          <w:szCs w:val="28"/>
          <w:lang w:val="ro-RO"/>
        </w:rPr>
        <w:t>Capitolul III</w:t>
      </w:r>
    </w:p>
    <w:p w14:paraId="473E91C5" w14:textId="20FB4778" w:rsidR="003C7645" w:rsidRPr="00693A2E" w:rsidRDefault="003C7645"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OBIECTIV GENERAL ŞI OBIECTIVE SPECIFICE</w:t>
      </w:r>
      <w:r w:rsidR="00F72946" w:rsidRPr="00693A2E">
        <w:rPr>
          <w:rFonts w:ascii="Times New Roman" w:hAnsi="Times New Roman" w:cs="Times New Roman"/>
          <w:sz w:val="28"/>
          <w:szCs w:val="28"/>
        </w:rPr>
        <w:t xml:space="preserve"> </w:t>
      </w:r>
    </w:p>
    <w:bookmarkEnd w:id="19"/>
    <w:bookmarkEnd w:id="20"/>
    <w:bookmarkEnd w:id="21"/>
    <w:bookmarkEnd w:id="22"/>
    <w:bookmarkEnd w:id="23"/>
    <w:p w14:paraId="21B57A89" w14:textId="308CC05E" w:rsidR="006D3925" w:rsidRPr="00693A2E" w:rsidRDefault="006D3925"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693A2E">
        <w:rPr>
          <w:rFonts w:ascii="Times New Roman" w:eastAsia="Times New Roman" w:hAnsi="Times New Roman" w:cs="Times New Roman"/>
          <w:sz w:val="28"/>
          <w:szCs w:val="28"/>
          <w:lang w:val="ro-RO"/>
        </w:rPr>
        <w:t>Grație</w:t>
      </w:r>
      <w:r w:rsidR="00A0397F" w:rsidRPr="00693A2E">
        <w:rPr>
          <w:rFonts w:ascii="Times New Roman" w:eastAsia="Times New Roman" w:hAnsi="Times New Roman" w:cs="Times New Roman"/>
          <w:sz w:val="28"/>
          <w:szCs w:val="28"/>
          <w:lang w:val="ro-RO"/>
        </w:rPr>
        <w:t xml:space="preserve"> re</w:t>
      </w:r>
      <w:r w:rsidR="00A54306" w:rsidRPr="00693A2E">
        <w:rPr>
          <w:rFonts w:ascii="Times New Roman" w:eastAsia="Times New Roman" w:hAnsi="Times New Roman" w:cs="Times New Roman"/>
          <w:sz w:val="28"/>
          <w:szCs w:val="28"/>
          <w:lang w:val="ro-RO"/>
        </w:rPr>
        <w:t>levanței procesului de achiziție publică</w:t>
      </w:r>
      <w:r w:rsidR="00A0397F" w:rsidRPr="00693A2E">
        <w:rPr>
          <w:rFonts w:ascii="Times New Roman" w:eastAsia="Times New Roman" w:hAnsi="Times New Roman" w:cs="Times New Roman"/>
          <w:sz w:val="28"/>
          <w:szCs w:val="28"/>
          <w:lang w:val="ro-RO"/>
        </w:rPr>
        <w:t xml:space="preserve"> pentru îndeplinirea obiectivelor stabilite prin documentele programatice, obiectivul general și obiectivele specifice sunt</w:t>
      </w:r>
      <w:r w:rsidR="00A0397F" w:rsidRPr="00693A2E">
        <w:rPr>
          <w:rFonts w:ascii="Times New Roman" w:eastAsia="Times New Roman" w:hAnsi="Times New Roman" w:cs="Times New Roman"/>
          <w:b/>
          <w:bCs/>
          <w:sz w:val="28"/>
          <w:szCs w:val="28"/>
          <w:lang w:val="ro-RO"/>
        </w:rPr>
        <w:t xml:space="preserve"> </w:t>
      </w:r>
      <w:r w:rsidR="00A0397F" w:rsidRPr="00693A2E">
        <w:rPr>
          <w:rFonts w:ascii="Times New Roman" w:eastAsia="Times New Roman" w:hAnsi="Times New Roman" w:cs="Times New Roman"/>
          <w:bCs/>
          <w:i/>
          <w:sz w:val="28"/>
          <w:szCs w:val="28"/>
          <w:lang w:val="ro-RO"/>
        </w:rPr>
        <w:t xml:space="preserve">axate pe soluționarea </w:t>
      </w:r>
      <w:r w:rsidR="00A54306" w:rsidRPr="00693A2E">
        <w:rPr>
          <w:rFonts w:ascii="Times New Roman" w:eastAsia="Times New Roman" w:hAnsi="Times New Roman" w:cs="Times New Roman"/>
          <w:bCs/>
          <w:i/>
          <w:sz w:val="28"/>
          <w:szCs w:val="28"/>
          <w:lang w:val="ro-RO"/>
        </w:rPr>
        <w:t xml:space="preserve">problemelor </w:t>
      </w:r>
      <w:r w:rsidR="00A0397F" w:rsidRPr="00693A2E">
        <w:rPr>
          <w:rFonts w:ascii="Times New Roman" w:eastAsia="Times New Roman" w:hAnsi="Times New Roman" w:cs="Times New Roman"/>
          <w:bCs/>
          <w:i/>
          <w:sz w:val="28"/>
          <w:szCs w:val="28"/>
          <w:lang w:val="ro-RO"/>
        </w:rPr>
        <w:t>specifice evidențiate prin intermediul cercetării primare și secundare</w:t>
      </w:r>
      <w:r w:rsidR="00A54306" w:rsidRPr="00693A2E">
        <w:rPr>
          <w:rFonts w:ascii="Times New Roman" w:eastAsia="Times New Roman" w:hAnsi="Times New Roman" w:cs="Times New Roman"/>
          <w:bCs/>
          <w:i/>
          <w:sz w:val="28"/>
          <w:szCs w:val="28"/>
          <w:lang w:val="ro-RO"/>
        </w:rPr>
        <w:t>,</w:t>
      </w:r>
      <w:r w:rsidR="00A0397F" w:rsidRPr="00693A2E">
        <w:rPr>
          <w:rFonts w:ascii="Times New Roman" w:eastAsia="Times New Roman" w:hAnsi="Times New Roman" w:cs="Times New Roman"/>
          <w:bCs/>
          <w:i/>
          <w:sz w:val="28"/>
          <w:szCs w:val="28"/>
          <w:lang w:val="ro-RO"/>
        </w:rPr>
        <w:t xml:space="preserve"> cât și pe asigurarea unui cadru care să contribuie la utilizarea achizițiilor ca și instrument strategic</w:t>
      </w:r>
      <w:r w:rsidRPr="00693A2E">
        <w:rPr>
          <w:rFonts w:ascii="Times New Roman" w:eastAsia="Times New Roman" w:hAnsi="Times New Roman" w:cs="Times New Roman"/>
          <w:i/>
          <w:sz w:val="28"/>
          <w:szCs w:val="28"/>
          <w:lang w:val="ro-RO"/>
        </w:rPr>
        <w:t>.</w:t>
      </w:r>
    </w:p>
    <w:p w14:paraId="5838D2B8" w14:textId="3AD61B10" w:rsidR="008976B7" w:rsidRPr="00693A2E" w:rsidRDefault="008976B7"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Obiectivul imperativ al sistemului de achiziții publice al unui stat este de a furniza eficiență și „valoare pentru bani” în utilizarea fondurilor publice, aderând la cerințele UE și la legile și politicile naționale.</w:t>
      </w:r>
      <w:r w:rsidR="00043D99" w:rsidRPr="00693A2E">
        <w:t xml:space="preserve"> </w:t>
      </w:r>
      <w:r w:rsidR="00043D99" w:rsidRPr="00693A2E">
        <w:rPr>
          <w:rFonts w:ascii="Times New Roman" w:eastAsia="Times New Roman" w:hAnsi="Times New Roman" w:cs="Times New Roman"/>
          <w:sz w:val="28"/>
          <w:szCs w:val="28"/>
          <w:lang w:val="ro-RO"/>
        </w:rPr>
        <w:t xml:space="preserve">Aceasta </w:t>
      </w:r>
      <w:r w:rsidR="00113980" w:rsidRPr="00693A2E">
        <w:rPr>
          <w:rFonts w:ascii="Times New Roman" w:eastAsia="Times New Roman" w:hAnsi="Times New Roman" w:cs="Times New Roman"/>
          <w:sz w:val="28"/>
          <w:szCs w:val="28"/>
          <w:lang w:val="ro-RO"/>
        </w:rPr>
        <w:t xml:space="preserve">presupune </w:t>
      </w:r>
      <w:r w:rsidR="00043D99" w:rsidRPr="00693A2E">
        <w:rPr>
          <w:rFonts w:ascii="Times New Roman" w:eastAsia="Times New Roman" w:hAnsi="Times New Roman" w:cs="Times New Roman"/>
          <w:sz w:val="28"/>
          <w:szCs w:val="28"/>
          <w:lang w:val="ro-RO"/>
        </w:rPr>
        <w:t>găsirea unei soluții, care îndeplinește cerințele autorității, inclusiv cele de mediu, în modul cel mai rentabil. Cea mai bună valoare nu înglobează doar măsuri legate de costul bunurilor</w:t>
      </w:r>
      <w:r w:rsidR="00FA394B" w:rsidRPr="00693A2E">
        <w:rPr>
          <w:rFonts w:ascii="Times New Roman" w:eastAsia="Times New Roman" w:hAnsi="Times New Roman" w:cs="Times New Roman"/>
          <w:sz w:val="28"/>
          <w:szCs w:val="28"/>
          <w:lang w:val="ro-RO"/>
        </w:rPr>
        <w:t xml:space="preserve">, serviciilor </w:t>
      </w:r>
      <w:r w:rsidR="00043D99" w:rsidRPr="00693A2E">
        <w:rPr>
          <w:rFonts w:ascii="Times New Roman" w:eastAsia="Times New Roman" w:hAnsi="Times New Roman" w:cs="Times New Roman"/>
          <w:sz w:val="28"/>
          <w:szCs w:val="28"/>
          <w:lang w:val="ro-RO"/>
        </w:rPr>
        <w:t>și/sau</w:t>
      </w:r>
      <w:r w:rsidR="00FA394B" w:rsidRPr="00693A2E">
        <w:rPr>
          <w:rFonts w:ascii="Times New Roman" w:eastAsia="Times New Roman" w:hAnsi="Times New Roman" w:cs="Times New Roman"/>
          <w:sz w:val="28"/>
          <w:szCs w:val="28"/>
          <w:lang w:val="ro-RO"/>
        </w:rPr>
        <w:t xml:space="preserve"> lucrărilor,</w:t>
      </w:r>
      <w:r w:rsidR="00043D99" w:rsidRPr="00693A2E">
        <w:rPr>
          <w:rFonts w:ascii="Times New Roman" w:eastAsia="Times New Roman" w:hAnsi="Times New Roman" w:cs="Times New Roman"/>
          <w:sz w:val="28"/>
          <w:szCs w:val="28"/>
          <w:lang w:val="ro-RO"/>
        </w:rPr>
        <w:t xml:space="preserve"> dar, de asemenea, presupune luarea în considerare și a factorilor, cum ar fi calitatea, eficiența, eficacitatea</w:t>
      </w:r>
      <w:r w:rsidR="00FA394B" w:rsidRPr="00693A2E">
        <w:rPr>
          <w:rFonts w:ascii="Times New Roman" w:eastAsia="Times New Roman" w:hAnsi="Times New Roman" w:cs="Times New Roman"/>
          <w:sz w:val="28"/>
          <w:szCs w:val="28"/>
          <w:lang w:val="ro-RO"/>
        </w:rPr>
        <w:t xml:space="preserve">, </w:t>
      </w:r>
      <w:r w:rsidR="00043D99" w:rsidRPr="00693A2E">
        <w:rPr>
          <w:rFonts w:ascii="Times New Roman" w:eastAsia="Times New Roman" w:hAnsi="Times New Roman" w:cs="Times New Roman"/>
          <w:sz w:val="28"/>
          <w:szCs w:val="28"/>
          <w:lang w:val="ro-RO"/>
        </w:rPr>
        <w:t>protecția mediului</w:t>
      </w:r>
      <w:r w:rsidR="00FA394B" w:rsidRPr="00693A2E">
        <w:rPr>
          <w:rFonts w:ascii="Times New Roman" w:eastAsia="Times New Roman" w:hAnsi="Times New Roman" w:cs="Times New Roman"/>
          <w:sz w:val="28"/>
          <w:szCs w:val="28"/>
          <w:lang w:val="ro-RO"/>
        </w:rPr>
        <w:t>.</w:t>
      </w:r>
    </w:p>
    <w:p w14:paraId="3A2D4853" w14:textId="29F5AB19" w:rsidR="00043D99" w:rsidRPr="00693A2E" w:rsidRDefault="00C176BD"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Simbioza dintre noțiunile asigurarea calității, gestionarea eficientă a fondurilor, dezvoltarea</w:t>
      </w:r>
      <w:r w:rsidR="009C53D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 xml:space="preserve">sustenabilă și managementul eficient al riscurilor stă la baza conceptului </w:t>
      </w:r>
      <w:r w:rsidRPr="00693A2E">
        <w:rPr>
          <w:rFonts w:ascii="Times New Roman" w:eastAsia="Times New Roman" w:hAnsi="Times New Roman" w:cs="Times New Roman"/>
          <w:sz w:val="28"/>
          <w:szCs w:val="28"/>
          <w:lang w:val="ro-RO"/>
        </w:rPr>
        <w:lastRenderedPageBreak/>
        <w:t>value for money (în</w:t>
      </w:r>
      <w:r w:rsidR="009C53D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traducere: ,,valoare pentru bani”), orientat spre</w:t>
      </w:r>
      <w:r w:rsidR="009C53D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inovație, dezvoltare și îmbunătățire continuă.</w:t>
      </w:r>
      <w:r w:rsidR="00FA394B" w:rsidRPr="00693A2E">
        <w:rPr>
          <w:rFonts w:ascii="Times New Roman" w:eastAsiaTheme="minorEastAsia" w:hAnsi="Times New Roman" w:cs="Times New Roman"/>
          <w:bCs/>
          <w:sz w:val="26"/>
          <w:szCs w:val="26"/>
          <w:lang w:val="ro-MD" w:eastAsia="zh-CN"/>
        </w:rPr>
        <w:t xml:space="preserve"> </w:t>
      </w:r>
      <w:r w:rsidR="00FA394B" w:rsidRPr="00693A2E">
        <w:rPr>
          <w:rFonts w:ascii="Times New Roman" w:eastAsia="Times New Roman" w:hAnsi="Times New Roman" w:cs="Times New Roman"/>
          <w:bCs/>
          <w:sz w:val="28"/>
          <w:szCs w:val="28"/>
          <w:lang w:val="ro-MD"/>
        </w:rPr>
        <w:t>Responsabilitatea de bază a autorităţilor publice în acest sens este alegerea celei mai bune oferte din punct de vedere tehnico-economic, care generează valoare economică autentică, nu doar executarea unei cheltuieli în limita bugetului planificat.</w:t>
      </w:r>
    </w:p>
    <w:p w14:paraId="46142CDA" w14:textId="7D758BE0" w:rsidR="00DE1BD4" w:rsidRPr="00693A2E" w:rsidRDefault="00255849"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693A2E">
        <w:rPr>
          <w:rFonts w:ascii="Times New Roman" w:eastAsia="Times New Roman" w:hAnsi="Times New Roman" w:cs="Times New Roman"/>
          <w:bCs/>
          <w:sz w:val="28"/>
          <w:szCs w:val="28"/>
          <w:lang w:val="ro-RO"/>
        </w:rPr>
        <w:t>Prin urmare,</w:t>
      </w:r>
      <w:r w:rsidRPr="00693A2E">
        <w:rPr>
          <w:rFonts w:ascii="Times New Roman" w:eastAsia="Times New Roman" w:hAnsi="Times New Roman" w:cs="Times New Roman"/>
          <w:b/>
          <w:bCs/>
          <w:sz w:val="28"/>
          <w:szCs w:val="28"/>
          <w:lang w:val="ro-RO"/>
        </w:rPr>
        <w:t xml:space="preserve"> o</w:t>
      </w:r>
      <w:r w:rsidR="00A0397F" w:rsidRPr="00693A2E">
        <w:rPr>
          <w:rFonts w:ascii="Times New Roman" w:eastAsia="Times New Roman" w:hAnsi="Times New Roman" w:cs="Times New Roman"/>
          <w:b/>
          <w:bCs/>
          <w:sz w:val="28"/>
          <w:szCs w:val="28"/>
          <w:lang w:val="ro-RO"/>
        </w:rPr>
        <w:t>biectivul general</w:t>
      </w:r>
      <w:r w:rsidRPr="00693A2E">
        <w:rPr>
          <w:rFonts w:ascii="Times New Roman" w:eastAsia="Times New Roman" w:hAnsi="Times New Roman" w:cs="Times New Roman"/>
          <w:b/>
          <w:bCs/>
          <w:sz w:val="28"/>
          <w:szCs w:val="28"/>
          <w:lang w:val="ro-RO"/>
        </w:rPr>
        <w:t>,</w:t>
      </w:r>
      <w:r w:rsidR="00A0397F" w:rsidRPr="00693A2E">
        <w:rPr>
          <w:rFonts w:ascii="Times New Roman" w:eastAsia="Times New Roman" w:hAnsi="Times New Roman" w:cs="Times New Roman"/>
          <w:b/>
          <w:bCs/>
          <w:sz w:val="28"/>
          <w:szCs w:val="28"/>
          <w:lang w:val="ro-RO"/>
        </w:rPr>
        <w:t xml:space="preserve"> </w:t>
      </w:r>
      <w:r w:rsidRPr="00693A2E">
        <w:rPr>
          <w:rFonts w:ascii="Times New Roman" w:eastAsia="Times New Roman" w:hAnsi="Times New Roman" w:cs="Times New Roman"/>
          <w:sz w:val="28"/>
          <w:szCs w:val="28"/>
          <w:lang w:val="ro-RO"/>
        </w:rPr>
        <w:t xml:space="preserve">ce urmează a fi atins prin implementarea Programului, </w:t>
      </w:r>
      <w:r w:rsidR="006D3925" w:rsidRPr="00693A2E">
        <w:rPr>
          <w:rFonts w:ascii="Times New Roman" w:eastAsia="Times New Roman" w:hAnsi="Times New Roman" w:cs="Times New Roman"/>
          <w:sz w:val="28"/>
          <w:szCs w:val="28"/>
          <w:lang w:val="ro-RO"/>
        </w:rPr>
        <w:t xml:space="preserve">este </w:t>
      </w:r>
      <w:r w:rsidR="006D3925" w:rsidRPr="00693A2E">
        <w:rPr>
          <w:rFonts w:ascii="Times New Roman" w:eastAsia="Times New Roman" w:hAnsi="Times New Roman" w:cs="Times New Roman"/>
          <w:bCs/>
          <w:i/>
          <w:sz w:val="28"/>
          <w:szCs w:val="28"/>
          <w:lang w:val="ro-RO"/>
        </w:rPr>
        <w:t>dezvoltarea unui sistem performant de achiziții publice capabil să furnizeze „valoare pentru bani” în utilizarea fondurilor publice.</w:t>
      </w:r>
      <w:r w:rsidR="00A0397F" w:rsidRPr="00693A2E">
        <w:rPr>
          <w:rFonts w:ascii="Times New Roman" w:eastAsia="Times New Roman" w:hAnsi="Times New Roman" w:cs="Times New Roman"/>
          <w:bCs/>
          <w:i/>
          <w:sz w:val="28"/>
          <w:szCs w:val="28"/>
          <w:lang w:val="ro-RO"/>
        </w:rPr>
        <w:t xml:space="preserve"> </w:t>
      </w:r>
    </w:p>
    <w:p w14:paraId="0580FC1D" w14:textId="77777777" w:rsidR="00DE1BD4" w:rsidRPr="00693A2E" w:rsidRDefault="00A0397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Îndeplinirea</w:t>
      </w:r>
      <w:r w:rsidR="006D3925" w:rsidRPr="00693A2E">
        <w:rPr>
          <w:rFonts w:ascii="Times New Roman" w:eastAsia="Times New Roman" w:hAnsi="Times New Roman" w:cs="Times New Roman"/>
          <w:sz w:val="28"/>
          <w:szCs w:val="28"/>
          <w:lang w:val="ro-RO"/>
        </w:rPr>
        <w:t xml:space="preserve"> obiectivului general presupune intervenția pe verticală (la nivel</w:t>
      </w:r>
      <w:r w:rsidRPr="00693A2E">
        <w:rPr>
          <w:rFonts w:ascii="Times New Roman" w:eastAsia="Times New Roman" w:hAnsi="Times New Roman" w:cs="Times New Roman"/>
          <w:sz w:val="28"/>
          <w:szCs w:val="28"/>
          <w:lang w:val="ro-RO"/>
        </w:rPr>
        <w:t xml:space="preserve"> strategic, tactic și operațional</w:t>
      </w:r>
      <w:r w:rsidR="00DE1BD4" w:rsidRPr="00693A2E">
        <w:rPr>
          <w:rFonts w:ascii="Times New Roman" w:eastAsia="Times New Roman" w:hAnsi="Times New Roman" w:cs="Times New Roman"/>
          <w:sz w:val="28"/>
          <w:szCs w:val="28"/>
          <w:lang w:val="ro-RO"/>
        </w:rPr>
        <w:t xml:space="preserve">) și intervenția pe orizontală (cadrul de </w:t>
      </w:r>
      <w:r w:rsidRPr="00693A2E">
        <w:rPr>
          <w:rFonts w:ascii="Times New Roman" w:eastAsia="Times New Roman" w:hAnsi="Times New Roman" w:cs="Times New Roman"/>
          <w:sz w:val="28"/>
          <w:szCs w:val="28"/>
          <w:lang w:val="ro-RO"/>
        </w:rPr>
        <w:t>reglementare</w:t>
      </w:r>
      <w:r w:rsidR="00DE1BD4"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competențe</w:t>
      </w:r>
      <w:r w:rsidR="00DE1BD4"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procesul de achiziție publică</w:t>
      </w:r>
      <w:r w:rsidR="00DE1BD4"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w:t>
      </w:r>
    </w:p>
    <w:p w14:paraId="75C95724" w14:textId="54135A6D" w:rsidR="00A0397F" w:rsidRPr="00693A2E" w:rsidRDefault="00A0397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Obiectivele specifice sunt stabilite astfel încât:</w:t>
      </w:r>
    </w:p>
    <w:p w14:paraId="4820F172" w14:textId="0672829A"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să acopere sfera de </w:t>
      </w:r>
      <w:r w:rsidR="00DE1BD4" w:rsidRPr="00693A2E">
        <w:rPr>
          <w:rFonts w:ascii="Times New Roman" w:eastAsia="Times New Roman" w:hAnsi="Times New Roman" w:cs="Times New Roman"/>
          <w:sz w:val="28"/>
          <w:szCs w:val="28"/>
          <w:lang w:val="ro-RO"/>
        </w:rPr>
        <w:t>cuprinde</w:t>
      </w:r>
      <w:r w:rsidR="00A54306" w:rsidRPr="00693A2E">
        <w:rPr>
          <w:rFonts w:ascii="Times New Roman" w:eastAsia="Times New Roman" w:hAnsi="Times New Roman" w:cs="Times New Roman"/>
          <w:sz w:val="28"/>
          <w:szCs w:val="28"/>
          <w:lang w:val="ro-RO"/>
        </w:rPr>
        <w:t>re</w:t>
      </w:r>
      <w:r w:rsidR="00DE1BD4" w:rsidRPr="00693A2E">
        <w:rPr>
          <w:rFonts w:ascii="Times New Roman" w:eastAsia="Times New Roman" w:hAnsi="Times New Roman" w:cs="Times New Roman"/>
          <w:sz w:val="28"/>
          <w:szCs w:val="28"/>
          <w:lang w:val="ro-RO"/>
        </w:rPr>
        <w:t xml:space="preserve"> a obiectivului general;</w:t>
      </w:r>
    </w:p>
    <w:p w14:paraId="32DB7583" w14:textId="03DC8C51"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să permită utilizarea abordării de management de proiect pentru implementarea schimbării</w:t>
      </w:r>
      <w:r w:rsidR="00DE1BD4" w:rsidRPr="00693A2E">
        <w:rPr>
          <w:rFonts w:ascii="Times New Roman" w:eastAsia="Times New Roman" w:hAnsi="Times New Roman" w:cs="Times New Roman"/>
          <w:sz w:val="28"/>
          <w:szCs w:val="28"/>
          <w:lang w:val="ro-RO"/>
        </w:rPr>
        <w:t>;</w:t>
      </w:r>
    </w:p>
    <w:p w14:paraId="2837E6ED" w14:textId="1DDDB228"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să permită atragerea de parteneri din cadrul organizațiilor internaționale sau societ</w:t>
      </w:r>
      <w:r w:rsidR="00A54306" w:rsidRPr="00693A2E">
        <w:rPr>
          <w:rFonts w:ascii="Times New Roman" w:eastAsia="Times New Roman" w:hAnsi="Times New Roman" w:cs="Times New Roman"/>
          <w:sz w:val="28"/>
          <w:szCs w:val="28"/>
          <w:lang w:val="ro-RO"/>
        </w:rPr>
        <w:t>ății civile,</w:t>
      </w:r>
      <w:r w:rsidRPr="00693A2E">
        <w:rPr>
          <w:rFonts w:ascii="Times New Roman" w:eastAsia="Times New Roman" w:hAnsi="Times New Roman" w:cs="Times New Roman"/>
          <w:sz w:val="28"/>
          <w:szCs w:val="28"/>
          <w:lang w:val="ro-RO"/>
        </w:rPr>
        <w:t xml:space="preserve"> pentru implementare, coordonarea implementării sau monitorizare</w:t>
      </w:r>
      <w:r w:rsidR="00DE1BD4" w:rsidRPr="00693A2E">
        <w:rPr>
          <w:rFonts w:ascii="Times New Roman" w:eastAsia="Times New Roman" w:hAnsi="Times New Roman" w:cs="Times New Roman"/>
          <w:sz w:val="28"/>
          <w:szCs w:val="28"/>
          <w:lang w:val="ro-RO"/>
        </w:rPr>
        <w:t>;</w:t>
      </w:r>
    </w:p>
    <w:p w14:paraId="03A2DEC1" w14:textId="1EE9B890"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să corespundă unor domenii majore de intervenție care să poată fi gestionate cu expertiză specializată specifică (reglemen</w:t>
      </w:r>
      <w:r w:rsidR="00DE1BD4" w:rsidRPr="00693A2E">
        <w:rPr>
          <w:rFonts w:ascii="Times New Roman" w:eastAsia="Times New Roman" w:hAnsi="Times New Roman" w:cs="Times New Roman"/>
          <w:sz w:val="28"/>
          <w:szCs w:val="28"/>
          <w:lang w:val="ro-RO"/>
        </w:rPr>
        <w:t>tare, infrastructură electronică</w:t>
      </w:r>
      <w:r w:rsidRPr="00693A2E">
        <w:rPr>
          <w:rFonts w:ascii="Times New Roman" w:eastAsia="Times New Roman" w:hAnsi="Times New Roman" w:cs="Times New Roman"/>
          <w:sz w:val="28"/>
          <w:szCs w:val="28"/>
          <w:lang w:val="ro-RO"/>
        </w:rPr>
        <w:t>, etc)</w:t>
      </w:r>
      <w:r w:rsidR="00DE1BD4" w:rsidRPr="00693A2E">
        <w:rPr>
          <w:rFonts w:ascii="Times New Roman" w:eastAsia="Times New Roman" w:hAnsi="Times New Roman" w:cs="Times New Roman"/>
          <w:sz w:val="28"/>
          <w:szCs w:val="28"/>
          <w:lang w:val="ro-RO"/>
        </w:rPr>
        <w:t>;</w:t>
      </w:r>
    </w:p>
    <w:p w14:paraId="1A483EA0" w14:textId="6BFD89E6"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să corespundă unor domenii majore de intervenție care să asigure posibilitatea alinierii cu alte reforme realizate la nivelul administrației publice centrale</w:t>
      </w:r>
      <w:r w:rsidR="00DE1BD4" w:rsidRPr="00693A2E">
        <w:rPr>
          <w:rFonts w:ascii="Times New Roman" w:eastAsia="Times New Roman" w:hAnsi="Times New Roman" w:cs="Times New Roman"/>
          <w:sz w:val="28"/>
          <w:szCs w:val="28"/>
          <w:lang w:val="ro-RO"/>
        </w:rPr>
        <w:t>;</w:t>
      </w:r>
    </w:p>
    <w:p w14:paraId="60972F8E" w14:textId="6ACE4793" w:rsidR="00A0397F" w:rsidRPr="00693A2E"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să corespundă unor domenii majore de intervenție care să </w:t>
      </w:r>
      <w:r w:rsidR="00A54306" w:rsidRPr="00693A2E">
        <w:rPr>
          <w:rFonts w:ascii="Times New Roman" w:eastAsia="Times New Roman" w:hAnsi="Times New Roman" w:cs="Times New Roman"/>
          <w:sz w:val="28"/>
          <w:szCs w:val="28"/>
          <w:lang w:val="ro-RO"/>
        </w:rPr>
        <w:t>ră</w:t>
      </w:r>
      <w:r w:rsidRPr="00693A2E">
        <w:rPr>
          <w:rFonts w:ascii="Times New Roman" w:eastAsia="Times New Roman" w:hAnsi="Times New Roman" w:cs="Times New Roman"/>
          <w:sz w:val="28"/>
          <w:szCs w:val="28"/>
          <w:lang w:val="ro-RO"/>
        </w:rPr>
        <w:t xml:space="preserve">spundă, în linii mari, direcțiilor de acțiune din SND </w:t>
      </w:r>
      <w:r w:rsidR="00DE1BD4"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Moldova Europeană 2030</w:t>
      </w:r>
      <w:r w:rsidR="00DE1BD4"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și să permită preluarea și dezagregarea indicatorilor asociați monitorizării implementării </w:t>
      </w:r>
      <w:r w:rsidR="00E90C37" w:rsidRPr="00693A2E">
        <w:rPr>
          <w:rFonts w:ascii="Times New Roman" w:eastAsia="Times New Roman" w:hAnsi="Times New Roman" w:cs="Times New Roman"/>
          <w:sz w:val="28"/>
          <w:szCs w:val="28"/>
          <w:lang w:val="ro-RO"/>
        </w:rPr>
        <w:t>strategiei</w:t>
      </w:r>
      <w:r w:rsidR="00DE1BD4" w:rsidRPr="00693A2E">
        <w:rPr>
          <w:rFonts w:ascii="Times New Roman" w:eastAsia="Times New Roman" w:hAnsi="Times New Roman" w:cs="Times New Roman"/>
          <w:sz w:val="28"/>
          <w:szCs w:val="28"/>
          <w:lang w:val="ro-RO"/>
        </w:rPr>
        <w:t>.</w:t>
      </w:r>
    </w:p>
    <w:p w14:paraId="38939F4F" w14:textId="77777777" w:rsidR="00DA21FE" w:rsidRPr="00693A2E" w:rsidRDefault="00DE1BD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Obiectivele specifice ale prezentului Program sunt următoarele:</w:t>
      </w:r>
    </w:p>
    <w:p w14:paraId="70EAAC5E" w14:textId="6FA1EBD7" w:rsidR="00A61853" w:rsidRPr="00693A2E" w:rsidRDefault="00DA21FE" w:rsidP="009478C0">
      <w:pPr>
        <w:tabs>
          <w:tab w:val="left" w:pos="993"/>
        </w:tabs>
        <w:spacing w:after="0" w:line="240" w:lineRule="auto"/>
        <w:ind w:firstLine="540"/>
        <w:contextualSpacing/>
        <w:jc w:val="both"/>
        <w:rPr>
          <w:rFonts w:ascii="Times New Roman" w:eastAsia="Times New Roman" w:hAnsi="Times New Roman" w:cs="Times New Roman"/>
          <w:bCs/>
          <w:i/>
          <w:sz w:val="28"/>
          <w:szCs w:val="28"/>
          <w:lang w:val="ro-RO"/>
        </w:rPr>
      </w:pPr>
      <w:r w:rsidRPr="00693A2E">
        <w:rPr>
          <w:rFonts w:ascii="Times New Roman" w:eastAsia="Times New Roman" w:hAnsi="Times New Roman" w:cs="Times New Roman"/>
          <w:b/>
          <w:bCs/>
          <w:sz w:val="28"/>
          <w:szCs w:val="28"/>
          <w:lang w:val="ro-RO"/>
        </w:rPr>
        <w:t>Obiectiv specific 1.</w:t>
      </w:r>
      <w:r w:rsidR="00A0397F" w:rsidRPr="00693A2E">
        <w:rPr>
          <w:rFonts w:ascii="Times New Roman" w:eastAsia="Times New Roman" w:hAnsi="Times New Roman" w:cs="Times New Roman"/>
          <w:b/>
          <w:bCs/>
          <w:sz w:val="28"/>
          <w:szCs w:val="28"/>
          <w:lang w:val="ro-RO"/>
        </w:rPr>
        <w:t xml:space="preserve"> </w:t>
      </w:r>
      <w:r w:rsidR="00573978" w:rsidRPr="00693A2E">
        <w:rPr>
          <w:rFonts w:ascii="Times New Roman" w:eastAsia="Times New Roman" w:hAnsi="Times New Roman" w:cs="Times New Roman"/>
          <w:bCs/>
          <w:i/>
          <w:sz w:val="28"/>
          <w:szCs w:val="28"/>
          <w:lang w:val="ro-RO"/>
        </w:rPr>
        <w:t>Armonizarea legislației în domeniul achizițiilor publice la Acquis-ul Uniunii Europene, în special desemnarea clară a autorităților/entităților care aplică prevederile normative și modalitatea de contestare pentru fiecare mod de atribuire a contractelor</w:t>
      </w:r>
      <w:r w:rsidR="00A61853" w:rsidRPr="00693A2E">
        <w:rPr>
          <w:rFonts w:ascii="Times New Roman" w:eastAsia="Times New Roman" w:hAnsi="Times New Roman" w:cs="Times New Roman"/>
          <w:bCs/>
          <w:i/>
          <w:sz w:val="28"/>
          <w:szCs w:val="28"/>
          <w:lang w:val="ro-RO"/>
        </w:rPr>
        <w:t>.</w:t>
      </w:r>
    </w:p>
    <w:p w14:paraId="747D3CC1" w14:textId="77777777" w:rsidR="002B3CCF" w:rsidRPr="00693A2E" w:rsidRDefault="00374586"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693A2E">
        <w:rPr>
          <w:rFonts w:ascii="Times New Roman" w:eastAsia="Times New Roman" w:hAnsi="Times New Roman" w:cs="Times New Roman"/>
          <w:bCs/>
          <w:sz w:val="28"/>
          <w:szCs w:val="28"/>
          <w:lang w:val="ro-RO"/>
        </w:rPr>
        <w:t>Reieșind din angajamentele asumate în baza Acordului de Asociere RM-UE și cele care derivă din statutul de țară-candidat pentru aderarea la Uniunea Europeană, Republica Moldova urmează să armonizeze legislația națională cu Aquis-ul european. Armonizarea juridică este cea mai mare și mai cuprinzătoare sarcină din procesul de aderare.</w:t>
      </w:r>
    </w:p>
    <w:p w14:paraId="0906ECBA" w14:textId="72BFA7FA" w:rsidR="00CE3193" w:rsidRPr="00693A2E" w:rsidRDefault="00CE3193"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693A2E">
        <w:rPr>
          <w:rFonts w:ascii="Times New Roman" w:eastAsia="Times New Roman" w:hAnsi="Times New Roman" w:cs="Times New Roman"/>
          <w:bCs/>
          <w:sz w:val="28"/>
          <w:szCs w:val="28"/>
          <w:lang w:val="ro-RO"/>
        </w:rPr>
        <w:t xml:space="preserve">Transpunerea directivelor UE în legislația națională se va realiza prin promovarea actelor normative diferite în legislația primară </w:t>
      </w:r>
      <w:r w:rsidR="002B3CCF" w:rsidRPr="00693A2E">
        <w:rPr>
          <w:rFonts w:ascii="Times New Roman" w:eastAsia="Times New Roman" w:hAnsi="Times New Roman" w:cs="Times New Roman"/>
          <w:bCs/>
          <w:sz w:val="28"/>
          <w:szCs w:val="28"/>
          <w:lang w:val="ro-RO"/>
        </w:rPr>
        <w:t>(</w:t>
      </w:r>
      <w:r w:rsidRPr="00693A2E">
        <w:rPr>
          <w:rFonts w:ascii="Times New Roman" w:eastAsia="Times New Roman" w:hAnsi="Times New Roman" w:cs="Times New Roman"/>
          <w:bCs/>
          <w:sz w:val="28"/>
          <w:szCs w:val="28"/>
          <w:lang w:val="ro-RO"/>
        </w:rPr>
        <w:t>achizițiile clasice, achizițiile sectoriale (utilitățile), concesiunile</w:t>
      </w:r>
      <w:r w:rsidR="002B3CCF" w:rsidRPr="00693A2E">
        <w:rPr>
          <w:rFonts w:ascii="Times New Roman" w:eastAsia="Times New Roman" w:hAnsi="Times New Roman" w:cs="Times New Roman"/>
          <w:bCs/>
          <w:sz w:val="28"/>
          <w:szCs w:val="28"/>
          <w:lang w:val="ro-RO"/>
        </w:rPr>
        <w:t>, achizițiile în domeniile apărării și securității). Modalitatea de contestare pentru fiecare mod de atribuire a contractelor va fi reglementată în fiecare act normativ, prin capitol distinct.</w:t>
      </w:r>
    </w:p>
    <w:p w14:paraId="6F095A91" w14:textId="64F8D813" w:rsidR="002B3CCF" w:rsidRPr="00693A2E" w:rsidRDefault="002B3CCF"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693A2E">
        <w:rPr>
          <w:rFonts w:ascii="Times New Roman" w:eastAsia="Times New Roman" w:hAnsi="Times New Roman" w:cs="Times New Roman"/>
          <w:bCs/>
          <w:sz w:val="28"/>
          <w:szCs w:val="28"/>
          <w:lang w:val="ro-RO"/>
        </w:rPr>
        <w:t>Principalele argumente în favoarea</w:t>
      </w:r>
      <w:r w:rsidR="00545483" w:rsidRPr="00693A2E">
        <w:rPr>
          <w:rFonts w:ascii="Times New Roman" w:eastAsia="Times New Roman" w:hAnsi="Times New Roman" w:cs="Times New Roman"/>
          <w:bCs/>
          <w:sz w:val="28"/>
          <w:szCs w:val="28"/>
          <w:lang w:val="ro-RO"/>
        </w:rPr>
        <w:t xml:space="preserve"> transpunerii prin intermediul </w:t>
      </w:r>
      <w:r w:rsidRPr="00693A2E">
        <w:rPr>
          <w:rFonts w:ascii="Times New Roman" w:eastAsia="Times New Roman" w:hAnsi="Times New Roman" w:cs="Times New Roman"/>
          <w:bCs/>
          <w:sz w:val="28"/>
          <w:szCs w:val="28"/>
          <w:lang w:val="ro-RO"/>
        </w:rPr>
        <w:t>acte</w:t>
      </w:r>
      <w:r w:rsidR="00545483" w:rsidRPr="00693A2E">
        <w:rPr>
          <w:rFonts w:ascii="Times New Roman" w:eastAsia="Times New Roman" w:hAnsi="Times New Roman" w:cs="Times New Roman"/>
          <w:bCs/>
          <w:sz w:val="28"/>
          <w:szCs w:val="28"/>
          <w:lang w:val="ro-RO"/>
        </w:rPr>
        <w:t>lor</w:t>
      </w:r>
      <w:r w:rsidRPr="00693A2E">
        <w:rPr>
          <w:rFonts w:ascii="Times New Roman" w:eastAsia="Times New Roman" w:hAnsi="Times New Roman" w:cs="Times New Roman"/>
          <w:bCs/>
          <w:sz w:val="28"/>
          <w:szCs w:val="28"/>
          <w:lang w:val="ro-RO"/>
        </w:rPr>
        <w:t xml:space="preserve"> normative distincte rezultă din scopul specific </w:t>
      </w:r>
      <w:r w:rsidR="00545483" w:rsidRPr="00693A2E">
        <w:rPr>
          <w:rFonts w:ascii="Times New Roman" w:eastAsia="Times New Roman" w:hAnsi="Times New Roman" w:cs="Times New Roman"/>
          <w:bCs/>
          <w:sz w:val="28"/>
          <w:szCs w:val="28"/>
          <w:lang w:val="ro-RO"/>
        </w:rPr>
        <w:t xml:space="preserve">al </w:t>
      </w:r>
      <w:r w:rsidRPr="00693A2E">
        <w:rPr>
          <w:rFonts w:ascii="Times New Roman" w:eastAsia="Times New Roman" w:hAnsi="Times New Roman" w:cs="Times New Roman"/>
          <w:bCs/>
          <w:sz w:val="28"/>
          <w:szCs w:val="28"/>
          <w:lang w:val="ro-RO"/>
        </w:rPr>
        <w:t>directive</w:t>
      </w:r>
      <w:r w:rsidR="00545483" w:rsidRPr="00693A2E">
        <w:rPr>
          <w:rFonts w:ascii="Times New Roman" w:eastAsia="Times New Roman" w:hAnsi="Times New Roman" w:cs="Times New Roman"/>
          <w:bCs/>
          <w:sz w:val="28"/>
          <w:szCs w:val="28"/>
          <w:lang w:val="ro-RO"/>
        </w:rPr>
        <w:t>lor europene în materie (Directiva 2014/23/UE, Directiva 2014/24/UE, Directiva 2014/25/UE, Directiva 2009/81/CE, Directiva 89/665/CCE, Directiva 92/13/CEE)</w:t>
      </w:r>
      <w:r w:rsidRPr="00693A2E">
        <w:rPr>
          <w:rFonts w:ascii="Times New Roman" w:eastAsia="Times New Roman" w:hAnsi="Times New Roman" w:cs="Times New Roman"/>
          <w:bCs/>
          <w:sz w:val="28"/>
          <w:szCs w:val="28"/>
          <w:lang w:val="ro-RO"/>
        </w:rPr>
        <w:t xml:space="preserve">. De asemenea, transpunerea prin acte normative </w:t>
      </w:r>
      <w:r w:rsidR="00545483" w:rsidRPr="00693A2E">
        <w:rPr>
          <w:rFonts w:ascii="Times New Roman" w:eastAsia="Times New Roman" w:hAnsi="Times New Roman" w:cs="Times New Roman"/>
          <w:bCs/>
          <w:sz w:val="28"/>
          <w:szCs w:val="28"/>
          <w:lang w:val="ro-RO"/>
        </w:rPr>
        <w:t xml:space="preserve">separate </w:t>
      </w:r>
      <w:r w:rsidRPr="00693A2E">
        <w:rPr>
          <w:rFonts w:ascii="Times New Roman" w:eastAsia="Times New Roman" w:hAnsi="Times New Roman" w:cs="Times New Roman"/>
          <w:bCs/>
          <w:sz w:val="28"/>
          <w:szCs w:val="28"/>
          <w:lang w:val="ro-RO"/>
        </w:rPr>
        <w:t>este motivată și de necesitatea de a asigura instrument</w:t>
      </w:r>
      <w:r w:rsidR="00545483" w:rsidRPr="00693A2E">
        <w:rPr>
          <w:rFonts w:ascii="Times New Roman" w:eastAsia="Times New Roman" w:hAnsi="Times New Roman" w:cs="Times New Roman"/>
          <w:bCs/>
          <w:sz w:val="28"/>
          <w:szCs w:val="28"/>
          <w:lang w:val="ro-RO"/>
        </w:rPr>
        <w:t xml:space="preserve">e operaționale </w:t>
      </w:r>
      <w:r w:rsidR="00545483" w:rsidRPr="00693A2E">
        <w:rPr>
          <w:rFonts w:ascii="Times New Roman" w:eastAsia="Times New Roman" w:hAnsi="Times New Roman" w:cs="Times New Roman"/>
          <w:bCs/>
          <w:sz w:val="28"/>
          <w:szCs w:val="28"/>
          <w:lang w:val="ro-RO"/>
        </w:rPr>
        <w:lastRenderedPageBreak/>
        <w:t xml:space="preserve">care să asigure </w:t>
      </w:r>
      <w:r w:rsidRPr="00693A2E">
        <w:rPr>
          <w:rFonts w:ascii="Times New Roman" w:eastAsia="Times New Roman" w:hAnsi="Times New Roman" w:cs="Times New Roman"/>
          <w:bCs/>
          <w:sz w:val="28"/>
          <w:szCs w:val="28"/>
          <w:lang w:val="ro-RO"/>
        </w:rPr>
        <w:t>viitoarea stabilitate</w:t>
      </w:r>
      <w:r w:rsidR="00545483" w:rsidRPr="00693A2E">
        <w:rPr>
          <w:rFonts w:ascii="Times New Roman" w:eastAsia="Times New Roman" w:hAnsi="Times New Roman" w:cs="Times New Roman"/>
          <w:bCs/>
          <w:sz w:val="28"/>
          <w:szCs w:val="28"/>
          <w:lang w:val="ro-RO"/>
        </w:rPr>
        <w:t xml:space="preserve"> </w:t>
      </w:r>
      <w:r w:rsidRPr="00693A2E">
        <w:rPr>
          <w:rFonts w:ascii="Times New Roman" w:eastAsia="Times New Roman" w:hAnsi="Times New Roman" w:cs="Times New Roman"/>
          <w:bCs/>
          <w:sz w:val="28"/>
          <w:szCs w:val="28"/>
          <w:lang w:val="ro-RO"/>
        </w:rPr>
        <w:t>a cadrului legislativ și de a încuraja dimensiunea utilizării strategice a legislației în fiecare sector</w:t>
      </w:r>
      <w:r w:rsidR="000E5D49" w:rsidRPr="00693A2E">
        <w:rPr>
          <w:rFonts w:ascii="Times New Roman" w:eastAsia="Times New Roman" w:hAnsi="Times New Roman" w:cs="Times New Roman"/>
          <w:bCs/>
          <w:sz w:val="28"/>
          <w:szCs w:val="28"/>
          <w:lang w:val="ro-RO"/>
        </w:rPr>
        <w:t>.</w:t>
      </w:r>
      <w:r w:rsidR="00B63967" w:rsidRPr="00693A2E">
        <w:rPr>
          <w:rFonts w:ascii="Times New Roman" w:eastAsia="Times New Roman" w:hAnsi="Times New Roman" w:cs="Times New Roman"/>
          <w:bCs/>
          <w:sz w:val="28"/>
          <w:szCs w:val="28"/>
          <w:lang w:val="ro-RO"/>
        </w:rPr>
        <w:t xml:space="preserve"> </w:t>
      </w:r>
      <w:r w:rsidR="00B63967" w:rsidRPr="00693A2E">
        <w:rPr>
          <w:rFonts w:ascii="Times New Roman" w:eastAsia="Times New Roman" w:hAnsi="Times New Roman" w:cs="Times New Roman"/>
          <w:bCs/>
          <w:sz w:val="28"/>
          <w:szCs w:val="28"/>
        </w:rPr>
        <w:t>În urma aprobării proiectelor legisative vor fi operate modificări ale cadrului normativ subsidiar în vederea aducerii în concordanță cu noile prevederi.</w:t>
      </w:r>
    </w:p>
    <w:p w14:paraId="3738FC8E" w14:textId="376E925E" w:rsidR="00A0397F" w:rsidRPr="00693A2E" w:rsidRDefault="00053A71" w:rsidP="009478C0">
      <w:pPr>
        <w:pStyle w:val="Listparagraf"/>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MD"/>
        </w:rPr>
        <w:t xml:space="preserve">Intervențiile în cadrul </w:t>
      </w:r>
      <w:r w:rsidR="006649A2" w:rsidRPr="00693A2E">
        <w:rPr>
          <w:rFonts w:ascii="Times New Roman" w:eastAsia="Times New Roman" w:hAnsi="Times New Roman" w:cs="Times New Roman"/>
          <w:sz w:val="28"/>
          <w:szCs w:val="28"/>
          <w:lang w:val="ro-MD"/>
        </w:rPr>
        <w:t xml:space="preserve">regulatoriu </w:t>
      </w:r>
      <w:r w:rsidRPr="00693A2E">
        <w:rPr>
          <w:rFonts w:ascii="Times New Roman" w:eastAsia="Times New Roman" w:hAnsi="Times New Roman" w:cs="Times New Roman"/>
          <w:sz w:val="28"/>
          <w:szCs w:val="28"/>
          <w:lang w:val="ro-MD"/>
        </w:rPr>
        <w:t>sunt necesare pentru: (a) a soluționa problemele specifice de actualitate din acest domeniu, inventariate de  părțile interesate relevante pentru acest domeniu de intervenție, în mod particular de Curtea de Conturi, Comis</w:t>
      </w:r>
      <w:r w:rsidR="00315F9C" w:rsidRPr="00693A2E">
        <w:rPr>
          <w:rFonts w:ascii="Times New Roman" w:eastAsia="Times New Roman" w:hAnsi="Times New Roman" w:cs="Times New Roman"/>
          <w:sz w:val="28"/>
          <w:szCs w:val="28"/>
          <w:lang w:val="ro-MD"/>
        </w:rPr>
        <w:t>ia Europeană</w:t>
      </w:r>
      <w:r w:rsidR="006649A2" w:rsidRPr="00693A2E">
        <w:rPr>
          <w:rFonts w:ascii="Times New Roman" w:eastAsia="Times New Roman" w:hAnsi="Times New Roman" w:cs="Times New Roman"/>
          <w:sz w:val="28"/>
          <w:szCs w:val="28"/>
          <w:lang w:val="ro-MD"/>
        </w:rPr>
        <w:t xml:space="preserve"> și Banca Mondială </w:t>
      </w:r>
      <w:r w:rsidRPr="00693A2E">
        <w:rPr>
          <w:rFonts w:ascii="Times New Roman" w:eastAsia="Times New Roman" w:hAnsi="Times New Roman" w:cs="Times New Roman"/>
          <w:sz w:val="28"/>
          <w:szCs w:val="28"/>
          <w:lang w:val="ro-MD"/>
        </w:rPr>
        <w:t xml:space="preserve">prin implementarea recomandărilor documentate; (b) a crea cadrul necesar în asumarea răspunderii de către conducătorii autorităților contractante pentru achizițiile realizate (în loc de asumarea răspunderii în cadrul procedurilor de achiziţie publică) a asigura instrumente operaționale care să asigure o stabilitate mai mare pentru un cadru legislativ specific; (c) a impune prin legislație utilizarea strategică a achizițiilor în fiecare sector (clasic, utilități, </w:t>
      </w:r>
      <w:r w:rsidR="006649A2" w:rsidRPr="00693A2E">
        <w:rPr>
          <w:rFonts w:ascii="Times New Roman" w:eastAsia="Times New Roman" w:hAnsi="Times New Roman" w:cs="Times New Roman"/>
          <w:bCs/>
          <w:sz w:val="28"/>
          <w:szCs w:val="28"/>
          <w:lang w:val="ro-RO"/>
        </w:rPr>
        <w:t>apărare și securitate,</w:t>
      </w:r>
      <w:r w:rsidR="006649A2" w:rsidRPr="00693A2E">
        <w:rPr>
          <w:rFonts w:ascii="Times New Roman" w:eastAsia="Times New Roman" w:hAnsi="Times New Roman" w:cs="Times New Roman"/>
          <w:sz w:val="28"/>
          <w:szCs w:val="28"/>
          <w:lang w:val="ro-MD"/>
        </w:rPr>
        <w:t xml:space="preserve"> </w:t>
      </w:r>
      <w:r w:rsidRPr="00693A2E">
        <w:rPr>
          <w:rFonts w:ascii="Times New Roman" w:eastAsia="Times New Roman" w:hAnsi="Times New Roman" w:cs="Times New Roman"/>
          <w:sz w:val="28"/>
          <w:szCs w:val="28"/>
          <w:lang w:val="ro-MD"/>
        </w:rPr>
        <w:t xml:space="preserve">concesiuni); (d) a valorifica la maximum caracterul orizontal al legislației pentru îndeplinirea obiectivelor stabilite prin politici asociate fiecărui domeniu de activitate al guvernului; (e) a simplifica și îmbunătăți procesul de achiziții și rezultatul acestuia; (f) a implementa recomandări din Rapoartele Curții de Conturi; (g) a elimina  prevederi din legislație care contravin principiilor stabilite prin </w:t>
      </w:r>
      <w:r w:rsidR="006649A2" w:rsidRPr="00693A2E">
        <w:rPr>
          <w:rFonts w:ascii="Times New Roman" w:eastAsia="Times New Roman" w:hAnsi="Times New Roman" w:cs="Times New Roman"/>
          <w:sz w:val="28"/>
          <w:szCs w:val="28"/>
        </w:rPr>
        <w:t xml:space="preserve">Tratatul privind funcționarea Uniunii Europene (în continuare – </w:t>
      </w:r>
      <w:r w:rsidRPr="00693A2E">
        <w:rPr>
          <w:rFonts w:ascii="Times New Roman" w:eastAsia="Times New Roman" w:hAnsi="Times New Roman" w:cs="Times New Roman"/>
          <w:i/>
          <w:sz w:val="28"/>
          <w:szCs w:val="28"/>
          <w:lang w:val="ro-MD"/>
        </w:rPr>
        <w:t>TFUE</w:t>
      </w:r>
      <w:r w:rsidR="006649A2" w:rsidRPr="00693A2E">
        <w:rPr>
          <w:rFonts w:ascii="Times New Roman" w:eastAsia="Times New Roman" w:hAnsi="Times New Roman" w:cs="Times New Roman"/>
          <w:sz w:val="28"/>
          <w:szCs w:val="28"/>
          <w:lang w:val="ro-MD"/>
        </w:rPr>
        <w:t>)</w:t>
      </w:r>
      <w:r w:rsidRPr="00693A2E">
        <w:rPr>
          <w:rFonts w:ascii="Times New Roman" w:eastAsia="Times New Roman" w:hAnsi="Times New Roman" w:cs="Times New Roman"/>
          <w:sz w:val="28"/>
          <w:szCs w:val="28"/>
          <w:lang w:val="ro-MD"/>
        </w:rPr>
        <w:t xml:space="preserve"> și legislația în achiziții la nivel european.</w:t>
      </w:r>
      <w:r w:rsidR="00F7574A" w:rsidRPr="00693A2E">
        <w:rPr>
          <w:rFonts w:ascii="Times New Roman" w:eastAsia="Times New Roman" w:hAnsi="Times New Roman" w:cs="Times New Roman"/>
          <w:sz w:val="28"/>
          <w:szCs w:val="28"/>
          <w:lang w:val="ro-MD"/>
        </w:rPr>
        <w:t xml:space="preserve"> </w:t>
      </w:r>
    </w:p>
    <w:p w14:paraId="4A9FBACF" w14:textId="10774B04" w:rsidR="0048361A" w:rsidRPr="00693A2E" w:rsidRDefault="00384F0C"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bookmarkStart w:id="24" w:name="_Hlk118189260"/>
      <w:r w:rsidRPr="00693A2E">
        <w:rPr>
          <w:rFonts w:ascii="Times New Roman" w:eastAsia="Times New Roman" w:hAnsi="Times New Roman" w:cs="Times New Roman"/>
          <w:b/>
          <w:sz w:val="28"/>
          <w:szCs w:val="28"/>
          <w:lang w:val="ro-RO"/>
        </w:rPr>
        <w:t xml:space="preserve">Obiectiv specific 2. </w:t>
      </w:r>
      <w:r w:rsidR="00315F9C" w:rsidRPr="00693A2E">
        <w:rPr>
          <w:rFonts w:ascii="Times New Roman" w:eastAsia="Times New Roman" w:hAnsi="Times New Roman" w:cs="Times New Roman"/>
          <w:i/>
          <w:sz w:val="28"/>
          <w:szCs w:val="28"/>
          <w:lang w:val="ro-RO"/>
        </w:rPr>
        <w:t>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w:t>
      </w:r>
      <w:r w:rsidRPr="00693A2E">
        <w:rPr>
          <w:rFonts w:ascii="Times New Roman" w:eastAsia="Times New Roman" w:hAnsi="Times New Roman" w:cs="Times New Roman"/>
          <w:i/>
          <w:sz w:val="28"/>
          <w:szCs w:val="28"/>
          <w:lang w:val="ro-RO"/>
        </w:rPr>
        <w:t>.</w:t>
      </w:r>
    </w:p>
    <w:p w14:paraId="2EFD2012" w14:textId="03CD6AE2" w:rsidR="00507110" w:rsidRPr="00693A2E"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693A2E">
        <w:rPr>
          <w:rFonts w:ascii="Times New Roman" w:eastAsia="Times New Roman" w:hAnsi="Times New Roman" w:cs="Times New Roman"/>
          <w:sz w:val="28"/>
          <w:szCs w:val="28"/>
          <w:lang w:val="ro-MD"/>
        </w:rPr>
        <w:t>Re-engineering-ul achiziţiilor electronice constituie o componentă esenţială a dezvoltării sectorului achiziţiilor publice</w:t>
      </w:r>
      <w:r w:rsidR="00507110" w:rsidRPr="00693A2E">
        <w:rPr>
          <w:rFonts w:ascii="Times New Roman" w:eastAsia="Times New Roman" w:hAnsi="Times New Roman" w:cs="Times New Roman"/>
          <w:sz w:val="28"/>
          <w:szCs w:val="28"/>
          <w:lang w:val="ro-MD"/>
        </w:rPr>
        <w:t>, prin implementarea unui sistem electronic eficient și transparent de realizare, evidență și control al achizițiilor publice în Republica Moldova.</w:t>
      </w:r>
    </w:p>
    <w:p w14:paraId="1F533E1E" w14:textId="760B1FD0" w:rsidR="00AC4755" w:rsidRPr="00693A2E"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693A2E">
        <w:rPr>
          <w:rFonts w:ascii="Times New Roman" w:eastAsia="Times New Roman" w:hAnsi="Times New Roman" w:cs="Times New Roman"/>
          <w:sz w:val="28"/>
          <w:szCs w:val="28"/>
          <w:lang w:val="ro-MD"/>
        </w:rPr>
        <w:t>Scopul principal este sporirea transparenţei în procesul de achiziţii publice, obţinerea valorii pentru banii publici (principiul „value for money”),</w:t>
      </w:r>
      <w:r w:rsidR="00507110" w:rsidRPr="00693A2E">
        <w:rPr>
          <w:rFonts w:ascii="Times New Roman" w:eastAsia="Times New Roman" w:hAnsi="Times New Roman" w:cs="Times New Roman"/>
          <w:sz w:val="28"/>
          <w:szCs w:val="28"/>
          <w:lang w:val="ro-RO"/>
        </w:rPr>
        <w:t xml:space="preserve"> facilitarea activității autorităților contractate în procesul de inițiere și desfășurare a procedurilor de achiziții publice,</w:t>
      </w:r>
      <w:r w:rsidRPr="00693A2E">
        <w:rPr>
          <w:rFonts w:ascii="Times New Roman" w:eastAsia="Times New Roman" w:hAnsi="Times New Roman" w:cs="Times New Roman"/>
          <w:sz w:val="28"/>
          <w:szCs w:val="28"/>
          <w:lang w:val="ro-MD"/>
        </w:rPr>
        <w:t xml:space="preserve"> îmbunătăţirea accesului întreprinderilor mici şi mijlocii la piaţa achiziţiilor publice şi implicit a concurenţei, dar şi reducerea costurilor de tranzacţionare pentru toate părţile implicate, contribuind astfel la asigurarea unui sistem naţional de achiziţii publice competitiv şi durabil.</w:t>
      </w:r>
    </w:p>
    <w:p w14:paraId="3C79A84C" w14:textId="1D6795D5" w:rsidR="00AC4755" w:rsidRPr="00693A2E"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O atenție deosebită se va acorda </w:t>
      </w:r>
      <w:r w:rsidR="00507110" w:rsidRPr="00693A2E">
        <w:rPr>
          <w:rFonts w:ascii="Times New Roman" w:eastAsia="Times New Roman" w:hAnsi="Times New Roman" w:cs="Times New Roman"/>
          <w:sz w:val="28"/>
          <w:szCs w:val="28"/>
          <w:lang w:val="ro-RO"/>
        </w:rPr>
        <w:t xml:space="preserve">dezvoltării funcționalităților capabile să asigure utilizarea instrumentului de e-procurement pentru întreg ciclul de achiziții, </w:t>
      </w:r>
      <w:r w:rsidRPr="00693A2E">
        <w:rPr>
          <w:rFonts w:ascii="Times New Roman" w:eastAsia="Times New Roman" w:hAnsi="Times New Roman" w:cs="Times New Roman"/>
          <w:sz w:val="28"/>
          <w:szCs w:val="28"/>
          <w:lang w:val="ro-RO"/>
        </w:rPr>
        <w:t>operaționalizării sistemului pentru a permite extragerea de</w:t>
      </w:r>
      <w:r w:rsidR="00507110"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date relevante și de indicatori cheie de performanță, pentru a putea monitoriza sistemul de</w:t>
      </w:r>
      <w:r w:rsidR="00507110"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achiziții și semnala orice comportament neconform.</w:t>
      </w:r>
    </w:p>
    <w:bookmarkEnd w:id="24"/>
    <w:p w14:paraId="75BDF306" w14:textId="5B52C204" w:rsidR="00053A71" w:rsidRPr="00693A2E" w:rsidRDefault="00053A71" w:rsidP="009478C0">
      <w:pPr>
        <w:tabs>
          <w:tab w:val="left" w:pos="993"/>
        </w:tabs>
        <w:spacing w:after="0" w:line="240" w:lineRule="auto"/>
        <w:ind w:firstLine="540"/>
        <w:contextualSpacing/>
        <w:jc w:val="both"/>
        <w:rPr>
          <w:rFonts w:ascii="Times New Roman" w:eastAsia="Times New Roman" w:hAnsi="Times New Roman" w:cs="Times New Roman"/>
          <w:b/>
          <w:sz w:val="28"/>
          <w:szCs w:val="28"/>
          <w:lang w:val="ro-RO"/>
        </w:rPr>
      </w:pPr>
      <w:r w:rsidRPr="00693A2E">
        <w:rPr>
          <w:rFonts w:ascii="Times New Roman" w:eastAsia="Calibri" w:hAnsi="Times New Roman" w:cs="Times New Roman"/>
          <w:sz w:val="28"/>
          <w:szCs w:val="28"/>
          <w:lang w:val="ro-RO"/>
        </w:rPr>
        <w:t xml:space="preserve">Acțiunile </w:t>
      </w:r>
      <w:r w:rsidR="00507110" w:rsidRPr="00693A2E">
        <w:rPr>
          <w:rFonts w:ascii="Times New Roman" w:eastAsia="Calibri" w:hAnsi="Times New Roman" w:cs="Times New Roman"/>
          <w:sz w:val="28"/>
          <w:szCs w:val="28"/>
          <w:lang w:val="ro-RO"/>
        </w:rPr>
        <w:t>ce sprijină atingerea obiectivului</w:t>
      </w:r>
      <w:r w:rsidRPr="00693A2E">
        <w:rPr>
          <w:rFonts w:ascii="Times New Roman" w:eastAsia="Calibri" w:hAnsi="Times New Roman" w:cs="Times New Roman"/>
          <w:sz w:val="28"/>
          <w:szCs w:val="28"/>
          <w:lang w:val="ro-RO"/>
        </w:rPr>
        <w:t xml:space="preserve"> sunt necesare (a) întrucât achizițiile publice fac obiectul unei transformări digitale, așa cum se prevede în SND „Moldova Europeană 2030” și Strategia de transformare digitală a Republicii Moldova pentru anii </w:t>
      </w:r>
      <w:r w:rsidRPr="00693A2E">
        <w:rPr>
          <w:rFonts w:ascii="Times New Roman" w:eastAsia="Calibri" w:hAnsi="Times New Roman" w:cs="Times New Roman"/>
          <w:sz w:val="28"/>
          <w:szCs w:val="28"/>
          <w:lang w:val="ro-RO"/>
        </w:rPr>
        <w:lastRenderedPageBreak/>
        <w:t>2023–2030. De asemenea, directivele în materie de achiziții publice</w:t>
      </w:r>
      <w:r w:rsidRPr="00693A2E">
        <w:rPr>
          <w:rFonts w:ascii="Times New Roman" w:eastAsia="Calibri" w:hAnsi="Times New Roman" w:cs="Times New Roman"/>
          <w:sz w:val="28"/>
          <w:szCs w:val="28"/>
          <w:vertAlign w:val="superscript"/>
          <w:lang w:val="ro-RO"/>
        </w:rPr>
        <w:footnoteReference w:id="35"/>
      </w:r>
      <w:r w:rsidRPr="00693A2E">
        <w:rPr>
          <w:rFonts w:ascii="Times New Roman" w:eastAsia="Calibri" w:hAnsi="Times New Roman" w:cs="Times New Roman"/>
          <w:sz w:val="28"/>
          <w:szCs w:val="28"/>
          <w:vertAlign w:val="superscript"/>
          <w:lang w:val="ro-RO"/>
        </w:rPr>
        <w:t xml:space="preserve"> </w:t>
      </w:r>
      <w:r w:rsidRPr="00693A2E">
        <w:rPr>
          <w:rFonts w:ascii="Times New Roman" w:eastAsia="Calibri" w:hAnsi="Times New Roman" w:cs="Times New Roman"/>
          <w:sz w:val="28"/>
          <w:szCs w:val="28"/>
          <w:lang w:val="ro-RO"/>
        </w:rPr>
        <w:t>stabilesc că anunțurile sunt fișiere electronice, ceea ce implică o completare cu informații automate (din registre administrative naționale, alte baze de date, anunțuri precedente, etc); (b) pentru a soluționa problemele specifice de actualitate din acest domeniu, inventariate de părțile interesate relevante pentru acest domeniu de intervenție, în mod particular de Curtea de Conturi, Comisia European</w:t>
      </w:r>
      <w:r w:rsidR="0020515F" w:rsidRPr="00693A2E">
        <w:rPr>
          <w:rFonts w:ascii="Times New Roman" w:eastAsia="Calibri" w:hAnsi="Times New Roman" w:cs="Times New Roman"/>
          <w:sz w:val="28"/>
          <w:szCs w:val="28"/>
          <w:lang w:val="ro-RO"/>
        </w:rPr>
        <w:t>ă</w:t>
      </w:r>
      <w:r w:rsidR="0020515F" w:rsidRPr="00693A2E">
        <w:rPr>
          <w:rStyle w:val="Referinnotdesubsol"/>
          <w:rFonts w:ascii="Times New Roman" w:eastAsia="Calibri" w:hAnsi="Times New Roman" w:cs="Times New Roman"/>
          <w:sz w:val="28"/>
          <w:szCs w:val="28"/>
          <w:lang w:val="ro-RO"/>
        </w:rPr>
        <w:footnoteReference w:id="36"/>
      </w:r>
      <w:r w:rsidRPr="00693A2E">
        <w:rPr>
          <w:rFonts w:ascii="Times New Roman" w:eastAsia="Calibri" w:hAnsi="Times New Roman" w:cs="Times New Roman"/>
          <w:sz w:val="28"/>
          <w:szCs w:val="28"/>
          <w:lang w:val="ro-RO"/>
        </w:rPr>
        <w:t xml:space="preserve"> și Banca Mondială</w:t>
      </w:r>
      <w:r w:rsidRPr="00693A2E">
        <w:rPr>
          <w:rFonts w:ascii="Times New Roman" w:eastAsia="Calibri" w:hAnsi="Times New Roman" w:cs="Times New Roman"/>
          <w:sz w:val="28"/>
          <w:szCs w:val="28"/>
          <w:vertAlign w:val="superscript"/>
          <w:lang w:val="ro-RO"/>
        </w:rPr>
        <w:footnoteReference w:id="37"/>
      </w:r>
      <w:r w:rsidRPr="00693A2E">
        <w:rPr>
          <w:rFonts w:ascii="Times New Roman" w:eastAsia="Calibri" w:hAnsi="Times New Roman" w:cs="Times New Roman"/>
          <w:sz w:val="28"/>
          <w:szCs w:val="28"/>
          <w:lang w:val="ro-RO"/>
        </w:rPr>
        <w:t xml:space="preserve"> prin implementarea recomandărilor documentate; (c) pentru obținerea asigurării că sistemul electronic de achiziții este aliniat cu sistemele implementate sau în curs de implementare (sistemele de schimburi de date, interfețele pentru utilizatori),  asigură interconexiunea cu instrumentele electronice utilizate la nivelul EU, respectă cerințele Regulamentului de punere în aplicare (UE) 2019/1780 al Comisiei de stabilire a formularelor standard pentru publicarea anunțurilor în domeniul achizițiilor publice.</w:t>
      </w:r>
    </w:p>
    <w:p w14:paraId="3864EF4B" w14:textId="67FAF31E" w:rsidR="00A0397F" w:rsidRPr="00693A2E" w:rsidRDefault="00540FB1"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693A2E">
        <w:rPr>
          <w:rFonts w:ascii="Times New Roman" w:eastAsia="Times New Roman" w:hAnsi="Times New Roman" w:cs="Times New Roman"/>
          <w:b/>
          <w:sz w:val="28"/>
          <w:szCs w:val="28"/>
          <w:lang w:val="ro-RO"/>
        </w:rPr>
        <w:t xml:space="preserve">Obiectiv specific 3. </w:t>
      </w:r>
      <w:r w:rsidR="00315F9C" w:rsidRPr="00693A2E">
        <w:rPr>
          <w:rFonts w:ascii="Times New Roman" w:eastAsia="Times New Roman" w:hAnsi="Times New Roman" w:cs="Times New Roman"/>
          <w:i/>
          <w:sz w:val="28"/>
          <w:szCs w:val="28"/>
          <w:lang w:val="ro-RO"/>
        </w:rPr>
        <w:t>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r w:rsidRPr="00693A2E">
        <w:rPr>
          <w:rFonts w:ascii="Times New Roman" w:eastAsia="Times New Roman" w:hAnsi="Times New Roman" w:cs="Times New Roman"/>
          <w:i/>
          <w:sz w:val="28"/>
          <w:szCs w:val="28"/>
          <w:lang w:val="ro-RO"/>
        </w:rPr>
        <w:t>.</w:t>
      </w:r>
    </w:p>
    <w:p w14:paraId="15E9BA9F" w14:textId="02DE3E26" w:rsidR="00042467" w:rsidRPr="00693A2E" w:rsidRDefault="00042467"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693A2E">
        <w:rPr>
          <w:rFonts w:ascii="Times New Roman" w:eastAsia="Times New Roman" w:hAnsi="Times New Roman" w:cs="Times New Roman"/>
          <w:sz w:val="28"/>
          <w:szCs w:val="28"/>
          <w:lang w:val="ro-RO"/>
        </w:rPr>
        <w:t>A</w:t>
      </w:r>
      <w:r w:rsidRPr="00693A2E">
        <w:rPr>
          <w:rFonts w:ascii="Times New Roman" w:eastAsia="Times New Roman" w:hAnsi="Times New Roman" w:cs="Times New Roman"/>
          <w:sz w:val="28"/>
          <w:szCs w:val="28"/>
        </w:rPr>
        <w:t>chizițiile publice reprezintă una dintre activitățile economice vitale în toate țările, dezvoltarea unui sistem eficient și solid de achiziții publice este adesea o prioritate politică. O provocare cheie în procesul de reformă a achizițiilor publice este problema celui mai bun mod de organizare a structurii organizatorice centrale pentru coordonarea, implementarea și monitorizarea achizițiilor publice.</w:t>
      </w:r>
    </w:p>
    <w:p w14:paraId="59495CD2" w14:textId="090D95E8" w:rsidR="00042467" w:rsidRPr="00693A2E" w:rsidRDefault="00042467"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693A2E">
        <w:rPr>
          <w:rFonts w:ascii="Times New Roman" w:eastAsia="Times New Roman" w:hAnsi="Times New Roman" w:cs="Times New Roman"/>
          <w:sz w:val="28"/>
          <w:szCs w:val="28"/>
        </w:rPr>
        <w:t>Achizițiile publice sunt un domeniu multidisciplinar. Diferite domenii de politică orizontală și factori de mediu în schimbare au o influență majoră și implicații majore asupra sistemelor de achiziții publice, în special în ceea ce privește cadrul legislativ și de reglementare, dezvoltarea tehnologică, dezvoltarea sectorului public, consolidarea capacităților și măsurarea performanței, consolidarea integrității, coordonarea și cooperarea internațională.</w:t>
      </w:r>
      <w:r w:rsidR="008D5739" w:rsidRPr="00693A2E">
        <w:rPr>
          <w:rFonts w:ascii="Times New Roman" w:hAnsi="Times New Roman" w:cs="Times New Roman"/>
          <w:sz w:val="28"/>
          <w:szCs w:val="28"/>
        </w:rPr>
        <w:t xml:space="preserve"> </w:t>
      </w:r>
      <w:r w:rsidR="008D5739" w:rsidRPr="00693A2E">
        <w:rPr>
          <w:rFonts w:ascii="Times New Roman" w:eastAsia="Times New Roman" w:hAnsi="Times New Roman" w:cs="Times New Roman"/>
          <w:sz w:val="28"/>
          <w:szCs w:val="28"/>
        </w:rPr>
        <w:t>Funcțiile de dezvoltare și coordonare a achizițiilor devin importante ca urmare a unei creșteri a cererii de inițiative guvernamentale și de sprijin în domenii care fac obiectul unor modificări tehnologice rapide.</w:t>
      </w:r>
    </w:p>
    <w:p w14:paraId="704A05D0" w14:textId="23AA730D" w:rsidR="00315F9C" w:rsidRPr="00693A2E" w:rsidRDefault="00315F9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Atingerea </w:t>
      </w:r>
      <w:r w:rsidR="00E266FA" w:rsidRPr="00693A2E">
        <w:rPr>
          <w:rFonts w:ascii="Times New Roman" w:eastAsia="Times New Roman" w:hAnsi="Times New Roman" w:cs="Times New Roman"/>
          <w:sz w:val="28"/>
          <w:szCs w:val="28"/>
          <w:lang w:val="ro-RO"/>
        </w:rPr>
        <w:t>și implementa</w:t>
      </w:r>
      <w:r w:rsidRPr="00693A2E">
        <w:rPr>
          <w:rFonts w:ascii="Times New Roman" w:eastAsia="Times New Roman" w:hAnsi="Times New Roman" w:cs="Times New Roman"/>
          <w:sz w:val="28"/>
          <w:szCs w:val="28"/>
          <w:lang w:val="ro-RO"/>
        </w:rPr>
        <w:t>rea obiectivelor stabilite în documentele de politici publice</w:t>
      </w:r>
      <w:r w:rsidR="00E266FA" w:rsidRPr="00693A2E">
        <w:rPr>
          <w:rFonts w:ascii="Times New Roman" w:eastAsia="Times New Roman" w:hAnsi="Times New Roman" w:cs="Times New Roman"/>
          <w:sz w:val="28"/>
          <w:szCs w:val="28"/>
          <w:lang w:val="ro-RO"/>
        </w:rPr>
        <w:t xml:space="preserve"> constituie un deziderat a</w:t>
      </w:r>
      <w:r w:rsidR="008D5739" w:rsidRPr="00693A2E">
        <w:rPr>
          <w:rFonts w:ascii="Times New Roman" w:eastAsia="Times New Roman" w:hAnsi="Times New Roman" w:cs="Times New Roman"/>
          <w:sz w:val="28"/>
          <w:szCs w:val="28"/>
          <w:lang w:val="ro-RO"/>
        </w:rPr>
        <w:t>l</w:t>
      </w:r>
      <w:r w:rsidR="00E266FA" w:rsidRPr="00693A2E">
        <w:rPr>
          <w:rFonts w:ascii="Times New Roman" w:eastAsia="Times New Roman" w:hAnsi="Times New Roman" w:cs="Times New Roman"/>
          <w:sz w:val="28"/>
          <w:szCs w:val="28"/>
          <w:lang w:val="ro-RO"/>
        </w:rPr>
        <w:t xml:space="preserve"> guvernării.</w:t>
      </w:r>
      <w:r w:rsidR="008D5739" w:rsidRPr="00693A2E">
        <w:rPr>
          <w:rFonts w:ascii="Times New Roman" w:eastAsia="Times New Roman" w:hAnsi="Times New Roman" w:cs="Times New Roman"/>
          <w:sz w:val="28"/>
          <w:szCs w:val="28"/>
          <w:lang w:val="ro-RO"/>
        </w:rPr>
        <w:t xml:space="preserve"> În acest scop se propune institurea mecanismului de asistență și supraveghere, monitorizare</w:t>
      </w:r>
      <w:r w:rsidRPr="00693A2E">
        <w:rPr>
          <w:rFonts w:ascii="Times New Roman" w:eastAsia="Times New Roman" w:hAnsi="Times New Roman" w:cs="Times New Roman"/>
          <w:sz w:val="28"/>
          <w:szCs w:val="28"/>
          <w:lang w:val="ro-RO"/>
        </w:rPr>
        <w:t xml:space="preserve"> și evaluare</w:t>
      </w:r>
      <w:r w:rsidR="008D5739"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a documentelor de politici care utilizează achizițiile publice pentru atingerea obiectivelor trasate</w:t>
      </w:r>
      <w:r w:rsidR="008D5739" w:rsidRPr="00693A2E">
        <w:rPr>
          <w:rFonts w:ascii="Times New Roman" w:eastAsia="Times New Roman" w:hAnsi="Times New Roman" w:cs="Times New Roman"/>
          <w:sz w:val="28"/>
          <w:szCs w:val="28"/>
          <w:lang w:val="ro-RO"/>
        </w:rPr>
        <w:t>.</w:t>
      </w:r>
    </w:p>
    <w:p w14:paraId="5EB9D913" w14:textId="379543EB" w:rsidR="00315F9C" w:rsidRPr="00693A2E" w:rsidRDefault="00C723E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Utilizarea eficientă și durabilă a banilor publici va fi </w:t>
      </w:r>
      <w:r w:rsidR="005228E1" w:rsidRPr="00693A2E">
        <w:rPr>
          <w:rFonts w:ascii="Times New Roman" w:eastAsia="Times New Roman" w:hAnsi="Times New Roman" w:cs="Times New Roman"/>
          <w:sz w:val="28"/>
          <w:szCs w:val="28"/>
          <w:lang w:val="ro-RO"/>
        </w:rPr>
        <w:t>realizată</w:t>
      </w:r>
      <w:r w:rsidRPr="00693A2E">
        <w:rPr>
          <w:rFonts w:ascii="Times New Roman" w:eastAsia="Times New Roman" w:hAnsi="Times New Roman" w:cs="Times New Roman"/>
          <w:sz w:val="28"/>
          <w:szCs w:val="28"/>
          <w:lang w:val="ro-RO"/>
        </w:rPr>
        <w:t xml:space="preserve"> prin a</w:t>
      </w:r>
      <w:r w:rsidR="00315F9C" w:rsidRPr="00693A2E">
        <w:rPr>
          <w:rFonts w:ascii="Times New Roman" w:eastAsia="Times New Roman" w:hAnsi="Times New Roman" w:cs="Times New Roman"/>
          <w:sz w:val="28"/>
          <w:szCs w:val="28"/>
          <w:lang w:val="ro-RO"/>
        </w:rPr>
        <w:t>sigurarea calității documentației de atribuire</w:t>
      </w:r>
      <w:r w:rsidRPr="00693A2E">
        <w:rPr>
          <w:rFonts w:ascii="Times New Roman" w:eastAsia="Times New Roman" w:hAnsi="Times New Roman" w:cs="Times New Roman"/>
          <w:sz w:val="28"/>
          <w:szCs w:val="28"/>
          <w:lang w:val="ro-RO"/>
        </w:rPr>
        <w:t>, derularea coerentă a procedurilor de achiziții publice, cât și r</w:t>
      </w:r>
      <w:r w:rsidR="00315F9C" w:rsidRPr="00693A2E">
        <w:rPr>
          <w:rFonts w:ascii="Times New Roman" w:eastAsia="Times New Roman" w:hAnsi="Times New Roman" w:cs="Times New Roman"/>
          <w:sz w:val="28"/>
          <w:szCs w:val="28"/>
          <w:lang w:val="ro-RO"/>
        </w:rPr>
        <w:t>eproiectarea modalității de monitorizare a contractelor în scopul asigurării execut</w:t>
      </w:r>
      <w:r w:rsidRPr="00693A2E">
        <w:rPr>
          <w:rFonts w:ascii="Times New Roman" w:eastAsia="Times New Roman" w:hAnsi="Times New Roman" w:cs="Times New Roman"/>
          <w:sz w:val="28"/>
          <w:szCs w:val="28"/>
          <w:lang w:val="ro-RO"/>
        </w:rPr>
        <w:t xml:space="preserve">ării calitative și cantitative. </w:t>
      </w:r>
    </w:p>
    <w:p w14:paraId="79B657B9" w14:textId="77777777" w:rsidR="00B61F21" w:rsidRPr="00693A2E" w:rsidRDefault="00053A71" w:rsidP="009478C0">
      <w:pPr>
        <w:tabs>
          <w:tab w:val="left" w:pos="993"/>
        </w:tabs>
        <w:spacing w:after="0" w:line="240" w:lineRule="auto"/>
        <w:ind w:firstLine="540"/>
        <w:contextualSpacing/>
        <w:jc w:val="both"/>
        <w:rPr>
          <w:rFonts w:ascii="Times New Roman" w:eastAsia="Calibri" w:hAnsi="Times New Roman" w:cs="Times New Roman"/>
          <w:sz w:val="28"/>
          <w:szCs w:val="28"/>
          <w:lang w:val="ro-RO"/>
        </w:rPr>
      </w:pPr>
      <w:r w:rsidRPr="00693A2E">
        <w:rPr>
          <w:rFonts w:ascii="Times New Roman" w:eastAsia="Calibri" w:hAnsi="Times New Roman" w:cs="Times New Roman"/>
          <w:sz w:val="28"/>
          <w:szCs w:val="28"/>
          <w:lang w:val="ro-RO"/>
        </w:rPr>
        <w:lastRenderedPageBreak/>
        <w:t xml:space="preserve">Acțiunile </w:t>
      </w:r>
      <w:r w:rsidR="005228E1" w:rsidRPr="00693A2E">
        <w:rPr>
          <w:rFonts w:ascii="Times New Roman" w:eastAsia="Calibri" w:hAnsi="Times New Roman" w:cs="Times New Roman"/>
          <w:sz w:val="28"/>
          <w:szCs w:val="28"/>
          <w:lang w:val="ro-RO"/>
        </w:rPr>
        <w:t>formulate</w:t>
      </w:r>
      <w:r w:rsidRPr="00693A2E">
        <w:rPr>
          <w:rFonts w:ascii="Times New Roman" w:eastAsia="Calibri" w:hAnsi="Times New Roman" w:cs="Times New Roman"/>
          <w:sz w:val="28"/>
          <w:szCs w:val="28"/>
          <w:lang w:val="ro-RO"/>
        </w:rPr>
        <w:t xml:space="preserve"> sunt imperioase pentru (a) </w:t>
      </w:r>
      <w:r w:rsidR="005778C7" w:rsidRPr="00693A2E">
        <w:rPr>
          <w:rFonts w:ascii="Times New Roman" w:eastAsia="Calibri" w:hAnsi="Times New Roman" w:cs="Times New Roman"/>
          <w:sz w:val="28"/>
          <w:szCs w:val="28"/>
          <w:lang w:val="ro-RO"/>
        </w:rPr>
        <w:t>a valorifica potențialul</w:t>
      </w:r>
      <w:r w:rsidRPr="00693A2E">
        <w:rPr>
          <w:rFonts w:ascii="Times New Roman" w:eastAsia="Calibri" w:hAnsi="Times New Roman" w:cs="Times New Roman"/>
          <w:sz w:val="28"/>
          <w:szCs w:val="28"/>
          <w:lang w:val="ro-RO"/>
        </w:rPr>
        <w:t xml:space="preserve"> achizițiilor publice pentru îndeplinirea obiectivelor stabilite prin </w:t>
      </w:r>
      <w:r w:rsidR="005228E1" w:rsidRPr="00693A2E">
        <w:rPr>
          <w:rFonts w:ascii="Times New Roman" w:eastAsia="Calibri" w:hAnsi="Times New Roman" w:cs="Times New Roman"/>
          <w:sz w:val="28"/>
          <w:szCs w:val="28"/>
          <w:lang w:val="ro-RO"/>
        </w:rPr>
        <w:t>documentele de politici</w:t>
      </w:r>
      <w:r w:rsidR="005778C7" w:rsidRPr="00693A2E">
        <w:rPr>
          <w:rFonts w:ascii="Times New Roman" w:eastAsia="Calibri" w:hAnsi="Times New Roman" w:cs="Times New Roman"/>
          <w:sz w:val="28"/>
          <w:szCs w:val="28"/>
          <w:lang w:val="ro-RO"/>
        </w:rPr>
        <w:t>; (</w:t>
      </w:r>
      <w:r w:rsidR="005228E1" w:rsidRPr="00693A2E">
        <w:rPr>
          <w:rFonts w:ascii="Times New Roman" w:eastAsia="Calibri" w:hAnsi="Times New Roman" w:cs="Times New Roman"/>
          <w:sz w:val="28"/>
          <w:szCs w:val="28"/>
          <w:lang w:val="ro-RO"/>
        </w:rPr>
        <w:t>b)</w:t>
      </w:r>
      <w:r w:rsidR="00590A6A" w:rsidRPr="00693A2E">
        <w:rPr>
          <w:rFonts w:ascii="Times New Roman" w:eastAsia="Calibri" w:hAnsi="Times New Roman" w:cs="Times New Roman"/>
          <w:sz w:val="28"/>
          <w:szCs w:val="28"/>
          <w:lang w:val="ro-RO"/>
        </w:rPr>
        <w:t xml:space="preserve"> </w:t>
      </w:r>
      <w:r w:rsidRPr="00693A2E">
        <w:rPr>
          <w:rFonts w:ascii="Times New Roman" w:eastAsia="Calibri" w:hAnsi="Times New Roman" w:cs="Times New Roman"/>
          <w:sz w:val="28"/>
          <w:szCs w:val="28"/>
          <w:lang w:val="ro-RO"/>
        </w:rPr>
        <w:t>a elimina din cauzele stabilite de Curtea de Conturi ca fiind surse pentru nerealizarea cheltuirii fondurilor publice în condiții de eficiență, eficacitate și economicitate</w:t>
      </w:r>
      <w:r w:rsidR="002C0CC7" w:rsidRPr="00693A2E">
        <w:rPr>
          <w:rFonts w:ascii="Times New Roman" w:eastAsia="Calibri" w:hAnsi="Times New Roman" w:cs="Times New Roman"/>
          <w:sz w:val="28"/>
          <w:szCs w:val="28"/>
          <w:lang w:val="ro-RO"/>
        </w:rPr>
        <w:t xml:space="preserve">; </w:t>
      </w:r>
      <w:r w:rsidR="005228E1" w:rsidRPr="00693A2E">
        <w:rPr>
          <w:rFonts w:ascii="Times New Roman" w:eastAsia="Calibri" w:hAnsi="Times New Roman" w:cs="Times New Roman"/>
          <w:sz w:val="28"/>
          <w:szCs w:val="28"/>
          <w:lang w:val="ro-RO"/>
        </w:rPr>
        <w:t>(c</w:t>
      </w:r>
      <w:r w:rsidR="00590A6A" w:rsidRPr="00693A2E">
        <w:rPr>
          <w:rFonts w:ascii="Times New Roman" w:eastAsia="Calibri" w:hAnsi="Times New Roman" w:cs="Times New Roman"/>
          <w:sz w:val="28"/>
          <w:szCs w:val="28"/>
          <w:lang w:val="ro-RO"/>
        </w:rPr>
        <w:t xml:space="preserve">) </w:t>
      </w:r>
      <w:r w:rsidR="002C0CC7" w:rsidRPr="00693A2E">
        <w:rPr>
          <w:rFonts w:ascii="Times New Roman" w:eastAsia="Calibri" w:hAnsi="Times New Roman" w:cs="Times New Roman"/>
          <w:sz w:val="28"/>
          <w:szCs w:val="28"/>
          <w:lang w:val="ro-RO"/>
        </w:rPr>
        <w:t xml:space="preserve">a </w:t>
      </w:r>
      <w:r w:rsidRPr="00693A2E">
        <w:rPr>
          <w:rFonts w:ascii="Times New Roman" w:eastAsia="Calibri" w:hAnsi="Times New Roman" w:cs="Times New Roman"/>
          <w:sz w:val="28"/>
          <w:szCs w:val="28"/>
          <w:lang w:val="ro-RO"/>
        </w:rPr>
        <w:t>crea cadrul</w:t>
      </w:r>
      <w:r w:rsidR="002C0CC7" w:rsidRPr="00693A2E">
        <w:rPr>
          <w:rFonts w:ascii="Times New Roman" w:eastAsia="Calibri" w:hAnsi="Times New Roman" w:cs="Times New Roman"/>
          <w:sz w:val="28"/>
          <w:szCs w:val="28"/>
          <w:lang w:val="ro-RO"/>
        </w:rPr>
        <w:t xml:space="preserve"> regulator</w:t>
      </w:r>
      <w:r w:rsidRPr="00693A2E">
        <w:rPr>
          <w:rFonts w:ascii="Times New Roman" w:eastAsia="Calibri" w:hAnsi="Times New Roman" w:cs="Times New Roman"/>
          <w:sz w:val="28"/>
          <w:szCs w:val="28"/>
          <w:lang w:val="ro-RO"/>
        </w:rPr>
        <w:t xml:space="preserve"> pentru controlul asupra utilizării achizițiilor ca instrument strategic</w:t>
      </w:r>
      <w:r w:rsidR="005228E1" w:rsidRPr="00693A2E">
        <w:rPr>
          <w:rFonts w:ascii="Times New Roman" w:eastAsia="Calibri" w:hAnsi="Times New Roman" w:cs="Times New Roman"/>
          <w:sz w:val="28"/>
          <w:szCs w:val="28"/>
          <w:lang w:val="ro-RO"/>
        </w:rPr>
        <w:t>; (d</w:t>
      </w:r>
      <w:r w:rsidR="00590A6A" w:rsidRPr="00693A2E">
        <w:rPr>
          <w:rFonts w:ascii="Times New Roman" w:eastAsia="Calibri" w:hAnsi="Times New Roman" w:cs="Times New Roman"/>
          <w:sz w:val="28"/>
          <w:szCs w:val="28"/>
          <w:lang w:val="ro-RO"/>
        </w:rPr>
        <w:t xml:space="preserve">) </w:t>
      </w:r>
      <w:r w:rsidR="002C0CC7" w:rsidRPr="00693A2E">
        <w:rPr>
          <w:rFonts w:ascii="Times New Roman" w:eastAsia="Calibri" w:hAnsi="Times New Roman" w:cs="Times New Roman"/>
          <w:sz w:val="28"/>
          <w:szCs w:val="28"/>
          <w:lang w:val="ro-RO"/>
        </w:rPr>
        <w:t xml:space="preserve">a </w:t>
      </w:r>
      <w:r w:rsidR="00EB5195" w:rsidRPr="00693A2E">
        <w:rPr>
          <w:rFonts w:ascii="Times New Roman" w:eastAsia="Calibri" w:hAnsi="Times New Roman" w:cs="Times New Roman"/>
          <w:sz w:val="28"/>
          <w:szCs w:val="28"/>
          <w:lang w:val="ro-RO"/>
        </w:rPr>
        <w:t>diminua</w:t>
      </w:r>
      <w:r w:rsidR="00590A6A" w:rsidRPr="00693A2E">
        <w:rPr>
          <w:rFonts w:ascii="Times New Roman" w:eastAsia="Calibri" w:hAnsi="Times New Roman" w:cs="Times New Roman"/>
          <w:sz w:val="28"/>
          <w:szCs w:val="28"/>
          <w:lang w:val="ro-RO"/>
        </w:rPr>
        <w:t xml:space="preserve"> sfera și </w:t>
      </w:r>
      <w:r w:rsidRPr="00693A2E">
        <w:rPr>
          <w:rFonts w:ascii="Times New Roman" w:eastAsia="Calibri" w:hAnsi="Times New Roman" w:cs="Times New Roman"/>
          <w:sz w:val="28"/>
          <w:szCs w:val="28"/>
          <w:lang w:val="ro-RO"/>
        </w:rPr>
        <w:t xml:space="preserve"> probabilit</w:t>
      </w:r>
      <w:r w:rsidR="00EB5195" w:rsidRPr="00693A2E">
        <w:rPr>
          <w:rFonts w:ascii="Times New Roman" w:eastAsia="Calibri" w:hAnsi="Times New Roman" w:cs="Times New Roman"/>
          <w:sz w:val="28"/>
          <w:szCs w:val="28"/>
          <w:lang w:val="ro-RO"/>
        </w:rPr>
        <w:t>atea</w:t>
      </w:r>
      <w:r w:rsidRPr="00693A2E">
        <w:rPr>
          <w:rFonts w:ascii="Times New Roman" w:eastAsia="Calibri" w:hAnsi="Times New Roman" w:cs="Times New Roman"/>
          <w:sz w:val="28"/>
          <w:szCs w:val="28"/>
          <w:lang w:val="ro-RO"/>
        </w:rPr>
        <w:t xml:space="preserve"> de manifestare a corupției</w:t>
      </w:r>
      <w:r w:rsidR="005228E1" w:rsidRPr="00693A2E">
        <w:rPr>
          <w:rFonts w:ascii="Times New Roman" w:eastAsia="Calibri" w:hAnsi="Times New Roman" w:cs="Times New Roman"/>
          <w:sz w:val="28"/>
          <w:szCs w:val="28"/>
          <w:lang w:val="ro-RO"/>
        </w:rPr>
        <w:t>; (e</w:t>
      </w:r>
      <w:r w:rsidR="007C3C57" w:rsidRPr="00693A2E">
        <w:rPr>
          <w:rFonts w:ascii="Times New Roman" w:eastAsia="Calibri" w:hAnsi="Times New Roman" w:cs="Times New Roman"/>
          <w:sz w:val="28"/>
          <w:szCs w:val="28"/>
          <w:lang w:val="ro-RO"/>
        </w:rPr>
        <w:t>)</w:t>
      </w:r>
      <w:r w:rsidR="00D272DA" w:rsidRPr="00693A2E">
        <w:rPr>
          <w:rFonts w:ascii="Times New Roman" w:eastAsia="Calibri" w:hAnsi="Times New Roman" w:cs="Times New Roman"/>
          <w:sz w:val="28"/>
          <w:szCs w:val="28"/>
          <w:lang w:val="ro-RO"/>
        </w:rPr>
        <w:t xml:space="preserve"> </w:t>
      </w:r>
      <w:r w:rsidR="00D272DA" w:rsidRPr="00693A2E">
        <w:rPr>
          <w:rFonts w:ascii="Times New Roman" w:eastAsia="Times New Roman" w:hAnsi="Times New Roman" w:cs="Times New Roman"/>
          <w:sz w:val="28"/>
          <w:szCs w:val="28"/>
          <w:lang w:val="ro-RO"/>
        </w:rPr>
        <w:t>a acoperi, în mod profesionist, planificarea (inclusiv prin realizarea dialogului cu piața), derularea achizițiilor precum și managementul contractului</w:t>
      </w:r>
      <w:r w:rsidR="00D272DA" w:rsidRPr="00693A2E">
        <w:rPr>
          <w:rFonts w:ascii="Times New Roman" w:eastAsia="Calibri" w:hAnsi="Times New Roman" w:cs="Times New Roman"/>
          <w:sz w:val="28"/>
          <w:szCs w:val="28"/>
          <w:lang w:val="ro-RO"/>
        </w:rPr>
        <w:t>; (f) a întări funcția de monitorizare și supervizare la nivelul sistemului de achiziții publice.</w:t>
      </w:r>
    </w:p>
    <w:p w14:paraId="5EF2B41D" w14:textId="01FBD6F6" w:rsidR="0046726F" w:rsidRPr="00693A2E" w:rsidRDefault="0046726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b/>
          <w:sz w:val="28"/>
          <w:szCs w:val="28"/>
          <w:lang w:val="ro-RO"/>
        </w:rPr>
        <w:t>Obiectiv specific 4.</w:t>
      </w:r>
      <w:r w:rsidR="00773F00" w:rsidRPr="00693A2E">
        <w:rPr>
          <w:rFonts w:ascii="Times New Roman" w:eastAsia="Times New Roman" w:hAnsi="Times New Roman" w:cs="Times New Roman"/>
          <w:b/>
          <w:sz w:val="28"/>
          <w:szCs w:val="28"/>
          <w:lang w:val="ro-RO"/>
        </w:rPr>
        <w:t xml:space="preserve"> </w:t>
      </w:r>
      <w:r w:rsidR="00F4133A" w:rsidRPr="00693A2E">
        <w:rPr>
          <w:rFonts w:ascii="Times New Roman" w:eastAsia="Times New Roman" w:hAnsi="Times New Roman" w:cs="Times New Roman"/>
          <w:i/>
          <w:sz w:val="28"/>
          <w:szCs w:val="28"/>
          <w:lang w:val="ro-RO"/>
        </w:rPr>
        <w:t>Promovarea politicii unitare și realizarea achizițiilor în condiții de eficiență economică și socială</w:t>
      </w:r>
      <w:r w:rsidR="00773F00" w:rsidRPr="00693A2E">
        <w:rPr>
          <w:rFonts w:ascii="Times New Roman" w:eastAsia="Times New Roman" w:hAnsi="Times New Roman" w:cs="Times New Roman"/>
          <w:i/>
          <w:sz w:val="28"/>
          <w:szCs w:val="28"/>
          <w:lang w:val="ro-RO"/>
        </w:rPr>
        <w:t>.</w:t>
      </w:r>
    </w:p>
    <w:p w14:paraId="241FC215" w14:textId="58CFAB77" w:rsidR="006266DC" w:rsidRPr="00693A2E" w:rsidRDefault="006266D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O soluție pentru a obține eficiență economică și socială a sistemului de achiziții publice este agregarea cererii și dezvoltarea practicilor centralizate de achiziții.</w:t>
      </w:r>
    </w:p>
    <w:p w14:paraId="422BBB1C" w14:textId="467E5FD7" w:rsidR="006266DC" w:rsidRPr="00693A2E" w:rsidRDefault="00A42ED9"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Eficientizarea achizițiilor publice prin centralizare ar aduce, pe lângă economii</w:t>
      </w:r>
      <w:r w:rsidR="006266DC"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o serie de avantaje precum transparența în cheltuirea banilor publici, creșterea controlului în materie de prețuri sau o putere de negociere mai mare ca urmare a volumelor ridicate de achiziții. Trecerea la un sistem centralizat ar putea maximiza puterea cumpărătorului concomitent cu îmbunătățirea semnificativă a transparenței și posibilitatea supravegherii un</w:t>
      </w:r>
      <w:r w:rsidR="00A05B6A" w:rsidRPr="00693A2E">
        <w:rPr>
          <w:rFonts w:ascii="Times New Roman" w:eastAsia="Times New Roman" w:hAnsi="Times New Roman" w:cs="Times New Roman"/>
          <w:sz w:val="28"/>
          <w:szCs w:val="28"/>
          <w:lang w:val="ro-RO"/>
        </w:rPr>
        <w:t>u</w:t>
      </w:r>
      <w:r w:rsidRPr="00693A2E">
        <w:rPr>
          <w:rFonts w:ascii="Times New Roman" w:eastAsia="Times New Roman" w:hAnsi="Times New Roman" w:cs="Times New Roman"/>
          <w:sz w:val="28"/>
          <w:szCs w:val="28"/>
          <w:lang w:val="ro-RO"/>
        </w:rPr>
        <w:t>i număr mai mic de contracte</w:t>
      </w:r>
      <w:r w:rsidR="00A05B6A" w:rsidRPr="00693A2E">
        <w:rPr>
          <w:rFonts w:ascii="Times New Roman" w:eastAsia="Times New Roman" w:hAnsi="Times New Roman" w:cs="Times New Roman"/>
          <w:sz w:val="28"/>
          <w:szCs w:val="28"/>
          <w:lang w:val="ro-RO"/>
        </w:rPr>
        <w:t>.</w:t>
      </w:r>
    </w:p>
    <w:p w14:paraId="792FA6D9" w14:textId="23DD0CAB" w:rsidR="006266DC" w:rsidRPr="00693A2E" w:rsidRDefault="006266D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Consolidarea </w:t>
      </w:r>
      <w:r w:rsidR="00241982" w:rsidRPr="00693A2E">
        <w:rPr>
          <w:rFonts w:ascii="Times New Roman" w:eastAsia="Times New Roman" w:hAnsi="Times New Roman" w:cs="Times New Roman"/>
          <w:sz w:val="28"/>
          <w:szCs w:val="28"/>
          <w:lang w:val="ro-RO"/>
        </w:rPr>
        <w:t>structurilor</w:t>
      </w:r>
      <w:r w:rsidRPr="00693A2E">
        <w:rPr>
          <w:rFonts w:ascii="Times New Roman" w:eastAsia="Times New Roman" w:hAnsi="Times New Roman" w:cs="Times New Roman"/>
          <w:sz w:val="28"/>
          <w:szCs w:val="28"/>
          <w:lang w:val="ro-RO"/>
        </w:rPr>
        <w:t xml:space="preserve"> centrale de achiziții nu ar trebui în nici un caz să împiedice practicile achizițiilor comune, ocazionale, adică formele mai puțin s</w:t>
      </w:r>
      <w:r w:rsidR="00370833" w:rsidRPr="00693A2E">
        <w:rPr>
          <w:rFonts w:ascii="Times New Roman" w:eastAsia="Times New Roman" w:hAnsi="Times New Roman" w:cs="Times New Roman"/>
          <w:sz w:val="28"/>
          <w:szCs w:val="28"/>
          <w:lang w:val="ro-RO"/>
        </w:rPr>
        <w:t>i</w:t>
      </w:r>
      <w:r w:rsidRPr="00693A2E">
        <w:rPr>
          <w:rFonts w:ascii="Times New Roman" w:eastAsia="Times New Roman" w:hAnsi="Times New Roman" w:cs="Times New Roman"/>
          <w:sz w:val="28"/>
          <w:szCs w:val="28"/>
          <w:lang w:val="ro-RO"/>
        </w:rPr>
        <w:t>stematice</w:t>
      </w:r>
      <w:r w:rsidR="00370833" w:rsidRPr="00693A2E">
        <w:rPr>
          <w:rFonts w:ascii="Times New Roman" w:eastAsia="Times New Roman" w:hAnsi="Times New Roman" w:cs="Times New Roman"/>
          <w:sz w:val="28"/>
          <w:szCs w:val="28"/>
          <w:lang w:val="ro-RO"/>
        </w:rPr>
        <w:t xml:space="preserve"> și mai puțin instituționalizate de achiziții comune sau </w:t>
      </w:r>
      <w:r w:rsidR="00241982" w:rsidRPr="00693A2E">
        <w:rPr>
          <w:rFonts w:ascii="Times New Roman" w:eastAsia="Times New Roman" w:hAnsi="Times New Roman" w:cs="Times New Roman"/>
          <w:sz w:val="28"/>
          <w:szCs w:val="28"/>
          <w:lang w:val="ro-RO"/>
        </w:rPr>
        <w:t>posibilitatea</w:t>
      </w:r>
      <w:r w:rsidR="00370833" w:rsidRPr="00693A2E">
        <w:rPr>
          <w:rFonts w:ascii="Times New Roman" w:eastAsia="Times New Roman" w:hAnsi="Times New Roman" w:cs="Times New Roman"/>
          <w:sz w:val="28"/>
          <w:szCs w:val="28"/>
          <w:lang w:val="ro-RO"/>
        </w:rPr>
        <w:t xml:space="preserve"> de a recurge la furnizori de servicii de achiziții. Anumite caracteristici ale achiziției comune ar trebui </w:t>
      </w:r>
      <w:r w:rsidR="00241982" w:rsidRPr="00693A2E">
        <w:rPr>
          <w:rFonts w:ascii="Times New Roman" w:eastAsia="Times New Roman" w:hAnsi="Times New Roman" w:cs="Times New Roman"/>
          <w:sz w:val="28"/>
          <w:szCs w:val="28"/>
          <w:lang w:val="ro-RO"/>
        </w:rPr>
        <w:t>clarificate</w:t>
      </w:r>
      <w:r w:rsidR="00370833" w:rsidRPr="00693A2E">
        <w:rPr>
          <w:rFonts w:ascii="Times New Roman" w:eastAsia="Times New Roman" w:hAnsi="Times New Roman" w:cs="Times New Roman"/>
          <w:sz w:val="28"/>
          <w:szCs w:val="28"/>
          <w:lang w:val="ro-RO"/>
        </w:rPr>
        <w:t xml:space="preserve"> dat fiind rolul important pe care achiziția comună o poate juca. </w:t>
      </w:r>
    </w:p>
    <w:p w14:paraId="6956B610" w14:textId="06C3A3E2" w:rsidR="00A05B6A" w:rsidRPr="00693A2E" w:rsidRDefault="003658A8"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Fortificarea capacității administrative a autorităților/entităților contractante și eficientizarea utilizării fondurilor publice prin centralizarea achizițiilor sau recurgerea la serviciile de achiziții auxiliare și reducerea costurilor de tranzacție generate prin utilizarea achizițiilor publice comune va asigura c</w:t>
      </w:r>
      <w:r w:rsidR="00A05B6A" w:rsidRPr="00693A2E">
        <w:rPr>
          <w:rFonts w:ascii="Times New Roman" w:eastAsia="Times New Roman" w:hAnsi="Times New Roman" w:cs="Times New Roman"/>
          <w:sz w:val="28"/>
          <w:szCs w:val="28"/>
          <w:lang w:val="ro-RO"/>
        </w:rPr>
        <w:t>ontinuitatea în achiziționarea b</w:t>
      </w:r>
      <w:r w:rsidRPr="00693A2E">
        <w:rPr>
          <w:rFonts w:ascii="Times New Roman" w:eastAsia="Times New Roman" w:hAnsi="Times New Roman" w:cs="Times New Roman"/>
          <w:sz w:val="28"/>
          <w:szCs w:val="28"/>
          <w:lang w:val="ro-RO"/>
        </w:rPr>
        <w:t>unurilor/serviciilor/lucrărilor, c</w:t>
      </w:r>
      <w:r w:rsidR="00A05B6A" w:rsidRPr="00693A2E">
        <w:rPr>
          <w:rFonts w:ascii="Times New Roman" w:eastAsia="Times New Roman" w:hAnsi="Times New Roman" w:cs="Times New Roman"/>
          <w:sz w:val="28"/>
          <w:szCs w:val="28"/>
          <w:lang w:val="ro-RO"/>
        </w:rPr>
        <w:t>alitatea uniformă a bunurilor/serviciilor/lucrărilor</w:t>
      </w:r>
      <w:r w:rsidRPr="00693A2E">
        <w:rPr>
          <w:rFonts w:ascii="Times New Roman" w:eastAsia="Times New Roman" w:hAnsi="Times New Roman" w:cs="Times New Roman"/>
          <w:sz w:val="28"/>
          <w:szCs w:val="28"/>
          <w:lang w:val="ro-RO"/>
        </w:rPr>
        <w:t>, p</w:t>
      </w:r>
      <w:r w:rsidR="00A05B6A" w:rsidRPr="00693A2E">
        <w:rPr>
          <w:rFonts w:ascii="Times New Roman" w:eastAsia="Times New Roman" w:hAnsi="Times New Roman" w:cs="Times New Roman"/>
          <w:sz w:val="28"/>
          <w:szCs w:val="28"/>
          <w:lang w:val="ro-RO"/>
        </w:rPr>
        <w:t>osibilitatea de a introduce și gestiona standarde comune la nivel național (mai ales în implementarea unor standarde de mediu și încurajarea achizițiilor verzi)</w:t>
      </w:r>
      <w:r w:rsidRPr="00693A2E">
        <w:rPr>
          <w:rFonts w:ascii="Times New Roman" w:eastAsia="Times New Roman" w:hAnsi="Times New Roman" w:cs="Times New Roman"/>
          <w:sz w:val="28"/>
          <w:szCs w:val="28"/>
          <w:lang w:val="ro-RO"/>
        </w:rPr>
        <w:t>, îmbunătățirea și profesionalizarea gestionării achizițiilor, reducerea costurilor aparatului bugetar și a timpilor de desfășurare a procedurilor</w:t>
      </w:r>
      <w:r w:rsidR="00A05B6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Totodată, c</w:t>
      </w:r>
      <w:r w:rsidR="00A05B6A" w:rsidRPr="00693A2E">
        <w:rPr>
          <w:rFonts w:ascii="Times New Roman" w:eastAsia="Times New Roman" w:hAnsi="Times New Roman" w:cs="Times New Roman"/>
          <w:sz w:val="28"/>
          <w:szCs w:val="28"/>
          <w:lang w:val="ro-RO"/>
        </w:rPr>
        <w:t>riteriile de performanță vor putea să fie</w:t>
      </w:r>
      <w:r w:rsidRPr="00693A2E">
        <w:rPr>
          <w:rFonts w:ascii="Times New Roman" w:eastAsia="Times New Roman" w:hAnsi="Times New Roman" w:cs="Times New Roman"/>
          <w:sz w:val="28"/>
          <w:szCs w:val="28"/>
          <w:lang w:val="ro-RO"/>
        </w:rPr>
        <w:t xml:space="preserve"> mai leger evidențiate, m</w:t>
      </w:r>
      <w:r w:rsidR="00A05B6A" w:rsidRPr="00693A2E">
        <w:rPr>
          <w:rFonts w:ascii="Times New Roman" w:eastAsia="Times New Roman" w:hAnsi="Times New Roman" w:cs="Times New Roman"/>
          <w:sz w:val="28"/>
          <w:szCs w:val="28"/>
          <w:lang w:val="ro-RO"/>
        </w:rPr>
        <w:t xml:space="preserve">anagementul procedurilor și a resurselor umane </w:t>
      </w:r>
      <w:r w:rsidRPr="00693A2E">
        <w:rPr>
          <w:rFonts w:ascii="Times New Roman" w:eastAsia="Times New Roman" w:hAnsi="Times New Roman" w:cs="Times New Roman"/>
          <w:sz w:val="28"/>
          <w:szCs w:val="28"/>
          <w:lang w:val="ro-RO"/>
        </w:rPr>
        <w:t>va fi</w:t>
      </w:r>
      <w:r w:rsidR="00A05B6A" w:rsidRPr="00693A2E">
        <w:rPr>
          <w:rFonts w:ascii="Times New Roman" w:eastAsia="Times New Roman" w:hAnsi="Times New Roman" w:cs="Times New Roman"/>
          <w:sz w:val="28"/>
          <w:szCs w:val="28"/>
          <w:lang w:val="ro-RO"/>
        </w:rPr>
        <w:t xml:space="preserve"> mai facil de realizat.</w:t>
      </w:r>
    </w:p>
    <w:p w14:paraId="495EF452" w14:textId="5E399E26" w:rsidR="000F050C" w:rsidRPr="00693A2E" w:rsidRDefault="000F050C" w:rsidP="009478C0">
      <w:pPr>
        <w:tabs>
          <w:tab w:val="left" w:pos="709"/>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Acțiunile date sunt orientate spre (a) </w:t>
      </w:r>
      <w:r w:rsidR="003658A8" w:rsidRPr="00693A2E">
        <w:rPr>
          <w:rFonts w:ascii="Times New Roman" w:eastAsia="Times New Roman" w:hAnsi="Times New Roman" w:cs="Times New Roman"/>
          <w:sz w:val="28"/>
          <w:szCs w:val="28"/>
          <w:lang w:val="ro-RO"/>
        </w:rPr>
        <w:t xml:space="preserve">a reduce costurile cu realizarea achizițiilor destinate funcționării autorităților publice, la nivel de administrație publică, cu utilizarea datelor furnizate de către OECD în cadrul Studiului privind productivitea în achiziții publice; </w:t>
      </w:r>
      <w:r w:rsidRPr="00693A2E">
        <w:rPr>
          <w:rFonts w:ascii="Times New Roman" w:eastAsia="Times New Roman" w:hAnsi="Times New Roman" w:cs="Times New Roman"/>
          <w:sz w:val="28"/>
          <w:szCs w:val="28"/>
          <w:lang w:val="ro-RO"/>
        </w:rPr>
        <w:t>(b) valorificarea potențialului achizițiilor publice pentru îndeplinirea obiectivelor stabilite prin SND „Moldova Europeană 2030”; (c)</w:t>
      </w:r>
      <w:r w:rsidR="009B18D7" w:rsidRPr="00693A2E">
        <w:rPr>
          <w:rFonts w:ascii="Times New Roman" w:eastAsia="Times New Roman" w:hAnsi="Times New Roman" w:cs="Times New Roman"/>
          <w:sz w:val="28"/>
          <w:szCs w:val="28"/>
          <w:lang w:val="ro-RO"/>
        </w:rPr>
        <w:t xml:space="preserve"> </w:t>
      </w:r>
      <w:r w:rsidR="00590A6A" w:rsidRPr="00693A2E">
        <w:rPr>
          <w:rFonts w:ascii="Times New Roman" w:eastAsia="Times New Roman" w:hAnsi="Times New Roman" w:cs="Times New Roman"/>
          <w:sz w:val="28"/>
          <w:szCs w:val="28"/>
          <w:lang w:val="ro-RO"/>
        </w:rPr>
        <w:t xml:space="preserve">dezvoltarea </w:t>
      </w:r>
      <w:r w:rsidRPr="00693A2E">
        <w:rPr>
          <w:rFonts w:ascii="Times New Roman" w:eastAsia="Times New Roman" w:hAnsi="Times New Roman" w:cs="Times New Roman"/>
          <w:sz w:val="28"/>
          <w:szCs w:val="28"/>
          <w:lang w:val="ro-RO"/>
        </w:rPr>
        <w:t>piețelor de achiziții publice</w:t>
      </w:r>
      <w:r w:rsidR="00590A6A" w:rsidRPr="00693A2E">
        <w:rPr>
          <w:rFonts w:ascii="Times New Roman" w:eastAsia="Times New Roman" w:hAnsi="Times New Roman" w:cs="Times New Roman"/>
          <w:sz w:val="28"/>
          <w:szCs w:val="28"/>
          <w:lang w:val="ro-RO"/>
        </w:rPr>
        <w:t>;</w:t>
      </w:r>
      <w:r w:rsidR="003860F8" w:rsidRPr="00693A2E">
        <w:rPr>
          <w:rFonts w:ascii="Times New Roman" w:eastAsia="Times New Roman" w:hAnsi="Times New Roman" w:cs="Times New Roman"/>
          <w:sz w:val="28"/>
          <w:szCs w:val="28"/>
          <w:lang w:val="ro-RO"/>
        </w:rPr>
        <w:t xml:space="preserve"> </w:t>
      </w:r>
      <w:r w:rsidR="00590A6A" w:rsidRPr="00693A2E">
        <w:rPr>
          <w:rFonts w:ascii="Times New Roman" w:eastAsia="Times New Roman" w:hAnsi="Times New Roman" w:cs="Times New Roman"/>
          <w:sz w:val="28"/>
          <w:szCs w:val="28"/>
          <w:lang w:val="ro-RO"/>
        </w:rPr>
        <w:t>(</w:t>
      </w:r>
      <w:r w:rsidR="00D272DA" w:rsidRPr="00693A2E">
        <w:rPr>
          <w:rFonts w:ascii="Times New Roman" w:eastAsia="Times New Roman" w:hAnsi="Times New Roman" w:cs="Times New Roman"/>
          <w:sz w:val="28"/>
          <w:szCs w:val="28"/>
          <w:lang w:val="ro-RO"/>
        </w:rPr>
        <w:t>d</w:t>
      </w:r>
      <w:r w:rsidR="00590A6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dezvolta</w:t>
      </w:r>
      <w:r w:rsidR="00590A6A" w:rsidRPr="00693A2E">
        <w:rPr>
          <w:rFonts w:ascii="Times New Roman" w:eastAsia="Times New Roman" w:hAnsi="Times New Roman" w:cs="Times New Roman"/>
          <w:sz w:val="28"/>
          <w:szCs w:val="28"/>
          <w:lang w:val="ro-RO"/>
        </w:rPr>
        <w:t>rea,</w:t>
      </w:r>
      <w:r w:rsidRPr="00693A2E">
        <w:rPr>
          <w:rFonts w:ascii="Times New Roman" w:eastAsia="Times New Roman" w:hAnsi="Times New Roman" w:cs="Times New Roman"/>
          <w:sz w:val="28"/>
          <w:szCs w:val="28"/>
          <w:lang w:val="ro-RO"/>
        </w:rPr>
        <w:t xml:space="preserve"> în mod pro-activ</w:t>
      </w:r>
      <w:r w:rsidR="00590A6A"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competitivitatea la nivelul operatorilor economici pe piețele de achiziții publice cu o pondere</w:t>
      </w:r>
      <w:r w:rsidR="00590A6A" w:rsidRPr="00693A2E">
        <w:rPr>
          <w:rFonts w:ascii="Times New Roman" w:eastAsia="Times New Roman" w:hAnsi="Times New Roman" w:cs="Times New Roman"/>
          <w:sz w:val="28"/>
          <w:szCs w:val="28"/>
          <w:lang w:val="ro-RO"/>
        </w:rPr>
        <w:t xml:space="preserve"> valorică mare a tranzacțiilor; (</w:t>
      </w:r>
      <w:r w:rsidR="00D272DA" w:rsidRPr="00693A2E">
        <w:rPr>
          <w:rFonts w:ascii="Times New Roman" w:eastAsia="Times New Roman" w:hAnsi="Times New Roman" w:cs="Times New Roman"/>
          <w:sz w:val="28"/>
          <w:szCs w:val="28"/>
          <w:lang w:val="ro-RO"/>
        </w:rPr>
        <w:t>e</w:t>
      </w:r>
      <w:r w:rsidR="00590A6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ridicarea nivelului calitativ a rezultatului procesului de achiziții</w:t>
      </w:r>
      <w:r w:rsidR="00D272DA" w:rsidRPr="00693A2E">
        <w:rPr>
          <w:rFonts w:ascii="Times New Roman" w:eastAsia="Times New Roman" w:hAnsi="Times New Roman" w:cs="Times New Roman"/>
          <w:sz w:val="28"/>
          <w:szCs w:val="28"/>
          <w:lang w:val="ro-RO"/>
        </w:rPr>
        <w:t>; (f</w:t>
      </w:r>
      <w:r w:rsidR="00590A6A" w:rsidRPr="00693A2E">
        <w:rPr>
          <w:rFonts w:ascii="Times New Roman" w:eastAsia="Times New Roman" w:hAnsi="Times New Roman" w:cs="Times New Roman"/>
          <w:sz w:val="28"/>
          <w:szCs w:val="28"/>
          <w:lang w:val="ro-RO"/>
        </w:rPr>
        <w:t xml:space="preserve">) </w:t>
      </w:r>
      <w:r w:rsidR="00D272DA" w:rsidRPr="00693A2E">
        <w:rPr>
          <w:rFonts w:ascii="Times New Roman" w:eastAsia="Times New Roman" w:hAnsi="Times New Roman" w:cs="Times New Roman"/>
          <w:sz w:val="28"/>
          <w:szCs w:val="28"/>
          <w:lang w:val="ro-RO"/>
        </w:rPr>
        <w:lastRenderedPageBreak/>
        <w:t>standardizarea</w:t>
      </w:r>
      <w:r w:rsidR="00590A6A" w:rsidRPr="00693A2E">
        <w:rPr>
          <w:rFonts w:ascii="Times New Roman" w:eastAsia="Times New Roman" w:hAnsi="Times New Roman" w:cs="Times New Roman"/>
          <w:sz w:val="28"/>
          <w:szCs w:val="28"/>
          <w:lang w:val="ro-RO"/>
        </w:rPr>
        <w:t xml:space="preserve"> achiziții</w:t>
      </w:r>
      <w:r w:rsidR="00D272DA" w:rsidRPr="00693A2E">
        <w:rPr>
          <w:rFonts w:ascii="Times New Roman" w:eastAsia="Times New Roman" w:hAnsi="Times New Roman" w:cs="Times New Roman"/>
          <w:sz w:val="28"/>
          <w:szCs w:val="28"/>
          <w:lang w:val="ro-RO"/>
        </w:rPr>
        <w:t>lor</w:t>
      </w:r>
      <w:r w:rsidR="00590A6A" w:rsidRPr="00693A2E">
        <w:rPr>
          <w:rFonts w:ascii="Times New Roman" w:eastAsia="Times New Roman" w:hAnsi="Times New Roman" w:cs="Times New Roman"/>
          <w:sz w:val="28"/>
          <w:szCs w:val="28"/>
          <w:lang w:val="ro-RO"/>
        </w:rPr>
        <w:t xml:space="preserve"> publice; (</w:t>
      </w:r>
      <w:r w:rsidR="00D272DA" w:rsidRPr="00693A2E">
        <w:rPr>
          <w:rFonts w:ascii="Times New Roman" w:eastAsia="Times New Roman" w:hAnsi="Times New Roman" w:cs="Times New Roman"/>
          <w:sz w:val="28"/>
          <w:szCs w:val="28"/>
          <w:lang w:val="ro-RO"/>
        </w:rPr>
        <w:t>g</w:t>
      </w:r>
      <w:r w:rsidR="00590A6A"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reducerea sferei și probabilității d</w:t>
      </w:r>
      <w:r w:rsidR="00590A6A" w:rsidRPr="00693A2E">
        <w:rPr>
          <w:rFonts w:ascii="Times New Roman" w:eastAsia="Times New Roman" w:hAnsi="Times New Roman" w:cs="Times New Roman"/>
          <w:sz w:val="28"/>
          <w:szCs w:val="28"/>
          <w:lang w:val="ro-RO"/>
        </w:rPr>
        <w:t>e manifestare a corupției.</w:t>
      </w:r>
      <w:r w:rsidRPr="00693A2E">
        <w:rPr>
          <w:rFonts w:ascii="Times New Roman" w:eastAsia="Times New Roman" w:hAnsi="Times New Roman" w:cs="Times New Roman"/>
          <w:sz w:val="28"/>
          <w:szCs w:val="28"/>
          <w:lang w:val="ro-RO"/>
        </w:rPr>
        <w:t xml:space="preserve">  </w:t>
      </w:r>
    </w:p>
    <w:p w14:paraId="4754DF6A" w14:textId="4D57A088" w:rsidR="00540FB1" w:rsidRPr="00693A2E" w:rsidRDefault="005932E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b/>
          <w:sz w:val="28"/>
          <w:szCs w:val="28"/>
          <w:lang w:val="ro-RO"/>
        </w:rPr>
        <w:t xml:space="preserve">Obiectiv </w:t>
      </w:r>
      <w:r w:rsidR="001D6819" w:rsidRPr="00693A2E">
        <w:rPr>
          <w:rFonts w:ascii="Times New Roman" w:eastAsia="Times New Roman" w:hAnsi="Times New Roman" w:cs="Times New Roman"/>
          <w:b/>
          <w:sz w:val="28"/>
          <w:szCs w:val="28"/>
          <w:lang w:val="ro-RO"/>
        </w:rPr>
        <w:t xml:space="preserve">specific 5. </w:t>
      </w:r>
      <w:r w:rsidR="001D6819" w:rsidRPr="00693A2E">
        <w:rPr>
          <w:rFonts w:ascii="Times New Roman" w:eastAsia="Times New Roman" w:hAnsi="Times New Roman" w:cs="Times New Roman"/>
          <w:i/>
          <w:sz w:val="28"/>
          <w:szCs w:val="28"/>
          <w:lang w:val="ro-RO"/>
        </w:rPr>
        <w:t>Dezvoltarea</w:t>
      </w:r>
      <w:r w:rsidR="00367727" w:rsidRPr="00693A2E">
        <w:rPr>
          <w:rFonts w:ascii="Times New Roman" w:eastAsia="Times New Roman" w:hAnsi="Times New Roman" w:cs="Times New Roman"/>
          <w:i/>
          <w:sz w:val="28"/>
          <w:szCs w:val="28"/>
          <w:lang w:val="ro-RO"/>
        </w:rPr>
        <w:t xml:space="preserve">, </w:t>
      </w:r>
      <w:r w:rsidR="0041540D" w:rsidRPr="00693A2E">
        <w:rPr>
          <w:rFonts w:ascii="Times New Roman" w:eastAsia="Times New Roman" w:hAnsi="Times New Roman" w:cs="Times New Roman"/>
          <w:i/>
          <w:sz w:val="28"/>
          <w:szCs w:val="28"/>
          <w:lang w:val="ro-RO"/>
        </w:rPr>
        <w:t>consolidarea capacităților</w:t>
      </w:r>
      <w:r w:rsidR="001D6819" w:rsidRPr="00693A2E">
        <w:rPr>
          <w:rFonts w:ascii="Times New Roman" w:eastAsia="Times New Roman" w:hAnsi="Times New Roman" w:cs="Times New Roman"/>
          <w:i/>
          <w:sz w:val="28"/>
          <w:szCs w:val="28"/>
          <w:lang w:val="ro-RO"/>
        </w:rPr>
        <w:t xml:space="preserve"> și profesionalizarea personalului responsabil de achiziții.</w:t>
      </w:r>
    </w:p>
    <w:p w14:paraId="68ED4D64" w14:textId="189188D2" w:rsidR="006B6EEA" w:rsidRPr="00693A2E" w:rsidRDefault="006B6EE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Lipsa competențelor profesionale reprezintă o problemă majoră a domeniului achizițiilor publice care generează cheltuirea ineficientă a fondurilor publice și o serie de blocaje. Prin urmare, pentru a atinge un grad sporit de performanță al sistemului de achiziții este necesar de a forma și menține un corp de specialiști cu un nivel înalt de cunoștințe, aptitudini și competențe profesionale</w:t>
      </w:r>
      <w:r w:rsidR="00F8373A" w:rsidRPr="00693A2E">
        <w:rPr>
          <w:rFonts w:ascii="Times New Roman" w:eastAsia="Times New Roman" w:hAnsi="Times New Roman" w:cs="Times New Roman"/>
          <w:sz w:val="28"/>
          <w:szCs w:val="28"/>
          <w:lang w:val="ro-RO"/>
        </w:rPr>
        <w:t>.</w:t>
      </w:r>
    </w:p>
    <w:p w14:paraId="403F4AE0" w14:textId="175AE8C5" w:rsidR="00D6291B" w:rsidRPr="00693A2E" w:rsidRDefault="00F8373A"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693A2E">
        <w:rPr>
          <w:rFonts w:ascii="Times New Roman" w:eastAsia="Times New Roman" w:hAnsi="Times New Roman" w:cs="Times New Roman"/>
          <w:sz w:val="28"/>
          <w:szCs w:val="28"/>
        </w:rPr>
        <w:t>Profesionalizarea</w:t>
      </w:r>
      <w:r w:rsidR="00D6291B" w:rsidRPr="00693A2E">
        <w:rPr>
          <w:rFonts w:ascii="Times New Roman" w:eastAsia="Times New Roman" w:hAnsi="Times New Roman" w:cs="Times New Roman"/>
          <w:sz w:val="28"/>
          <w:szCs w:val="28"/>
        </w:rPr>
        <w:t xml:space="preserve"> și certificarea</w:t>
      </w:r>
      <w:r w:rsidRPr="00693A2E">
        <w:rPr>
          <w:rFonts w:ascii="Times New Roman" w:eastAsia="Times New Roman" w:hAnsi="Times New Roman" w:cs="Times New Roman"/>
          <w:sz w:val="28"/>
          <w:szCs w:val="28"/>
        </w:rPr>
        <w:t xml:space="preserve"> personalului din domeniul achizițiilor publice are menirea, pe termen mediu și lung, să contribuie la maximizarea impactului folosirii banilor contribuabililor prin creșterea calității procesului de achiziții şi implicit prin creșterea capacității administrative</w:t>
      </w:r>
      <w:r w:rsidR="00D6291B" w:rsidRPr="00693A2E">
        <w:rPr>
          <w:rFonts w:ascii="Times New Roman" w:eastAsia="Times New Roman" w:hAnsi="Times New Roman" w:cs="Times New Roman"/>
          <w:sz w:val="28"/>
          <w:szCs w:val="28"/>
        </w:rPr>
        <w:t>, cât și pregătirea profesională şi crearea de reţele de experţi şi specialişti în sfera achiziţiilor</w:t>
      </w:r>
      <w:r w:rsidRPr="00693A2E">
        <w:rPr>
          <w:rFonts w:ascii="Times New Roman" w:eastAsia="Times New Roman" w:hAnsi="Times New Roman" w:cs="Times New Roman"/>
          <w:sz w:val="28"/>
          <w:szCs w:val="28"/>
        </w:rPr>
        <w:t>.</w:t>
      </w:r>
      <w:r w:rsidR="00D6291B" w:rsidRPr="00693A2E">
        <w:rPr>
          <w:rFonts w:ascii="Times New Roman" w:eastAsia="Times New Roman" w:hAnsi="Times New Roman" w:cs="Times New Roman"/>
          <w:sz w:val="28"/>
          <w:szCs w:val="28"/>
        </w:rPr>
        <w:t xml:space="preserve"> Astfel,</w:t>
      </w:r>
      <w:r w:rsidRPr="00693A2E">
        <w:rPr>
          <w:rFonts w:ascii="Times New Roman" w:eastAsia="Times New Roman" w:hAnsi="Times New Roman" w:cs="Times New Roman"/>
          <w:sz w:val="28"/>
          <w:szCs w:val="28"/>
        </w:rPr>
        <w:t xml:space="preserve"> </w:t>
      </w:r>
      <w:r w:rsidR="00D6291B" w:rsidRPr="00693A2E">
        <w:rPr>
          <w:rFonts w:ascii="Times New Roman" w:eastAsia="Times New Roman" w:hAnsi="Times New Roman" w:cs="Times New Roman"/>
          <w:sz w:val="28"/>
          <w:szCs w:val="28"/>
        </w:rPr>
        <w:t>persoanele care au ca responsabilitate exclusivă derularea de proceduri de atribuire a contractelor trebuie să posede cunoștințe aprofundate în domeniu, să însușească cele mai bune practici, instrumente și tehnici și să fie competente din punct de vedere profesional.</w:t>
      </w:r>
      <w:r w:rsidR="0044392B" w:rsidRPr="00693A2E">
        <w:rPr>
          <w:rFonts w:ascii="Times New Roman" w:eastAsia="Times New Roman" w:hAnsi="Times New Roman" w:cs="Times New Roman"/>
          <w:sz w:val="28"/>
          <w:szCs w:val="28"/>
        </w:rPr>
        <w:t xml:space="preserve"> Respectiv, se va asigura formarea competențelor de bază pentru specialiștii în domeniul vizat, </w:t>
      </w:r>
      <w:r w:rsidR="0044392B" w:rsidRPr="00693A2E">
        <w:rPr>
          <w:rFonts w:ascii="Times New Roman" w:eastAsia="Times New Roman" w:hAnsi="Times New Roman" w:cs="Times New Roman"/>
          <w:sz w:val="28"/>
          <w:szCs w:val="28"/>
          <w:lang w:val="ro-RO"/>
        </w:rPr>
        <w:t>formare continuă și perfecționare în carieră.</w:t>
      </w:r>
    </w:p>
    <w:p w14:paraId="016CAF1D" w14:textId="4D498E12" w:rsidR="00540FB1" w:rsidRPr="00693A2E" w:rsidRDefault="0041540D"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Acțiuni</w:t>
      </w:r>
      <w:r w:rsidR="0075523B" w:rsidRPr="00693A2E">
        <w:rPr>
          <w:rFonts w:ascii="Times New Roman" w:eastAsia="Times New Roman" w:hAnsi="Times New Roman" w:cs="Times New Roman"/>
          <w:sz w:val="28"/>
          <w:szCs w:val="28"/>
          <w:lang w:val="ro-RO"/>
        </w:rPr>
        <w:t>le formulate întru atingerea obiectivului</w:t>
      </w:r>
      <w:r w:rsidRPr="00693A2E">
        <w:rPr>
          <w:rFonts w:ascii="Times New Roman" w:eastAsia="Times New Roman" w:hAnsi="Times New Roman" w:cs="Times New Roman"/>
          <w:sz w:val="28"/>
          <w:szCs w:val="28"/>
          <w:lang w:val="ro-RO"/>
        </w:rPr>
        <w:t xml:space="preserve"> au scopul de (a) a obține asigurări că achizitorii publici au integritatea, competențele, cunoștințele necesare pentru a-și îndeplini atribuțiile într-un mod ef</w:t>
      </w:r>
      <w:r w:rsidR="00D272DA" w:rsidRPr="00693A2E">
        <w:rPr>
          <w:rFonts w:ascii="Times New Roman" w:eastAsia="Times New Roman" w:hAnsi="Times New Roman" w:cs="Times New Roman"/>
          <w:sz w:val="28"/>
          <w:szCs w:val="28"/>
          <w:lang w:val="ro-RO"/>
        </w:rPr>
        <w:t>icient, eficace și strategic; (b</w:t>
      </w:r>
      <w:r w:rsidRPr="00693A2E">
        <w:rPr>
          <w:rFonts w:ascii="Times New Roman" w:eastAsia="Times New Roman" w:hAnsi="Times New Roman" w:cs="Times New Roman"/>
          <w:sz w:val="28"/>
          <w:szCs w:val="28"/>
          <w:lang w:val="ro-RO"/>
        </w:rPr>
        <w:t>) a profesionaliza sistemul d</w:t>
      </w:r>
      <w:r w:rsidR="00D272DA" w:rsidRPr="00693A2E">
        <w:rPr>
          <w:rFonts w:ascii="Times New Roman" w:eastAsia="Times New Roman" w:hAnsi="Times New Roman" w:cs="Times New Roman"/>
          <w:sz w:val="28"/>
          <w:szCs w:val="28"/>
          <w:lang w:val="ro-RO"/>
        </w:rPr>
        <w:t>e achiziții în ansamblul său; (c</w:t>
      </w:r>
      <w:r w:rsidRPr="00693A2E">
        <w:rPr>
          <w:rFonts w:ascii="Times New Roman" w:eastAsia="Times New Roman" w:hAnsi="Times New Roman" w:cs="Times New Roman"/>
          <w:sz w:val="28"/>
          <w:szCs w:val="28"/>
          <w:lang w:val="ro-RO"/>
        </w:rPr>
        <w:t xml:space="preserve">) a crea cadrul necesar pentru realizarea obiectivului specific </w:t>
      </w:r>
      <w:r w:rsidR="007C3C57" w:rsidRPr="00693A2E">
        <w:rPr>
          <w:rFonts w:ascii="Times New Roman" w:eastAsia="Times New Roman" w:hAnsi="Times New Roman" w:cs="Times New Roman"/>
          <w:sz w:val="28"/>
          <w:szCs w:val="28"/>
          <w:lang w:val="ro-RO"/>
        </w:rPr>
        <w:t>5; (</w:t>
      </w:r>
      <w:r w:rsidR="00D272DA" w:rsidRPr="00693A2E">
        <w:rPr>
          <w:rFonts w:ascii="Times New Roman" w:eastAsia="Times New Roman" w:hAnsi="Times New Roman" w:cs="Times New Roman"/>
          <w:sz w:val="28"/>
          <w:szCs w:val="28"/>
          <w:lang w:val="ro-RO"/>
        </w:rPr>
        <w:t>d</w:t>
      </w:r>
      <w:r w:rsidR="007C3C57" w:rsidRPr="00693A2E">
        <w:rPr>
          <w:rFonts w:ascii="Times New Roman" w:eastAsia="Times New Roman" w:hAnsi="Times New Roman" w:cs="Times New Roman"/>
          <w:sz w:val="28"/>
          <w:szCs w:val="28"/>
          <w:lang w:val="ro-RO"/>
        </w:rPr>
        <w:t xml:space="preserve">) a </w:t>
      </w:r>
      <w:r w:rsidRPr="00693A2E">
        <w:rPr>
          <w:rFonts w:ascii="Times New Roman" w:eastAsia="Times New Roman" w:hAnsi="Times New Roman" w:cs="Times New Roman"/>
          <w:sz w:val="28"/>
          <w:szCs w:val="28"/>
          <w:lang w:val="ro-RO"/>
        </w:rPr>
        <w:t>alini</w:t>
      </w:r>
      <w:r w:rsidR="007C3C57" w:rsidRPr="00693A2E">
        <w:rPr>
          <w:rFonts w:ascii="Times New Roman" w:eastAsia="Times New Roman" w:hAnsi="Times New Roman" w:cs="Times New Roman"/>
          <w:sz w:val="28"/>
          <w:szCs w:val="28"/>
          <w:lang w:val="ro-RO"/>
        </w:rPr>
        <w:t>a</w:t>
      </w:r>
      <w:r w:rsidRPr="00693A2E">
        <w:rPr>
          <w:rFonts w:ascii="Times New Roman" w:eastAsia="Times New Roman" w:hAnsi="Times New Roman" w:cs="Times New Roman"/>
          <w:sz w:val="28"/>
          <w:szCs w:val="28"/>
          <w:lang w:val="ro-RO"/>
        </w:rPr>
        <w:t xml:space="preserve"> modul de abordare a profesionalizării în achiziții la nivel european și internațional</w:t>
      </w:r>
      <w:r w:rsidR="007C3C57" w:rsidRPr="00693A2E">
        <w:rPr>
          <w:rFonts w:ascii="Times New Roman" w:eastAsia="Times New Roman" w:hAnsi="Times New Roman" w:cs="Times New Roman"/>
          <w:sz w:val="28"/>
          <w:szCs w:val="28"/>
          <w:lang w:val="ro-RO"/>
        </w:rPr>
        <w:t>; (</w:t>
      </w:r>
      <w:r w:rsidR="00D272DA" w:rsidRPr="00693A2E">
        <w:rPr>
          <w:rFonts w:ascii="Times New Roman" w:eastAsia="Times New Roman" w:hAnsi="Times New Roman" w:cs="Times New Roman"/>
          <w:sz w:val="28"/>
          <w:szCs w:val="28"/>
          <w:lang w:val="ro-RO"/>
        </w:rPr>
        <w:t>e</w:t>
      </w:r>
      <w:r w:rsidR="007C3C57" w:rsidRPr="00693A2E">
        <w:rPr>
          <w:rFonts w:ascii="Times New Roman" w:eastAsia="Times New Roman" w:hAnsi="Times New Roman" w:cs="Times New Roman"/>
          <w:sz w:val="28"/>
          <w:szCs w:val="28"/>
          <w:lang w:val="ro-RO"/>
        </w:rPr>
        <w:t xml:space="preserve">) a realiza </w:t>
      </w:r>
      <w:r w:rsidRPr="00693A2E">
        <w:rPr>
          <w:rFonts w:ascii="Times New Roman" w:eastAsia="Times New Roman" w:hAnsi="Times New Roman" w:cs="Times New Roman"/>
          <w:sz w:val="28"/>
          <w:szCs w:val="28"/>
          <w:lang w:val="ro-RO"/>
        </w:rPr>
        <w:t>obiectivel</w:t>
      </w:r>
      <w:r w:rsidR="007C3C57" w:rsidRPr="00693A2E">
        <w:rPr>
          <w:rFonts w:ascii="Times New Roman" w:eastAsia="Times New Roman" w:hAnsi="Times New Roman" w:cs="Times New Roman"/>
          <w:sz w:val="28"/>
          <w:szCs w:val="28"/>
          <w:lang w:val="ro-RO"/>
        </w:rPr>
        <w:t xml:space="preserve">e </w:t>
      </w:r>
      <w:r w:rsidRPr="00693A2E">
        <w:rPr>
          <w:rFonts w:ascii="Times New Roman" w:eastAsia="Times New Roman" w:hAnsi="Times New Roman" w:cs="Times New Roman"/>
          <w:sz w:val="28"/>
          <w:szCs w:val="28"/>
          <w:lang w:val="ro-RO"/>
        </w:rPr>
        <w:t xml:space="preserve">stabilite prin SND </w:t>
      </w:r>
      <w:r w:rsidR="007C3C57"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Moldova Europeană 2030</w:t>
      </w:r>
      <w:r w:rsidR="007C3C57"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și documente programatice subsecvente</w:t>
      </w:r>
      <w:r w:rsidR="00D272DA" w:rsidRPr="00693A2E">
        <w:rPr>
          <w:rFonts w:ascii="Times New Roman" w:eastAsia="Times New Roman" w:hAnsi="Times New Roman" w:cs="Times New Roman"/>
          <w:sz w:val="28"/>
          <w:szCs w:val="28"/>
          <w:lang w:val="ro-RO"/>
        </w:rPr>
        <w:t>; (f</w:t>
      </w:r>
      <w:r w:rsidR="007C3C57" w:rsidRPr="00693A2E">
        <w:rPr>
          <w:rFonts w:ascii="Times New Roman" w:eastAsia="Times New Roman" w:hAnsi="Times New Roman" w:cs="Times New Roman"/>
          <w:sz w:val="28"/>
          <w:szCs w:val="28"/>
          <w:lang w:val="ro-RO"/>
        </w:rPr>
        <w:t>)</w:t>
      </w:r>
      <w:r w:rsidR="00D272DA" w:rsidRPr="00693A2E">
        <w:rPr>
          <w:rFonts w:ascii="Times New Roman" w:eastAsia="Times New Roman" w:hAnsi="Times New Roman" w:cs="Times New Roman"/>
          <w:sz w:val="28"/>
          <w:szCs w:val="28"/>
          <w:lang w:val="ro-RO"/>
        </w:rPr>
        <w:t xml:space="preserve"> a implementa măsurile de profesionalizare în condiții de economicitate și eficiență economică (raport beneficiu/cost), profesioniștii în achiziții urmând a fi incorporați, în marea lor majoritate la nivelul autorităților de achiziții publice centralizate și specializate, și în cadrul autorităților publice cu valori semnificative ale achizițiilor publice.</w:t>
      </w:r>
    </w:p>
    <w:p w14:paraId="2593E6DE" w14:textId="082D502E" w:rsidR="0035450D" w:rsidRPr="00693A2E" w:rsidRDefault="0035450D" w:rsidP="00927BF5">
      <w:pPr>
        <w:tabs>
          <w:tab w:val="left" w:pos="851"/>
          <w:tab w:val="left" w:pos="993"/>
        </w:tabs>
        <w:spacing w:before="240" w:after="120" w:line="240" w:lineRule="auto"/>
        <w:ind w:firstLine="539"/>
        <w:jc w:val="center"/>
        <w:rPr>
          <w:rFonts w:ascii="Times New Roman" w:hAnsi="Times New Roman" w:cs="Times New Roman"/>
          <w:b/>
          <w:bCs/>
          <w:sz w:val="28"/>
          <w:szCs w:val="28"/>
          <w:lang w:val="ro-RO"/>
        </w:rPr>
      </w:pPr>
      <w:r w:rsidRPr="00693A2E">
        <w:rPr>
          <w:rFonts w:ascii="Times New Roman" w:hAnsi="Times New Roman" w:cs="Times New Roman"/>
          <w:b/>
          <w:bCs/>
          <w:sz w:val="28"/>
          <w:szCs w:val="28"/>
          <w:lang w:val="ro-RO"/>
        </w:rPr>
        <w:t xml:space="preserve">Capitolul IV </w:t>
      </w:r>
    </w:p>
    <w:p w14:paraId="360C8EE4" w14:textId="77777777" w:rsidR="0035450D" w:rsidRPr="00693A2E" w:rsidRDefault="0035450D" w:rsidP="00927BF5">
      <w:pPr>
        <w:tabs>
          <w:tab w:val="left" w:pos="851"/>
          <w:tab w:val="left" w:pos="993"/>
        </w:tabs>
        <w:spacing w:after="120" w:line="240" w:lineRule="auto"/>
        <w:ind w:firstLine="539"/>
        <w:jc w:val="center"/>
        <w:rPr>
          <w:rFonts w:ascii="Times New Roman" w:hAnsi="Times New Roman" w:cs="Times New Roman"/>
          <w:b/>
          <w:bCs/>
          <w:sz w:val="28"/>
          <w:szCs w:val="28"/>
          <w:lang w:val="ro-RO"/>
        </w:rPr>
      </w:pPr>
      <w:r w:rsidRPr="00693A2E">
        <w:rPr>
          <w:rFonts w:ascii="Times New Roman" w:hAnsi="Times New Roman" w:cs="Times New Roman"/>
          <w:b/>
          <w:bCs/>
          <w:sz w:val="28"/>
          <w:szCs w:val="28"/>
          <w:lang w:val="ro-RO"/>
        </w:rPr>
        <w:t>IMPACT</w:t>
      </w:r>
    </w:p>
    <w:p w14:paraId="0424944C" w14:textId="2FF824EB" w:rsidR="00090234" w:rsidRPr="00693A2E" w:rsidRDefault="0009023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Principalele atribute asociate sistemului de achiziții ca rezultat al dezvoltării acestuia</w:t>
      </w:r>
      <w:r w:rsidR="0000194C" w:rsidRPr="00693A2E">
        <w:rPr>
          <w:rFonts w:ascii="Times New Roman" w:eastAsia="Times New Roman" w:hAnsi="Times New Roman" w:cs="Times New Roman"/>
          <w:sz w:val="28"/>
          <w:szCs w:val="28"/>
          <w:lang w:val="ro-RO"/>
        </w:rPr>
        <w:t>, prin implemetarea Programului național,</w:t>
      </w:r>
      <w:r w:rsidRPr="00693A2E">
        <w:rPr>
          <w:rFonts w:ascii="Times New Roman" w:eastAsia="Times New Roman" w:hAnsi="Times New Roman" w:cs="Times New Roman"/>
          <w:sz w:val="28"/>
          <w:szCs w:val="28"/>
          <w:lang w:val="ro-RO"/>
        </w:rPr>
        <w:t xml:space="preserve"> includ transparența, eficientizarea, digitalizar</w:t>
      </w:r>
      <w:r w:rsidR="00F46447" w:rsidRPr="00693A2E">
        <w:rPr>
          <w:rFonts w:ascii="Times New Roman" w:eastAsia="Times New Roman" w:hAnsi="Times New Roman" w:cs="Times New Roman"/>
          <w:sz w:val="28"/>
          <w:szCs w:val="28"/>
          <w:lang w:val="ro-RO"/>
        </w:rPr>
        <w:t>ea, integritatea, planificarea/</w:t>
      </w:r>
      <w:r w:rsidRPr="00693A2E">
        <w:rPr>
          <w:rFonts w:ascii="Times New Roman" w:eastAsia="Times New Roman" w:hAnsi="Times New Roman" w:cs="Times New Roman"/>
          <w:sz w:val="28"/>
          <w:szCs w:val="28"/>
          <w:lang w:val="ro-RO"/>
        </w:rPr>
        <w:t>gestionarea eficientă, durabilitatea, birocrația mai scăzută, în beneficiul cetățeanului.</w:t>
      </w:r>
    </w:p>
    <w:p w14:paraId="1D54842E" w14:textId="7151CB59" w:rsidR="00E57D8B" w:rsidRPr="00693A2E" w:rsidRDefault="00E57D8B"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en-US"/>
        </w:rPr>
      </w:pPr>
      <w:r w:rsidRPr="00693A2E">
        <w:rPr>
          <w:rFonts w:ascii="Times New Roman" w:eastAsia="Times New Roman" w:hAnsi="Times New Roman" w:cs="Times New Roman"/>
          <w:sz w:val="28"/>
          <w:szCs w:val="28"/>
          <w:lang w:val="ro-RO"/>
        </w:rPr>
        <w:t>Achizițiile publice reprezintă un instrument necesar pentru realizarea unei creșteri inteligente, durabile și favorabile incluziunii.</w:t>
      </w:r>
      <w:r w:rsidRPr="00693A2E">
        <w:rPr>
          <w:rFonts w:ascii="Times New Roman" w:hAnsi="Times New Roman" w:cs="Times New Roman"/>
          <w:color w:val="000000"/>
          <w:sz w:val="28"/>
          <w:szCs w:val="28"/>
          <w:lang w:val="en-US"/>
        </w:rPr>
        <w:t xml:space="preserve"> </w:t>
      </w:r>
      <w:r w:rsidRPr="00693A2E">
        <w:rPr>
          <w:rFonts w:ascii="Times New Roman" w:eastAsia="Times New Roman" w:hAnsi="Times New Roman" w:cs="Times New Roman"/>
          <w:sz w:val="28"/>
          <w:szCs w:val="28"/>
          <w:lang w:val="en-US"/>
        </w:rPr>
        <w:t xml:space="preserve">Acest instrument ar putea avea un impact asupra creșterii economice, creșterii nivelului de ocupare a forței de muncă, cât și a comerțului transfrontalier. </w:t>
      </w:r>
    </w:p>
    <w:p w14:paraId="69F30C51" w14:textId="388B127F" w:rsidR="00E62C66" w:rsidRPr="00693A2E" w:rsidRDefault="00E62C66"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en-US"/>
        </w:rPr>
      </w:pPr>
      <w:r w:rsidRPr="00693A2E">
        <w:rPr>
          <w:rFonts w:ascii="Times New Roman" w:eastAsia="Times New Roman" w:hAnsi="Times New Roman" w:cs="Times New Roman"/>
          <w:sz w:val="28"/>
          <w:szCs w:val="28"/>
          <w:lang w:val="en-US"/>
        </w:rPr>
        <w:t xml:space="preserve">Direcțiile prioritare stabilite în vederea atingerii obiectivului general urmează să demonstreze cea mai bună utilizare a banilor publici; să utilizeze oportunitățile de digitalizare; să aducă o contribuție strategică la obiectivele politice orizontale și la </w:t>
      </w:r>
      <w:r w:rsidRPr="00693A2E">
        <w:rPr>
          <w:rFonts w:ascii="Times New Roman" w:eastAsia="Times New Roman" w:hAnsi="Times New Roman" w:cs="Times New Roman"/>
          <w:sz w:val="28"/>
          <w:szCs w:val="28"/>
          <w:lang w:val="en-US"/>
        </w:rPr>
        <w:lastRenderedPageBreak/>
        <w:t>valorile societale, cum ar fi inovarea, incluziunea socială și sustenabilitatea economică și de mediu; să maximizeze accesibilitatea și să dea dovadă de responsabilitate pentru a reduce la minimum ineficiența, risipa, neregulile, frauda și corupția, precum și pentru a crea lanțuri de aprovizionare responsabile.</w:t>
      </w:r>
    </w:p>
    <w:p w14:paraId="5C511C11" w14:textId="77777777" w:rsidR="004A7C42" w:rsidRPr="00693A2E" w:rsidRDefault="004A7C42"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Implementarea Programului va contribui la: </w:t>
      </w:r>
    </w:p>
    <w:p w14:paraId="6B991473" w14:textId="5718FB22" w:rsidR="004A7C42" w:rsidRPr="00693A2E" w:rsidRDefault="004A7C42"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MD"/>
        </w:rPr>
        <w:t>sporirea nivelului de pregătire a R</w:t>
      </w:r>
      <w:r w:rsidR="00600E53" w:rsidRPr="00693A2E">
        <w:rPr>
          <w:rFonts w:ascii="Times New Roman" w:eastAsia="Times New Roman" w:hAnsi="Times New Roman" w:cs="Times New Roman"/>
          <w:sz w:val="28"/>
          <w:szCs w:val="28"/>
          <w:lang w:val="ro-MD"/>
        </w:rPr>
        <w:t xml:space="preserve">epublicii </w:t>
      </w:r>
      <w:r w:rsidRPr="00693A2E">
        <w:rPr>
          <w:rFonts w:ascii="Times New Roman" w:eastAsia="Times New Roman" w:hAnsi="Times New Roman" w:cs="Times New Roman"/>
          <w:sz w:val="28"/>
          <w:szCs w:val="28"/>
          <w:lang w:val="ro-MD"/>
        </w:rPr>
        <w:t>M</w:t>
      </w:r>
      <w:r w:rsidR="00600E53" w:rsidRPr="00693A2E">
        <w:rPr>
          <w:rFonts w:ascii="Times New Roman" w:eastAsia="Times New Roman" w:hAnsi="Times New Roman" w:cs="Times New Roman"/>
          <w:sz w:val="28"/>
          <w:szCs w:val="28"/>
          <w:lang w:val="ro-MD"/>
        </w:rPr>
        <w:t>oldova</w:t>
      </w:r>
      <w:r w:rsidRPr="00693A2E">
        <w:rPr>
          <w:rFonts w:ascii="Times New Roman" w:eastAsia="Times New Roman" w:hAnsi="Times New Roman" w:cs="Times New Roman"/>
          <w:sz w:val="28"/>
          <w:szCs w:val="28"/>
          <w:lang w:val="ro-MD"/>
        </w:rPr>
        <w:t xml:space="preserve"> pentru aderare la Uniunea Europeană și realizarea obligațiilor de armonizare care rezultă din prevederile acordurilor bilaterale</w:t>
      </w:r>
      <w:r w:rsidR="00312DF8" w:rsidRPr="00693A2E">
        <w:rPr>
          <w:rFonts w:ascii="Times New Roman" w:eastAsia="Times New Roman" w:hAnsi="Times New Roman" w:cs="Times New Roman"/>
          <w:sz w:val="28"/>
          <w:szCs w:val="28"/>
          <w:lang w:val="ro-MD"/>
        </w:rPr>
        <w:t>;</w:t>
      </w:r>
    </w:p>
    <w:p w14:paraId="0E04BF85" w14:textId="0E1D6338" w:rsidR="00EF038B" w:rsidRPr="00693A2E" w:rsidRDefault="00EF038B"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contribuția la reforma administrației publice prin implementarea direcției de acțiune din SND „Moldova Europeană 2030”;</w:t>
      </w:r>
    </w:p>
    <w:p w14:paraId="1400C069" w14:textId="77777777" w:rsidR="009B378B" w:rsidRPr="00693A2E" w:rsidRDefault="009A4A86"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rPr>
        <w:t xml:space="preserve">aplicarea </w:t>
      </w:r>
      <w:r w:rsidR="004A49C1" w:rsidRPr="00693A2E">
        <w:rPr>
          <w:rFonts w:ascii="Times New Roman" w:eastAsia="Times New Roman" w:hAnsi="Times New Roman" w:cs="Times New Roman"/>
          <w:sz w:val="28"/>
          <w:szCs w:val="28"/>
        </w:rPr>
        <w:t>mecanism</w:t>
      </w:r>
      <w:r w:rsidRPr="00693A2E">
        <w:rPr>
          <w:rFonts w:ascii="Times New Roman" w:eastAsia="Times New Roman" w:hAnsi="Times New Roman" w:cs="Times New Roman"/>
          <w:sz w:val="28"/>
          <w:szCs w:val="28"/>
        </w:rPr>
        <w:t>ului</w:t>
      </w:r>
      <w:r w:rsidR="004A49C1" w:rsidRPr="00693A2E">
        <w:rPr>
          <w:rFonts w:ascii="Times New Roman" w:eastAsia="Times New Roman" w:hAnsi="Times New Roman" w:cs="Times New Roman"/>
          <w:sz w:val="28"/>
          <w:szCs w:val="28"/>
        </w:rPr>
        <w:t xml:space="preserve"> </w:t>
      </w:r>
      <w:r w:rsidRPr="00693A2E">
        <w:rPr>
          <w:rFonts w:ascii="Times New Roman" w:eastAsia="Times New Roman" w:hAnsi="Times New Roman" w:cs="Times New Roman"/>
          <w:sz w:val="28"/>
          <w:szCs w:val="28"/>
        </w:rPr>
        <w:t xml:space="preserve">ex-ante </w:t>
      </w:r>
      <w:r w:rsidR="004A49C1" w:rsidRPr="00693A2E">
        <w:rPr>
          <w:rFonts w:ascii="Times New Roman" w:eastAsia="Times New Roman" w:hAnsi="Times New Roman" w:cs="Times New Roman"/>
          <w:sz w:val="28"/>
          <w:szCs w:val="28"/>
        </w:rPr>
        <w:t>de</w:t>
      </w:r>
      <w:r w:rsidRPr="00693A2E">
        <w:rPr>
          <w:rFonts w:ascii="Times New Roman" w:eastAsia="Times New Roman" w:hAnsi="Times New Roman" w:cs="Times New Roman"/>
          <w:sz w:val="28"/>
          <w:szCs w:val="28"/>
        </w:rPr>
        <w:t xml:space="preserve"> suport și </w:t>
      </w:r>
      <w:r w:rsidR="004A49C1" w:rsidRPr="00693A2E">
        <w:rPr>
          <w:rFonts w:ascii="Times New Roman" w:eastAsia="Times New Roman" w:hAnsi="Times New Roman" w:cs="Times New Roman"/>
          <w:sz w:val="28"/>
          <w:szCs w:val="28"/>
        </w:rPr>
        <w:t>control, vizând atât regularitatea cât și calitatea documentației necesare</w:t>
      </w:r>
      <w:r w:rsidR="00A10844" w:rsidRPr="00693A2E">
        <w:rPr>
          <w:rFonts w:ascii="Times New Roman" w:eastAsia="Times New Roman" w:hAnsi="Times New Roman" w:cs="Times New Roman"/>
          <w:sz w:val="28"/>
          <w:szCs w:val="28"/>
        </w:rPr>
        <w:t xml:space="preserve"> pentru realizarea</w:t>
      </w:r>
      <w:r w:rsidR="004A49C1" w:rsidRPr="00693A2E">
        <w:rPr>
          <w:rFonts w:ascii="Times New Roman" w:eastAsia="Times New Roman" w:hAnsi="Times New Roman" w:cs="Times New Roman"/>
          <w:sz w:val="28"/>
          <w:szCs w:val="28"/>
        </w:rPr>
        <w:t xml:space="preserve"> achiziți</w:t>
      </w:r>
      <w:r w:rsidR="00A10844" w:rsidRPr="00693A2E">
        <w:rPr>
          <w:rFonts w:ascii="Times New Roman" w:eastAsia="Times New Roman" w:hAnsi="Times New Roman" w:cs="Times New Roman"/>
          <w:sz w:val="28"/>
          <w:szCs w:val="28"/>
        </w:rPr>
        <w:t>ilor</w:t>
      </w:r>
      <w:r w:rsidR="004A49C1" w:rsidRPr="00693A2E">
        <w:rPr>
          <w:rFonts w:ascii="Times New Roman" w:eastAsia="Times New Roman" w:hAnsi="Times New Roman" w:cs="Times New Roman"/>
          <w:sz w:val="28"/>
          <w:szCs w:val="28"/>
        </w:rPr>
        <w:t xml:space="preserve"> </w:t>
      </w:r>
      <w:r w:rsidR="00A10844" w:rsidRPr="00693A2E">
        <w:rPr>
          <w:rFonts w:ascii="Times New Roman" w:eastAsia="Times New Roman" w:hAnsi="Times New Roman" w:cs="Times New Roman"/>
          <w:sz w:val="28"/>
          <w:szCs w:val="28"/>
        </w:rPr>
        <w:t>în atingerea țintelor din SND;</w:t>
      </w:r>
    </w:p>
    <w:p w14:paraId="21CC693F" w14:textId="77777777" w:rsidR="009B378B" w:rsidRPr="00693A2E" w:rsidRDefault="009B378B"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cooperarea consolidată pe verticală și orizontală între autoritățile contractante; </w:t>
      </w:r>
    </w:p>
    <w:p w14:paraId="19D60D77" w14:textId="77777777" w:rsidR="00DF18BD" w:rsidRPr="00693A2E" w:rsidRDefault="00DC3E80"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crearea unui corp de specialiști</w:t>
      </w:r>
      <w:r w:rsidR="009B378B" w:rsidRPr="00693A2E">
        <w:rPr>
          <w:rFonts w:ascii="Times New Roman" w:eastAsia="Times New Roman" w:hAnsi="Times New Roman" w:cs="Times New Roman"/>
          <w:sz w:val="28"/>
          <w:szCs w:val="28"/>
          <w:lang w:val="ro-RO"/>
        </w:rPr>
        <w:t xml:space="preserve"> profesion</w:t>
      </w:r>
      <w:r w:rsidRPr="00693A2E">
        <w:rPr>
          <w:rFonts w:ascii="Times New Roman" w:eastAsia="Times New Roman" w:hAnsi="Times New Roman" w:cs="Times New Roman"/>
          <w:sz w:val="28"/>
          <w:szCs w:val="28"/>
          <w:lang w:val="ro-RO"/>
        </w:rPr>
        <w:t>iști</w:t>
      </w:r>
      <w:r w:rsidR="009B378B"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care posedă cunoștințe aprofundate</w:t>
      </w:r>
      <w:r w:rsidR="009B378B"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capabili să aplice cele mai bune practici, instrumente și tehnici</w:t>
      </w:r>
      <w:r w:rsidR="009B378B"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 xml:space="preserve">în </w:t>
      </w:r>
      <w:r w:rsidR="00E0326F" w:rsidRPr="00693A2E">
        <w:rPr>
          <w:rFonts w:ascii="Times New Roman" w:eastAsia="Times New Roman" w:hAnsi="Times New Roman" w:cs="Times New Roman"/>
          <w:sz w:val="28"/>
          <w:szCs w:val="28"/>
          <w:lang w:val="ro-RO"/>
        </w:rPr>
        <w:t>procesul de achiziționare;</w:t>
      </w:r>
    </w:p>
    <w:p w14:paraId="1682201D" w14:textId="77777777" w:rsidR="00DF18BD" w:rsidRPr="00693A2E" w:rsidRDefault="009B378B"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realizarea de economii</w:t>
      </w:r>
      <w:r w:rsidR="00DF18BD" w:rsidRPr="00693A2E">
        <w:rPr>
          <w:rFonts w:ascii="Times New Roman" w:eastAsia="Times New Roman" w:hAnsi="Times New Roman" w:cs="Times New Roman"/>
          <w:sz w:val="28"/>
          <w:szCs w:val="28"/>
          <w:lang w:val="ro-RO"/>
        </w:rPr>
        <w:t xml:space="preserve"> prin </w:t>
      </w:r>
      <w:r w:rsidRPr="00693A2E">
        <w:rPr>
          <w:rFonts w:ascii="Times New Roman" w:eastAsia="Times New Roman" w:hAnsi="Times New Roman" w:cs="Times New Roman"/>
          <w:sz w:val="28"/>
          <w:szCs w:val="28"/>
          <w:lang w:val="ro-RO"/>
        </w:rPr>
        <w:t>creșterea gradului de utilizare a instrumentelor electronice</w:t>
      </w:r>
      <w:r w:rsidR="00DF18BD" w:rsidRPr="00693A2E">
        <w:rPr>
          <w:rFonts w:ascii="Times New Roman" w:eastAsia="Times New Roman" w:hAnsi="Times New Roman" w:cs="Times New Roman"/>
          <w:sz w:val="28"/>
          <w:szCs w:val="28"/>
          <w:lang w:val="ro-RO"/>
        </w:rPr>
        <w:t xml:space="preserve"> și implementarea ciclului complet de achiziții derulat exclusiv electronic</w:t>
      </w:r>
      <w:r w:rsidRPr="00693A2E">
        <w:rPr>
          <w:rFonts w:ascii="Times New Roman" w:eastAsia="Times New Roman" w:hAnsi="Times New Roman" w:cs="Times New Roman"/>
          <w:sz w:val="28"/>
          <w:szCs w:val="28"/>
          <w:lang w:val="ro-RO"/>
        </w:rPr>
        <w:t>;</w:t>
      </w:r>
    </w:p>
    <w:p w14:paraId="79AE24A0" w14:textId="7F37B0AF" w:rsidR="005C0B12" w:rsidRPr="00693A2E" w:rsidRDefault="009B378B"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realizarea de economii</w:t>
      </w:r>
      <w:r w:rsidR="00DF18BD" w:rsidRPr="00693A2E">
        <w:rPr>
          <w:rFonts w:ascii="Times New Roman" w:hAnsi="Times New Roman" w:cs="Times New Roman"/>
          <w:sz w:val="28"/>
          <w:szCs w:val="28"/>
        </w:rPr>
        <w:t xml:space="preserve"> </w:t>
      </w:r>
      <w:r w:rsidR="00DF18BD" w:rsidRPr="00693A2E">
        <w:rPr>
          <w:rFonts w:ascii="Times New Roman" w:eastAsia="Times New Roman" w:hAnsi="Times New Roman" w:cs="Times New Roman"/>
          <w:sz w:val="28"/>
          <w:szCs w:val="28"/>
          <w:lang w:val="ro-RO"/>
        </w:rPr>
        <w:t>de fonduri publice</w:t>
      </w:r>
      <w:r w:rsidRPr="00693A2E">
        <w:rPr>
          <w:rFonts w:ascii="Times New Roman" w:eastAsia="Times New Roman" w:hAnsi="Times New Roman" w:cs="Times New Roman"/>
          <w:sz w:val="28"/>
          <w:szCs w:val="28"/>
          <w:lang w:val="ro-RO"/>
        </w:rPr>
        <w:t xml:space="preserve"> generate prin creșterea volumului de cumpărare, a competiției, a eficienței și reducerea costurilor de tranzacție</w:t>
      </w:r>
      <w:r w:rsidR="00DF18BD" w:rsidRPr="00693A2E">
        <w:rPr>
          <w:rFonts w:ascii="Times New Roman" w:hAnsi="Times New Roman" w:cs="Times New Roman"/>
          <w:sz w:val="28"/>
          <w:szCs w:val="28"/>
        </w:rPr>
        <w:t xml:space="preserve"> </w:t>
      </w:r>
      <w:r w:rsidR="00DF18BD" w:rsidRPr="00693A2E">
        <w:rPr>
          <w:rFonts w:ascii="Times New Roman" w:eastAsia="Times New Roman" w:hAnsi="Times New Roman" w:cs="Times New Roman"/>
          <w:sz w:val="28"/>
          <w:szCs w:val="28"/>
          <w:lang w:val="ro-RO"/>
        </w:rPr>
        <w:t>generate prin standardizarea achizițiilor</w:t>
      </w:r>
      <w:r w:rsidRPr="00693A2E">
        <w:rPr>
          <w:rFonts w:ascii="Times New Roman" w:eastAsia="Times New Roman" w:hAnsi="Times New Roman" w:cs="Times New Roman"/>
          <w:sz w:val="28"/>
          <w:szCs w:val="28"/>
          <w:lang w:val="ro-RO"/>
        </w:rPr>
        <w:t>;</w:t>
      </w:r>
    </w:p>
    <w:p w14:paraId="5B65C0AA" w14:textId="77777777" w:rsidR="002D421D" w:rsidRPr="00693A2E" w:rsidRDefault="00E92683"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rPr>
        <w:t>cheltuirea eficientă a banului public prin creșterea calității procesului de achiziții şi implicit prin creșterea capacității administrative</w:t>
      </w:r>
      <w:r w:rsidR="005C0B12" w:rsidRPr="00693A2E">
        <w:rPr>
          <w:rFonts w:ascii="Times New Roman" w:eastAsia="Times New Roman" w:hAnsi="Times New Roman" w:cs="Times New Roman"/>
          <w:sz w:val="28"/>
          <w:szCs w:val="28"/>
          <w:lang w:val="ro-RO"/>
        </w:rPr>
        <w:t>;</w:t>
      </w:r>
    </w:p>
    <w:p w14:paraId="171F3216" w14:textId="77777777" w:rsidR="00600E53" w:rsidRPr="00693A2E" w:rsidRDefault="00312DF8"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tranziție progresivă și totală la utilizarea procedurilor de achiziții online;</w:t>
      </w:r>
    </w:p>
    <w:p w14:paraId="5CF5FB6E" w14:textId="65F47293" w:rsidR="005C0B12" w:rsidRPr="00693A2E" w:rsidRDefault="00600E53"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hAnsi="Times New Roman" w:cs="Times New Roman"/>
          <w:sz w:val="28"/>
          <w:szCs w:val="28"/>
        </w:rPr>
        <w:t xml:space="preserve">desfășurarea corectă și eficace a </w:t>
      </w:r>
      <w:r w:rsidR="005C0B12" w:rsidRPr="00693A2E">
        <w:rPr>
          <w:rFonts w:ascii="Times New Roman" w:hAnsi="Times New Roman" w:cs="Times New Roman"/>
          <w:sz w:val="28"/>
          <w:szCs w:val="28"/>
        </w:rPr>
        <w:t xml:space="preserve">procedurilor de achiziții în conformitate cu legislația aferentă și maximizarea impactului folosirii banilor </w:t>
      </w:r>
      <w:r w:rsidRPr="00693A2E">
        <w:rPr>
          <w:rFonts w:ascii="Times New Roman" w:hAnsi="Times New Roman" w:cs="Times New Roman"/>
          <w:sz w:val="28"/>
          <w:szCs w:val="28"/>
        </w:rPr>
        <w:t>publici;</w:t>
      </w:r>
    </w:p>
    <w:p w14:paraId="0F049043" w14:textId="19DDFC44" w:rsidR="004A7C42" w:rsidRPr="00693A2E" w:rsidRDefault="00600E53" w:rsidP="009478C0">
      <w:pPr>
        <w:pStyle w:val="Listparagraf"/>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rPr>
        <w:t>trecerea la o abordare</w:t>
      </w:r>
      <w:r w:rsidRPr="00693A2E">
        <w:rPr>
          <w:rFonts w:ascii="Times New Roman" w:hAnsi="Times New Roman" w:cs="Times New Roman"/>
          <w:sz w:val="28"/>
          <w:szCs w:val="28"/>
        </w:rPr>
        <w:t xml:space="preserve"> </w:t>
      </w:r>
      <w:r w:rsidRPr="00693A2E">
        <w:rPr>
          <w:rFonts w:ascii="Times New Roman" w:eastAsia="Times New Roman" w:hAnsi="Times New Roman" w:cs="Times New Roman"/>
          <w:sz w:val="28"/>
          <w:szCs w:val="28"/>
        </w:rPr>
        <w:t>orientată spre performanță și nu doar pe conformitate în procesul de achiziție</w:t>
      </w:r>
      <w:r w:rsidR="00EF038B" w:rsidRPr="00693A2E">
        <w:rPr>
          <w:rFonts w:ascii="Times New Roman" w:eastAsia="Times New Roman" w:hAnsi="Times New Roman" w:cs="Times New Roman"/>
          <w:sz w:val="28"/>
          <w:szCs w:val="28"/>
        </w:rPr>
        <w:t xml:space="preserve">; </w:t>
      </w:r>
    </w:p>
    <w:p w14:paraId="06C86E96" w14:textId="046BBB04" w:rsidR="00E508BF" w:rsidRPr="00693A2E" w:rsidRDefault="00192DE4" w:rsidP="009478C0">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b/>
          <w:bCs/>
          <w:sz w:val="28"/>
          <w:szCs w:val="28"/>
          <w:lang w:val="ro-RO"/>
        </w:rPr>
      </w:pPr>
      <w:r w:rsidRPr="00693A2E">
        <w:rPr>
          <w:rFonts w:ascii="Times New Roman" w:hAnsi="Times New Roman" w:cs="Times New Roman"/>
          <w:sz w:val="28"/>
          <w:szCs w:val="28"/>
          <w:lang w:val="ro-RO"/>
        </w:rPr>
        <w:t>colaborarea eficientă între instituțiile de elaborare a politicilor, celor de monitorizarea și supervizarea implementării politicilor orizontale, prin intermediul sectorul achizițiilor publice.</w:t>
      </w:r>
    </w:p>
    <w:p w14:paraId="33F23C74" w14:textId="184D07BD" w:rsidR="00697ED7" w:rsidRPr="00693A2E" w:rsidRDefault="00697ED7" w:rsidP="009478C0">
      <w:pPr>
        <w:pStyle w:val="Listparagraf"/>
        <w:tabs>
          <w:tab w:val="left" w:pos="851"/>
          <w:tab w:val="left" w:pos="993"/>
        </w:tabs>
        <w:spacing w:after="0" w:line="240" w:lineRule="auto"/>
        <w:ind w:left="0" w:firstLine="540"/>
        <w:jc w:val="both"/>
        <w:rPr>
          <w:rFonts w:ascii="Times New Roman" w:hAnsi="Times New Roman" w:cs="Times New Roman"/>
          <w:bCs/>
          <w:sz w:val="28"/>
          <w:szCs w:val="28"/>
          <w:lang w:val="ro-RO"/>
        </w:rPr>
      </w:pPr>
      <w:r w:rsidRPr="00693A2E">
        <w:rPr>
          <w:rFonts w:ascii="Times New Roman" w:hAnsi="Times New Roman" w:cs="Times New Roman"/>
          <w:bCs/>
          <w:sz w:val="28"/>
          <w:szCs w:val="28"/>
          <w:lang w:val="ro-RO"/>
        </w:rPr>
        <w:t>Indicatorii de impact şi</w:t>
      </w:r>
      <w:r w:rsidR="00FD1A46" w:rsidRPr="00693A2E">
        <w:rPr>
          <w:rFonts w:ascii="Times New Roman" w:hAnsi="Times New Roman" w:cs="Times New Roman"/>
          <w:bCs/>
          <w:sz w:val="28"/>
          <w:szCs w:val="28"/>
          <w:lang w:val="ro-RO"/>
        </w:rPr>
        <w:t xml:space="preserve"> rezultat,</w:t>
      </w:r>
      <w:r w:rsidRPr="00693A2E">
        <w:rPr>
          <w:rFonts w:ascii="Times New Roman" w:hAnsi="Times New Roman" w:cs="Times New Roman"/>
          <w:bCs/>
          <w:sz w:val="28"/>
          <w:szCs w:val="28"/>
          <w:lang w:val="ro-RO"/>
        </w:rPr>
        <w:t xml:space="preserve"> datele de referinţă conform obiectivelor sunt redate în tabelul de mai jos:</w:t>
      </w:r>
    </w:p>
    <w:p w14:paraId="693F55C1" w14:textId="565B8637" w:rsidR="00697ED7" w:rsidRPr="00693A2E" w:rsidRDefault="005F6391" w:rsidP="009478C0">
      <w:pPr>
        <w:tabs>
          <w:tab w:val="left" w:pos="851"/>
          <w:tab w:val="left" w:pos="993"/>
        </w:tabs>
        <w:spacing w:after="0" w:line="240" w:lineRule="auto"/>
        <w:ind w:firstLine="540"/>
        <w:jc w:val="right"/>
        <w:rPr>
          <w:rFonts w:ascii="Times New Roman" w:hAnsi="Times New Roman" w:cs="Times New Roman"/>
          <w:bCs/>
          <w:sz w:val="28"/>
          <w:szCs w:val="28"/>
          <w:lang w:val="ro-RO"/>
        </w:rPr>
      </w:pPr>
      <w:r w:rsidRPr="00693A2E">
        <w:rPr>
          <w:rFonts w:ascii="Times New Roman" w:hAnsi="Times New Roman" w:cs="Times New Roman"/>
          <w:bCs/>
          <w:sz w:val="28"/>
          <w:szCs w:val="28"/>
          <w:lang w:val="ro-RO"/>
        </w:rPr>
        <w:t xml:space="preserve">Tabelul </w:t>
      </w:r>
      <w:r w:rsidR="00697ED7" w:rsidRPr="00693A2E">
        <w:rPr>
          <w:rFonts w:ascii="Times New Roman" w:hAnsi="Times New Roman" w:cs="Times New Roman"/>
          <w:bCs/>
          <w:sz w:val="28"/>
          <w:szCs w:val="28"/>
          <w:lang w:val="ro-RO"/>
        </w:rPr>
        <w:t>1</w:t>
      </w:r>
    </w:p>
    <w:p w14:paraId="7FF69D16" w14:textId="77777777" w:rsidR="009B098C" w:rsidRPr="00693A2E" w:rsidRDefault="009B098C" w:rsidP="009478C0">
      <w:pPr>
        <w:tabs>
          <w:tab w:val="left" w:pos="851"/>
          <w:tab w:val="left" w:pos="993"/>
        </w:tabs>
        <w:spacing w:after="0" w:line="240" w:lineRule="auto"/>
        <w:ind w:firstLine="540"/>
        <w:jc w:val="right"/>
        <w:rPr>
          <w:rFonts w:ascii="Times New Roman" w:hAnsi="Times New Roman" w:cs="Times New Roman"/>
          <w:bCs/>
          <w:sz w:val="28"/>
          <w:szCs w:val="28"/>
          <w:lang w:val="ro-RO"/>
        </w:rPr>
      </w:pPr>
    </w:p>
    <w:p w14:paraId="52E8D554" w14:textId="0EDBF4A5" w:rsidR="009B098C" w:rsidRPr="00693A2E" w:rsidRDefault="00FD1A46" w:rsidP="00D0508C">
      <w:pPr>
        <w:tabs>
          <w:tab w:val="left" w:pos="851"/>
          <w:tab w:val="left" w:pos="993"/>
        </w:tabs>
        <w:spacing w:after="0" w:line="240" w:lineRule="auto"/>
        <w:jc w:val="center"/>
        <w:rPr>
          <w:rFonts w:ascii="Times New Roman" w:hAnsi="Times New Roman" w:cs="Times New Roman"/>
          <w:b/>
          <w:bCs/>
          <w:sz w:val="28"/>
          <w:szCs w:val="28"/>
        </w:rPr>
      </w:pPr>
      <w:r w:rsidRPr="00693A2E">
        <w:rPr>
          <w:rFonts w:ascii="Times New Roman" w:hAnsi="Times New Roman" w:cs="Times New Roman"/>
          <w:b/>
          <w:bCs/>
          <w:sz w:val="28"/>
          <w:szCs w:val="28"/>
        </w:rPr>
        <w:t>Indicatori de impact și rezultat al politicii publice</w:t>
      </w:r>
    </w:p>
    <w:tbl>
      <w:tblPr>
        <w:tblStyle w:val="Tabelgril1"/>
        <w:tblW w:w="5000" w:type="pct"/>
        <w:tblLook w:val="04A0" w:firstRow="1" w:lastRow="0" w:firstColumn="1" w:lastColumn="0" w:noHBand="0" w:noVBand="1"/>
      </w:tblPr>
      <w:tblGrid>
        <w:gridCol w:w="2350"/>
        <w:gridCol w:w="1808"/>
        <w:gridCol w:w="1783"/>
        <w:gridCol w:w="1858"/>
        <w:gridCol w:w="1829"/>
      </w:tblGrid>
      <w:tr w:rsidR="00697ED7" w:rsidRPr="00693A2E" w14:paraId="1D170F03" w14:textId="77777777" w:rsidTr="00DD181E">
        <w:trPr>
          <w:trHeight w:val="1104"/>
        </w:trPr>
        <w:tc>
          <w:tcPr>
            <w:tcW w:w="1220" w:type="pct"/>
          </w:tcPr>
          <w:p w14:paraId="5880F06B" w14:textId="1FCC0015" w:rsidR="00697ED7" w:rsidRPr="00693A2E" w:rsidRDefault="00697ED7" w:rsidP="00FD1A46">
            <w:pPr>
              <w:tabs>
                <w:tab w:val="left" w:pos="851"/>
                <w:tab w:val="left" w:pos="993"/>
              </w:tabs>
              <w:jc w:val="center"/>
              <w:rPr>
                <w:rFonts w:ascii="Times New Roman" w:eastAsia="Calibri" w:hAnsi="Times New Roman" w:cs="Times New Roman"/>
                <w:b/>
                <w:bCs/>
                <w:sz w:val="24"/>
                <w:szCs w:val="24"/>
              </w:rPr>
            </w:pPr>
            <w:r w:rsidRPr="00693A2E">
              <w:rPr>
                <w:rFonts w:ascii="Times New Roman" w:eastAsia="Calibri" w:hAnsi="Times New Roman" w:cs="Times New Roman"/>
                <w:b/>
                <w:sz w:val="24"/>
                <w:szCs w:val="24"/>
              </w:rPr>
              <w:t xml:space="preserve">Indicatori </w:t>
            </w:r>
          </w:p>
        </w:tc>
        <w:tc>
          <w:tcPr>
            <w:tcW w:w="939" w:type="pct"/>
          </w:tcPr>
          <w:p w14:paraId="65941E9E" w14:textId="77777777" w:rsidR="00697ED7" w:rsidRPr="00693A2E" w:rsidRDefault="00697ED7" w:rsidP="00DD181E">
            <w:pPr>
              <w:tabs>
                <w:tab w:val="left" w:pos="851"/>
                <w:tab w:val="left" w:pos="993"/>
              </w:tabs>
              <w:ind w:hanging="199"/>
              <w:jc w:val="center"/>
              <w:rPr>
                <w:rFonts w:ascii="Times New Roman" w:eastAsia="Calibri" w:hAnsi="Times New Roman" w:cs="Times New Roman"/>
                <w:b/>
                <w:bCs/>
                <w:sz w:val="24"/>
                <w:szCs w:val="24"/>
              </w:rPr>
            </w:pPr>
            <w:r w:rsidRPr="00693A2E">
              <w:rPr>
                <w:rFonts w:ascii="Times New Roman" w:eastAsia="Calibri" w:hAnsi="Times New Roman" w:cs="Times New Roman"/>
                <w:b/>
                <w:bCs/>
                <w:sz w:val="24"/>
                <w:szCs w:val="24"/>
              </w:rPr>
              <w:t>Sursa</w:t>
            </w:r>
          </w:p>
        </w:tc>
        <w:tc>
          <w:tcPr>
            <w:tcW w:w="926" w:type="pct"/>
          </w:tcPr>
          <w:p w14:paraId="7E67769A" w14:textId="0FA7E6D7" w:rsidR="00697ED7" w:rsidRPr="00693A2E" w:rsidRDefault="00697ED7" w:rsidP="00DD181E">
            <w:pPr>
              <w:tabs>
                <w:tab w:val="left" w:pos="851"/>
                <w:tab w:val="left" w:pos="993"/>
              </w:tabs>
              <w:ind w:hanging="17"/>
              <w:jc w:val="center"/>
              <w:rPr>
                <w:rFonts w:ascii="Times New Roman" w:eastAsia="Calibri" w:hAnsi="Times New Roman" w:cs="Times New Roman"/>
                <w:b/>
                <w:bCs/>
                <w:sz w:val="24"/>
                <w:szCs w:val="24"/>
              </w:rPr>
            </w:pPr>
            <w:r w:rsidRPr="00693A2E">
              <w:rPr>
                <w:rFonts w:ascii="Times New Roman" w:eastAsia="Calibri" w:hAnsi="Times New Roman" w:cs="Times New Roman"/>
                <w:b/>
                <w:sz w:val="24"/>
                <w:szCs w:val="24"/>
              </w:rPr>
              <w:t>Valoarea de referință</w:t>
            </w:r>
          </w:p>
        </w:tc>
        <w:tc>
          <w:tcPr>
            <w:tcW w:w="965" w:type="pct"/>
          </w:tcPr>
          <w:p w14:paraId="623DDEAA" w14:textId="77777777" w:rsidR="00697ED7" w:rsidRPr="00693A2E" w:rsidRDefault="00697ED7" w:rsidP="00DD181E">
            <w:pPr>
              <w:tabs>
                <w:tab w:val="left" w:pos="851"/>
                <w:tab w:val="left" w:pos="993"/>
              </w:tabs>
              <w:jc w:val="center"/>
              <w:rPr>
                <w:rFonts w:ascii="Times New Roman" w:eastAsia="Calibri" w:hAnsi="Times New Roman" w:cs="Times New Roman"/>
                <w:b/>
                <w:bCs/>
                <w:sz w:val="24"/>
                <w:szCs w:val="24"/>
              </w:rPr>
            </w:pPr>
            <w:r w:rsidRPr="00693A2E">
              <w:rPr>
                <w:rFonts w:ascii="Times New Roman" w:eastAsia="Calibri" w:hAnsi="Times New Roman" w:cs="Times New Roman"/>
                <w:b/>
                <w:bCs/>
                <w:sz w:val="24"/>
                <w:szCs w:val="24"/>
              </w:rPr>
              <w:t>Ținta intermediară (01.01.2025)</w:t>
            </w:r>
          </w:p>
        </w:tc>
        <w:tc>
          <w:tcPr>
            <w:tcW w:w="950" w:type="pct"/>
          </w:tcPr>
          <w:p w14:paraId="7A940F2C" w14:textId="77777777" w:rsidR="00697ED7" w:rsidRPr="00693A2E" w:rsidRDefault="00697ED7" w:rsidP="00DD181E">
            <w:pPr>
              <w:tabs>
                <w:tab w:val="left" w:pos="851"/>
                <w:tab w:val="left" w:pos="993"/>
              </w:tabs>
              <w:jc w:val="center"/>
              <w:rPr>
                <w:rFonts w:ascii="Times New Roman" w:eastAsia="Calibri" w:hAnsi="Times New Roman" w:cs="Times New Roman"/>
                <w:b/>
                <w:bCs/>
                <w:sz w:val="24"/>
                <w:szCs w:val="24"/>
              </w:rPr>
            </w:pPr>
            <w:r w:rsidRPr="00693A2E">
              <w:rPr>
                <w:rFonts w:ascii="Times New Roman" w:eastAsia="Calibri" w:hAnsi="Times New Roman" w:cs="Times New Roman"/>
                <w:b/>
                <w:sz w:val="24"/>
                <w:szCs w:val="24"/>
              </w:rPr>
              <w:t>Ținta ce urmează a fi atinsă în anul 2026</w:t>
            </w:r>
          </w:p>
        </w:tc>
      </w:tr>
      <w:tr w:rsidR="00697ED7" w:rsidRPr="00693A2E" w14:paraId="710B9DB9" w14:textId="77777777" w:rsidTr="00071BEB">
        <w:tc>
          <w:tcPr>
            <w:tcW w:w="5000" w:type="pct"/>
            <w:gridSpan w:val="5"/>
          </w:tcPr>
          <w:p w14:paraId="18A79BAB" w14:textId="77777777" w:rsidR="00697ED7" w:rsidRPr="00693A2E" w:rsidRDefault="00697ED7" w:rsidP="00DD181E">
            <w:pPr>
              <w:tabs>
                <w:tab w:val="left" w:pos="851"/>
                <w:tab w:val="left" w:pos="993"/>
              </w:tabs>
              <w:jc w:val="both"/>
              <w:rPr>
                <w:rFonts w:ascii="Times New Roman" w:eastAsia="Calibri" w:hAnsi="Times New Roman" w:cs="Times New Roman"/>
                <w:b/>
                <w:sz w:val="24"/>
                <w:szCs w:val="24"/>
              </w:rPr>
            </w:pPr>
            <w:r w:rsidRPr="00693A2E">
              <w:rPr>
                <w:rFonts w:ascii="Times New Roman" w:eastAsia="Calibri" w:hAnsi="Times New Roman" w:cs="Times New Roman"/>
                <w:i/>
                <w:sz w:val="24"/>
                <w:szCs w:val="24"/>
              </w:rPr>
              <w:t>Obiectiv specific 1.</w:t>
            </w:r>
            <w:r w:rsidRPr="00693A2E">
              <w:rPr>
                <w:rFonts w:ascii="Times New Roman" w:eastAsia="Calibri" w:hAnsi="Times New Roman" w:cs="Times New Roman"/>
                <w:sz w:val="24"/>
                <w:szCs w:val="24"/>
              </w:rPr>
              <w:t xml:space="preserve"> Armonizarea legislației în domeniul achizițiilor publice la Acquis-ul Uniunii Europene, în special desemnarea clară a autorităților/entităților care aplică prevederile normative și modalitatea de contestare pentru fiecare mod de atribuire a contractelor</w:t>
            </w:r>
          </w:p>
        </w:tc>
      </w:tr>
      <w:tr w:rsidR="00697ED7" w:rsidRPr="00693A2E" w14:paraId="55EE2663" w14:textId="77777777" w:rsidTr="000A7D64">
        <w:trPr>
          <w:trHeight w:val="1294"/>
        </w:trPr>
        <w:tc>
          <w:tcPr>
            <w:tcW w:w="1220" w:type="pct"/>
          </w:tcPr>
          <w:p w14:paraId="65AEC1A8" w14:textId="07BBD5B5" w:rsidR="00697ED7" w:rsidRPr="00693A2E" w:rsidRDefault="00697ED7" w:rsidP="009B098C">
            <w:pPr>
              <w:pStyle w:val="Listparagraf"/>
              <w:numPr>
                <w:ilvl w:val="0"/>
                <w:numId w:val="39"/>
              </w:numPr>
              <w:tabs>
                <w:tab w:val="left" w:pos="315"/>
              </w:tabs>
              <w:ind w:left="0" w:firstLine="0"/>
              <w:jc w:val="both"/>
              <w:rPr>
                <w:rFonts w:ascii="Times New Roman" w:eastAsia="Calibri" w:hAnsi="Times New Roman" w:cs="Times New Roman"/>
                <w:b/>
                <w:bCs/>
                <w:sz w:val="24"/>
                <w:szCs w:val="24"/>
              </w:rPr>
            </w:pPr>
            <w:r w:rsidRPr="00693A2E">
              <w:rPr>
                <w:rFonts w:ascii="Times New Roman" w:eastAsia="Calibri" w:hAnsi="Times New Roman" w:cs="Times New Roman"/>
                <w:bCs/>
                <w:sz w:val="24"/>
                <w:szCs w:val="24"/>
              </w:rPr>
              <w:lastRenderedPageBreak/>
              <w:t xml:space="preserve">Gradul de armonizare a actelor normative naționale la </w:t>
            </w:r>
            <w:r w:rsidRPr="00693A2E">
              <w:rPr>
                <w:rFonts w:ascii="Times New Roman" w:eastAsia="Calibri" w:hAnsi="Times New Roman" w:cs="Times New Roman"/>
                <w:sz w:val="24"/>
                <w:szCs w:val="24"/>
              </w:rPr>
              <w:t>Acquis-ul Uniunii Europene</w:t>
            </w:r>
          </w:p>
        </w:tc>
        <w:tc>
          <w:tcPr>
            <w:tcW w:w="939" w:type="pct"/>
          </w:tcPr>
          <w:p w14:paraId="36286247" w14:textId="77777777" w:rsidR="00945701" w:rsidRPr="00693A2E" w:rsidRDefault="00945701" w:rsidP="00945701">
            <w:pPr>
              <w:tabs>
                <w:tab w:val="left" w:pos="993"/>
              </w:tabs>
              <w:jc w:val="center"/>
              <w:rPr>
                <w:rFonts w:ascii="Times New Roman" w:hAnsi="Times New Roman" w:cs="Times New Roman"/>
                <w:sz w:val="24"/>
                <w:szCs w:val="24"/>
                <w:lang w:val="ro-RO"/>
              </w:rPr>
            </w:pPr>
            <w:r w:rsidRPr="00693A2E">
              <w:rPr>
                <w:rFonts w:ascii="Times New Roman" w:hAnsi="Times New Roman" w:cs="Times New Roman"/>
                <w:sz w:val="24"/>
                <w:szCs w:val="24"/>
                <w:lang w:val="ro-RO"/>
              </w:rPr>
              <w:t xml:space="preserve">Ministerul Finanțelor </w:t>
            </w:r>
          </w:p>
          <w:p w14:paraId="7C48492E" w14:textId="3077A851" w:rsidR="002D49C4"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Ministerul Dezvoltării Economice și Digitalizării</w:t>
            </w:r>
          </w:p>
        </w:tc>
        <w:tc>
          <w:tcPr>
            <w:tcW w:w="926" w:type="pct"/>
          </w:tcPr>
          <w:p w14:paraId="7C2C7347" w14:textId="77777777"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parțial</w:t>
            </w:r>
          </w:p>
        </w:tc>
        <w:tc>
          <w:tcPr>
            <w:tcW w:w="965" w:type="pct"/>
          </w:tcPr>
          <w:p w14:paraId="504F5783" w14:textId="77777777"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parțial</w:t>
            </w:r>
          </w:p>
        </w:tc>
        <w:tc>
          <w:tcPr>
            <w:tcW w:w="950" w:type="pct"/>
          </w:tcPr>
          <w:p w14:paraId="0EDD2C03" w14:textId="7141D0ED"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 xml:space="preserve">total (cu excepția prevederilor aplicabile </w:t>
            </w:r>
            <w:r w:rsidR="00127877" w:rsidRPr="00693A2E">
              <w:rPr>
                <w:rFonts w:ascii="Times New Roman" w:eastAsia="Calibri" w:hAnsi="Times New Roman" w:cs="Times New Roman"/>
                <w:bCs/>
                <w:sz w:val="24"/>
                <w:szCs w:val="24"/>
              </w:rPr>
              <w:t xml:space="preserve">exclusiv </w:t>
            </w:r>
            <w:r w:rsidRPr="00693A2E">
              <w:rPr>
                <w:rFonts w:ascii="Times New Roman" w:eastAsia="Calibri" w:hAnsi="Times New Roman" w:cs="Times New Roman"/>
                <w:bCs/>
                <w:sz w:val="24"/>
                <w:szCs w:val="24"/>
              </w:rPr>
              <w:t>țărilor membre UE)</w:t>
            </w:r>
          </w:p>
        </w:tc>
      </w:tr>
      <w:tr w:rsidR="00697ED7" w:rsidRPr="00693A2E" w14:paraId="12A18BCA" w14:textId="77777777" w:rsidTr="00071BEB">
        <w:tc>
          <w:tcPr>
            <w:tcW w:w="1220" w:type="pct"/>
          </w:tcPr>
          <w:p w14:paraId="2C437FC1" w14:textId="6D1B1FCB" w:rsidR="00697ED7" w:rsidRPr="00693A2E" w:rsidRDefault="00697ED7" w:rsidP="009B098C">
            <w:pPr>
              <w:pStyle w:val="Listparagraf"/>
              <w:numPr>
                <w:ilvl w:val="0"/>
                <w:numId w:val="39"/>
              </w:numPr>
              <w:tabs>
                <w:tab w:val="left" w:pos="315"/>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bCs/>
                <w:sz w:val="24"/>
                <w:szCs w:val="24"/>
              </w:rPr>
              <w:t xml:space="preserve">Ponderea actelor normative secundare ajustate </w:t>
            </w:r>
            <w:r w:rsidR="002D49C4" w:rsidRPr="00693A2E">
              <w:rPr>
                <w:rFonts w:ascii="Times New Roman" w:eastAsia="Calibri" w:hAnsi="Times New Roman" w:cs="Times New Roman"/>
                <w:bCs/>
                <w:sz w:val="24"/>
                <w:szCs w:val="24"/>
              </w:rPr>
              <w:t>la legile</w:t>
            </w:r>
            <w:r w:rsidR="002D49C4" w:rsidRPr="00693A2E">
              <w:rPr>
                <w:rFonts w:ascii="Times New Roman" w:eastAsia="Calibri" w:hAnsi="Times New Roman" w:cs="Times New Roman"/>
                <w:sz w:val="24"/>
                <w:szCs w:val="24"/>
              </w:rPr>
              <w:t xml:space="preserve"> actualizate</w:t>
            </w:r>
          </w:p>
        </w:tc>
        <w:tc>
          <w:tcPr>
            <w:tcW w:w="939" w:type="pct"/>
          </w:tcPr>
          <w:p w14:paraId="3488D625" w14:textId="051EBDE1" w:rsidR="00697ED7"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Ministerul Finanțelor</w:t>
            </w:r>
          </w:p>
        </w:tc>
        <w:tc>
          <w:tcPr>
            <w:tcW w:w="926" w:type="pct"/>
          </w:tcPr>
          <w:p w14:paraId="008C2AC7" w14:textId="77777777"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0%</w:t>
            </w:r>
          </w:p>
        </w:tc>
        <w:tc>
          <w:tcPr>
            <w:tcW w:w="965" w:type="pct"/>
          </w:tcPr>
          <w:p w14:paraId="1C51C5E6" w14:textId="77777777"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60%</w:t>
            </w:r>
          </w:p>
        </w:tc>
        <w:tc>
          <w:tcPr>
            <w:tcW w:w="950" w:type="pct"/>
          </w:tcPr>
          <w:p w14:paraId="0821C57A" w14:textId="49C20860" w:rsidR="00697ED7" w:rsidRPr="00693A2E" w:rsidRDefault="00697E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100%</w:t>
            </w:r>
            <w:r w:rsidR="00127877" w:rsidRPr="00693A2E">
              <w:rPr>
                <w:rFonts w:ascii="Times New Roman" w:eastAsia="Calibri" w:hAnsi="Times New Roman" w:cs="Times New Roman"/>
                <w:bCs/>
                <w:sz w:val="24"/>
                <w:szCs w:val="24"/>
              </w:rPr>
              <w:t xml:space="preserve"> </w:t>
            </w:r>
          </w:p>
        </w:tc>
      </w:tr>
      <w:tr w:rsidR="00697ED7" w:rsidRPr="00693A2E" w14:paraId="2E433100" w14:textId="77777777" w:rsidTr="00DB785E">
        <w:trPr>
          <w:trHeight w:val="1347"/>
        </w:trPr>
        <w:tc>
          <w:tcPr>
            <w:tcW w:w="5000" w:type="pct"/>
            <w:gridSpan w:val="5"/>
          </w:tcPr>
          <w:p w14:paraId="14FFA3FF" w14:textId="77777777" w:rsidR="00697ED7" w:rsidRPr="00693A2E" w:rsidRDefault="00697ED7" w:rsidP="00DD181E">
            <w:pPr>
              <w:tabs>
                <w:tab w:val="left" w:pos="851"/>
                <w:tab w:val="left" w:pos="993"/>
              </w:tabs>
              <w:jc w:val="both"/>
              <w:rPr>
                <w:rFonts w:ascii="Times New Roman" w:eastAsia="Calibri" w:hAnsi="Times New Roman" w:cs="Times New Roman"/>
                <w:bCs/>
                <w:sz w:val="24"/>
                <w:szCs w:val="24"/>
              </w:rPr>
            </w:pPr>
            <w:r w:rsidRPr="00693A2E">
              <w:rPr>
                <w:rFonts w:ascii="Times New Roman" w:eastAsia="Calibri" w:hAnsi="Times New Roman" w:cs="Times New Roman"/>
                <w:i/>
                <w:sz w:val="24"/>
                <w:szCs w:val="24"/>
              </w:rPr>
              <w:t>Obiectiv specific 2.</w:t>
            </w:r>
            <w:r w:rsidRPr="00693A2E">
              <w:rPr>
                <w:rFonts w:ascii="Times New Roman" w:eastAsia="Calibri" w:hAnsi="Times New Roman" w:cs="Times New Roman"/>
                <w:sz w:val="24"/>
                <w:szCs w:val="24"/>
              </w:rPr>
              <w:t xml:space="preserve"> 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w:t>
            </w:r>
          </w:p>
        </w:tc>
      </w:tr>
      <w:tr w:rsidR="00B8566C" w:rsidRPr="00693A2E" w14:paraId="7888F4D2" w14:textId="77777777" w:rsidTr="00071BEB">
        <w:trPr>
          <w:trHeight w:val="892"/>
        </w:trPr>
        <w:tc>
          <w:tcPr>
            <w:tcW w:w="1220" w:type="pct"/>
          </w:tcPr>
          <w:p w14:paraId="62BB8BCA" w14:textId="5FC01DE9" w:rsidR="00B8566C" w:rsidRPr="00693A2E" w:rsidRDefault="00B8566C" w:rsidP="009B098C">
            <w:pPr>
              <w:pStyle w:val="Listparagraf"/>
              <w:numPr>
                <w:ilvl w:val="0"/>
                <w:numId w:val="39"/>
              </w:numPr>
              <w:tabs>
                <w:tab w:val="left" w:pos="315"/>
                <w:tab w:val="left" w:pos="993"/>
              </w:tabs>
              <w:ind w:left="0" w:firstLine="0"/>
              <w:jc w:val="both"/>
              <w:rPr>
                <w:rFonts w:ascii="Times New Roman" w:eastAsia="Calibri" w:hAnsi="Times New Roman" w:cs="Times New Roman"/>
                <w:sz w:val="24"/>
                <w:szCs w:val="24"/>
                <w:lang w:val="ro-MD"/>
              </w:rPr>
            </w:pPr>
            <w:r w:rsidRPr="00693A2E">
              <w:rPr>
                <w:rFonts w:ascii="Times New Roman" w:eastAsia="Calibri" w:hAnsi="Times New Roman" w:cs="Times New Roman"/>
                <w:sz w:val="24"/>
                <w:szCs w:val="24"/>
              </w:rPr>
              <w:t>Gradul de corespundere a sistemului electronic cu cadrul normativ național și european</w:t>
            </w:r>
            <w:r w:rsidR="00530BF8" w:rsidRPr="00693A2E">
              <w:rPr>
                <w:rStyle w:val="Referinnotdesubsol"/>
                <w:rFonts w:ascii="Times New Roman" w:eastAsia="Calibri" w:hAnsi="Times New Roman" w:cs="Times New Roman"/>
                <w:sz w:val="24"/>
                <w:szCs w:val="24"/>
              </w:rPr>
              <w:footnoteReference w:id="38"/>
            </w:r>
          </w:p>
        </w:tc>
        <w:tc>
          <w:tcPr>
            <w:tcW w:w="939" w:type="pct"/>
          </w:tcPr>
          <w:p w14:paraId="4FEEA677" w14:textId="7CC1C2BB"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Ministerul Finanțelor</w:t>
            </w:r>
            <w:r w:rsidR="00B8566C" w:rsidRPr="00693A2E">
              <w:rPr>
                <w:rFonts w:ascii="Times New Roman" w:eastAsia="Calibri" w:hAnsi="Times New Roman" w:cs="Times New Roman"/>
                <w:bCs/>
                <w:sz w:val="24"/>
                <w:szCs w:val="24"/>
              </w:rPr>
              <w:t xml:space="preserve">, </w:t>
            </w:r>
            <w:r w:rsidRPr="00693A2E">
              <w:rPr>
                <w:rFonts w:ascii="Times New Roman" w:eastAsia="Calibri" w:hAnsi="Times New Roman" w:cs="Times New Roman"/>
                <w:bCs/>
                <w:sz w:val="24"/>
                <w:szCs w:val="24"/>
              </w:rPr>
              <w:t>IP „Centrul Tehnologii Informaționale în Finanțe”</w:t>
            </w:r>
          </w:p>
        </w:tc>
        <w:tc>
          <w:tcPr>
            <w:tcW w:w="926" w:type="pct"/>
          </w:tcPr>
          <w:p w14:paraId="1174F428" w14:textId="3B7FA20A"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parțial</w:t>
            </w:r>
          </w:p>
        </w:tc>
        <w:tc>
          <w:tcPr>
            <w:tcW w:w="965" w:type="pct"/>
          </w:tcPr>
          <w:p w14:paraId="4EC75C9A" w14:textId="2A783AD1"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parțial</w:t>
            </w:r>
          </w:p>
        </w:tc>
        <w:tc>
          <w:tcPr>
            <w:tcW w:w="950" w:type="pct"/>
          </w:tcPr>
          <w:p w14:paraId="51385104" w14:textId="61752DF4"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total</w:t>
            </w:r>
          </w:p>
        </w:tc>
      </w:tr>
      <w:tr w:rsidR="00B8566C" w:rsidRPr="00693A2E" w14:paraId="12681D62" w14:textId="77777777" w:rsidTr="00071BEB">
        <w:trPr>
          <w:trHeight w:val="892"/>
        </w:trPr>
        <w:tc>
          <w:tcPr>
            <w:tcW w:w="1220" w:type="pct"/>
          </w:tcPr>
          <w:p w14:paraId="7FC9B928" w14:textId="632F6DDD" w:rsidR="00B8566C" w:rsidRPr="00693A2E" w:rsidRDefault="00B8566C" w:rsidP="009B098C">
            <w:pPr>
              <w:pStyle w:val="Listparagraf"/>
              <w:numPr>
                <w:ilvl w:val="0"/>
                <w:numId w:val="39"/>
              </w:numPr>
              <w:tabs>
                <w:tab w:val="left" w:pos="0"/>
                <w:tab w:val="left" w:pos="315"/>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Ponderea procedurilor desfășurate prin sistemul electronic pentru întreg ciclu</w:t>
            </w:r>
          </w:p>
        </w:tc>
        <w:tc>
          <w:tcPr>
            <w:tcW w:w="939" w:type="pct"/>
          </w:tcPr>
          <w:p w14:paraId="78D125F2" w14:textId="23F05EC3"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Ministerul Finanțelor</w:t>
            </w:r>
            <w:r w:rsidR="00B8566C" w:rsidRPr="00693A2E">
              <w:rPr>
                <w:rFonts w:ascii="Times New Roman" w:eastAsia="Calibri" w:hAnsi="Times New Roman" w:cs="Times New Roman"/>
                <w:bCs/>
                <w:sz w:val="24"/>
                <w:szCs w:val="24"/>
              </w:rPr>
              <w:t xml:space="preserve">, </w:t>
            </w:r>
            <w:r w:rsidRPr="00693A2E">
              <w:rPr>
                <w:rFonts w:ascii="Times New Roman" w:eastAsia="Calibri" w:hAnsi="Times New Roman" w:cs="Times New Roman"/>
                <w:bCs/>
                <w:sz w:val="24"/>
                <w:szCs w:val="24"/>
              </w:rPr>
              <w:t>IP „Centrul Tehnologii Informaționale în Finanțe”</w:t>
            </w:r>
          </w:p>
        </w:tc>
        <w:tc>
          <w:tcPr>
            <w:tcW w:w="926" w:type="pct"/>
          </w:tcPr>
          <w:p w14:paraId="0AA99CD8" w14:textId="1EB7CC48"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0%</w:t>
            </w:r>
          </w:p>
        </w:tc>
        <w:tc>
          <w:tcPr>
            <w:tcW w:w="965" w:type="pct"/>
          </w:tcPr>
          <w:p w14:paraId="27F2BB8C" w14:textId="0C24A985"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70%</w:t>
            </w:r>
          </w:p>
        </w:tc>
        <w:tc>
          <w:tcPr>
            <w:tcW w:w="950" w:type="pct"/>
          </w:tcPr>
          <w:p w14:paraId="2611C2BA" w14:textId="48A99644" w:rsidR="00B8566C" w:rsidRPr="00693A2E" w:rsidRDefault="002D49C4"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8</w:t>
            </w:r>
            <w:r w:rsidR="00B8566C" w:rsidRPr="00693A2E">
              <w:rPr>
                <w:rFonts w:ascii="Times New Roman" w:eastAsia="Calibri" w:hAnsi="Times New Roman" w:cs="Times New Roman"/>
                <w:bCs/>
                <w:sz w:val="24"/>
                <w:szCs w:val="24"/>
              </w:rPr>
              <w:t>0%</w:t>
            </w:r>
          </w:p>
        </w:tc>
      </w:tr>
      <w:tr w:rsidR="00B8566C" w:rsidRPr="00693A2E" w14:paraId="2E9A89E4" w14:textId="77777777" w:rsidTr="00071BEB">
        <w:trPr>
          <w:trHeight w:val="751"/>
        </w:trPr>
        <w:tc>
          <w:tcPr>
            <w:tcW w:w="1220" w:type="pct"/>
          </w:tcPr>
          <w:p w14:paraId="39250B7C" w14:textId="033E5307" w:rsidR="00B8566C" w:rsidRPr="00693A2E" w:rsidRDefault="00B8566C" w:rsidP="009B098C">
            <w:pPr>
              <w:pStyle w:val="Listparagraf"/>
              <w:numPr>
                <w:ilvl w:val="0"/>
                <w:numId w:val="39"/>
              </w:numPr>
              <w:tabs>
                <w:tab w:val="left" w:pos="315"/>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Gradul de satisfacție a utilizatorilor privind utilizarea sistemului electronic</w:t>
            </w:r>
          </w:p>
        </w:tc>
        <w:tc>
          <w:tcPr>
            <w:tcW w:w="939" w:type="pct"/>
          </w:tcPr>
          <w:p w14:paraId="5D365CCD" w14:textId="0CD55C71"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Ministerul Finanțelor</w:t>
            </w:r>
            <w:r w:rsidRPr="00693A2E">
              <w:t xml:space="preserve"> </w:t>
            </w:r>
            <w:r w:rsidRPr="00693A2E">
              <w:rPr>
                <w:rFonts w:ascii="Times New Roman" w:eastAsia="Calibri" w:hAnsi="Times New Roman" w:cs="Times New Roman"/>
                <w:bCs/>
                <w:sz w:val="24"/>
                <w:szCs w:val="24"/>
              </w:rPr>
              <w:t>IP „Centrul Tehnologii Informaționale în Finanțe”</w:t>
            </w:r>
            <w:r w:rsidR="00B8566C" w:rsidRPr="00693A2E">
              <w:rPr>
                <w:rFonts w:ascii="Times New Roman" w:eastAsia="Calibri" w:hAnsi="Times New Roman" w:cs="Times New Roman"/>
                <w:bCs/>
                <w:sz w:val="24"/>
                <w:szCs w:val="24"/>
              </w:rPr>
              <w:t xml:space="preserve">, </w:t>
            </w:r>
            <w:r w:rsidRPr="00693A2E">
              <w:rPr>
                <w:rFonts w:ascii="Times New Roman" w:eastAsia="Calibri" w:hAnsi="Times New Roman" w:cs="Times New Roman"/>
                <w:bCs/>
                <w:sz w:val="24"/>
                <w:szCs w:val="24"/>
              </w:rPr>
              <w:t>Agenția Achiziții Publice</w:t>
            </w:r>
            <w:r w:rsidR="00B8566C" w:rsidRPr="00693A2E">
              <w:rPr>
                <w:rFonts w:ascii="Times New Roman" w:eastAsia="Calibri" w:hAnsi="Times New Roman" w:cs="Times New Roman"/>
                <w:bCs/>
                <w:sz w:val="24"/>
                <w:szCs w:val="24"/>
              </w:rPr>
              <w:t>, ONG</w:t>
            </w:r>
          </w:p>
        </w:tc>
        <w:tc>
          <w:tcPr>
            <w:tcW w:w="926" w:type="pct"/>
          </w:tcPr>
          <w:p w14:paraId="09930CA0" w14:textId="13F37310"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scăzut</w:t>
            </w:r>
          </w:p>
        </w:tc>
        <w:tc>
          <w:tcPr>
            <w:tcW w:w="965" w:type="pct"/>
          </w:tcPr>
          <w:p w14:paraId="69581C08" w14:textId="1BB974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mediu</w:t>
            </w:r>
          </w:p>
        </w:tc>
        <w:tc>
          <w:tcPr>
            <w:tcW w:w="950" w:type="pct"/>
          </w:tcPr>
          <w:p w14:paraId="74384ACD" w14:textId="5EAE99E0"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înalt</w:t>
            </w:r>
          </w:p>
        </w:tc>
      </w:tr>
      <w:tr w:rsidR="00B8566C" w:rsidRPr="00693A2E" w14:paraId="61C68D23" w14:textId="77777777" w:rsidTr="005E10C9">
        <w:trPr>
          <w:trHeight w:val="703"/>
        </w:trPr>
        <w:tc>
          <w:tcPr>
            <w:tcW w:w="5000" w:type="pct"/>
            <w:gridSpan w:val="5"/>
          </w:tcPr>
          <w:p w14:paraId="487C4096" w14:textId="77777777" w:rsidR="00B8566C" w:rsidRPr="00693A2E" w:rsidRDefault="00B8566C" w:rsidP="00DD181E">
            <w:pPr>
              <w:tabs>
                <w:tab w:val="left" w:pos="851"/>
                <w:tab w:val="left" w:pos="993"/>
              </w:tabs>
              <w:jc w:val="both"/>
              <w:rPr>
                <w:rFonts w:ascii="Times New Roman" w:eastAsia="Calibri" w:hAnsi="Times New Roman" w:cs="Times New Roman"/>
                <w:bCs/>
                <w:sz w:val="24"/>
                <w:szCs w:val="24"/>
              </w:rPr>
            </w:pPr>
            <w:r w:rsidRPr="00693A2E">
              <w:rPr>
                <w:rFonts w:ascii="Times New Roman" w:eastAsia="Calibri" w:hAnsi="Times New Roman" w:cs="Times New Roman"/>
                <w:i/>
                <w:sz w:val="24"/>
                <w:szCs w:val="24"/>
              </w:rPr>
              <w:t xml:space="preserve">Obiectiv specific 3. </w:t>
            </w:r>
            <w:r w:rsidRPr="00693A2E">
              <w:rPr>
                <w:rFonts w:ascii="Times New Roman" w:eastAsia="Calibri" w:hAnsi="Times New Roman" w:cs="Times New Roman"/>
                <w:sz w:val="24"/>
                <w:szCs w:val="24"/>
              </w:rPr>
              <w:t>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p>
        </w:tc>
      </w:tr>
      <w:tr w:rsidR="00B8566C" w:rsidRPr="00693A2E" w14:paraId="351D85B8" w14:textId="77777777" w:rsidTr="00071BEB">
        <w:tc>
          <w:tcPr>
            <w:tcW w:w="1220" w:type="pct"/>
          </w:tcPr>
          <w:p w14:paraId="19215EF8" w14:textId="78E85682" w:rsidR="00B8566C" w:rsidRPr="00693A2E" w:rsidRDefault="00B8566C" w:rsidP="00F37685">
            <w:pPr>
              <w:pStyle w:val="Listparagraf"/>
              <w:numPr>
                <w:ilvl w:val="0"/>
                <w:numId w:val="39"/>
              </w:numPr>
              <w:tabs>
                <w:tab w:val="left" w:pos="0"/>
                <w:tab w:val="left" w:pos="315"/>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Ponderea achizițiilor strategice</w:t>
            </w:r>
            <w:r w:rsidR="009924D7" w:rsidRPr="00693A2E">
              <w:rPr>
                <w:rFonts w:ascii="Times New Roman" w:eastAsia="Calibri" w:hAnsi="Times New Roman" w:cs="Times New Roman"/>
                <w:sz w:val="24"/>
                <w:szCs w:val="24"/>
              </w:rPr>
              <w:t xml:space="preserve"> planificate care</w:t>
            </w:r>
            <w:r w:rsidR="002D49C4" w:rsidRPr="00693A2E">
              <w:rPr>
                <w:rFonts w:ascii="Times New Roman" w:eastAsia="Calibri" w:hAnsi="Times New Roman" w:cs="Times New Roman"/>
                <w:sz w:val="24"/>
                <w:szCs w:val="24"/>
              </w:rPr>
              <w:t xml:space="preserve"> au fost</w:t>
            </w:r>
            <w:r w:rsidRPr="00693A2E">
              <w:rPr>
                <w:rFonts w:ascii="Times New Roman" w:eastAsia="Calibri" w:hAnsi="Times New Roman" w:cs="Times New Roman"/>
                <w:sz w:val="24"/>
                <w:szCs w:val="24"/>
              </w:rPr>
              <w:t xml:space="preserve"> realizate</w:t>
            </w:r>
          </w:p>
        </w:tc>
        <w:tc>
          <w:tcPr>
            <w:tcW w:w="939" w:type="pct"/>
          </w:tcPr>
          <w:p w14:paraId="30450F1C" w14:textId="55CDEEC2"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Cancelaria de Stat</w:t>
            </w:r>
          </w:p>
        </w:tc>
        <w:tc>
          <w:tcPr>
            <w:tcW w:w="926" w:type="pct"/>
            <w:shd w:val="clear" w:color="auto" w:fill="auto"/>
          </w:tcPr>
          <w:p w14:paraId="646175CB" w14:textId="61E737ED"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lipsă date</w:t>
            </w:r>
          </w:p>
        </w:tc>
        <w:tc>
          <w:tcPr>
            <w:tcW w:w="965" w:type="pct"/>
          </w:tcPr>
          <w:p w14:paraId="09F0D7AC" w14:textId="53D4428B"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40%</w:t>
            </w:r>
          </w:p>
        </w:tc>
        <w:tc>
          <w:tcPr>
            <w:tcW w:w="950" w:type="pct"/>
          </w:tcPr>
          <w:p w14:paraId="778E9CAD" w14:textId="4F3B22E3"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80%</w:t>
            </w:r>
          </w:p>
        </w:tc>
      </w:tr>
      <w:tr w:rsidR="00B8566C" w:rsidRPr="00693A2E" w14:paraId="054F2593" w14:textId="77777777" w:rsidTr="00071BEB">
        <w:tc>
          <w:tcPr>
            <w:tcW w:w="1220" w:type="pct"/>
          </w:tcPr>
          <w:p w14:paraId="489FBAD6" w14:textId="2CBBB601" w:rsidR="00B8566C" w:rsidRPr="00693A2E" w:rsidRDefault="00B8566C" w:rsidP="00F37685">
            <w:pPr>
              <w:pStyle w:val="Listparagraf"/>
              <w:numPr>
                <w:ilvl w:val="0"/>
                <w:numId w:val="39"/>
              </w:numPr>
              <w:tabs>
                <w:tab w:val="left" w:pos="315"/>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Ponderea contractelor de achiziții ce conțin  </w:t>
            </w:r>
            <w:r w:rsidR="009924D7" w:rsidRPr="00693A2E">
              <w:rPr>
                <w:rFonts w:ascii="Times New Roman" w:eastAsia="Calibri" w:hAnsi="Times New Roman" w:cs="Times New Roman"/>
                <w:sz w:val="24"/>
                <w:szCs w:val="24"/>
              </w:rPr>
              <w:t>criterii</w:t>
            </w:r>
            <w:r w:rsidRPr="00693A2E">
              <w:rPr>
                <w:rFonts w:ascii="Times New Roman" w:eastAsia="Calibri" w:hAnsi="Times New Roman" w:cs="Times New Roman"/>
                <w:sz w:val="24"/>
                <w:szCs w:val="24"/>
              </w:rPr>
              <w:t xml:space="preserve"> sociale, mediu, </w:t>
            </w:r>
            <w:r w:rsidRPr="00693A2E">
              <w:rPr>
                <w:rFonts w:ascii="Times New Roman" w:eastAsia="Calibri" w:hAnsi="Times New Roman" w:cs="Times New Roman"/>
                <w:sz w:val="24"/>
                <w:szCs w:val="24"/>
              </w:rPr>
              <w:lastRenderedPageBreak/>
              <w:t>inovare și performanță</w:t>
            </w:r>
          </w:p>
        </w:tc>
        <w:tc>
          <w:tcPr>
            <w:tcW w:w="939" w:type="pct"/>
          </w:tcPr>
          <w:p w14:paraId="32CF7929" w14:textId="598308ED"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lastRenderedPageBreak/>
              <w:t>Agenția Achiziții Publice</w:t>
            </w:r>
          </w:p>
        </w:tc>
        <w:tc>
          <w:tcPr>
            <w:tcW w:w="926" w:type="pct"/>
            <w:shd w:val="clear" w:color="auto" w:fill="auto"/>
          </w:tcPr>
          <w:p w14:paraId="5C67F66E" w14:textId="0C161C17"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lipsă date</w:t>
            </w:r>
          </w:p>
        </w:tc>
        <w:tc>
          <w:tcPr>
            <w:tcW w:w="965" w:type="pct"/>
          </w:tcPr>
          <w:p w14:paraId="1B65C051"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w:t>
            </w:r>
          </w:p>
        </w:tc>
        <w:tc>
          <w:tcPr>
            <w:tcW w:w="950" w:type="pct"/>
          </w:tcPr>
          <w:p w14:paraId="298F9B8C"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15%</w:t>
            </w:r>
          </w:p>
        </w:tc>
      </w:tr>
      <w:tr w:rsidR="00B8566C" w:rsidRPr="00693A2E" w14:paraId="3294B897" w14:textId="77777777" w:rsidTr="004505C5">
        <w:trPr>
          <w:trHeight w:val="850"/>
        </w:trPr>
        <w:tc>
          <w:tcPr>
            <w:tcW w:w="1220" w:type="pct"/>
          </w:tcPr>
          <w:p w14:paraId="48613877" w14:textId="46B5DE33" w:rsidR="00B8566C" w:rsidRPr="00693A2E" w:rsidRDefault="00B8566C" w:rsidP="00F37685">
            <w:pPr>
              <w:pStyle w:val="Listparagraf"/>
              <w:numPr>
                <w:ilvl w:val="0"/>
                <w:numId w:val="39"/>
              </w:numPr>
              <w:tabs>
                <w:tab w:val="left" w:pos="0"/>
                <w:tab w:val="left" w:pos="315"/>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lastRenderedPageBreak/>
              <w:t xml:space="preserve">Ponderea deciziilor ANSC </w:t>
            </w:r>
            <w:r w:rsidR="009924D7" w:rsidRPr="00693A2E">
              <w:rPr>
                <w:rFonts w:ascii="Times New Roman" w:eastAsia="Calibri" w:hAnsi="Times New Roman" w:cs="Times New Roman"/>
                <w:sz w:val="24"/>
                <w:szCs w:val="24"/>
              </w:rPr>
              <w:t>care au ca subiect</w:t>
            </w:r>
            <w:r w:rsidRPr="00693A2E">
              <w:rPr>
                <w:rFonts w:ascii="Times New Roman" w:eastAsia="Calibri" w:hAnsi="Times New Roman" w:cs="Times New Roman"/>
                <w:sz w:val="24"/>
                <w:szCs w:val="24"/>
              </w:rPr>
              <w:t xml:space="preserve"> documentația de atribuire în favoarea AC </w:t>
            </w:r>
          </w:p>
        </w:tc>
        <w:tc>
          <w:tcPr>
            <w:tcW w:w="939" w:type="pct"/>
          </w:tcPr>
          <w:p w14:paraId="54C012AF" w14:textId="4776B53E"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Națională pentru Soluționarea Contestațiilor</w:t>
            </w:r>
          </w:p>
        </w:tc>
        <w:tc>
          <w:tcPr>
            <w:tcW w:w="926" w:type="pct"/>
            <w:shd w:val="clear" w:color="auto" w:fill="auto"/>
          </w:tcPr>
          <w:p w14:paraId="67999B2A" w14:textId="2B981C93" w:rsidR="00B8566C" w:rsidRPr="00693A2E" w:rsidRDefault="004505C5" w:rsidP="00DD181E">
            <w:pPr>
              <w:tabs>
                <w:tab w:val="left" w:pos="851"/>
                <w:tab w:val="left" w:pos="993"/>
              </w:tabs>
              <w:jc w:val="center"/>
              <w:rPr>
                <w:rFonts w:ascii="Times New Roman" w:eastAsia="Calibri" w:hAnsi="Times New Roman" w:cs="Times New Roman"/>
                <w:bCs/>
                <w:sz w:val="24"/>
                <w:szCs w:val="24"/>
                <w:lang w:val="ro-MD"/>
              </w:rPr>
            </w:pPr>
            <w:r w:rsidRPr="00693A2E">
              <w:rPr>
                <w:rFonts w:ascii="Times New Roman" w:eastAsia="Calibri" w:hAnsi="Times New Roman" w:cs="Times New Roman"/>
                <w:bCs/>
                <w:sz w:val="24"/>
                <w:szCs w:val="24"/>
                <w:lang w:val="ro-MD"/>
              </w:rPr>
              <w:t>56,6%</w:t>
            </w:r>
          </w:p>
        </w:tc>
        <w:tc>
          <w:tcPr>
            <w:tcW w:w="965" w:type="pct"/>
            <w:shd w:val="clear" w:color="auto" w:fill="auto"/>
          </w:tcPr>
          <w:p w14:paraId="0AE28110" w14:textId="4F995BCB" w:rsidR="00B8566C" w:rsidRPr="00693A2E" w:rsidRDefault="004505C5"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65%</w:t>
            </w:r>
          </w:p>
        </w:tc>
        <w:tc>
          <w:tcPr>
            <w:tcW w:w="950" w:type="pct"/>
            <w:shd w:val="clear" w:color="auto" w:fill="auto"/>
          </w:tcPr>
          <w:p w14:paraId="2E7DFE62" w14:textId="2BBB3B0D" w:rsidR="00B8566C" w:rsidRPr="00693A2E" w:rsidRDefault="004505C5"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75%</w:t>
            </w:r>
          </w:p>
        </w:tc>
      </w:tr>
      <w:tr w:rsidR="00B8566C" w:rsidRPr="00693A2E" w14:paraId="36588357" w14:textId="77777777" w:rsidTr="00071BEB">
        <w:tc>
          <w:tcPr>
            <w:tcW w:w="1220" w:type="pct"/>
          </w:tcPr>
          <w:p w14:paraId="0E7A3B2C" w14:textId="22992582" w:rsidR="00B8566C" w:rsidRPr="00693A2E" w:rsidRDefault="00B8566C" w:rsidP="00F37685">
            <w:pPr>
              <w:pStyle w:val="Listparagraf"/>
              <w:numPr>
                <w:ilvl w:val="0"/>
                <w:numId w:val="39"/>
              </w:numPr>
              <w:tabs>
                <w:tab w:val="left" w:pos="0"/>
                <w:tab w:val="left" w:pos="315"/>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Ponderea procedurilor anulate </w:t>
            </w:r>
          </w:p>
        </w:tc>
        <w:tc>
          <w:tcPr>
            <w:tcW w:w="939" w:type="pct"/>
          </w:tcPr>
          <w:p w14:paraId="023CB0F3" w14:textId="2D126E73"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tcPr>
          <w:p w14:paraId="6D5D02F6"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12,62%</w:t>
            </w:r>
          </w:p>
        </w:tc>
        <w:tc>
          <w:tcPr>
            <w:tcW w:w="965" w:type="pct"/>
          </w:tcPr>
          <w:p w14:paraId="2447896A"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w:t>
            </w:r>
          </w:p>
        </w:tc>
        <w:tc>
          <w:tcPr>
            <w:tcW w:w="950" w:type="pct"/>
          </w:tcPr>
          <w:p w14:paraId="676F5D3B"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8%</w:t>
            </w:r>
          </w:p>
        </w:tc>
      </w:tr>
      <w:tr w:rsidR="00B8566C" w:rsidRPr="00693A2E" w14:paraId="5F954C2D" w14:textId="77777777" w:rsidTr="00253B24">
        <w:tc>
          <w:tcPr>
            <w:tcW w:w="1220" w:type="pct"/>
          </w:tcPr>
          <w:p w14:paraId="7CB37173" w14:textId="406D1413" w:rsidR="00B8566C" w:rsidRPr="00693A2E" w:rsidRDefault="00B8566C" w:rsidP="00127877">
            <w:pPr>
              <w:pStyle w:val="Listparagraf"/>
              <w:numPr>
                <w:ilvl w:val="0"/>
                <w:numId w:val="39"/>
              </w:numPr>
              <w:tabs>
                <w:tab w:val="left" w:pos="851"/>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Rata de executare a contractelor</w:t>
            </w:r>
          </w:p>
        </w:tc>
        <w:tc>
          <w:tcPr>
            <w:tcW w:w="939" w:type="pct"/>
          </w:tcPr>
          <w:p w14:paraId="0B14489C" w14:textId="6A5F08A7"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Trezoreria de Stat</w:t>
            </w:r>
          </w:p>
        </w:tc>
        <w:tc>
          <w:tcPr>
            <w:tcW w:w="926" w:type="pct"/>
            <w:shd w:val="clear" w:color="auto" w:fill="auto"/>
          </w:tcPr>
          <w:p w14:paraId="243237A7" w14:textId="3ACC2FAB" w:rsidR="00B8566C" w:rsidRPr="00693A2E" w:rsidRDefault="00CD0C7D"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lipsă date</w:t>
            </w:r>
          </w:p>
        </w:tc>
        <w:tc>
          <w:tcPr>
            <w:tcW w:w="965" w:type="pct"/>
          </w:tcPr>
          <w:p w14:paraId="358DD73D"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70%</w:t>
            </w:r>
          </w:p>
        </w:tc>
        <w:tc>
          <w:tcPr>
            <w:tcW w:w="950" w:type="pct"/>
          </w:tcPr>
          <w:p w14:paraId="1D870346" w14:textId="7FAD36B5"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9</w:t>
            </w:r>
            <w:r w:rsidR="00253B24" w:rsidRPr="00693A2E">
              <w:rPr>
                <w:rFonts w:ascii="Times New Roman" w:eastAsia="Calibri" w:hAnsi="Times New Roman" w:cs="Times New Roman"/>
                <w:bCs/>
                <w:sz w:val="24"/>
                <w:szCs w:val="24"/>
              </w:rPr>
              <w:t>0</w:t>
            </w:r>
            <w:r w:rsidRPr="00693A2E">
              <w:rPr>
                <w:rFonts w:ascii="Times New Roman" w:eastAsia="Calibri" w:hAnsi="Times New Roman" w:cs="Times New Roman"/>
                <w:bCs/>
                <w:sz w:val="24"/>
                <w:szCs w:val="24"/>
              </w:rPr>
              <w:t>%</w:t>
            </w:r>
          </w:p>
        </w:tc>
      </w:tr>
      <w:tr w:rsidR="00B8566C" w:rsidRPr="00693A2E" w14:paraId="7592F71C" w14:textId="77777777" w:rsidTr="00071BEB">
        <w:tc>
          <w:tcPr>
            <w:tcW w:w="1220" w:type="pct"/>
          </w:tcPr>
          <w:p w14:paraId="7D983994" w14:textId="43E5138D" w:rsidR="00B8566C" w:rsidRPr="00693A2E" w:rsidRDefault="00F37685" w:rsidP="00F37685">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  </w:t>
            </w:r>
            <w:r w:rsidR="00B8566C" w:rsidRPr="00693A2E">
              <w:rPr>
                <w:rFonts w:ascii="Times New Roman" w:eastAsia="Calibri" w:hAnsi="Times New Roman" w:cs="Times New Roman"/>
                <w:sz w:val="24"/>
                <w:szCs w:val="24"/>
              </w:rPr>
              <w:t>Num</w:t>
            </w:r>
            <w:r w:rsidR="00B8566C" w:rsidRPr="00693A2E">
              <w:rPr>
                <w:rFonts w:ascii="Times New Roman" w:eastAsia="Calibri" w:hAnsi="Times New Roman" w:cs="Times New Roman"/>
                <w:sz w:val="24"/>
                <w:szCs w:val="24"/>
                <w:lang w:val="ro-MD"/>
              </w:rPr>
              <w:t>ărul</w:t>
            </w:r>
            <w:r w:rsidR="00B8566C" w:rsidRPr="00693A2E">
              <w:rPr>
                <w:rFonts w:ascii="Times New Roman" w:eastAsia="Calibri" w:hAnsi="Times New Roman" w:cs="Times New Roman"/>
                <w:sz w:val="24"/>
                <w:szCs w:val="24"/>
              </w:rPr>
              <w:t xml:space="preserve"> acordurilor de prelungire a termenilor de executare a contractelor</w:t>
            </w:r>
          </w:p>
        </w:tc>
        <w:tc>
          <w:tcPr>
            <w:tcW w:w="939" w:type="pct"/>
          </w:tcPr>
          <w:p w14:paraId="53E5DDCC" w14:textId="5284D5DD"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tcPr>
          <w:p w14:paraId="347ABED7"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566</w:t>
            </w:r>
          </w:p>
        </w:tc>
        <w:tc>
          <w:tcPr>
            <w:tcW w:w="965" w:type="pct"/>
          </w:tcPr>
          <w:p w14:paraId="63F80EE0"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400</w:t>
            </w:r>
          </w:p>
        </w:tc>
        <w:tc>
          <w:tcPr>
            <w:tcW w:w="950" w:type="pct"/>
          </w:tcPr>
          <w:p w14:paraId="3E5FA03C"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200</w:t>
            </w:r>
          </w:p>
        </w:tc>
      </w:tr>
      <w:tr w:rsidR="00B8566C" w:rsidRPr="00693A2E" w14:paraId="45203D74" w14:textId="77777777" w:rsidTr="004505C5">
        <w:trPr>
          <w:trHeight w:val="742"/>
        </w:trPr>
        <w:tc>
          <w:tcPr>
            <w:tcW w:w="1220" w:type="pct"/>
          </w:tcPr>
          <w:p w14:paraId="221EDACB" w14:textId="4ACA649C" w:rsidR="00B8566C" w:rsidRPr="00693A2E" w:rsidRDefault="00B8566C" w:rsidP="00A77E2F">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lang w:val="ro-MD"/>
              </w:rPr>
            </w:pPr>
            <w:r w:rsidRPr="00693A2E">
              <w:rPr>
                <w:rFonts w:ascii="Times New Roman" w:eastAsia="Calibri" w:hAnsi="Times New Roman" w:cs="Times New Roman"/>
                <w:sz w:val="24"/>
                <w:szCs w:val="24"/>
              </w:rPr>
              <w:t>Ponderea</w:t>
            </w:r>
            <w:r w:rsidR="009924D7" w:rsidRPr="00693A2E">
              <w:rPr>
                <w:rFonts w:ascii="Times New Roman" w:eastAsia="Calibri" w:hAnsi="Times New Roman" w:cs="Times New Roman"/>
                <w:sz w:val="24"/>
                <w:szCs w:val="24"/>
              </w:rPr>
              <w:t xml:space="preserve"> procedurilor cu</w:t>
            </w:r>
            <w:r w:rsidRPr="00693A2E">
              <w:rPr>
                <w:rFonts w:ascii="Times New Roman" w:eastAsia="Calibri" w:hAnsi="Times New Roman" w:cs="Times New Roman"/>
                <w:sz w:val="24"/>
                <w:szCs w:val="24"/>
              </w:rPr>
              <w:t xml:space="preserve"> aplic</w:t>
            </w:r>
            <w:r w:rsidR="009924D7" w:rsidRPr="00693A2E">
              <w:rPr>
                <w:rFonts w:ascii="Times New Roman" w:eastAsia="Calibri" w:hAnsi="Times New Roman" w:cs="Times New Roman"/>
                <w:sz w:val="24"/>
                <w:szCs w:val="24"/>
              </w:rPr>
              <w:t>area</w:t>
            </w:r>
            <w:r w:rsidRPr="00693A2E">
              <w:rPr>
                <w:rFonts w:ascii="Times New Roman" w:eastAsia="Calibri" w:hAnsi="Times New Roman" w:cs="Times New Roman"/>
                <w:sz w:val="24"/>
                <w:szCs w:val="24"/>
              </w:rPr>
              <w:t xml:space="preserve"> criteriilor de atribuire, altele decât prețul cel mai scăzut</w:t>
            </w:r>
          </w:p>
        </w:tc>
        <w:tc>
          <w:tcPr>
            <w:tcW w:w="939" w:type="pct"/>
          </w:tcPr>
          <w:p w14:paraId="14BC6DB3" w14:textId="40BAF54C" w:rsidR="004505C5" w:rsidRPr="00693A2E" w:rsidRDefault="00945701" w:rsidP="00DD181E">
            <w:pPr>
              <w:tabs>
                <w:tab w:val="left" w:pos="851"/>
                <w:tab w:val="left" w:pos="993"/>
              </w:tabs>
              <w:jc w:val="center"/>
              <w:rPr>
                <w:rFonts w:ascii="Times New Roman" w:eastAsia="Calibri" w:hAnsi="Times New Roman" w:cs="Times New Roman"/>
                <w:bCs/>
                <w:sz w:val="24"/>
                <w:szCs w:val="24"/>
                <w:lang w:val="ro-MD"/>
              </w:rPr>
            </w:pPr>
            <w:r w:rsidRPr="00693A2E">
              <w:rPr>
                <w:rFonts w:ascii="Times New Roman" w:eastAsia="Calibri" w:hAnsi="Times New Roman" w:cs="Times New Roman"/>
                <w:bCs/>
                <w:sz w:val="24"/>
                <w:szCs w:val="24"/>
                <w:lang w:val="ro-MD"/>
              </w:rPr>
              <w:t>Agenția Achiziții Publice</w:t>
            </w:r>
            <w:r w:rsidR="004505C5" w:rsidRPr="00693A2E">
              <w:rPr>
                <w:rFonts w:ascii="Times New Roman" w:eastAsia="Calibri" w:hAnsi="Times New Roman" w:cs="Times New Roman"/>
                <w:bCs/>
                <w:sz w:val="24"/>
                <w:szCs w:val="24"/>
                <w:lang w:val="ro-MD"/>
              </w:rPr>
              <w:t>,</w:t>
            </w:r>
            <w:r w:rsidR="00A7781D" w:rsidRPr="00693A2E">
              <w:rPr>
                <w:rFonts w:ascii="Times New Roman" w:eastAsia="Calibri" w:hAnsi="Times New Roman" w:cs="Times New Roman"/>
                <w:bCs/>
                <w:sz w:val="24"/>
                <w:szCs w:val="24"/>
                <w:lang w:val="ro-MD"/>
              </w:rPr>
              <w:t xml:space="preserve"> </w:t>
            </w:r>
            <w:r w:rsidRPr="00693A2E">
              <w:rPr>
                <w:rFonts w:ascii="Times New Roman" w:eastAsia="Calibri" w:hAnsi="Times New Roman" w:cs="Times New Roman"/>
                <w:bCs/>
                <w:sz w:val="24"/>
                <w:szCs w:val="24"/>
                <w:lang w:val="ro-MD"/>
              </w:rPr>
              <w:t>IP „Centrul Tehnologii Informaționale în Finanțe”</w:t>
            </w:r>
          </w:p>
        </w:tc>
        <w:tc>
          <w:tcPr>
            <w:tcW w:w="926" w:type="pct"/>
            <w:shd w:val="clear" w:color="auto" w:fill="auto"/>
          </w:tcPr>
          <w:p w14:paraId="1BC9183D" w14:textId="101ABAF7" w:rsidR="00B8566C" w:rsidRPr="00693A2E" w:rsidRDefault="004505C5"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7,49%</w:t>
            </w:r>
          </w:p>
        </w:tc>
        <w:tc>
          <w:tcPr>
            <w:tcW w:w="965" w:type="pct"/>
            <w:shd w:val="clear" w:color="auto" w:fill="auto"/>
          </w:tcPr>
          <w:p w14:paraId="0CB39615" w14:textId="146A3F28" w:rsidR="00B8566C" w:rsidRPr="00693A2E" w:rsidRDefault="00A7781D"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w:t>
            </w:r>
          </w:p>
        </w:tc>
        <w:tc>
          <w:tcPr>
            <w:tcW w:w="950" w:type="pct"/>
            <w:shd w:val="clear" w:color="auto" w:fill="auto"/>
          </w:tcPr>
          <w:p w14:paraId="609166C3" w14:textId="07C4A399" w:rsidR="00B8566C" w:rsidRPr="00693A2E" w:rsidRDefault="00A7781D"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15%</w:t>
            </w:r>
          </w:p>
        </w:tc>
      </w:tr>
      <w:tr w:rsidR="00B8566C" w:rsidRPr="00693A2E" w14:paraId="605ED21B" w14:textId="77777777" w:rsidTr="00071BEB">
        <w:tc>
          <w:tcPr>
            <w:tcW w:w="1220" w:type="pct"/>
          </w:tcPr>
          <w:p w14:paraId="00E2533A" w14:textId="016D33AA" w:rsidR="00B8566C" w:rsidRPr="00693A2E" w:rsidRDefault="00B8566C" w:rsidP="00661E70">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Numărul mediu de ofertanţi care participă la procedurile de achiziţii de bunuri </w:t>
            </w:r>
          </w:p>
        </w:tc>
        <w:tc>
          <w:tcPr>
            <w:tcW w:w="939" w:type="pct"/>
            <w:shd w:val="clear" w:color="auto" w:fill="auto"/>
          </w:tcPr>
          <w:p w14:paraId="059F8182" w14:textId="7A8990BD"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53381CDC"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3,87</w:t>
            </w:r>
          </w:p>
        </w:tc>
        <w:tc>
          <w:tcPr>
            <w:tcW w:w="965" w:type="pct"/>
            <w:shd w:val="clear" w:color="auto" w:fill="auto"/>
          </w:tcPr>
          <w:p w14:paraId="2AB817F2" w14:textId="2A89C91E"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w:t>
            </w:r>
          </w:p>
        </w:tc>
        <w:tc>
          <w:tcPr>
            <w:tcW w:w="950" w:type="pct"/>
            <w:shd w:val="clear" w:color="auto" w:fill="auto"/>
          </w:tcPr>
          <w:p w14:paraId="737B6857" w14:textId="785F0C3F"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4,5</w:t>
            </w:r>
          </w:p>
        </w:tc>
      </w:tr>
      <w:tr w:rsidR="00B8566C" w:rsidRPr="00693A2E" w14:paraId="48D1F8FC" w14:textId="77777777" w:rsidTr="00071BEB">
        <w:tc>
          <w:tcPr>
            <w:tcW w:w="1220" w:type="pct"/>
          </w:tcPr>
          <w:p w14:paraId="30AF436E" w14:textId="68C1E991" w:rsidR="00B8566C" w:rsidRPr="00693A2E" w:rsidRDefault="00B8566C" w:rsidP="00661E70">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Numărul mediu de ofertanţi care participă la procedurile de achiziţii de servicii</w:t>
            </w:r>
          </w:p>
        </w:tc>
        <w:tc>
          <w:tcPr>
            <w:tcW w:w="939" w:type="pct"/>
            <w:shd w:val="clear" w:color="auto" w:fill="auto"/>
          </w:tcPr>
          <w:p w14:paraId="4EBAA2D5" w14:textId="61F256B7"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6905B758"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1,78</w:t>
            </w:r>
          </w:p>
        </w:tc>
        <w:tc>
          <w:tcPr>
            <w:tcW w:w="965" w:type="pct"/>
            <w:shd w:val="clear" w:color="auto" w:fill="auto"/>
          </w:tcPr>
          <w:p w14:paraId="1B578F60" w14:textId="72F4E0CB"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1,9</w:t>
            </w:r>
          </w:p>
        </w:tc>
        <w:tc>
          <w:tcPr>
            <w:tcW w:w="950" w:type="pct"/>
            <w:shd w:val="clear" w:color="auto" w:fill="auto"/>
          </w:tcPr>
          <w:p w14:paraId="092418A4" w14:textId="050F328E"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2,1</w:t>
            </w:r>
          </w:p>
        </w:tc>
      </w:tr>
      <w:tr w:rsidR="00B8566C" w:rsidRPr="00693A2E" w14:paraId="2045841B" w14:textId="77777777" w:rsidTr="00071BEB">
        <w:tc>
          <w:tcPr>
            <w:tcW w:w="1220" w:type="pct"/>
          </w:tcPr>
          <w:p w14:paraId="3A49B83C" w14:textId="542BB994" w:rsidR="00B8566C" w:rsidRPr="00693A2E" w:rsidRDefault="00661E70" w:rsidP="00661E70">
            <w:pPr>
              <w:pStyle w:val="Listparagraf"/>
              <w:numPr>
                <w:ilvl w:val="0"/>
                <w:numId w:val="39"/>
              </w:numPr>
              <w:tabs>
                <w:tab w:val="left" w:pos="315"/>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 </w:t>
            </w:r>
            <w:r w:rsidR="00B8566C" w:rsidRPr="00693A2E">
              <w:rPr>
                <w:rFonts w:ascii="Times New Roman" w:eastAsia="Calibri" w:hAnsi="Times New Roman" w:cs="Times New Roman"/>
                <w:sz w:val="24"/>
                <w:szCs w:val="24"/>
              </w:rPr>
              <w:t>Numărul mediu de ofertanţi care participă la procedurile de achiziţii de lucrări</w:t>
            </w:r>
          </w:p>
        </w:tc>
        <w:tc>
          <w:tcPr>
            <w:tcW w:w="939" w:type="pct"/>
            <w:shd w:val="clear" w:color="auto" w:fill="auto"/>
          </w:tcPr>
          <w:p w14:paraId="392DA3B9" w14:textId="0DCB223A"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26EEC674" w14:textId="77777777" w:rsidR="00B8566C" w:rsidRPr="00693A2E" w:rsidRDefault="00B8566C"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3,39</w:t>
            </w:r>
          </w:p>
        </w:tc>
        <w:tc>
          <w:tcPr>
            <w:tcW w:w="965" w:type="pct"/>
            <w:shd w:val="clear" w:color="auto" w:fill="auto"/>
          </w:tcPr>
          <w:p w14:paraId="3140063D" w14:textId="2AC47B7C"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3,7</w:t>
            </w:r>
          </w:p>
        </w:tc>
        <w:tc>
          <w:tcPr>
            <w:tcW w:w="950" w:type="pct"/>
            <w:shd w:val="clear" w:color="auto" w:fill="auto"/>
          </w:tcPr>
          <w:p w14:paraId="003C318C" w14:textId="090DE956"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w:t>
            </w:r>
          </w:p>
        </w:tc>
      </w:tr>
      <w:tr w:rsidR="00B8566C" w:rsidRPr="00693A2E" w14:paraId="1B9D4C91" w14:textId="77777777" w:rsidTr="006253E6">
        <w:tc>
          <w:tcPr>
            <w:tcW w:w="1220" w:type="pct"/>
            <w:shd w:val="clear" w:color="auto" w:fill="auto"/>
          </w:tcPr>
          <w:p w14:paraId="25E9B4C9" w14:textId="7743FBD1" w:rsidR="00B8566C" w:rsidRPr="00693A2E" w:rsidRDefault="00B8566C" w:rsidP="00B82555">
            <w:pPr>
              <w:pStyle w:val="Listparagraf"/>
              <w:numPr>
                <w:ilvl w:val="0"/>
                <w:numId w:val="39"/>
              </w:numPr>
              <w:tabs>
                <w:tab w:val="left" w:pos="456"/>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Ponderea valorii contractelor atribuite prin proceduri necompetitive (NFP)</w:t>
            </w:r>
          </w:p>
        </w:tc>
        <w:tc>
          <w:tcPr>
            <w:tcW w:w="939" w:type="pct"/>
            <w:shd w:val="clear" w:color="auto" w:fill="auto"/>
          </w:tcPr>
          <w:p w14:paraId="11C954FF" w14:textId="147FE213" w:rsidR="00B8566C"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73CE632C" w14:textId="77777777" w:rsidR="00B8566C" w:rsidRPr="00693A2E" w:rsidRDefault="00B8566C" w:rsidP="00DD181E">
            <w:pPr>
              <w:tabs>
                <w:tab w:val="left" w:pos="851"/>
                <w:tab w:val="left" w:pos="993"/>
              </w:tabs>
              <w:jc w:val="center"/>
              <w:rPr>
                <w:rFonts w:ascii="Times New Roman" w:eastAsia="Calibri" w:hAnsi="Times New Roman" w:cs="Times New Roman"/>
                <w:sz w:val="24"/>
                <w:szCs w:val="24"/>
              </w:rPr>
            </w:pPr>
            <w:r w:rsidRPr="00693A2E">
              <w:rPr>
                <w:rFonts w:ascii="Times New Roman" w:eastAsia="Calibri" w:hAnsi="Times New Roman" w:cs="Times New Roman"/>
                <w:sz w:val="24"/>
                <w:szCs w:val="24"/>
              </w:rPr>
              <w:t>12,04%</w:t>
            </w:r>
          </w:p>
        </w:tc>
        <w:tc>
          <w:tcPr>
            <w:tcW w:w="965" w:type="pct"/>
            <w:shd w:val="clear" w:color="auto" w:fill="auto"/>
          </w:tcPr>
          <w:p w14:paraId="4FBF7317" w14:textId="13B807D6" w:rsidR="00B8566C" w:rsidRPr="00693A2E" w:rsidRDefault="009924D7"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w:t>
            </w:r>
            <w:r w:rsidR="006253E6" w:rsidRPr="00693A2E">
              <w:rPr>
                <w:rFonts w:ascii="Times New Roman" w:eastAsia="Calibri" w:hAnsi="Times New Roman" w:cs="Times New Roman"/>
                <w:bCs/>
                <w:sz w:val="24"/>
                <w:szCs w:val="24"/>
              </w:rPr>
              <w:t>0</w:t>
            </w:r>
            <w:r w:rsidRPr="00693A2E">
              <w:rPr>
                <w:rFonts w:ascii="Times New Roman" w:eastAsia="Calibri" w:hAnsi="Times New Roman" w:cs="Times New Roman"/>
                <w:bCs/>
                <w:sz w:val="24"/>
                <w:szCs w:val="24"/>
              </w:rPr>
              <w:t>%</w:t>
            </w:r>
          </w:p>
        </w:tc>
        <w:tc>
          <w:tcPr>
            <w:tcW w:w="950" w:type="pct"/>
            <w:shd w:val="clear" w:color="auto" w:fill="auto"/>
          </w:tcPr>
          <w:p w14:paraId="7EAF069A" w14:textId="62D2CD48" w:rsidR="00B8566C" w:rsidRPr="00693A2E" w:rsidRDefault="006253E6"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8</w:t>
            </w:r>
            <w:r w:rsidR="009924D7" w:rsidRPr="00693A2E">
              <w:rPr>
                <w:rFonts w:ascii="Times New Roman" w:eastAsia="Calibri" w:hAnsi="Times New Roman" w:cs="Times New Roman"/>
                <w:bCs/>
                <w:sz w:val="24"/>
                <w:szCs w:val="24"/>
              </w:rPr>
              <w:t>%</w:t>
            </w:r>
          </w:p>
        </w:tc>
      </w:tr>
      <w:tr w:rsidR="008D0701" w:rsidRPr="00693A2E" w14:paraId="03E83503" w14:textId="77777777" w:rsidTr="008D0701">
        <w:tc>
          <w:tcPr>
            <w:tcW w:w="1220" w:type="pct"/>
            <w:shd w:val="clear" w:color="auto" w:fill="auto"/>
          </w:tcPr>
          <w:p w14:paraId="5906CA4B" w14:textId="73822628" w:rsidR="008D0701" w:rsidRPr="00693A2E" w:rsidRDefault="008D0701" w:rsidP="00B82555">
            <w:pPr>
              <w:pStyle w:val="Listparagraf"/>
              <w:numPr>
                <w:ilvl w:val="0"/>
                <w:numId w:val="39"/>
              </w:numPr>
              <w:tabs>
                <w:tab w:val="left" w:pos="456"/>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Numărul procedurilor la care participă operatorii economici nerezidenți</w:t>
            </w:r>
          </w:p>
        </w:tc>
        <w:tc>
          <w:tcPr>
            <w:tcW w:w="939" w:type="pct"/>
            <w:shd w:val="clear" w:color="auto" w:fill="auto"/>
          </w:tcPr>
          <w:p w14:paraId="748B8452" w14:textId="03D1A500"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27603F44" w14:textId="530221BC" w:rsidR="008D0701" w:rsidRPr="00693A2E" w:rsidRDefault="008D0701" w:rsidP="00DD181E">
            <w:pPr>
              <w:tabs>
                <w:tab w:val="left" w:pos="851"/>
                <w:tab w:val="left" w:pos="993"/>
              </w:tabs>
              <w:jc w:val="center"/>
              <w:rPr>
                <w:rFonts w:ascii="Times New Roman" w:eastAsia="Calibri" w:hAnsi="Times New Roman" w:cs="Times New Roman"/>
                <w:sz w:val="24"/>
                <w:szCs w:val="24"/>
              </w:rPr>
            </w:pPr>
            <w:r w:rsidRPr="00693A2E">
              <w:rPr>
                <w:rFonts w:ascii="Times New Roman" w:eastAsia="Calibri" w:hAnsi="Times New Roman" w:cs="Times New Roman"/>
                <w:bCs/>
                <w:sz w:val="24"/>
                <w:szCs w:val="24"/>
              </w:rPr>
              <w:t>lipsă date</w:t>
            </w:r>
          </w:p>
        </w:tc>
        <w:tc>
          <w:tcPr>
            <w:tcW w:w="965" w:type="pct"/>
            <w:shd w:val="clear" w:color="auto" w:fill="auto"/>
          </w:tcPr>
          <w:p w14:paraId="3267E8BF" w14:textId="45D7C114"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100</w:t>
            </w:r>
          </w:p>
        </w:tc>
        <w:tc>
          <w:tcPr>
            <w:tcW w:w="950" w:type="pct"/>
            <w:shd w:val="clear" w:color="auto" w:fill="auto"/>
          </w:tcPr>
          <w:p w14:paraId="5758C772" w14:textId="0A0C0C33"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200</w:t>
            </w:r>
          </w:p>
        </w:tc>
      </w:tr>
      <w:tr w:rsidR="008D0701" w:rsidRPr="00693A2E" w14:paraId="3554D9B8" w14:textId="77777777" w:rsidTr="00071BEB">
        <w:tc>
          <w:tcPr>
            <w:tcW w:w="1220" w:type="pct"/>
          </w:tcPr>
          <w:p w14:paraId="7C8F0BA6" w14:textId="2CE6FC94" w:rsidR="008D0701" w:rsidRPr="00693A2E" w:rsidRDefault="00B82555" w:rsidP="00B82555">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lastRenderedPageBreak/>
              <w:t xml:space="preserve"> </w:t>
            </w:r>
            <w:r w:rsidR="008D0701" w:rsidRPr="00693A2E">
              <w:rPr>
                <w:rFonts w:ascii="Times New Roman" w:eastAsia="Calibri" w:hAnsi="Times New Roman" w:cs="Times New Roman"/>
                <w:sz w:val="24"/>
                <w:szCs w:val="24"/>
              </w:rPr>
              <w:t>Numărul contractelor atribuite operatorilor economici nerezidenți membri GPA</w:t>
            </w:r>
          </w:p>
        </w:tc>
        <w:tc>
          <w:tcPr>
            <w:tcW w:w="939" w:type="pct"/>
          </w:tcPr>
          <w:p w14:paraId="16BEC942" w14:textId="2727E6BD"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tcPr>
          <w:p w14:paraId="303B9676" w14:textId="77777777" w:rsidR="008D0701" w:rsidRPr="00693A2E" w:rsidRDefault="008D0701" w:rsidP="00DD181E">
            <w:pPr>
              <w:tabs>
                <w:tab w:val="left" w:pos="851"/>
                <w:tab w:val="left" w:pos="993"/>
              </w:tabs>
              <w:jc w:val="center"/>
              <w:rPr>
                <w:rFonts w:ascii="Times New Roman" w:eastAsia="Calibri" w:hAnsi="Times New Roman" w:cs="Times New Roman"/>
                <w:sz w:val="24"/>
                <w:szCs w:val="24"/>
              </w:rPr>
            </w:pPr>
            <w:r w:rsidRPr="00693A2E">
              <w:rPr>
                <w:rFonts w:ascii="Times New Roman" w:eastAsia="Calibri" w:hAnsi="Times New Roman" w:cs="Times New Roman"/>
                <w:sz w:val="24"/>
                <w:szCs w:val="24"/>
              </w:rPr>
              <w:t>56</w:t>
            </w:r>
          </w:p>
        </w:tc>
        <w:tc>
          <w:tcPr>
            <w:tcW w:w="965" w:type="pct"/>
            <w:shd w:val="clear" w:color="auto" w:fill="auto"/>
          </w:tcPr>
          <w:p w14:paraId="7907EA28" w14:textId="2DF048A2"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75</w:t>
            </w:r>
          </w:p>
        </w:tc>
        <w:tc>
          <w:tcPr>
            <w:tcW w:w="950" w:type="pct"/>
            <w:shd w:val="clear" w:color="auto" w:fill="auto"/>
          </w:tcPr>
          <w:p w14:paraId="3FAEF0B3" w14:textId="7633A7B1"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100</w:t>
            </w:r>
          </w:p>
        </w:tc>
      </w:tr>
      <w:tr w:rsidR="008D0701" w:rsidRPr="00693A2E" w14:paraId="649A7DC5" w14:textId="77777777" w:rsidTr="00071BEB">
        <w:tc>
          <w:tcPr>
            <w:tcW w:w="5000" w:type="pct"/>
            <w:gridSpan w:val="5"/>
          </w:tcPr>
          <w:p w14:paraId="133147C1" w14:textId="77777777" w:rsidR="008D0701" w:rsidRPr="00693A2E" w:rsidRDefault="008D0701" w:rsidP="00DD181E">
            <w:pPr>
              <w:tabs>
                <w:tab w:val="left" w:pos="851"/>
                <w:tab w:val="left" w:pos="993"/>
              </w:tabs>
              <w:jc w:val="both"/>
              <w:rPr>
                <w:rFonts w:ascii="Times New Roman" w:eastAsia="Calibri" w:hAnsi="Times New Roman" w:cs="Times New Roman"/>
                <w:bCs/>
                <w:sz w:val="24"/>
                <w:szCs w:val="24"/>
              </w:rPr>
            </w:pPr>
            <w:r w:rsidRPr="00693A2E">
              <w:rPr>
                <w:rFonts w:ascii="Times New Roman" w:eastAsia="Calibri" w:hAnsi="Times New Roman" w:cs="Times New Roman"/>
                <w:i/>
                <w:sz w:val="24"/>
                <w:szCs w:val="24"/>
              </w:rPr>
              <w:t>Obiectiv specific 4.</w:t>
            </w:r>
            <w:r w:rsidRPr="00693A2E">
              <w:rPr>
                <w:rFonts w:ascii="Times New Roman" w:eastAsia="Calibri" w:hAnsi="Times New Roman" w:cs="Times New Roman"/>
                <w:sz w:val="24"/>
                <w:szCs w:val="24"/>
              </w:rPr>
              <w:t xml:space="preserve"> Promovarea politicii unitare și realizarea achizițiilor în condiții de eficiență economică și socială</w:t>
            </w:r>
          </w:p>
        </w:tc>
      </w:tr>
      <w:tr w:rsidR="008D0701" w:rsidRPr="00693A2E" w14:paraId="3EB54888" w14:textId="77777777" w:rsidTr="001B6273">
        <w:tc>
          <w:tcPr>
            <w:tcW w:w="1220" w:type="pct"/>
          </w:tcPr>
          <w:p w14:paraId="15D7D36C" w14:textId="56F8D374" w:rsidR="008D0701" w:rsidRPr="00693A2E" w:rsidRDefault="00B82555" w:rsidP="00B82555">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 </w:t>
            </w:r>
            <w:r w:rsidR="008D0701" w:rsidRPr="00693A2E">
              <w:rPr>
                <w:rFonts w:ascii="Times New Roman" w:eastAsia="Calibri" w:hAnsi="Times New Roman" w:cs="Times New Roman"/>
                <w:sz w:val="24"/>
                <w:szCs w:val="24"/>
              </w:rPr>
              <w:t>Ponderea valorii contractelor încheiate prin achiziții centralizate</w:t>
            </w:r>
          </w:p>
        </w:tc>
        <w:tc>
          <w:tcPr>
            <w:tcW w:w="939" w:type="pct"/>
          </w:tcPr>
          <w:p w14:paraId="13D69C72" w14:textId="6DB0B568"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2B3C7C76" w14:textId="77777777"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9,64%</w:t>
            </w:r>
          </w:p>
        </w:tc>
        <w:tc>
          <w:tcPr>
            <w:tcW w:w="965" w:type="pct"/>
            <w:shd w:val="clear" w:color="auto" w:fill="auto"/>
          </w:tcPr>
          <w:p w14:paraId="4A7F7370" w14:textId="735F87F6"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12</w:t>
            </w:r>
            <w:r w:rsidR="00064931" w:rsidRPr="00693A2E">
              <w:rPr>
                <w:rFonts w:ascii="Times New Roman" w:eastAsia="Calibri" w:hAnsi="Times New Roman" w:cs="Times New Roman"/>
                <w:bCs/>
                <w:sz w:val="24"/>
                <w:szCs w:val="24"/>
              </w:rPr>
              <w:t>%</w:t>
            </w:r>
          </w:p>
        </w:tc>
        <w:tc>
          <w:tcPr>
            <w:tcW w:w="950" w:type="pct"/>
            <w:shd w:val="clear" w:color="auto" w:fill="auto"/>
          </w:tcPr>
          <w:p w14:paraId="167C6ED9" w14:textId="5C8B7B48"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20</w:t>
            </w:r>
            <w:r w:rsidR="00064931" w:rsidRPr="00693A2E">
              <w:rPr>
                <w:rFonts w:ascii="Times New Roman" w:eastAsia="Calibri" w:hAnsi="Times New Roman" w:cs="Times New Roman"/>
                <w:bCs/>
                <w:sz w:val="24"/>
                <w:szCs w:val="24"/>
              </w:rPr>
              <w:t>%</w:t>
            </w:r>
          </w:p>
        </w:tc>
      </w:tr>
      <w:tr w:rsidR="008D0701" w:rsidRPr="00693A2E" w14:paraId="4A9153E4" w14:textId="77777777" w:rsidTr="00071BEB">
        <w:tc>
          <w:tcPr>
            <w:tcW w:w="1220" w:type="pct"/>
          </w:tcPr>
          <w:p w14:paraId="4BAC711B" w14:textId="2F07BBCE" w:rsidR="008D0701" w:rsidRPr="00693A2E" w:rsidRDefault="00B82555" w:rsidP="00B82555">
            <w:pPr>
              <w:pStyle w:val="Listparagraf"/>
              <w:numPr>
                <w:ilvl w:val="0"/>
                <w:numId w:val="39"/>
              </w:numPr>
              <w:tabs>
                <w:tab w:val="left" w:pos="360"/>
                <w:tab w:val="left" w:pos="993"/>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 xml:space="preserve"> </w:t>
            </w:r>
            <w:r w:rsidR="008D0701" w:rsidRPr="00693A2E">
              <w:rPr>
                <w:rFonts w:ascii="Times New Roman" w:eastAsia="Calibri" w:hAnsi="Times New Roman" w:cs="Times New Roman"/>
                <w:sz w:val="24"/>
                <w:szCs w:val="24"/>
              </w:rPr>
              <w:t>Numărul procedurilor de achiziții comune (prin asociere)</w:t>
            </w:r>
          </w:p>
        </w:tc>
        <w:tc>
          <w:tcPr>
            <w:tcW w:w="939" w:type="pct"/>
          </w:tcPr>
          <w:p w14:paraId="317C01A2" w14:textId="34557196"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7D57821C" w14:textId="633971EA"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0</w:t>
            </w:r>
          </w:p>
        </w:tc>
        <w:tc>
          <w:tcPr>
            <w:tcW w:w="965" w:type="pct"/>
            <w:shd w:val="clear" w:color="auto" w:fill="auto"/>
          </w:tcPr>
          <w:p w14:paraId="21275958" w14:textId="4624461F"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w:t>
            </w:r>
          </w:p>
        </w:tc>
        <w:tc>
          <w:tcPr>
            <w:tcW w:w="950" w:type="pct"/>
            <w:shd w:val="clear" w:color="auto" w:fill="auto"/>
          </w:tcPr>
          <w:p w14:paraId="7D9B5178" w14:textId="409CBE5C"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30</w:t>
            </w:r>
          </w:p>
        </w:tc>
      </w:tr>
      <w:tr w:rsidR="008D0701" w:rsidRPr="00693A2E" w14:paraId="18FEC534" w14:textId="77777777" w:rsidTr="00071BEB">
        <w:tc>
          <w:tcPr>
            <w:tcW w:w="1220" w:type="pct"/>
          </w:tcPr>
          <w:p w14:paraId="1B1F4499" w14:textId="7E03698D" w:rsidR="008D0701" w:rsidRPr="00693A2E" w:rsidRDefault="008D0701" w:rsidP="00B82555">
            <w:pPr>
              <w:pStyle w:val="Listparagraf"/>
              <w:numPr>
                <w:ilvl w:val="0"/>
                <w:numId w:val="39"/>
              </w:numPr>
              <w:tabs>
                <w:tab w:val="left" w:pos="456"/>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Aplicabilitatea instrumentelor de atribuire din cadrul normativ</w:t>
            </w:r>
          </w:p>
        </w:tc>
        <w:tc>
          <w:tcPr>
            <w:tcW w:w="939" w:type="pct"/>
          </w:tcPr>
          <w:p w14:paraId="19975B34" w14:textId="384B54A2"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shd w:val="clear" w:color="auto" w:fill="auto"/>
          </w:tcPr>
          <w:p w14:paraId="5E92A784" w14:textId="28223700"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1/4</w:t>
            </w:r>
          </w:p>
        </w:tc>
        <w:tc>
          <w:tcPr>
            <w:tcW w:w="965" w:type="pct"/>
            <w:shd w:val="clear" w:color="auto" w:fill="auto"/>
          </w:tcPr>
          <w:p w14:paraId="3B3153B0" w14:textId="4B28B55B"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2/4</w:t>
            </w:r>
          </w:p>
        </w:tc>
        <w:tc>
          <w:tcPr>
            <w:tcW w:w="950" w:type="pct"/>
            <w:shd w:val="clear" w:color="auto" w:fill="auto"/>
          </w:tcPr>
          <w:p w14:paraId="6E644D84" w14:textId="61CA9086"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4/4</w:t>
            </w:r>
          </w:p>
        </w:tc>
      </w:tr>
      <w:tr w:rsidR="008D0701" w:rsidRPr="00693A2E" w14:paraId="3229F33F" w14:textId="77777777" w:rsidTr="00071BEB">
        <w:tc>
          <w:tcPr>
            <w:tcW w:w="5000" w:type="pct"/>
            <w:gridSpan w:val="5"/>
          </w:tcPr>
          <w:p w14:paraId="00E0264C" w14:textId="77777777" w:rsidR="008D0701" w:rsidRPr="00693A2E" w:rsidRDefault="008D0701" w:rsidP="00DD181E">
            <w:pPr>
              <w:tabs>
                <w:tab w:val="left" w:pos="851"/>
                <w:tab w:val="left" w:pos="993"/>
              </w:tabs>
              <w:jc w:val="both"/>
              <w:rPr>
                <w:rFonts w:ascii="Times New Roman" w:eastAsia="Calibri" w:hAnsi="Times New Roman" w:cs="Times New Roman"/>
                <w:bCs/>
                <w:sz w:val="24"/>
                <w:szCs w:val="24"/>
              </w:rPr>
            </w:pPr>
            <w:r w:rsidRPr="00693A2E">
              <w:rPr>
                <w:rFonts w:ascii="Times New Roman" w:eastAsia="Calibri" w:hAnsi="Times New Roman" w:cs="Times New Roman"/>
                <w:i/>
                <w:sz w:val="24"/>
                <w:szCs w:val="24"/>
              </w:rPr>
              <w:t>Obiectiv specific 5.</w:t>
            </w:r>
            <w:r w:rsidRPr="00693A2E">
              <w:rPr>
                <w:rFonts w:ascii="Times New Roman" w:eastAsia="Calibri" w:hAnsi="Times New Roman" w:cs="Times New Roman"/>
                <w:sz w:val="24"/>
                <w:szCs w:val="24"/>
              </w:rPr>
              <w:t xml:space="preserve"> Dezvoltarea, consolidarea capacităților și profesionalizarea personalului responsabil de achiziții</w:t>
            </w:r>
          </w:p>
        </w:tc>
      </w:tr>
      <w:tr w:rsidR="008D0701" w:rsidRPr="00693A2E" w14:paraId="37607CAC" w14:textId="77777777" w:rsidTr="00071BEB">
        <w:tc>
          <w:tcPr>
            <w:tcW w:w="1220" w:type="pct"/>
          </w:tcPr>
          <w:p w14:paraId="0E65963A" w14:textId="393E6B8C" w:rsidR="008D0701" w:rsidRPr="00693A2E" w:rsidRDefault="008D0701" w:rsidP="00B82555">
            <w:pPr>
              <w:pStyle w:val="Listparagraf"/>
              <w:numPr>
                <w:ilvl w:val="0"/>
                <w:numId w:val="39"/>
              </w:numPr>
              <w:tabs>
                <w:tab w:val="left" w:pos="456"/>
                <w:tab w:val="left" w:pos="851"/>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Ponderea persoanelor instruite conform noului mecanism de instruire</w:t>
            </w:r>
          </w:p>
        </w:tc>
        <w:tc>
          <w:tcPr>
            <w:tcW w:w="939" w:type="pct"/>
          </w:tcPr>
          <w:p w14:paraId="6A40E1FB" w14:textId="74BF9E03"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tcPr>
          <w:p w14:paraId="562A5780" w14:textId="49BDC3E5" w:rsidR="008D0701" w:rsidRPr="00693A2E" w:rsidRDefault="008D0701" w:rsidP="00DD181E">
            <w:pPr>
              <w:tabs>
                <w:tab w:val="left" w:pos="851"/>
                <w:tab w:val="left" w:pos="993"/>
              </w:tabs>
              <w:ind w:hanging="17"/>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0</w:t>
            </w:r>
          </w:p>
        </w:tc>
        <w:tc>
          <w:tcPr>
            <w:tcW w:w="965" w:type="pct"/>
          </w:tcPr>
          <w:p w14:paraId="316BAEA8" w14:textId="4D877032"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100%</w:t>
            </w:r>
          </w:p>
        </w:tc>
        <w:tc>
          <w:tcPr>
            <w:tcW w:w="950" w:type="pct"/>
          </w:tcPr>
          <w:p w14:paraId="0B181EC1" w14:textId="3F38B7F7"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100%</w:t>
            </w:r>
          </w:p>
        </w:tc>
      </w:tr>
      <w:tr w:rsidR="008D0701" w:rsidRPr="00693A2E" w14:paraId="7BA6E933" w14:textId="77777777" w:rsidTr="00071BEB">
        <w:tc>
          <w:tcPr>
            <w:tcW w:w="1220" w:type="pct"/>
          </w:tcPr>
          <w:p w14:paraId="3B868D60" w14:textId="44F3E0B0" w:rsidR="008D0701" w:rsidRPr="00693A2E" w:rsidRDefault="008D0701" w:rsidP="00B82555">
            <w:pPr>
              <w:pStyle w:val="Listparagraf"/>
              <w:numPr>
                <w:ilvl w:val="0"/>
                <w:numId w:val="39"/>
              </w:numPr>
              <w:tabs>
                <w:tab w:val="left" w:pos="456"/>
                <w:tab w:val="left" w:pos="851"/>
              </w:tabs>
              <w:ind w:left="0" w:firstLine="0"/>
              <w:jc w:val="both"/>
              <w:rPr>
                <w:rFonts w:ascii="Times New Roman" w:eastAsia="Calibri" w:hAnsi="Times New Roman" w:cs="Times New Roman"/>
                <w:sz w:val="24"/>
                <w:szCs w:val="24"/>
              </w:rPr>
            </w:pPr>
            <w:r w:rsidRPr="00693A2E">
              <w:rPr>
                <w:rFonts w:ascii="Times New Roman" w:eastAsia="Calibri" w:hAnsi="Times New Roman" w:cs="Times New Roman"/>
                <w:sz w:val="24"/>
                <w:szCs w:val="24"/>
              </w:rPr>
              <w:t>Ponderea persoanelor certificate din cei aplicanți</w:t>
            </w:r>
          </w:p>
        </w:tc>
        <w:tc>
          <w:tcPr>
            <w:tcW w:w="939" w:type="pct"/>
          </w:tcPr>
          <w:p w14:paraId="33EA6E39" w14:textId="0F9FDEB0" w:rsidR="008D0701" w:rsidRPr="00693A2E" w:rsidRDefault="00945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Agenția Achiziții Publice</w:t>
            </w:r>
          </w:p>
        </w:tc>
        <w:tc>
          <w:tcPr>
            <w:tcW w:w="926" w:type="pct"/>
          </w:tcPr>
          <w:p w14:paraId="43934C16" w14:textId="6793897A" w:rsidR="008D0701" w:rsidRPr="00693A2E" w:rsidRDefault="008D0701" w:rsidP="00DD181E">
            <w:pPr>
              <w:tabs>
                <w:tab w:val="left" w:pos="851"/>
                <w:tab w:val="left" w:pos="993"/>
              </w:tabs>
              <w:ind w:hanging="17"/>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0</w:t>
            </w:r>
          </w:p>
        </w:tc>
        <w:tc>
          <w:tcPr>
            <w:tcW w:w="965" w:type="pct"/>
          </w:tcPr>
          <w:p w14:paraId="04DAB77F" w14:textId="57C6C016"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50%</w:t>
            </w:r>
          </w:p>
        </w:tc>
        <w:tc>
          <w:tcPr>
            <w:tcW w:w="950" w:type="pct"/>
          </w:tcPr>
          <w:p w14:paraId="55BE2BE6" w14:textId="762C4B01" w:rsidR="008D0701" w:rsidRPr="00693A2E" w:rsidRDefault="008D0701" w:rsidP="00DD181E">
            <w:pPr>
              <w:tabs>
                <w:tab w:val="left" w:pos="851"/>
                <w:tab w:val="left" w:pos="993"/>
              </w:tabs>
              <w:jc w:val="center"/>
              <w:rPr>
                <w:rFonts w:ascii="Times New Roman" w:eastAsia="Calibri" w:hAnsi="Times New Roman" w:cs="Times New Roman"/>
                <w:bCs/>
                <w:sz w:val="24"/>
                <w:szCs w:val="24"/>
              </w:rPr>
            </w:pPr>
            <w:r w:rsidRPr="00693A2E">
              <w:rPr>
                <w:rFonts w:ascii="Times New Roman" w:eastAsia="Calibri" w:hAnsi="Times New Roman" w:cs="Times New Roman"/>
                <w:bCs/>
                <w:sz w:val="24"/>
                <w:szCs w:val="24"/>
              </w:rPr>
              <w:t>70%</w:t>
            </w:r>
          </w:p>
        </w:tc>
      </w:tr>
    </w:tbl>
    <w:p w14:paraId="6F9353E7" w14:textId="730C9079" w:rsidR="00DD181E" w:rsidRPr="00693A2E" w:rsidRDefault="00DD181E">
      <w:pPr>
        <w:rPr>
          <w:rFonts w:ascii="Times New Roman" w:hAnsi="Times New Roman" w:cs="Times New Roman"/>
          <w:b/>
          <w:bCs/>
          <w:sz w:val="28"/>
          <w:szCs w:val="28"/>
          <w:lang w:val="ro-RO"/>
        </w:rPr>
      </w:pPr>
    </w:p>
    <w:p w14:paraId="20B0FC13" w14:textId="4B17EAB1" w:rsidR="0035450D" w:rsidRPr="00693A2E" w:rsidRDefault="0035450D" w:rsidP="00927BF5">
      <w:pPr>
        <w:tabs>
          <w:tab w:val="left" w:pos="851"/>
          <w:tab w:val="left" w:pos="993"/>
        </w:tabs>
        <w:spacing w:before="240" w:after="120" w:line="240" w:lineRule="auto"/>
        <w:ind w:firstLine="539"/>
        <w:jc w:val="center"/>
        <w:rPr>
          <w:rFonts w:ascii="Times New Roman" w:hAnsi="Times New Roman" w:cs="Times New Roman"/>
          <w:b/>
          <w:bCs/>
          <w:sz w:val="28"/>
          <w:szCs w:val="28"/>
          <w:lang w:val="ro-RO"/>
        </w:rPr>
      </w:pPr>
      <w:r w:rsidRPr="00693A2E">
        <w:rPr>
          <w:rFonts w:ascii="Times New Roman" w:hAnsi="Times New Roman" w:cs="Times New Roman"/>
          <w:b/>
          <w:bCs/>
          <w:sz w:val="28"/>
          <w:szCs w:val="28"/>
          <w:lang w:val="ro-RO"/>
        </w:rPr>
        <w:t>Capitolul V</w:t>
      </w:r>
    </w:p>
    <w:p w14:paraId="40C32F02" w14:textId="77777777" w:rsidR="0035450D" w:rsidRPr="00693A2E" w:rsidRDefault="0035450D" w:rsidP="00927BF5">
      <w:pPr>
        <w:tabs>
          <w:tab w:val="left" w:pos="851"/>
          <w:tab w:val="left" w:pos="993"/>
        </w:tabs>
        <w:spacing w:after="120" w:line="240" w:lineRule="auto"/>
        <w:ind w:firstLine="539"/>
        <w:jc w:val="center"/>
        <w:rPr>
          <w:rFonts w:ascii="Times New Roman" w:hAnsi="Times New Roman" w:cs="Times New Roman"/>
          <w:b/>
          <w:bCs/>
          <w:sz w:val="28"/>
          <w:szCs w:val="28"/>
          <w:lang w:val="ro-RO"/>
        </w:rPr>
      </w:pPr>
      <w:r w:rsidRPr="00693A2E">
        <w:rPr>
          <w:rFonts w:ascii="Times New Roman" w:hAnsi="Times New Roman" w:cs="Times New Roman"/>
          <w:b/>
          <w:bCs/>
          <w:sz w:val="28"/>
          <w:szCs w:val="28"/>
          <w:lang w:val="ro-RO"/>
        </w:rPr>
        <w:t>COSTURI</w:t>
      </w:r>
    </w:p>
    <w:p w14:paraId="1AF4ECF8" w14:textId="77777777" w:rsidR="00A234AC" w:rsidRPr="00693A2E"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Estimarea generală a costurilor pentru implementarea şi realizarea prezentului Program a fost efectuată în baza priorităţilor şi activităţilor identificate, precum şi a instrumentelor disponibile în experienţa naţională şi internaţională.</w:t>
      </w:r>
    </w:p>
    <w:p w14:paraId="7845F1C7" w14:textId="274AADD3" w:rsidR="00A234AC" w:rsidRPr="00693A2E"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În subsidiar, finanţarea prezentului Program va fi realizată în conformitate cu resursele financiare planificate de </w:t>
      </w:r>
      <w:r w:rsidR="00F23C12" w:rsidRPr="00693A2E">
        <w:rPr>
          <w:rFonts w:ascii="Times New Roman" w:eastAsia="Times New Roman" w:hAnsi="Times New Roman" w:cs="Times New Roman"/>
          <w:sz w:val="28"/>
          <w:szCs w:val="28"/>
          <w:lang w:val="ro-RO"/>
        </w:rPr>
        <w:t xml:space="preserve">către </w:t>
      </w:r>
      <w:r w:rsidRPr="00693A2E">
        <w:rPr>
          <w:rFonts w:ascii="Times New Roman" w:eastAsia="Times New Roman" w:hAnsi="Times New Roman" w:cs="Times New Roman"/>
          <w:sz w:val="28"/>
          <w:szCs w:val="28"/>
          <w:lang w:val="ro-RO"/>
        </w:rPr>
        <w:t>autorităţile administrative responsabile de realizarea obiectivelor şi implementarea acţiunilor planificate şi prevăzute anual în bugetul de stat.</w:t>
      </w:r>
    </w:p>
    <w:p w14:paraId="6470A862" w14:textId="77777777" w:rsidR="00F23C12" w:rsidRPr="00693A2E"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Din perspectiva finanţării, Programul urmează să se bazeze pe principiile de sinergie şi complementaritate între resursele financiare publice şi cele atrase, inclusiv de la partenerii de dezvoltare. </w:t>
      </w:r>
    </w:p>
    <w:p w14:paraId="5BCB6BB3" w14:textId="6B55EA3C" w:rsidR="00B71239" w:rsidRPr="00693A2E" w:rsidRDefault="002F73CB" w:rsidP="00A113CF">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693A2E">
        <w:rPr>
          <w:rFonts w:ascii="Times New Roman" w:eastAsia="Times New Roman" w:hAnsi="Times New Roman" w:cs="Times New Roman"/>
          <w:sz w:val="28"/>
          <w:szCs w:val="28"/>
          <w:lang w:val="ro-RO"/>
        </w:rPr>
        <w:t>Costurile acţiunilor</w:t>
      </w:r>
      <w:r w:rsidR="00A234AC" w:rsidRPr="00693A2E">
        <w:rPr>
          <w:rFonts w:ascii="Times New Roman" w:eastAsia="Times New Roman" w:hAnsi="Times New Roman" w:cs="Times New Roman"/>
          <w:sz w:val="28"/>
          <w:szCs w:val="28"/>
          <w:lang w:val="ro-RO"/>
        </w:rPr>
        <w:t xml:space="preserve"> propuse pentru realizarea Programului vor fi acoperite din sursele financiare </w:t>
      </w:r>
      <w:r w:rsidRPr="00693A2E">
        <w:rPr>
          <w:rFonts w:ascii="Times New Roman" w:eastAsia="Times New Roman" w:hAnsi="Times New Roman" w:cs="Times New Roman"/>
          <w:sz w:val="28"/>
          <w:szCs w:val="28"/>
          <w:lang w:val="ro-RO"/>
        </w:rPr>
        <w:t>planificate</w:t>
      </w:r>
      <w:r w:rsidR="00A113CF" w:rsidRPr="00693A2E">
        <w:rPr>
          <w:rFonts w:ascii="Times New Roman" w:eastAsia="Times New Roman" w:hAnsi="Times New Roman" w:cs="Times New Roman"/>
          <w:sz w:val="28"/>
          <w:szCs w:val="28"/>
          <w:lang w:val="ro-RO"/>
        </w:rPr>
        <w:t xml:space="preserve"> în bugetul de stat</w:t>
      </w:r>
      <w:r w:rsidR="00D61FA0" w:rsidRPr="00693A2E">
        <w:rPr>
          <w:rFonts w:ascii="Times New Roman" w:eastAsia="Times New Roman" w:hAnsi="Times New Roman" w:cs="Times New Roman"/>
          <w:sz w:val="28"/>
          <w:szCs w:val="28"/>
          <w:lang w:val="ro-RO"/>
        </w:rPr>
        <w:t xml:space="preserve"> pentru anul 2023</w:t>
      </w:r>
      <w:r w:rsidR="00A113CF" w:rsidRPr="00693A2E">
        <w:rPr>
          <w:rFonts w:ascii="Times New Roman" w:eastAsia="Times New Roman" w:hAnsi="Times New Roman" w:cs="Times New Roman"/>
          <w:sz w:val="28"/>
          <w:szCs w:val="28"/>
          <w:lang w:val="ro-RO"/>
        </w:rPr>
        <w:t xml:space="preserve"> și estimate în Cadrul bugetar pe termen mediu 2024-2026</w:t>
      </w:r>
      <w:r w:rsidR="00FF0AD0" w:rsidRPr="00693A2E">
        <w:rPr>
          <w:rFonts w:ascii="Times New Roman" w:eastAsia="Times New Roman" w:hAnsi="Times New Roman" w:cs="Times New Roman"/>
          <w:sz w:val="28"/>
          <w:szCs w:val="28"/>
          <w:lang w:val="ro-RO"/>
        </w:rPr>
        <w:t>.</w:t>
      </w:r>
      <w:r w:rsidRPr="00693A2E">
        <w:rPr>
          <w:rFonts w:ascii="Times New Roman" w:eastAsia="Times New Roman" w:hAnsi="Times New Roman" w:cs="Times New Roman"/>
          <w:sz w:val="28"/>
          <w:szCs w:val="28"/>
          <w:lang w:val="ro-RO"/>
        </w:rPr>
        <w:t xml:space="preserve"> </w:t>
      </w:r>
      <w:r w:rsidR="00B762B0" w:rsidRPr="00693A2E">
        <w:rPr>
          <w:rFonts w:ascii="Times New Roman" w:eastAsia="Times New Roman" w:hAnsi="Times New Roman" w:cs="Times New Roman"/>
          <w:sz w:val="28"/>
          <w:szCs w:val="28"/>
          <w:lang w:val="ro-RO"/>
        </w:rPr>
        <w:t xml:space="preserve">După </w:t>
      </w:r>
      <w:r w:rsidR="00B71239" w:rsidRPr="00693A2E">
        <w:rPr>
          <w:rFonts w:ascii="Times New Roman" w:eastAsia="Times New Roman" w:hAnsi="Times New Roman" w:cs="Times New Roman"/>
          <w:sz w:val="28"/>
          <w:szCs w:val="28"/>
          <w:lang w:val="ro-RO"/>
        </w:rPr>
        <w:t xml:space="preserve">luarea deciziilor privind rolurile și atribuțiile organizațiilor de la nivel strategic, tactic și operațional </w:t>
      </w:r>
      <w:r w:rsidR="00B762B0" w:rsidRPr="00693A2E">
        <w:rPr>
          <w:rFonts w:ascii="Times New Roman" w:eastAsia="Times New Roman" w:hAnsi="Times New Roman" w:cs="Times New Roman"/>
          <w:sz w:val="28"/>
          <w:szCs w:val="28"/>
          <w:lang w:val="ro-RO"/>
        </w:rPr>
        <w:t xml:space="preserve">precum </w:t>
      </w:r>
      <w:r w:rsidR="00B71239" w:rsidRPr="00693A2E">
        <w:rPr>
          <w:rFonts w:ascii="Times New Roman" w:eastAsia="Times New Roman" w:hAnsi="Times New Roman" w:cs="Times New Roman"/>
          <w:sz w:val="28"/>
          <w:szCs w:val="28"/>
          <w:lang w:val="ro-RO"/>
        </w:rPr>
        <w:t xml:space="preserve">și stabilirea modelului de centralizare pentru desfășurarea procedurilor la nivel de APC/APL, </w:t>
      </w:r>
      <w:r w:rsidR="00B71239" w:rsidRPr="00693A2E">
        <w:rPr>
          <w:rFonts w:ascii="Times New Roman" w:eastAsia="Times New Roman" w:hAnsi="Times New Roman" w:cs="Times New Roman"/>
          <w:sz w:val="28"/>
          <w:szCs w:val="28"/>
          <w:lang w:val="ro-RO"/>
        </w:rPr>
        <w:lastRenderedPageBreak/>
        <w:t>costurile din bugetul de stat vor fi re</w:t>
      </w:r>
      <w:r w:rsidR="00B762B0" w:rsidRPr="00693A2E">
        <w:rPr>
          <w:rFonts w:ascii="Times New Roman" w:eastAsia="Times New Roman" w:hAnsi="Times New Roman" w:cs="Times New Roman"/>
          <w:sz w:val="28"/>
          <w:szCs w:val="28"/>
          <w:lang w:val="ro-RO"/>
        </w:rPr>
        <w:t>e</w:t>
      </w:r>
      <w:r w:rsidR="00B71239" w:rsidRPr="00693A2E">
        <w:rPr>
          <w:rFonts w:ascii="Times New Roman" w:eastAsia="Times New Roman" w:hAnsi="Times New Roman" w:cs="Times New Roman"/>
          <w:sz w:val="28"/>
          <w:szCs w:val="28"/>
          <w:lang w:val="ro-RO"/>
        </w:rPr>
        <w:t xml:space="preserve">valuate și </w:t>
      </w:r>
      <w:r w:rsidR="00B762B0" w:rsidRPr="00693A2E">
        <w:rPr>
          <w:rFonts w:ascii="Times New Roman" w:eastAsia="Times New Roman" w:hAnsi="Times New Roman" w:cs="Times New Roman"/>
          <w:sz w:val="28"/>
          <w:szCs w:val="28"/>
          <w:lang w:val="ro-RO"/>
        </w:rPr>
        <w:t xml:space="preserve">definitivate, cu ulterioara </w:t>
      </w:r>
      <w:r w:rsidR="00B71239" w:rsidRPr="00693A2E">
        <w:rPr>
          <w:rFonts w:ascii="Times New Roman" w:eastAsia="Times New Roman" w:hAnsi="Times New Roman" w:cs="Times New Roman"/>
          <w:sz w:val="28"/>
          <w:szCs w:val="28"/>
          <w:lang w:val="ro-RO"/>
        </w:rPr>
        <w:t>inclu</w:t>
      </w:r>
      <w:r w:rsidR="00B762B0" w:rsidRPr="00693A2E">
        <w:rPr>
          <w:rFonts w:ascii="Times New Roman" w:eastAsia="Times New Roman" w:hAnsi="Times New Roman" w:cs="Times New Roman"/>
          <w:sz w:val="28"/>
          <w:szCs w:val="28"/>
          <w:lang w:val="ro-RO"/>
        </w:rPr>
        <w:t>dere</w:t>
      </w:r>
      <w:r w:rsidR="00B71239" w:rsidRPr="00693A2E">
        <w:rPr>
          <w:rFonts w:ascii="Times New Roman" w:eastAsia="Times New Roman" w:hAnsi="Times New Roman" w:cs="Times New Roman"/>
          <w:sz w:val="28"/>
          <w:szCs w:val="28"/>
          <w:lang w:val="ro-RO"/>
        </w:rPr>
        <w:t xml:space="preserve"> în CBTM și</w:t>
      </w:r>
      <w:r w:rsidR="00B762B0" w:rsidRPr="00693A2E">
        <w:rPr>
          <w:rFonts w:ascii="Times New Roman" w:eastAsia="Times New Roman" w:hAnsi="Times New Roman" w:cs="Times New Roman"/>
          <w:sz w:val="28"/>
          <w:szCs w:val="28"/>
          <w:lang w:val="ro-RO"/>
        </w:rPr>
        <w:t xml:space="preserve"> legea </w:t>
      </w:r>
      <w:r w:rsidR="00B71239" w:rsidRPr="00693A2E">
        <w:rPr>
          <w:rFonts w:ascii="Times New Roman" w:eastAsia="Times New Roman" w:hAnsi="Times New Roman" w:cs="Times New Roman"/>
          <w:sz w:val="28"/>
          <w:szCs w:val="28"/>
          <w:lang w:val="ro-RO"/>
        </w:rPr>
        <w:t>bugetul</w:t>
      </w:r>
      <w:r w:rsidR="00B762B0" w:rsidRPr="00693A2E">
        <w:rPr>
          <w:rFonts w:ascii="Times New Roman" w:eastAsia="Times New Roman" w:hAnsi="Times New Roman" w:cs="Times New Roman"/>
          <w:sz w:val="28"/>
          <w:szCs w:val="28"/>
          <w:lang w:val="ro-RO"/>
        </w:rPr>
        <w:t>ui</w:t>
      </w:r>
      <w:r w:rsidR="00B71239" w:rsidRPr="00693A2E">
        <w:rPr>
          <w:rFonts w:ascii="Times New Roman" w:eastAsia="Times New Roman" w:hAnsi="Times New Roman" w:cs="Times New Roman"/>
          <w:sz w:val="28"/>
          <w:szCs w:val="28"/>
          <w:lang w:val="ro-RO"/>
        </w:rPr>
        <w:t xml:space="preserve"> </w:t>
      </w:r>
      <w:r w:rsidR="00B762B0" w:rsidRPr="00693A2E">
        <w:rPr>
          <w:rFonts w:ascii="Times New Roman" w:eastAsia="Times New Roman" w:hAnsi="Times New Roman" w:cs="Times New Roman"/>
          <w:sz w:val="28"/>
          <w:szCs w:val="28"/>
          <w:lang w:val="ro-RO"/>
        </w:rPr>
        <w:t>de stat</w:t>
      </w:r>
      <w:r w:rsidR="004721EA" w:rsidRPr="00693A2E">
        <w:rPr>
          <w:rFonts w:ascii="Times New Roman" w:eastAsia="Times New Roman" w:hAnsi="Times New Roman" w:cs="Times New Roman"/>
          <w:sz w:val="28"/>
          <w:szCs w:val="28"/>
          <w:lang w:val="ro-RO"/>
        </w:rPr>
        <w:t>.</w:t>
      </w:r>
    </w:p>
    <w:p w14:paraId="30F7C7C1" w14:textId="31A9F513" w:rsidR="002F73CB" w:rsidRPr="00693A2E" w:rsidRDefault="00AE4B77"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Deasemeni, costurile necesare pentru implementarea acțiunilor stabilite vor fi acoperite </w:t>
      </w:r>
      <w:r w:rsidR="002F73CB" w:rsidRPr="00693A2E">
        <w:rPr>
          <w:rFonts w:ascii="Times New Roman" w:eastAsia="Times New Roman" w:hAnsi="Times New Roman" w:cs="Times New Roman"/>
          <w:sz w:val="28"/>
          <w:szCs w:val="28"/>
          <w:lang w:val="ro-RO"/>
        </w:rPr>
        <w:t>și din surse externe, valoarea cărora fiind estimat</w:t>
      </w:r>
      <w:r w:rsidR="002F73CB" w:rsidRPr="00693A2E">
        <w:rPr>
          <w:rFonts w:ascii="Times New Roman" w:eastAsia="Times New Roman" w:hAnsi="Times New Roman" w:cs="Times New Roman"/>
          <w:sz w:val="28"/>
          <w:szCs w:val="28"/>
          <w:lang w:val="ro-MD"/>
        </w:rPr>
        <w:t>ă la</w:t>
      </w:r>
      <w:r w:rsidR="002F73CB" w:rsidRPr="00693A2E">
        <w:rPr>
          <w:rFonts w:ascii="Times New Roman" w:eastAsia="Times New Roman" w:hAnsi="Times New Roman" w:cs="Times New Roman"/>
          <w:sz w:val="28"/>
          <w:szCs w:val="28"/>
          <w:lang w:val="ro-RO"/>
        </w:rPr>
        <w:t xml:space="preserve"> 19 923 200 euro</w:t>
      </w:r>
      <w:r w:rsidR="00E15321" w:rsidRPr="00693A2E">
        <w:rPr>
          <w:rFonts w:ascii="Times New Roman" w:eastAsia="Times New Roman" w:hAnsi="Times New Roman" w:cs="Times New Roman"/>
          <w:sz w:val="28"/>
          <w:szCs w:val="28"/>
          <w:lang w:val="ro-RO"/>
        </w:rPr>
        <w:t xml:space="preserve"> (echivalentul la 386 709 312 MDL)</w:t>
      </w:r>
      <w:r w:rsidR="002F73CB" w:rsidRPr="00693A2E">
        <w:rPr>
          <w:rFonts w:ascii="Times New Roman" w:eastAsia="Times New Roman" w:hAnsi="Times New Roman" w:cs="Times New Roman"/>
          <w:sz w:val="28"/>
          <w:szCs w:val="28"/>
          <w:lang w:val="ro-RO"/>
        </w:rPr>
        <w:t>.</w:t>
      </w:r>
    </w:p>
    <w:p w14:paraId="0C4D3ED5" w14:textId="06187CBF" w:rsidR="00EE2EB2" w:rsidRPr="00693A2E" w:rsidRDefault="00EE2EB2"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Capitolul VI</w:t>
      </w:r>
    </w:p>
    <w:p w14:paraId="0A703844" w14:textId="77777777" w:rsidR="00EE2EB2" w:rsidRPr="00693A2E" w:rsidRDefault="00EE2EB2" w:rsidP="00927BF5">
      <w:pPr>
        <w:tabs>
          <w:tab w:val="left" w:pos="851"/>
          <w:tab w:val="left" w:pos="993"/>
        </w:tabs>
        <w:spacing w:before="120" w:after="120" w:line="240" w:lineRule="auto"/>
        <w:ind w:firstLine="539"/>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RISCURI DE IMPLEMENTARE</w:t>
      </w:r>
    </w:p>
    <w:p w14:paraId="065100E1" w14:textId="4BAB1694" w:rsidR="00692B24" w:rsidRPr="00693A2E" w:rsidRDefault="00692B2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Implementarea prezentului Program poate fi afectată de o serie de riscuri de natură politică, economică, socială. Totuși, contextul și conținutul SND „Moldova Europeană 2030” sunt pe deplin favorabile dezvoltării sistemului de achiziții publice și utilizării achizițiilor ca instrument strategic. Din această perspectivă, atitudinea părților interesate față de dezvoltarea sistemului de achiziții publice  reprezintă cea mai relevantă sursă de riscuri pentru îndeplinirea acțiunilor incluse în Program.  </w:t>
      </w:r>
    </w:p>
    <w:p w14:paraId="21502FF3" w14:textId="3D6879E8" w:rsidR="00692B24" w:rsidRPr="00693A2E" w:rsidRDefault="00692B24" w:rsidP="009478C0">
      <w:pPr>
        <w:tabs>
          <w:tab w:val="left" w:pos="993"/>
          <w:tab w:val="left" w:pos="4820"/>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Riscurile anticipate pentru implementarea Program sunt prezentate în tabelul de mai jos. </w:t>
      </w:r>
    </w:p>
    <w:p w14:paraId="6C198661" w14:textId="3341DFEC" w:rsidR="00EF0427" w:rsidRPr="00693A2E" w:rsidRDefault="00697ED7" w:rsidP="009478C0">
      <w:pPr>
        <w:tabs>
          <w:tab w:val="left" w:pos="993"/>
          <w:tab w:val="left" w:pos="4820"/>
        </w:tabs>
        <w:spacing w:after="0" w:line="240" w:lineRule="auto"/>
        <w:ind w:firstLine="540"/>
        <w:contextualSpacing/>
        <w:jc w:val="right"/>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Tabelul 2</w:t>
      </w:r>
    </w:p>
    <w:p w14:paraId="01382F43" w14:textId="3686D031" w:rsidR="00064931" w:rsidRPr="00693A2E" w:rsidRDefault="00064931" w:rsidP="00B83AB5">
      <w:pPr>
        <w:tabs>
          <w:tab w:val="left" w:pos="993"/>
          <w:tab w:val="left" w:pos="4820"/>
        </w:tabs>
        <w:spacing w:after="0" w:line="240" w:lineRule="auto"/>
        <w:contextualSpacing/>
        <w:jc w:val="center"/>
        <w:rPr>
          <w:rFonts w:ascii="Times New Roman" w:eastAsia="Times New Roman" w:hAnsi="Times New Roman" w:cs="Times New Roman"/>
          <w:b/>
          <w:sz w:val="28"/>
          <w:szCs w:val="28"/>
          <w:lang w:val="ro-RO"/>
        </w:rPr>
      </w:pPr>
      <w:r w:rsidRPr="00693A2E">
        <w:rPr>
          <w:rFonts w:ascii="Times New Roman" w:eastAsia="Times New Roman" w:hAnsi="Times New Roman" w:cs="Times New Roman"/>
          <w:b/>
          <w:sz w:val="28"/>
          <w:szCs w:val="28"/>
          <w:lang w:val="ro-RO"/>
        </w:rPr>
        <w:t>Riscuri de implementarea ale Programului</w:t>
      </w:r>
    </w:p>
    <w:p w14:paraId="647249BF" w14:textId="77777777" w:rsidR="00064931" w:rsidRPr="00693A2E" w:rsidRDefault="00064931" w:rsidP="00B83AB5">
      <w:pPr>
        <w:tabs>
          <w:tab w:val="left" w:pos="993"/>
          <w:tab w:val="left" w:pos="4820"/>
        </w:tabs>
        <w:spacing w:after="0" w:line="240" w:lineRule="auto"/>
        <w:contextualSpacing/>
        <w:jc w:val="center"/>
        <w:rPr>
          <w:rFonts w:ascii="Times New Roman" w:eastAsia="Times New Roman" w:hAnsi="Times New Roman" w:cs="Times New Roman"/>
          <w:sz w:val="28"/>
          <w:szCs w:val="28"/>
          <w:lang w:val="ro-RO"/>
        </w:rPr>
      </w:pPr>
    </w:p>
    <w:tbl>
      <w:tblPr>
        <w:tblW w:w="5003"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600" w:firstRow="0" w:lastRow="0" w:firstColumn="0" w:lastColumn="0" w:noHBand="1" w:noVBand="1"/>
      </w:tblPr>
      <w:tblGrid>
        <w:gridCol w:w="3114"/>
        <w:gridCol w:w="1559"/>
        <w:gridCol w:w="1418"/>
        <w:gridCol w:w="3543"/>
      </w:tblGrid>
      <w:tr w:rsidR="00692B24" w:rsidRPr="00693A2E" w14:paraId="46E0AF12" w14:textId="77777777" w:rsidTr="00B74386">
        <w:trPr>
          <w:trHeight w:val="20"/>
          <w:tblHeader/>
        </w:trPr>
        <w:tc>
          <w:tcPr>
            <w:tcW w:w="1616" w:type="pct"/>
            <w:shd w:val="clear" w:color="auto" w:fill="F2F2F2" w:themeFill="background1" w:themeFillShade="F2"/>
            <w:tcMar>
              <w:top w:w="100" w:type="dxa"/>
              <w:left w:w="100" w:type="dxa"/>
              <w:bottom w:w="100" w:type="dxa"/>
              <w:right w:w="100" w:type="dxa"/>
            </w:tcMar>
          </w:tcPr>
          <w:p w14:paraId="1C4C3327" w14:textId="77777777" w:rsidR="00692B24" w:rsidRPr="00693A2E" w:rsidRDefault="00692B24" w:rsidP="004D49E7">
            <w:pPr>
              <w:tabs>
                <w:tab w:val="left" w:pos="993"/>
              </w:tabs>
              <w:spacing w:after="0" w:line="240" w:lineRule="auto"/>
              <w:contextualSpacing/>
              <w:jc w:val="center"/>
              <w:rPr>
                <w:rFonts w:ascii="Times New Roman" w:eastAsia="Times New Roman" w:hAnsi="Times New Roman" w:cs="Times New Roman"/>
                <w:b/>
                <w:sz w:val="24"/>
                <w:szCs w:val="24"/>
                <w:lang w:val="ro-RO"/>
              </w:rPr>
            </w:pPr>
            <w:r w:rsidRPr="00693A2E">
              <w:rPr>
                <w:rFonts w:ascii="Times New Roman" w:eastAsia="Times New Roman" w:hAnsi="Times New Roman" w:cs="Times New Roman"/>
                <w:b/>
                <w:sz w:val="24"/>
                <w:szCs w:val="24"/>
                <w:lang w:val="ro-RO"/>
              </w:rPr>
              <w:t>Riscuri anticipate</w:t>
            </w:r>
          </w:p>
        </w:tc>
        <w:tc>
          <w:tcPr>
            <w:tcW w:w="809" w:type="pct"/>
            <w:shd w:val="clear" w:color="auto" w:fill="F2F2F2" w:themeFill="background1" w:themeFillShade="F2"/>
            <w:tcMar>
              <w:top w:w="100" w:type="dxa"/>
              <w:left w:w="100" w:type="dxa"/>
              <w:bottom w:w="100" w:type="dxa"/>
              <w:right w:w="100" w:type="dxa"/>
            </w:tcMar>
          </w:tcPr>
          <w:p w14:paraId="325329A6" w14:textId="77777777" w:rsidR="00692B24" w:rsidRPr="00693A2E" w:rsidRDefault="00692B24" w:rsidP="004D49E7">
            <w:pPr>
              <w:tabs>
                <w:tab w:val="left" w:pos="993"/>
              </w:tabs>
              <w:spacing w:after="0" w:line="240" w:lineRule="auto"/>
              <w:contextualSpacing/>
              <w:jc w:val="center"/>
              <w:rPr>
                <w:rFonts w:ascii="Times New Roman" w:eastAsia="Times New Roman" w:hAnsi="Times New Roman" w:cs="Times New Roman"/>
                <w:b/>
                <w:sz w:val="24"/>
                <w:szCs w:val="24"/>
                <w:lang w:val="ro-RO"/>
              </w:rPr>
            </w:pPr>
            <w:r w:rsidRPr="00693A2E">
              <w:rPr>
                <w:rFonts w:ascii="Times New Roman" w:eastAsia="Times New Roman" w:hAnsi="Times New Roman" w:cs="Times New Roman"/>
                <w:b/>
                <w:sz w:val="24"/>
                <w:szCs w:val="24"/>
                <w:lang w:val="ro-RO"/>
              </w:rPr>
              <w:t>Probabilitatea (joasă/ medie/ înaltă)</w:t>
            </w:r>
          </w:p>
        </w:tc>
        <w:tc>
          <w:tcPr>
            <w:tcW w:w="736" w:type="pct"/>
            <w:shd w:val="clear" w:color="auto" w:fill="F2F2F2" w:themeFill="background1" w:themeFillShade="F2"/>
            <w:tcMar>
              <w:top w:w="100" w:type="dxa"/>
              <w:left w:w="100" w:type="dxa"/>
              <w:bottom w:w="100" w:type="dxa"/>
              <w:right w:w="100" w:type="dxa"/>
            </w:tcMar>
          </w:tcPr>
          <w:p w14:paraId="3B718DE9" w14:textId="77777777" w:rsidR="00692B24" w:rsidRPr="00693A2E" w:rsidRDefault="00692B24" w:rsidP="004D49E7">
            <w:pPr>
              <w:tabs>
                <w:tab w:val="left" w:pos="993"/>
              </w:tabs>
              <w:spacing w:after="0" w:line="240" w:lineRule="auto"/>
              <w:contextualSpacing/>
              <w:rPr>
                <w:rFonts w:ascii="Times New Roman" w:eastAsia="Times New Roman" w:hAnsi="Times New Roman" w:cs="Times New Roman"/>
                <w:b/>
                <w:sz w:val="24"/>
                <w:szCs w:val="24"/>
                <w:lang w:val="ro-RO"/>
              </w:rPr>
            </w:pPr>
            <w:r w:rsidRPr="00693A2E">
              <w:rPr>
                <w:rFonts w:ascii="Times New Roman" w:eastAsia="Times New Roman" w:hAnsi="Times New Roman" w:cs="Times New Roman"/>
                <w:b/>
                <w:sz w:val="24"/>
                <w:szCs w:val="24"/>
                <w:lang w:val="ro-RO"/>
              </w:rPr>
              <w:t>Impact (mic/mediu/ mare)</w:t>
            </w:r>
          </w:p>
        </w:tc>
        <w:tc>
          <w:tcPr>
            <w:tcW w:w="1839" w:type="pct"/>
            <w:shd w:val="clear" w:color="auto" w:fill="F2F2F2" w:themeFill="background1" w:themeFillShade="F2"/>
            <w:tcMar>
              <w:top w:w="100" w:type="dxa"/>
              <w:left w:w="100" w:type="dxa"/>
              <w:bottom w:w="100" w:type="dxa"/>
              <w:right w:w="100" w:type="dxa"/>
            </w:tcMar>
          </w:tcPr>
          <w:p w14:paraId="0E5DFDDD" w14:textId="77777777" w:rsidR="00692B24" w:rsidRPr="00693A2E" w:rsidRDefault="00692B24" w:rsidP="004D49E7">
            <w:pPr>
              <w:tabs>
                <w:tab w:val="left" w:pos="993"/>
              </w:tabs>
              <w:spacing w:after="0" w:line="240" w:lineRule="auto"/>
              <w:contextualSpacing/>
              <w:jc w:val="both"/>
              <w:rPr>
                <w:rFonts w:ascii="Times New Roman" w:eastAsia="Times New Roman" w:hAnsi="Times New Roman" w:cs="Times New Roman"/>
                <w:b/>
                <w:sz w:val="24"/>
                <w:szCs w:val="24"/>
                <w:lang w:val="ro-RO"/>
              </w:rPr>
            </w:pPr>
            <w:r w:rsidRPr="00693A2E">
              <w:rPr>
                <w:rFonts w:ascii="Times New Roman" w:eastAsia="Times New Roman" w:hAnsi="Times New Roman" w:cs="Times New Roman"/>
                <w:b/>
                <w:sz w:val="24"/>
                <w:szCs w:val="24"/>
                <w:lang w:val="ro-RO"/>
              </w:rPr>
              <w:t>Măsuri de atenuare a riscului</w:t>
            </w:r>
          </w:p>
        </w:tc>
      </w:tr>
      <w:tr w:rsidR="00692B24" w:rsidRPr="00693A2E" w14:paraId="59C94A20" w14:textId="77777777" w:rsidTr="00B74386">
        <w:trPr>
          <w:trHeight w:val="573"/>
        </w:trPr>
        <w:tc>
          <w:tcPr>
            <w:tcW w:w="1616" w:type="pct"/>
            <w:shd w:val="clear" w:color="auto" w:fill="auto"/>
            <w:tcMar>
              <w:top w:w="100" w:type="dxa"/>
              <w:left w:w="100" w:type="dxa"/>
              <w:bottom w:w="100" w:type="dxa"/>
              <w:right w:w="100" w:type="dxa"/>
            </w:tcMar>
          </w:tcPr>
          <w:p w14:paraId="34A930B0" w14:textId="1AB037B2"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Suport insuficient la nivel de strategie sectorială  pentru implementarea achizițiilor strategice și utilizarea abordării actuale</w:t>
            </w:r>
          </w:p>
        </w:tc>
        <w:tc>
          <w:tcPr>
            <w:tcW w:w="809" w:type="pct"/>
            <w:shd w:val="clear" w:color="auto" w:fill="auto"/>
            <w:tcMar>
              <w:top w:w="100" w:type="dxa"/>
              <w:left w:w="100" w:type="dxa"/>
              <w:bottom w:w="100" w:type="dxa"/>
              <w:right w:w="100" w:type="dxa"/>
            </w:tcMar>
          </w:tcPr>
          <w:p w14:paraId="59BDA009"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Medie</w:t>
            </w:r>
          </w:p>
        </w:tc>
        <w:tc>
          <w:tcPr>
            <w:tcW w:w="736" w:type="pct"/>
            <w:shd w:val="clear" w:color="auto" w:fill="auto"/>
            <w:tcMar>
              <w:top w:w="100" w:type="dxa"/>
              <w:left w:w="100" w:type="dxa"/>
              <w:bottom w:w="100" w:type="dxa"/>
              <w:right w:w="100" w:type="dxa"/>
            </w:tcMar>
          </w:tcPr>
          <w:p w14:paraId="5AB159C7"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0CDFF55" w14:textId="464962F1"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Aplicar</w:t>
            </w:r>
            <w:r w:rsidR="001E2F4D" w:rsidRPr="00693A2E">
              <w:rPr>
                <w:rFonts w:ascii="Times New Roman" w:eastAsia="Times New Roman" w:hAnsi="Times New Roman" w:cs="Times New Roman"/>
                <w:sz w:val="24"/>
                <w:szCs w:val="24"/>
                <w:lang w:val="ro-RO"/>
              </w:rPr>
              <w:t xml:space="preserve">ea sistematică a managementului </w:t>
            </w:r>
            <w:r w:rsidRPr="00693A2E">
              <w:rPr>
                <w:rFonts w:ascii="Times New Roman" w:eastAsia="Times New Roman" w:hAnsi="Times New Roman" w:cs="Times New Roman"/>
                <w:sz w:val="24"/>
                <w:szCs w:val="24"/>
                <w:lang w:val="ro-RO"/>
              </w:rPr>
              <w:t>părților interesate și implementare</w:t>
            </w:r>
            <w:r w:rsidR="001E2F4D" w:rsidRPr="00693A2E">
              <w:rPr>
                <w:rFonts w:ascii="Times New Roman" w:eastAsia="Times New Roman" w:hAnsi="Times New Roman" w:cs="Times New Roman"/>
                <w:sz w:val="24"/>
                <w:szCs w:val="24"/>
                <w:lang w:val="ro-RO"/>
              </w:rPr>
              <w:t>a</w:t>
            </w:r>
            <w:r w:rsidRPr="00693A2E">
              <w:rPr>
                <w:rFonts w:ascii="Times New Roman" w:eastAsia="Times New Roman" w:hAnsi="Times New Roman" w:cs="Times New Roman"/>
                <w:sz w:val="24"/>
                <w:szCs w:val="24"/>
                <w:lang w:val="ro-RO"/>
              </w:rPr>
              <w:t xml:space="preserve"> plan</w:t>
            </w:r>
            <w:r w:rsidR="001E2F4D" w:rsidRPr="00693A2E">
              <w:rPr>
                <w:rFonts w:ascii="Times New Roman" w:eastAsia="Times New Roman" w:hAnsi="Times New Roman" w:cs="Times New Roman"/>
                <w:sz w:val="24"/>
                <w:szCs w:val="24"/>
                <w:lang w:val="ro-RO"/>
              </w:rPr>
              <w:t>ului</w:t>
            </w:r>
            <w:r w:rsidRPr="00693A2E">
              <w:rPr>
                <w:rFonts w:ascii="Times New Roman" w:eastAsia="Times New Roman" w:hAnsi="Times New Roman" w:cs="Times New Roman"/>
                <w:sz w:val="24"/>
                <w:szCs w:val="24"/>
                <w:lang w:val="ro-RO"/>
              </w:rPr>
              <w:t xml:space="preserve"> privind relevanța achizițiilor strategice pentru bugetul anual și pentru contribuția la realizarea țintelor din SND  </w:t>
            </w:r>
            <w:r w:rsidR="001E2F4D" w:rsidRPr="00693A2E">
              <w:rPr>
                <w:rFonts w:ascii="Times New Roman" w:eastAsia="Times New Roman" w:hAnsi="Times New Roman" w:cs="Times New Roman"/>
                <w:sz w:val="24"/>
                <w:szCs w:val="24"/>
                <w:lang w:val="ro-RO"/>
              </w:rPr>
              <w:t>„</w:t>
            </w:r>
            <w:r w:rsidRPr="00693A2E">
              <w:rPr>
                <w:rFonts w:ascii="Times New Roman" w:eastAsia="Times New Roman" w:hAnsi="Times New Roman" w:cs="Times New Roman"/>
                <w:sz w:val="24"/>
                <w:szCs w:val="24"/>
                <w:lang w:val="ro-RO"/>
              </w:rPr>
              <w:t>Moldova Europeană 2030</w:t>
            </w:r>
            <w:r w:rsidR="001E2F4D" w:rsidRPr="00693A2E">
              <w:rPr>
                <w:rFonts w:ascii="Times New Roman" w:eastAsia="Times New Roman" w:hAnsi="Times New Roman" w:cs="Times New Roman"/>
                <w:sz w:val="24"/>
                <w:szCs w:val="24"/>
                <w:lang w:val="ro-RO"/>
              </w:rPr>
              <w:t>”</w:t>
            </w:r>
          </w:p>
        </w:tc>
      </w:tr>
      <w:tr w:rsidR="00692B24" w:rsidRPr="00693A2E" w14:paraId="2594C0DC" w14:textId="77777777" w:rsidTr="00B74386">
        <w:trPr>
          <w:trHeight w:val="843"/>
        </w:trPr>
        <w:tc>
          <w:tcPr>
            <w:tcW w:w="1616" w:type="pct"/>
            <w:shd w:val="clear" w:color="auto" w:fill="auto"/>
            <w:tcMar>
              <w:top w:w="100" w:type="dxa"/>
              <w:left w:w="100" w:type="dxa"/>
              <w:bottom w:w="100" w:type="dxa"/>
              <w:right w:w="100" w:type="dxa"/>
            </w:tcMar>
          </w:tcPr>
          <w:p w14:paraId="1A2D9D32" w14:textId="77777777"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Rezistență din partea actorilor din sistem pentru implementarea acțiunilor</w:t>
            </w:r>
          </w:p>
        </w:tc>
        <w:tc>
          <w:tcPr>
            <w:tcW w:w="809" w:type="pct"/>
            <w:shd w:val="clear" w:color="auto" w:fill="auto"/>
            <w:tcMar>
              <w:top w:w="100" w:type="dxa"/>
              <w:left w:w="100" w:type="dxa"/>
              <w:bottom w:w="100" w:type="dxa"/>
              <w:right w:w="100" w:type="dxa"/>
            </w:tcMar>
          </w:tcPr>
          <w:p w14:paraId="62F44C65"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5123B899" w14:textId="7169BB6A"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26DB3BA" w14:textId="2BC7B91F"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Comunicare sistematică și sistemică cu privire la necesitatea obținerii de performanță în achiziții în condiții de relevanță, precum și relevanța stării sistemului de achiziții publice ca și condiționalitate în accesarea resurselor financiare de la parteneri externi, în special U</w:t>
            </w:r>
            <w:r w:rsidR="001E2F4D" w:rsidRPr="00693A2E">
              <w:rPr>
                <w:rFonts w:ascii="Times New Roman" w:eastAsia="Times New Roman" w:hAnsi="Times New Roman" w:cs="Times New Roman"/>
                <w:sz w:val="24"/>
                <w:szCs w:val="24"/>
                <w:lang w:val="ro-RO"/>
              </w:rPr>
              <w:t>E</w:t>
            </w:r>
            <w:r w:rsidR="00064931" w:rsidRPr="00693A2E">
              <w:rPr>
                <w:rFonts w:ascii="Times New Roman" w:eastAsia="Times New Roman" w:hAnsi="Times New Roman" w:cs="Times New Roman"/>
                <w:sz w:val="24"/>
                <w:szCs w:val="24"/>
                <w:lang w:val="ro-RO"/>
              </w:rPr>
              <w:t>. Dezvoltarea unor mecanisme eficiente de punere în aplicare a intervențiilor statuate ăn Program</w:t>
            </w:r>
            <w:r w:rsidR="00E1617E" w:rsidRPr="00693A2E">
              <w:rPr>
                <w:rFonts w:ascii="Times New Roman" w:eastAsia="Times New Roman" w:hAnsi="Times New Roman" w:cs="Times New Roman"/>
                <w:sz w:val="24"/>
                <w:szCs w:val="24"/>
                <w:lang w:val="ro-RO"/>
              </w:rPr>
              <w:t xml:space="preserve"> </w:t>
            </w:r>
          </w:p>
        </w:tc>
      </w:tr>
      <w:tr w:rsidR="00692B24" w:rsidRPr="00693A2E" w14:paraId="0822C3A7" w14:textId="77777777" w:rsidTr="002743A8">
        <w:trPr>
          <w:trHeight w:val="275"/>
        </w:trPr>
        <w:tc>
          <w:tcPr>
            <w:tcW w:w="1616" w:type="pct"/>
            <w:shd w:val="clear" w:color="auto" w:fill="auto"/>
            <w:tcMar>
              <w:top w:w="100" w:type="dxa"/>
              <w:left w:w="100" w:type="dxa"/>
              <w:bottom w:w="100" w:type="dxa"/>
              <w:right w:w="100" w:type="dxa"/>
            </w:tcMar>
          </w:tcPr>
          <w:p w14:paraId="56B78D0A" w14:textId="24C3B82C" w:rsidR="00692B24" w:rsidRPr="00693A2E" w:rsidRDefault="001E2F4D"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Lipsa</w:t>
            </w:r>
            <w:r w:rsidR="00692B24" w:rsidRPr="00693A2E">
              <w:rPr>
                <w:rFonts w:ascii="Times New Roman" w:eastAsia="Times New Roman" w:hAnsi="Times New Roman" w:cs="Times New Roman"/>
                <w:sz w:val="24"/>
                <w:szCs w:val="24"/>
                <w:lang w:val="ro-RO"/>
              </w:rPr>
              <w:t xml:space="preserve"> de sincroniza</w:t>
            </w:r>
            <w:r w:rsidRPr="00693A2E">
              <w:rPr>
                <w:rFonts w:ascii="Times New Roman" w:eastAsia="Times New Roman" w:hAnsi="Times New Roman" w:cs="Times New Roman"/>
                <w:sz w:val="24"/>
                <w:szCs w:val="24"/>
                <w:lang w:val="ro-RO"/>
              </w:rPr>
              <w:t xml:space="preserve">re și sinergie cu alte reforme </w:t>
            </w:r>
            <w:r w:rsidR="00692B24" w:rsidRPr="00693A2E">
              <w:rPr>
                <w:rFonts w:ascii="Times New Roman" w:eastAsia="Times New Roman" w:hAnsi="Times New Roman" w:cs="Times New Roman"/>
                <w:sz w:val="24"/>
                <w:szCs w:val="24"/>
                <w:lang w:val="ro-RO"/>
              </w:rPr>
              <w:lastRenderedPageBreak/>
              <w:t>derulate la nivelul administrației publice</w:t>
            </w:r>
          </w:p>
        </w:tc>
        <w:tc>
          <w:tcPr>
            <w:tcW w:w="809" w:type="pct"/>
            <w:shd w:val="clear" w:color="auto" w:fill="auto"/>
            <w:tcMar>
              <w:top w:w="100" w:type="dxa"/>
              <w:left w:w="100" w:type="dxa"/>
              <w:bottom w:w="100" w:type="dxa"/>
              <w:right w:w="100" w:type="dxa"/>
            </w:tcMar>
          </w:tcPr>
          <w:p w14:paraId="5AAA9FA8"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lastRenderedPageBreak/>
              <w:t>Medie</w:t>
            </w:r>
          </w:p>
        </w:tc>
        <w:tc>
          <w:tcPr>
            <w:tcW w:w="736" w:type="pct"/>
            <w:shd w:val="clear" w:color="auto" w:fill="auto"/>
            <w:tcMar>
              <w:top w:w="100" w:type="dxa"/>
              <w:left w:w="100" w:type="dxa"/>
              <w:bottom w:w="100" w:type="dxa"/>
              <w:right w:w="100" w:type="dxa"/>
            </w:tcMar>
          </w:tcPr>
          <w:p w14:paraId="5EBBE6DE"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994AFA2" w14:textId="20BBFDF7" w:rsidR="00692B24" w:rsidRPr="00693A2E" w:rsidRDefault="00E1617E"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 xml:space="preserve">Comunicare continuă cu Cancelaria de Stat, pentru a asigura sinergia între politicile </w:t>
            </w:r>
            <w:r w:rsidRPr="00693A2E">
              <w:rPr>
                <w:rFonts w:ascii="Times New Roman" w:eastAsia="Times New Roman" w:hAnsi="Times New Roman" w:cs="Times New Roman"/>
                <w:sz w:val="24"/>
                <w:szCs w:val="24"/>
                <w:lang w:val="ro-RO"/>
              </w:rPr>
              <w:lastRenderedPageBreak/>
              <w:t xml:space="preserve">implementate pe sectoarele conexe; Monitorizarea continuă de către MF și AAP a proiectelor noi de documente de politici pe domeniile conexate și realizarea intervențiilor necesare la etapa de elaborare pentru a evita prevederile opozabile și a promova prevederile complementare intervențiilor Programului </w:t>
            </w:r>
          </w:p>
        </w:tc>
      </w:tr>
      <w:tr w:rsidR="00692B24" w:rsidRPr="00693A2E" w14:paraId="31D5F6F1" w14:textId="77777777" w:rsidTr="00B74386">
        <w:trPr>
          <w:trHeight w:val="882"/>
        </w:trPr>
        <w:tc>
          <w:tcPr>
            <w:tcW w:w="1616" w:type="pct"/>
            <w:shd w:val="clear" w:color="auto" w:fill="auto"/>
            <w:tcMar>
              <w:top w:w="100" w:type="dxa"/>
              <w:left w:w="100" w:type="dxa"/>
              <w:bottom w:w="100" w:type="dxa"/>
              <w:right w:w="100" w:type="dxa"/>
            </w:tcMar>
          </w:tcPr>
          <w:p w14:paraId="38B8A36D" w14:textId="003D3ED6"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lastRenderedPageBreak/>
              <w:t>Înt</w:t>
            </w:r>
            <w:r w:rsidR="001E2F4D" w:rsidRPr="00693A2E">
              <w:rPr>
                <w:rFonts w:ascii="Times New Roman" w:eastAsia="Times New Roman" w:hAnsi="Times New Roman" w:cs="Times New Roman"/>
                <w:sz w:val="24"/>
                <w:szCs w:val="24"/>
                <w:lang w:val="ro-RO"/>
              </w:rPr>
              <w:t xml:space="preserve">ârzieri </w:t>
            </w:r>
            <w:r w:rsidRPr="00693A2E">
              <w:rPr>
                <w:rFonts w:ascii="Times New Roman" w:eastAsia="Times New Roman" w:hAnsi="Times New Roman" w:cs="Times New Roman"/>
                <w:sz w:val="24"/>
                <w:szCs w:val="24"/>
                <w:lang w:val="ro-RO"/>
              </w:rPr>
              <w:t>în implementarea acțiunilor</w:t>
            </w:r>
          </w:p>
        </w:tc>
        <w:tc>
          <w:tcPr>
            <w:tcW w:w="809" w:type="pct"/>
            <w:shd w:val="clear" w:color="auto" w:fill="auto"/>
            <w:tcMar>
              <w:top w:w="100" w:type="dxa"/>
              <w:left w:w="100" w:type="dxa"/>
              <w:bottom w:w="100" w:type="dxa"/>
              <w:right w:w="100" w:type="dxa"/>
            </w:tcMar>
          </w:tcPr>
          <w:p w14:paraId="1E626A8F"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409EC13F"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25686ACD" w14:textId="30450EE3" w:rsidR="00692B24" w:rsidRPr="00693A2E" w:rsidRDefault="001E2F4D"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 xml:space="preserve">Monitorizarea progresului activităților </w:t>
            </w:r>
            <w:r w:rsidR="00692B24" w:rsidRPr="00693A2E">
              <w:rPr>
                <w:rFonts w:ascii="Times New Roman" w:eastAsia="Times New Roman" w:hAnsi="Times New Roman" w:cs="Times New Roman"/>
                <w:sz w:val="24"/>
                <w:szCs w:val="24"/>
                <w:lang w:val="ro-RO"/>
              </w:rPr>
              <w:t xml:space="preserve">și, revizuire, în funcție de progres, pentru a asigura </w:t>
            </w:r>
            <w:r w:rsidRPr="00693A2E">
              <w:rPr>
                <w:rFonts w:ascii="Times New Roman" w:eastAsia="Times New Roman" w:hAnsi="Times New Roman" w:cs="Times New Roman"/>
                <w:sz w:val="24"/>
                <w:szCs w:val="24"/>
                <w:lang w:val="ro-RO"/>
              </w:rPr>
              <w:t>realizarea</w:t>
            </w:r>
            <w:r w:rsidR="00692B24" w:rsidRPr="00693A2E">
              <w:rPr>
                <w:rFonts w:ascii="Times New Roman" w:eastAsia="Times New Roman" w:hAnsi="Times New Roman" w:cs="Times New Roman"/>
                <w:sz w:val="24"/>
                <w:szCs w:val="24"/>
                <w:lang w:val="ro-RO"/>
              </w:rPr>
              <w:t xml:space="preserve"> a</w:t>
            </w:r>
            <w:r w:rsidRPr="00693A2E">
              <w:rPr>
                <w:rFonts w:ascii="Times New Roman" w:eastAsia="Times New Roman" w:hAnsi="Times New Roman" w:cs="Times New Roman"/>
                <w:sz w:val="24"/>
                <w:szCs w:val="24"/>
                <w:lang w:val="ro-RO"/>
              </w:rPr>
              <w:t>cțiunilor în termenul stabilit</w:t>
            </w:r>
          </w:p>
        </w:tc>
      </w:tr>
      <w:tr w:rsidR="00692B24" w:rsidRPr="00693A2E" w14:paraId="678779A2" w14:textId="77777777" w:rsidTr="00B74386">
        <w:trPr>
          <w:trHeight w:val="20"/>
        </w:trPr>
        <w:tc>
          <w:tcPr>
            <w:tcW w:w="1616" w:type="pct"/>
            <w:shd w:val="clear" w:color="auto" w:fill="auto"/>
            <w:tcMar>
              <w:top w:w="100" w:type="dxa"/>
              <w:left w:w="100" w:type="dxa"/>
              <w:bottom w:w="100" w:type="dxa"/>
              <w:right w:w="100" w:type="dxa"/>
            </w:tcMar>
          </w:tcPr>
          <w:p w14:paraId="786F456D" w14:textId="77777777"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 xml:space="preserve">Insuficiența resurselor financiare pentru implementarea prezentului Program </w:t>
            </w:r>
          </w:p>
        </w:tc>
        <w:tc>
          <w:tcPr>
            <w:tcW w:w="809" w:type="pct"/>
            <w:shd w:val="clear" w:color="auto" w:fill="auto"/>
            <w:tcMar>
              <w:top w:w="100" w:type="dxa"/>
              <w:left w:w="100" w:type="dxa"/>
              <w:bottom w:w="100" w:type="dxa"/>
              <w:right w:w="100" w:type="dxa"/>
            </w:tcMar>
          </w:tcPr>
          <w:p w14:paraId="5FC76A8B"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004F51C2" w14:textId="77777777" w:rsidR="00692B24" w:rsidRPr="00693A2E"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7E002B3B" w14:textId="270FCAE9" w:rsidR="00692B24" w:rsidRPr="00693A2E"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693A2E">
              <w:rPr>
                <w:rFonts w:ascii="Times New Roman" w:eastAsia="Times New Roman" w:hAnsi="Times New Roman" w:cs="Times New Roman"/>
                <w:sz w:val="24"/>
                <w:szCs w:val="24"/>
                <w:lang w:val="ro-RO"/>
              </w:rPr>
              <w:t>Solicitare</w:t>
            </w:r>
            <w:r w:rsidR="001E2F4D" w:rsidRPr="00693A2E">
              <w:rPr>
                <w:rFonts w:ascii="Times New Roman" w:eastAsia="Times New Roman" w:hAnsi="Times New Roman" w:cs="Times New Roman"/>
                <w:sz w:val="24"/>
                <w:szCs w:val="24"/>
                <w:lang w:val="ro-RO"/>
              </w:rPr>
              <w:t>a</w:t>
            </w:r>
            <w:r w:rsidRPr="00693A2E">
              <w:rPr>
                <w:rFonts w:ascii="Times New Roman" w:eastAsia="Times New Roman" w:hAnsi="Times New Roman" w:cs="Times New Roman"/>
                <w:sz w:val="24"/>
                <w:szCs w:val="24"/>
                <w:lang w:val="ro-RO"/>
              </w:rPr>
              <w:t xml:space="preserve"> suport</w:t>
            </w:r>
            <w:r w:rsidR="001E2F4D" w:rsidRPr="00693A2E">
              <w:rPr>
                <w:rFonts w:ascii="Times New Roman" w:eastAsia="Times New Roman" w:hAnsi="Times New Roman" w:cs="Times New Roman"/>
                <w:sz w:val="24"/>
                <w:szCs w:val="24"/>
                <w:lang w:val="ro-RO"/>
              </w:rPr>
              <w:t>ului</w:t>
            </w:r>
            <w:r w:rsidRPr="00693A2E">
              <w:rPr>
                <w:rFonts w:ascii="Times New Roman" w:eastAsia="Times New Roman" w:hAnsi="Times New Roman" w:cs="Times New Roman"/>
                <w:sz w:val="24"/>
                <w:szCs w:val="24"/>
                <w:lang w:val="ro-RO"/>
              </w:rPr>
              <w:t xml:space="preserve"> la nivelul Ministerul</w:t>
            </w:r>
            <w:r w:rsidR="001E2F4D" w:rsidRPr="00693A2E">
              <w:rPr>
                <w:rFonts w:ascii="Times New Roman" w:eastAsia="Times New Roman" w:hAnsi="Times New Roman" w:cs="Times New Roman"/>
                <w:sz w:val="24"/>
                <w:szCs w:val="24"/>
                <w:lang w:val="ro-RO"/>
              </w:rPr>
              <w:t xml:space="preserve">ui Finanțelor pentru promovarea </w:t>
            </w:r>
            <w:r w:rsidRPr="00693A2E">
              <w:rPr>
                <w:rFonts w:ascii="Times New Roman" w:eastAsia="Times New Roman" w:hAnsi="Times New Roman" w:cs="Times New Roman"/>
                <w:sz w:val="24"/>
                <w:szCs w:val="24"/>
                <w:lang w:val="ro-RO"/>
              </w:rPr>
              <w:t>relevanței achizițiilor publice în îndeplinirea angajamentelor asumate cu parteneri</w:t>
            </w:r>
            <w:r w:rsidR="001E2F4D" w:rsidRPr="00693A2E">
              <w:rPr>
                <w:rFonts w:ascii="Times New Roman" w:eastAsia="Times New Roman" w:hAnsi="Times New Roman" w:cs="Times New Roman"/>
                <w:sz w:val="24"/>
                <w:szCs w:val="24"/>
                <w:lang w:val="ro-RO"/>
              </w:rPr>
              <w:t>i</w:t>
            </w:r>
            <w:r w:rsidRPr="00693A2E">
              <w:rPr>
                <w:rFonts w:ascii="Times New Roman" w:eastAsia="Times New Roman" w:hAnsi="Times New Roman" w:cs="Times New Roman"/>
                <w:sz w:val="24"/>
                <w:szCs w:val="24"/>
                <w:lang w:val="ro-RO"/>
              </w:rPr>
              <w:t xml:space="preserve"> internaționali și europeni</w:t>
            </w:r>
            <w:r w:rsidR="001E2F4D" w:rsidRPr="00693A2E">
              <w:rPr>
                <w:rFonts w:ascii="Times New Roman" w:eastAsia="Times New Roman" w:hAnsi="Times New Roman" w:cs="Times New Roman"/>
                <w:sz w:val="24"/>
                <w:szCs w:val="24"/>
                <w:lang w:val="ro-RO"/>
              </w:rPr>
              <w:t>.</w:t>
            </w:r>
            <w:r w:rsidRPr="00693A2E">
              <w:rPr>
                <w:rFonts w:ascii="Times New Roman" w:eastAsia="Times New Roman" w:hAnsi="Times New Roman" w:cs="Times New Roman"/>
                <w:sz w:val="24"/>
                <w:szCs w:val="24"/>
                <w:lang w:val="ro-RO"/>
              </w:rPr>
              <w:t xml:space="preserve"> </w:t>
            </w:r>
            <w:r w:rsidR="001E2F4D" w:rsidRPr="00693A2E">
              <w:rPr>
                <w:rFonts w:ascii="Times New Roman" w:eastAsia="Times New Roman" w:hAnsi="Times New Roman" w:cs="Times New Roman"/>
                <w:sz w:val="24"/>
                <w:szCs w:val="24"/>
                <w:lang w:val="ro-RO"/>
              </w:rPr>
              <w:t>A</w:t>
            </w:r>
            <w:r w:rsidRPr="00693A2E">
              <w:rPr>
                <w:rFonts w:ascii="Times New Roman" w:eastAsia="Times New Roman" w:hAnsi="Times New Roman" w:cs="Times New Roman"/>
                <w:sz w:val="24"/>
                <w:szCs w:val="24"/>
                <w:lang w:val="ro-RO"/>
              </w:rPr>
              <w:t xml:space="preserve">sigurarea unei comunicări intense și a unei coordonări eficiente permanente cu comunitatea donatorilor pe marginea priorităților de finanțare din cadrul SND </w:t>
            </w:r>
            <w:r w:rsidR="001E2F4D" w:rsidRPr="00693A2E">
              <w:rPr>
                <w:rFonts w:ascii="Times New Roman" w:eastAsia="Times New Roman" w:hAnsi="Times New Roman" w:cs="Times New Roman"/>
                <w:sz w:val="24"/>
                <w:szCs w:val="24"/>
                <w:lang w:val="ro-RO"/>
              </w:rPr>
              <w:t>„</w:t>
            </w:r>
            <w:r w:rsidRPr="00693A2E">
              <w:rPr>
                <w:rFonts w:ascii="Times New Roman" w:eastAsia="Times New Roman" w:hAnsi="Times New Roman" w:cs="Times New Roman"/>
                <w:sz w:val="24"/>
                <w:szCs w:val="24"/>
                <w:lang w:val="ro-RO"/>
              </w:rPr>
              <w:t>Moldova Europeană 2030</w:t>
            </w:r>
            <w:r w:rsidR="001E2F4D" w:rsidRPr="00693A2E">
              <w:rPr>
                <w:rFonts w:ascii="Times New Roman" w:eastAsia="Times New Roman" w:hAnsi="Times New Roman" w:cs="Times New Roman"/>
                <w:sz w:val="24"/>
                <w:szCs w:val="24"/>
                <w:lang w:val="ro-RO"/>
              </w:rPr>
              <w:t>”</w:t>
            </w:r>
          </w:p>
        </w:tc>
      </w:tr>
    </w:tbl>
    <w:p w14:paraId="5D5D05CE" w14:textId="00827065" w:rsidR="00B61F21" w:rsidRPr="00693A2E" w:rsidRDefault="00B61F21" w:rsidP="009478C0">
      <w:pPr>
        <w:tabs>
          <w:tab w:val="left" w:pos="993"/>
        </w:tabs>
        <w:spacing w:before="240" w:after="0" w:line="240" w:lineRule="auto"/>
        <w:ind w:firstLine="540"/>
        <w:jc w:val="center"/>
        <w:rPr>
          <w:rFonts w:ascii="Times New Roman" w:eastAsia="Times New Roman" w:hAnsi="Times New Roman" w:cs="Times New Roman"/>
          <w:b/>
          <w:sz w:val="28"/>
          <w:szCs w:val="28"/>
          <w:lang w:val="ro-RO"/>
        </w:rPr>
      </w:pPr>
      <w:r w:rsidRPr="00693A2E">
        <w:rPr>
          <w:rFonts w:ascii="Times New Roman" w:eastAsia="Times New Roman" w:hAnsi="Times New Roman" w:cs="Times New Roman"/>
          <w:b/>
          <w:sz w:val="28"/>
          <w:szCs w:val="28"/>
          <w:lang w:val="ro-RO"/>
        </w:rPr>
        <w:t>Capitolul VII</w:t>
      </w:r>
    </w:p>
    <w:p w14:paraId="5352262D" w14:textId="09A1085F" w:rsidR="00692B24" w:rsidRPr="00693A2E" w:rsidRDefault="00B61F21" w:rsidP="00927BF5">
      <w:pPr>
        <w:tabs>
          <w:tab w:val="left" w:pos="993"/>
        </w:tabs>
        <w:spacing w:before="120" w:after="120" w:line="240" w:lineRule="auto"/>
        <w:ind w:firstLine="539"/>
        <w:jc w:val="center"/>
        <w:rPr>
          <w:rFonts w:ascii="Times New Roman" w:eastAsia="Times New Roman" w:hAnsi="Times New Roman" w:cs="Times New Roman"/>
          <w:b/>
          <w:sz w:val="28"/>
          <w:szCs w:val="28"/>
          <w:lang w:val="ro-RO"/>
        </w:rPr>
      </w:pPr>
      <w:r w:rsidRPr="00693A2E">
        <w:rPr>
          <w:rFonts w:ascii="Times New Roman" w:eastAsia="Times New Roman" w:hAnsi="Times New Roman" w:cs="Times New Roman"/>
          <w:b/>
          <w:sz w:val="28"/>
          <w:szCs w:val="28"/>
          <w:lang w:val="ro-RO"/>
        </w:rPr>
        <w:t>SURSA DE FINANŢARE</w:t>
      </w:r>
    </w:p>
    <w:p w14:paraId="03406E97" w14:textId="5A4E8A5F" w:rsidR="00F73AD1" w:rsidRPr="00693A2E" w:rsidRDefault="00F73AD1"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Resursele financiare necesare pentru implementarea prezentului Program </w:t>
      </w:r>
      <w:r w:rsidR="009601BE" w:rsidRPr="00693A2E">
        <w:rPr>
          <w:rFonts w:ascii="Times New Roman" w:hAnsi="Times New Roman" w:cs="Times New Roman"/>
          <w:sz w:val="28"/>
          <w:szCs w:val="28"/>
          <w:lang w:val="ro-RO"/>
        </w:rPr>
        <w:t>vor fi acoperite</w:t>
      </w:r>
      <w:r w:rsidRPr="00693A2E">
        <w:rPr>
          <w:rFonts w:ascii="Times New Roman" w:hAnsi="Times New Roman" w:cs="Times New Roman"/>
          <w:sz w:val="28"/>
          <w:szCs w:val="28"/>
          <w:lang w:val="ro-RO"/>
        </w:rPr>
        <w:t>, în principal, din bugetul public naţional, fiind alocate fiecărei instituţii cu competenţe în implementarea Programului, prin intermediul următoarelor programe/subprograme:</w:t>
      </w:r>
    </w:p>
    <w:p w14:paraId="3143C09C" w14:textId="181962CC" w:rsidR="00424D09" w:rsidRPr="00693A2E" w:rsidRDefault="00424D0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w:t>
      </w:r>
      <w:r w:rsidR="001D5928" w:rsidRPr="00693A2E">
        <w:rPr>
          <w:rFonts w:ascii="Times New Roman" w:hAnsi="Times New Roman" w:cs="Times New Roman"/>
          <w:sz w:val="28"/>
          <w:szCs w:val="28"/>
          <w:lang w:val="ro-RO"/>
        </w:rPr>
        <w:t>05</w:t>
      </w:r>
      <w:r w:rsidRPr="00693A2E">
        <w:rPr>
          <w:rFonts w:ascii="Times New Roman" w:hAnsi="Times New Roman" w:cs="Times New Roman"/>
          <w:sz w:val="28"/>
          <w:szCs w:val="28"/>
          <w:lang w:val="ro-RO"/>
        </w:rPr>
        <w:t xml:space="preserve"> </w:t>
      </w:r>
      <w:r w:rsidR="00324566" w:rsidRPr="00693A2E">
        <w:rPr>
          <w:rFonts w:ascii="Times New Roman" w:hAnsi="Times New Roman" w:cs="Times New Roman"/>
          <w:sz w:val="28"/>
          <w:szCs w:val="28"/>
          <w:lang w:val="ro-RO"/>
        </w:rPr>
        <w:t>M</w:t>
      </w:r>
      <w:r w:rsidR="002C1F14" w:rsidRPr="00693A2E">
        <w:rPr>
          <w:rFonts w:ascii="Times New Roman" w:hAnsi="Times New Roman" w:cs="Times New Roman"/>
          <w:sz w:val="28"/>
          <w:szCs w:val="28"/>
          <w:lang w:val="ro-RO"/>
        </w:rPr>
        <w:t>anagementul finanțelor publice</w:t>
      </w:r>
      <w:r w:rsidRPr="00693A2E">
        <w:rPr>
          <w:rFonts w:ascii="Times New Roman" w:hAnsi="Times New Roman" w:cs="Times New Roman"/>
          <w:sz w:val="28"/>
          <w:szCs w:val="28"/>
          <w:lang w:val="ro-RO"/>
        </w:rPr>
        <w:t>”</w:t>
      </w:r>
      <w:r w:rsidR="00762350" w:rsidRPr="00693A2E">
        <w:rPr>
          <w:rFonts w:ascii="Times New Roman" w:hAnsi="Times New Roman" w:cs="Times New Roman"/>
          <w:sz w:val="28"/>
          <w:szCs w:val="28"/>
          <w:lang w:val="ro-RO"/>
        </w:rPr>
        <w:t xml:space="preserve"> </w:t>
      </w:r>
    </w:p>
    <w:p w14:paraId="32657CD8" w14:textId="15F4657A" w:rsidR="005832CE" w:rsidRPr="00693A2E" w:rsidRDefault="005F6391" w:rsidP="005832CE">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324566" w:rsidRPr="00693A2E">
        <w:rPr>
          <w:rFonts w:ascii="Times New Roman" w:hAnsi="Times New Roman" w:cs="Times New Roman"/>
          <w:sz w:val="28"/>
          <w:szCs w:val="28"/>
          <w:lang w:val="ro-RO"/>
        </w:rPr>
        <w:t>05</w:t>
      </w:r>
      <w:r w:rsidR="00424D09" w:rsidRPr="00693A2E">
        <w:rPr>
          <w:rFonts w:ascii="Times New Roman" w:hAnsi="Times New Roman" w:cs="Times New Roman"/>
          <w:sz w:val="28"/>
          <w:szCs w:val="28"/>
          <w:lang w:val="ro-RO"/>
        </w:rPr>
        <w:t>01 Politici și managementul în domeniul bugetar-fiscal”</w:t>
      </w:r>
    </w:p>
    <w:p w14:paraId="5F3E7823" w14:textId="7AC7FA49" w:rsidR="005832CE" w:rsidRPr="00693A2E" w:rsidRDefault="005F6391" w:rsidP="005832CE">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5832CE" w:rsidRPr="00693A2E">
        <w:rPr>
          <w:rFonts w:ascii="Times New Roman" w:hAnsi="Times New Roman" w:cs="Times New Roman"/>
          <w:sz w:val="28"/>
          <w:szCs w:val="28"/>
          <w:lang w:val="ro-RO"/>
        </w:rPr>
        <w:t>0508 Administrarea achiziţiilor publice”</w:t>
      </w:r>
    </w:p>
    <w:p w14:paraId="7818CC87" w14:textId="00D5171E" w:rsidR="00762350" w:rsidRPr="00693A2E" w:rsidRDefault="00762350" w:rsidP="00324566">
      <w:pPr>
        <w:tabs>
          <w:tab w:val="left" w:pos="851"/>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„0</w:t>
      </w:r>
      <w:r w:rsidR="002C1F14" w:rsidRPr="00693A2E">
        <w:rPr>
          <w:rFonts w:ascii="Times New Roman" w:hAnsi="Times New Roman" w:cs="Times New Roman"/>
          <w:sz w:val="28"/>
          <w:szCs w:val="28"/>
          <w:lang w:val="ro-RO"/>
        </w:rPr>
        <w:t>3</w:t>
      </w:r>
      <w:r w:rsidRPr="00693A2E">
        <w:rPr>
          <w:rFonts w:ascii="Times New Roman" w:hAnsi="Times New Roman" w:cs="Times New Roman"/>
          <w:sz w:val="28"/>
          <w:szCs w:val="28"/>
          <w:lang w:val="ro-RO"/>
        </w:rPr>
        <w:t xml:space="preserve"> </w:t>
      </w:r>
      <w:r w:rsidR="002C1F14" w:rsidRPr="00693A2E">
        <w:rPr>
          <w:rFonts w:ascii="Times New Roman" w:hAnsi="Times New Roman" w:cs="Times New Roman"/>
          <w:sz w:val="28"/>
          <w:szCs w:val="28"/>
          <w:lang w:val="ro-RO"/>
        </w:rPr>
        <w:t>Executivul și serviciilee de suport</w:t>
      </w:r>
      <w:r w:rsidRPr="00693A2E">
        <w:rPr>
          <w:rFonts w:ascii="Times New Roman" w:hAnsi="Times New Roman" w:cs="Times New Roman"/>
          <w:sz w:val="28"/>
          <w:szCs w:val="28"/>
          <w:lang w:val="ro-RO"/>
        </w:rPr>
        <w:t xml:space="preserve">” </w:t>
      </w:r>
    </w:p>
    <w:p w14:paraId="41939302" w14:textId="3C2AEBC4" w:rsidR="00762350"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762350" w:rsidRPr="00693A2E">
        <w:rPr>
          <w:rFonts w:ascii="Times New Roman" w:hAnsi="Times New Roman" w:cs="Times New Roman"/>
          <w:sz w:val="28"/>
          <w:szCs w:val="28"/>
          <w:lang w:val="ro-RO"/>
        </w:rPr>
        <w:t>0301 Exercitarea guvernării”</w:t>
      </w:r>
    </w:p>
    <w:p w14:paraId="7B1C72DF" w14:textId="6AE0768D" w:rsidR="00762350"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762350" w:rsidRPr="00693A2E">
        <w:rPr>
          <w:rFonts w:ascii="Times New Roman" w:hAnsi="Times New Roman" w:cs="Times New Roman"/>
          <w:sz w:val="28"/>
          <w:szCs w:val="28"/>
          <w:lang w:val="ro-RO"/>
        </w:rPr>
        <w:t>0302 Servicii de suport pentru exercitarea guvernării”</w:t>
      </w:r>
    </w:p>
    <w:p w14:paraId="469854A2" w14:textId="69166E10" w:rsidR="00762350"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762350" w:rsidRPr="00693A2E">
        <w:rPr>
          <w:rFonts w:ascii="Times New Roman" w:hAnsi="Times New Roman" w:cs="Times New Roman"/>
          <w:sz w:val="28"/>
          <w:szCs w:val="28"/>
          <w:lang w:val="ro-RO"/>
        </w:rPr>
        <w:t>0303 e-Transformare a Guvernării”</w:t>
      </w:r>
    </w:p>
    <w:p w14:paraId="369A7D44" w14:textId="5522AE0A" w:rsidR="002C1F14" w:rsidRPr="00693A2E" w:rsidRDefault="002C1F14" w:rsidP="002C1F14">
      <w:pPr>
        <w:pStyle w:val="Listparagraf"/>
        <w:tabs>
          <w:tab w:val="left" w:pos="851"/>
          <w:tab w:val="left" w:pos="993"/>
        </w:tabs>
        <w:spacing w:after="0" w:line="240" w:lineRule="auto"/>
        <w:ind w:left="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lastRenderedPageBreak/>
        <w:t>Programul „08 Domenii generale de stat”</w:t>
      </w:r>
    </w:p>
    <w:p w14:paraId="4F9EE348" w14:textId="130FEEA4" w:rsidR="00762350"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762350" w:rsidRPr="00693A2E">
        <w:rPr>
          <w:rFonts w:ascii="Times New Roman" w:hAnsi="Times New Roman" w:cs="Times New Roman"/>
          <w:sz w:val="28"/>
          <w:szCs w:val="28"/>
          <w:lang w:val="ro-RO"/>
        </w:rPr>
        <w:t>0804 Reforma administraţiei publice”</w:t>
      </w:r>
    </w:p>
    <w:p w14:paraId="6696287C" w14:textId="77777777" w:rsidR="002C1F14" w:rsidRPr="00693A2E" w:rsidRDefault="002C1F14" w:rsidP="002C1F14">
      <w:pPr>
        <w:pStyle w:val="Listparagraf"/>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Programul „31 Apărarea națională” </w:t>
      </w:r>
    </w:p>
    <w:p w14:paraId="299C026D" w14:textId="479B85CF" w:rsidR="002C1F14" w:rsidRPr="00693A2E" w:rsidRDefault="005F6391" w:rsidP="002C1F14">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2C1F14" w:rsidRPr="00693A2E">
        <w:rPr>
          <w:rFonts w:ascii="Times New Roman" w:hAnsi="Times New Roman" w:cs="Times New Roman"/>
          <w:sz w:val="28"/>
          <w:szCs w:val="28"/>
          <w:lang w:val="ro-RO"/>
        </w:rPr>
        <w:t>3101 Politici şi management în domeniul apărării”</w:t>
      </w:r>
    </w:p>
    <w:p w14:paraId="72AA001A" w14:textId="139789C4" w:rsidR="00B171DA" w:rsidRPr="00693A2E" w:rsidRDefault="00B171DA" w:rsidP="00324566">
      <w:pPr>
        <w:pStyle w:val="Listparagraf"/>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w:t>
      </w:r>
      <w:r w:rsidR="002C1F14" w:rsidRPr="00693A2E">
        <w:rPr>
          <w:rFonts w:ascii="Times New Roman" w:hAnsi="Times New Roman" w:cs="Times New Roman"/>
          <w:sz w:val="28"/>
          <w:szCs w:val="28"/>
          <w:lang w:val="ro-RO"/>
        </w:rPr>
        <w:t>50</w:t>
      </w:r>
      <w:r w:rsidRPr="00693A2E">
        <w:rPr>
          <w:rFonts w:ascii="Times New Roman" w:hAnsi="Times New Roman" w:cs="Times New Roman"/>
          <w:sz w:val="28"/>
          <w:szCs w:val="28"/>
          <w:lang w:val="ro-RO"/>
        </w:rPr>
        <w:t xml:space="preserve"> </w:t>
      </w:r>
      <w:r w:rsidR="002C1F14" w:rsidRPr="00693A2E">
        <w:rPr>
          <w:rFonts w:ascii="Times New Roman" w:hAnsi="Times New Roman" w:cs="Times New Roman"/>
          <w:sz w:val="28"/>
          <w:szCs w:val="28"/>
          <w:lang w:val="ro-RO"/>
        </w:rPr>
        <w:t>Servicii generale economice şi comerciale</w:t>
      </w:r>
      <w:r w:rsidRPr="00693A2E">
        <w:rPr>
          <w:rFonts w:ascii="Times New Roman" w:hAnsi="Times New Roman" w:cs="Times New Roman"/>
          <w:sz w:val="28"/>
          <w:szCs w:val="28"/>
          <w:lang w:val="ro-RO"/>
        </w:rPr>
        <w:t xml:space="preserve">” </w:t>
      </w:r>
    </w:p>
    <w:p w14:paraId="5063C025" w14:textId="4B2594BB" w:rsidR="00762350"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687279" w:rsidRPr="00693A2E">
        <w:rPr>
          <w:rFonts w:ascii="Times New Roman" w:hAnsi="Times New Roman" w:cs="Times New Roman"/>
          <w:sz w:val="28"/>
          <w:szCs w:val="28"/>
          <w:lang w:val="ro-RO"/>
        </w:rPr>
        <w:t>5001 Politici şi management în domeniul macroeconomic şi de dezvoltare a economiei”</w:t>
      </w:r>
    </w:p>
    <w:p w14:paraId="442908F9" w14:textId="1C06727E" w:rsidR="00687279" w:rsidRPr="00693A2E" w:rsidRDefault="005F6391" w:rsidP="004D1257">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687279" w:rsidRPr="00693A2E">
        <w:rPr>
          <w:rFonts w:ascii="Times New Roman" w:hAnsi="Times New Roman" w:cs="Times New Roman"/>
          <w:sz w:val="28"/>
          <w:szCs w:val="28"/>
          <w:lang w:val="ro-RO"/>
        </w:rPr>
        <w:t>5004 Susţinerea întreprinderilor mici şi mijlocii”</w:t>
      </w:r>
    </w:p>
    <w:p w14:paraId="2084904F" w14:textId="6863792F" w:rsidR="00FB42CE" w:rsidRPr="00693A2E" w:rsidRDefault="00FB42CE" w:rsidP="00324566">
      <w:pPr>
        <w:pStyle w:val="Listparagraf"/>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w:t>
      </w:r>
      <w:r w:rsidR="002C1F14" w:rsidRPr="00693A2E">
        <w:rPr>
          <w:rFonts w:ascii="Times New Roman" w:hAnsi="Times New Roman" w:cs="Times New Roman"/>
          <w:sz w:val="28"/>
          <w:szCs w:val="28"/>
          <w:lang w:val="ro-RO"/>
        </w:rPr>
        <w:t>58</w:t>
      </w:r>
      <w:r w:rsidRPr="00693A2E">
        <w:rPr>
          <w:rFonts w:ascii="Times New Roman" w:hAnsi="Times New Roman" w:cs="Times New Roman"/>
          <w:sz w:val="28"/>
          <w:szCs w:val="28"/>
          <w:lang w:val="ro-RO"/>
        </w:rPr>
        <w:t xml:space="preserve"> </w:t>
      </w:r>
      <w:r w:rsidR="002C1F14" w:rsidRPr="00693A2E">
        <w:rPr>
          <w:rFonts w:ascii="Times New Roman" w:hAnsi="Times New Roman" w:cs="Times New Roman"/>
          <w:sz w:val="28"/>
          <w:szCs w:val="28"/>
          <w:lang w:val="ro-RO"/>
        </w:rPr>
        <w:t>Dezvoltarea sectorului energetic</w:t>
      </w:r>
      <w:r w:rsidRPr="00693A2E">
        <w:rPr>
          <w:rFonts w:ascii="Times New Roman" w:hAnsi="Times New Roman" w:cs="Times New Roman"/>
          <w:sz w:val="28"/>
          <w:szCs w:val="28"/>
          <w:lang w:val="ro-RO"/>
        </w:rPr>
        <w:t>”</w:t>
      </w:r>
    </w:p>
    <w:p w14:paraId="0C0F050E" w14:textId="40E515A8" w:rsidR="001C65CE"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1C65CE" w:rsidRPr="00693A2E">
        <w:rPr>
          <w:rFonts w:ascii="Times New Roman" w:hAnsi="Times New Roman" w:cs="Times New Roman"/>
          <w:sz w:val="28"/>
          <w:szCs w:val="28"/>
          <w:lang w:val="ro-RO"/>
        </w:rPr>
        <w:t>5801 Politici şi management în sectorul energetic”</w:t>
      </w:r>
    </w:p>
    <w:p w14:paraId="14F3522C" w14:textId="012FEED3" w:rsidR="001C65CE"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1C65CE" w:rsidRPr="00693A2E">
        <w:rPr>
          <w:rFonts w:ascii="Times New Roman" w:hAnsi="Times New Roman" w:cs="Times New Roman"/>
          <w:sz w:val="28"/>
          <w:szCs w:val="28"/>
          <w:lang w:val="ro-RO"/>
        </w:rPr>
        <w:t>58</w:t>
      </w:r>
      <w:r w:rsidR="003F0C24" w:rsidRPr="00693A2E">
        <w:rPr>
          <w:rFonts w:ascii="Times New Roman" w:hAnsi="Times New Roman" w:cs="Times New Roman"/>
          <w:sz w:val="28"/>
          <w:szCs w:val="28"/>
          <w:lang w:val="ro-RO"/>
        </w:rPr>
        <w:t>04</w:t>
      </w:r>
      <w:r w:rsidR="001C65CE" w:rsidRPr="00693A2E">
        <w:rPr>
          <w:rFonts w:ascii="Times New Roman" w:hAnsi="Times New Roman" w:cs="Times New Roman"/>
          <w:sz w:val="28"/>
          <w:szCs w:val="28"/>
          <w:lang w:val="ro-RO"/>
        </w:rPr>
        <w:t xml:space="preserve"> </w:t>
      </w:r>
      <w:r w:rsidR="003F0C24" w:rsidRPr="00693A2E">
        <w:rPr>
          <w:rFonts w:ascii="Times New Roman" w:hAnsi="Times New Roman" w:cs="Times New Roman"/>
          <w:sz w:val="28"/>
          <w:szCs w:val="28"/>
          <w:lang w:val="ro-RO"/>
        </w:rPr>
        <w:t>Eficienţă energetică şi surse regenerabile</w:t>
      </w:r>
      <w:r w:rsidR="001C65CE" w:rsidRPr="00693A2E">
        <w:rPr>
          <w:rFonts w:ascii="Times New Roman" w:hAnsi="Times New Roman" w:cs="Times New Roman"/>
          <w:sz w:val="28"/>
          <w:szCs w:val="28"/>
          <w:lang w:val="ro-RO"/>
        </w:rPr>
        <w:t>”</w:t>
      </w:r>
    </w:p>
    <w:p w14:paraId="1CF171DD" w14:textId="7095B70B" w:rsidR="002C1F14" w:rsidRPr="00693A2E" w:rsidRDefault="002C1F14" w:rsidP="002C1F14">
      <w:pPr>
        <w:pStyle w:val="Listparagraf"/>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Programul „61 Dezvoltare regională şi construcţii”</w:t>
      </w:r>
    </w:p>
    <w:p w14:paraId="70EE5DD4" w14:textId="53349702" w:rsidR="001C65CE"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3F0C24" w:rsidRPr="00693A2E">
        <w:rPr>
          <w:rFonts w:ascii="Times New Roman" w:hAnsi="Times New Roman" w:cs="Times New Roman"/>
          <w:sz w:val="28"/>
          <w:szCs w:val="28"/>
          <w:lang w:val="ro-RO"/>
        </w:rPr>
        <w:t>6101</w:t>
      </w:r>
      <w:r w:rsidR="001C65CE" w:rsidRPr="00693A2E">
        <w:rPr>
          <w:rFonts w:ascii="Times New Roman" w:hAnsi="Times New Roman" w:cs="Times New Roman"/>
          <w:sz w:val="28"/>
          <w:szCs w:val="28"/>
          <w:lang w:val="ro-RO"/>
        </w:rPr>
        <w:t xml:space="preserve"> </w:t>
      </w:r>
      <w:r w:rsidR="003F0C24" w:rsidRPr="00693A2E">
        <w:rPr>
          <w:rFonts w:ascii="Times New Roman" w:hAnsi="Times New Roman" w:cs="Times New Roman"/>
          <w:sz w:val="28"/>
          <w:szCs w:val="28"/>
          <w:lang w:val="ro-RO"/>
        </w:rPr>
        <w:t>Politici şi management în domeniul infrastructurii şi dezvoltării regionale</w:t>
      </w:r>
      <w:r w:rsidR="001C65CE" w:rsidRPr="00693A2E">
        <w:rPr>
          <w:rFonts w:ascii="Times New Roman" w:hAnsi="Times New Roman" w:cs="Times New Roman"/>
          <w:sz w:val="28"/>
          <w:szCs w:val="28"/>
          <w:lang w:val="ro-RO"/>
        </w:rPr>
        <w:t>”</w:t>
      </w:r>
    </w:p>
    <w:p w14:paraId="48D4D185" w14:textId="37A94263" w:rsidR="003F0C24" w:rsidRPr="00693A2E" w:rsidRDefault="005F6391" w:rsidP="00324566">
      <w:pPr>
        <w:pStyle w:val="Listparagraf"/>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Subprogramul „</w:t>
      </w:r>
      <w:r w:rsidR="003F0C24" w:rsidRPr="00693A2E">
        <w:rPr>
          <w:rFonts w:ascii="Times New Roman" w:hAnsi="Times New Roman" w:cs="Times New Roman"/>
          <w:sz w:val="28"/>
          <w:szCs w:val="28"/>
          <w:lang w:val="ro-RO"/>
        </w:rPr>
        <w:t>6105 Implementarea politicii de dezvoltare regională”</w:t>
      </w:r>
    </w:p>
    <w:p w14:paraId="1A8B022B" w14:textId="74D71A64" w:rsidR="00762350" w:rsidRPr="00693A2E" w:rsidRDefault="00762350" w:rsidP="00324566">
      <w:pPr>
        <w:pStyle w:val="Listparagraf"/>
        <w:tabs>
          <w:tab w:val="left" w:pos="851"/>
          <w:tab w:val="left" w:pos="993"/>
        </w:tabs>
        <w:spacing w:after="0" w:line="240" w:lineRule="auto"/>
        <w:ind w:left="0"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Adiţional, pentru realizarea integrală a activităţilor planificate vor fi identificate surse externe de finanţare.</w:t>
      </w:r>
    </w:p>
    <w:p w14:paraId="3198EFE5" w14:textId="32CB135C" w:rsidR="0077315B" w:rsidRPr="00693A2E" w:rsidRDefault="0077315B" w:rsidP="00DD181E">
      <w:pPr>
        <w:spacing w:before="240" w:after="120" w:line="240" w:lineRule="auto"/>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Capitolul VII</w:t>
      </w:r>
      <w:r w:rsidR="00B61F21" w:rsidRPr="00693A2E">
        <w:rPr>
          <w:rFonts w:ascii="Times New Roman" w:hAnsi="Times New Roman" w:cs="Times New Roman"/>
          <w:b/>
          <w:sz w:val="28"/>
          <w:szCs w:val="28"/>
          <w:lang w:val="ro-RO"/>
        </w:rPr>
        <w:t>I</w:t>
      </w:r>
    </w:p>
    <w:p w14:paraId="0E072974" w14:textId="77777777" w:rsidR="0077315B" w:rsidRPr="00693A2E" w:rsidRDefault="0077315B" w:rsidP="00927BF5">
      <w:pPr>
        <w:tabs>
          <w:tab w:val="left" w:pos="851"/>
          <w:tab w:val="left" w:pos="993"/>
        </w:tabs>
        <w:spacing w:before="120" w:after="120" w:line="240" w:lineRule="auto"/>
        <w:ind w:firstLine="539"/>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AUTORITĂȚI ȘI INSTITUȚII RESPONSABILE</w:t>
      </w:r>
    </w:p>
    <w:p w14:paraId="585F4463" w14:textId="0A437B99" w:rsidR="00391226" w:rsidRPr="00693A2E" w:rsidRDefault="00391226" w:rsidP="009478C0">
      <w:pPr>
        <w:tabs>
          <w:tab w:val="left" w:pos="993"/>
        </w:tabs>
        <w:spacing w:after="0" w:line="240" w:lineRule="auto"/>
        <w:ind w:firstLine="540"/>
        <w:jc w:val="both"/>
        <w:rPr>
          <w:rFonts w:ascii="Times New Roman" w:eastAsia="Calibri" w:hAnsi="Times New Roman" w:cs="Times New Roman"/>
          <w:sz w:val="28"/>
          <w:szCs w:val="28"/>
          <w:lang w:val="ro-RO"/>
        </w:rPr>
      </w:pPr>
      <w:r w:rsidRPr="00693A2E">
        <w:rPr>
          <w:rFonts w:ascii="Times New Roman" w:eastAsia="Calibri" w:hAnsi="Times New Roman" w:cs="Times New Roman"/>
          <w:sz w:val="28"/>
          <w:szCs w:val="28"/>
          <w:lang w:val="ro-RO"/>
        </w:rPr>
        <w:t xml:space="preserve">Dezvoltarea sistemului achizițiilor publice se bazează pe participarea tuturor instituțiilor cu competențe în domeniul respectiv, printr-un management participativ și prin asigurarea unei cooperări interinstituționale, naționale și internaționale. </w:t>
      </w:r>
      <w:r w:rsidRPr="00693A2E">
        <w:rPr>
          <w:rFonts w:ascii="Times New Roman" w:eastAsia="Calibri" w:hAnsi="Times New Roman" w:cs="Times New Roman"/>
          <w:iCs/>
          <w:sz w:val="28"/>
          <w:szCs w:val="28"/>
          <w:lang w:val="ro-RO"/>
        </w:rPr>
        <w:t>Ministerul Finanțelor este principalul responsabil de implementarea prezentului Program național, elaborarea rapoartelor de progres și prezentarea acestora către Guvern.</w:t>
      </w:r>
    </w:p>
    <w:p w14:paraId="33B2EA56" w14:textId="3DF7751E" w:rsidR="0077315B" w:rsidRPr="00693A2E" w:rsidRDefault="00391226" w:rsidP="009478C0">
      <w:pPr>
        <w:tabs>
          <w:tab w:val="left" w:pos="993"/>
        </w:tabs>
        <w:spacing w:after="0" w:line="240" w:lineRule="auto"/>
        <w:ind w:firstLine="540"/>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La implementarea Programu</w:t>
      </w:r>
      <w:r w:rsidR="000661D3" w:rsidRPr="00693A2E">
        <w:rPr>
          <w:rFonts w:ascii="Times New Roman" w:eastAsia="Calibri" w:hAnsi="Times New Roman" w:cs="Times New Roman"/>
          <w:sz w:val="28"/>
          <w:szCs w:val="28"/>
          <w:lang w:val="ro-MD"/>
        </w:rPr>
        <w:t>l</w:t>
      </w:r>
      <w:r w:rsidRPr="00693A2E">
        <w:rPr>
          <w:rFonts w:ascii="Times New Roman" w:eastAsia="Calibri" w:hAnsi="Times New Roman" w:cs="Times New Roman"/>
          <w:sz w:val="28"/>
          <w:szCs w:val="28"/>
          <w:lang w:val="ro-MD"/>
        </w:rPr>
        <w:t>ui vor contribui următoarele</w:t>
      </w:r>
      <w:r w:rsidRPr="00693A2E">
        <w:rPr>
          <w:rFonts w:ascii="Times New Roman" w:eastAsia="Times New Roman" w:hAnsi="Times New Roman" w:cs="Times New Roman"/>
          <w:sz w:val="28"/>
          <w:szCs w:val="28"/>
          <w:lang w:val="ro-RO"/>
        </w:rPr>
        <w:t xml:space="preserve"> </w:t>
      </w:r>
      <w:r w:rsidRPr="00693A2E">
        <w:rPr>
          <w:rFonts w:ascii="Times New Roman" w:eastAsia="Calibri" w:hAnsi="Times New Roman" w:cs="Times New Roman"/>
          <w:sz w:val="28"/>
          <w:szCs w:val="28"/>
          <w:lang w:val="ro-RO"/>
        </w:rPr>
        <w:t>autorități/</w:t>
      </w:r>
      <w:r w:rsidRPr="00693A2E">
        <w:rPr>
          <w:rFonts w:ascii="Times New Roman" w:eastAsia="Calibri" w:hAnsi="Times New Roman" w:cs="Times New Roman"/>
          <w:sz w:val="28"/>
          <w:szCs w:val="28"/>
          <w:lang w:val="ro-MD"/>
        </w:rPr>
        <w:t>instituții:</w:t>
      </w:r>
    </w:p>
    <w:p w14:paraId="71D4C526" w14:textId="2B6D0547" w:rsidR="0077315B" w:rsidRPr="00693A2E" w:rsidRDefault="0077315B" w:rsidP="009478C0">
      <w:pPr>
        <w:numPr>
          <w:ilvl w:val="0"/>
          <w:numId w:val="25"/>
        </w:numPr>
        <w:tabs>
          <w:tab w:val="left" w:pos="993"/>
        </w:tabs>
        <w:spacing w:after="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 xml:space="preserve">Ministerul </w:t>
      </w:r>
      <w:r w:rsidR="002C1F14" w:rsidRPr="00693A2E">
        <w:rPr>
          <w:rFonts w:ascii="Times New Roman" w:eastAsia="Calibri" w:hAnsi="Times New Roman" w:cs="Times New Roman"/>
          <w:sz w:val="28"/>
          <w:szCs w:val="28"/>
          <w:lang w:val="ro-MD"/>
        </w:rPr>
        <w:t>Dezvoltării Economi</w:t>
      </w:r>
      <w:r w:rsidR="00B74386" w:rsidRPr="00693A2E">
        <w:rPr>
          <w:rFonts w:ascii="Times New Roman" w:eastAsia="Calibri" w:hAnsi="Times New Roman" w:cs="Times New Roman"/>
          <w:sz w:val="28"/>
          <w:szCs w:val="28"/>
          <w:lang w:val="ro-MD"/>
        </w:rPr>
        <w:t>c</w:t>
      </w:r>
      <w:r w:rsidR="002C1F14" w:rsidRPr="00693A2E">
        <w:rPr>
          <w:rFonts w:ascii="Times New Roman" w:eastAsia="Calibri" w:hAnsi="Times New Roman" w:cs="Times New Roman"/>
          <w:sz w:val="28"/>
          <w:szCs w:val="28"/>
          <w:lang w:val="ro-MD"/>
        </w:rPr>
        <w:t>e și Digitalizării</w:t>
      </w:r>
      <w:r w:rsidRPr="00693A2E">
        <w:rPr>
          <w:rFonts w:ascii="Times New Roman" w:eastAsia="Calibri" w:hAnsi="Times New Roman" w:cs="Times New Roman"/>
          <w:sz w:val="28"/>
          <w:szCs w:val="28"/>
          <w:lang w:val="ro-MD"/>
        </w:rPr>
        <w:t>;</w:t>
      </w:r>
    </w:p>
    <w:p w14:paraId="6324A965" w14:textId="77777777" w:rsidR="007E13FC" w:rsidRPr="00693A2E" w:rsidRDefault="007E13FC"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Ministerul Apărării;</w:t>
      </w:r>
    </w:p>
    <w:p w14:paraId="0A9C2FD4"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Agenția Achiziții Publice;</w:t>
      </w:r>
    </w:p>
    <w:p w14:paraId="24E39695"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IP Centrul de Tehnologii Informaționale în Finanțe;</w:t>
      </w:r>
    </w:p>
    <w:p w14:paraId="4A149F4E"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Agenția Națională pentru Soluționarea Contestațiilor;</w:t>
      </w:r>
    </w:p>
    <w:p w14:paraId="143050A0"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Agenția de Guvernare Electronică;</w:t>
      </w:r>
    </w:p>
    <w:p w14:paraId="1C91C313"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Consiliul Concurenței;</w:t>
      </w:r>
    </w:p>
    <w:p w14:paraId="1EF5652E" w14:textId="672102F2" w:rsidR="0077315B" w:rsidRPr="00693A2E" w:rsidRDefault="00391226"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Agenția Proprietăți</w:t>
      </w:r>
      <w:r w:rsidR="007E13FC" w:rsidRPr="00693A2E">
        <w:rPr>
          <w:rFonts w:ascii="Times New Roman" w:eastAsia="Calibri" w:hAnsi="Times New Roman" w:cs="Times New Roman"/>
          <w:sz w:val="28"/>
          <w:szCs w:val="28"/>
          <w:lang w:val="ro-MD"/>
        </w:rPr>
        <w:t>i</w:t>
      </w:r>
      <w:r w:rsidRPr="00693A2E">
        <w:rPr>
          <w:rFonts w:ascii="Times New Roman" w:eastAsia="Calibri" w:hAnsi="Times New Roman" w:cs="Times New Roman"/>
          <w:sz w:val="28"/>
          <w:szCs w:val="28"/>
          <w:lang w:val="ro-MD"/>
        </w:rPr>
        <w:t xml:space="preserve"> Publice</w:t>
      </w:r>
      <w:r w:rsidR="0077315B" w:rsidRPr="00693A2E">
        <w:rPr>
          <w:rFonts w:ascii="Times New Roman" w:eastAsia="Calibri" w:hAnsi="Times New Roman" w:cs="Times New Roman"/>
          <w:sz w:val="28"/>
          <w:szCs w:val="28"/>
          <w:lang w:val="ro-MD"/>
        </w:rPr>
        <w:t>;</w:t>
      </w:r>
    </w:p>
    <w:p w14:paraId="47374ECE"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Curtea de Conturi;</w:t>
      </w:r>
    </w:p>
    <w:p w14:paraId="2FD71E69" w14:textId="77777777" w:rsidR="0077315B" w:rsidRPr="00693A2E"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MD"/>
        </w:rPr>
        <w:t>Autoritățile administrației publice locale;</w:t>
      </w:r>
    </w:p>
    <w:p w14:paraId="755AA8BE" w14:textId="248724F3" w:rsidR="0077315B" w:rsidRPr="00693A2E" w:rsidRDefault="007E13FC" w:rsidP="00B74386">
      <w:pPr>
        <w:numPr>
          <w:ilvl w:val="0"/>
          <w:numId w:val="25"/>
        </w:numPr>
        <w:tabs>
          <w:tab w:val="left" w:pos="993"/>
        </w:tabs>
        <w:spacing w:after="240" w:line="240" w:lineRule="auto"/>
        <w:ind w:left="0" w:firstLine="539"/>
        <w:jc w:val="both"/>
        <w:rPr>
          <w:rFonts w:ascii="Times New Roman" w:eastAsia="Calibri" w:hAnsi="Times New Roman" w:cs="Times New Roman"/>
          <w:sz w:val="28"/>
          <w:szCs w:val="28"/>
          <w:lang w:val="ro-MD"/>
        </w:rPr>
      </w:pPr>
      <w:r w:rsidRPr="00693A2E">
        <w:rPr>
          <w:rFonts w:ascii="Times New Roman" w:eastAsia="Calibri" w:hAnsi="Times New Roman" w:cs="Times New Roman"/>
          <w:sz w:val="28"/>
          <w:szCs w:val="28"/>
          <w:lang w:val="ro-RO"/>
        </w:rPr>
        <w:t>Organizațiile neguvernamentale și mediul asociativ</w:t>
      </w:r>
      <w:r w:rsidR="0077315B" w:rsidRPr="00693A2E">
        <w:rPr>
          <w:rFonts w:ascii="Times New Roman" w:eastAsia="Calibri" w:hAnsi="Times New Roman" w:cs="Times New Roman"/>
          <w:sz w:val="28"/>
          <w:szCs w:val="28"/>
          <w:lang w:val="ro-MD"/>
        </w:rPr>
        <w:t xml:space="preserve">. </w:t>
      </w:r>
    </w:p>
    <w:p w14:paraId="01FB5EB4" w14:textId="1FB7DEA9" w:rsidR="009A7303" w:rsidRPr="00693A2E" w:rsidRDefault="009A7303" w:rsidP="00B74386">
      <w:pPr>
        <w:spacing w:before="240" w:after="120" w:line="240" w:lineRule="auto"/>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 xml:space="preserve">Capitolul </w:t>
      </w:r>
      <w:r w:rsidR="002743A8" w:rsidRPr="00693A2E">
        <w:rPr>
          <w:rFonts w:ascii="Times New Roman" w:hAnsi="Times New Roman" w:cs="Times New Roman"/>
          <w:b/>
          <w:sz w:val="28"/>
          <w:szCs w:val="28"/>
          <w:lang w:val="ro-RO"/>
        </w:rPr>
        <w:t>IX</w:t>
      </w:r>
    </w:p>
    <w:p w14:paraId="56F1A0E1" w14:textId="2FAEB274" w:rsidR="009A7303" w:rsidRPr="00693A2E" w:rsidRDefault="009A7303" w:rsidP="00B74386">
      <w:pPr>
        <w:spacing w:before="120" w:after="120" w:line="240" w:lineRule="auto"/>
        <w:jc w:val="center"/>
        <w:rPr>
          <w:rFonts w:ascii="Times New Roman" w:hAnsi="Times New Roman" w:cs="Times New Roman"/>
          <w:b/>
          <w:sz w:val="28"/>
          <w:szCs w:val="28"/>
          <w:lang w:val="ro-RO"/>
        </w:rPr>
      </w:pPr>
      <w:r w:rsidRPr="00693A2E">
        <w:rPr>
          <w:rFonts w:ascii="Times New Roman" w:hAnsi="Times New Roman" w:cs="Times New Roman"/>
          <w:b/>
          <w:sz w:val="28"/>
          <w:szCs w:val="28"/>
          <w:lang w:val="ro-RO"/>
        </w:rPr>
        <w:t>PROCEDURI DE RAPORTARE</w:t>
      </w:r>
    </w:p>
    <w:p w14:paraId="23EFB007" w14:textId="77777777" w:rsidR="00ED7030" w:rsidRPr="00693A2E" w:rsidRDefault="005A7BE3" w:rsidP="009478C0">
      <w:pPr>
        <w:tabs>
          <w:tab w:val="left" w:pos="993"/>
        </w:tabs>
        <w:spacing w:after="0" w:line="240" w:lineRule="auto"/>
        <w:ind w:firstLine="540"/>
        <w:jc w:val="both"/>
        <w:rPr>
          <w:rFonts w:ascii="Times New Roman" w:hAnsi="Times New Roman" w:cs="Times New Roman"/>
          <w:sz w:val="28"/>
          <w:szCs w:val="28"/>
          <w:lang w:val="ro-RO"/>
        </w:rPr>
      </w:pPr>
      <w:r w:rsidRPr="00693A2E">
        <w:rPr>
          <w:rFonts w:ascii="Times New Roman" w:hAnsi="Times New Roman" w:cs="Times New Roman"/>
          <w:sz w:val="28"/>
          <w:szCs w:val="28"/>
          <w:lang w:val="ro-RO"/>
        </w:rPr>
        <w:t xml:space="preserve">Monitorizarea prezentului Program naţional va include elaborarea şi prezentarea rapoartelor anuale de monitorizare a activităţilor planificate. Se va urmări gradul de realizare a activităţilor, </w:t>
      </w:r>
      <w:r w:rsidR="00ED7030" w:rsidRPr="00693A2E">
        <w:rPr>
          <w:rFonts w:ascii="Times New Roman" w:hAnsi="Times New Roman" w:cs="Times New Roman"/>
          <w:sz w:val="28"/>
          <w:szCs w:val="28"/>
          <w:lang w:val="ro-RO"/>
        </w:rPr>
        <w:t xml:space="preserve">stabilite în Planul de acţiuni privind implementarea acestuia, </w:t>
      </w:r>
      <w:r w:rsidRPr="00693A2E">
        <w:rPr>
          <w:rFonts w:ascii="Times New Roman" w:hAnsi="Times New Roman" w:cs="Times New Roman"/>
          <w:sz w:val="28"/>
          <w:szCs w:val="28"/>
          <w:lang w:val="ro-RO"/>
        </w:rPr>
        <w:lastRenderedPageBreak/>
        <w:t>resursele utilizate şi produsele obţinute, prin compararea acţiunilor planificate cu cele realizate.</w:t>
      </w:r>
      <w:bookmarkStart w:id="25" w:name="_Toc116465850"/>
      <w:bookmarkStart w:id="26" w:name="_Toc117777844"/>
    </w:p>
    <w:p w14:paraId="094108D1" w14:textId="77777777" w:rsidR="00ED7030" w:rsidRPr="00693A2E" w:rsidRDefault="001D5ECB" w:rsidP="009478C0">
      <w:pPr>
        <w:tabs>
          <w:tab w:val="left" w:pos="993"/>
        </w:tabs>
        <w:spacing w:after="0" w:line="240" w:lineRule="auto"/>
        <w:ind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Coordonarea monitorizării, raportării și evaluării este responsabilitatea Ministerului Finanțelor p</w:t>
      </w:r>
      <w:r w:rsidR="00ED7030" w:rsidRPr="00693A2E">
        <w:rPr>
          <w:rFonts w:ascii="Times New Roman" w:eastAsia="Times New Roman" w:hAnsi="Times New Roman" w:cs="Times New Roman"/>
          <w:sz w:val="28"/>
          <w:szCs w:val="28"/>
          <w:lang w:val="ro-RO"/>
        </w:rPr>
        <w:t xml:space="preserve">rin Direcția Achiziții Publice. Rezultatele implementării vor fi incluse în raportul de progres privind implementarea prezentului Program, care se elaborează anual de către Ministerul Finanțelor, în baza informaţiilor prezentate anual de către autorităţile/instituţiile responsabile de implementare. În cazul acţiunilor cu mai mulţi responsabili de implementare, rolul de coordonator/executor primar al implementării îi revine primei autorităţi/instituţii indicate în Plan, care va generaliza informaţiile executorilor secundari. Rapoartele de progres trebuie să ofere inclusiv date cantitative cu privire la progresul realizării obiectivelor specifice şi a indicatorilor de rezultat. </w:t>
      </w:r>
    </w:p>
    <w:p w14:paraId="2D7A1CFC" w14:textId="6F0761D5" w:rsidR="001D5ECB" w:rsidRPr="00693A2E" w:rsidRDefault="001D5ECB" w:rsidP="009478C0">
      <w:pPr>
        <w:tabs>
          <w:tab w:val="left" w:pos="993"/>
        </w:tabs>
        <w:spacing w:after="0" w:line="240" w:lineRule="auto"/>
        <w:ind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 xml:space="preserve">Alte organizații, precum cele care fac parte din sectorul non-profit sau parteneri internaționali implicați în implementarea programului pot fi invitați să sprijine eforturile de monitorizare și evaluare ale Direcției de achiziții publice din Ministerul Finanțelor. </w:t>
      </w:r>
    </w:p>
    <w:p w14:paraId="508BBF98" w14:textId="09412D05" w:rsidR="00ED7030" w:rsidRPr="00693A2E"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Raportarea implementării</w:t>
      </w:r>
      <w:r w:rsidR="00ED7030" w:rsidRPr="00693A2E">
        <w:rPr>
          <w:rFonts w:ascii="Times New Roman" w:eastAsia="Times New Roman" w:hAnsi="Times New Roman" w:cs="Times New Roman"/>
          <w:sz w:val="28"/>
          <w:szCs w:val="28"/>
          <w:lang w:val="ro-RO"/>
        </w:rPr>
        <w:t xml:space="preserve"> prezentu</w:t>
      </w:r>
      <w:r w:rsidRPr="00693A2E">
        <w:rPr>
          <w:rFonts w:ascii="Times New Roman" w:eastAsia="Times New Roman" w:hAnsi="Times New Roman" w:cs="Times New Roman"/>
          <w:sz w:val="28"/>
          <w:szCs w:val="28"/>
          <w:lang w:val="ro-RO"/>
        </w:rPr>
        <w:t xml:space="preserve">lui Program se va realiza </w:t>
      </w:r>
      <w:r w:rsidR="00ED7030" w:rsidRPr="00693A2E">
        <w:rPr>
          <w:rFonts w:ascii="Times New Roman" w:eastAsia="Times New Roman" w:hAnsi="Times New Roman" w:cs="Times New Roman"/>
          <w:sz w:val="28"/>
          <w:szCs w:val="28"/>
          <w:lang w:val="ro-RO"/>
        </w:rPr>
        <w:t>în trei etape:</w:t>
      </w:r>
    </w:p>
    <w:p w14:paraId="1C421A50" w14:textId="1FEAA678" w:rsidR="00ED7030" w:rsidRPr="00693A2E" w:rsidRDefault="002743A8" w:rsidP="009478C0">
      <w:pPr>
        <w:pStyle w:val="Listparagraf"/>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bCs/>
          <w:iCs/>
          <w:sz w:val="28"/>
          <w:szCs w:val="28"/>
          <w:lang w:val="ro-MD"/>
        </w:rPr>
        <w:t xml:space="preserve">raport anual de progres </w:t>
      </w:r>
      <w:r w:rsidR="00ED7030" w:rsidRPr="00693A2E">
        <w:rPr>
          <w:rFonts w:ascii="Times New Roman" w:eastAsia="Times New Roman" w:hAnsi="Times New Roman" w:cs="Times New Roman"/>
          <w:sz w:val="28"/>
          <w:szCs w:val="28"/>
          <w:lang w:val="ro-RO"/>
        </w:rPr>
        <w:t>;</w:t>
      </w:r>
    </w:p>
    <w:p w14:paraId="2EF83EB6" w14:textId="013A1F11" w:rsidR="00ED7030" w:rsidRPr="00693A2E" w:rsidRDefault="00ED7030" w:rsidP="009478C0">
      <w:pPr>
        <w:pStyle w:val="Listparagraf"/>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raport de evaluare intermediară</w:t>
      </w:r>
      <w:r w:rsidR="008E03BF" w:rsidRPr="00693A2E">
        <w:rPr>
          <w:rFonts w:ascii="Times New Roman" w:eastAsia="Times New Roman" w:hAnsi="Times New Roman" w:cs="Times New Roman"/>
          <w:sz w:val="28"/>
          <w:szCs w:val="28"/>
          <w:lang w:val="ro-RO"/>
        </w:rPr>
        <w:t xml:space="preserve"> – iulie 2025</w:t>
      </w:r>
      <w:r w:rsidRPr="00693A2E">
        <w:rPr>
          <w:rFonts w:ascii="Times New Roman" w:eastAsia="Times New Roman" w:hAnsi="Times New Roman" w:cs="Times New Roman"/>
          <w:sz w:val="28"/>
          <w:szCs w:val="28"/>
          <w:lang w:val="ro-RO"/>
        </w:rPr>
        <w:t>;</w:t>
      </w:r>
    </w:p>
    <w:p w14:paraId="40B6C8A3" w14:textId="092F8D1E" w:rsidR="001D5ECB" w:rsidRPr="00693A2E" w:rsidRDefault="00ED7030" w:rsidP="009478C0">
      <w:pPr>
        <w:pStyle w:val="Listparagraf"/>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raport de evaluare finală</w:t>
      </w:r>
      <w:r w:rsidR="008E03BF" w:rsidRPr="00693A2E">
        <w:rPr>
          <w:rFonts w:ascii="Times New Roman" w:eastAsia="Times New Roman" w:hAnsi="Times New Roman" w:cs="Times New Roman"/>
          <w:sz w:val="28"/>
          <w:szCs w:val="28"/>
          <w:lang w:val="ro-RO"/>
        </w:rPr>
        <w:t xml:space="preserve"> </w:t>
      </w:r>
      <w:r w:rsidRPr="00693A2E">
        <w:rPr>
          <w:rFonts w:ascii="Times New Roman" w:eastAsia="Times New Roman" w:hAnsi="Times New Roman" w:cs="Times New Roman"/>
          <w:sz w:val="28"/>
          <w:szCs w:val="28"/>
          <w:lang w:val="ro-RO"/>
        </w:rPr>
        <w:t xml:space="preserve">– </w:t>
      </w:r>
      <w:r w:rsidR="008E03BF" w:rsidRPr="00693A2E">
        <w:rPr>
          <w:rFonts w:ascii="Times New Roman" w:eastAsia="Times New Roman" w:hAnsi="Times New Roman" w:cs="Times New Roman"/>
          <w:sz w:val="28"/>
          <w:szCs w:val="28"/>
          <w:lang w:val="ro-RO"/>
        </w:rPr>
        <w:t xml:space="preserve">octombrie </w:t>
      </w:r>
      <w:r w:rsidRPr="00693A2E">
        <w:rPr>
          <w:rFonts w:ascii="Times New Roman" w:eastAsia="Times New Roman" w:hAnsi="Times New Roman" w:cs="Times New Roman"/>
          <w:sz w:val="28"/>
          <w:szCs w:val="28"/>
          <w:lang w:val="ro-RO"/>
        </w:rPr>
        <w:t>202</w:t>
      </w:r>
      <w:r w:rsidR="00EA1431" w:rsidRPr="00693A2E">
        <w:rPr>
          <w:rFonts w:ascii="Times New Roman" w:eastAsia="Times New Roman" w:hAnsi="Times New Roman" w:cs="Times New Roman"/>
          <w:sz w:val="28"/>
          <w:szCs w:val="28"/>
          <w:lang w:val="ro-RO"/>
        </w:rPr>
        <w:t>7</w:t>
      </w:r>
      <w:r w:rsidRPr="00693A2E">
        <w:rPr>
          <w:rFonts w:ascii="Times New Roman" w:eastAsia="Times New Roman" w:hAnsi="Times New Roman" w:cs="Times New Roman"/>
          <w:sz w:val="28"/>
          <w:szCs w:val="28"/>
          <w:lang w:val="ro-RO"/>
        </w:rPr>
        <w:t>.</w:t>
      </w:r>
    </w:p>
    <w:p w14:paraId="0FA0515B" w14:textId="570DFBB0" w:rsidR="00EA1431" w:rsidRPr="00693A2E"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În cazul în care evaluarea intermediară atestă devieri de la activităţile planificate (acţiunile, indicatorii de rezultat şi monitorizare), raportul evaluării intermediare poate constitui temei pentru iniţierea procesului de modificare a Planului de acţiuni privind implementarea Programului.</w:t>
      </w:r>
    </w:p>
    <w:p w14:paraId="4F739C7D" w14:textId="68B0B897" w:rsidR="00EA1431" w:rsidRPr="00693A2E"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Evaluarea finală, care va fi realizată în</w:t>
      </w:r>
      <w:r w:rsidR="00684D68" w:rsidRPr="00693A2E">
        <w:rPr>
          <w:rFonts w:ascii="Times New Roman" w:eastAsia="Times New Roman" w:hAnsi="Times New Roman" w:cs="Times New Roman"/>
          <w:sz w:val="28"/>
          <w:szCs w:val="28"/>
          <w:lang w:val="ro-RO"/>
        </w:rPr>
        <w:t xml:space="preserve"> octombrie</w:t>
      </w:r>
      <w:r w:rsidRPr="00693A2E">
        <w:rPr>
          <w:rFonts w:ascii="Times New Roman" w:eastAsia="Times New Roman" w:hAnsi="Times New Roman" w:cs="Times New Roman"/>
          <w:sz w:val="28"/>
          <w:szCs w:val="28"/>
          <w:lang w:val="ro-RO"/>
        </w:rPr>
        <w:t xml:space="preserve"> 2027, va reflecta performanţa întregului Program. Aceasta va raporta asupra eficacităţii şi eficienţei intervenţiilor şi măsura în care rezultatele aşteptate au fost atinse. Evaluarea se va axa pe:</w:t>
      </w:r>
    </w:p>
    <w:p w14:paraId="21475375" w14:textId="039BA4AF" w:rsidR="00EA1431" w:rsidRPr="00693A2E" w:rsidRDefault="00EA1431" w:rsidP="009478C0">
      <w:pPr>
        <w:pStyle w:val="Listparagraf"/>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relevanţă: măsura în care obiectivele stabilite au răspuns nevoilor şi priorităţilor naţionale;</w:t>
      </w:r>
    </w:p>
    <w:p w14:paraId="4859867F" w14:textId="4306030D" w:rsidR="00EA1431" w:rsidRPr="00693A2E" w:rsidRDefault="00EA1431" w:rsidP="009478C0">
      <w:pPr>
        <w:pStyle w:val="Listparagraf"/>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eficacitate: măsura în care obiectivele au fost atinse, dacă intervenţiile şi mijloacele utilizate au atins rezultatele aşteptate şi dacă utilizând diferite mijloace s-ar fi putut obţine mai mult;</w:t>
      </w:r>
    </w:p>
    <w:p w14:paraId="2D898B8E" w14:textId="6ECBE448" w:rsidR="00EA1431" w:rsidRPr="00693A2E" w:rsidRDefault="00EA1431" w:rsidP="009478C0">
      <w:pPr>
        <w:pStyle w:val="Listparagraf"/>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eficienţă: dacă obiectivele au fost atinse la cel mai mic cost posibil;</w:t>
      </w:r>
    </w:p>
    <w:p w14:paraId="10BBA320" w14:textId="2B8B95ED" w:rsidR="00EA1431" w:rsidRPr="00693A2E" w:rsidRDefault="00EA1431" w:rsidP="009478C0">
      <w:pPr>
        <w:pStyle w:val="Listparagraf"/>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sustenabilitate: măsura în care rezultatele, inclusiv schimbările instituţionale, sunt durabile în timp.</w:t>
      </w:r>
    </w:p>
    <w:p w14:paraId="71F388EA" w14:textId="77777777" w:rsidR="008D1D69" w:rsidRPr="00693A2E" w:rsidRDefault="008D1D69" w:rsidP="008D1D69">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Pentru asigurarea unui proces eficient și coerent de evaluare a Programului se vor aplica recomandările statuate în Ghidul metodologic pentru evaluarea intermediară și ex-post a politicilor publice</w:t>
      </w:r>
      <w:r w:rsidRPr="00693A2E">
        <w:rPr>
          <w:rStyle w:val="Referinnotdesubsol"/>
          <w:rFonts w:ascii="Times New Roman" w:hAnsi="Times New Roman" w:cs="Times New Roman"/>
          <w:i/>
          <w:iCs/>
          <w:sz w:val="24"/>
          <w:szCs w:val="24"/>
          <w:lang w:val="ro-MD"/>
        </w:rPr>
        <w:footnoteReference w:id="39"/>
      </w:r>
      <w:r w:rsidRPr="00693A2E">
        <w:rPr>
          <w:rFonts w:ascii="Times New Roman" w:eastAsia="Times New Roman" w:hAnsi="Times New Roman" w:cs="Times New Roman"/>
          <w:sz w:val="28"/>
          <w:szCs w:val="28"/>
          <w:lang w:val="ro-RO"/>
        </w:rPr>
        <w:t>.</w:t>
      </w:r>
    </w:p>
    <w:p w14:paraId="096DC29E" w14:textId="194C76B7" w:rsidR="00EA1431" w:rsidRPr="00693A2E" w:rsidRDefault="00F3202D" w:rsidP="008D1D69">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693A2E">
        <w:rPr>
          <w:rFonts w:ascii="Times New Roman" w:eastAsia="Times New Roman" w:hAnsi="Times New Roman" w:cs="Times New Roman"/>
          <w:sz w:val="28"/>
          <w:szCs w:val="28"/>
          <w:lang w:val="ro-RO"/>
        </w:rPr>
        <w:t>Rapoartele de progres, de evaluare intermediară și de evaluare finală se vor prezenta Guvernului și v</w:t>
      </w:r>
      <w:r w:rsidR="004F7802" w:rsidRPr="00693A2E">
        <w:rPr>
          <w:rFonts w:ascii="Times New Roman" w:eastAsia="Times New Roman" w:hAnsi="Times New Roman" w:cs="Times New Roman"/>
          <w:sz w:val="28"/>
          <w:szCs w:val="28"/>
          <w:lang w:val="ro-RO"/>
        </w:rPr>
        <w:t>or</w:t>
      </w:r>
      <w:r w:rsidRPr="00693A2E">
        <w:rPr>
          <w:rFonts w:ascii="Times New Roman" w:eastAsia="Times New Roman" w:hAnsi="Times New Roman" w:cs="Times New Roman"/>
          <w:sz w:val="28"/>
          <w:szCs w:val="28"/>
          <w:lang w:val="ro-RO"/>
        </w:rPr>
        <w:t xml:space="preserve"> fi publicate pe pagin</w:t>
      </w:r>
      <w:r w:rsidR="004F7802" w:rsidRPr="00693A2E">
        <w:rPr>
          <w:rFonts w:ascii="Times New Roman" w:eastAsia="Times New Roman" w:hAnsi="Times New Roman" w:cs="Times New Roman"/>
          <w:sz w:val="28"/>
          <w:szCs w:val="28"/>
          <w:lang w:val="ro-RO"/>
        </w:rPr>
        <w:t>a oficială web a</w:t>
      </w:r>
      <w:r w:rsidRPr="00693A2E">
        <w:rPr>
          <w:rFonts w:ascii="Times New Roman" w:eastAsia="Times New Roman" w:hAnsi="Times New Roman" w:cs="Times New Roman"/>
          <w:sz w:val="28"/>
          <w:szCs w:val="28"/>
          <w:lang w:val="ro-RO"/>
        </w:rPr>
        <w:t xml:space="preserve"> Ministerului Finanțelor</w:t>
      </w:r>
      <w:r w:rsidR="00EA1431" w:rsidRPr="00693A2E">
        <w:rPr>
          <w:rFonts w:ascii="Times New Roman" w:eastAsia="Times New Roman" w:hAnsi="Times New Roman" w:cs="Times New Roman"/>
          <w:sz w:val="28"/>
          <w:szCs w:val="28"/>
          <w:lang w:val="ro-RO"/>
        </w:rPr>
        <w:t>.</w:t>
      </w:r>
    </w:p>
    <w:bookmarkEnd w:id="25"/>
    <w:bookmarkEnd w:id="26"/>
    <w:p w14:paraId="5E5CBCEF" w14:textId="77777777" w:rsidR="00693A2E" w:rsidRPr="00693A2E" w:rsidRDefault="00693A2E" w:rsidP="00B74386">
      <w:pPr>
        <w:tabs>
          <w:tab w:val="left" w:pos="993"/>
        </w:tabs>
        <w:spacing w:after="0" w:line="240" w:lineRule="auto"/>
        <w:rPr>
          <w:rFonts w:ascii="Times New Roman" w:hAnsi="Times New Roman" w:cs="Times New Roman"/>
          <w:sz w:val="28"/>
          <w:szCs w:val="28"/>
          <w:lang w:val="ro-RO"/>
        </w:rPr>
        <w:sectPr w:rsidR="00693A2E" w:rsidRPr="00693A2E" w:rsidSect="00693A2E">
          <w:footerReference w:type="default" r:id="rId13"/>
          <w:pgSz w:w="11906" w:h="16838" w:code="9"/>
          <w:pgMar w:top="1134" w:right="1134" w:bottom="1134" w:left="1134" w:header="709" w:footer="709" w:gutter="0"/>
          <w:cols w:space="708"/>
          <w:docGrid w:linePitch="360"/>
        </w:sectPr>
      </w:pPr>
    </w:p>
    <w:p w14:paraId="05168285" w14:textId="4544F930" w:rsidR="00EF5813" w:rsidRPr="00693A2E"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693A2E">
        <w:rPr>
          <w:rFonts w:ascii="Times New Roman" w:hAnsi="Times New Roman" w:cs="Times New Roman"/>
          <w:sz w:val="24"/>
          <w:szCs w:val="24"/>
          <w:lang w:val="ro-RO"/>
        </w:rPr>
        <w:lastRenderedPageBreak/>
        <w:t>Anexă</w:t>
      </w:r>
    </w:p>
    <w:p w14:paraId="6521407B" w14:textId="77777777" w:rsidR="002A69E1" w:rsidRPr="00693A2E"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693A2E">
        <w:rPr>
          <w:rFonts w:ascii="Times New Roman" w:hAnsi="Times New Roman" w:cs="Times New Roman"/>
          <w:sz w:val="24"/>
          <w:szCs w:val="24"/>
          <w:lang w:val="ro-RO"/>
        </w:rPr>
        <w:t xml:space="preserve">la Programul național de dezvoltare al sistemului </w:t>
      </w:r>
    </w:p>
    <w:p w14:paraId="0218768A" w14:textId="10BBE951" w:rsidR="002A69E1" w:rsidRPr="00693A2E"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693A2E">
        <w:rPr>
          <w:rFonts w:ascii="Times New Roman" w:hAnsi="Times New Roman" w:cs="Times New Roman"/>
          <w:sz w:val="24"/>
          <w:szCs w:val="24"/>
          <w:lang w:val="ro-RO"/>
        </w:rPr>
        <w:t xml:space="preserve">de achiziții publice pentru anii 2023 </w:t>
      </w:r>
      <w:r w:rsidR="006D2BE6" w:rsidRPr="00693A2E">
        <w:rPr>
          <w:rFonts w:ascii="Times New Roman" w:hAnsi="Times New Roman" w:cs="Times New Roman"/>
          <w:sz w:val="24"/>
          <w:szCs w:val="24"/>
          <w:lang w:val="ro-RO"/>
        </w:rPr>
        <w:t>–</w:t>
      </w:r>
      <w:r w:rsidRPr="00693A2E">
        <w:rPr>
          <w:rFonts w:ascii="Times New Roman" w:hAnsi="Times New Roman" w:cs="Times New Roman"/>
          <w:sz w:val="24"/>
          <w:szCs w:val="24"/>
          <w:lang w:val="ro-RO"/>
        </w:rPr>
        <w:t xml:space="preserve"> 2026</w:t>
      </w:r>
    </w:p>
    <w:p w14:paraId="3E06025C" w14:textId="77777777" w:rsidR="006D2BE6" w:rsidRPr="00693A2E" w:rsidRDefault="006D2BE6" w:rsidP="009478C0">
      <w:pPr>
        <w:tabs>
          <w:tab w:val="left" w:pos="993"/>
        </w:tabs>
        <w:spacing w:after="0" w:line="240" w:lineRule="auto"/>
        <w:ind w:firstLine="540"/>
        <w:jc w:val="right"/>
        <w:rPr>
          <w:rFonts w:ascii="Times New Roman" w:hAnsi="Times New Roman" w:cs="Times New Roman"/>
          <w:sz w:val="28"/>
          <w:szCs w:val="28"/>
          <w:lang w:val="ro-RO"/>
        </w:rPr>
      </w:pPr>
    </w:p>
    <w:tbl>
      <w:tblPr>
        <w:tblW w:w="5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
        <w:gridCol w:w="3216"/>
        <w:gridCol w:w="2866"/>
        <w:gridCol w:w="2719"/>
        <w:gridCol w:w="1895"/>
        <w:gridCol w:w="1882"/>
        <w:gridCol w:w="1217"/>
        <w:gridCol w:w="2098"/>
        <w:gridCol w:w="36"/>
      </w:tblGrid>
      <w:tr w:rsidR="002273CA" w:rsidRPr="00693A2E" w14:paraId="59281235" w14:textId="77777777" w:rsidTr="0026799B">
        <w:trPr>
          <w:gridAfter w:val="1"/>
          <w:trHeight w:val="761"/>
          <w:jc w:val="center"/>
        </w:trPr>
        <w:tc>
          <w:tcPr>
            <w:tcW w:w="133" w:type="pct"/>
            <w:shd w:val="clear" w:color="auto" w:fill="F0F0F0"/>
            <w:tcMar>
              <w:top w:w="24" w:type="dxa"/>
              <w:left w:w="48" w:type="dxa"/>
              <w:bottom w:w="24" w:type="dxa"/>
              <w:right w:w="48" w:type="dxa"/>
            </w:tcMar>
            <w:hideMark/>
          </w:tcPr>
          <w:p w14:paraId="56E0C54D"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 xml:space="preserve">  Nr. crt.</w:t>
            </w:r>
          </w:p>
        </w:tc>
        <w:tc>
          <w:tcPr>
            <w:tcW w:w="983" w:type="pct"/>
            <w:shd w:val="clear" w:color="auto" w:fill="F0F0F0"/>
            <w:tcMar>
              <w:top w:w="24" w:type="dxa"/>
              <w:left w:w="48" w:type="dxa"/>
              <w:bottom w:w="24" w:type="dxa"/>
              <w:right w:w="48" w:type="dxa"/>
            </w:tcMar>
            <w:hideMark/>
          </w:tcPr>
          <w:p w14:paraId="07FDF0EB"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Obiective operaționale</w:t>
            </w:r>
          </w:p>
        </w:tc>
        <w:tc>
          <w:tcPr>
            <w:tcW w:w="876" w:type="pct"/>
            <w:shd w:val="clear" w:color="auto" w:fill="F0F0F0"/>
            <w:tcMar>
              <w:top w:w="24" w:type="dxa"/>
              <w:left w:w="48" w:type="dxa"/>
              <w:bottom w:w="24" w:type="dxa"/>
              <w:right w:w="48" w:type="dxa"/>
            </w:tcMar>
            <w:hideMark/>
          </w:tcPr>
          <w:p w14:paraId="341027F6"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 xml:space="preserve"> Subacțiuni</w:t>
            </w:r>
          </w:p>
        </w:tc>
        <w:tc>
          <w:tcPr>
            <w:tcW w:w="831" w:type="pct"/>
            <w:shd w:val="clear" w:color="auto" w:fill="F0F0F0"/>
            <w:tcMar>
              <w:top w:w="24" w:type="dxa"/>
              <w:left w:w="48" w:type="dxa"/>
              <w:bottom w:w="24" w:type="dxa"/>
              <w:right w:w="48" w:type="dxa"/>
            </w:tcMar>
            <w:hideMark/>
          </w:tcPr>
          <w:p w14:paraId="6AD9D1DF"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Indicatori de monitorizare</w:t>
            </w:r>
          </w:p>
        </w:tc>
        <w:tc>
          <w:tcPr>
            <w:tcW w:w="579" w:type="pct"/>
            <w:shd w:val="clear" w:color="auto" w:fill="F0F0F0"/>
            <w:tcMar>
              <w:top w:w="24" w:type="dxa"/>
              <w:left w:w="48" w:type="dxa"/>
              <w:bottom w:w="24" w:type="dxa"/>
              <w:right w:w="48" w:type="dxa"/>
            </w:tcMar>
            <w:hideMark/>
          </w:tcPr>
          <w:p w14:paraId="4155391E" w14:textId="07563C5A" w:rsidR="006D2BE6" w:rsidRPr="00693A2E" w:rsidRDefault="006D2BE6" w:rsidP="004D1257">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Costuri de</w:t>
            </w:r>
            <w:r w:rsidRPr="00693A2E">
              <w:rPr>
                <w:rFonts w:ascii="Times New Roman" w:eastAsia="Times New Roman" w:hAnsi="Times New Roman" w:cs="Times New Roman"/>
                <w:b/>
                <w:bCs/>
                <w:sz w:val="20"/>
                <w:szCs w:val="20"/>
                <w:lang w:val="ro-RO" w:eastAsia="en-GB"/>
              </w:rPr>
              <w:br/>
              <w:t>implementare</w:t>
            </w:r>
            <w:r w:rsidRPr="00693A2E">
              <w:rPr>
                <w:rFonts w:ascii="Times New Roman" w:eastAsia="Times New Roman" w:hAnsi="Times New Roman" w:cs="Times New Roman"/>
                <w:b/>
                <w:bCs/>
                <w:sz w:val="20"/>
                <w:szCs w:val="20"/>
                <w:lang w:val="ro-RO" w:eastAsia="en-GB"/>
              </w:rPr>
              <w:br/>
            </w:r>
          </w:p>
        </w:tc>
        <w:tc>
          <w:tcPr>
            <w:tcW w:w="575" w:type="pct"/>
            <w:shd w:val="clear" w:color="auto" w:fill="F0F0F0"/>
            <w:tcMar>
              <w:top w:w="24" w:type="dxa"/>
              <w:left w:w="48" w:type="dxa"/>
              <w:bottom w:w="24" w:type="dxa"/>
              <w:right w:w="48" w:type="dxa"/>
            </w:tcMar>
            <w:hideMark/>
          </w:tcPr>
          <w:p w14:paraId="7D7D1D52"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Sursa de</w:t>
            </w:r>
            <w:r w:rsidRPr="00693A2E">
              <w:rPr>
                <w:rFonts w:ascii="Times New Roman" w:eastAsia="Times New Roman" w:hAnsi="Times New Roman" w:cs="Times New Roman"/>
                <w:b/>
                <w:bCs/>
                <w:sz w:val="20"/>
                <w:szCs w:val="20"/>
                <w:lang w:val="ro-RO" w:eastAsia="en-GB"/>
              </w:rPr>
              <w:br/>
              <w:t>finanțare</w:t>
            </w:r>
          </w:p>
        </w:tc>
        <w:tc>
          <w:tcPr>
            <w:tcW w:w="372" w:type="pct"/>
            <w:shd w:val="clear" w:color="auto" w:fill="F0F0F0"/>
            <w:tcMar>
              <w:top w:w="24" w:type="dxa"/>
              <w:left w:w="48" w:type="dxa"/>
              <w:bottom w:w="24" w:type="dxa"/>
              <w:right w:w="48" w:type="dxa"/>
            </w:tcMar>
            <w:hideMark/>
          </w:tcPr>
          <w:p w14:paraId="43DAC26F"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Termene de realizare</w:t>
            </w:r>
          </w:p>
        </w:tc>
        <w:tc>
          <w:tcPr>
            <w:tcW w:w="641" w:type="pct"/>
            <w:shd w:val="clear" w:color="auto" w:fill="F0F0F0"/>
            <w:tcMar>
              <w:top w:w="24" w:type="dxa"/>
              <w:left w:w="48" w:type="dxa"/>
              <w:bottom w:w="24" w:type="dxa"/>
              <w:right w:w="48" w:type="dxa"/>
            </w:tcMar>
            <w:hideMark/>
          </w:tcPr>
          <w:p w14:paraId="3A61E8AD"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Instituţie</w:t>
            </w:r>
            <w:r w:rsidRPr="00693A2E">
              <w:rPr>
                <w:rFonts w:ascii="Times New Roman" w:eastAsia="Times New Roman" w:hAnsi="Times New Roman" w:cs="Times New Roman"/>
                <w:b/>
                <w:bCs/>
                <w:sz w:val="20"/>
                <w:szCs w:val="20"/>
                <w:lang w:val="ro-RO" w:eastAsia="en-GB"/>
              </w:rPr>
              <w:br/>
              <w:t>responsabilă/</w:t>
            </w:r>
            <w:r w:rsidRPr="00693A2E">
              <w:rPr>
                <w:rFonts w:ascii="Times New Roman" w:eastAsia="Times New Roman" w:hAnsi="Times New Roman" w:cs="Times New Roman"/>
                <w:b/>
                <w:bCs/>
                <w:sz w:val="20"/>
                <w:szCs w:val="20"/>
                <w:lang w:val="ro-RO" w:eastAsia="en-GB"/>
              </w:rPr>
              <w:br/>
              <w:t>parteneri</w:t>
            </w:r>
          </w:p>
        </w:tc>
      </w:tr>
      <w:tr w:rsidR="002273CA" w:rsidRPr="00693A2E" w14:paraId="6D9CDB28" w14:textId="77777777" w:rsidTr="0026799B">
        <w:trPr>
          <w:gridAfter w:val="1"/>
          <w:trHeight w:val="249"/>
          <w:jc w:val="center"/>
        </w:trPr>
        <w:tc>
          <w:tcPr>
            <w:tcW w:w="133" w:type="pct"/>
            <w:shd w:val="clear" w:color="auto" w:fill="F0F0F0"/>
            <w:tcMar>
              <w:top w:w="24" w:type="dxa"/>
              <w:left w:w="48" w:type="dxa"/>
              <w:bottom w:w="24" w:type="dxa"/>
              <w:right w:w="48" w:type="dxa"/>
            </w:tcMar>
            <w:hideMark/>
          </w:tcPr>
          <w:p w14:paraId="714F6187"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1</w:t>
            </w:r>
          </w:p>
        </w:tc>
        <w:tc>
          <w:tcPr>
            <w:tcW w:w="983" w:type="pct"/>
            <w:shd w:val="clear" w:color="auto" w:fill="F0F0F0"/>
            <w:tcMar>
              <w:top w:w="24" w:type="dxa"/>
              <w:left w:w="48" w:type="dxa"/>
              <w:bottom w:w="24" w:type="dxa"/>
              <w:right w:w="48" w:type="dxa"/>
            </w:tcMar>
            <w:hideMark/>
          </w:tcPr>
          <w:p w14:paraId="0D5D75ED"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2</w:t>
            </w:r>
          </w:p>
        </w:tc>
        <w:tc>
          <w:tcPr>
            <w:tcW w:w="876" w:type="pct"/>
            <w:shd w:val="clear" w:color="auto" w:fill="F0F0F0"/>
            <w:tcMar>
              <w:top w:w="24" w:type="dxa"/>
              <w:left w:w="48" w:type="dxa"/>
              <w:bottom w:w="24" w:type="dxa"/>
              <w:right w:w="48" w:type="dxa"/>
            </w:tcMar>
            <w:hideMark/>
          </w:tcPr>
          <w:p w14:paraId="5581BE91"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3</w:t>
            </w:r>
          </w:p>
        </w:tc>
        <w:tc>
          <w:tcPr>
            <w:tcW w:w="831" w:type="pct"/>
            <w:shd w:val="clear" w:color="auto" w:fill="F0F0F0"/>
            <w:tcMar>
              <w:top w:w="24" w:type="dxa"/>
              <w:left w:w="48" w:type="dxa"/>
              <w:bottom w:w="24" w:type="dxa"/>
              <w:right w:w="48" w:type="dxa"/>
            </w:tcMar>
            <w:hideMark/>
          </w:tcPr>
          <w:p w14:paraId="6D78A6BA"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4</w:t>
            </w:r>
          </w:p>
        </w:tc>
        <w:tc>
          <w:tcPr>
            <w:tcW w:w="579" w:type="pct"/>
            <w:shd w:val="clear" w:color="auto" w:fill="F0F0F0"/>
            <w:tcMar>
              <w:top w:w="24" w:type="dxa"/>
              <w:left w:w="48" w:type="dxa"/>
              <w:bottom w:w="24" w:type="dxa"/>
              <w:right w:w="48" w:type="dxa"/>
            </w:tcMar>
            <w:hideMark/>
          </w:tcPr>
          <w:p w14:paraId="48A1168B"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5</w:t>
            </w:r>
          </w:p>
        </w:tc>
        <w:tc>
          <w:tcPr>
            <w:tcW w:w="575" w:type="pct"/>
            <w:shd w:val="clear" w:color="auto" w:fill="F0F0F0"/>
            <w:tcMar>
              <w:top w:w="24" w:type="dxa"/>
              <w:left w:w="48" w:type="dxa"/>
              <w:bottom w:w="24" w:type="dxa"/>
              <w:right w:w="48" w:type="dxa"/>
            </w:tcMar>
            <w:hideMark/>
          </w:tcPr>
          <w:p w14:paraId="66EABEC4"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6</w:t>
            </w:r>
          </w:p>
        </w:tc>
        <w:tc>
          <w:tcPr>
            <w:tcW w:w="372" w:type="pct"/>
            <w:shd w:val="clear" w:color="auto" w:fill="F0F0F0"/>
            <w:tcMar>
              <w:top w:w="24" w:type="dxa"/>
              <w:left w:w="48" w:type="dxa"/>
              <w:bottom w:w="24" w:type="dxa"/>
              <w:right w:w="48" w:type="dxa"/>
            </w:tcMar>
            <w:hideMark/>
          </w:tcPr>
          <w:p w14:paraId="56A55119"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7</w:t>
            </w:r>
          </w:p>
        </w:tc>
        <w:tc>
          <w:tcPr>
            <w:tcW w:w="641" w:type="pct"/>
            <w:shd w:val="clear" w:color="auto" w:fill="F0F0F0"/>
            <w:tcMar>
              <w:top w:w="24" w:type="dxa"/>
              <w:left w:w="48" w:type="dxa"/>
              <w:bottom w:w="24" w:type="dxa"/>
              <w:right w:w="48" w:type="dxa"/>
            </w:tcMar>
            <w:hideMark/>
          </w:tcPr>
          <w:p w14:paraId="1F251B81"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
                <w:bCs/>
                <w:sz w:val="20"/>
                <w:szCs w:val="20"/>
                <w:lang w:val="ro-RO" w:eastAsia="en-GB"/>
              </w:rPr>
              <w:t>8</w:t>
            </w:r>
          </w:p>
        </w:tc>
      </w:tr>
      <w:tr w:rsidR="006D2BE6" w:rsidRPr="00693A2E" w14:paraId="3B654283" w14:textId="77777777" w:rsidTr="00E0428B">
        <w:trPr>
          <w:trHeight w:val="480"/>
          <w:jc w:val="center"/>
        </w:trPr>
        <w:tc>
          <w:tcPr>
            <w:tcW w:w="4989" w:type="pct"/>
            <w:gridSpan w:val="8"/>
            <w:shd w:val="clear" w:color="auto" w:fill="FBD4B4" w:themeFill="accent6" w:themeFillTint="66"/>
            <w:tcMar>
              <w:top w:w="24" w:type="dxa"/>
              <w:left w:w="48" w:type="dxa"/>
              <w:bottom w:w="24" w:type="dxa"/>
              <w:right w:w="48" w:type="dxa"/>
            </w:tcMar>
          </w:tcPr>
          <w:p w14:paraId="35908FAF"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
                <w:bCs/>
                <w:sz w:val="20"/>
                <w:szCs w:val="20"/>
                <w:lang w:val="ro-RO" w:eastAsia="en-GB"/>
              </w:rPr>
            </w:pPr>
            <w:r w:rsidRPr="00693A2E">
              <w:rPr>
                <w:rFonts w:ascii="Times New Roman" w:eastAsia="Times New Roman" w:hAnsi="Times New Roman" w:cs="Times New Roman"/>
                <w:b/>
                <w:bCs/>
                <w:sz w:val="20"/>
                <w:szCs w:val="20"/>
                <w:lang w:val="ro-RO" w:eastAsia="en-GB"/>
              </w:rPr>
              <w:t>Obiectiv specific 1. Armonizarea legislației în domeniul achizițiilor publice la Acquis-ul Uniunii Europene, în special desemnarea clară a autorităților/entităților care aplică prevederile normative și modalitatea de contestare pentru fiecare mod de atribuire a contractelor</w:t>
            </w:r>
          </w:p>
        </w:tc>
        <w:tc>
          <w:tcPr>
            <w:tcW w:w="0" w:type="auto"/>
            <w:shd w:val="clear" w:color="auto" w:fill="FABF8F" w:themeFill="accent6" w:themeFillTint="99"/>
          </w:tcPr>
          <w:p w14:paraId="05E4F3AF" w14:textId="77777777" w:rsidR="006D2BE6" w:rsidRPr="00693A2E" w:rsidRDefault="006D2BE6" w:rsidP="009478C0">
            <w:pPr>
              <w:tabs>
                <w:tab w:val="left" w:pos="993"/>
              </w:tabs>
              <w:spacing w:after="0" w:line="240" w:lineRule="auto"/>
              <w:ind w:firstLine="540"/>
              <w:rPr>
                <w:rFonts w:ascii="Times New Roman" w:eastAsia="Times New Roman" w:hAnsi="Times New Roman" w:cs="Times New Roman"/>
                <w:sz w:val="20"/>
                <w:szCs w:val="20"/>
                <w:lang w:val="ro-RO" w:eastAsia="en-GB"/>
              </w:rPr>
            </w:pPr>
          </w:p>
        </w:tc>
      </w:tr>
      <w:tr w:rsidR="002273CA" w:rsidRPr="00693A2E" w14:paraId="6241C5C5" w14:textId="77777777" w:rsidTr="0026799B">
        <w:trPr>
          <w:gridAfter w:val="1"/>
          <w:trHeight w:val="979"/>
          <w:jc w:val="center"/>
        </w:trPr>
        <w:tc>
          <w:tcPr>
            <w:tcW w:w="133" w:type="pct"/>
            <w:vMerge w:val="restart"/>
            <w:tcMar>
              <w:top w:w="24" w:type="dxa"/>
              <w:left w:w="48" w:type="dxa"/>
              <w:bottom w:w="24" w:type="dxa"/>
              <w:right w:w="48" w:type="dxa"/>
            </w:tcMar>
            <w:hideMark/>
          </w:tcPr>
          <w:p w14:paraId="36B56F6F"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1.</w:t>
            </w:r>
          </w:p>
          <w:p w14:paraId="6980D8FA"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0F10DEFE"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15476688"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6F3521FB"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64658B53"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269ED3C8"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362F7753"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restart"/>
            <w:tcMar>
              <w:top w:w="24" w:type="dxa"/>
              <w:left w:w="48" w:type="dxa"/>
              <w:bottom w:w="24" w:type="dxa"/>
              <w:right w:w="48" w:type="dxa"/>
            </w:tcMar>
            <w:hideMark/>
          </w:tcPr>
          <w:p w14:paraId="5601728F"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bCs/>
                <w:i/>
                <w:sz w:val="20"/>
                <w:szCs w:val="20"/>
                <w:lang w:val="ro-RO" w:eastAsia="en-GB"/>
              </w:rPr>
              <w:t>Acțiunea 1.1.</w:t>
            </w:r>
            <w:r w:rsidRPr="00693A2E">
              <w:rPr>
                <w:rFonts w:ascii="Times New Roman" w:eastAsia="Times New Roman" w:hAnsi="Times New Roman" w:cs="Times New Roman"/>
                <w:bCs/>
                <w:sz w:val="20"/>
                <w:szCs w:val="20"/>
                <w:lang w:val="ro-RO" w:eastAsia="en-GB"/>
              </w:rPr>
              <w:t xml:space="preserve"> </w:t>
            </w:r>
            <w:r w:rsidRPr="00693A2E">
              <w:rPr>
                <w:rFonts w:ascii="Times New Roman" w:eastAsia="Times New Roman" w:hAnsi="Times New Roman" w:cs="Times New Roman"/>
                <w:sz w:val="20"/>
                <w:szCs w:val="20"/>
                <w:lang w:val="ro-RO" w:eastAsia="en-GB"/>
              </w:rPr>
              <w:t>Analiza cadrului legislativ actual în vederea armonizării pe deplin cu cerințele de la nivelul Uniunii Europene, cu</w:t>
            </w:r>
            <w:r w:rsidRPr="00693A2E">
              <w:rPr>
                <w:rFonts w:ascii="Times New Roman" w:hAnsi="Times New Roman" w:cs="Times New Roman"/>
                <w:sz w:val="20"/>
                <w:szCs w:val="20"/>
              </w:rPr>
              <w:t xml:space="preserve"> </w:t>
            </w:r>
            <w:r w:rsidRPr="00693A2E">
              <w:rPr>
                <w:rFonts w:ascii="Times New Roman" w:eastAsia="Times New Roman" w:hAnsi="Times New Roman" w:cs="Times New Roman"/>
                <w:bCs/>
                <w:sz w:val="20"/>
                <w:szCs w:val="20"/>
                <w:lang w:val="ro-RO" w:eastAsia="en-GB"/>
              </w:rPr>
              <w:t>desemnarea clară a autorităților/entităților care aplică prevederile normative și modalitatea de contestare pentru fiecare mod de atribuire a contractelor</w:t>
            </w:r>
          </w:p>
        </w:tc>
        <w:tc>
          <w:tcPr>
            <w:tcW w:w="876" w:type="pct"/>
            <w:tcMar>
              <w:top w:w="24" w:type="dxa"/>
              <w:left w:w="48" w:type="dxa"/>
              <w:bottom w:w="24" w:type="dxa"/>
              <w:right w:w="48" w:type="dxa"/>
            </w:tcMar>
            <w:hideMark/>
          </w:tcPr>
          <w:p w14:paraId="1094B5C3" w14:textId="77777777" w:rsidR="006D2BE6" w:rsidRPr="00693A2E" w:rsidRDefault="006D2BE6" w:rsidP="00CF57CE">
            <w:pPr>
              <w:pStyle w:val="Listparagraf"/>
              <w:numPr>
                <w:ilvl w:val="2"/>
                <w:numId w:val="31"/>
              </w:numPr>
              <w:tabs>
                <w:tab w:val="left" w:pos="539"/>
              </w:tabs>
              <w:spacing w:after="0" w:line="240" w:lineRule="auto"/>
              <w:ind w:left="0" w:firstLine="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Elaborarea termenilor de referință (TOR) și contractarea serviciilor de analiză</w:t>
            </w:r>
            <w:r w:rsidRPr="00693A2E">
              <w:rPr>
                <w:rFonts w:ascii="Times New Roman" w:eastAsia="Times New Roman" w:hAnsi="Times New Roman" w:cs="Times New Roman"/>
                <w:sz w:val="20"/>
                <w:szCs w:val="20"/>
                <w:lang w:eastAsia="en-GB"/>
              </w:rPr>
              <w:t xml:space="preserve"> a </w:t>
            </w:r>
            <w:r w:rsidRPr="00693A2E">
              <w:rPr>
                <w:rFonts w:ascii="Times New Roman" w:eastAsia="Times New Roman" w:hAnsi="Times New Roman" w:cs="Times New Roman"/>
                <w:sz w:val="20"/>
                <w:szCs w:val="20"/>
                <w:lang w:val="ro-RO" w:eastAsia="en-GB"/>
              </w:rPr>
              <w:t>cadrului normativ actual în domeniul achizițiilor publice</w:t>
            </w:r>
          </w:p>
        </w:tc>
        <w:tc>
          <w:tcPr>
            <w:tcW w:w="831" w:type="pct"/>
            <w:tcMar>
              <w:top w:w="24" w:type="dxa"/>
              <w:left w:w="48" w:type="dxa"/>
              <w:bottom w:w="24" w:type="dxa"/>
              <w:right w:w="48" w:type="dxa"/>
            </w:tcMar>
            <w:hideMark/>
          </w:tcPr>
          <w:p w14:paraId="340DBD34" w14:textId="77777777" w:rsidR="006D2BE6" w:rsidRPr="00693A2E" w:rsidRDefault="006D2BE6"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TOR elaborat, contract semnat</w:t>
            </w:r>
          </w:p>
        </w:tc>
        <w:tc>
          <w:tcPr>
            <w:tcW w:w="579" w:type="pct"/>
            <w:shd w:val="clear" w:color="auto" w:fill="auto"/>
            <w:tcMar>
              <w:top w:w="24" w:type="dxa"/>
              <w:left w:w="48" w:type="dxa"/>
              <w:bottom w:w="24" w:type="dxa"/>
              <w:right w:w="48" w:type="dxa"/>
            </w:tcMar>
          </w:tcPr>
          <w:p w14:paraId="0E2032AF" w14:textId="3C493054" w:rsidR="006D2BE6" w:rsidRPr="00693A2E" w:rsidRDefault="00C15F5C" w:rsidP="00C15F5C">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04451F4C" w14:textId="7725E727" w:rsidR="006D2BE6" w:rsidRPr="00693A2E"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14464B"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6ACE512B" w14:textId="7600E267" w:rsidR="006D2BE6" w:rsidRPr="00693A2E" w:rsidRDefault="00530BF8"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Trimestrul IV, </w:t>
            </w:r>
            <w:r w:rsidR="006D2BE6" w:rsidRPr="00693A2E">
              <w:rPr>
                <w:rFonts w:ascii="Times New Roman" w:hAnsi="Times New Roman" w:cs="Times New Roman"/>
                <w:sz w:val="20"/>
                <w:szCs w:val="20"/>
                <w:lang w:val="ro-RO"/>
              </w:rPr>
              <w:t>2023</w:t>
            </w:r>
          </w:p>
        </w:tc>
        <w:tc>
          <w:tcPr>
            <w:tcW w:w="641" w:type="pct"/>
            <w:tcMar>
              <w:top w:w="24" w:type="dxa"/>
              <w:left w:w="48" w:type="dxa"/>
              <w:bottom w:w="24" w:type="dxa"/>
              <w:right w:w="48" w:type="dxa"/>
            </w:tcMar>
          </w:tcPr>
          <w:p w14:paraId="080CBF0F" w14:textId="3F1E6C41"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w:t>
            </w:r>
            <w:r w:rsidR="002D733E" w:rsidRPr="00693A2E">
              <w:rPr>
                <w:rFonts w:ascii="Times New Roman" w:hAnsi="Times New Roman" w:cs="Times New Roman"/>
                <w:sz w:val="20"/>
                <w:szCs w:val="20"/>
                <w:lang w:val="ro-RO"/>
              </w:rPr>
              <w:t xml:space="preserve">inisterul </w:t>
            </w:r>
            <w:r w:rsidRPr="00693A2E">
              <w:rPr>
                <w:rFonts w:ascii="Times New Roman" w:hAnsi="Times New Roman" w:cs="Times New Roman"/>
                <w:sz w:val="20"/>
                <w:szCs w:val="20"/>
                <w:lang w:val="ro-RO"/>
              </w:rPr>
              <w:t>F</w:t>
            </w:r>
            <w:r w:rsidR="002D733E" w:rsidRPr="00693A2E">
              <w:rPr>
                <w:rFonts w:ascii="Times New Roman" w:hAnsi="Times New Roman" w:cs="Times New Roman"/>
                <w:sz w:val="20"/>
                <w:szCs w:val="20"/>
                <w:lang w:val="ro-RO"/>
              </w:rPr>
              <w:t>inanțelor</w:t>
            </w:r>
            <w:r w:rsidRPr="00693A2E">
              <w:rPr>
                <w:rFonts w:ascii="Times New Roman" w:hAnsi="Times New Roman" w:cs="Times New Roman"/>
                <w:sz w:val="20"/>
                <w:szCs w:val="20"/>
                <w:lang w:val="ro-RO"/>
              </w:rPr>
              <w:t xml:space="preserve"> </w:t>
            </w:r>
          </w:p>
          <w:p w14:paraId="6C0A4D3B" w14:textId="77777777"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2273CA" w:rsidRPr="00693A2E" w14:paraId="172B85E9" w14:textId="77777777" w:rsidTr="0026799B">
        <w:trPr>
          <w:gridAfter w:val="1"/>
          <w:trHeight w:val="755"/>
          <w:jc w:val="center"/>
        </w:trPr>
        <w:tc>
          <w:tcPr>
            <w:tcW w:w="133" w:type="pct"/>
            <w:vMerge/>
            <w:tcMar>
              <w:top w:w="24" w:type="dxa"/>
              <w:left w:w="48" w:type="dxa"/>
              <w:bottom w:w="24" w:type="dxa"/>
              <w:right w:w="48" w:type="dxa"/>
            </w:tcMar>
          </w:tcPr>
          <w:p w14:paraId="104D01CB"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tcMar>
              <w:top w:w="24" w:type="dxa"/>
              <w:left w:w="48" w:type="dxa"/>
              <w:bottom w:w="24" w:type="dxa"/>
              <w:right w:w="48" w:type="dxa"/>
            </w:tcMar>
          </w:tcPr>
          <w:p w14:paraId="754A7972"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Cs/>
                <w:i/>
                <w:sz w:val="20"/>
                <w:szCs w:val="20"/>
                <w:lang w:val="ro-RO" w:eastAsia="en-GB"/>
              </w:rPr>
            </w:pPr>
          </w:p>
        </w:tc>
        <w:tc>
          <w:tcPr>
            <w:tcW w:w="876" w:type="pct"/>
            <w:tcMar>
              <w:top w:w="24" w:type="dxa"/>
              <w:left w:w="48" w:type="dxa"/>
              <w:bottom w:w="24" w:type="dxa"/>
              <w:right w:w="48" w:type="dxa"/>
            </w:tcMar>
          </w:tcPr>
          <w:p w14:paraId="45220D2A" w14:textId="77777777" w:rsidR="006D2BE6" w:rsidRPr="00693A2E" w:rsidRDefault="006D2BE6" w:rsidP="00CF57CE">
            <w:pPr>
              <w:pStyle w:val="Listparagraf"/>
              <w:numPr>
                <w:ilvl w:val="2"/>
                <w:numId w:val="31"/>
              </w:numPr>
              <w:tabs>
                <w:tab w:val="left" w:pos="539"/>
                <w:tab w:val="left" w:pos="993"/>
              </w:tabs>
              <w:spacing w:after="0" w:line="240" w:lineRule="auto"/>
              <w:ind w:left="0" w:firstLine="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Elaborarea și validarea raportului privind analiza cadrului normativ actual</w:t>
            </w:r>
          </w:p>
        </w:tc>
        <w:tc>
          <w:tcPr>
            <w:tcW w:w="831" w:type="pct"/>
            <w:tcMar>
              <w:top w:w="24" w:type="dxa"/>
              <w:left w:w="48" w:type="dxa"/>
              <w:bottom w:w="24" w:type="dxa"/>
              <w:right w:w="48" w:type="dxa"/>
            </w:tcMar>
          </w:tcPr>
          <w:p w14:paraId="465FDCC0" w14:textId="77777777" w:rsidR="006D2BE6" w:rsidRPr="00693A2E" w:rsidRDefault="006D2BE6"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Raport prezentat și validat</w:t>
            </w:r>
          </w:p>
        </w:tc>
        <w:tc>
          <w:tcPr>
            <w:tcW w:w="579" w:type="pct"/>
            <w:tcMar>
              <w:top w:w="24" w:type="dxa"/>
              <w:left w:w="48" w:type="dxa"/>
              <w:bottom w:w="24" w:type="dxa"/>
              <w:right w:w="48" w:type="dxa"/>
            </w:tcMar>
          </w:tcPr>
          <w:p w14:paraId="66A47914" w14:textId="74D21267" w:rsidR="006D2BE6" w:rsidRPr="00693A2E" w:rsidRDefault="00BB5C4B"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240 de ore (experți externi)*500 de euro=120 000 Euro</w:t>
            </w:r>
          </w:p>
        </w:tc>
        <w:tc>
          <w:tcPr>
            <w:tcW w:w="575" w:type="pct"/>
            <w:tcMar>
              <w:top w:w="24" w:type="dxa"/>
              <w:left w:w="48" w:type="dxa"/>
              <w:bottom w:w="24" w:type="dxa"/>
              <w:right w:w="48" w:type="dxa"/>
            </w:tcMar>
          </w:tcPr>
          <w:p w14:paraId="4EC5F178" w14:textId="77777777" w:rsidR="006D2BE6" w:rsidRPr="00693A2E"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ACD7671" w14:textId="79C3C44F" w:rsidR="006D2BE6" w:rsidRPr="00693A2E" w:rsidRDefault="00530BF8"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Trimestrul IV, </w:t>
            </w:r>
            <w:r w:rsidR="006D2BE6" w:rsidRPr="00693A2E">
              <w:rPr>
                <w:rFonts w:ascii="Times New Roman" w:hAnsi="Times New Roman" w:cs="Times New Roman"/>
                <w:sz w:val="20"/>
                <w:szCs w:val="20"/>
                <w:lang w:val="ro-RO"/>
              </w:rPr>
              <w:t>2023</w:t>
            </w:r>
          </w:p>
        </w:tc>
        <w:tc>
          <w:tcPr>
            <w:tcW w:w="641" w:type="pct"/>
            <w:tcMar>
              <w:top w:w="24" w:type="dxa"/>
              <w:left w:w="48" w:type="dxa"/>
              <w:bottom w:w="24" w:type="dxa"/>
              <w:right w:w="48" w:type="dxa"/>
            </w:tcMar>
          </w:tcPr>
          <w:p w14:paraId="42E7C547"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57458B77" w14:textId="475D6D6F"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 </w:t>
            </w:r>
          </w:p>
          <w:p w14:paraId="220439D6" w14:textId="77777777"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2273CA" w:rsidRPr="00693A2E" w14:paraId="48BD6C94" w14:textId="77777777" w:rsidTr="0026799B">
        <w:trPr>
          <w:gridAfter w:val="1"/>
          <w:trHeight w:val="1564"/>
          <w:jc w:val="center"/>
        </w:trPr>
        <w:tc>
          <w:tcPr>
            <w:tcW w:w="133" w:type="pct"/>
            <w:vMerge w:val="restart"/>
            <w:tcMar>
              <w:top w:w="24" w:type="dxa"/>
              <w:left w:w="48" w:type="dxa"/>
              <w:bottom w:w="24" w:type="dxa"/>
              <w:right w:w="48" w:type="dxa"/>
            </w:tcMar>
          </w:tcPr>
          <w:p w14:paraId="202B3E67"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2.</w:t>
            </w:r>
          </w:p>
        </w:tc>
        <w:tc>
          <w:tcPr>
            <w:tcW w:w="983" w:type="pct"/>
            <w:vMerge w:val="restart"/>
            <w:tcMar>
              <w:top w:w="24" w:type="dxa"/>
              <w:left w:w="48" w:type="dxa"/>
              <w:bottom w:w="24" w:type="dxa"/>
              <w:right w:w="48" w:type="dxa"/>
            </w:tcMar>
          </w:tcPr>
          <w:p w14:paraId="34874F4C"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r w:rsidRPr="00693A2E">
              <w:rPr>
                <w:rFonts w:ascii="Times New Roman" w:eastAsia="Times New Roman" w:hAnsi="Times New Roman" w:cs="Times New Roman"/>
                <w:bCs/>
                <w:i/>
                <w:sz w:val="20"/>
                <w:szCs w:val="20"/>
                <w:lang w:val="ro-RO" w:eastAsia="en-GB"/>
              </w:rPr>
              <w:t>Acțiunea 1.2.</w:t>
            </w:r>
            <w:r w:rsidRPr="00693A2E">
              <w:rPr>
                <w:rFonts w:ascii="Times New Roman" w:eastAsia="Times New Roman" w:hAnsi="Times New Roman" w:cs="Times New Roman"/>
                <w:sz w:val="20"/>
                <w:szCs w:val="20"/>
                <w:lang w:val="ro-RO" w:eastAsia="en-GB"/>
              </w:rPr>
              <w:t xml:space="preserve"> Elaborarea și aprobarea proiectelor de acte normative necesare pentru a fi adoptate întru armonizarea legislației naționale cu legislația UE</w:t>
            </w:r>
          </w:p>
        </w:tc>
        <w:tc>
          <w:tcPr>
            <w:tcW w:w="876" w:type="pct"/>
            <w:tcMar>
              <w:top w:w="24" w:type="dxa"/>
              <w:left w:w="48" w:type="dxa"/>
              <w:bottom w:w="24" w:type="dxa"/>
              <w:right w:w="48" w:type="dxa"/>
            </w:tcMar>
          </w:tcPr>
          <w:p w14:paraId="45F9D8C5" w14:textId="77777777" w:rsidR="006D2BE6" w:rsidRPr="00693A2E" w:rsidRDefault="006D2BE6" w:rsidP="00CF57CE">
            <w:pPr>
              <w:pStyle w:val="Listparagraf"/>
              <w:tabs>
                <w:tab w:val="left" w:pos="539"/>
                <w:tab w:val="left" w:pos="993"/>
              </w:tabs>
              <w:spacing w:after="0" w:line="240" w:lineRule="auto"/>
              <w:ind w:left="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1.2.1. Elaborarea și adoptarea proiectului Hotărârii Guvernului privind  modificarea Legii nr. 74/2020 privind achizițiile în sectoarele energeticii, apei, transporturilor și serviciilor poștale </w:t>
            </w:r>
            <w:r w:rsidRPr="00693A2E">
              <w:rPr>
                <w:rFonts w:ascii="Times New Roman" w:hAnsi="Times New Roman" w:cs="Times New Roman"/>
                <w:sz w:val="20"/>
                <w:szCs w:val="20"/>
                <w:lang w:val="ro-RO"/>
              </w:rPr>
              <w:t>(Directiva 2014/25/UE, Directiva 92/13/CEE)</w:t>
            </w:r>
          </w:p>
        </w:tc>
        <w:tc>
          <w:tcPr>
            <w:tcW w:w="831" w:type="pct"/>
            <w:tcMar>
              <w:top w:w="24" w:type="dxa"/>
              <w:left w:w="48" w:type="dxa"/>
              <w:bottom w:w="24" w:type="dxa"/>
              <w:right w:w="48" w:type="dxa"/>
            </w:tcMar>
          </w:tcPr>
          <w:p w14:paraId="1CFDE652" w14:textId="50CEB925" w:rsidR="006D2BE6" w:rsidRPr="00693A2E" w:rsidRDefault="0018613B"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Hotărâre de Guvern aprobată </w:t>
            </w:r>
          </w:p>
        </w:tc>
        <w:tc>
          <w:tcPr>
            <w:tcW w:w="579" w:type="pct"/>
            <w:shd w:val="clear" w:color="auto" w:fill="auto"/>
            <w:tcMar>
              <w:top w:w="24" w:type="dxa"/>
              <w:left w:w="48" w:type="dxa"/>
              <w:bottom w:w="24" w:type="dxa"/>
              <w:right w:w="48" w:type="dxa"/>
            </w:tcMar>
          </w:tcPr>
          <w:p w14:paraId="537988B7" w14:textId="0B65E56B" w:rsidR="006D2BE6" w:rsidRPr="00693A2E" w:rsidRDefault="00C15F5C" w:rsidP="002C1F14">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4944D611" w14:textId="7E3C8DB5" w:rsidR="006D2BE6" w:rsidRPr="00693A2E" w:rsidRDefault="006D2BE6" w:rsidP="009642B2">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B</w:t>
            </w:r>
            <w:r w:rsidR="0014464B" w:rsidRPr="00693A2E">
              <w:rPr>
                <w:rFonts w:ascii="Times New Roman" w:eastAsia="Times New Roman" w:hAnsi="Times New Roman" w:cs="Times New Roman"/>
                <w:sz w:val="20"/>
                <w:szCs w:val="20"/>
                <w:lang w:val="ro-RO" w:eastAsia="en-GB"/>
              </w:rPr>
              <w:t xml:space="preserve">uget de stat </w:t>
            </w:r>
            <w:r w:rsidR="0014464B" w:rsidRPr="00693A2E">
              <w:rPr>
                <w:rFonts w:ascii="Times New Roman" w:eastAsia="Times New Roman" w:hAnsi="Times New Roman" w:cs="Times New Roman"/>
                <w:sz w:val="20"/>
                <w:szCs w:val="20"/>
                <w:lang w:val="en-US" w:eastAsia="en-GB"/>
              </w:rPr>
              <w:t>Subprogramul ”0501 Politici și managementul în domeniul bugetar-fiscal”</w:t>
            </w:r>
          </w:p>
          <w:p w14:paraId="0AA76C22" w14:textId="013ACDAC" w:rsidR="00437647" w:rsidRPr="00693A2E" w:rsidRDefault="00437647" w:rsidP="0043764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”5801 Politici şi management în sectorul energetic”</w:t>
            </w:r>
          </w:p>
          <w:p w14:paraId="787EC5C5" w14:textId="705C12CD" w:rsidR="00437647" w:rsidRPr="00693A2E" w:rsidRDefault="00437647" w:rsidP="0043764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”6101 Politici şi management în domeniul infrastructurii şi dezvoltării regionale”</w:t>
            </w:r>
          </w:p>
        </w:tc>
        <w:tc>
          <w:tcPr>
            <w:tcW w:w="372" w:type="pct"/>
            <w:tcMar>
              <w:top w:w="24" w:type="dxa"/>
              <w:left w:w="48" w:type="dxa"/>
              <w:bottom w:w="24" w:type="dxa"/>
              <w:right w:w="48" w:type="dxa"/>
            </w:tcMar>
          </w:tcPr>
          <w:p w14:paraId="327608FC" w14:textId="733169F2" w:rsidR="006D2BE6" w:rsidRPr="00693A2E" w:rsidRDefault="00E54AF4" w:rsidP="00E54AF4">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Trimestrul III, </w:t>
            </w:r>
            <w:r w:rsidR="006D2BE6" w:rsidRPr="00693A2E">
              <w:rPr>
                <w:rFonts w:ascii="Times New Roman" w:hAnsi="Times New Roman" w:cs="Times New Roman"/>
                <w:sz w:val="20"/>
                <w:szCs w:val="20"/>
                <w:lang w:val="ro-RO"/>
              </w:rPr>
              <w:t>2023</w:t>
            </w:r>
          </w:p>
        </w:tc>
        <w:tc>
          <w:tcPr>
            <w:tcW w:w="641" w:type="pct"/>
            <w:tcMar>
              <w:top w:w="24" w:type="dxa"/>
              <w:left w:w="48" w:type="dxa"/>
              <w:bottom w:w="24" w:type="dxa"/>
              <w:right w:w="48" w:type="dxa"/>
            </w:tcMar>
          </w:tcPr>
          <w:p w14:paraId="6EC1F574"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24115A2E" w14:textId="2C600961" w:rsidR="006D2BE6" w:rsidRPr="00693A2E" w:rsidRDefault="001D4761"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Infrastructurii și Dezvoltării Regionale</w:t>
            </w:r>
          </w:p>
        </w:tc>
      </w:tr>
      <w:tr w:rsidR="002273CA" w:rsidRPr="00693A2E" w14:paraId="1CB31B66" w14:textId="77777777" w:rsidTr="0026799B">
        <w:trPr>
          <w:gridAfter w:val="1"/>
          <w:trHeight w:val="542"/>
          <w:jc w:val="center"/>
        </w:trPr>
        <w:tc>
          <w:tcPr>
            <w:tcW w:w="133" w:type="pct"/>
            <w:vMerge/>
            <w:tcMar>
              <w:top w:w="24" w:type="dxa"/>
              <w:left w:w="48" w:type="dxa"/>
              <w:bottom w:w="24" w:type="dxa"/>
              <w:right w:w="48" w:type="dxa"/>
            </w:tcMar>
          </w:tcPr>
          <w:p w14:paraId="25FB49C0"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tcMar>
              <w:top w:w="24" w:type="dxa"/>
              <w:left w:w="48" w:type="dxa"/>
              <w:bottom w:w="24" w:type="dxa"/>
              <w:right w:w="48" w:type="dxa"/>
            </w:tcMar>
          </w:tcPr>
          <w:p w14:paraId="34491860"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76" w:type="pct"/>
            <w:tcMar>
              <w:top w:w="24" w:type="dxa"/>
              <w:left w:w="48" w:type="dxa"/>
              <w:bottom w:w="24" w:type="dxa"/>
              <w:right w:w="48" w:type="dxa"/>
            </w:tcMar>
          </w:tcPr>
          <w:p w14:paraId="7338FB9B" w14:textId="77777777" w:rsidR="006D2BE6" w:rsidRPr="00693A2E" w:rsidRDefault="006D2BE6" w:rsidP="009642B2">
            <w:pPr>
              <w:pStyle w:val="Listparagraf"/>
              <w:tabs>
                <w:tab w:val="left" w:pos="993"/>
              </w:tabs>
              <w:spacing w:after="0" w:line="240" w:lineRule="auto"/>
              <w:ind w:left="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1.2.2. Elaborarea și adoptarea proiectului Hotărârii Guvernului </w:t>
            </w:r>
            <w:r w:rsidRPr="00693A2E">
              <w:rPr>
                <w:rFonts w:ascii="Times New Roman" w:eastAsia="Times New Roman" w:hAnsi="Times New Roman" w:cs="Times New Roman"/>
                <w:sz w:val="20"/>
                <w:szCs w:val="20"/>
                <w:lang w:val="ro-RO" w:eastAsia="en-GB"/>
              </w:rPr>
              <w:lastRenderedPageBreak/>
              <w:t>pentru aprobarea proiectului de lege privind atribuirea anumitor contracte de lucrări, de furnizare de bunuri și de prestare de servicii de către autoritățile sau entitățile contractante în domeniile apărării și securității (Directiva 2009/81/CE)</w:t>
            </w:r>
          </w:p>
        </w:tc>
        <w:tc>
          <w:tcPr>
            <w:tcW w:w="831" w:type="pct"/>
            <w:tcMar>
              <w:top w:w="24" w:type="dxa"/>
              <w:left w:w="48" w:type="dxa"/>
              <w:bottom w:w="24" w:type="dxa"/>
              <w:right w:w="48" w:type="dxa"/>
            </w:tcMar>
          </w:tcPr>
          <w:p w14:paraId="6C195641" w14:textId="2CD5E5BA" w:rsidR="006D2BE6" w:rsidRPr="00693A2E" w:rsidRDefault="0018613B"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lastRenderedPageBreak/>
              <w:t xml:space="preserve">Hotărâre de Guvern aprobată </w:t>
            </w:r>
          </w:p>
        </w:tc>
        <w:tc>
          <w:tcPr>
            <w:tcW w:w="579" w:type="pct"/>
            <w:tcMar>
              <w:top w:w="24" w:type="dxa"/>
              <w:left w:w="48" w:type="dxa"/>
              <w:bottom w:w="24" w:type="dxa"/>
              <w:right w:w="48" w:type="dxa"/>
            </w:tcMar>
          </w:tcPr>
          <w:p w14:paraId="230ED9A6" w14:textId="149D2139" w:rsidR="001D5928" w:rsidRPr="00693A2E" w:rsidRDefault="00C15F5C" w:rsidP="0014464B">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6D2F693D" w14:textId="0211669A" w:rsidR="006D2BE6" w:rsidRPr="00693A2E"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B</w:t>
            </w:r>
            <w:r w:rsidR="0014464B" w:rsidRPr="00693A2E">
              <w:rPr>
                <w:rFonts w:ascii="Times New Roman" w:eastAsia="Times New Roman" w:hAnsi="Times New Roman" w:cs="Times New Roman"/>
                <w:sz w:val="20"/>
                <w:szCs w:val="20"/>
                <w:lang w:val="ro-RO" w:eastAsia="en-GB"/>
              </w:rPr>
              <w:t xml:space="preserve">uget de stat </w:t>
            </w:r>
            <w:r w:rsidR="0014464B" w:rsidRPr="00693A2E">
              <w:rPr>
                <w:rFonts w:ascii="Times New Roman" w:eastAsia="Times New Roman" w:hAnsi="Times New Roman" w:cs="Times New Roman"/>
                <w:sz w:val="20"/>
                <w:szCs w:val="20"/>
                <w:lang w:val="en-US" w:eastAsia="en-GB"/>
              </w:rPr>
              <w:t xml:space="preserve">Subprogramul ”0501 </w:t>
            </w:r>
            <w:r w:rsidR="0014464B" w:rsidRPr="00693A2E">
              <w:rPr>
                <w:rFonts w:ascii="Times New Roman" w:eastAsia="Times New Roman" w:hAnsi="Times New Roman" w:cs="Times New Roman"/>
                <w:sz w:val="20"/>
                <w:szCs w:val="20"/>
                <w:lang w:val="en-US" w:eastAsia="en-GB"/>
              </w:rPr>
              <w:lastRenderedPageBreak/>
              <w:t>Politici și managementul în domeniul bugetar-fiscal”</w:t>
            </w:r>
          </w:p>
          <w:p w14:paraId="0BC08DA6" w14:textId="2D9FBF50" w:rsidR="001D5928" w:rsidRPr="00693A2E" w:rsidRDefault="001D5928"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”3101 Politici şi management în domeniul apărării”</w:t>
            </w:r>
          </w:p>
        </w:tc>
        <w:tc>
          <w:tcPr>
            <w:tcW w:w="372" w:type="pct"/>
            <w:tcMar>
              <w:top w:w="24" w:type="dxa"/>
              <w:left w:w="48" w:type="dxa"/>
              <w:bottom w:w="24" w:type="dxa"/>
              <w:right w:w="48" w:type="dxa"/>
            </w:tcMar>
          </w:tcPr>
          <w:p w14:paraId="7506D2B2" w14:textId="6C4A62E9" w:rsidR="006D2BE6" w:rsidRPr="00693A2E" w:rsidRDefault="00E54AF4" w:rsidP="00E54AF4">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lastRenderedPageBreak/>
              <w:t xml:space="preserve">Trimestrul IV, </w:t>
            </w:r>
            <w:r w:rsidR="006D2BE6" w:rsidRPr="00693A2E">
              <w:rPr>
                <w:rFonts w:ascii="Times New Roman" w:hAnsi="Times New Roman" w:cs="Times New Roman"/>
                <w:sz w:val="20"/>
                <w:szCs w:val="20"/>
                <w:lang w:val="ro-RO"/>
              </w:rPr>
              <w:t>2023</w:t>
            </w:r>
          </w:p>
        </w:tc>
        <w:tc>
          <w:tcPr>
            <w:tcW w:w="641" w:type="pct"/>
            <w:tcMar>
              <w:top w:w="24" w:type="dxa"/>
              <w:left w:w="48" w:type="dxa"/>
              <w:bottom w:w="24" w:type="dxa"/>
              <w:right w:w="48" w:type="dxa"/>
            </w:tcMar>
          </w:tcPr>
          <w:p w14:paraId="6ED29DDC"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764DAB57" w14:textId="6495A4CC" w:rsidR="006D2BE6" w:rsidRPr="00693A2E" w:rsidRDefault="00C60C80"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Apărării</w:t>
            </w:r>
          </w:p>
        </w:tc>
      </w:tr>
      <w:tr w:rsidR="002273CA" w:rsidRPr="00693A2E" w14:paraId="037D2003" w14:textId="77777777" w:rsidTr="0026799B">
        <w:trPr>
          <w:gridAfter w:val="1"/>
          <w:trHeight w:val="1077"/>
          <w:jc w:val="center"/>
        </w:trPr>
        <w:tc>
          <w:tcPr>
            <w:tcW w:w="133" w:type="pct"/>
            <w:vMerge/>
            <w:tcMar>
              <w:top w:w="24" w:type="dxa"/>
              <w:left w:w="48" w:type="dxa"/>
              <w:bottom w:w="24" w:type="dxa"/>
              <w:right w:w="48" w:type="dxa"/>
            </w:tcMar>
          </w:tcPr>
          <w:p w14:paraId="1E2ED606" w14:textId="77777777" w:rsidR="006D2BE6" w:rsidRPr="00693A2E"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tcMar>
              <w:top w:w="24" w:type="dxa"/>
              <w:left w:w="48" w:type="dxa"/>
              <w:bottom w:w="24" w:type="dxa"/>
              <w:right w:w="48" w:type="dxa"/>
            </w:tcMar>
          </w:tcPr>
          <w:p w14:paraId="05D55FFA"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76" w:type="pct"/>
            <w:tcMar>
              <w:top w:w="24" w:type="dxa"/>
              <w:left w:w="48" w:type="dxa"/>
              <w:bottom w:w="24" w:type="dxa"/>
              <w:right w:w="48" w:type="dxa"/>
            </w:tcMar>
          </w:tcPr>
          <w:p w14:paraId="65CFAB59" w14:textId="77777777" w:rsidR="006D2BE6" w:rsidRPr="00693A2E" w:rsidRDefault="006D2BE6" w:rsidP="009642B2">
            <w:pPr>
              <w:pStyle w:val="Listparagraf"/>
              <w:tabs>
                <w:tab w:val="left" w:pos="993"/>
              </w:tabs>
              <w:spacing w:after="0" w:line="240" w:lineRule="auto"/>
              <w:ind w:left="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1.2.3. Elaborarea și adoptarea proiectului Hotărârii Guvernului privind  modificarea Legii  nr. 131/2015 privind achizițiile publice (Directiva 2014/24/UE, Directiva 89/665/CCE) </w:t>
            </w:r>
          </w:p>
        </w:tc>
        <w:tc>
          <w:tcPr>
            <w:tcW w:w="831" w:type="pct"/>
            <w:tcMar>
              <w:top w:w="24" w:type="dxa"/>
              <w:left w:w="48" w:type="dxa"/>
              <w:bottom w:w="24" w:type="dxa"/>
              <w:right w:w="48" w:type="dxa"/>
            </w:tcMar>
          </w:tcPr>
          <w:p w14:paraId="6AED51A4" w14:textId="234BEA25" w:rsidR="006D2BE6" w:rsidRPr="00693A2E" w:rsidRDefault="0018613B"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Hotărâre de Guvern aprobată </w:t>
            </w:r>
          </w:p>
        </w:tc>
        <w:tc>
          <w:tcPr>
            <w:tcW w:w="579" w:type="pct"/>
            <w:shd w:val="clear" w:color="auto" w:fill="auto"/>
            <w:tcMar>
              <w:top w:w="24" w:type="dxa"/>
              <w:left w:w="48" w:type="dxa"/>
              <w:bottom w:w="24" w:type="dxa"/>
              <w:right w:w="48" w:type="dxa"/>
            </w:tcMar>
          </w:tcPr>
          <w:p w14:paraId="2D61F864" w14:textId="39B0A70D" w:rsidR="006D2BE6" w:rsidRPr="00693A2E" w:rsidRDefault="00C15F5C" w:rsidP="0014464B">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2282D8E4" w14:textId="72AADA1B" w:rsidR="006D2BE6" w:rsidRPr="00693A2E"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14464B"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10C75E06" w14:textId="30E21B3C" w:rsidR="006D2BE6" w:rsidRPr="00693A2E" w:rsidRDefault="00530BF8" w:rsidP="00530BF8">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Trimestrul III</w:t>
            </w:r>
            <w:r w:rsidR="00E54AF4" w:rsidRPr="00693A2E">
              <w:rPr>
                <w:rFonts w:ascii="Times New Roman" w:hAnsi="Times New Roman" w:cs="Times New Roman"/>
                <w:sz w:val="20"/>
                <w:szCs w:val="20"/>
                <w:lang w:val="ro-RO"/>
              </w:rPr>
              <w:t xml:space="preserve">, </w:t>
            </w:r>
            <w:r w:rsidR="006D2BE6" w:rsidRPr="00693A2E">
              <w:rPr>
                <w:rFonts w:ascii="Times New Roman" w:hAnsi="Times New Roman" w:cs="Times New Roman"/>
                <w:sz w:val="20"/>
                <w:szCs w:val="20"/>
                <w:lang w:val="ro-RO"/>
              </w:rPr>
              <w:t>202</w:t>
            </w:r>
            <w:r w:rsidRPr="00693A2E">
              <w:rPr>
                <w:rFonts w:ascii="Times New Roman" w:hAnsi="Times New Roman" w:cs="Times New Roman"/>
                <w:sz w:val="20"/>
                <w:szCs w:val="20"/>
                <w:lang w:val="ro-RO"/>
              </w:rPr>
              <w:t>4</w:t>
            </w:r>
          </w:p>
        </w:tc>
        <w:tc>
          <w:tcPr>
            <w:tcW w:w="641" w:type="pct"/>
            <w:tcMar>
              <w:top w:w="24" w:type="dxa"/>
              <w:left w:w="48" w:type="dxa"/>
              <w:bottom w:w="24" w:type="dxa"/>
              <w:right w:w="48" w:type="dxa"/>
            </w:tcMar>
          </w:tcPr>
          <w:p w14:paraId="5D22A5F7"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759580DA" w14:textId="77777777"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2273CA" w:rsidRPr="00693A2E" w14:paraId="7D5F2777" w14:textId="77777777" w:rsidTr="0026799B">
        <w:trPr>
          <w:gridAfter w:val="1"/>
          <w:trHeight w:val="1077"/>
          <w:jc w:val="center"/>
        </w:trPr>
        <w:tc>
          <w:tcPr>
            <w:tcW w:w="133" w:type="pct"/>
            <w:tcMar>
              <w:top w:w="24" w:type="dxa"/>
              <w:left w:w="48" w:type="dxa"/>
              <w:bottom w:w="24" w:type="dxa"/>
              <w:right w:w="48" w:type="dxa"/>
            </w:tcMar>
          </w:tcPr>
          <w:p w14:paraId="7241CD75" w14:textId="46FCB39D" w:rsidR="006D2BE6" w:rsidRPr="00693A2E" w:rsidRDefault="006D2BE6" w:rsidP="00E0428B">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tcMar>
              <w:top w:w="24" w:type="dxa"/>
              <w:left w:w="48" w:type="dxa"/>
              <w:bottom w:w="24" w:type="dxa"/>
              <w:right w:w="48" w:type="dxa"/>
            </w:tcMar>
          </w:tcPr>
          <w:p w14:paraId="6173EE73"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76" w:type="pct"/>
            <w:tcMar>
              <w:top w:w="24" w:type="dxa"/>
              <w:left w:w="48" w:type="dxa"/>
              <w:bottom w:w="24" w:type="dxa"/>
              <w:right w:w="48" w:type="dxa"/>
            </w:tcMar>
          </w:tcPr>
          <w:p w14:paraId="378F8FD0" w14:textId="77777777" w:rsidR="006D2BE6" w:rsidRPr="00693A2E" w:rsidRDefault="006D2BE6" w:rsidP="009642B2">
            <w:pPr>
              <w:pStyle w:val="Listparagraf"/>
              <w:tabs>
                <w:tab w:val="left" w:pos="993"/>
              </w:tabs>
              <w:spacing w:after="0" w:line="240" w:lineRule="auto"/>
              <w:ind w:left="0"/>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1.2.4. Elaborarea și adoptarea proiectului Hotărârii Guvernului privind  modificarea Legii  nr. 121/2018 cu privire la concesiunile de lucrări și concesiunile de servicii (Directiva 2014/23/UE) </w:t>
            </w:r>
          </w:p>
        </w:tc>
        <w:tc>
          <w:tcPr>
            <w:tcW w:w="831" w:type="pct"/>
            <w:tcMar>
              <w:top w:w="24" w:type="dxa"/>
              <w:left w:w="48" w:type="dxa"/>
              <w:bottom w:w="24" w:type="dxa"/>
              <w:right w:w="48" w:type="dxa"/>
            </w:tcMar>
          </w:tcPr>
          <w:p w14:paraId="198CF6D5" w14:textId="5848052C" w:rsidR="006D2BE6" w:rsidRPr="00693A2E" w:rsidRDefault="0018613B" w:rsidP="009642B2">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Hotărâre de Guvern aprobată </w:t>
            </w:r>
          </w:p>
        </w:tc>
        <w:tc>
          <w:tcPr>
            <w:tcW w:w="579" w:type="pct"/>
            <w:tcMar>
              <w:top w:w="24" w:type="dxa"/>
              <w:left w:w="48" w:type="dxa"/>
              <w:bottom w:w="24" w:type="dxa"/>
              <w:right w:w="48" w:type="dxa"/>
            </w:tcMar>
          </w:tcPr>
          <w:p w14:paraId="4FE5FBCE" w14:textId="076AF8D3" w:rsidR="006D2BE6" w:rsidRPr="00693A2E" w:rsidRDefault="00C15F5C" w:rsidP="009642B2">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0EDB84E6" w14:textId="3CD54B68" w:rsidR="00DE6793" w:rsidRPr="00693A2E" w:rsidRDefault="006E10B2"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Buget de stat Subprogramul ”5001 Politici şi management în domeniul macroeconomic şi de dezvoltare a economiei”</w:t>
            </w:r>
          </w:p>
          <w:p w14:paraId="44F9F10B" w14:textId="045A29A6" w:rsidR="006D2BE6" w:rsidRPr="00693A2E" w:rsidRDefault="006E7B10" w:rsidP="009642B2">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43A0F95B" w14:textId="07ECC233" w:rsidR="006D2BE6" w:rsidRPr="00693A2E" w:rsidRDefault="00530BF8"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Trimestrul IV, </w:t>
            </w:r>
            <w:r w:rsidR="006D2BE6" w:rsidRPr="00693A2E">
              <w:rPr>
                <w:rFonts w:ascii="Times New Roman" w:hAnsi="Times New Roman" w:cs="Times New Roman"/>
                <w:sz w:val="20"/>
                <w:szCs w:val="20"/>
                <w:lang w:val="ro-RO"/>
              </w:rPr>
              <w:t>2024</w:t>
            </w:r>
          </w:p>
        </w:tc>
        <w:tc>
          <w:tcPr>
            <w:tcW w:w="641" w:type="pct"/>
            <w:tcMar>
              <w:top w:w="24" w:type="dxa"/>
              <w:left w:w="48" w:type="dxa"/>
              <w:bottom w:w="24" w:type="dxa"/>
              <w:right w:w="48" w:type="dxa"/>
            </w:tcMar>
          </w:tcPr>
          <w:p w14:paraId="689ACABB" w14:textId="77777777" w:rsidR="00344C8E" w:rsidRPr="00693A2E" w:rsidRDefault="00BD3B9D"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Dezvoltării Economice și Digitalizării</w:t>
            </w:r>
          </w:p>
          <w:p w14:paraId="71A2E1C1" w14:textId="4432B6C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3D3A3710" w14:textId="77777777" w:rsidR="006D2BE6" w:rsidRPr="00693A2E"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2273CA" w:rsidRPr="00693A2E" w14:paraId="3CBE11C6" w14:textId="77777777" w:rsidTr="0026799B">
        <w:trPr>
          <w:gridAfter w:val="1"/>
          <w:trHeight w:val="21"/>
          <w:jc w:val="center"/>
        </w:trPr>
        <w:tc>
          <w:tcPr>
            <w:tcW w:w="133" w:type="pct"/>
            <w:vMerge w:val="restart"/>
          </w:tcPr>
          <w:p w14:paraId="467A0B72" w14:textId="77777777" w:rsidR="006D2BE6" w:rsidRPr="00693A2E" w:rsidRDefault="006D2BE6"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3.</w:t>
            </w:r>
          </w:p>
        </w:tc>
        <w:tc>
          <w:tcPr>
            <w:tcW w:w="983" w:type="pct"/>
            <w:vMerge w:val="restart"/>
          </w:tcPr>
          <w:p w14:paraId="53160122" w14:textId="77777777" w:rsidR="006D2BE6" w:rsidRPr="00693A2E" w:rsidRDefault="006D2BE6" w:rsidP="00BC1517">
            <w:pPr>
              <w:tabs>
                <w:tab w:val="left" w:pos="993"/>
              </w:tabs>
              <w:spacing w:after="0" w:line="240" w:lineRule="auto"/>
              <w:jc w:val="both"/>
              <w:rPr>
                <w:rFonts w:ascii="Times New Roman" w:eastAsia="Times New Roman" w:hAnsi="Times New Roman" w:cs="Times New Roman"/>
                <w:bCs/>
                <w:sz w:val="20"/>
                <w:szCs w:val="20"/>
                <w:lang w:eastAsia="en-GB"/>
              </w:rPr>
            </w:pPr>
            <w:r w:rsidRPr="00693A2E">
              <w:rPr>
                <w:rFonts w:ascii="Times New Roman" w:eastAsia="Times New Roman" w:hAnsi="Times New Roman" w:cs="Times New Roman"/>
                <w:i/>
                <w:sz w:val="20"/>
                <w:szCs w:val="20"/>
                <w:lang w:val="ro-RO" w:eastAsia="en-GB"/>
              </w:rPr>
              <w:t>Acțiunea 1.3.</w:t>
            </w:r>
            <w:r w:rsidRPr="00693A2E">
              <w:rPr>
                <w:rFonts w:ascii="Times New Roman" w:eastAsia="Times New Roman" w:hAnsi="Times New Roman" w:cs="Times New Roman"/>
                <w:sz w:val="20"/>
                <w:szCs w:val="20"/>
                <w:lang w:val="ro-RO" w:eastAsia="en-GB"/>
              </w:rPr>
              <w:t xml:space="preserve"> Ajustarea cadrului normativ secundar </w:t>
            </w:r>
            <w:r w:rsidRPr="00693A2E">
              <w:rPr>
                <w:rFonts w:ascii="Times New Roman" w:eastAsia="Times New Roman" w:hAnsi="Times New Roman" w:cs="Times New Roman"/>
                <w:sz w:val="20"/>
                <w:szCs w:val="20"/>
                <w:lang w:eastAsia="en-GB"/>
              </w:rPr>
              <w:t>în vederea aducerii în concordanță cu noile </w:t>
            </w:r>
            <w:r w:rsidRPr="00693A2E">
              <w:rPr>
                <w:rFonts w:ascii="Times New Roman" w:eastAsia="Times New Roman" w:hAnsi="Times New Roman" w:cs="Times New Roman"/>
                <w:bCs/>
                <w:sz w:val="20"/>
                <w:szCs w:val="20"/>
                <w:lang w:eastAsia="en-GB"/>
              </w:rPr>
              <w:t>prevederi</w:t>
            </w:r>
          </w:p>
        </w:tc>
        <w:tc>
          <w:tcPr>
            <w:tcW w:w="876" w:type="pct"/>
            <w:tcMar>
              <w:top w:w="24" w:type="dxa"/>
              <w:left w:w="48" w:type="dxa"/>
              <w:bottom w:w="24" w:type="dxa"/>
              <w:right w:w="48" w:type="dxa"/>
            </w:tcMar>
          </w:tcPr>
          <w:p w14:paraId="0E3664B3"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1.3.1. Determinarea elementelor din cadrul normativ primar necesare a fi puse în aplicare prin intermediul cadrului normativ secundar</w:t>
            </w:r>
          </w:p>
        </w:tc>
        <w:tc>
          <w:tcPr>
            <w:tcW w:w="831" w:type="pct"/>
            <w:tcMar>
              <w:top w:w="24" w:type="dxa"/>
              <w:left w:w="48" w:type="dxa"/>
              <w:bottom w:w="24" w:type="dxa"/>
              <w:right w:w="48" w:type="dxa"/>
            </w:tcMar>
          </w:tcPr>
          <w:p w14:paraId="57C1D75B" w14:textId="77777777" w:rsidR="006D2BE6" w:rsidRPr="00693A2E" w:rsidRDefault="006D2BE6" w:rsidP="009642B2">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Lista actelor normative care urmează a fi modificate sau abrogate</w:t>
            </w:r>
          </w:p>
        </w:tc>
        <w:tc>
          <w:tcPr>
            <w:tcW w:w="579" w:type="pct"/>
            <w:tcMar>
              <w:top w:w="24" w:type="dxa"/>
              <w:left w:w="48" w:type="dxa"/>
              <w:bottom w:w="24" w:type="dxa"/>
              <w:right w:w="48" w:type="dxa"/>
            </w:tcMar>
          </w:tcPr>
          <w:p w14:paraId="426F9DF8" w14:textId="75682379" w:rsidR="006D2BE6" w:rsidRPr="00693A2E" w:rsidRDefault="00C15F5C" w:rsidP="0014464B">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4F53877C" w14:textId="77777777" w:rsidR="006D2BE6" w:rsidRPr="00693A2E" w:rsidRDefault="0014464B" w:rsidP="009642B2">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4F448D61" w14:textId="77777777" w:rsidR="000E404D" w:rsidRPr="00693A2E" w:rsidRDefault="000E404D"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”5001 Politici şi management în domeniul macroeconomic şi de dezvoltare a economiei”</w:t>
            </w:r>
          </w:p>
          <w:p w14:paraId="176E9E41" w14:textId="77777777" w:rsidR="000E404D" w:rsidRPr="00693A2E" w:rsidRDefault="000E404D" w:rsidP="009642B2">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lastRenderedPageBreak/>
              <w:t>Subprogramul ”3101 Politici şi management în domeniul apărării”</w:t>
            </w:r>
          </w:p>
          <w:p w14:paraId="0D333569" w14:textId="77777777" w:rsidR="000E404D" w:rsidRPr="00693A2E" w:rsidRDefault="000E404D" w:rsidP="000E404D">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”5801 Politici şi management în sectorul energetic”</w:t>
            </w:r>
          </w:p>
          <w:p w14:paraId="4F0BF9C0" w14:textId="0094C35B" w:rsidR="000E404D" w:rsidRPr="00693A2E" w:rsidRDefault="000E404D" w:rsidP="000E404D">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”6101 Politici şi management în domeniul infrastructurii şi dezvoltării regionale”</w:t>
            </w:r>
          </w:p>
        </w:tc>
        <w:tc>
          <w:tcPr>
            <w:tcW w:w="372" w:type="pct"/>
            <w:tcMar>
              <w:top w:w="24" w:type="dxa"/>
              <w:left w:w="48" w:type="dxa"/>
              <w:bottom w:w="24" w:type="dxa"/>
              <w:right w:w="48" w:type="dxa"/>
            </w:tcMar>
          </w:tcPr>
          <w:p w14:paraId="19791F9B" w14:textId="27452919" w:rsidR="006D2BE6" w:rsidRPr="00693A2E" w:rsidRDefault="00344C8E" w:rsidP="0026799B">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rPr>
              <w:lastRenderedPageBreak/>
              <w:t>Trimestrul I</w:t>
            </w:r>
            <w:r w:rsidR="0026799B" w:rsidRPr="00693A2E">
              <w:rPr>
                <w:rFonts w:ascii="Times New Roman" w:hAnsi="Times New Roman" w:cs="Times New Roman"/>
                <w:sz w:val="20"/>
                <w:szCs w:val="20"/>
              </w:rPr>
              <w:t>V</w:t>
            </w:r>
            <w:r w:rsidRPr="00693A2E">
              <w:rPr>
                <w:rFonts w:ascii="Times New Roman" w:hAnsi="Times New Roman" w:cs="Times New Roman"/>
                <w:sz w:val="20"/>
                <w:szCs w:val="20"/>
              </w:rPr>
              <w:t xml:space="preserve">, </w:t>
            </w:r>
            <w:r w:rsidR="006D2BE6" w:rsidRPr="00693A2E">
              <w:rPr>
                <w:rFonts w:ascii="Times New Roman" w:hAnsi="Times New Roman" w:cs="Times New Roman"/>
                <w:sz w:val="20"/>
                <w:szCs w:val="20"/>
              </w:rPr>
              <w:t>2024</w:t>
            </w:r>
          </w:p>
        </w:tc>
        <w:tc>
          <w:tcPr>
            <w:tcW w:w="641" w:type="pct"/>
            <w:tcMar>
              <w:top w:w="24" w:type="dxa"/>
              <w:left w:w="48" w:type="dxa"/>
              <w:bottom w:w="24" w:type="dxa"/>
              <w:right w:w="48" w:type="dxa"/>
            </w:tcMar>
          </w:tcPr>
          <w:p w14:paraId="382F2BC3"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0E279E71" w14:textId="77777777" w:rsidR="00344C8E" w:rsidRPr="00693A2E" w:rsidRDefault="00BD3B9D"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Dezvoltării Economice și Digitalizării</w:t>
            </w:r>
            <w:r w:rsidR="00344C8E" w:rsidRPr="00693A2E">
              <w:rPr>
                <w:rFonts w:ascii="Times New Roman" w:hAnsi="Times New Roman" w:cs="Times New Roman"/>
                <w:sz w:val="20"/>
                <w:szCs w:val="20"/>
                <w:lang w:val="ro-RO"/>
              </w:rPr>
              <w:t xml:space="preserve"> </w:t>
            </w:r>
          </w:p>
          <w:p w14:paraId="77BAEA6D" w14:textId="77777777" w:rsidR="00344C8E" w:rsidRPr="00693A2E" w:rsidRDefault="001D4761"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Infrastructurii și Dezvoltării Regionale</w:t>
            </w:r>
          </w:p>
          <w:p w14:paraId="45ED540B" w14:textId="7DD1E13D" w:rsidR="006D2BE6" w:rsidRPr="00693A2E" w:rsidRDefault="00C60C80" w:rsidP="009642B2">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Apărării</w:t>
            </w:r>
          </w:p>
        </w:tc>
      </w:tr>
      <w:tr w:rsidR="002273CA" w:rsidRPr="00693A2E" w14:paraId="282F58FE" w14:textId="77777777" w:rsidTr="0026799B">
        <w:trPr>
          <w:gridAfter w:val="1"/>
          <w:trHeight w:val="667"/>
          <w:jc w:val="center"/>
        </w:trPr>
        <w:tc>
          <w:tcPr>
            <w:tcW w:w="133" w:type="pct"/>
            <w:vMerge/>
            <w:vAlign w:val="center"/>
          </w:tcPr>
          <w:p w14:paraId="62BCA25C"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79AD7D8F"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0FB6C47F"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1.3.2. Realizarea intervențiilor pentru eliminarea  discrepanțelor între legislația primară și secundară</w:t>
            </w:r>
          </w:p>
        </w:tc>
        <w:tc>
          <w:tcPr>
            <w:tcW w:w="831" w:type="pct"/>
            <w:tcMar>
              <w:top w:w="24" w:type="dxa"/>
              <w:left w:w="48" w:type="dxa"/>
              <w:bottom w:w="24" w:type="dxa"/>
              <w:right w:w="48" w:type="dxa"/>
            </w:tcMar>
          </w:tcPr>
          <w:p w14:paraId="719D0530"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100% acte normative secundare ajustate</w:t>
            </w:r>
          </w:p>
        </w:tc>
        <w:tc>
          <w:tcPr>
            <w:tcW w:w="579" w:type="pct"/>
            <w:tcMar>
              <w:top w:w="24" w:type="dxa"/>
              <w:left w:w="48" w:type="dxa"/>
              <w:bottom w:w="24" w:type="dxa"/>
              <w:right w:w="48" w:type="dxa"/>
            </w:tcMar>
          </w:tcPr>
          <w:p w14:paraId="2FDD0676" w14:textId="10249643"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638FBAA1"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1BF7A488"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”5001 Politici şi management în domeniul macroeconomic şi de dezvoltare a economiei”</w:t>
            </w:r>
          </w:p>
          <w:p w14:paraId="066FBA6B"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”3101 Politici şi management în domeniul apărării”</w:t>
            </w:r>
          </w:p>
          <w:p w14:paraId="074F5984"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”5801 Politici şi management în sectorul energetic”</w:t>
            </w:r>
          </w:p>
          <w:p w14:paraId="4D4DB8CE" w14:textId="0A29CABD"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Subprogramul ”6101 Politici şi management în domeniul </w:t>
            </w:r>
            <w:r w:rsidRPr="00693A2E">
              <w:rPr>
                <w:rFonts w:ascii="Times New Roman" w:eastAsia="Times New Roman" w:hAnsi="Times New Roman" w:cs="Times New Roman"/>
                <w:sz w:val="20"/>
                <w:szCs w:val="20"/>
                <w:lang w:val="ro-RO" w:eastAsia="en-GB"/>
              </w:rPr>
              <w:lastRenderedPageBreak/>
              <w:t>infrastructurii şi dezvoltării regionale”</w:t>
            </w:r>
          </w:p>
        </w:tc>
        <w:tc>
          <w:tcPr>
            <w:tcW w:w="372" w:type="pct"/>
            <w:tcMar>
              <w:top w:w="24" w:type="dxa"/>
              <w:left w:w="48" w:type="dxa"/>
              <w:bottom w:w="24" w:type="dxa"/>
              <w:right w:w="48" w:type="dxa"/>
            </w:tcMar>
          </w:tcPr>
          <w:p w14:paraId="39B78BCE" w14:textId="23465EAE" w:rsidR="00490010" w:rsidRPr="00693A2E" w:rsidRDefault="00683256"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rPr>
              <w:lastRenderedPageBreak/>
              <w:t xml:space="preserve">Trimestrul II, </w:t>
            </w:r>
            <w:r w:rsidR="00490010" w:rsidRPr="00693A2E">
              <w:rPr>
                <w:rFonts w:ascii="Times New Roman" w:hAnsi="Times New Roman" w:cs="Times New Roman"/>
                <w:sz w:val="20"/>
                <w:szCs w:val="20"/>
              </w:rPr>
              <w:t>2025</w:t>
            </w:r>
          </w:p>
        </w:tc>
        <w:tc>
          <w:tcPr>
            <w:tcW w:w="641" w:type="pct"/>
            <w:tcMar>
              <w:top w:w="24" w:type="dxa"/>
              <w:left w:w="48" w:type="dxa"/>
              <w:bottom w:w="24" w:type="dxa"/>
              <w:right w:w="48" w:type="dxa"/>
            </w:tcMar>
          </w:tcPr>
          <w:p w14:paraId="4CF9DF6E"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5061BDC0" w14:textId="77777777" w:rsidR="00683256" w:rsidRPr="00693A2E" w:rsidRDefault="00BD3B9D"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Dezvoltării Economice și Digitalizării</w:t>
            </w:r>
          </w:p>
          <w:p w14:paraId="4D610969" w14:textId="77777777" w:rsidR="00683256" w:rsidRPr="00693A2E" w:rsidRDefault="001D4761"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Ministerul Infrastructurii și Dezvoltării Regionale</w:t>
            </w:r>
          </w:p>
          <w:p w14:paraId="7B2DD41D" w14:textId="11D5AD2B" w:rsidR="00490010" w:rsidRPr="00693A2E" w:rsidRDefault="00C60C8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Ministerul Apărării</w:t>
            </w:r>
          </w:p>
        </w:tc>
      </w:tr>
      <w:tr w:rsidR="00490010" w:rsidRPr="00693A2E" w14:paraId="32C1179B" w14:textId="77777777" w:rsidTr="00E0428B">
        <w:trPr>
          <w:gridAfter w:val="1"/>
          <w:trHeight w:val="143"/>
          <w:jc w:val="center"/>
        </w:trPr>
        <w:tc>
          <w:tcPr>
            <w:tcW w:w="4989" w:type="pct"/>
            <w:gridSpan w:val="8"/>
            <w:shd w:val="clear" w:color="auto" w:fill="FBD4B4" w:themeFill="accent6" w:themeFillTint="66"/>
            <w:vAlign w:val="center"/>
          </w:tcPr>
          <w:p w14:paraId="3B75D6E0" w14:textId="77777777" w:rsidR="00490010" w:rsidRPr="00693A2E" w:rsidRDefault="00490010" w:rsidP="00490010">
            <w:pPr>
              <w:tabs>
                <w:tab w:val="left" w:pos="993"/>
              </w:tabs>
              <w:spacing w:after="0" w:line="240" w:lineRule="auto"/>
              <w:jc w:val="both"/>
              <w:rPr>
                <w:rFonts w:ascii="Times New Roman" w:hAnsi="Times New Roman" w:cs="Times New Roman"/>
                <w:b/>
                <w:sz w:val="20"/>
                <w:szCs w:val="20"/>
                <w:lang w:val="ro-RO"/>
              </w:rPr>
            </w:pPr>
            <w:r w:rsidRPr="00693A2E">
              <w:rPr>
                <w:rFonts w:ascii="Times New Roman" w:hAnsi="Times New Roman" w:cs="Times New Roman"/>
                <w:b/>
                <w:sz w:val="20"/>
                <w:szCs w:val="20"/>
                <w:lang w:val="ro-RO"/>
              </w:rPr>
              <w:lastRenderedPageBreak/>
              <w:t xml:space="preserve">Obiectiv specific 2: 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 </w:t>
            </w:r>
          </w:p>
        </w:tc>
      </w:tr>
      <w:tr w:rsidR="002273CA" w:rsidRPr="00693A2E" w14:paraId="5581B307" w14:textId="77777777" w:rsidTr="0026799B">
        <w:trPr>
          <w:gridAfter w:val="1"/>
          <w:trHeight w:val="694"/>
          <w:jc w:val="center"/>
        </w:trPr>
        <w:tc>
          <w:tcPr>
            <w:tcW w:w="133" w:type="pct"/>
            <w:vMerge w:val="restart"/>
          </w:tcPr>
          <w:p w14:paraId="34B3730B" w14:textId="77777777" w:rsidR="002D733E" w:rsidRPr="00693A2E" w:rsidRDefault="002D733E" w:rsidP="002D733E">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4.</w:t>
            </w:r>
          </w:p>
        </w:tc>
        <w:tc>
          <w:tcPr>
            <w:tcW w:w="983" w:type="pct"/>
            <w:vMerge w:val="restart"/>
          </w:tcPr>
          <w:p w14:paraId="63514FC0"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i/>
                <w:sz w:val="20"/>
                <w:szCs w:val="20"/>
                <w:lang w:val="ro-RO" w:eastAsia="en-GB"/>
              </w:rPr>
              <w:t>Acțiunea 2.1.</w:t>
            </w:r>
            <w:r w:rsidRPr="00693A2E">
              <w:rPr>
                <w:rFonts w:ascii="Times New Roman" w:eastAsia="Times New Roman" w:hAnsi="Times New Roman" w:cs="Times New Roman"/>
                <w:sz w:val="20"/>
                <w:szCs w:val="20"/>
                <w:lang w:val="ro-RO" w:eastAsia="en-GB"/>
              </w:rPr>
              <w:t xml:space="preserve"> Re-engineering-ul sistemului electronic de achiziții în conformitate cu reglementările naționale și europene</w:t>
            </w:r>
          </w:p>
        </w:tc>
        <w:tc>
          <w:tcPr>
            <w:tcW w:w="876" w:type="pct"/>
            <w:tcMar>
              <w:top w:w="24" w:type="dxa"/>
              <w:left w:w="48" w:type="dxa"/>
              <w:bottom w:w="24" w:type="dxa"/>
              <w:right w:w="48" w:type="dxa"/>
            </w:tcMar>
          </w:tcPr>
          <w:p w14:paraId="416D6206"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2.1.1. Analiza cadrului național și european de achiziții privind sistemul electronic de achiziții</w:t>
            </w:r>
          </w:p>
        </w:tc>
        <w:tc>
          <w:tcPr>
            <w:tcW w:w="831" w:type="pct"/>
            <w:tcMar>
              <w:top w:w="24" w:type="dxa"/>
              <w:left w:w="48" w:type="dxa"/>
              <w:bottom w:w="24" w:type="dxa"/>
              <w:right w:w="48" w:type="dxa"/>
            </w:tcMar>
          </w:tcPr>
          <w:p w14:paraId="1C5661E4"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Document de analiză a cadrului național și european de achiziții</w:t>
            </w:r>
          </w:p>
        </w:tc>
        <w:tc>
          <w:tcPr>
            <w:tcW w:w="579" w:type="pct"/>
            <w:tcMar>
              <w:top w:w="24" w:type="dxa"/>
              <w:left w:w="48" w:type="dxa"/>
              <w:bottom w:w="24" w:type="dxa"/>
              <w:right w:w="48" w:type="dxa"/>
            </w:tcMar>
          </w:tcPr>
          <w:p w14:paraId="38F615E9" w14:textId="6162720E"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160 de ore (experți externi)*500 de euro=80 000 Euro</w:t>
            </w:r>
          </w:p>
        </w:tc>
        <w:tc>
          <w:tcPr>
            <w:tcW w:w="575" w:type="pct"/>
            <w:tcMar>
              <w:top w:w="24" w:type="dxa"/>
              <w:left w:w="48" w:type="dxa"/>
              <w:bottom w:w="24" w:type="dxa"/>
              <w:right w:w="48" w:type="dxa"/>
            </w:tcMar>
          </w:tcPr>
          <w:p w14:paraId="53B35A52"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229CCAFE" w14:textId="7FE3EB1A" w:rsidR="002D733E" w:rsidRPr="00693A2E" w:rsidRDefault="00337220"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Trimestrul IV, </w:t>
            </w:r>
            <w:r w:rsidR="002D733E" w:rsidRPr="00693A2E">
              <w:rPr>
                <w:rFonts w:ascii="Times New Roman" w:hAnsi="Times New Roman" w:cs="Times New Roman"/>
                <w:sz w:val="20"/>
                <w:szCs w:val="20"/>
                <w:lang w:val="ro-RO"/>
              </w:rPr>
              <w:t>2024</w:t>
            </w:r>
          </w:p>
        </w:tc>
        <w:tc>
          <w:tcPr>
            <w:tcW w:w="641" w:type="pct"/>
            <w:tcMar>
              <w:top w:w="24" w:type="dxa"/>
              <w:left w:w="48" w:type="dxa"/>
              <w:bottom w:w="24" w:type="dxa"/>
              <w:right w:w="48" w:type="dxa"/>
            </w:tcMar>
          </w:tcPr>
          <w:p w14:paraId="29C068D0" w14:textId="625C9D38"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6560" w:rsidRPr="00693A2E" w14:paraId="47383F34" w14:textId="77777777" w:rsidTr="00811B8A">
        <w:trPr>
          <w:gridAfter w:val="1"/>
          <w:trHeight w:val="732"/>
          <w:jc w:val="center"/>
        </w:trPr>
        <w:tc>
          <w:tcPr>
            <w:tcW w:w="133" w:type="pct"/>
            <w:vMerge/>
            <w:vAlign w:val="center"/>
          </w:tcPr>
          <w:p w14:paraId="6BBDE79C"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6F6B443B"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01256F51"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2.1.2. Elaborarea conceptului de re-engineering pentru sistemul electronic de achiziții </w:t>
            </w:r>
          </w:p>
        </w:tc>
        <w:tc>
          <w:tcPr>
            <w:tcW w:w="831" w:type="pct"/>
            <w:tcMar>
              <w:top w:w="24" w:type="dxa"/>
              <w:left w:w="48" w:type="dxa"/>
              <w:bottom w:w="24" w:type="dxa"/>
              <w:right w:w="48" w:type="dxa"/>
            </w:tcMar>
          </w:tcPr>
          <w:p w14:paraId="142C2EDA" w14:textId="740F82D7" w:rsidR="002D733E" w:rsidRPr="00693A2E" w:rsidRDefault="00212553" w:rsidP="00811B8A">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Concept de re-engineering pentru sistemul electronic de achiziții elaborat</w:t>
            </w:r>
          </w:p>
        </w:tc>
        <w:tc>
          <w:tcPr>
            <w:tcW w:w="579" w:type="pct"/>
            <w:tcMar>
              <w:top w:w="24" w:type="dxa"/>
              <w:left w:w="48" w:type="dxa"/>
              <w:bottom w:w="24" w:type="dxa"/>
              <w:right w:w="48" w:type="dxa"/>
            </w:tcMar>
          </w:tcPr>
          <w:p w14:paraId="7E0E0C0D" w14:textId="4CFD8EAB"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80 de ore (experți externi)*500 de euro=40 000 Euro</w:t>
            </w:r>
          </w:p>
        </w:tc>
        <w:tc>
          <w:tcPr>
            <w:tcW w:w="575" w:type="pct"/>
            <w:tcMar>
              <w:top w:w="24" w:type="dxa"/>
              <w:left w:w="48" w:type="dxa"/>
              <w:bottom w:w="24" w:type="dxa"/>
              <w:right w:w="48" w:type="dxa"/>
            </w:tcMar>
          </w:tcPr>
          <w:p w14:paraId="7BF15687"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74916EC1" w14:textId="73AE2E9D" w:rsidR="002D733E" w:rsidRPr="00693A2E" w:rsidRDefault="00337220"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MD"/>
              </w:rPr>
              <w:t xml:space="preserve">Trimestrul IV, </w:t>
            </w:r>
            <w:r w:rsidR="002D733E" w:rsidRPr="00693A2E">
              <w:rPr>
                <w:rFonts w:ascii="Times New Roman" w:hAnsi="Times New Roman" w:cs="Times New Roman"/>
                <w:sz w:val="20"/>
                <w:szCs w:val="20"/>
                <w:lang w:val="ro-RO"/>
              </w:rPr>
              <w:t>2024</w:t>
            </w:r>
          </w:p>
        </w:tc>
        <w:tc>
          <w:tcPr>
            <w:tcW w:w="641" w:type="pct"/>
            <w:tcMar>
              <w:top w:w="24" w:type="dxa"/>
              <w:left w:w="48" w:type="dxa"/>
              <w:bottom w:w="24" w:type="dxa"/>
              <w:right w:w="48" w:type="dxa"/>
            </w:tcMar>
          </w:tcPr>
          <w:p w14:paraId="25123998" w14:textId="6F4EB202"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12C6BF47" w14:textId="77777777" w:rsidTr="0026799B">
        <w:trPr>
          <w:gridAfter w:val="1"/>
          <w:trHeight w:val="1247"/>
          <w:jc w:val="center"/>
        </w:trPr>
        <w:tc>
          <w:tcPr>
            <w:tcW w:w="133" w:type="pct"/>
            <w:vMerge/>
            <w:vAlign w:val="center"/>
          </w:tcPr>
          <w:p w14:paraId="53DD9691"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76E608FF"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71F4140C"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2.1.3. Aprobarea conceptului de re-engineering pentru sistemul electronic de achiziții din perspectiva integrării și interoperabilității acestuia la nivel național și european</w:t>
            </w:r>
          </w:p>
        </w:tc>
        <w:tc>
          <w:tcPr>
            <w:tcW w:w="831" w:type="pct"/>
            <w:tcMar>
              <w:top w:w="24" w:type="dxa"/>
              <w:left w:w="48" w:type="dxa"/>
              <w:bottom w:w="24" w:type="dxa"/>
              <w:right w:w="48" w:type="dxa"/>
            </w:tcMar>
          </w:tcPr>
          <w:p w14:paraId="3BB2027A" w14:textId="3549DB9D" w:rsidR="002D733E" w:rsidRPr="00693A2E" w:rsidRDefault="00212553"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Hotărâre de Guvern aprobată </w:t>
            </w:r>
          </w:p>
        </w:tc>
        <w:tc>
          <w:tcPr>
            <w:tcW w:w="579" w:type="pct"/>
            <w:tcMar>
              <w:top w:w="24" w:type="dxa"/>
              <w:left w:w="48" w:type="dxa"/>
              <w:bottom w:w="24" w:type="dxa"/>
              <w:right w:w="48" w:type="dxa"/>
            </w:tcMar>
          </w:tcPr>
          <w:p w14:paraId="3715CE60" w14:textId="528DC968"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5A9AFA5C" w14:textId="6E959BB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06839230" w14:textId="3DA768F0" w:rsidR="002D733E" w:rsidRPr="00693A2E" w:rsidRDefault="00337220"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MD"/>
              </w:rPr>
              <w:t xml:space="preserve">Trimestrul IV, </w:t>
            </w:r>
            <w:r w:rsidR="002D733E" w:rsidRPr="00693A2E">
              <w:rPr>
                <w:rFonts w:ascii="Times New Roman" w:hAnsi="Times New Roman" w:cs="Times New Roman"/>
                <w:sz w:val="20"/>
                <w:szCs w:val="20"/>
                <w:lang w:val="ro-RO"/>
              </w:rPr>
              <w:t>2024</w:t>
            </w:r>
          </w:p>
        </w:tc>
        <w:tc>
          <w:tcPr>
            <w:tcW w:w="641" w:type="pct"/>
            <w:tcMar>
              <w:top w:w="24" w:type="dxa"/>
              <w:left w:w="48" w:type="dxa"/>
              <w:bottom w:w="24" w:type="dxa"/>
              <w:right w:w="48" w:type="dxa"/>
            </w:tcMar>
          </w:tcPr>
          <w:p w14:paraId="008BEB19" w14:textId="6B71F556"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5E5C7357" w14:textId="77777777" w:rsidTr="0026799B">
        <w:trPr>
          <w:gridAfter w:val="1"/>
          <w:trHeight w:val="798"/>
          <w:jc w:val="center"/>
        </w:trPr>
        <w:tc>
          <w:tcPr>
            <w:tcW w:w="133" w:type="pct"/>
            <w:vMerge/>
            <w:vAlign w:val="center"/>
          </w:tcPr>
          <w:p w14:paraId="6DA4CC2D"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6639C754"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51A0D62E" w14:textId="77777777" w:rsidR="002D733E" w:rsidRPr="00693A2E" w:rsidRDefault="002D733E" w:rsidP="002D733E">
            <w:pPr>
              <w:tabs>
                <w:tab w:val="left" w:pos="627"/>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2.1.4.Implementarea conceptului și ajustarea sistemului electronic de achiziții conform conceptului aprobat</w:t>
            </w:r>
          </w:p>
        </w:tc>
        <w:tc>
          <w:tcPr>
            <w:tcW w:w="831" w:type="pct"/>
            <w:tcMar>
              <w:top w:w="24" w:type="dxa"/>
              <w:left w:w="48" w:type="dxa"/>
              <w:bottom w:w="24" w:type="dxa"/>
              <w:right w:w="48" w:type="dxa"/>
            </w:tcMar>
          </w:tcPr>
          <w:p w14:paraId="2245756F"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Sistem electronic de achiziții restructurat și funcțional conform conceptului</w:t>
            </w:r>
          </w:p>
        </w:tc>
        <w:tc>
          <w:tcPr>
            <w:tcW w:w="579" w:type="pct"/>
            <w:tcMar>
              <w:top w:w="24" w:type="dxa"/>
              <w:left w:w="48" w:type="dxa"/>
              <w:bottom w:w="24" w:type="dxa"/>
              <w:right w:w="48" w:type="dxa"/>
            </w:tcMar>
          </w:tcPr>
          <w:p w14:paraId="44A5F2D8"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8032 de ore (experți externi)*500 de euro= </w:t>
            </w:r>
          </w:p>
          <w:p w14:paraId="5DB6EB2E" w14:textId="6884AB21"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4 016 000 Euro*20% (cheltuieli administrative și de întreținere a proiectului)= 4 819 200 Euro</w:t>
            </w:r>
          </w:p>
        </w:tc>
        <w:tc>
          <w:tcPr>
            <w:tcW w:w="575" w:type="pct"/>
            <w:tcMar>
              <w:top w:w="24" w:type="dxa"/>
              <w:left w:w="48" w:type="dxa"/>
              <w:bottom w:w="24" w:type="dxa"/>
              <w:right w:w="48" w:type="dxa"/>
            </w:tcMar>
          </w:tcPr>
          <w:p w14:paraId="4D6924F8"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55BC0F17" w14:textId="02627AB1" w:rsidR="002D733E" w:rsidRPr="00693A2E" w:rsidRDefault="00337220" w:rsidP="0033722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MD"/>
              </w:rPr>
              <w:t xml:space="preserve">Trimestrul IV, </w:t>
            </w:r>
            <w:r w:rsidR="002D733E" w:rsidRPr="00693A2E">
              <w:rPr>
                <w:rFonts w:ascii="Times New Roman" w:hAnsi="Times New Roman" w:cs="Times New Roman"/>
                <w:sz w:val="20"/>
                <w:szCs w:val="20"/>
                <w:lang w:val="ro-RO"/>
              </w:rPr>
              <w:t>2025</w:t>
            </w:r>
          </w:p>
        </w:tc>
        <w:tc>
          <w:tcPr>
            <w:tcW w:w="641" w:type="pct"/>
            <w:tcMar>
              <w:top w:w="24" w:type="dxa"/>
              <w:left w:w="48" w:type="dxa"/>
              <w:bottom w:w="24" w:type="dxa"/>
              <w:right w:w="48" w:type="dxa"/>
            </w:tcMar>
          </w:tcPr>
          <w:p w14:paraId="360AFB6E" w14:textId="6704B5F9"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490D0CE9" w14:textId="77777777" w:rsidTr="0026799B">
        <w:trPr>
          <w:gridAfter w:val="1"/>
          <w:trHeight w:val="527"/>
          <w:jc w:val="center"/>
        </w:trPr>
        <w:tc>
          <w:tcPr>
            <w:tcW w:w="133" w:type="pct"/>
            <w:vMerge w:val="restart"/>
          </w:tcPr>
          <w:p w14:paraId="1BC1BC48" w14:textId="77777777" w:rsidR="00E0428B" w:rsidRPr="00693A2E"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5.</w:t>
            </w:r>
          </w:p>
        </w:tc>
        <w:tc>
          <w:tcPr>
            <w:tcW w:w="983" w:type="pct"/>
            <w:vMerge w:val="restart"/>
          </w:tcPr>
          <w:p w14:paraId="7260CA4E" w14:textId="77777777" w:rsidR="00E0428B" w:rsidRPr="00693A2E" w:rsidRDefault="00E0428B" w:rsidP="00BC1517">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i/>
                <w:sz w:val="20"/>
                <w:szCs w:val="20"/>
                <w:lang w:val="ro-RO" w:eastAsia="en-GB"/>
              </w:rPr>
              <w:t>Acțiunea 2.2</w:t>
            </w:r>
            <w:r w:rsidRPr="00693A2E">
              <w:rPr>
                <w:rFonts w:ascii="Times New Roman" w:eastAsia="Times New Roman" w:hAnsi="Times New Roman" w:cs="Times New Roman"/>
                <w:sz w:val="20"/>
                <w:szCs w:val="20"/>
                <w:lang w:val="ro-RO" w:eastAsia="en-GB"/>
              </w:rPr>
              <w:t>. Utilizarea e-procurement pentru întreg ciclul de achiziții (planificare, derularea procedurii, atribuire, managementul contractului – modificări, schimbări)</w:t>
            </w:r>
          </w:p>
        </w:tc>
        <w:tc>
          <w:tcPr>
            <w:tcW w:w="876" w:type="pct"/>
            <w:tcMar>
              <w:top w:w="24" w:type="dxa"/>
              <w:left w:w="48" w:type="dxa"/>
              <w:bottom w:w="24" w:type="dxa"/>
              <w:right w:w="48" w:type="dxa"/>
            </w:tcMar>
          </w:tcPr>
          <w:p w14:paraId="063DFC5D"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2.2.1. Utilizarea instrumentului de e-procurement pentru întreg ciclul de achiziții</w:t>
            </w:r>
          </w:p>
        </w:tc>
        <w:tc>
          <w:tcPr>
            <w:tcW w:w="831" w:type="pct"/>
            <w:tcMar>
              <w:top w:w="24" w:type="dxa"/>
              <w:left w:w="48" w:type="dxa"/>
              <w:bottom w:w="24" w:type="dxa"/>
              <w:right w:w="48" w:type="dxa"/>
            </w:tcMar>
          </w:tcPr>
          <w:p w14:paraId="1307302A"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proceduri derulate și disponibile integral (de la planificare la management de contract inclusiv) în sistem din total proceduri</w:t>
            </w:r>
          </w:p>
        </w:tc>
        <w:tc>
          <w:tcPr>
            <w:tcW w:w="579" w:type="pct"/>
            <w:tcMar>
              <w:top w:w="24" w:type="dxa"/>
              <w:left w:w="48" w:type="dxa"/>
              <w:bottom w:w="24" w:type="dxa"/>
              <w:right w:w="48" w:type="dxa"/>
            </w:tcMar>
          </w:tcPr>
          <w:p w14:paraId="15CF6D76" w14:textId="2A61CECE"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51A7162B" w14:textId="025B961A"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120A4258" w14:textId="5DAAEE55" w:rsidR="00E0428B" w:rsidRPr="00693A2E" w:rsidRDefault="00530BF8" w:rsidP="00632F5C">
            <w:pPr>
              <w:tabs>
                <w:tab w:val="left" w:pos="993"/>
              </w:tabs>
              <w:spacing w:before="240"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februarie</w:t>
            </w:r>
            <w:r w:rsidR="00B90BA5" w:rsidRPr="00693A2E">
              <w:rPr>
                <w:rFonts w:ascii="Times New Roman" w:hAnsi="Times New Roman" w:cs="Times New Roman"/>
                <w:sz w:val="20"/>
                <w:szCs w:val="20"/>
                <w:lang w:val="ro-RO"/>
              </w:rPr>
              <w:t xml:space="preserve"> (anual</w:t>
            </w:r>
            <w:r w:rsidR="00683256" w:rsidRPr="00693A2E">
              <w:rPr>
                <w:rFonts w:ascii="Times New Roman" w:hAnsi="Times New Roman" w:cs="Times New Roman"/>
                <w:sz w:val="20"/>
                <w:szCs w:val="20"/>
                <w:lang w:val="ro-RO"/>
              </w:rPr>
              <w:t>, începând cu anul 202</w:t>
            </w:r>
            <w:r w:rsidR="00632F5C" w:rsidRPr="00693A2E">
              <w:rPr>
                <w:rFonts w:ascii="Times New Roman" w:hAnsi="Times New Roman" w:cs="Times New Roman"/>
                <w:sz w:val="20"/>
                <w:szCs w:val="20"/>
                <w:lang w:val="ro-RO"/>
              </w:rPr>
              <w:t>6</w:t>
            </w:r>
            <w:r w:rsidR="00B90BA5" w:rsidRPr="00693A2E">
              <w:rPr>
                <w:rFonts w:ascii="Times New Roman" w:hAnsi="Times New Roman" w:cs="Times New Roman"/>
                <w:sz w:val="20"/>
                <w:szCs w:val="20"/>
                <w:lang w:val="ro-RO"/>
              </w:rPr>
              <w:t>)</w:t>
            </w:r>
          </w:p>
        </w:tc>
        <w:tc>
          <w:tcPr>
            <w:tcW w:w="641" w:type="pct"/>
            <w:tcMar>
              <w:top w:w="24" w:type="dxa"/>
              <w:left w:w="48" w:type="dxa"/>
              <w:bottom w:w="24" w:type="dxa"/>
              <w:right w:w="48" w:type="dxa"/>
            </w:tcMar>
          </w:tcPr>
          <w:p w14:paraId="5A2FAFF2" w14:textId="77777777" w:rsidR="00E0428B" w:rsidRPr="00693A2E" w:rsidRDefault="00E0428B"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Autoritățile/entitățile contractante</w:t>
            </w:r>
          </w:p>
          <w:p w14:paraId="2E9FF1D4" w14:textId="40760732" w:rsidR="00683256" w:rsidRPr="00693A2E" w:rsidRDefault="00683256"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Agenția Achiziții Publice</w:t>
            </w:r>
          </w:p>
        </w:tc>
      </w:tr>
      <w:tr w:rsidR="002273CA" w:rsidRPr="00693A2E" w14:paraId="7F7ECD66" w14:textId="77777777" w:rsidTr="0026799B">
        <w:trPr>
          <w:gridAfter w:val="1"/>
          <w:trHeight w:val="527"/>
          <w:jc w:val="center"/>
        </w:trPr>
        <w:tc>
          <w:tcPr>
            <w:tcW w:w="133" w:type="pct"/>
            <w:vMerge/>
            <w:vAlign w:val="center"/>
          </w:tcPr>
          <w:p w14:paraId="14B517A5"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0258D5FC"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2515CB23" w14:textId="0D3E4D3A" w:rsidR="00E0428B" w:rsidRPr="00693A2E" w:rsidRDefault="00E0428B" w:rsidP="00811B8A">
            <w:pPr>
              <w:tabs>
                <w:tab w:val="left" w:pos="549"/>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2.2.2.</w:t>
            </w:r>
            <w:r w:rsidR="00811B8A" w:rsidRPr="00693A2E">
              <w:rPr>
                <w:rFonts w:ascii="Times New Roman" w:hAnsi="Times New Roman" w:cs="Times New Roman"/>
                <w:sz w:val="20"/>
                <w:szCs w:val="20"/>
                <w:lang w:val="ro-RO"/>
              </w:rPr>
              <w:t xml:space="preserve"> </w:t>
            </w:r>
            <w:r w:rsidRPr="00693A2E">
              <w:rPr>
                <w:rFonts w:ascii="Times New Roman" w:hAnsi="Times New Roman" w:cs="Times New Roman"/>
                <w:sz w:val="20"/>
                <w:szCs w:val="20"/>
                <w:lang w:val="ro-RO"/>
              </w:rPr>
              <w:t>Desfășurarea seminarelor/</w:t>
            </w:r>
            <w:r w:rsidR="00811B8A" w:rsidRPr="00693A2E">
              <w:rPr>
                <w:rFonts w:ascii="Times New Roman" w:hAnsi="Times New Roman" w:cs="Times New Roman"/>
                <w:sz w:val="20"/>
                <w:szCs w:val="20"/>
                <w:lang w:val="ro-RO"/>
              </w:rPr>
              <w:t xml:space="preserve"> </w:t>
            </w:r>
            <w:r w:rsidRPr="00693A2E">
              <w:rPr>
                <w:rFonts w:ascii="Times New Roman" w:hAnsi="Times New Roman" w:cs="Times New Roman"/>
                <w:sz w:val="20"/>
                <w:szCs w:val="20"/>
                <w:lang w:val="ro-RO"/>
              </w:rPr>
              <w:t xml:space="preserve">atelierelor de lucru în scopul </w:t>
            </w:r>
            <w:r w:rsidRPr="00693A2E">
              <w:rPr>
                <w:rFonts w:ascii="Times New Roman" w:hAnsi="Times New Roman" w:cs="Times New Roman"/>
                <w:sz w:val="20"/>
                <w:szCs w:val="20"/>
                <w:lang w:val="ro-MD"/>
              </w:rPr>
              <w:t xml:space="preserve">instruirii personalului privind utilizarea sistemului electronic </w:t>
            </w:r>
          </w:p>
        </w:tc>
        <w:tc>
          <w:tcPr>
            <w:tcW w:w="831" w:type="pct"/>
            <w:tcMar>
              <w:top w:w="24" w:type="dxa"/>
              <w:left w:w="48" w:type="dxa"/>
              <w:bottom w:w="24" w:type="dxa"/>
              <w:right w:w="48" w:type="dxa"/>
            </w:tcMar>
          </w:tcPr>
          <w:p w14:paraId="01F9D2B8" w14:textId="5F7FBA9C" w:rsidR="00E0428B" w:rsidRPr="00693A2E" w:rsidRDefault="00212553" w:rsidP="00212553">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Nr. s</w:t>
            </w:r>
            <w:r w:rsidR="00E0428B" w:rsidRPr="00693A2E">
              <w:rPr>
                <w:rFonts w:ascii="Times New Roman" w:hAnsi="Times New Roman" w:cs="Times New Roman"/>
                <w:sz w:val="20"/>
                <w:szCs w:val="20"/>
                <w:lang w:val="ro-RO"/>
              </w:rPr>
              <w:t>eminare/ateliere de lucru desfășurate</w:t>
            </w:r>
            <w:r w:rsidRPr="00693A2E">
              <w:rPr>
                <w:rFonts w:ascii="Times New Roman" w:hAnsi="Times New Roman" w:cs="Times New Roman"/>
                <w:sz w:val="20"/>
                <w:szCs w:val="20"/>
                <w:lang w:val="ro-RO"/>
              </w:rPr>
              <w:t xml:space="preserve"> anual;</w:t>
            </w:r>
          </w:p>
          <w:p w14:paraId="501EC619" w14:textId="5F859550" w:rsidR="00212553" w:rsidRPr="00693A2E" w:rsidRDefault="00212553" w:rsidP="00212553">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Nr. persoane instruite anual</w:t>
            </w:r>
          </w:p>
        </w:tc>
        <w:tc>
          <w:tcPr>
            <w:tcW w:w="579" w:type="pct"/>
            <w:tcMar>
              <w:top w:w="24" w:type="dxa"/>
              <w:left w:w="48" w:type="dxa"/>
              <w:bottom w:w="24" w:type="dxa"/>
              <w:right w:w="48" w:type="dxa"/>
            </w:tcMar>
          </w:tcPr>
          <w:p w14:paraId="47A28965" w14:textId="2ADA1A9D"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160 de ore (experți externi)*500 de euro=80 000 Euro</w:t>
            </w:r>
          </w:p>
        </w:tc>
        <w:tc>
          <w:tcPr>
            <w:tcW w:w="575" w:type="pct"/>
            <w:tcMar>
              <w:top w:w="24" w:type="dxa"/>
              <w:left w:w="48" w:type="dxa"/>
              <w:bottom w:w="24" w:type="dxa"/>
              <w:right w:w="48" w:type="dxa"/>
            </w:tcMar>
          </w:tcPr>
          <w:p w14:paraId="40CA519E" w14:textId="59FCC6F2"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Buget de stat Subprogramul ”0508 Administrarea achiziţiilor publice”</w:t>
            </w:r>
          </w:p>
          <w:p w14:paraId="454A509F"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417DB924" w14:textId="58B3BEF2"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0F345E91" w14:textId="01862AC5" w:rsidR="00E0428B" w:rsidRPr="00693A2E" w:rsidRDefault="00811B8A"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februarie (anual</w:t>
            </w:r>
            <w:r w:rsidR="00632F5C" w:rsidRPr="00693A2E">
              <w:rPr>
                <w:rFonts w:ascii="Times New Roman" w:hAnsi="Times New Roman" w:cs="Times New Roman"/>
                <w:sz w:val="20"/>
                <w:szCs w:val="20"/>
                <w:lang w:val="ro-RO"/>
              </w:rPr>
              <w:t>, începând cu anul 2026</w:t>
            </w:r>
            <w:r w:rsidRPr="00693A2E">
              <w:rPr>
                <w:rFonts w:ascii="Times New Roman" w:hAnsi="Times New Roman" w:cs="Times New Roman"/>
                <w:sz w:val="20"/>
                <w:szCs w:val="20"/>
                <w:lang w:val="ro-RO"/>
              </w:rPr>
              <w:t>)</w:t>
            </w:r>
          </w:p>
        </w:tc>
        <w:tc>
          <w:tcPr>
            <w:tcW w:w="641" w:type="pct"/>
            <w:tcMar>
              <w:top w:w="24" w:type="dxa"/>
              <w:left w:w="48" w:type="dxa"/>
              <w:bottom w:w="24" w:type="dxa"/>
              <w:right w:w="48" w:type="dxa"/>
            </w:tcMar>
          </w:tcPr>
          <w:p w14:paraId="25163707" w14:textId="77777777" w:rsidR="00683256" w:rsidRPr="00693A2E" w:rsidRDefault="005A191B"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Agenția Achiziții Publice</w:t>
            </w:r>
          </w:p>
          <w:p w14:paraId="4E892C8C" w14:textId="26F8FD6B" w:rsidR="00E0428B" w:rsidRPr="00693A2E" w:rsidRDefault="00BD3B9D"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IP „Centrul Tehnologii Informaționale în Finanțe”</w:t>
            </w:r>
          </w:p>
        </w:tc>
      </w:tr>
      <w:tr w:rsidR="00490010" w:rsidRPr="00693A2E" w14:paraId="50ED5D60" w14:textId="77777777" w:rsidTr="00E0428B">
        <w:trPr>
          <w:gridAfter w:val="1"/>
          <w:trHeight w:val="274"/>
          <w:jc w:val="center"/>
        </w:trPr>
        <w:tc>
          <w:tcPr>
            <w:tcW w:w="4989" w:type="pct"/>
            <w:gridSpan w:val="8"/>
            <w:shd w:val="clear" w:color="auto" w:fill="FBD4B4" w:themeFill="accent6" w:themeFillTint="66"/>
            <w:vAlign w:val="center"/>
          </w:tcPr>
          <w:p w14:paraId="3E9ABA64" w14:textId="77777777" w:rsidR="00490010" w:rsidRPr="00693A2E" w:rsidRDefault="00490010" w:rsidP="00490010">
            <w:pPr>
              <w:tabs>
                <w:tab w:val="left" w:pos="993"/>
              </w:tabs>
              <w:spacing w:after="0" w:line="240" w:lineRule="auto"/>
              <w:jc w:val="both"/>
              <w:rPr>
                <w:rFonts w:ascii="Times New Roman" w:hAnsi="Times New Roman" w:cs="Times New Roman"/>
                <w:b/>
                <w:sz w:val="20"/>
                <w:szCs w:val="20"/>
                <w:lang w:val="ro-RO"/>
              </w:rPr>
            </w:pPr>
            <w:r w:rsidRPr="00693A2E">
              <w:rPr>
                <w:rFonts w:ascii="Times New Roman" w:hAnsi="Times New Roman" w:cs="Times New Roman"/>
                <w:b/>
                <w:sz w:val="20"/>
                <w:szCs w:val="20"/>
                <w:lang w:val="ro-RO"/>
              </w:rPr>
              <w:lastRenderedPageBreak/>
              <w:t>Obiectiv specific 3. 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p>
        </w:tc>
      </w:tr>
      <w:tr w:rsidR="002273CA" w:rsidRPr="00693A2E" w14:paraId="4B1817E3" w14:textId="77777777" w:rsidTr="0026799B">
        <w:trPr>
          <w:gridAfter w:val="1"/>
          <w:trHeight w:val="996"/>
          <w:jc w:val="center"/>
        </w:trPr>
        <w:tc>
          <w:tcPr>
            <w:tcW w:w="133" w:type="pct"/>
            <w:vMerge w:val="restart"/>
          </w:tcPr>
          <w:p w14:paraId="3D241DEB" w14:textId="77777777" w:rsidR="00E0428B" w:rsidRPr="00693A2E"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6.</w:t>
            </w:r>
          </w:p>
          <w:p w14:paraId="2D9C8562" w14:textId="77777777" w:rsidR="00E0428B" w:rsidRPr="00693A2E"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restart"/>
          </w:tcPr>
          <w:p w14:paraId="68B5BF3D" w14:textId="77777777" w:rsidR="00E0428B" w:rsidRPr="00693A2E" w:rsidRDefault="00E0428B" w:rsidP="00BC1517">
            <w:pPr>
              <w:tabs>
                <w:tab w:val="left" w:pos="993"/>
              </w:tabs>
              <w:spacing w:after="0" w:line="240" w:lineRule="auto"/>
              <w:ind w:right="19"/>
              <w:jc w:val="both"/>
              <w:rPr>
                <w:rFonts w:ascii="Times New Roman" w:eastAsia="Times New Roman" w:hAnsi="Times New Roman" w:cs="Times New Roman"/>
                <w:i/>
                <w:sz w:val="20"/>
                <w:szCs w:val="20"/>
                <w:lang w:val="ro-RO" w:eastAsia="en-GB"/>
              </w:rPr>
            </w:pPr>
            <w:r w:rsidRPr="00693A2E">
              <w:rPr>
                <w:rFonts w:ascii="Times New Roman" w:eastAsia="Times New Roman" w:hAnsi="Times New Roman" w:cs="Times New Roman"/>
                <w:i/>
                <w:sz w:val="20"/>
                <w:szCs w:val="20"/>
                <w:lang w:val="ro-RO" w:eastAsia="en-GB"/>
              </w:rPr>
              <w:t>Acțiunea 3.1.</w:t>
            </w:r>
            <w:r w:rsidRPr="00693A2E">
              <w:rPr>
                <w:rFonts w:ascii="Times New Roman" w:eastAsia="Times New Roman" w:hAnsi="Times New Roman" w:cs="Times New Roman"/>
                <w:sz w:val="20"/>
                <w:szCs w:val="20"/>
                <w:lang w:val="ro-RO" w:eastAsia="en-GB"/>
              </w:rPr>
              <w:t xml:space="preserve"> Instituirea mecanismului de asistență și supraveghere în vederea atingerii și implementării obiectivelor stabilite în documentele de politici publice</w:t>
            </w:r>
          </w:p>
          <w:p w14:paraId="1F7681AC" w14:textId="77777777" w:rsidR="00E0428B" w:rsidRPr="00693A2E" w:rsidRDefault="00E0428B" w:rsidP="00BC1517">
            <w:pPr>
              <w:tabs>
                <w:tab w:val="left" w:pos="993"/>
              </w:tabs>
              <w:spacing w:after="0" w:line="240" w:lineRule="auto"/>
              <w:jc w:val="both"/>
              <w:rPr>
                <w:rFonts w:ascii="Times New Roman" w:eastAsia="Times New Roman" w:hAnsi="Times New Roman" w:cs="Times New Roman"/>
                <w:sz w:val="20"/>
                <w:szCs w:val="20"/>
                <w:lang w:eastAsia="en-GB"/>
              </w:rPr>
            </w:pPr>
            <w:r w:rsidRPr="00693A2E">
              <w:rPr>
                <w:rFonts w:ascii="Times New Roman" w:eastAsia="Times New Roman" w:hAnsi="Times New Roman" w:cs="Times New Roman"/>
                <w:sz w:val="20"/>
                <w:szCs w:val="20"/>
                <w:lang w:val="ro-RO" w:eastAsia="en-GB"/>
              </w:rPr>
              <w:t xml:space="preserve"> </w:t>
            </w:r>
          </w:p>
          <w:p w14:paraId="2059564A" w14:textId="77777777" w:rsidR="00E0428B" w:rsidRPr="00693A2E" w:rsidRDefault="00E0428B" w:rsidP="00BC1517">
            <w:pPr>
              <w:tabs>
                <w:tab w:val="left" w:pos="993"/>
              </w:tabs>
              <w:spacing w:after="0" w:line="240" w:lineRule="auto"/>
              <w:ind w:right="105"/>
              <w:jc w:val="both"/>
              <w:rPr>
                <w:rFonts w:ascii="Times New Roman" w:eastAsia="Times New Roman" w:hAnsi="Times New Roman" w:cs="Times New Roman"/>
                <w:sz w:val="20"/>
                <w:szCs w:val="20"/>
                <w:lang w:eastAsia="en-GB"/>
              </w:rPr>
            </w:pPr>
          </w:p>
        </w:tc>
        <w:tc>
          <w:tcPr>
            <w:tcW w:w="876" w:type="pct"/>
            <w:tcMar>
              <w:top w:w="24" w:type="dxa"/>
              <w:left w:w="48" w:type="dxa"/>
              <w:bottom w:w="24" w:type="dxa"/>
              <w:right w:w="48" w:type="dxa"/>
            </w:tcMar>
          </w:tcPr>
          <w:p w14:paraId="1E500E35"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eastAsia="en-GB"/>
              </w:rPr>
            </w:pPr>
            <w:r w:rsidRPr="00693A2E">
              <w:rPr>
                <w:rFonts w:ascii="Times New Roman" w:eastAsia="Times New Roman" w:hAnsi="Times New Roman" w:cs="Times New Roman"/>
                <w:sz w:val="20"/>
                <w:szCs w:val="20"/>
                <w:lang w:eastAsia="en-GB"/>
              </w:rPr>
              <w:t>3</w:t>
            </w:r>
            <w:r w:rsidRPr="00693A2E">
              <w:rPr>
                <w:rFonts w:ascii="Times New Roman" w:eastAsia="Times New Roman" w:hAnsi="Times New Roman" w:cs="Times New Roman"/>
                <w:sz w:val="20"/>
                <w:szCs w:val="20"/>
                <w:lang w:val="ro-RO" w:eastAsia="en-GB"/>
              </w:rPr>
              <w:t xml:space="preserve">.1.1. </w:t>
            </w:r>
            <w:r w:rsidRPr="00693A2E">
              <w:rPr>
                <w:rFonts w:ascii="Times New Roman" w:eastAsia="Times New Roman" w:hAnsi="Times New Roman" w:cs="Times New Roman"/>
                <w:sz w:val="20"/>
                <w:szCs w:val="20"/>
                <w:lang w:val="ro-MD" w:eastAsia="en-GB"/>
              </w:rPr>
              <w:t>Identificarea organizațiilor relevante pentru sistemul de achiziții publice de la nivel strategic, tactic și operațional</w:t>
            </w:r>
          </w:p>
        </w:tc>
        <w:tc>
          <w:tcPr>
            <w:tcW w:w="831" w:type="pct"/>
            <w:tcMar>
              <w:top w:w="24" w:type="dxa"/>
              <w:left w:w="48" w:type="dxa"/>
              <w:bottom w:w="24" w:type="dxa"/>
              <w:right w:w="48" w:type="dxa"/>
            </w:tcMar>
          </w:tcPr>
          <w:p w14:paraId="003DB903"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eastAsia="en-GB"/>
              </w:rPr>
            </w:pPr>
            <w:r w:rsidRPr="00693A2E">
              <w:rPr>
                <w:rFonts w:ascii="Times New Roman" w:hAnsi="Times New Roman" w:cs="Times New Roman"/>
                <w:sz w:val="20"/>
                <w:szCs w:val="20"/>
                <w:lang w:val="ro-MD"/>
              </w:rPr>
              <w:t>Organizații identificate</w:t>
            </w:r>
          </w:p>
        </w:tc>
        <w:tc>
          <w:tcPr>
            <w:tcW w:w="579" w:type="pct"/>
            <w:vMerge w:val="restart"/>
            <w:tcMar>
              <w:top w:w="24" w:type="dxa"/>
              <w:left w:w="48" w:type="dxa"/>
              <w:bottom w:w="24" w:type="dxa"/>
              <w:right w:w="48" w:type="dxa"/>
            </w:tcMar>
          </w:tcPr>
          <w:p w14:paraId="627B854C"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3840 om/ore (experți externi)*500 de euro=     1 920 000 Euro*20% (cheltuieli administrative și de întreținere a proiectului)=2 304 000 Euro</w:t>
            </w:r>
          </w:p>
          <w:p w14:paraId="68BF7084"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5AEF4C94" w14:textId="0AE2A50F"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2959B537"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7189D2F9" w14:textId="1DAD559D" w:rsidR="00E0428B" w:rsidRPr="00693A2E" w:rsidRDefault="0033722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4EAB806A"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055C904A" w14:textId="77777777" w:rsidR="00E0428B" w:rsidRPr="00693A2E" w:rsidRDefault="00E0428B" w:rsidP="00490010">
            <w:pPr>
              <w:tabs>
                <w:tab w:val="left" w:pos="993"/>
              </w:tabs>
              <w:spacing w:after="0" w:line="240" w:lineRule="auto"/>
              <w:jc w:val="center"/>
              <w:rPr>
                <w:rFonts w:ascii="Times New Roman" w:hAnsi="Times New Roman" w:cs="Times New Roman"/>
                <w:sz w:val="20"/>
                <w:szCs w:val="20"/>
                <w:lang w:val="ro-MD"/>
              </w:rPr>
            </w:pPr>
          </w:p>
        </w:tc>
      </w:tr>
      <w:tr w:rsidR="002273CA" w:rsidRPr="00693A2E" w14:paraId="25ADFB2E" w14:textId="77777777" w:rsidTr="0026799B">
        <w:trPr>
          <w:gridAfter w:val="1"/>
          <w:trHeight w:val="501"/>
          <w:jc w:val="center"/>
        </w:trPr>
        <w:tc>
          <w:tcPr>
            <w:tcW w:w="133" w:type="pct"/>
            <w:vMerge/>
            <w:vAlign w:val="center"/>
          </w:tcPr>
          <w:p w14:paraId="7659315C"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56C784B7"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F3B48B5"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RO" w:eastAsia="en-GB"/>
              </w:rPr>
              <w:t xml:space="preserve">3.1.2. </w:t>
            </w:r>
            <w:r w:rsidRPr="00693A2E">
              <w:rPr>
                <w:rFonts w:ascii="Times New Roman" w:eastAsia="Times New Roman" w:hAnsi="Times New Roman" w:cs="Times New Roman"/>
                <w:sz w:val="20"/>
                <w:szCs w:val="20"/>
                <w:lang w:val="ro-MD" w:eastAsia="en-GB"/>
              </w:rPr>
              <w:t>Definirea cadrului de suport și control capabil să asigure racordarea achizițiilor la acțiunile din documentele de politici sectoriale ce contribuie la atingerea obiectivelor din SND, corespunderea necesităților identificate cu obiectivele din documentele de politici sectoriale, prioritizarea, bugetarea și includerea în planurile de achiziții a necesităților</w:t>
            </w:r>
          </w:p>
        </w:tc>
        <w:tc>
          <w:tcPr>
            <w:tcW w:w="831" w:type="pct"/>
            <w:tcMar>
              <w:top w:w="24" w:type="dxa"/>
              <w:left w:w="48" w:type="dxa"/>
              <w:bottom w:w="24" w:type="dxa"/>
              <w:right w:w="48" w:type="dxa"/>
            </w:tcMar>
          </w:tcPr>
          <w:p w14:paraId="606114A1"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Cadru de suport și control definit</w:t>
            </w:r>
          </w:p>
        </w:tc>
        <w:tc>
          <w:tcPr>
            <w:tcW w:w="579" w:type="pct"/>
            <w:vMerge/>
            <w:tcMar>
              <w:top w:w="24" w:type="dxa"/>
              <w:left w:w="48" w:type="dxa"/>
              <w:bottom w:w="24" w:type="dxa"/>
              <w:right w:w="48" w:type="dxa"/>
            </w:tcMar>
          </w:tcPr>
          <w:p w14:paraId="07614C45" w14:textId="26165FFE"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AB79622"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3007707E" w14:textId="2269BB00" w:rsidR="00E0428B" w:rsidRPr="00693A2E" w:rsidRDefault="0033722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7BB5A702" w14:textId="77777777" w:rsidR="00683256" w:rsidRPr="00693A2E" w:rsidRDefault="00C60C80" w:rsidP="002D733E">
            <w:pPr>
              <w:tabs>
                <w:tab w:val="left" w:pos="993"/>
              </w:tabs>
              <w:spacing w:after="0" w:line="240" w:lineRule="auto"/>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Cancelaria de Stat</w:t>
            </w:r>
          </w:p>
          <w:p w14:paraId="0A461024" w14:textId="0A62647C"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678CF55E" w14:textId="65C2F666" w:rsidR="00E0428B" w:rsidRPr="00693A2E" w:rsidRDefault="00E0428B" w:rsidP="00490010">
            <w:pPr>
              <w:tabs>
                <w:tab w:val="left" w:pos="993"/>
              </w:tabs>
              <w:spacing w:after="0" w:line="240" w:lineRule="auto"/>
              <w:jc w:val="center"/>
              <w:rPr>
                <w:rFonts w:ascii="Times New Roman" w:hAnsi="Times New Roman" w:cs="Times New Roman"/>
                <w:sz w:val="20"/>
                <w:szCs w:val="20"/>
                <w:lang w:val="ro-MD"/>
              </w:rPr>
            </w:pPr>
          </w:p>
        </w:tc>
      </w:tr>
      <w:tr w:rsidR="002273CA" w:rsidRPr="00693A2E" w14:paraId="392421BB" w14:textId="77777777" w:rsidTr="0026799B">
        <w:trPr>
          <w:gridAfter w:val="1"/>
          <w:trHeight w:val="501"/>
          <w:jc w:val="center"/>
        </w:trPr>
        <w:tc>
          <w:tcPr>
            <w:tcW w:w="133" w:type="pct"/>
            <w:vMerge/>
            <w:vAlign w:val="center"/>
          </w:tcPr>
          <w:p w14:paraId="1E89D9FF"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297CCDA6"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3EA341E"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RO" w:eastAsia="en-GB"/>
              </w:rPr>
              <w:t>3.1.3.</w:t>
            </w:r>
            <w:r w:rsidRPr="00693A2E">
              <w:rPr>
                <w:rFonts w:ascii="Times New Roman" w:eastAsia="Times New Roman" w:hAnsi="Times New Roman" w:cs="Times New Roman"/>
                <w:sz w:val="20"/>
                <w:szCs w:val="20"/>
                <w:lang w:val="ro-MD" w:eastAsia="en-GB"/>
              </w:rPr>
              <w:t>Coordonarea interministerială a acțiunilor, implementarea cărora necesită achiziționarea de bunuri/servicii/lucrări, în scopul asigurării integrării aspectelor sociale, de mediu, inovare și performanță</w:t>
            </w:r>
          </w:p>
        </w:tc>
        <w:tc>
          <w:tcPr>
            <w:tcW w:w="831" w:type="pct"/>
            <w:tcMar>
              <w:top w:w="24" w:type="dxa"/>
              <w:left w:w="48" w:type="dxa"/>
              <w:bottom w:w="24" w:type="dxa"/>
              <w:right w:w="48" w:type="dxa"/>
            </w:tcMar>
          </w:tcPr>
          <w:p w14:paraId="3ADE426F"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MD" w:eastAsia="en-GB"/>
              </w:rPr>
              <w:t>Nr. documente de politici coordonate</w:t>
            </w:r>
          </w:p>
        </w:tc>
        <w:tc>
          <w:tcPr>
            <w:tcW w:w="579" w:type="pct"/>
            <w:vMerge/>
            <w:tcMar>
              <w:top w:w="24" w:type="dxa"/>
              <w:left w:w="48" w:type="dxa"/>
              <w:bottom w:w="24" w:type="dxa"/>
              <w:right w:w="48" w:type="dxa"/>
            </w:tcMar>
          </w:tcPr>
          <w:p w14:paraId="7BA76680" w14:textId="5FE50B36"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4A5D328" w14:textId="17A452D0"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Buget de stat -Subprogramul ”0301 Exercitarea guvernării”</w:t>
            </w:r>
          </w:p>
          <w:p w14:paraId="601435F5" w14:textId="7373984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0266E2C8" w14:textId="74752211" w:rsidR="00E0428B" w:rsidRPr="00693A2E" w:rsidRDefault="0033722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22D992D9" w14:textId="2F9B13FA" w:rsidR="002D733E" w:rsidRPr="00693A2E" w:rsidRDefault="00C60C80"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rPr>
              <w:t>Cancelaria de Stat</w:t>
            </w:r>
            <w:r w:rsidR="00E0428B" w:rsidRPr="00693A2E">
              <w:rPr>
                <w:rFonts w:ascii="Times New Roman" w:eastAsia="Times New Roman" w:hAnsi="Times New Roman" w:cs="Times New Roman"/>
                <w:sz w:val="20"/>
                <w:szCs w:val="20"/>
                <w:lang w:val="ro-RO"/>
              </w:rPr>
              <w:t xml:space="preserve"> </w:t>
            </w:r>
            <w:r w:rsidR="002D733E" w:rsidRPr="00693A2E">
              <w:rPr>
                <w:rFonts w:ascii="Times New Roman" w:hAnsi="Times New Roman" w:cs="Times New Roman"/>
                <w:sz w:val="20"/>
                <w:szCs w:val="20"/>
                <w:lang w:val="ro-RO"/>
              </w:rPr>
              <w:t xml:space="preserve">Ministerul Finanțelor </w:t>
            </w:r>
          </w:p>
          <w:p w14:paraId="3486F9A6" w14:textId="1A8829BA" w:rsidR="00E0428B" w:rsidRPr="00693A2E" w:rsidRDefault="00E0428B"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 </w:t>
            </w:r>
            <w:r w:rsidR="00BD3B9D" w:rsidRPr="00693A2E">
              <w:rPr>
                <w:rFonts w:ascii="Times New Roman" w:hAnsi="Times New Roman" w:cs="Times New Roman"/>
                <w:sz w:val="20"/>
                <w:szCs w:val="20"/>
                <w:lang w:val="ro-MD"/>
              </w:rPr>
              <w:t>Autărități publice centrale</w:t>
            </w:r>
          </w:p>
        </w:tc>
      </w:tr>
      <w:tr w:rsidR="002273CA" w:rsidRPr="00693A2E" w14:paraId="17B872EE" w14:textId="77777777" w:rsidTr="0026799B">
        <w:trPr>
          <w:gridAfter w:val="1"/>
          <w:trHeight w:val="501"/>
          <w:jc w:val="center"/>
        </w:trPr>
        <w:tc>
          <w:tcPr>
            <w:tcW w:w="133" w:type="pct"/>
            <w:vMerge/>
            <w:vAlign w:val="center"/>
          </w:tcPr>
          <w:p w14:paraId="3A2EE743"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46AD77F"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01D9FB08" w14:textId="65EA6957" w:rsidR="00E0428B" w:rsidRPr="00693A2E" w:rsidRDefault="00E0428B" w:rsidP="00BC1517">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rPr>
              <w:t>3</w:t>
            </w:r>
            <w:r w:rsidRPr="00693A2E">
              <w:rPr>
                <w:rFonts w:ascii="Times New Roman" w:eastAsia="Times New Roman" w:hAnsi="Times New Roman" w:cs="Times New Roman"/>
                <w:sz w:val="20"/>
                <w:szCs w:val="20"/>
                <w:lang w:val="ro-MD"/>
              </w:rPr>
              <w:t>.1.4.Implementarea mecanismului de asistență și supraveghere prin modificarea actelor de organizare și funcționare a instituțiilor implicate cu desemnarea atribuțiilor și structurilor implicate</w:t>
            </w:r>
          </w:p>
        </w:tc>
        <w:tc>
          <w:tcPr>
            <w:tcW w:w="831" w:type="pct"/>
            <w:tcMar>
              <w:top w:w="24" w:type="dxa"/>
              <w:left w:w="48" w:type="dxa"/>
              <w:bottom w:w="24" w:type="dxa"/>
              <w:right w:w="48" w:type="dxa"/>
            </w:tcMar>
          </w:tcPr>
          <w:p w14:paraId="228017DB"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MD" w:eastAsia="en-GB"/>
              </w:rPr>
              <w:t>Acte de organizare și funcționare modificate</w:t>
            </w:r>
          </w:p>
        </w:tc>
        <w:tc>
          <w:tcPr>
            <w:tcW w:w="579" w:type="pct"/>
            <w:vMerge/>
            <w:tcMar>
              <w:top w:w="24" w:type="dxa"/>
              <w:left w:w="48" w:type="dxa"/>
              <w:bottom w:w="24" w:type="dxa"/>
              <w:right w:w="48" w:type="dxa"/>
            </w:tcMar>
          </w:tcPr>
          <w:p w14:paraId="271FFE03" w14:textId="06440669"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5B50E9D6"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Buget de stat Subprogramul ”0804 Reforma administraţiei publice”</w:t>
            </w:r>
          </w:p>
          <w:p w14:paraId="11606E38" w14:textId="374B3584"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3B710581" w14:textId="76F81835" w:rsidR="00E0428B" w:rsidRPr="00693A2E" w:rsidRDefault="0033722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4B65F448" w14:textId="0E62335A"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202DCA59" w14:textId="6858CD6C" w:rsidR="00E0428B" w:rsidRPr="00693A2E" w:rsidRDefault="00185B03"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Cancelaria de Stat</w:t>
            </w:r>
          </w:p>
        </w:tc>
      </w:tr>
      <w:tr w:rsidR="002273CA" w:rsidRPr="00693A2E" w14:paraId="4EE02CE3" w14:textId="77777777" w:rsidTr="0026799B">
        <w:trPr>
          <w:gridAfter w:val="1"/>
          <w:trHeight w:val="1233"/>
          <w:jc w:val="center"/>
        </w:trPr>
        <w:tc>
          <w:tcPr>
            <w:tcW w:w="133" w:type="pct"/>
            <w:vMerge/>
            <w:vAlign w:val="center"/>
          </w:tcPr>
          <w:p w14:paraId="1A1DC996"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03CB5105"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29EFD1E8"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3.1.5. Elaborarea și implementarea mecanismului capabil să asigure realizarea achizițiilor de importanță națională ce necesită activități guvernamentale transversale și cooperare interinstituțională</w:t>
            </w:r>
          </w:p>
        </w:tc>
        <w:tc>
          <w:tcPr>
            <w:tcW w:w="831" w:type="pct"/>
            <w:tcMar>
              <w:top w:w="24" w:type="dxa"/>
              <w:left w:w="48" w:type="dxa"/>
              <w:bottom w:w="24" w:type="dxa"/>
              <w:right w:w="48" w:type="dxa"/>
            </w:tcMar>
          </w:tcPr>
          <w:p w14:paraId="705487BF"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Mecanism elaborat și implementat</w:t>
            </w:r>
          </w:p>
        </w:tc>
        <w:tc>
          <w:tcPr>
            <w:tcW w:w="579" w:type="pct"/>
            <w:vMerge/>
            <w:tcMar>
              <w:top w:w="24" w:type="dxa"/>
              <w:left w:w="48" w:type="dxa"/>
              <w:bottom w:w="24" w:type="dxa"/>
              <w:right w:w="48" w:type="dxa"/>
            </w:tcMar>
          </w:tcPr>
          <w:p w14:paraId="75E89BC0" w14:textId="718161E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7AC0E35"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EA9F207" w14:textId="52BB8E11" w:rsidR="00E0428B" w:rsidRPr="00693A2E" w:rsidRDefault="0033722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2A144454" w14:textId="7D93CA8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25C698C9" w14:textId="29CDAAF5" w:rsidR="00E0428B" w:rsidRPr="00693A2E" w:rsidRDefault="00185B03"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Cancelaria de Stat  </w:t>
            </w:r>
          </w:p>
        </w:tc>
      </w:tr>
      <w:tr w:rsidR="002273CA" w:rsidRPr="00693A2E" w14:paraId="56D063F9" w14:textId="77777777" w:rsidTr="0026799B">
        <w:trPr>
          <w:gridAfter w:val="1"/>
          <w:trHeight w:val="259"/>
          <w:jc w:val="center"/>
        </w:trPr>
        <w:tc>
          <w:tcPr>
            <w:tcW w:w="133" w:type="pct"/>
            <w:vMerge w:val="restart"/>
          </w:tcPr>
          <w:p w14:paraId="518EA433" w14:textId="77777777" w:rsidR="00490010" w:rsidRPr="00693A2E"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lastRenderedPageBreak/>
              <w:t>7.</w:t>
            </w:r>
          </w:p>
        </w:tc>
        <w:tc>
          <w:tcPr>
            <w:tcW w:w="983" w:type="pct"/>
            <w:vMerge w:val="restart"/>
          </w:tcPr>
          <w:p w14:paraId="683E2625" w14:textId="77777777" w:rsidR="00490010" w:rsidRPr="00693A2E" w:rsidRDefault="00490010" w:rsidP="00BE52BD">
            <w:pPr>
              <w:tabs>
                <w:tab w:val="left" w:pos="993"/>
              </w:tabs>
              <w:spacing w:after="0" w:line="240" w:lineRule="auto"/>
              <w:ind w:right="19"/>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i/>
                <w:sz w:val="20"/>
                <w:szCs w:val="20"/>
                <w:lang w:val="ro-RO" w:eastAsia="en-GB"/>
              </w:rPr>
              <w:t>Acțiunea 3.2.</w:t>
            </w:r>
            <w:r w:rsidRPr="00693A2E">
              <w:rPr>
                <w:rFonts w:ascii="Times New Roman" w:eastAsia="Times New Roman" w:hAnsi="Times New Roman" w:cs="Times New Roman"/>
                <w:sz w:val="20"/>
                <w:szCs w:val="20"/>
                <w:lang w:val="ro-RO" w:eastAsia="en-GB"/>
              </w:rPr>
              <w:t xml:space="preserve"> Monitorizarea și evaluarea documentelor de politici care utilizează achizițiile publice pentru atingerea obiectivelor trasate</w:t>
            </w:r>
          </w:p>
        </w:tc>
        <w:tc>
          <w:tcPr>
            <w:tcW w:w="876" w:type="pct"/>
            <w:tcMar>
              <w:top w:w="24" w:type="dxa"/>
              <w:left w:w="48" w:type="dxa"/>
              <w:bottom w:w="24" w:type="dxa"/>
              <w:right w:w="48" w:type="dxa"/>
            </w:tcMar>
          </w:tcPr>
          <w:p w14:paraId="334A4FAE"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3.2.1. C</w:t>
            </w:r>
            <w:r w:rsidRPr="00693A2E">
              <w:rPr>
                <w:rFonts w:ascii="Times New Roman" w:hAnsi="Times New Roman" w:cs="Times New Roman"/>
                <w:sz w:val="20"/>
                <w:szCs w:val="20"/>
                <w:lang w:val="ro-MD"/>
              </w:rPr>
              <w:t>rearea/integrarea şi menţinerea registrului electronic în scopul identificării, inventarierii, actualizării programelor şi a planurilor de acţiuni asociate care utilizează achiziţiile strategice (aspecte sociale, mediu, inovare și performanță)</w:t>
            </w:r>
          </w:p>
        </w:tc>
        <w:tc>
          <w:tcPr>
            <w:tcW w:w="831" w:type="pct"/>
          </w:tcPr>
          <w:p w14:paraId="44DF91D0"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Registru electronic creat/integrat</w:t>
            </w:r>
          </w:p>
        </w:tc>
        <w:tc>
          <w:tcPr>
            <w:tcW w:w="579" w:type="pct"/>
            <w:vMerge/>
          </w:tcPr>
          <w:p w14:paraId="4FE9BCF7" w14:textId="0F5055AF" w:rsidR="00490010" w:rsidRPr="00693A2E" w:rsidRDefault="00490010" w:rsidP="00490010">
            <w:pPr>
              <w:tabs>
                <w:tab w:val="left" w:pos="993"/>
              </w:tabs>
              <w:spacing w:after="0" w:line="240" w:lineRule="auto"/>
              <w:rPr>
                <w:rFonts w:ascii="Times New Roman" w:hAnsi="Times New Roman" w:cs="Times New Roman"/>
                <w:sz w:val="20"/>
                <w:szCs w:val="20"/>
                <w:lang w:val="ro-MD"/>
              </w:rPr>
            </w:pPr>
          </w:p>
        </w:tc>
        <w:tc>
          <w:tcPr>
            <w:tcW w:w="575" w:type="pct"/>
          </w:tcPr>
          <w:p w14:paraId="550338DB"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Pr>
          <w:p w14:paraId="77A8FD53" w14:textId="7FA31EAE"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2025</w:t>
            </w:r>
          </w:p>
        </w:tc>
        <w:tc>
          <w:tcPr>
            <w:tcW w:w="641" w:type="pct"/>
          </w:tcPr>
          <w:p w14:paraId="30304BE5" w14:textId="34C439FB"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471E98D0" w14:textId="77777777" w:rsidR="00185B03" w:rsidRPr="00693A2E" w:rsidRDefault="00185B03" w:rsidP="00185B03">
            <w:pPr>
              <w:tabs>
                <w:tab w:val="left" w:pos="993"/>
              </w:tabs>
              <w:spacing w:after="0" w:line="240" w:lineRule="auto"/>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Cancelaria de Stat</w:t>
            </w:r>
          </w:p>
          <w:p w14:paraId="41117C0A" w14:textId="507D10FD" w:rsidR="00490010" w:rsidRPr="00693A2E" w:rsidRDefault="00490010" w:rsidP="00490010">
            <w:pPr>
              <w:tabs>
                <w:tab w:val="left" w:pos="993"/>
              </w:tabs>
              <w:spacing w:after="0" w:line="240" w:lineRule="auto"/>
              <w:jc w:val="center"/>
              <w:rPr>
                <w:rFonts w:ascii="Times New Roman" w:hAnsi="Times New Roman" w:cs="Times New Roman"/>
                <w:sz w:val="20"/>
                <w:szCs w:val="20"/>
                <w:lang w:val="ro-MD"/>
              </w:rPr>
            </w:pPr>
          </w:p>
        </w:tc>
      </w:tr>
      <w:tr w:rsidR="002273CA" w:rsidRPr="00693A2E" w14:paraId="7F9C8E7D" w14:textId="77777777" w:rsidTr="0026799B">
        <w:trPr>
          <w:gridAfter w:val="1"/>
          <w:trHeight w:val="586"/>
          <w:jc w:val="center"/>
        </w:trPr>
        <w:tc>
          <w:tcPr>
            <w:tcW w:w="133" w:type="pct"/>
            <w:vMerge/>
            <w:vAlign w:val="center"/>
          </w:tcPr>
          <w:p w14:paraId="13982738"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4F254810"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644A7AE8"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RO"/>
              </w:rPr>
              <w:t>3.2.2. Stabilirea indicatorilor de evaluare și monitorizare a achizițiilor strategice care asigură executarea acțiunilor din documentele de politici</w:t>
            </w:r>
          </w:p>
        </w:tc>
        <w:tc>
          <w:tcPr>
            <w:tcW w:w="831" w:type="pct"/>
            <w:tcMar>
              <w:top w:w="24" w:type="dxa"/>
              <w:left w:w="48" w:type="dxa"/>
              <w:bottom w:w="24" w:type="dxa"/>
              <w:right w:w="48" w:type="dxa"/>
            </w:tcMar>
          </w:tcPr>
          <w:p w14:paraId="185A021B"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 xml:space="preserve">Listă de verificare cu indicatori </w:t>
            </w:r>
          </w:p>
        </w:tc>
        <w:tc>
          <w:tcPr>
            <w:tcW w:w="579" w:type="pct"/>
            <w:vMerge/>
            <w:tcMar>
              <w:top w:w="24" w:type="dxa"/>
              <w:left w:w="48" w:type="dxa"/>
              <w:bottom w:w="24" w:type="dxa"/>
              <w:right w:w="48" w:type="dxa"/>
            </w:tcMar>
          </w:tcPr>
          <w:p w14:paraId="500F87E5" w14:textId="72AB75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EDD3DF8"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089F54E0" w14:textId="47FFF350"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Trimestrul IV, </w:t>
            </w:r>
            <w:r w:rsidR="00490010"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2BDA04B7" w14:textId="582B5A9E"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7743D057" w14:textId="124032A6" w:rsidR="00490010" w:rsidRPr="00693A2E" w:rsidRDefault="00185B03"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Cancelaria de Stat   </w:t>
            </w:r>
          </w:p>
        </w:tc>
      </w:tr>
      <w:tr w:rsidR="002273CA" w:rsidRPr="00693A2E" w14:paraId="2A84EE39" w14:textId="77777777" w:rsidTr="0026799B">
        <w:trPr>
          <w:gridAfter w:val="1"/>
          <w:trHeight w:val="823"/>
          <w:jc w:val="center"/>
        </w:trPr>
        <w:tc>
          <w:tcPr>
            <w:tcW w:w="133" w:type="pct"/>
            <w:vMerge/>
            <w:vAlign w:val="center"/>
          </w:tcPr>
          <w:p w14:paraId="34135F66"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663FADF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340285E6"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RO"/>
              </w:rPr>
              <w:t>3.2.3. Desemnarea funcțiilor pentru evaluarea, monitorizarea anuală a achizițiilor strategice desfășurate în scopul atingerii obiectivelor trasate în documentele de politici</w:t>
            </w:r>
          </w:p>
        </w:tc>
        <w:tc>
          <w:tcPr>
            <w:tcW w:w="831" w:type="pct"/>
            <w:tcMar>
              <w:top w:w="24" w:type="dxa"/>
              <w:left w:w="48" w:type="dxa"/>
              <w:bottom w:w="24" w:type="dxa"/>
              <w:right w:w="48" w:type="dxa"/>
            </w:tcMar>
          </w:tcPr>
          <w:p w14:paraId="5FD78ADD"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Funcții desemnate;</w:t>
            </w:r>
          </w:p>
          <w:p w14:paraId="6AF736F8"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rapoarte de evaluare și monitorizare elaborate</w:t>
            </w:r>
          </w:p>
        </w:tc>
        <w:tc>
          <w:tcPr>
            <w:tcW w:w="579" w:type="pct"/>
            <w:vMerge/>
            <w:tcMar>
              <w:top w:w="24" w:type="dxa"/>
              <w:left w:w="48" w:type="dxa"/>
              <w:bottom w:w="24" w:type="dxa"/>
              <w:right w:w="48" w:type="dxa"/>
            </w:tcMar>
          </w:tcPr>
          <w:p w14:paraId="2904BD82"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0732A12E" w14:textId="77777777" w:rsidR="003A683D"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3A683D" w:rsidRPr="00693A2E">
              <w:rPr>
                <w:rFonts w:ascii="Times New Roman" w:eastAsia="Times New Roman" w:hAnsi="Times New Roman" w:cs="Times New Roman"/>
                <w:sz w:val="20"/>
                <w:szCs w:val="20"/>
                <w:lang w:val="ro-RO" w:eastAsia="en-GB"/>
              </w:rPr>
              <w:t>Subprogramul ”0804 Reforma administraţiei publice”</w:t>
            </w:r>
          </w:p>
          <w:p w14:paraId="35E6EFFB" w14:textId="049FF2CF"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77913C28" w14:textId="5E62E4DE"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Trimestrul IV, </w:t>
            </w:r>
            <w:r w:rsidR="00490010"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70A2F25C" w14:textId="14F05C09"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16A74814" w14:textId="6407711A"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185B03" w:rsidRPr="00693A2E">
              <w:rPr>
                <w:rFonts w:ascii="Times New Roman" w:eastAsia="Times New Roman" w:hAnsi="Times New Roman" w:cs="Times New Roman"/>
                <w:sz w:val="20"/>
                <w:szCs w:val="20"/>
                <w:lang w:val="ro-RO"/>
              </w:rPr>
              <w:t xml:space="preserve">Cancelaria de Stat   </w:t>
            </w:r>
            <w:r w:rsidR="00BD3B9D" w:rsidRPr="00693A2E">
              <w:rPr>
                <w:rFonts w:ascii="Times New Roman" w:eastAsia="Times New Roman" w:hAnsi="Times New Roman" w:cs="Times New Roman"/>
                <w:sz w:val="20"/>
                <w:szCs w:val="20"/>
                <w:lang w:val="ro-RO"/>
              </w:rPr>
              <w:t>Autărități publice centrale</w:t>
            </w:r>
          </w:p>
        </w:tc>
      </w:tr>
      <w:tr w:rsidR="002273CA" w:rsidRPr="00693A2E" w14:paraId="577B6473" w14:textId="77777777" w:rsidTr="0026799B">
        <w:trPr>
          <w:gridAfter w:val="1"/>
          <w:trHeight w:val="742"/>
          <w:jc w:val="center"/>
        </w:trPr>
        <w:tc>
          <w:tcPr>
            <w:tcW w:w="133" w:type="pct"/>
            <w:vMerge/>
            <w:vAlign w:val="center"/>
          </w:tcPr>
          <w:p w14:paraId="48B3DB12"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3" w:type="pct"/>
            <w:vMerge/>
            <w:vAlign w:val="center"/>
          </w:tcPr>
          <w:p w14:paraId="36E81DA0"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01C56609"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3.2.4. Actualizarea planurilor de acțiuni din documentele de politici</w:t>
            </w:r>
          </w:p>
        </w:tc>
        <w:tc>
          <w:tcPr>
            <w:tcW w:w="831" w:type="pct"/>
            <w:tcMar>
              <w:top w:w="24" w:type="dxa"/>
              <w:left w:w="48" w:type="dxa"/>
              <w:bottom w:w="24" w:type="dxa"/>
              <w:right w:w="48" w:type="dxa"/>
            </w:tcMar>
          </w:tcPr>
          <w:p w14:paraId="0CE811C2"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Nr. planuri de acțiuni din documentele de politici actualizate</w:t>
            </w:r>
          </w:p>
        </w:tc>
        <w:tc>
          <w:tcPr>
            <w:tcW w:w="579" w:type="pct"/>
            <w:vMerge/>
            <w:tcMar>
              <w:top w:w="24" w:type="dxa"/>
              <w:left w:w="48" w:type="dxa"/>
              <w:bottom w:w="24" w:type="dxa"/>
              <w:right w:w="48" w:type="dxa"/>
            </w:tcMar>
          </w:tcPr>
          <w:p w14:paraId="3DFDF295"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C76C630" w14:textId="48F68E65" w:rsidR="003A683D"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3A683D" w:rsidRPr="00693A2E">
              <w:rPr>
                <w:rFonts w:ascii="Times New Roman" w:eastAsia="Times New Roman" w:hAnsi="Times New Roman" w:cs="Times New Roman"/>
                <w:sz w:val="20"/>
                <w:szCs w:val="20"/>
                <w:lang w:val="ro-RO" w:eastAsia="en-GB"/>
              </w:rPr>
              <w:t>Subprogramul ”0301 Exercitarea guvernării”</w:t>
            </w:r>
          </w:p>
          <w:p w14:paraId="525003F4" w14:textId="31FAC57B"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62B47D48" w14:textId="017DAD85"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MD"/>
              </w:rPr>
              <w:t xml:space="preserve">Trimestrul IV, </w:t>
            </w:r>
            <w:r w:rsidR="00490010"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756D7EDB" w14:textId="0409603F"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0C8B4FA7" w14:textId="76BE0CE7"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185B03" w:rsidRPr="00693A2E">
              <w:rPr>
                <w:rFonts w:ascii="Times New Roman" w:eastAsia="Times New Roman" w:hAnsi="Times New Roman" w:cs="Times New Roman"/>
                <w:sz w:val="20"/>
                <w:szCs w:val="20"/>
                <w:lang w:val="ro-RO"/>
              </w:rPr>
              <w:t xml:space="preserve">Cancelaria de Stat   </w:t>
            </w:r>
            <w:r w:rsidR="00BD3B9D" w:rsidRPr="00693A2E">
              <w:rPr>
                <w:rFonts w:ascii="Times New Roman" w:eastAsia="Times New Roman" w:hAnsi="Times New Roman" w:cs="Times New Roman"/>
                <w:sz w:val="20"/>
                <w:szCs w:val="20"/>
                <w:lang w:val="ro-RO"/>
              </w:rPr>
              <w:t>Autărități publice centrale</w:t>
            </w:r>
          </w:p>
        </w:tc>
      </w:tr>
      <w:tr w:rsidR="002273CA" w:rsidRPr="00693A2E" w14:paraId="6490D973" w14:textId="77777777" w:rsidTr="0026799B">
        <w:trPr>
          <w:gridAfter w:val="1"/>
          <w:trHeight w:val="766"/>
          <w:jc w:val="center"/>
        </w:trPr>
        <w:tc>
          <w:tcPr>
            <w:tcW w:w="133" w:type="pct"/>
            <w:vMerge w:val="restart"/>
          </w:tcPr>
          <w:p w14:paraId="33C9851E" w14:textId="100D62FE" w:rsidR="00E0428B" w:rsidRPr="00693A2E"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lastRenderedPageBreak/>
              <w:t>8.</w:t>
            </w:r>
          </w:p>
        </w:tc>
        <w:tc>
          <w:tcPr>
            <w:tcW w:w="983" w:type="pct"/>
            <w:vMerge w:val="restart"/>
          </w:tcPr>
          <w:p w14:paraId="5504949B" w14:textId="77777777" w:rsidR="00E0428B" w:rsidRPr="00693A2E" w:rsidRDefault="00E0428B" w:rsidP="00BE52BD">
            <w:pPr>
              <w:tabs>
                <w:tab w:val="left" w:pos="993"/>
              </w:tabs>
              <w:spacing w:after="0" w:line="240" w:lineRule="auto"/>
              <w:ind w:right="19"/>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i/>
                <w:sz w:val="20"/>
                <w:szCs w:val="20"/>
                <w:lang w:val="ro-RO" w:eastAsia="en-GB"/>
              </w:rPr>
              <w:t>Acțiunea 3.3.</w:t>
            </w:r>
            <w:r w:rsidRPr="00693A2E">
              <w:rPr>
                <w:rFonts w:ascii="Times New Roman" w:eastAsia="Times New Roman" w:hAnsi="Times New Roman" w:cs="Times New Roman"/>
                <w:sz w:val="20"/>
                <w:szCs w:val="20"/>
                <w:lang w:val="ro-RO" w:eastAsia="en-GB"/>
              </w:rPr>
              <w:t xml:space="preserve"> Asigurarea calității documentației de atribuire în corespundere cu cele mai bune practici ale agenţiilor de dezvoltare internaţională în derularea achiziţiilor publice</w:t>
            </w:r>
          </w:p>
        </w:tc>
        <w:tc>
          <w:tcPr>
            <w:tcW w:w="876" w:type="pct"/>
            <w:tcMar>
              <w:top w:w="24" w:type="dxa"/>
              <w:left w:w="48" w:type="dxa"/>
              <w:bottom w:w="24" w:type="dxa"/>
              <w:right w:w="48" w:type="dxa"/>
            </w:tcMar>
          </w:tcPr>
          <w:p w14:paraId="2BC5EDCE"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3.3.1. Elaborarea ghidurilor și instrucțiunilor cu privire la pregătirea documentației de atribuire a achizițiilor publice care să asigure utilizarea aspectelor sociale, de mediu, inovare și performanță</w:t>
            </w:r>
          </w:p>
        </w:tc>
        <w:tc>
          <w:tcPr>
            <w:tcW w:w="831" w:type="pct"/>
            <w:tcMar>
              <w:top w:w="24" w:type="dxa"/>
              <w:left w:w="48" w:type="dxa"/>
              <w:bottom w:w="24" w:type="dxa"/>
              <w:right w:w="48" w:type="dxa"/>
            </w:tcMar>
          </w:tcPr>
          <w:p w14:paraId="6340B619"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MD"/>
              </w:rPr>
              <w:t>Ghiduri și instrucțiuni elaborate</w:t>
            </w:r>
          </w:p>
        </w:tc>
        <w:tc>
          <w:tcPr>
            <w:tcW w:w="579" w:type="pct"/>
            <w:vMerge w:val="restart"/>
            <w:tcMar>
              <w:top w:w="24" w:type="dxa"/>
              <w:left w:w="48" w:type="dxa"/>
              <w:bottom w:w="24" w:type="dxa"/>
              <w:right w:w="48" w:type="dxa"/>
            </w:tcMar>
          </w:tcPr>
          <w:p w14:paraId="2A680840" w14:textId="00D57458"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 15040 om/ore *500 Euro = 7 520 000 Euro *20% (cheltuieli administrative și de întreținere a proiectului)=9 024 000 Euro</w:t>
            </w:r>
          </w:p>
          <w:p w14:paraId="0E124794"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47796137"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p>
          <w:p w14:paraId="4496DB1D" w14:textId="408EF5D2"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6A60AEF1"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A24315D" w14:textId="12F04137" w:rsidR="00E0428B"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62198FB2"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37EEF098" w14:textId="67A1BE7A" w:rsidR="00E0428B" w:rsidRPr="00693A2E"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201AE66B" w14:textId="77777777" w:rsidTr="0026799B">
        <w:trPr>
          <w:gridAfter w:val="1"/>
          <w:trHeight w:val="553"/>
          <w:jc w:val="center"/>
        </w:trPr>
        <w:tc>
          <w:tcPr>
            <w:tcW w:w="133" w:type="pct"/>
            <w:vMerge/>
            <w:vAlign w:val="center"/>
          </w:tcPr>
          <w:p w14:paraId="23F2EFA3"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9E01868"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65151F9A"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3</w:t>
            </w:r>
            <w:r w:rsidRPr="00693A2E">
              <w:rPr>
                <w:rFonts w:ascii="Times New Roman" w:hAnsi="Times New Roman" w:cs="Times New Roman"/>
                <w:sz w:val="20"/>
                <w:szCs w:val="20"/>
                <w:lang w:val="ro-MD"/>
              </w:rPr>
              <w:t xml:space="preserve">.3.2 </w:t>
            </w:r>
            <w:r w:rsidRPr="00693A2E">
              <w:rPr>
                <w:rFonts w:ascii="Times New Roman" w:hAnsi="Times New Roman" w:cs="Times New Roman"/>
                <w:sz w:val="20"/>
                <w:szCs w:val="20"/>
                <w:lang w:val="ro-RO"/>
              </w:rPr>
              <w:t>Stabilirea criteriilor de elaborare a caietelor de sarcini-model</w:t>
            </w:r>
          </w:p>
        </w:tc>
        <w:tc>
          <w:tcPr>
            <w:tcW w:w="831" w:type="pct"/>
            <w:tcMar>
              <w:top w:w="24" w:type="dxa"/>
              <w:left w:w="48" w:type="dxa"/>
              <w:bottom w:w="24" w:type="dxa"/>
              <w:right w:w="48" w:type="dxa"/>
            </w:tcMar>
          </w:tcPr>
          <w:p w14:paraId="766A3E45"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Criterii de elaborare stabilite</w:t>
            </w:r>
          </w:p>
        </w:tc>
        <w:tc>
          <w:tcPr>
            <w:tcW w:w="579" w:type="pct"/>
            <w:vMerge/>
            <w:tcMar>
              <w:top w:w="24" w:type="dxa"/>
              <w:left w:w="48" w:type="dxa"/>
              <w:bottom w:w="24" w:type="dxa"/>
              <w:right w:w="48" w:type="dxa"/>
            </w:tcMar>
          </w:tcPr>
          <w:p w14:paraId="64E3C969" w14:textId="7FFA6459"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11B2B42A"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0FB65BC5" w14:textId="31C46C03" w:rsidR="00E0428B"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6728A62A"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199C66A7" w14:textId="3EB9CAF5" w:rsidR="00E0428B" w:rsidRPr="00693A2E"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1CE747B3" w14:textId="77777777" w:rsidTr="0026799B">
        <w:trPr>
          <w:gridAfter w:val="1"/>
          <w:trHeight w:val="553"/>
          <w:jc w:val="center"/>
        </w:trPr>
        <w:tc>
          <w:tcPr>
            <w:tcW w:w="133" w:type="pct"/>
            <w:vMerge/>
            <w:vAlign w:val="center"/>
          </w:tcPr>
          <w:p w14:paraId="430650DE"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64591EC0"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49FD9E3D"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3.3.3. </w:t>
            </w:r>
            <w:r w:rsidRPr="00693A2E">
              <w:rPr>
                <w:rFonts w:ascii="Times New Roman" w:hAnsi="Times New Roman" w:cs="Times New Roman"/>
                <w:sz w:val="20"/>
                <w:szCs w:val="20"/>
                <w:lang w:val="ro-MD"/>
              </w:rPr>
              <w:t>Elaborarea caietelor de sarcini-model pentru cele mai utilizate obiecte de achiziții, cu includerea aspectelor sociale, de mediu, inovare și performanță</w:t>
            </w:r>
          </w:p>
        </w:tc>
        <w:tc>
          <w:tcPr>
            <w:tcW w:w="831" w:type="pct"/>
            <w:tcMar>
              <w:top w:w="24" w:type="dxa"/>
              <w:left w:w="48" w:type="dxa"/>
              <w:bottom w:w="24" w:type="dxa"/>
              <w:right w:w="48" w:type="dxa"/>
            </w:tcMar>
          </w:tcPr>
          <w:p w14:paraId="21AC78FB"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MD"/>
              </w:rPr>
              <w:t>Caiete de sarcini-model elaborare</w:t>
            </w:r>
          </w:p>
        </w:tc>
        <w:tc>
          <w:tcPr>
            <w:tcW w:w="579" w:type="pct"/>
            <w:vMerge/>
            <w:tcMar>
              <w:top w:w="24" w:type="dxa"/>
              <w:left w:w="48" w:type="dxa"/>
              <w:bottom w:w="24" w:type="dxa"/>
              <w:right w:w="48" w:type="dxa"/>
            </w:tcMar>
          </w:tcPr>
          <w:p w14:paraId="70AA0175" w14:textId="458B7F54"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4506E242"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3422E873" w14:textId="34ED5158" w:rsidR="00E0428B"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Trimestrul IV, </w:t>
            </w:r>
            <w:r w:rsidR="00E0428B" w:rsidRPr="00693A2E">
              <w:rPr>
                <w:rFonts w:ascii="Times New Roman" w:hAnsi="Times New Roman" w:cs="Times New Roman"/>
                <w:sz w:val="20"/>
                <w:szCs w:val="20"/>
                <w:lang w:val="ro-MD"/>
              </w:rPr>
              <w:t>2026</w:t>
            </w:r>
          </w:p>
        </w:tc>
        <w:tc>
          <w:tcPr>
            <w:tcW w:w="641" w:type="pct"/>
            <w:tcMar>
              <w:top w:w="24" w:type="dxa"/>
              <w:left w:w="48" w:type="dxa"/>
              <w:bottom w:w="24" w:type="dxa"/>
              <w:right w:w="48" w:type="dxa"/>
            </w:tcMar>
          </w:tcPr>
          <w:p w14:paraId="398420B3" w14:textId="046A387A" w:rsidR="00E0428B" w:rsidRPr="00693A2E" w:rsidRDefault="002D733E"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E0428B"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1B3E1448" w14:textId="77777777" w:rsidTr="0026799B">
        <w:trPr>
          <w:gridAfter w:val="1"/>
          <w:trHeight w:val="553"/>
          <w:jc w:val="center"/>
        </w:trPr>
        <w:tc>
          <w:tcPr>
            <w:tcW w:w="133" w:type="pct"/>
            <w:vMerge/>
            <w:vAlign w:val="center"/>
          </w:tcPr>
          <w:p w14:paraId="6FB65B3E"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41D742B9"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7A278DF1"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3.3.4. Instruirea persoanelor implicate în elaborarea documentației de atribuire</w:t>
            </w:r>
          </w:p>
        </w:tc>
        <w:tc>
          <w:tcPr>
            <w:tcW w:w="831" w:type="pct"/>
            <w:tcMar>
              <w:top w:w="24" w:type="dxa"/>
              <w:left w:w="48" w:type="dxa"/>
              <w:bottom w:w="24" w:type="dxa"/>
              <w:right w:w="48" w:type="dxa"/>
            </w:tcMar>
          </w:tcPr>
          <w:p w14:paraId="5A7D557A"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Nr. persoane instruite</w:t>
            </w:r>
          </w:p>
        </w:tc>
        <w:tc>
          <w:tcPr>
            <w:tcW w:w="579" w:type="pct"/>
            <w:vMerge/>
            <w:tcMar>
              <w:top w:w="24" w:type="dxa"/>
              <w:left w:w="48" w:type="dxa"/>
              <w:bottom w:w="24" w:type="dxa"/>
              <w:right w:w="48" w:type="dxa"/>
            </w:tcMar>
          </w:tcPr>
          <w:p w14:paraId="15451E23" w14:textId="5D7CC0C5"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70CBE23"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17A1DF03" w14:textId="65C69FDB"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37F535B4" w14:textId="13DE40F0" w:rsidR="00E0428B"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E0428B" w:rsidRPr="00693A2E">
              <w:rPr>
                <w:rFonts w:ascii="Times New Roman" w:eastAsia="Times New Roman" w:hAnsi="Times New Roman" w:cs="Times New Roman"/>
                <w:sz w:val="20"/>
                <w:szCs w:val="20"/>
                <w:lang w:val="ro-RO" w:eastAsia="en-GB"/>
              </w:rPr>
              <w:t>2026</w:t>
            </w:r>
          </w:p>
        </w:tc>
        <w:tc>
          <w:tcPr>
            <w:tcW w:w="641" w:type="pct"/>
            <w:tcMar>
              <w:top w:w="24" w:type="dxa"/>
              <w:left w:w="48" w:type="dxa"/>
              <w:bottom w:w="24" w:type="dxa"/>
              <w:right w:w="48" w:type="dxa"/>
            </w:tcMar>
          </w:tcPr>
          <w:p w14:paraId="65C03F02" w14:textId="6A476125" w:rsidR="00E0428B" w:rsidRPr="00693A2E" w:rsidRDefault="002D733E"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E0428B"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78FC6391" w14:textId="77777777" w:rsidTr="0026799B">
        <w:trPr>
          <w:gridAfter w:val="1"/>
          <w:trHeight w:val="553"/>
          <w:jc w:val="center"/>
        </w:trPr>
        <w:tc>
          <w:tcPr>
            <w:tcW w:w="133" w:type="pct"/>
            <w:vMerge/>
            <w:vAlign w:val="center"/>
          </w:tcPr>
          <w:p w14:paraId="379CDEDB" w14:textId="77777777" w:rsidR="00E0428B" w:rsidRPr="00693A2E"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181E4317" w14:textId="77777777" w:rsidR="00E0428B" w:rsidRPr="00693A2E"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5C00806D"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RO"/>
              </w:rPr>
              <w:t>3</w:t>
            </w:r>
            <w:r w:rsidRPr="00693A2E">
              <w:rPr>
                <w:rFonts w:ascii="Times New Roman" w:hAnsi="Times New Roman" w:cs="Times New Roman"/>
                <w:sz w:val="20"/>
                <w:szCs w:val="20"/>
                <w:lang w:val="ro-MD"/>
              </w:rPr>
              <w:t xml:space="preserve">.3.5.Implementarea instrumentului de verificare ex-ante a documentației de atribuire </w:t>
            </w:r>
          </w:p>
        </w:tc>
        <w:tc>
          <w:tcPr>
            <w:tcW w:w="831" w:type="pct"/>
            <w:tcMar>
              <w:top w:w="24" w:type="dxa"/>
              <w:left w:w="48" w:type="dxa"/>
              <w:bottom w:w="24" w:type="dxa"/>
              <w:right w:w="48" w:type="dxa"/>
            </w:tcMar>
          </w:tcPr>
          <w:p w14:paraId="1A4BC2D9"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Instrument de verificare ex-ante creat și implementat;</w:t>
            </w:r>
          </w:p>
          <w:p w14:paraId="677EABDD"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Liste de verificare elaborate;</w:t>
            </w:r>
          </w:p>
          <w:p w14:paraId="01941D7F" w14:textId="77777777" w:rsidR="00E0428B" w:rsidRPr="00693A2E" w:rsidRDefault="00E0428B"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MD"/>
              </w:rPr>
              <w:t>Resurse umane necesare, pregătite și asigurate.</w:t>
            </w:r>
          </w:p>
        </w:tc>
        <w:tc>
          <w:tcPr>
            <w:tcW w:w="579" w:type="pct"/>
            <w:vMerge/>
            <w:tcMar>
              <w:top w:w="24" w:type="dxa"/>
              <w:left w:w="48" w:type="dxa"/>
              <w:bottom w:w="24" w:type="dxa"/>
              <w:right w:w="48" w:type="dxa"/>
            </w:tcMar>
          </w:tcPr>
          <w:p w14:paraId="2A3C4D4E" w14:textId="028B9F01"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DDC58B0" w14:textId="77777777"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666E7DB4" w14:textId="0BD1780C" w:rsidR="00E0428B" w:rsidRPr="00693A2E"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37D95BF6" w14:textId="7F714026" w:rsidR="00E0428B"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E0428B" w:rsidRPr="00693A2E">
              <w:rPr>
                <w:rFonts w:ascii="Times New Roman" w:eastAsia="Times New Roman" w:hAnsi="Times New Roman" w:cs="Times New Roman"/>
                <w:sz w:val="20"/>
                <w:szCs w:val="20"/>
                <w:lang w:val="ro-RO" w:eastAsia="en-GB"/>
              </w:rPr>
              <w:t>2026</w:t>
            </w:r>
          </w:p>
        </w:tc>
        <w:tc>
          <w:tcPr>
            <w:tcW w:w="641" w:type="pct"/>
            <w:tcMar>
              <w:top w:w="24" w:type="dxa"/>
              <w:left w:w="48" w:type="dxa"/>
              <w:bottom w:w="24" w:type="dxa"/>
              <w:right w:w="48" w:type="dxa"/>
            </w:tcMar>
          </w:tcPr>
          <w:p w14:paraId="1FA8B0BC"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155F02D5" w14:textId="09E833BD" w:rsidR="00E0428B" w:rsidRPr="00693A2E"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518F3B7C" w14:textId="77777777" w:rsidTr="0026799B">
        <w:trPr>
          <w:gridAfter w:val="1"/>
          <w:trHeight w:val="553"/>
          <w:jc w:val="center"/>
        </w:trPr>
        <w:tc>
          <w:tcPr>
            <w:tcW w:w="133" w:type="pct"/>
            <w:vMerge w:val="restart"/>
          </w:tcPr>
          <w:p w14:paraId="0584A8BE" w14:textId="627F0560" w:rsidR="00490010" w:rsidRPr="00693A2E" w:rsidRDefault="005A30A4"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9.</w:t>
            </w:r>
          </w:p>
        </w:tc>
        <w:tc>
          <w:tcPr>
            <w:tcW w:w="983" w:type="pct"/>
            <w:vMerge w:val="restart"/>
          </w:tcPr>
          <w:p w14:paraId="4D4A2643"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693A2E">
              <w:rPr>
                <w:rFonts w:ascii="Times New Roman" w:eastAsia="Times New Roman" w:hAnsi="Times New Roman" w:cs="Times New Roman"/>
                <w:i/>
                <w:sz w:val="20"/>
                <w:szCs w:val="20"/>
                <w:lang w:val="ro-RO" w:eastAsia="en-GB"/>
              </w:rPr>
              <w:t>Acțiunea 3.4.</w:t>
            </w:r>
            <w:r w:rsidRPr="00693A2E">
              <w:rPr>
                <w:rFonts w:ascii="Times New Roman" w:eastAsia="Times New Roman" w:hAnsi="Times New Roman" w:cs="Times New Roman"/>
                <w:sz w:val="20"/>
                <w:szCs w:val="20"/>
                <w:lang w:val="ro-RO" w:eastAsia="en-GB"/>
              </w:rPr>
              <w:t xml:space="preserve"> Utilizarea eficientă a banilor publici prin desfășurarea coerentă a procedurilor de achiziții publice </w:t>
            </w:r>
          </w:p>
        </w:tc>
        <w:tc>
          <w:tcPr>
            <w:tcW w:w="876" w:type="pct"/>
            <w:tcMar>
              <w:top w:w="24" w:type="dxa"/>
              <w:left w:w="48" w:type="dxa"/>
              <w:bottom w:w="24" w:type="dxa"/>
              <w:right w:w="48" w:type="dxa"/>
            </w:tcMar>
          </w:tcPr>
          <w:p w14:paraId="30AABCBF"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3.4.1. Elaborarea și adoptarea proiectului Hotărârii Guvernului privind modificarea Regulamentului</w:t>
            </w:r>
            <w:r w:rsidRPr="00693A2E">
              <w:rPr>
                <w:rFonts w:ascii="Times New Roman" w:hAnsi="Times New Roman" w:cs="Times New Roman"/>
                <w:sz w:val="20"/>
                <w:szCs w:val="20"/>
              </w:rPr>
              <w:t xml:space="preserve"> </w:t>
            </w:r>
            <w:r w:rsidRPr="00693A2E">
              <w:rPr>
                <w:rFonts w:ascii="Times New Roman" w:hAnsi="Times New Roman" w:cs="Times New Roman"/>
                <w:sz w:val="20"/>
                <w:szCs w:val="20"/>
                <w:lang w:val="ro-RO"/>
              </w:rPr>
              <w:t xml:space="preserve">cu privire la modul de planificare a contractelor de achiziţii publice </w:t>
            </w:r>
          </w:p>
        </w:tc>
        <w:tc>
          <w:tcPr>
            <w:tcW w:w="831" w:type="pct"/>
            <w:tcMar>
              <w:top w:w="24" w:type="dxa"/>
              <w:left w:w="48" w:type="dxa"/>
              <w:bottom w:w="24" w:type="dxa"/>
              <w:right w:w="48" w:type="dxa"/>
            </w:tcMar>
          </w:tcPr>
          <w:p w14:paraId="2117AE26"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Proiectul Hotărârii Guvernului elaborat și adoptat</w:t>
            </w:r>
          </w:p>
        </w:tc>
        <w:tc>
          <w:tcPr>
            <w:tcW w:w="579" w:type="pct"/>
            <w:vMerge/>
            <w:tcMar>
              <w:top w:w="24" w:type="dxa"/>
              <w:left w:w="48" w:type="dxa"/>
              <w:bottom w:w="24" w:type="dxa"/>
              <w:right w:w="48" w:type="dxa"/>
            </w:tcMar>
          </w:tcPr>
          <w:p w14:paraId="2480BB94" w14:textId="6C7DC553"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9A8D316" w14:textId="0872490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5CB6E748" w14:textId="285D4B44"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2024</w:t>
            </w:r>
          </w:p>
        </w:tc>
        <w:tc>
          <w:tcPr>
            <w:tcW w:w="641" w:type="pct"/>
            <w:tcMar>
              <w:top w:w="24" w:type="dxa"/>
              <w:left w:w="48" w:type="dxa"/>
              <w:bottom w:w="24" w:type="dxa"/>
              <w:right w:w="48" w:type="dxa"/>
            </w:tcMar>
          </w:tcPr>
          <w:p w14:paraId="54BFE0F2"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2197A485" w14:textId="77777777"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2273CA" w:rsidRPr="00693A2E" w14:paraId="375DC584" w14:textId="77777777" w:rsidTr="0026799B">
        <w:trPr>
          <w:gridAfter w:val="1"/>
          <w:trHeight w:val="553"/>
          <w:jc w:val="center"/>
        </w:trPr>
        <w:tc>
          <w:tcPr>
            <w:tcW w:w="133" w:type="pct"/>
            <w:vMerge/>
            <w:vAlign w:val="center"/>
          </w:tcPr>
          <w:p w14:paraId="7EE9F496"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705917F3"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24F8B00D"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3.4.2. Elaborarea ghidurilor și instrucțiunilor cu privire la</w:t>
            </w:r>
            <w:r w:rsidRPr="00693A2E">
              <w:rPr>
                <w:rFonts w:ascii="Times New Roman" w:hAnsi="Times New Roman" w:cs="Times New Roman"/>
                <w:sz w:val="20"/>
                <w:szCs w:val="20"/>
              </w:rPr>
              <w:t xml:space="preserve"> </w:t>
            </w:r>
            <w:r w:rsidRPr="00693A2E">
              <w:rPr>
                <w:rFonts w:ascii="Times New Roman" w:hAnsi="Times New Roman" w:cs="Times New Roman"/>
                <w:sz w:val="20"/>
                <w:szCs w:val="20"/>
                <w:lang w:val="ro-RO"/>
              </w:rPr>
              <w:t>planificarea/pregătirea inclusiv consultarea pieței, organizarea procedurilor și atribuirea contractelor de achiziții publice</w:t>
            </w:r>
          </w:p>
        </w:tc>
        <w:tc>
          <w:tcPr>
            <w:tcW w:w="831" w:type="pct"/>
            <w:tcMar>
              <w:top w:w="24" w:type="dxa"/>
              <w:left w:w="48" w:type="dxa"/>
              <w:bottom w:w="24" w:type="dxa"/>
              <w:right w:w="48" w:type="dxa"/>
            </w:tcMar>
          </w:tcPr>
          <w:p w14:paraId="7386B66A"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Ghiduri și instrucțiuni elaborate</w:t>
            </w:r>
          </w:p>
        </w:tc>
        <w:tc>
          <w:tcPr>
            <w:tcW w:w="579" w:type="pct"/>
            <w:vMerge/>
            <w:tcMar>
              <w:top w:w="24" w:type="dxa"/>
              <w:left w:w="48" w:type="dxa"/>
              <w:bottom w:w="24" w:type="dxa"/>
              <w:right w:w="48" w:type="dxa"/>
            </w:tcMar>
          </w:tcPr>
          <w:p w14:paraId="1210FC98" w14:textId="7E448C23"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E03936C"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30B6FEE7" w14:textId="35E44483" w:rsidR="00BD0EE7" w:rsidRPr="00693A2E"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775DB9C8" w14:textId="7E1E8C03"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264E74C6"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4CB0D810" w14:textId="5FC7D88C"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4319DB79" w14:textId="77777777" w:rsidTr="0026799B">
        <w:trPr>
          <w:gridAfter w:val="1"/>
          <w:trHeight w:val="553"/>
          <w:jc w:val="center"/>
        </w:trPr>
        <w:tc>
          <w:tcPr>
            <w:tcW w:w="133" w:type="pct"/>
            <w:vMerge/>
            <w:vAlign w:val="center"/>
          </w:tcPr>
          <w:p w14:paraId="236F1B6B"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787B8FC4"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7473F60"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3.4.3.Desfășurarea seminarelor/atelierelor de lucru în scopul </w:t>
            </w:r>
            <w:r w:rsidRPr="00693A2E">
              <w:rPr>
                <w:rFonts w:ascii="Times New Roman" w:hAnsi="Times New Roman" w:cs="Times New Roman"/>
                <w:sz w:val="20"/>
                <w:szCs w:val="20"/>
                <w:lang w:val="ro-MD"/>
              </w:rPr>
              <w:t>instruirii personalului privind planificarea/pregătirea inclusiv consultarea pieței, organizarea procedurilor și atribuirea contractelor de achiziții publice</w:t>
            </w:r>
          </w:p>
        </w:tc>
        <w:tc>
          <w:tcPr>
            <w:tcW w:w="831" w:type="pct"/>
            <w:tcMar>
              <w:top w:w="24" w:type="dxa"/>
              <w:left w:w="48" w:type="dxa"/>
              <w:bottom w:w="24" w:type="dxa"/>
              <w:right w:w="48" w:type="dxa"/>
            </w:tcMar>
          </w:tcPr>
          <w:p w14:paraId="43571260"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Seminare/ateliere de lucru desfășurate;</w:t>
            </w:r>
          </w:p>
          <w:p w14:paraId="7E68D82B"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Nr. persoane instruite</w:t>
            </w:r>
          </w:p>
        </w:tc>
        <w:tc>
          <w:tcPr>
            <w:tcW w:w="579" w:type="pct"/>
            <w:vMerge/>
            <w:tcMar>
              <w:top w:w="24" w:type="dxa"/>
              <w:left w:w="48" w:type="dxa"/>
              <w:bottom w:w="24" w:type="dxa"/>
              <w:right w:w="48" w:type="dxa"/>
            </w:tcMar>
          </w:tcPr>
          <w:p w14:paraId="1739EE06" w14:textId="5DC1BDAA"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0C04D450" w14:textId="77777777" w:rsidR="00BD0EE7" w:rsidRPr="00693A2E" w:rsidRDefault="00490010" w:rsidP="00BD0EE7">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00BD0EE7" w:rsidRPr="00693A2E">
              <w:rPr>
                <w:rFonts w:ascii="Times New Roman" w:eastAsia="Times New Roman" w:hAnsi="Times New Roman" w:cs="Times New Roman"/>
                <w:sz w:val="20"/>
                <w:szCs w:val="20"/>
                <w:lang w:val="en-US" w:eastAsia="en-GB"/>
              </w:rPr>
              <w:t>Subprogramul ”0501 Politici și managementul în domeniul bugetar-fiscal”</w:t>
            </w:r>
          </w:p>
          <w:p w14:paraId="246D0E29" w14:textId="3051C493" w:rsidR="00490010" w:rsidRPr="00693A2E" w:rsidRDefault="00BD0EE7"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06C4F44B" w14:textId="2657EB81"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2026</w:t>
            </w:r>
          </w:p>
        </w:tc>
        <w:tc>
          <w:tcPr>
            <w:tcW w:w="641" w:type="pct"/>
            <w:tcMar>
              <w:top w:w="24" w:type="dxa"/>
              <w:left w:w="48" w:type="dxa"/>
              <w:bottom w:w="24" w:type="dxa"/>
              <w:right w:w="48" w:type="dxa"/>
            </w:tcMar>
          </w:tcPr>
          <w:p w14:paraId="1FE1AABC"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460B85D3" w14:textId="6B62D393" w:rsidR="00490010" w:rsidRPr="00693A2E" w:rsidRDefault="005A191B"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Agenția Achiziții Publice</w:t>
            </w:r>
          </w:p>
        </w:tc>
      </w:tr>
      <w:tr w:rsidR="002273CA" w:rsidRPr="00693A2E" w14:paraId="5CE5A8B4" w14:textId="77777777" w:rsidTr="0026799B">
        <w:trPr>
          <w:gridAfter w:val="1"/>
          <w:trHeight w:val="553"/>
          <w:jc w:val="center"/>
        </w:trPr>
        <w:tc>
          <w:tcPr>
            <w:tcW w:w="133" w:type="pct"/>
            <w:vMerge/>
            <w:vAlign w:val="center"/>
          </w:tcPr>
          <w:p w14:paraId="52059968"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BDB0C90"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5D7DCBB9"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3.4.4. Monitorizarea corectitudinii inițierii și desfășurării procedurilor de achiziții  </w:t>
            </w:r>
          </w:p>
        </w:tc>
        <w:tc>
          <w:tcPr>
            <w:tcW w:w="831" w:type="pct"/>
            <w:tcMar>
              <w:top w:w="24" w:type="dxa"/>
              <w:left w:w="48" w:type="dxa"/>
              <w:bottom w:w="24" w:type="dxa"/>
              <w:right w:w="48" w:type="dxa"/>
            </w:tcMar>
          </w:tcPr>
          <w:p w14:paraId="3DFD6920"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Document de reglementare a funcției de monitorizare elaborat și aprobat;</w:t>
            </w:r>
          </w:p>
          <w:p w14:paraId="3DB6C033"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Nr. proceduri monitorizate</w:t>
            </w:r>
          </w:p>
        </w:tc>
        <w:tc>
          <w:tcPr>
            <w:tcW w:w="579" w:type="pct"/>
            <w:vMerge/>
            <w:tcMar>
              <w:top w:w="24" w:type="dxa"/>
              <w:left w:w="48" w:type="dxa"/>
              <w:bottom w:w="24" w:type="dxa"/>
              <w:right w:w="48" w:type="dxa"/>
            </w:tcMar>
          </w:tcPr>
          <w:p w14:paraId="26F83A9F" w14:textId="2D735704"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6E1E896E" w14:textId="77777777" w:rsidR="00BD0EE7" w:rsidRPr="00693A2E" w:rsidRDefault="00490010" w:rsidP="00BD0EE7">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00BD0EE7" w:rsidRPr="00693A2E">
              <w:rPr>
                <w:rFonts w:ascii="Times New Roman" w:eastAsia="Times New Roman" w:hAnsi="Times New Roman" w:cs="Times New Roman"/>
                <w:sz w:val="20"/>
                <w:szCs w:val="20"/>
                <w:lang w:val="en-US" w:eastAsia="en-GB"/>
              </w:rPr>
              <w:t>Subprogramul ”0501 Politici și managementul în domeniul bugetar-fiscal”</w:t>
            </w:r>
          </w:p>
          <w:p w14:paraId="1BEDB44A" w14:textId="248B36C0" w:rsidR="00490010" w:rsidRPr="00693A2E" w:rsidRDefault="00BD0EE7"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092A3C26" w14:textId="1CDAAAD1"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2026</w:t>
            </w:r>
          </w:p>
        </w:tc>
        <w:tc>
          <w:tcPr>
            <w:tcW w:w="641" w:type="pct"/>
            <w:tcMar>
              <w:top w:w="24" w:type="dxa"/>
              <w:left w:w="48" w:type="dxa"/>
              <w:bottom w:w="24" w:type="dxa"/>
              <w:right w:w="48" w:type="dxa"/>
            </w:tcMar>
          </w:tcPr>
          <w:p w14:paraId="70BF94E3"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516CFAFD" w14:textId="104BFB11"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68721E81" w14:textId="77777777" w:rsidTr="0026799B">
        <w:trPr>
          <w:gridAfter w:val="1"/>
          <w:trHeight w:val="553"/>
          <w:jc w:val="center"/>
        </w:trPr>
        <w:tc>
          <w:tcPr>
            <w:tcW w:w="133" w:type="pct"/>
            <w:vMerge/>
            <w:vAlign w:val="center"/>
          </w:tcPr>
          <w:p w14:paraId="7185F7B3"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B7C86F6"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3526BCD"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3.4.5.Ajustarea/modificarea contractelor-model privind achizițiile publice/sectoriale</w:t>
            </w:r>
          </w:p>
        </w:tc>
        <w:tc>
          <w:tcPr>
            <w:tcW w:w="831" w:type="pct"/>
            <w:tcMar>
              <w:top w:w="24" w:type="dxa"/>
              <w:left w:w="48" w:type="dxa"/>
              <w:bottom w:w="24" w:type="dxa"/>
              <w:right w:w="48" w:type="dxa"/>
            </w:tcMar>
          </w:tcPr>
          <w:p w14:paraId="7BFE688B"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Contracte-model ajustate/modificate</w:t>
            </w:r>
          </w:p>
        </w:tc>
        <w:tc>
          <w:tcPr>
            <w:tcW w:w="579" w:type="pct"/>
            <w:vMerge/>
            <w:tcMar>
              <w:top w:w="24" w:type="dxa"/>
              <w:left w:w="48" w:type="dxa"/>
              <w:bottom w:w="24" w:type="dxa"/>
              <w:right w:w="48" w:type="dxa"/>
            </w:tcMar>
          </w:tcPr>
          <w:p w14:paraId="69FD8ADD" w14:textId="1F384EBB"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EC52F8E" w14:textId="4703EB4F"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00BD0EE7"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2DBE2A50" w14:textId="672B723A"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2024</w:t>
            </w:r>
          </w:p>
        </w:tc>
        <w:tc>
          <w:tcPr>
            <w:tcW w:w="641" w:type="pct"/>
            <w:tcMar>
              <w:top w:w="24" w:type="dxa"/>
              <w:left w:w="48" w:type="dxa"/>
              <w:bottom w:w="24" w:type="dxa"/>
              <w:right w:w="48" w:type="dxa"/>
            </w:tcMar>
          </w:tcPr>
          <w:p w14:paraId="62989567"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44115837" w14:textId="77777777"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2273CA" w:rsidRPr="00693A2E" w14:paraId="3398045B" w14:textId="77777777" w:rsidTr="0026799B">
        <w:trPr>
          <w:gridAfter w:val="1"/>
          <w:trHeight w:val="553"/>
          <w:jc w:val="center"/>
        </w:trPr>
        <w:tc>
          <w:tcPr>
            <w:tcW w:w="133" w:type="pct"/>
            <w:vMerge/>
            <w:vAlign w:val="center"/>
          </w:tcPr>
          <w:p w14:paraId="59D97269"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06071D5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59FE0586" w14:textId="2640E03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3.4.6. Promovarea şi mediatizarea conceptului de „value for money”, a rolului şi responsabilităţilor actorilor implicați</w:t>
            </w:r>
          </w:p>
        </w:tc>
        <w:tc>
          <w:tcPr>
            <w:tcW w:w="831" w:type="pct"/>
            <w:tcMar>
              <w:top w:w="24" w:type="dxa"/>
              <w:left w:w="48" w:type="dxa"/>
              <w:bottom w:w="24" w:type="dxa"/>
              <w:right w:w="48" w:type="dxa"/>
            </w:tcMar>
          </w:tcPr>
          <w:p w14:paraId="1B460970"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Nr. campanii mediatice;</w:t>
            </w:r>
          </w:p>
          <w:p w14:paraId="0126BAE1" w14:textId="2A096B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Nr. ateliere de lucru</w:t>
            </w:r>
          </w:p>
        </w:tc>
        <w:tc>
          <w:tcPr>
            <w:tcW w:w="579" w:type="pct"/>
            <w:vMerge/>
            <w:tcMar>
              <w:top w:w="24" w:type="dxa"/>
              <w:left w:w="48" w:type="dxa"/>
              <w:bottom w:w="24" w:type="dxa"/>
              <w:right w:w="48" w:type="dxa"/>
            </w:tcMar>
          </w:tcPr>
          <w:p w14:paraId="45DBEB02"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0D37815" w14:textId="46003956"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6BB28017" w14:textId="5C034ADC"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2026</w:t>
            </w:r>
          </w:p>
        </w:tc>
        <w:tc>
          <w:tcPr>
            <w:tcW w:w="641" w:type="pct"/>
            <w:tcMar>
              <w:top w:w="24" w:type="dxa"/>
              <w:left w:w="48" w:type="dxa"/>
              <w:bottom w:w="24" w:type="dxa"/>
              <w:right w:w="48" w:type="dxa"/>
            </w:tcMar>
          </w:tcPr>
          <w:p w14:paraId="5F98FC91"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39E8D09E" w14:textId="71DAC446" w:rsidR="00490010" w:rsidRPr="00693A2E"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p>
        </w:tc>
      </w:tr>
      <w:tr w:rsidR="002273CA" w:rsidRPr="00693A2E" w14:paraId="195D7023" w14:textId="77777777" w:rsidTr="0026799B">
        <w:trPr>
          <w:gridAfter w:val="1"/>
          <w:trHeight w:val="553"/>
          <w:jc w:val="center"/>
        </w:trPr>
        <w:tc>
          <w:tcPr>
            <w:tcW w:w="133" w:type="pct"/>
            <w:vMerge w:val="restart"/>
          </w:tcPr>
          <w:p w14:paraId="7D09239C" w14:textId="0371BFA9" w:rsidR="00490010" w:rsidRPr="00693A2E"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lastRenderedPageBreak/>
              <w:t>1</w:t>
            </w:r>
            <w:r w:rsidR="005A30A4" w:rsidRPr="00693A2E">
              <w:rPr>
                <w:rFonts w:ascii="Times New Roman" w:eastAsia="Times New Roman" w:hAnsi="Times New Roman" w:cs="Times New Roman"/>
                <w:sz w:val="20"/>
                <w:szCs w:val="20"/>
                <w:lang w:val="ro-RO" w:eastAsia="en-GB"/>
              </w:rPr>
              <w:t>0</w:t>
            </w:r>
            <w:r w:rsidRPr="00693A2E">
              <w:rPr>
                <w:rFonts w:ascii="Times New Roman" w:eastAsia="Times New Roman" w:hAnsi="Times New Roman" w:cs="Times New Roman"/>
                <w:sz w:val="20"/>
                <w:szCs w:val="20"/>
                <w:lang w:val="ro-RO" w:eastAsia="en-GB"/>
              </w:rPr>
              <w:t>.</w:t>
            </w:r>
          </w:p>
          <w:p w14:paraId="62A81553" w14:textId="77777777" w:rsidR="00490010" w:rsidRPr="00693A2E"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restart"/>
          </w:tcPr>
          <w:p w14:paraId="65470284"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693A2E">
              <w:rPr>
                <w:rFonts w:ascii="Times New Roman" w:eastAsia="Times New Roman" w:hAnsi="Times New Roman" w:cs="Times New Roman"/>
                <w:i/>
                <w:sz w:val="20"/>
                <w:szCs w:val="20"/>
                <w:lang w:val="ro-RO" w:eastAsia="en-GB"/>
              </w:rPr>
              <w:t xml:space="preserve">Acțiunea 3.5. </w:t>
            </w:r>
            <w:r w:rsidRPr="00693A2E">
              <w:rPr>
                <w:rFonts w:ascii="Times New Roman" w:eastAsia="Times New Roman" w:hAnsi="Times New Roman" w:cs="Times New Roman"/>
                <w:sz w:val="20"/>
                <w:szCs w:val="20"/>
                <w:lang w:val="ro-RO" w:eastAsia="en-GB"/>
              </w:rPr>
              <w:t>Reproiectarea modalității de monitorizare a contractelor în scopul asigurării executării calitative și cantitative, conform documentației de atribuire</w:t>
            </w:r>
          </w:p>
          <w:p w14:paraId="70387B56"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41E075F9"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3.5.1. Evaluarea situației reale privind implementarea contractelor de achiziții</w:t>
            </w:r>
          </w:p>
        </w:tc>
        <w:tc>
          <w:tcPr>
            <w:tcW w:w="831" w:type="pct"/>
            <w:tcMar>
              <w:top w:w="24" w:type="dxa"/>
              <w:left w:w="48" w:type="dxa"/>
              <w:bottom w:w="24" w:type="dxa"/>
              <w:right w:w="48" w:type="dxa"/>
            </w:tcMar>
          </w:tcPr>
          <w:p w14:paraId="5B1AA24E"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Raport privind evaluare situației reale</w:t>
            </w:r>
          </w:p>
        </w:tc>
        <w:tc>
          <w:tcPr>
            <w:tcW w:w="579" w:type="pct"/>
            <w:vMerge/>
            <w:tcMar>
              <w:top w:w="24" w:type="dxa"/>
              <w:left w:w="48" w:type="dxa"/>
              <w:bottom w:w="24" w:type="dxa"/>
              <w:right w:w="48" w:type="dxa"/>
            </w:tcMar>
          </w:tcPr>
          <w:p w14:paraId="27D163CD" w14:textId="1D490434"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6EE84AB"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27645BC1" w14:textId="3D86C0DE" w:rsidR="00490010" w:rsidRPr="00693A2E" w:rsidRDefault="0033722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490010" w:rsidRPr="00693A2E">
              <w:rPr>
                <w:rFonts w:ascii="Times New Roman" w:eastAsia="Times New Roman" w:hAnsi="Times New Roman" w:cs="Times New Roman"/>
                <w:sz w:val="20"/>
                <w:szCs w:val="20"/>
                <w:lang w:val="ro-RO" w:eastAsia="en-GB"/>
              </w:rPr>
              <w:t>2024</w:t>
            </w:r>
          </w:p>
        </w:tc>
        <w:tc>
          <w:tcPr>
            <w:tcW w:w="641" w:type="pct"/>
            <w:tcMar>
              <w:top w:w="24" w:type="dxa"/>
              <w:left w:w="48" w:type="dxa"/>
              <w:bottom w:w="24" w:type="dxa"/>
              <w:right w:w="48" w:type="dxa"/>
            </w:tcMar>
          </w:tcPr>
          <w:p w14:paraId="649C53F4" w14:textId="77777777"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1490FD98" w14:textId="6F5B2511" w:rsidR="00490010" w:rsidRPr="00693A2E"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35F69D2D" w14:textId="77777777" w:rsidTr="0026799B">
        <w:trPr>
          <w:gridAfter w:val="1"/>
          <w:trHeight w:val="553"/>
          <w:jc w:val="center"/>
        </w:trPr>
        <w:tc>
          <w:tcPr>
            <w:tcW w:w="133" w:type="pct"/>
            <w:vMerge/>
            <w:vAlign w:val="center"/>
          </w:tcPr>
          <w:p w14:paraId="30A39FDE" w14:textId="77777777" w:rsidR="002D733E" w:rsidRPr="00693A2E" w:rsidRDefault="002D733E" w:rsidP="002D733E">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1038E77C"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72153FBC" w14:textId="77777777" w:rsidR="002D733E" w:rsidRPr="00693A2E" w:rsidRDefault="002D733E" w:rsidP="002D733E">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3.5.2. Dezvoltarea instrumentarului </w:t>
            </w:r>
          </w:p>
          <w:p w14:paraId="343AF846"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care va asigura executarea calitativă și cantitativă în conformitate cu documentația de atribuire</w:t>
            </w:r>
          </w:p>
        </w:tc>
        <w:tc>
          <w:tcPr>
            <w:tcW w:w="831" w:type="pct"/>
            <w:tcMar>
              <w:top w:w="24" w:type="dxa"/>
              <w:left w:w="48" w:type="dxa"/>
              <w:bottom w:w="24" w:type="dxa"/>
              <w:right w:w="48" w:type="dxa"/>
            </w:tcMar>
          </w:tcPr>
          <w:p w14:paraId="55535B56"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Instrumentar dezvoltat</w:t>
            </w:r>
          </w:p>
        </w:tc>
        <w:tc>
          <w:tcPr>
            <w:tcW w:w="579" w:type="pct"/>
            <w:vMerge/>
            <w:tcMar>
              <w:top w:w="24" w:type="dxa"/>
              <w:left w:w="48" w:type="dxa"/>
              <w:bottom w:w="24" w:type="dxa"/>
              <w:right w:w="48" w:type="dxa"/>
            </w:tcMar>
          </w:tcPr>
          <w:p w14:paraId="79E3DE23" w14:textId="594CFCD6"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5CDD422"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344FFA17" w14:textId="675E5BFD" w:rsidR="002D733E" w:rsidRPr="00693A2E" w:rsidRDefault="00337220" w:rsidP="002D733E">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2D733E"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7B3B88A8" w14:textId="683F5627" w:rsidR="002D733E" w:rsidRPr="00693A2E" w:rsidRDefault="002D733E" w:rsidP="002D733E">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6841DBE0" w14:textId="77777777" w:rsidTr="0026799B">
        <w:trPr>
          <w:gridAfter w:val="1"/>
          <w:trHeight w:val="553"/>
          <w:jc w:val="center"/>
        </w:trPr>
        <w:tc>
          <w:tcPr>
            <w:tcW w:w="133" w:type="pct"/>
            <w:vMerge/>
            <w:vAlign w:val="center"/>
          </w:tcPr>
          <w:p w14:paraId="50F8A2D6" w14:textId="77777777" w:rsidR="002D733E" w:rsidRPr="00693A2E" w:rsidRDefault="002D733E" w:rsidP="002D733E">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6D8BBD43"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24E8A528"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3.5.3. Identificarea elementelor componente necesare pentru realizarea evaluării ex-post a executării contractelor</w:t>
            </w:r>
          </w:p>
        </w:tc>
        <w:tc>
          <w:tcPr>
            <w:tcW w:w="831" w:type="pct"/>
            <w:tcMar>
              <w:top w:w="24" w:type="dxa"/>
              <w:left w:w="48" w:type="dxa"/>
              <w:bottom w:w="24" w:type="dxa"/>
              <w:right w:w="48" w:type="dxa"/>
            </w:tcMar>
          </w:tcPr>
          <w:p w14:paraId="0C14C614"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Elemente componente necesare identificate</w:t>
            </w:r>
          </w:p>
        </w:tc>
        <w:tc>
          <w:tcPr>
            <w:tcW w:w="579" w:type="pct"/>
            <w:vMerge/>
            <w:tcMar>
              <w:top w:w="24" w:type="dxa"/>
              <w:left w:w="48" w:type="dxa"/>
              <w:bottom w:w="24" w:type="dxa"/>
              <w:right w:w="48" w:type="dxa"/>
            </w:tcMar>
          </w:tcPr>
          <w:p w14:paraId="13FF98E0" w14:textId="4DCDF13C"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4F989846"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2C169989" w14:textId="6D6CBFAA" w:rsidR="002D733E" w:rsidRPr="00693A2E" w:rsidRDefault="00337220" w:rsidP="002D733E">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2D733E"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5C7AA612" w14:textId="293EC74A" w:rsidR="002D733E" w:rsidRPr="00693A2E" w:rsidRDefault="002D733E" w:rsidP="002D733E">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1BF0B816" w14:textId="77777777" w:rsidTr="0026799B">
        <w:trPr>
          <w:gridAfter w:val="1"/>
          <w:trHeight w:val="553"/>
          <w:jc w:val="center"/>
        </w:trPr>
        <w:tc>
          <w:tcPr>
            <w:tcW w:w="133" w:type="pct"/>
            <w:vMerge/>
            <w:vAlign w:val="center"/>
          </w:tcPr>
          <w:p w14:paraId="419D0A53" w14:textId="77777777" w:rsidR="002D733E" w:rsidRPr="00693A2E" w:rsidRDefault="002D733E" w:rsidP="002D733E">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40A1E5D9"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1DFB8B8D"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3.5.4. Stabilirea rolurilor și  identificarea părților responsabile pentru evaluarea ex-post a executării contractelor</w:t>
            </w:r>
          </w:p>
        </w:tc>
        <w:tc>
          <w:tcPr>
            <w:tcW w:w="831" w:type="pct"/>
            <w:tcMar>
              <w:top w:w="24" w:type="dxa"/>
              <w:left w:w="48" w:type="dxa"/>
              <w:bottom w:w="24" w:type="dxa"/>
              <w:right w:w="48" w:type="dxa"/>
            </w:tcMar>
          </w:tcPr>
          <w:p w14:paraId="56257245"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Roluri stabilite;</w:t>
            </w:r>
          </w:p>
          <w:p w14:paraId="759D96EE"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Părți responsabile identificate</w:t>
            </w:r>
          </w:p>
        </w:tc>
        <w:tc>
          <w:tcPr>
            <w:tcW w:w="579" w:type="pct"/>
            <w:vMerge/>
            <w:tcMar>
              <w:top w:w="24" w:type="dxa"/>
              <w:left w:w="48" w:type="dxa"/>
              <w:bottom w:w="24" w:type="dxa"/>
              <w:right w:w="48" w:type="dxa"/>
            </w:tcMar>
          </w:tcPr>
          <w:p w14:paraId="39B42ECF" w14:textId="6E9F2A1E"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507488E6"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21B4C742" w14:textId="51AC6D51" w:rsidR="002D733E" w:rsidRPr="00693A2E" w:rsidRDefault="00337220" w:rsidP="002D733E">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2D733E"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35D733F3" w14:textId="3FA0768B" w:rsidR="002D733E" w:rsidRPr="00693A2E" w:rsidRDefault="002D733E" w:rsidP="002D733E">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2273CA" w:rsidRPr="00693A2E" w14:paraId="4DBD6087" w14:textId="77777777" w:rsidTr="0026799B">
        <w:trPr>
          <w:gridAfter w:val="1"/>
          <w:trHeight w:val="553"/>
          <w:jc w:val="center"/>
        </w:trPr>
        <w:tc>
          <w:tcPr>
            <w:tcW w:w="133" w:type="pct"/>
            <w:vMerge/>
            <w:vAlign w:val="center"/>
          </w:tcPr>
          <w:p w14:paraId="7CD2F06A" w14:textId="77777777" w:rsidR="002D733E" w:rsidRPr="00693A2E" w:rsidRDefault="002D733E" w:rsidP="002D733E">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435E1D33" w14:textId="77777777" w:rsidR="002D733E" w:rsidRPr="00693A2E" w:rsidRDefault="002D733E" w:rsidP="002D733E">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0C930FC3"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3.5.5. Dezvoltarea și integrarea mecanismului de evaluare ex-post a executării contractelor</w:t>
            </w:r>
          </w:p>
        </w:tc>
        <w:tc>
          <w:tcPr>
            <w:tcW w:w="831" w:type="pct"/>
            <w:tcMar>
              <w:top w:w="24" w:type="dxa"/>
              <w:left w:w="48" w:type="dxa"/>
              <w:bottom w:w="24" w:type="dxa"/>
              <w:right w:w="48" w:type="dxa"/>
            </w:tcMar>
          </w:tcPr>
          <w:p w14:paraId="00D06457" w14:textId="77777777" w:rsidR="002D733E" w:rsidRPr="00693A2E" w:rsidRDefault="002D733E" w:rsidP="002D733E">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Mecanism de evaluare ex-post dezvoltat și integrat</w:t>
            </w:r>
          </w:p>
        </w:tc>
        <w:tc>
          <w:tcPr>
            <w:tcW w:w="579" w:type="pct"/>
            <w:vMerge/>
            <w:tcMar>
              <w:top w:w="24" w:type="dxa"/>
              <w:left w:w="48" w:type="dxa"/>
              <w:bottom w:w="24" w:type="dxa"/>
              <w:right w:w="48" w:type="dxa"/>
            </w:tcMar>
          </w:tcPr>
          <w:p w14:paraId="55A60F6F" w14:textId="77777777"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5EAAE725" w14:textId="33D4249E" w:rsidR="002D733E" w:rsidRPr="00693A2E" w:rsidRDefault="002D733E" w:rsidP="002D733E">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5D72693B" w14:textId="062E8E7E" w:rsidR="002D733E" w:rsidRPr="00693A2E" w:rsidRDefault="00337220" w:rsidP="002D733E">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2D733E"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592A7AFF" w14:textId="5B12A0D3" w:rsidR="002D733E" w:rsidRPr="00693A2E" w:rsidRDefault="002D733E" w:rsidP="002D733E">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tc>
      </w:tr>
      <w:tr w:rsidR="00490010" w:rsidRPr="00693A2E" w14:paraId="591A2F81" w14:textId="77777777" w:rsidTr="00E0428B">
        <w:trPr>
          <w:gridAfter w:val="1"/>
          <w:trHeight w:val="274"/>
          <w:jc w:val="center"/>
        </w:trPr>
        <w:tc>
          <w:tcPr>
            <w:tcW w:w="4989" w:type="pct"/>
            <w:gridSpan w:val="8"/>
            <w:shd w:val="clear" w:color="auto" w:fill="FBD4B4" w:themeFill="accent6" w:themeFillTint="66"/>
            <w:vAlign w:val="center"/>
          </w:tcPr>
          <w:p w14:paraId="752CF75A" w14:textId="77777777" w:rsidR="00490010" w:rsidRPr="00693A2E" w:rsidRDefault="00490010" w:rsidP="00490010">
            <w:pPr>
              <w:tabs>
                <w:tab w:val="left" w:pos="993"/>
              </w:tabs>
              <w:spacing w:after="0" w:line="240" w:lineRule="auto"/>
              <w:jc w:val="both"/>
              <w:rPr>
                <w:rFonts w:ascii="Times New Roman" w:hAnsi="Times New Roman" w:cs="Times New Roman"/>
                <w:b/>
                <w:sz w:val="20"/>
                <w:szCs w:val="20"/>
                <w:lang w:val="ro-RO"/>
              </w:rPr>
            </w:pPr>
            <w:r w:rsidRPr="00693A2E">
              <w:rPr>
                <w:rFonts w:ascii="Times New Roman" w:hAnsi="Times New Roman" w:cs="Times New Roman"/>
                <w:b/>
                <w:sz w:val="20"/>
                <w:szCs w:val="20"/>
                <w:lang w:val="ro-RO"/>
              </w:rPr>
              <w:t xml:space="preserve">Obiectiv specific 4. Promovarea politicii unitare și realizarea achizițiilor în condiții de eficiență economică și socială </w:t>
            </w:r>
          </w:p>
        </w:tc>
      </w:tr>
      <w:tr w:rsidR="002273CA" w:rsidRPr="00693A2E" w14:paraId="3ADE0528" w14:textId="77777777" w:rsidTr="0026799B">
        <w:trPr>
          <w:gridAfter w:val="1"/>
          <w:trHeight w:val="389"/>
          <w:jc w:val="center"/>
        </w:trPr>
        <w:tc>
          <w:tcPr>
            <w:tcW w:w="133" w:type="pct"/>
            <w:vMerge w:val="restart"/>
          </w:tcPr>
          <w:p w14:paraId="5C9D52C9" w14:textId="6CA83E70" w:rsidR="007764EA" w:rsidRPr="00693A2E" w:rsidRDefault="007764EA" w:rsidP="00005294">
            <w:pPr>
              <w:tabs>
                <w:tab w:val="left" w:pos="993"/>
              </w:tabs>
              <w:spacing w:after="0"/>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11.</w:t>
            </w:r>
          </w:p>
          <w:p w14:paraId="1A7DCA94" w14:textId="77777777" w:rsidR="007764EA" w:rsidRPr="00693A2E" w:rsidRDefault="007764EA" w:rsidP="00005294">
            <w:pPr>
              <w:tabs>
                <w:tab w:val="left" w:pos="993"/>
              </w:tabs>
              <w:spacing w:after="0"/>
              <w:jc w:val="center"/>
              <w:rPr>
                <w:rFonts w:ascii="Times New Roman" w:hAnsi="Times New Roman" w:cs="Times New Roman"/>
                <w:sz w:val="20"/>
                <w:szCs w:val="20"/>
                <w:lang w:val="ro-RO"/>
              </w:rPr>
            </w:pPr>
          </w:p>
          <w:p w14:paraId="66D15645" w14:textId="77777777" w:rsidR="007764EA" w:rsidRPr="00693A2E" w:rsidRDefault="007764EA" w:rsidP="00005294">
            <w:pPr>
              <w:tabs>
                <w:tab w:val="left" w:pos="993"/>
              </w:tabs>
              <w:spacing w:after="0"/>
              <w:jc w:val="center"/>
              <w:rPr>
                <w:rFonts w:ascii="Times New Roman" w:hAnsi="Times New Roman" w:cs="Times New Roman"/>
                <w:sz w:val="20"/>
                <w:szCs w:val="20"/>
                <w:lang w:val="ro-RO"/>
              </w:rPr>
            </w:pPr>
          </w:p>
          <w:p w14:paraId="07E7925A" w14:textId="77777777" w:rsidR="007764EA" w:rsidRPr="00693A2E" w:rsidRDefault="007764EA" w:rsidP="00005294">
            <w:pPr>
              <w:tabs>
                <w:tab w:val="left" w:pos="993"/>
              </w:tabs>
              <w:spacing w:after="0"/>
              <w:jc w:val="center"/>
              <w:rPr>
                <w:rFonts w:ascii="Times New Roman" w:hAnsi="Times New Roman" w:cs="Times New Roman"/>
                <w:sz w:val="20"/>
                <w:szCs w:val="20"/>
                <w:lang w:val="ro-RO"/>
              </w:rPr>
            </w:pPr>
          </w:p>
          <w:p w14:paraId="59E62EC8" w14:textId="77777777" w:rsidR="007764EA" w:rsidRPr="00693A2E" w:rsidRDefault="007764EA" w:rsidP="00005294">
            <w:pPr>
              <w:tabs>
                <w:tab w:val="left" w:pos="993"/>
              </w:tabs>
              <w:spacing w:after="0"/>
              <w:jc w:val="center"/>
              <w:rPr>
                <w:rFonts w:ascii="Times New Roman" w:hAnsi="Times New Roman" w:cs="Times New Roman"/>
                <w:sz w:val="20"/>
                <w:szCs w:val="20"/>
                <w:lang w:val="ro-RO"/>
              </w:rPr>
            </w:pPr>
          </w:p>
        </w:tc>
        <w:tc>
          <w:tcPr>
            <w:tcW w:w="983" w:type="pct"/>
            <w:vMerge w:val="restart"/>
          </w:tcPr>
          <w:p w14:paraId="6E9D8F50" w14:textId="77777777" w:rsidR="007764EA" w:rsidRPr="00693A2E" w:rsidRDefault="007764EA" w:rsidP="00BE52BD">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i/>
                <w:sz w:val="20"/>
                <w:szCs w:val="20"/>
                <w:lang w:val="ro-RO"/>
              </w:rPr>
              <w:t>Acțiunea 4.1.</w:t>
            </w:r>
            <w:r w:rsidRPr="00693A2E">
              <w:rPr>
                <w:rFonts w:ascii="Times New Roman" w:hAnsi="Times New Roman" w:cs="Times New Roman"/>
                <w:sz w:val="20"/>
                <w:szCs w:val="20"/>
                <w:lang w:val="ro-RO"/>
              </w:rPr>
              <w:t xml:space="preserve"> Consolidarea capacității administrative a autorităților/entităților contractante și eficientizarea utilizării fondurilor publice prin centralizarea achizițiilor sau recurgerea la serviciile de achiziții auxiliare</w:t>
            </w:r>
          </w:p>
        </w:tc>
        <w:tc>
          <w:tcPr>
            <w:tcW w:w="876" w:type="pct"/>
            <w:tcMar>
              <w:top w:w="24" w:type="dxa"/>
              <w:left w:w="48" w:type="dxa"/>
              <w:bottom w:w="24" w:type="dxa"/>
              <w:right w:w="48" w:type="dxa"/>
            </w:tcMar>
          </w:tcPr>
          <w:p w14:paraId="2D8FD60B" w14:textId="77777777" w:rsidR="007764EA" w:rsidRPr="00693A2E" w:rsidRDefault="007764EA" w:rsidP="0049001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4.1.1. </w:t>
            </w:r>
            <w:r w:rsidRPr="00693A2E">
              <w:rPr>
                <w:rFonts w:ascii="Times New Roman" w:eastAsia="Times New Roman" w:hAnsi="Times New Roman" w:cs="Times New Roman"/>
                <w:sz w:val="20"/>
                <w:szCs w:val="20"/>
                <w:lang w:val="ro-RO" w:eastAsia="en-GB"/>
              </w:rPr>
              <w:t>R</w:t>
            </w:r>
            <w:r w:rsidRPr="00693A2E">
              <w:rPr>
                <w:rFonts w:ascii="Times New Roman" w:eastAsia="Times New Roman" w:hAnsi="Times New Roman" w:cs="Times New Roman"/>
                <w:sz w:val="20"/>
                <w:szCs w:val="20"/>
                <w:lang w:val="ro-MD" w:eastAsia="en-GB"/>
              </w:rPr>
              <w:t>ealizarea analizei categoriilor de achiziții relevante</w:t>
            </w:r>
            <w:r w:rsidRPr="00693A2E">
              <w:rPr>
                <w:rFonts w:ascii="Times New Roman" w:hAnsi="Times New Roman" w:cs="Times New Roman"/>
                <w:sz w:val="20"/>
                <w:szCs w:val="20"/>
              </w:rPr>
              <w:t xml:space="preserve">  </w:t>
            </w:r>
            <w:r w:rsidRPr="00693A2E">
              <w:rPr>
                <w:rFonts w:ascii="Times New Roman" w:eastAsia="Times New Roman" w:hAnsi="Times New Roman" w:cs="Times New Roman"/>
                <w:sz w:val="20"/>
                <w:szCs w:val="20"/>
                <w:lang w:val="ro-MD" w:eastAsia="en-GB"/>
              </w:rPr>
              <w:t>pentru centralizare la nivel de APC</w:t>
            </w:r>
            <w:r w:rsidRPr="00693A2E">
              <w:rPr>
                <w:rFonts w:ascii="Times New Roman" w:hAnsi="Times New Roman" w:cs="Times New Roman"/>
                <w:sz w:val="20"/>
                <w:szCs w:val="20"/>
              </w:rPr>
              <w:t xml:space="preserve"> cu </w:t>
            </w:r>
            <w:r w:rsidRPr="00693A2E">
              <w:rPr>
                <w:rFonts w:ascii="Times New Roman" w:eastAsia="Times New Roman" w:hAnsi="Times New Roman" w:cs="Times New Roman"/>
                <w:sz w:val="20"/>
                <w:szCs w:val="20"/>
                <w:lang w:val="ro-MD" w:eastAsia="en-GB"/>
              </w:rPr>
              <w:t>detalierea modelelor de implementare a conceptului de ACA  și a analizei impactului agregării cererii la nivel de piață</w:t>
            </w:r>
          </w:p>
        </w:tc>
        <w:tc>
          <w:tcPr>
            <w:tcW w:w="831" w:type="pct"/>
            <w:tcMar>
              <w:top w:w="24" w:type="dxa"/>
              <w:left w:w="48" w:type="dxa"/>
              <w:bottom w:w="24" w:type="dxa"/>
              <w:right w:w="48" w:type="dxa"/>
            </w:tcMar>
          </w:tcPr>
          <w:p w14:paraId="02131FB8"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Studiu de fezabilitate elaborat</w:t>
            </w:r>
          </w:p>
          <w:p w14:paraId="32B48067" w14:textId="77777777" w:rsidR="007764EA" w:rsidRPr="00693A2E" w:rsidRDefault="007764EA" w:rsidP="00490010">
            <w:pPr>
              <w:tabs>
                <w:tab w:val="left" w:pos="993"/>
              </w:tabs>
              <w:spacing w:after="0"/>
              <w:jc w:val="both"/>
              <w:rPr>
                <w:rFonts w:ascii="Times New Roman" w:hAnsi="Times New Roman" w:cs="Times New Roman"/>
                <w:sz w:val="20"/>
                <w:szCs w:val="20"/>
                <w:lang w:val="ro-MD"/>
              </w:rPr>
            </w:pPr>
          </w:p>
        </w:tc>
        <w:tc>
          <w:tcPr>
            <w:tcW w:w="579" w:type="pct"/>
            <w:vMerge w:val="restart"/>
            <w:tcMar>
              <w:top w:w="24" w:type="dxa"/>
              <w:left w:w="48" w:type="dxa"/>
              <w:bottom w:w="24" w:type="dxa"/>
              <w:right w:w="48" w:type="dxa"/>
            </w:tcMar>
          </w:tcPr>
          <w:p w14:paraId="3BBEE595" w14:textId="1FB7804C" w:rsidR="007764EA" w:rsidRPr="00693A2E" w:rsidRDefault="007764EA" w:rsidP="00490010">
            <w:pPr>
              <w:tabs>
                <w:tab w:val="left" w:pos="993"/>
              </w:tabs>
              <w:spacing w:after="0"/>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p w14:paraId="0DF1E3F5" w14:textId="4B84ABC8" w:rsidR="007764EA" w:rsidRPr="00693A2E" w:rsidRDefault="007764EA" w:rsidP="00490010">
            <w:pPr>
              <w:tabs>
                <w:tab w:val="left" w:pos="993"/>
              </w:tabs>
              <w:spacing w:after="0"/>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2880 om/ore *500 Euro = 1 440 000 Euro *20% (cheltuieli administrative și de întreținere a proiectului)=1 728 000 Euro</w:t>
            </w:r>
          </w:p>
          <w:p w14:paraId="3E58037A" w14:textId="77777777" w:rsidR="007764EA" w:rsidRPr="00693A2E" w:rsidRDefault="007764EA" w:rsidP="00490010">
            <w:pPr>
              <w:tabs>
                <w:tab w:val="left" w:pos="993"/>
              </w:tabs>
              <w:spacing w:after="0"/>
              <w:rPr>
                <w:rFonts w:ascii="Times New Roman" w:eastAsia="Times New Roman" w:hAnsi="Times New Roman" w:cs="Times New Roman"/>
                <w:sz w:val="20"/>
                <w:szCs w:val="20"/>
                <w:lang w:val="ro-RO" w:eastAsia="en-GB"/>
              </w:rPr>
            </w:pPr>
          </w:p>
          <w:p w14:paraId="7A958A8B" w14:textId="77777777" w:rsidR="007764EA" w:rsidRPr="00693A2E" w:rsidRDefault="007764EA" w:rsidP="00490010">
            <w:pPr>
              <w:tabs>
                <w:tab w:val="left" w:pos="993"/>
              </w:tabs>
              <w:spacing w:after="0"/>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p>
          <w:p w14:paraId="51AECFDA" w14:textId="05932F98" w:rsidR="007764EA" w:rsidRPr="00693A2E" w:rsidRDefault="007764EA" w:rsidP="00490010">
            <w:pPr>
              <w:tabs>
                <w:tab w:val="left" w:pos="993"/>
              </w:tabs>
              <w:spacing w:after="0"/>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3A68C645" w14:textId="77777777" w:rsidR="007764EA" w:rsidRPr="00693A2E" w:rsidRDefault="007764EA" w:rsidP="0049001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608B2A5E" w14:textId="2E33A941" w:rsidR="007764EA" w:rsidRPr="00693A2E" w:rsidRDefault="00632F5C" w:rsidP="0049001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 </w:t>
            </w:r>
            <w:r w:rsidR="007764EA"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45CBAE1D" w14:textId="796C82B4" w:rsidR="002D733E" w:rsidRPr="00693A2E" w:rsidRDefault="002D733E" w:rsidP="002D733E">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 Ministerul Finanțelor </w:t>
            </w:r>
          </w:p>
          <w:p w14:paraId="55E5482A" w14:textId="52DF340B" w:rsidR="007764EA" w:rsidRPr="00693A2E"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p>
          <w:p w14:paraId="580E624D" w14:textId="77777777" w:rsidR="007764EA" w:rsidRPr="00693A2E" w:rsidRDefault="007764EA" w:rsidP="00490010">
            <w:pPr>
              <w:tabs>
                <w:tab w:val="left" w:pos="993"/>
              </w:tabs>
              <w:spacing w:after="0"/>
              <w:jc w:val="center"/>
              <w:rPr>
                <w:rFonts w:ascii="Times New Roman" w:hAnsi="Times New Roman" w:cs="Times New Roman"/>
                <w:sz w:val="20"/>
                <w:szCs w:val="20"/>
                <w:lang w:val="ro-MD"/>
              </w:rPr>
            </w:pPr>
          </w:p>
        </w:tc>
      </w:tr>
      <w:tr w:rsidR="002273CA" w:rsidRPr="00693A2E" w14:paraId="69D494AC" w14:textId="77777777" w:rsidTr="0026799B">
        <w:trPr>
          <w:gridAfter w:val="1"/>
          <w:trHeight w:val="819"/>
          <w:jc w:val="center"/>
        </w:trPr>
        <w:tc>
          <w:tcPr>
            <w:tcW w:w="133" w:type="pct"/>
            <w:vMerge/>
            <w:vAlign w:val="center"/>
          </w:tcPr>
          <w:p w14:paraId="7278998F" w14:textId="77777777" w:rsidR="007764EA" w:rsidRPr="00693A2E" w:rsidRDefault="007764EA" w:rsidP="00490010">
            <w:pPr>
              <w:tabs>
                <w:tab w:val="left" w:pos="993"/>
              </w:tabs>
              <w:spacing w:after="0"/>
              <w:jc w:val="both"/>
              <w:rPr>
                <w:rFonts w:ascii="Times New Roman" w:hAnsi="Times New Roman" w:cs="Times New Roman"/>
                <w:sz w:val="20"/>
                <w:szCs w:val="20"/>
                <w:lang w:val="ro-RO"/>
              </w:rPr>
            </w:pPr>
          </w:p>
        </w:tc>
        <w:tc>
          <w:tcPr>
            <w:tcW w:w="983" w:type="pct"/>
            <w:vMerge/>
            <w:vAlign w:val="center"/>
          </w:tcPr>
          <w:p w14:paraId="17A7EE79" w14:textId="77777777" w:rsidR="007764EA" w:rsidRPr="00693A2E" w:rsidRDefault="007764EA" w:rsidP="0049001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2074649C" w14:textId="77777777" w:rsidR="007764EA" w:rsidRPr="00693A2E" w:rsidRDefault="007764EA" w:rsidP="0049001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t>4.1.2. Elaborarea și a</w:t>
            </w:r>
            <w:r w:rsidRPr="00693A2E">
              <w:rPr>
                <w:rFonts w:ascii="Times New Roman" w:hAnsi="Times New Roman" w:cs="Times New Roman"/>
                <w:sz w:val="20"/>
                <w:szCs w:val="20"/>
                <w:lang w:val="ro-MD"/>
              </w:rPr>
              <w:t xml:space="preserve">doptarea actelor juridice de înființare și organizare a autorităților centrale de achiziții pe principalele </w:t>
            </w:r>
            <w:r w:rsidRPr="00693A2E">
              <w:rPr>
                <w:rFonts w:ascii="Times New Roman" w:hAnsi="Times New Roman" w:cs="Times New Roman"/>
                <w:sz w:val="20"/>
                <w:szCs w:val="20"/>
                <w:lang w:val="ro-MD"/>
              </w:rPr>
              <w:lastRenderedPageBreak/>
              <w:t>categorii de achiziții la nivel de APC</w:t>
            </w:r>
          </w:p>
        </w:tc>
        <w:tc>
          <w:tcPr>
            <w:tcW w:w="831" w:type="pct"/>
            <w:tcMar>
              <w:top w:w="24" w:type="dxa"/>
              <w:left w:w="48" w:type="dxa"/>
              <w:bottom w:w="24" w:type="dxa"/>
              <w:right w:w="48" w:type="dxa"/>
            </w:tcMar>
          </w:tcPr>
          <w:p w14:paraId="2C44878B" w14:textId="77777777" w:rsidR="007764EA" w:rsidRPr="00693A2E" w:rsidRDefault="007764EA" w:rsidP="0049001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RO"/>
              </w:rPr>
              <w:lastRenderedPageBreak/>
              <w:t>Acte normative de înființare și organizare a unităților de achiziții centralizate</w:t>
            </w:r>
            <w:r w:rsidRPr="00693A2E">
              <w:rPr>
                <w:rFonts w:ascii="Times New Roman" w:hAnsi="Times New Roman" w:cs="Times New Roman"/>
                <w:sz w:val="20"/>
                <w:szCs w:val="20"/>
                <w:lang w:val="ro-MD"/>
              </w:rPr>
              <w:t xml:space="preserve"> la nivel de APC</w:t>
            </w:r>
          </w:p>
        </w:tc>
        <w:tc>
          <w:tcPr>
            <w:tcW w:w="579" w:type="pct"/>
            <w:vMerge/>
            <w:tcMar>
              <w:top w:w="24" w:type="dxa"/>
              <w:left w:w="48" w:type="dxa"/>
              <w:bottom w:w="24" w:type="dxa"/>
              <w:right w:w="48" w:type="dxa"/>
            </w:tcMar>
          </w:tcPr>
          <w:p w14:paraId="5C10B54A" w14:textId="0E672DB2" w:rsidR="007764EA" w:rsidRPr="00693A2E" w:rsidRDefault="007764EA" w:rsidP="0049001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0807B0E7" w14:textId="024B102D"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2A1A394E" w14:textId="510C3F80" w:rsidR="007764EA"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7764EA"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690DF4F9" w14:textId="77777777" w:rsidR="006C0400" w:rsidRPr="00693A2E" w:rsidRDefault="006C0400" w:rsidP="006C040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045FC9FD" w14:textId="16DD1A3D" w:rsidR="007764EA" w:rsidRPr="00693A2E" w:rsidRDefault="007764EA" w:rsidP="00490010">
            <w:pPr>
              <w:pStyle w:val="TableParagraph"/>
              <w:tabs>
                <w:tab w:val="left" w:pos="993"/>
              </w:tabs>
              <w:ind w:right="121"/>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   </w:t>
            </w:r>
            <w:r w:rsidR="00BD3B9D" w:rsidRPr="00693A2E">
              <w:rPr>
                <w:rFonts w:ascii="Times New Roman" w:eastAsia="Times New Roman" w:hAnsi="Times New Roman" w:cs="Times New Roman"/>
                <w:sz w:val="20"/>
                <w:szCs w:val="20"/>
                <w:lang w:val="ro-RO"/>
              </w:rPr>
              <w:t>Autărități publice centrale</w:t>
            </w:r>
          </w:p>
        </w:tc>
      </w:tr>
      <w:tr w:rsidR="002273CA" w:rsidRPr="00693A2E" w14:paraId="45113E65" w14:textId="77777777" w:rsidTr="0026799B">
        <w:trPr>
          <w:gridAfter w:val="1"/>
          <w:trHeight w:val="819"/>
          <w:jc w:val="center"/>
        </w:trPr>
        <w:tc>
          <w:tcPr>
            <w:tcW w:w="133" w:type="pct"/>
            <w:vMerge/>
            <w:vAlign w:val="center"/>
          </w:tcPr>
          <w:p w14:paraId="1B58794E" w14:textId="77777777" w:rsidR="007764EA" w:rsidRPr="00693A2E" w:rsidRDefault="007764EA" w:rsidP="00490010">
            <w:pPr>
              <w:tabs>
                <w:tab w:val="left" w:pos="993"/>
              </w:tabs>
              <w:spacing w:after="0"/>
              <w:jc w:val="both"/>
              <w:rPr>
                <w:rFonts w:ascii="Times New Roman" w:hAnsi="Times New Roman" w:cs="Times New Roman"/>
                <w:sz w:val="20"/>
                <w:szCs w:val="20"/>
                <w:lang w:val="ro-RO"/>
              </w:rPr>
            </w:pPr>
          </w:p>
        </w:tc>
        <w:tc>
          <w:tcPr>
            <w:tcW w:w="983" w:type="pct"/>
            <w:vMerge/>
            <w:vAlign w:val="center"/>
          </w:tcPr>
          <w:p w14:paraId="2C32719D" w14:textId="77777777" w:rsidR="007764EA" w:rsidRPr="00693A2E" w:rsidRDefault="007764EA" w:rsidP="0049001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263D6A6E" w14:textId="77777777" w:rsidR="007764EA" w:rsidRPr="00693A2E" w:rsidRDefault="007764EA" w:rsidP="00490010">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4.1.3. Implementarea modelului de centralizare selectat pentru desfășurarea procedurilor la nivel de APC</w:t>
            </w:r>
          </w:p>
        </w:tc>
        <w:tc>
          <w:tcPr>
            <w:tcW w:w="831" w:type="pct"/>
            <w:tcMar>
              <w:top w:w="24" w:type="dxa"/>
              <w:left w:w="48" w:type="dxa"/>
              <w:bottom w:w="24" w:type="dxa"/>
              <w:right w:w="48" w:type="dxa"/>
            </w:tcMar>
          </w:tcPr>
          <w:p w14:paraId="1D28C200" w14:textId="77777777" w:rsidR="007764EA" w:rsidRPr="00693A2E" w:rsidRDefault="007764EA" w:rsidP="00490010">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Instrumente definite </w:t>
            </w:r>
          </w:p>
        </w:tc>
        <w:tc>
          <w:tcPr>
            <w:tcW w:w="579" w:type="pct"/>
            <w:vMerge/>
            <w:tcMar>
              <w:top w:w="24" w:type="dxa"/>
              <w:left w:w="48" w:type="dxa"/>
              <w:bottom w:w="24" w:type="dxa"/>
              <w:right w:w="48" w:type="dxa"/>
            </w:tcMar>
          </w:tcPr>
          <w:p w14:paraId="3FA72AC7" w14:textId="28C6CF4D" w:rsidR="007764EA" w:rsidRPr="00693A2E" w:rsidRDefault="007764EA" w:rsidP="0049001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0B20F7A7" w14:textId="2BA25D0A"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0AC96F9A" w14:textId="5DECE801" w:rsidR="007764EA" w:rsidRPr="00693A2E" w:rsidRDefault="00632F5C" w:rsidP="0049001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II, </w:t>
            </w:r>
            <w:r w:rsidR="007764EA"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75350B17" w14:textId="77777777" w:rsidR="006C0400" w:rsidRPr="00693A2E" w:rsidRDefault="006C0400" w:rsidP="006C0400">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64A27742" w14:textId="77777777" w:rsidR="00185B03" w:rsidRPr="00693A2E" w:rsidRDefault="00185B03" w:rsidP="00185B03">
            <w:pPr>
              <w:pStyle w:val="TableParagraph"/>
              <w:tabs>
                <w:tab w:val="left" w:pos="993"/>
              </w:tabs>
              <w:ind w:right="-104"/>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Autărități publice</w:t>
            </w:r>
          </w:p>
          <w:p w14:paraId="48BE3C04" w14:textId="648D5011" w:rsidR="007764EA" w:rsidRPr="00693A2E" w:rsidRDefault="00185B03" w:rsidP="00490010">
            <w:pPr>
              <w:tabs>
                <w:tab w:val="left" w:pos="993"/>
              </w:tabs>
              <w:spacing w:after="0"/>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 centrale</w:t>
            </w:r>
          </w:p>
        </w:tc>
      </w:tr>
      <w:tr w:rsidR="00226560" w:rsidRPr="00693A2E" w14:paraId="6AED2565" w14:textId="77777777" w:rsidTr="0026799B">
        <w:trPr>
          <w:gridAfter w:val="1"/>
          <w:trHeight w:val="819"/>
          <w:jc w:val="center"/>
        </w:trPr>
        <w:tc>
          <w:tcPr>
            <w:tcW w:w="133" w:type="pct"/>
            <w:vMerge/>
            <w:vAlign w:val="center"/>
          </w:tcPr>
          <w:p w14:paraId="41937378"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983" w:type="pct"/>
            <w:vMerge/>
            <w:vAlign w:val="center"/>
          </w:tcPr>
          <w:p w14:paraId="50C1A712" w14:textId="77777777" w:rsidR="00632F5C" w:rsidRPr="00693A2E" w:rsidRDefault="00632F5C" w:rsidP="00632F5C">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30334DA2"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4.1.4. Realizarea analizei categoriilor de achiziții relevante pentru centralizare la nivel de APL cu detalierea modelelor de implementare a conceptului de ACA și a analizei impactului agregării cererii la nivel de piață</w:t>
            </w:r>
          </w:p>
        </w:tc>
        <w:tc>
          <w:tcPr>
            <w:tcW w:w="831" w:type="pct"/>
            <w:tcMar>
              <w:top w:w="24" w:type="dxa"/>
              <w:left w:w="48" w:type="dxa"/>
              <w:bottom w:w="24" w:type="dxa"/>
              <w:right w:w="48" w:type="dxa"/>
            </w:tcMar>
          </w:tcPr>
          <w:p w14:paraId="3B360F80"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Studiu de fezabilitate elaborat</w:t>
            </w:r>
          </w:p>
        </w:tc>
        <w:tc>
          <w:tcPr>
            <w:tcW w:w="579" w:type="pct"/>
            <w:vMerge/>
            <w:tcMar>
              <w:top w:w="24" w:type="dxa"/>
              <w:left w:w="48" w:type="dxa"/>
              <w:bottom w:w="24" w:type="dxa"/>
              <w:right w:w="48" w:type="dxa"/>
            </w:tcMar>
          </w:tcPr>
          <w:p w14:paraId="23FD7E90" w14:textId="6280DDD2"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4EED24B7"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7AA6687A" w14:textId="1C4596FC" w:rsidR="00632F5C"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Trimestrul I, 2024</w:t>
            </w:r>
          </w:p>
        </w:tc>
        <w:tc>
          <w:tcPr>
            <w:tcW w:w="641" w:type="pct"/>
            <w:tcMar>
              <w:top w:w="24" w:type="dxa"/>
              <w:left w:w="48" w:type="dxa"/>
              <w:bottom w:w="24" w:type="dxa"/>
              <w:right w:w="48" w:type="dxa"/>
            </w:tcMar>
          </w:tcPr>
          <w:p w14:paraId="79196D4F" w14:textId="77777777" w:rsidR="00632F5C" w:rsidRPr="00693A2E" w:rsidRDefault="00632F5C" w:rsidP="00632F5C">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5A4A2EAA" w14:textId="1261DF9C" w:rsidR="00632F5C"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Ministerul Infrastructurii și Dezvoltării Regionale</w:t>
            </w:r>
          </w:p>
        </w:tc>
      </w:tr>
      <w:tr w:rsidR="00226560" w:rsidRPr="00693A2E" w14:paraId="7D7013DE" w14:textId="77777777" w:rsidTr="0026799B">
        <w:trPr>
          <w:gridAfter w:val="1"/>
          <w:trHeight w:val="819"/>
          <w:jc w:val="center"/>
        </w:trPr>
        <w:tc>
          <w:tcPr>
            <w:tcW w:w="133" w:type="pct"/>
            <w:vMerge/>
            <w:vAlign w:val="center"/>
          </w:tcPr>
          <w:p w14:paraId="26C07447"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983" w:type="pct"/>
            <w:vMerge/>
            <w:vAlign w:val="center"/>
          </w:tcPr>
          <w:p w14:paraId="40398084" w14:textId="77777777" w:rsidR="00632F5C" w:rsidRPr="00693A2E" w:rsidRDefault="00632F5C" w:rsidP="00632F5C">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79040EAF"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4.1.5. Elaborarea și adoptarea actelor juridice de înființare și organizare a autorităților centrale de achiziții pe principalele categorii de achiziții la nivel de APL</w:t>
            </w:r>
          </w:p>
        </w:tc>
        <w:tc>
          <w:tcPr>
            <w:tcW w:w="831" w:type="pct"/>
            <w:tcMar>
              <w:top w:w="24" w:type="dxa"/>
              <w:left w:w="48" w:type="dxa"/>
              <w:bottom w:w="24" w:type="dxa"/>
              <w:right w:w="48" w:type="dxa"/>
            </w:tcMar>
          </w:tcPr>
          <w:p w14:paraId="2BB43B66"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Acte normative de înființare și organizare a unităților de achiziții centralizate la nivel de APL</w:t>
            </w:r>
          </w:p>
        </w:tc>
        <w:tc>
          <w:tcPr>
            <w:tcW w:w="579" w:type="pct"/>
            <w:vMerge/>
            <w:tcMar>
              <w:top w:w="24" w:type="dxa"/>
              <w:left w:w="48" w:type="dxa"/>
              <w:bottom w:w="24" w:type="dxa"/>
              <w:right w:w="48" w:type="dxa"/>
            </w:tcMar>
          </w:tcPr>
          <w:p w14:paraId="3C577A38" w14:textId="3AFFE569"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0513FA14" w14:textId="77777777" w:rsidR="00632F5C" w:rsidRPr="00693A2E" w:rsidRDefault="00632F5C" w:rsidP="00632F5C">
            <w:pPr>
              <w:tabs>
                <w:tab w:val="left" w:pos="993"/>
              </w:tabs>
              <w:spacing w:after="0" w:line="240" w:lineRule="auto"/>
              <w:rPr>
                <w:rFonts w:ascii="Times New Roman" w:eastAsia="Times New Roman" w:hAnsi="Times New Roman" w:cs="Times New Roman"/>
                <w:sz w:val="20"/>
                <w:szCs w:val="20"/>
                <w:lang w:val="en-US"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02F878BC" w14:textId="3420AB39" w:rsidR="00632F5C" w:rsidRPr="00693A2E" w:rsidRDefault="00632F5C" w:rsidP="00632F5C">
            <w:pPr>
              <w:tabs>
                <w:tab w:val="left" w:pos="993"/>
              </w:tabs>
              <w:spacing w:after="0"/>
              <w:jc w:val="both"/>
              <w:rPr>
                <w:rFonts w:ascii="Times New Roman" w:hAnsi="Times New Roman" w:cs="Times New Roman"/>
                <w:sz w:val="20"/>
                <w:szCs w:val="20"/>
                <w:lang w:val="en-US"/>
              </w:rPr>
            </w:pPr>
            <w:r w:rsidRPr="00693A2E">
              <w:rPr>
                <w:rFonts w:ascii="Times New Roman" w:hAnsi="Times New Roman" w:cs="Times New Roman"/>
                <w:sz w:val="20"/>
                <w:szCs w:val="20"/>
                <w:lang w:val="en-US"/>
              </w:rPr>
              <w:t>Subprogramul ”6101 Politici şi management în domeniul infrastructurii şi dezvoltării regionale”</w:t>
            </w:r>
          </w:p>
        </w:tc>
        <w:tc>
          <w:tcPr>
            <w:tcW w:w="372" w:type="pct"/>
            <w:tcMar>
              <w:top w:w="24" w:type="dxa"/>
              <w:left w:w="48" w:type="dxa"/>
              <w:bottom w:w="24" w:type="dxa"/>
              <w:right w:w="48" w:type="dxa"/>
            </w:tcMar>
          </w:tcPr>
          <w:p w14:paraId="113C753A" w14:textId="34BE1039" w:rsidR="00632F5C"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Trimestrul IV, 2024</w:t>
            </w:r>
          </w:p>
        </w:tc>
        <w:tc>
          <w:tcPr>
            <w:tcW w:w="641" w:type="pct"/>
            <w:tcMar>
              <w:top w:w="24" w:type="dxa"/>
              <w:left w:w="48" w:type="dxa"/>
              <w:bottom w:w="24" w:type="dxa"/>
              <w:right w:w="48" w:type="dxa"/>
            </w:tcMar>
          </w:tcPr>
          <w:p w14:paraId="6B30D856" w14:textId="77777777" w:rsidR="00632F5C" w:rsidRPr="00693A2E" w:rsidRDefault="00632F5C" w:rsidP="00632F5C">
            <w:pPr>
              <w:tabs>
                <w:tab w:val="left" w:pos="993"/>
              </w:tabs>
              <w:spacing w:after="0" w:line="240" w:lineRule="auto"/>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 xml:space="preserve">Ministerul Finanțelor </w:t>
            </w:r>
          </w:p>
          <w:p w14:paraId="181BCC0F" w14:textId="429F2D92" w:rsidR="00632F5C" w:rsidRPr="00693A2E" w:rsidRDefault="00632F5C" w:rsidP="00632F5C">
            <w:pPr>
              <w:pStyle w:val="TableParagraph"/>
              <w:tabs>
                <w:tab w:val="left" w:pos="993"/>
              </w:tabs>
              <w:ind w:right="121"/>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Ministerul Infrastructurii și Dezvoltării Regionale</w:t>
            </w:r>
          </w:p>
        </w:tc>
      </w:tr>
      <w:tr w:rsidR="00226560" w:rsidRPr="00693A2E" w14:paraId="10BC3353" w14:textId="77777777" w:rsidTr="0026799B">
        <w:trPr>
          <w:gridAfter w:val="1"/>
          <w:trHeight w:val="819"/>
          <w:jc w:val="center"/>
        </w:trPr>
        <w:tc>
          <w:tcPr>
            <w:tcW w:w="133" w:type="pct"/>
            <w:vMerge/>
            <w:vAlign w:val="center"/>
          </w:tcPr>
          <w:p w14:paraId="4FB7233C"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983" w:type="pct"/>
            <w:vMerge/>
            <w:vAlign w:val="center"/>
          </w:tcPr>
          <w:p w14:paraId="3FCF8ABD" w14:textId="77777777" w:rsidR="00632F5C" w:rsidRPr="00693A2E" w:rsidRDefault="00632F5C" w:rsidP="00632F5C">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180A5B9D"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4.1.6. Implementarea modelului de centralizare selectat  pentru desfășurarea procedurilor la nivel de APL</w:t>
            </w:r>
          </w:p>
        </w:tc>
        <w:tc>
          <w:tcPr>
            <w:tcW w:w="831" w:type="pct"/>
            <w:tcMar>
              <w:top w:w="24" w:type="dxa"/>
              <w:left w:w="48" w:type="dxa"/>
              <w:bottom w:w="24" w:type="dxa"/>
              <w:right w:w="48" w:type="dxa"/>
            </w:tcMar>
          </w:tcPr>
          <w:p w14:paraId="60695F8A" w14:textId="77777777"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Instrumente definite</w:t>
            </w:r>
          </w:p>
        </w:tc>
        <w:tc>
          <w:tcPr>
            <w:tcW w:w="579" w:type="pct"/>
            <w:vMerge/>
            <w:tcMar>
              <w:top w:w="24" w:type="dxa"/>
              <w:left w:w="48" w:type="dxa"/>
              <w:bottom w:w="24" w:type="dxa"/>
              <w:right w:w="48" w:type="dxa"/>
            </w:tcMar>
          </w:tcPr>
          <w:p w14:paraId="4583123D" w14:textId="42B47238" w:rsidR="00632F5C" w:rsidRPr="00693A2E" w:rsidRDefault="00632F5C" w:rsidP="00632F5C">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505F9795" w14:textId="259E32C4" w:rsidR="00632F5C" w:rsidRPr="00693A2E" w:rsidRDefault="00632F5C" w:rsidP="00632F5C">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7E471EC5" w14:textId="7A8129E7" w:rsidR="00632F5C"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Trimestrul II, 2025</w:t>
            </w:r>
          </w:p>
        </w:tc>
        <w:tc>
          <w:tcPr>
            <w:tcW w:w="641" w:type="pct"/>
            <w:tcMar>
              <w:top w:w="24" w:type="dxa"/>
              <w:left w:w="48" w:type="dxa"/>
              <w:bottom w:w="24" w:type="dxa"/>
              <w:right w:w="48" w:type="dxa"/>
            </w:tcMar>
          </w:tcPr>
          <w:p w14:paraId="504C0DDA" w14:textId="483182E5" w:rsidR="00632F5C" w:rsidRPr="00693A2E" w:rsidRDefault="00632F5C" w:rsidP="00632F5C">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rPr>
              <w:t>Ministerul Finanțelor</w:t>
            </w:r>
          </w:p>
        </w:tc>
      </w:tr>
      <w:tr w:rsidR="002273CA" w:rsidRPr="00693A2E" w14:paraId="4E056705" w14:textId="77777777" w:rsidTr="0026799B">
        <w:trPr>
          <w:gridAfter w:val="1"/>
          <w:trHeight w:val="531"/>
          <w:jc w:val="center"/>
        </w:trPr>
        <w:tc>
          <w:tcPr>
            <w:tcW w:w="133" w:type="pct"/>
            <w:vMerge/>
            <w:vAlign w:val="center"/>
          </w:tcPr>
          <w:p w14:paraId="1F09A370" w14:textId="77777777" w:rsidR="006C0400" w:rsidRPr="00693A2E" w:rsidRDefault="006C0400" w:rsidP="006C0400">
            <w:pPr>
              <w:tabs>
                <w:tab w:val="left" w:pos="993"/>
              </w:tabs>
              <w:spacing w:after="0"/>
              <w:jc w:val="center"/>
              <w:rPr>
                <w:rFonts w:ascii="Times New Roman" w:hAnsi="Times New Roman" w:cs="Times New Roman"/>
                <w:sz w:val="20"/>
                <w:szCs w:val="20"/>
                <w:lang w:val="ro-RO"/>
              </w:rPr>
            </w:pPr>
          </w:p>
        </w:tc>
        <w:tc>
          <w:tcPr>
            <w:tcW w:w="983" w:type="pct"/>
            <w:vMerge/>
            <w:vAlign w:val="center"/>
          </w:tcPr>
          <w:p w14:paraId="4FCFC093"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876" w:type="pct"/>
            <w:tcMar>
              <w:top w:w="24" w:type="dxa"/>
              <w:left w:w="48" w:type="dxa"/>
              <w:bottom w:w="24" w:type="dxa"/>
              <w:right w:w="48" w:type="dxa"/>
            </w:tcMar>
          </w:tcPr>
          <w:p w14:paraId="701BACC7"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4.1.7. Elaborarea și adoptarea proiectului Hotărârii Guvernului</w:t>
            </w:r>
            <w:r w:rsidRPr="00693A2E">
              <w:rPr>
                <w:rFonts w:ascii="Times New Roman" w:hAnsi="Times New Roman" w:cs="Times New Roman"/>
                <w:sz w:val="20"/>
                <w:szCs w:val="20"/>
              </w:rPr>
              <w:t xml:space="preserve"> </w:t>
            </w:r>
            <w:r w:rsidRPr="00693A2E">
              <w:rPr>
                <w:rFonts w:ascii="Times New Roman" w:hAnsi="Times New Roman" w:cs="Times New Roman"/>
                <w:sz w:val="20"/>
                <w:szCs w:val="20"/>
                <w:lang w:val="ro-RO"/>
              </w:rPr>
              <w:lastRenderedPageBreak/>
              <w:t xml:space="preserve">pentru aprobarea Regulamentului privind activitatea furnizorilor de servicii de achiziție </w:t>
            </w:r>
          </w:p>
        </w:tc>
        <w:tc>
          <w:tcPr>
            <w:tcW w:w="831" w:type="pct"/>
            <w:tcMar>
              <w:top w:w="24" w:type="dxa"/>
              <w:left w:w="48" w:type="dxa"/>
              <w:bottom w:w="24" w:type="dxa"/>
              <w:right w:w="48" w:type="dxa"/>
            </w:tcMar>
          </w:tcPr>
          <w:p w14:paraId="70C04547" w14:textId="3C1BEDF8" w:rsidR="006C0400" w:rsidRPr="00693A2E" w:rsidRDefault="006C0400" w:rsidP="00632F5C">
            <w:pPr>
              <w:tabs>
                <w:tab w:val="left" w:pos="993"/>
              </w:tabs>
              <w:spacing w:after="0"/>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lastRenderedPageBreak/>
              <w:t xml:space="preserve">Proiectul Hotărârii Guvernului aprobat </w:t>
            </w:r>
          </w:p>
        </w:tc>
        <w:tc>
          <w:tcPr>
            <w:tcW w:w="579" w:type="pct"/>
            <w:vMerge/>
            <w:tcMar>
              <w:top w:w="24" w:type="dxa"/>
              <w:left w:w="48" w:type="dxa"/>
              <w:bottom w:w="24" w:type="dxa"/>
              <w:right w:w="48" w:type="dxa"/>
            </w:tcMar>
          </w:tcPr>
          <w:p w14:paraId="1B2E9FB8" w14:textId="7BD8CB9E"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66B2111C" w14:textId="203F6A06"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 xml:space="preserve">Subprogramul ”0501 </w:t>
            </w:r>
            <w:r w:rsidRPr="00693A2E">
              <w:rPr>
                <w:rFonts w:ascii="Times New Roman" w:eastAsia="Times New Roman" w:hAnsi="Times New Roman" w:cs="Times New Roman"/>
                <w:sz w:val="20"/>
                <w:szCs w:val="20"/>
                <w:lang w:val="en-US" w:eastAsia="en-GB"/>
              </w:rPr>
              <w:lastRenderedPageBreak/>
              <w:t>Politici și managementul în domeniul bugetar-fiscal”</w:t>
            </w:r>
          </w:p>
        </w:tc>
        <w:tc>
          <w:tcPr>
            <w:tcW w:w="372" w:type="pct"/>
            <w:tcMar>
              <w:top w:w="24" w:type="dxa"/>
              <w:left w:w="48" w:type="dxa"/>
              <w:bottom w:w="24" w:type="dxa"/>
              <w:right w:w="48" w:type="dxa"/>
            </w:tcMar>
          </w:tcPr>
          <w:p w14:paraId="58475303" w14:textId="5F7408CD" w:rsidR="006C0400" w:rsidRPr="00693A2E" w:rsidRDefault="00632F5C"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lastRenderedPageBreak/>
              <w:t xml:space="preserve">Trimestrul III, </w:t>
            </w:r>
            <w:r w:rsidR="006C0400"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4C860F4A" w14:textId="353916DF" w:rsidR="006C0400" w:rsidRPr="00693A2E" w:rsidRDefault="006C0400" w:rsidP="0026799B">
            <w:pPr>
              <w:pStyle w:val="TableParagraph"/>
              <w:tabs>
                <w:tab w:val="left" w:pos="993"/>
              </w:tabs>
              <w:ind w:right="121"/>
              <w:jc w:val="center"/>
              <w:rPr>
                <w:rFonts w:ascii="Times New Roman" w:hAnsi="Times New Roman" w:cs="Times New Roman"/>
                <w:sz w:val="20"/>
                <w:szCs w:val="20"/>
                <w:lang w:val="ro-MD"/>
              </w:rPr>
            </w:pPr>
            <w:r w:rsidRPr="00693A2E">
              <w:rPr>
                <w:rFonts w:ascii="Times New Roman" w:hAnsi="Times New Roman" w:cs="Times New Roman"/>
              </w:rPr>
              <w:t>Ministerul Finanțelor</w:t>
            </w:r>
          </w:p>
        </w:tc>
      </w:tr>
      <w:tr w:rsidR="002273CA" w:rsidRPr="00693A2E" w14:paraId="224DD072" w14:textId="77777777" w:rsidTr="0026799B">
        <w:trPr>
          <w:gridAfter w:val="1"/>
          <w:trHeight w:val="819"/>
          <w:jc w:val="center"/>
        </w:trPr>
        <w:tc>
          <w:tcPr>
            <w:tcW w:w="133" w:type="pct"/>
            <w:vMerge/>
            <w:vAlign w:val="center"/>
          </w:tcPr>
          <w:p w14:paraId="404DFC30"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983" w:type="pct"/>
            <w:vMerge/>
            <w:vAlign w:val="center"/>
          </w:tcPr>
          <w:p w14:paraId="0AD0A152" w14:textId="77777777" w:rsidR="006C0400" w:rsidRPr="00693A2E" w:rsidRDefault="006C0400" w:rsidP="006C040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00C97F24" w14:textId="77777777" w:rsidR="006C0400" w:rsidRPr="00693A2E" w:rsidRDefault="006C0400" w:rsidP="006C040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rPr>
              <w:t xml:space="preserve">4.1.8. Crearea și menținerea </w:t>
            </w:r>
            <w:r w:rsidRPr="00693A2E">
              <w:rPr>
                <w:rFonts w:ascii="Times New Roman" w:hAnsi="Times New Roman" w:cs="Times New Roman"/>
                <w:sz w:val="20"/>
                <w:szCs w:val="20"/>
                <w:lang w:val="ro-RO"/>
              </w:rPr>
              <w:t>registrului privind furnizorii de servicii de achiziție din Republica Moldova</w:t>
            </w:r>
          </w:p>
        </w:tc>
        <w:tc>
          <w:tcPr>
            <w:tcW w:w="831" w:type="pct"/>
            <w:tcMar>
              <w:top w:w="24" w:type="dxa"/>
              <w:left w:w="48" w:type="dxa"/>
              <w:bottom w:w="24" w:type="dxa"/>
              <w:right w:w="48" w:type="dxa"/>
            </w:tcMar>
          </w:tcPr>
          <w:p w14:paraId="4D1F2BF8" w14:textId="134B1417" w:rsidR="006C0400" w:rsidRPr="00693A2E" w:rsidRDefault="00212553" w:rsidP="006C040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Registru electronic creat</w:t>
            </w:r>
          </w:p>
        </w:tc>
        <w:tc>
          <w:tcPr>
            <w:tcW w:w="579" w:type="pct"/>
            <w:vMerge/>
            <w:tcMar>
              <w:top w:w="24" w:type="dxa"/>
              <w:left w:w="48" w:type="dxa"/>
              <w:bottom w:w="24" w:type="dxa"/>
              <w:right w:w="48" w:type="dxa"/>
            </w:tcMar>
          </w:tcPr>
          <w:p w14:paraId="3FE6A329" w14:textId="4C7C2BDB"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0E0E2793" w14:textId="6151F4F9"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5010F769" w14:textId="5CF95449" w:rsidR="006C0400" w:rsidRPr="00693A2E" w:rsidRDefault="00632F5C"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6C0400" w:rsidRPr="00693A2E">
              <w:rPr>
                <w:rFonts w:ascii="Times New Roman" w:hAnsi="Times New Roman" w:cs="Times New Roman"/>
                <w:sz w:val="20"/>
                <w:szCs w:val="20"/>
                <w:lang w:val="ro-MD"/>
              </w:rPr>
              <w:t>2025</w:t>
            </w:r>
          </w:p>
        </w:tc>
        <w:tc>
          <w:tcPr>
            <w:tcW w:w="641" w:type="pct"/>
            <w:tcMar>
              <w:top w:w="24" w:type="dxa"/>
              <w:left w:w="48" w:type="dxa"/>
              <w:bottom w:w="24" w:type="dxa"/>
              <w:right w:w="48" w:type="dxa"/>
            </w:tcMar>
          </w:tcPr>
          <w:p w14:paraId="610BF1F3" w14:textId="189BE3FD" w:rsidR="006C0400" w:rsidRPr="00693A2E" w:rsidRDefault="006C0400"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rPr>
              <w:t xml:space="preserve">Ministerul Finanțelor </w:t>
            </w:r>
          </w:p>
        </w:tc>
      </w:tr>
      <w:tr w:rsidR="002273CA" w:rsidRPr="00693A2E" w14:paraId="51230C8D" w14:textId="77777777" w:rsidTr="0026799B">
        <w:trPr>
          <w:gridAfter w:val="1"/>
          <w:trHeight w:val="819"/>
          <w:jc w:val="center"/>
        </w:trPr>
        <w:tc>
          <w:tcPr>
            <w:tcW w:w="133" w:type="pct"/>
            <w:vMerge/>
            <w:vAlign w:val="center"/>
          </w:tcPr>
          <w:p w14:paraId="1E425EBD"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983" w:type="pct"/>
            <w:vMerge/>
            <w:vAlign w:val="center"/>
          </w:tcPr>
          <w:p w14:paraId="73392A69" w14:textId="77777777" w:rsidR="006C0400" w:rsidRPr="00693A2E" w:rsidRDefault="006C0400" w:rsidP="006C040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731CEF5C" w14:textId="128062BA" w:rsidR="006C0400" w:rsidRPr="00693A2E" w:rsidRDefault="006C0400" w:rsidP="00BC2E2E">
            <w:pPr>
              <w:spacing w:after="0"/>
              <w:jc w:val="both"/>
              <w:rPr>
                <w:rFonts w:ascii="Times New Roman" w:hAnsi="Times New Roman" w:cs="Times New Roman"/>
                <w:sz w:val="20"/>
                <w:szCs w:val="20"/>
              </w:rPr>
            </w:pPr>
            <w:r w:rsidRPr="00693A2E">
              <w:rPr>
                <w:rFonts w:ascii="Times New Roman" w:hAnsi="Times New Roman" w:cs="Times New Roman"/>
                <w:sz w:val="20"/>
                <w:szCs w:val="20"/>
              </w:rPr>
              <w:t xml:space="preserve">4.1.9. </w:t>
            </w:r>
            <w:r w:rsidR="00BC2E2E" w:rsidRPr="00693A2E">
              <w:rPr>
                <w:rFonts w:ascii="Times New Roman" w:hAnsi="Times New Roman" w:cs="Times New Roman"/>
                <w:sz w:val="20"/>
                <w:szCs w:val="20"/>
              </w:rPr>
              <w:t xml:space="preserve">Implementarea mecanismului de desfășurarea procedurilor de achiziții cu sprijinul furnizorilor de servicii de achiziție </w:t>
            </w:r>
          </w:p>
        </w:tc>
        <w:tc>
          <w:tcPr>
            <w:tcW w:w="831" w:type="pct"/>
            <w:tcMar>
              <w:top w:w="24" w:type="dxa"/>
              <w:left w:w="48" w:type="dxa"/>
              <w:bottom w:w="24" w:type="dxa"/>
              <w:right w:w="48" w:type="dxa"/>
            </w:tcMar>
          </w:tcPr>
          <w:p w14:paraId="711308CF" w14:textId="1DE7234B" w:rsidR="00FE68E9" w:rsidRPr="00693A2E" w:rsidRDefault="006C0400" w:rsidP="00FE68E9">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Nr. </w:t>
            </w:r>
            <w:r w:rsidR="00DA7ED8" w:rsidRPr="00693A2E">
              <w:rPr>
                <w:rFonts w:ascii="Times New Roman" w:hAnsi="Times New Roman" w:cs="Times New Roman"/>
                <w:sz w:val="20"/>
                <w:szCs w:val="20"/>
                <w:lang w:val="ro-MD"/>
              </w:rPr>
              <w:t xml:space="preserve">procedurilor de achiziții desfășurate de furnizori; </w:t>
            </w:r>
          </w:p>
          <w:p w14:paraId="381787F2" w14:textId="258E64D5" w:rsidR="006C0400" w:rsidRPr="00693A2E" w:rsidRDefault="00FE68E9" w:rsidP="00FE68E9">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Nr. autorități care contactează servicii de achiziții</w:t>
            </w:r>
          </w:p>
        </w:tc>
        <w:tc>
          <w:tcPr>
            <w:tcW w:w="579" w:type="pct"/>
            <w:vMerge/>
            <w:tcMar>
              <w:top w:w="24" w:type="dxa"/>
              <w:left w:w="48" w:type="dxa"/>
              <w:bottom w:w="24" w:type="dxa"/>
              <w:right w:w="48" w:type="dxa"/>
            </w:tcMar>
          </w:tcPr>
          <w:p w14:paraId="79C71B90" w14:textId="6D320732"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66795C8B" w14:textId="66ADB866"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58E03CCD" w14:textId="2E776E53" w:rsidR="006C0400" w:rsidRPr="00693A2E" w:rsidRDefault="0078663F" w:rsidP="0078663F">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Trimestrial </w:t>
            </w:r>
            <w:r w:rsidR="00632F5C" w:rsidRPr="00693A2E">
              <w:rPr>
                <w:rFonts w:ascii="Times New Roman" w:hAnsi="Times New Roman" w:cs="Times New Roman"/>
                <w:sz w:val="20"/>
                <w:szCs w:val="20"/>
                <w:lang w:val="ro-RO"/>
              </w:rPr>
              <w:t>(începând cu anul 2026)</w:t>
            </w:r>
          </w:p>
        </w:tc>
        <w:tc>
          <w:tcPr>
            <w:tcW w:w="641" w:type="pct"/>
            <w:tcMar>
              <w:top w:w="24" w:type="dxa"/>
              <w:left w:w="48" w:type="dxa"/>
              <w:bottom w:w="24" w:type="dxa"/>
              <w:right w:w="48" w:type="dxa"/>
            </w:tcMar>
          </w:tcPr>
          <w:p w14:paraId="6290D5A5" w14:textId="589EF47D" w:rsidR="00BC2E2E" w:rsidRPr="00693A2E" w:rsidRDefault="00BC2E2E" w:rsidP="006C0400">
            <w:pPr>
              <w:pStyle w:val="TableParagraph"/>
              <w:tabs>
                <w:tab w:val="left" w:pos="993"/>
              </w:tabs>
              <w:ind w:right="-104"/>
              <w:jc w:val="center"/>
              <w:rPr>
                <w:rFonts w:ascii="Times New Roman" w:hAnsi="Times New Roman" w:cs="Times New Roman"/>
              </w:rPr>
            </w:pPr>
            <w:r w:rsidRPr="00693A2E">
              <w:rPr>
                <w:rFonts w:ascii="Times New Roman" w:hAnsi="Times New Roman" w:cs="Times New Roman"/>
                <w:lang w:val="ro-MD"/>
              </w:rPr>
              <w:t>Autorități contractante</w:t>
            </w:r>
            <w:r w:rsidRPr="00693A2E">
              <w:rPr>
                <w:rFonts w:ascii="Times New Roman" w:hAnsi="Times New Roman" w:cs="Times New Roman"/>
              </w:rPr>
              <w:t xml:space="preserve"> Agenția Achiziții Publice</w:t>
            </w:r>
          </w:p>
          <w:p w14:paraId="0BEAFE1B" w14:textId="20B0234F" w:rsidR="006C0400" w:rsidRPr="00693A2E" w:rsidRDefault="00BC2E2E" w:rsidP="006C0400">
            <w:pPr>
              <w:tabs>
                <w:tab w:val="left" w:pos="993"/>
              </w:tabs>
              <w:spacing w:after="0"/>
              <w:jc w:val="center"/>
              <w:rPr>
                <w:rFonts w:ascii="Times New Roman" w:hAnsi="Times New Roman" w:cs="Times New Roman"/>
                <w:lang w:val="ro-MD"/>
              </w:rPr>
            </w:pPr>
            <w:r w:rsidRPr="00693A2E">
              <w:rPr>
                <w:rFonts w:ascii="Times New Roman" w:hAnsi="Times New Roman" w:cs="Times New Roman"/>
                <w:lang w:val="ro-MD"/>
              </w:rPr>
              <w:t>Ministerul Finanțelor</w:t>
            </w:r>
          </w:p>
        </w:tc>
      </w:tr>
      <w:tr w:rsidR="002273CA" w:rsidRPr="00693A2E" w14:paraId="0ED17A61" w14:textId="77777777" w:rsidTr="0026799B">
        <w:trPr>
          <w:gridAfter w:val="1"/>
          <w:trHeight w:val="812"/>
          <w:jc w:val="center"/>
        </w:trPr>
        <w:tc>
          <w:tcPr>
            <w:tcW w:w="133" w:type="pct"/>
            <w:vMerge w:val="restart"/>
            <w:tcBorders>
              <w:bottom w:val="single" w:sz="4" w:space="0" w:color="auto"/>
            </w:tcBorders>
          </w:tcPr>
          <w:p w14:paraId="48A566A6" w14:textId="0BA70523" w:rsidR="006C0400" w:rsidRPr="00693A2E" w:rsidRDefault="006C0400" w:rsidP="006C0400">
            <w:pPr>
              <w:tabs>
                <w:tab w:val="left" w:pos="993"/>
              </w:tabs>
              <w:spacing w:after="0"/>
              <w:jc w:val="center"/>
              <w:rPr>
                <w:rFonts w:ascii="Times New Roman" w:hAnsi="Times New Roman" w:cs="Times New Roman"/>
                <w:sz w:val="20"/>
                <w:szCs w:val="20"/>
                <w:lang w:val="ro-RO"/>
              </w:rPr>
            </w:pPr>
            <w:r w:rsidRPr="00693A2E">
              <w:rPr>
                <w:rFonts w:ascii="Times New Roman" w:hAnsi="Times New Roman" w:cs="Times New Roman"/>
                <w:sz w:val="20"/>
                <w:szCs w:val="20"/>
                <w:lang w:val="ro-RO"/>
              </w:rPr>
              <w:t>12.</w:t>
            </w:r>
          </w:p>
          <w:p w14:paraId="0C5FB797" w14:textId="77777777" w:rsidR="006C0400" w:rsidRPr="00693A2E" w:rsidRDefault="006C0400" w:rsidP="006C0400">
            <w:pPr>
              <w:tabs>
                <w:tab w:val="left" w:pos="993"/>
              </w:tabs>
              <w:spacing w:after="0"/>
              <w:jc w:val="center"/>
              <w:rPr>
                <w:rFonts w:ascii="Times New Roman" w:hAnsi="Times New Roman" w:cs="Times New Roman"/>
                <w:sz w:val="20"/>
                <w:szCs w:val="20"/>
                <w:lang w:val="ro-RO"/>
              </w:rPr>
            </w:pPr>
          </w:p>
        </w:tc>
        <w:tc>
          <w:tcPr>
            <w:tcW w:w="983" w:type="pct"/>
            <w:vMerge w:val="restart"/>
            <w:tcBorders>
              <w:bottom w:val="single" w:sz="4" w:space="0" w:color="auto"/>
            </w:tcBorders>
          </w:tcPr>
          <w:p w14:paraId="4F12C1B2" w14:textId="227DAC8F" w:rsidR="006C0400" w:rsidRPr="00693A2E" w:rsidRDefault="006C0400" w:rsidP="00F46427">
            <w:pPr>
              <w:tabs>
                <w:tab w:val="left" w:pos="993"/>
              </w:tabs>
              <w:spacing w:after="0"/>
              <w:jc w:val="both"/>
              <w:rPr>
                <w:rFonts w:ascii="Times New Roman" w:eastAsia="Times New Roman" w:hAnsi="Times New Roman" w:cs="Times New Roman"/>
                <w:sz w:val="20"/>
                <w:szCs w:val="20"/>
                <w:lang w:val="ro-RO"/>
              </w:rPr>
            </w:pPr>
            <w:r w:rsidRPr="00693A2E">
              <w:rPr>
                <w:rFonts w:ascii="Times New Roman" w:hAnsi="Times New Roman" w:cs="Times New Roman"/>
                <w:i/>
                <w:sz w:val="20"/>
                <w:szCs w:val="20"/>
                <w:lang w:val="ro-RO"/>
              </w:rPr>
              <w:t xml:space="preserve">Acțiunea 4.2. </w:t>
            </w:r>
            <w:r w:rsidR="00F46427" w:rsidRPr="00693A2E">
              <w:rPr>
                <w:rFonts w:ascii="Times New Roman" w:eastAsia="Times New Roman" w:hAnsi="Times New Roman" w:cs="Times New Roman"/>
                <w:sz w:val="20"/>
                <w:szCs w:val="20"/>
                <w:lang w:val="ro-RO"/>
              </w:rPr>
              <w:t>Reducerea costurilor de tranzacție prin utilizarea achizițiilor publice comune</w:t>
            </w:r>
          </w:p>
        </w:tc>
        <w:tc>
          <w:tcPr>
            <w:tcW w:w="876" w:type="pct"/>
            <w:tcBorders>
              <w:bottom w:val="single" w:sz="4" w:space="0" w:color="auto"/>
            </w:tcBorders>
            <w:tcMar>
              <w:top w:w="24" w:type="dxa"/>
              <w:left w:w="48" w:type="dxa"/>
              <w:bottom w:w="24" w:type="dxa"/>
              <w:right w:w="48" w:type="dxa"/>
            </w:tcMar>
          </w:tcPr>
          <w:p w14:paraId="1D9D9917" w14:textId="77777777" w:rsidR="006C0400" w:rsidRPr="00693A2E" w:rsidRDefault="006C0400" w:rsidP="006C040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4.2.1. Analiza mecanismului existent și a factorilor care îngreunează asocierea</w:t>
            </w:r>
          </w:p>
        </w:tc>
        <w:tc>
          <w:tcPr>
            <w:tcW w:w="831" w:type="pct"/>
            <w:tcBorders>
              <w:bottom w:val="single" w:sz="4" w:space="0" w:color="auto"/>
            </w:tcBorders>
            <w:tcMar>
              <w:top w:w="24" w:type="dxa"/>
              <w:left w:w="48" w:type="dxa"/>
              <w:bottom w:w="24" w:type="dxa"/>
              <w:right w:w="48" w:type="dxa"/>
            </w:tcMar>
          </w:tcPr>
          <w:p w14:paraId="4206CF83" w14:textId="77777777" w:rsidR="006C0400" w:rsidRPr="00693A2E" w:rsidRDefault="006C0400" w:rsidP="006C0400">
            <w:pPr>
              <w:tabs>
                <w:tab w:val="left" w:pos="993"/>
              </w:tabs>
              <w:spacing w:after="0"/>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Raport de analiză</w:t>
            </w:r>
          </w:p>
        </w:tc>
        <w:tc>
          <w:tcPr>
            <w:tcW w:w="579" w:type="pct"/>
            <w:vMerge/>
            <w:tcBorders>
              <w:bottom w:val="single" w:sz="4" w:space="0" w:color="auto"/>
            </w:tcBorders>
            <w:tcMar>
              <w:top w:w="24" w:type="dxa"/>
              <w:left w:w="48" w:type="dxa"/>
              <w:bottom w:w="24" w:type="dxa"/>
              <w:right w:w="48" w:type="dxa"/>
            </w:tcMar>
          </w:tcPr>
          <w:p w14:paraId="1A53AB5C" w14:textId="68A53044"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Borders>
              <w:bottom w:val="single" w:sz="4" w:space="0" w:color="auto"/>
            </w:tcBorders>
            <w:tcMar>
              <w:top w:w="24" w:type="dxa"/>
              <w:left w:w="48" w:type="dxa"/>
              <w:bottom w:w="24" w:type="dxa"/>
              <w:right w:w="48" w:type="dxa"/>
            </w:tcMar>
          </w:tcPr>
          <w:p w14:paraId="16E1A8F0"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Asistență externă</w:t>
            </w:r>
          </w:p>
        </w:tc>
        <w:tc>
          <w:tcPr>
            <w:tcW w:w="372" w:type="pct"/>
            <w:tcBorders>
              <w:bottom w:val="single" w:sz="4" w:space="0" w:color="auto"/>
            </w:tcBorders>
            <w:tcMar>
              <w:top w:w="24" w:type="dxa"/>
              <w:left w:w="48" w:type="dxa"/>
              <w:bottom w:w="24" w:type="dxa"/>
              <w:right w:w="48" w:type="dxa"/>
            </w:tcMar>
          </w:tcPr>
          <w:p w14:paraId="6A1AC1B9" w14:textId="2A32D131" w:rsidR="006C0400" w:rsidRPr="00693A2E" w:rsidRDefault="00BD7F99"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 </w:t>
            </w:r>
            <w:r w:rsidR="006C0400" w:rsidRPr="00693A2E">
              <w:rPr>
                <w:rFonts w:ascii="Times New Roman" w:hAnsi="Times New Roman" w:cs="Times New Roman"/>
                <w:sz w:val="20"/>
                <w:szCs w:val="20"/>
                <w:lang w:val="ro-MD"/>
              </w:rPr>
              <w:t>2024</w:t>
            </w:r>
          </w:p>
        </w:tc>
        <w:tc>
          <w:tcPr>
            <w:tcW w:w="641" w:type="pct"/>
            <w:tcBorders>
              <w:bottom w:val="single" w:sz="4" w:space="0" w:color="auto"/>
            </w:tcBorders>
            <w:tcMar>
              <w:top w:w="24" w:type="dxa"/>
              <w:left w:w="48" w:type="dxa"/>
              <w:bottom w:w="24" w:type="dxa"/>
              <w:right w:w="48" w:type="dxa"/>
            </w:tcMar>
          </w:tcPr>
          <w:p w14:paraId="1F86BB70" w14:textId="7ABBE23C" w:rsidR="006C0400" w:rsidRPr="00693A2E" w:rsidRDefault="006C0400" w:rsidP="006C0400">
            <w:pPr>
              <w:pStyle w:val="TableParagraph"/>
              <w:tabs>
                <w:tab w:val="left" w:pos="993"/>
              </w:tabs>
              <w:ind w:right="-104"/>
              <w:jc w:val="center"/>
              <w:rPr>
                <w:rFonts w:ascii="Times New Roman" w:hAnsi="Times New Roman" w:cs="Times New Roman"/>
                <w:sz w:val="20"/>
                <w:szCs w:val="20"/>
                <w:lang w:val="ro-MD"/>
              </w:rPr>
            </w:pPr>
            <w:r w:rsidRPr="00693A2E">
              <w:rPr>
                <w:rFonts w:ascii="Times New Roman" w:hAnsi="Times New Roman" w:cs="Times New Roman"/>
              </w:rPr>
              <w:t xml:space="preserve">Ministerul Finanțelor </w:t>
            </w:r>
          </w:p>
        </w:tc>
      </w:tr>
      <w:tr w:rsidR="002273CA" w:rsidRPr="00693A2E" w14:paraId="5BDE4C22" w14:textId="77777777" w:rsidTr="0026799B">
        <w:trPr>
          <w:gridAfter w:val="1"/>
          <w:trHeight w:val="819"/>
          <w:jc w:val="center"/>
        </w:trPr>
        <w:tc>
          <w:tcPr>
            <w:tcW w:w="133" w:type="pct"/>
            <w:vMerge/>
            <w:vAlign w:val="center"/>
          </w:tcPr>
          <w:p w14:paraId="75E8B14F" w14:textId="77777777" w:rsidR="006C0400" w:rsidRPr="00693A2E" w:rsidRDefault="006C0400" w:rsidP="006C0400">
            <w:pPr>
              <w:tabs>
                <w:tab w:val="left" w:pos="993"/>
              </w:tabs>
              <w:spacing w:after="0"/>
              <w:jc w:val="center"/>
              <w:rPr>
                <w:rFonts w:ascii="Times New Roman" w:hAnsi="Times New Roman" w:cs="Times New Roman"/>
                <w:sz w:val="20"/>
                <w:szCs w:val="20"/>
                <w:lang w:val="ro-RO"/>
              </w:rPr>
            </w:pPr>
          </w:p>
        </w:tc>
        <w:tc>
          <w:tcPr>
            <w:tcW w:w="983" w:type="pct"/>
            <w:vMerge/>
            <w:vAlign w:val="center"/>
          </w:tcPr>
          <w:p w14:paraId="7AE709D3" w14:textId="77777777" w:rsidR="006C0400" w:rsidRPr="00693A2E" w:rsidRDefault="006C0400" w:rsidP="006C040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0C70D3AC" w14:textId="77777777" w:rsidR="006C0400" w:rsidRPr="00693A2E" w:rsidRDefault="006C0400" w:rsidP="006C040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4.2.2. Dezvoltarea/asigurarea mecanismului privind asocierea autorităților/entităților contractante</w:t>
            </w:r>
          </w:p>
        </w:tc>
        <w:tc>
          <w:tcPr>
            <w:tcW w:w="831" w:type="pct"/>
            <w:tcMar>
              <w:top w:w="24" w:type="dxa"/>
              <w:left w:w="48" w:type="dxa"/>
              <w:bottom w:w="24" w:type="dxa"/>
              <w:right w:w="48" w:type="dxa"/>
            </w:tcMar>
          </w:tcPr>
          <w:p w14:paraId="76DBDE57" w14:textId="77777777" w:rsidR="006C0400" w:rsidRPr="00693A2E" w:rsidRDefault="006C0400" w:rsidP="006C040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Mecanism de asociere dezvoltat/asigurat</w:t>
            </w:r>
          </w:p>
          <w:p w14:paraId="3B6C40DA" w14:textId="77777777" w:rsidR="00BB3210" w:rsidRPr="00693A2E" w:rsidRDefault="00BB3210" w:rsidP="00BB321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Nr proceduri de achiziții comune monitorizate;</w:t>
            </w:r>
          </w:p>
          <w:p w14:paraId="5F75363D" w14:textId="2B473FB1" w:rsidR="00BB3210" w:rsidRPr="00693A2E" w:rsidRDefault="00BB3210" w:rsidP="00BB321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Nr. contracte atribuite</w:t>
            </w:r>
          </w:p>
        </w:tc>
        <w:tc>
          <w:tcPr>
            <w:tcW w:w="579" w:type="pct"/>
            <w:vMerge/>
            <w:tcMar>
              <w:top w:w="24" w:type="dxa"/>
              <w:left w:w="48" w:type="dxa"/>
              <w:bottom w:w="24" w:type="dxa"/>
              <w:right w:w="48" w:type="dxa"/>
            </w:tcMar>
          </w:tcPr>
          <w:p w14:paraId="2EAEAA50" w14:textId="6FFB57FF"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7DC884F8"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0A209FE" w14:textId="36D0258B" w:rsidR="006C0400" w:rsidRPr="00693A2E" w:rsidRDefault="00BD7F99"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Trimestrial (începând cu anul 2025)</w:t>
            </w:r>
          </w:p>
        </w:tc>
        <w:tc>
          <w:tcPr>
            <w:tcW w:w="641" w:type="pct"/>
            <w:tcMar>
              <w:top w:w="24" w:type="dxa"/>
              <w:left w:w="48" w:type="dxa"/>
              <w:bottom w:w="24" w:type="dxa"/>
              <w:right w:w="48" w:type="dxa"/>
            </w:tcMar>
          </w:tcPr>
          <w:p w14:paraId="380C71EB" w14:textId="0318BF88" w:rsidR="008F1D43" w:rsidRPr="00693A2E" w:rsidRDefault="006C0400" w:rsidP="006C0400">
            <w:pPr>
              <w:pStyle w:val="TableParagraph"/>
              <w:tabs>
                <w:tab w:val="left" w:pos="993"/>
              </w:tabs>
              <w:ind w:right="-104"/>
              <w:jc w:val="center"/>
              <w:rPr>
                <w:rFonts w:ascii="Times New Roman" w:eastAsia="Times New Roman" w:hAnsi="Times New Roman" w:cs="Times New Roman"/>
                <w:lang w:val="ro-RO"/>
              </w:rPr>
            </w:pPr>
            <w:r w:rsidRPr="00693A2E">
              <w:rPr>
                <w:rFonts w:ascii="Times New Roman" w:hAnsi="Times New Roman" w:cs="Times New Roman"/>
              </w:rPr>
              <w:t xml:space="preserve">Ministerul Finanțelor </w:t>
            </w:r>
            <w:r w:rsidR="008F1D43" w:rsidRPr="00693A2E">
              <w:rPr>
                <w:rFonts w:ascii="Times New Roman" w:eastAsia="Times New Roman" w:hAnsi="Times New Roman" w:cs="Times New Roman"/>
                <w:lang w:val="ro-RO"/>
              </w:rPr>
              <w:t>Agenția Achiziții Publice</w:t>
            </w:r>
          </w:p>
          <w:p w14:paraId="6FA65A2C" w14:textId="77777777" w:rsidR="006C0400" w:rsidRPr="00693A2E" w:rsidRDefault="006C0400" w:rsidP="006C0400">
            <w:pPr>
              <w:tabs>
                <w:tab w:val="left" w:pos="993"/>
              </w:tabs>
              <w:spacing w:after="0"/>
              <w:jc w:val="center"/>
              <w:rPr>
                <w:rFonts w:ascii="Times New Roman" w:hAnsi="Times New Roman" w:cs="Times New Roman"/>
                <w:sz w:val="20"/>
                <w:szCs w:val="20"/>
                <w:lang w:val="ro-MD"/>
              </w:rPr>
            </w:pPr>
          </w:p>
        </w:tc>
      </w:tr>
      <w:tr w:rsidR="002273CA" w:rsidRPr="00693A2E" w14:paraId="179AA4FA" w14:textId="77777777" w:rsidTr="0026799B">
        <w:trPr>
          <w:gridAfter w:val="1"/>
          <w:trHeight w:val="819"/>
          <w:jc w:val="center"/>
        </w:trPr>
        <w:tc>
          <w:tcPr>
            <w:tcW w:w="133" w:type="pct"/>
            <w:vMerge/>
            <w:vAlign w:val="center"/>
          </w:tcPr>
          <w:p w14:paraId="7A1BA1D2" w14:textId="77777777" w:rsidR="006C0400" w:rsidRPr="00693A2E" w:rsidRDefault="006C0400" w:rsidP="006C0400">
            <w:pPr>
              <w:tabs>
                <w:tab w:val="left" w:pos="993"/>
              </w:tabs>
              <w:spacing w:after="0"/>
              <w:jc w:val="center"/>
              <w:rPr>
                <w:rFonts w:ascii="Times New Roman" w:hAnsi="Times New Roman" w:cs="Times New Roman"/>
                <w:sz w:val="20"/>
                <w:szCs w:val="20"/>
                <w:lang w:val="ro-RO"/>
              </w:rPr>
            </w:pPr>
          </w:p>
        </w:tc>
        <w:tc>
          <w:tcPr>
            <w:tcW w:w="983" w:type="pct"/>
            <w:vMerge/>
            <w:vAlign w:val="center"/>
          </w:tcPr>
          <w:p w14:paraId="111BDD98" w14:textId="77777777" w:rsidR="006C0400" w:rsidRPr="00693A2E" w:rsidRDefault="006C0400" w:rsidP="006C0400">
            <w:pPr>
              <w:tabs>
                <w:tab w:val="left" w:pos="993"/>
              </w:tabs>
              <w:spacing w:after="0"/>
              <w:jc w:val="both"/>
              <w:rPr>
                <w:rFonts w:ascii="Times New Roman" w:hAnsi="Times New Roman" w:cs="Times New Roman"/>
                <w:i/>
                <w:sz w:val="20"/>
                <w:szCs w:val="20"/>
                <w:lang w:val="ro-RO"/>
              </w:rPr>
            </w:pPr>
          </w:p>
        </w:tc>
        <w:tc>
          <w:tcPr>
            <w:tcW w:w="876" w:type="pct"/>
            <w:tcMar>
              <w:top w:w="24" w:type="dxa"/>
              <w:left w:w="48" w:type="dxa"/>
              <w:bottom w:w="24" w:type="dxa"/>
              <w:right w:w="48" w:type="dxa"/>
            </w:tcMar>
          </w:tcPr>
          <w:p w14:paraId="7510BDB3" w14:textId="77777777" w:rsidR="006C0400" w:rsidRPr="00693A2E" w:rsidRDefault="006C0400" w:rsidP="006C040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rPr>
              <w:t>4.2.3. Elaborarea ghidului de bune practici privind asocierea autorităților/entităților contractante în vederea desfășurării procedurilor de achiziții publice comune</w:t>
            </w:r>
          </w:p>
        </w:tc>
        <w:tc>
          <w:tcPr>
            <w:tcW w:w="831" w:type="pct"/>
            <w:tcMar>
              <w:top w:w="24" w:type="dxa"/>
              <w:left w:w="48" w:type="dxa"/>
              <w:bottom w:w="24" w:type="dxa"/>
              <w:right w:w="48" w:type="dxa"/>
            </w:tcMar>
          </w:tcPr>
          <w:p w14:paraId="1E4A5FAF" w14:textId="77777777" w:rsidR="006C0400" w:rsidRPr="00693A2E" w:rsidRDefault="006C0400" w:rsidP="006C0400">
            <w:pPr>
              <w:tabs>
                <w:tab w:val="left" w:pos="993"/>
              </w:tabs>
              <w:spacing w:after="0"/>
              <w:jc w:val="both"/>
              <w:rPr>
                <w:rFonts w:ascii="Times New Roman" w:hAnsi="Times New Roman" w:cs="Times New Roman"/>
                <w:sz w:val="20"/>
                <w:szCs w:val="20"/>
              </w:rPr>
            </w:pPr>
            <w:r w:rsidRPr="00693A2E">
              <w:rPr>
                <w:rFonts w:ascii="Times New Roman" w:hAnsi="Times New Roman" w:cs="Times New Roman"/>
                <w:sz w:val="20"/>
                <w:szCs w:val="20"/>
                <w:lang w:val="ro-MD"/>
              </w:rPr>
              <w:t>Ghid de bune practici elaborat</w:t>
            </w:r>
          </w:p>
        </w:tc>
        <w:tc>
          <w:tcPr>
            <w:tcW w:w="579" w:type="pct"/>
            <w:vMerge/>
            <w:tcMar>
              <w:top w:w="24" w:type="dxa"/>
              <w:left w:w="48" w:type="dxa"/>
              <w:bottom w:w="24" w:type="dxa"/>
              <w:right w:w="48" w:type="dxa"/>
            </w:tcMar>
          </w:tcPr>
          <w:p w14:paraId="26458688" w14:textId="6AEBD230" w:rsidR="006C0400" w:rsidRPr="00693A2E" w:rsidRDefault="006C0400" w:rsidP="006C0400">
            <w:pPr>
              <w:tabs>
                <w:tab w:val="left" w:pos="993"/>
              </w:tabs>
              <w:spacing w:after="0"/>
              <w:jc w:val="both"/>
              <w:rPr>
                <w:rFonts w:ascii="Times New Roman" w:hAnsi="Times New Roman" w:cs="Times New Roman"/>
                <w:sz w:val="20"/>
                <w:szCs w:val="20"/>
                <w:lang w:val="ro-RO"/>
              </w:rPr>
            </w:pPr>
          </w:p>
        </w:tc>
        <w:tc>
          <w:tcPr>
            <w:tcW w:w="575" w:type="pct"/>
            <w:tcMar>
              <w:top w:w="24" w:type="dxa"/>
              <w:left w:w="48" w:type="dxa"/>
              <w:bottom w:w="24" w:type="dxa"/>
              <w:right w:w="48" w:type="dxa"/>
            </w:tcMar>
          </w:tcPr>
          <w:p w14:paraId="5446CD99" w14:textId="77777777" w:rsidR="006C0400" w:rsidRPr="00693A2E" w:rsidRDefault="006C0400" w:rsidP="006C0400">
            <w:pPr>
              <w:tabs>
                <w:tab w:val="left" w:pos="993"/>
              </w:tabs>
              <w:spacing w:after="0"/>
              <w:jc w:val="both"/>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3B4A3748" w14:textId="530AF1B0" w:rsidR="006C0400" w:rsidRPr="00693A2E" w:rsidRDefault="00BD7F99" w:rsidP="006C0400">
            <w:pPr>
              <w:tabs>
                <w:tab w:val="left" w:pos="993"/>
              </w:tabs>
              <w:spacing w:after="0"/>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III, </w:t>
            </w:r>
            <w:r w:rsidR="006C0400"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53B66702" w14:textId="1CF83BE1" w:rsidR="006C0400" w:rsidRPr="00693A2E" w:rsidRDefault="006C0400" w:rsidP="006C0400">
            <w:pPr>
              <w:pStyle w:val="TableParagraph"/>
              <w:tabs>
                <w:tab w:val="left" w:pos="993"/>
              </w:tabs>
              <w:ind w:right="-104"/>
              <w:jc w:val="center"/>
              <w:rPr>
                <w:rFonts w:ascii="Times New Roman" w:eastAsia="Times New Roman" w:hAnsi="Times New Roman" w:cs="Times New Roman"/>
                <w:sz w:val="20"/>
                <w:szCs w:val="20"/>
                <w:lang w:val="ro-RO"/>
              </w:rPr>
            </w:pPr>
            <w:r w:rsidRPr="00693A2E">
              <w:rPr>
                <w:rFonts w:ascii="Times New Roman" w:hAnsi="Times New Roman" w:cs="Times New Roman"/>
              </w:rPr>
              <w:t xml:space="preserve">Ministerul Finanțelor </w:t>
            </w:r>
          </w:p>
        </w:tc>
      </w:tr>
      <w:tr w:rsidR="00490010" w:rsidRPr="00693A2E" w14:paraId="2D569D21" w14:textId="77777777" w:rsidTr="00E0428B">
        <w:trPr>
          <w:gridAfter w:val="1"/>
          <w:trHeight w:val="274"/>
          <w:jc w:val="center"/>
        </w:trPr>
        <w:tc>
          <w:tcPr>
            <w:tcW w:w="4989" w:type="pct"/>
            <w:gridSpan w:val="8"/>
            <w:shd w:val="clear" w:color="auto" w:fill="FBD4B4" w:themeFill="accent6" w:themeFillTint="66"/>
            <w:vAlign w:val="center"/>
          </w:tcPr>
          <w:p w14:paraId="62D8AC4B" w14:textId="77777777" w:rsidR="00490010" w:rsidRPr="00693A2E" w:rsidRDefault="00490010" w:rsidP="00490010">
            <w:pPr>
              <w:tabs>
                <w:tab w:val="left" w:pos="993"/>
              </w:tabs>
              <w:spacing w:after="0" w:line="240" w:lineRule="auto"/>
              <w:jc w:val="both"/>
              <w:rPr>
                <w:rFonts w:ascii="Times New Roman" w:hAnsi="Times New Roman" w:cs="Times New Roman"/>
                <w:b/>
                <w:sz w:val="20"/>
                <w:szCs w:val="20"/>
                <w:lang w:val="ro-RO"/>
              </w:rPr>
            </w:pPr>
            <w:r w:rsidRPr="00693A2E">
              <w:rPr>
                <w:rFonts w:ascii="Times New Roman" w:hAnsi="Times New Roman" w:cs="Times New Roman"/>
                <w:b/>
                <w:sz w:val="20"/>
                <w:szCs w:val="20"/>
                <w:lang w:val="ro-RO"/>
              </w:rPr>
              <w:t xml:space="preserve">Obiectiv specific 5. Dezvoltarea, consolidarea capacităților și profesionalizarea personalului responsabil de achiziții </w:t>
            </w:r>
          </w:p>
        </w:tc>
      </w:tr>
      <w:tr w:rsidR="002273CA" w:rsidRPr="00693A2E" w14:paraId="65DCB1DC" w14:textId="77777777" w:rsidTr="0026799B">
        <w:trPr>
          <w:gridAfter w:val="1"/>
          <w:trHeight w:val="536"/>
          <w:jc w:val="center"/>
        </w:trPr>
        <w:tc>
          <w:tcPr>
            <w:tcW w:w="133" w:type="pct"/>
            <w:vMerge w:val="restart"/>
          </w:tcPr>
          <w:p w14:paraId="6ED6B355" w14:textId="4AB49B1D" w:rsidR="00490010" w:rsidRPr="00693A2E" w:rsidRDefault="00740167"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1</w:t>
            </w:r>
            <w:r w:rsidR="005A30A4" w:rsidRPr="00693A2E">
              <w:rPr>
                <w:rFonts w:ascii="Times New Roman" w:eastAsia="Times New Roman" w:hAnsi="Times New Roman" w:cs="Times New Roman"/>
                <w:sz w:val="20"/>
                <w:szCs w:val="20"/>
                <w:lang w:val="ro-RO" w:eastAsia="en-GB"/>
              </w:rPr>
              <w:t>3</w:t>
            </w:r>
            <w:r w:rsidR="00490010" w:rsidRPr="00693A2E">
              <w:rPr>
                <w:rFonts w:ascii="Times New Roman" w:eastAsia="Times New Roman" w:hAnsi="Times New Roman" w:cs="Times New Roman"/>
                <w:sz w:val="20"/>
                <w:szCs w:val="20"/>
                <w:lang w:val="ro-RO" w:eastAsia="en-GB"/>
              </w:rPr>
              <w:t>.</w:t>
            </w:r>
          </w:p>
          <w:p w14:paraId="3DAAB47F" w14:textId="77777777" w:rsidR="00490010" w:rsidRPr="00693A2E"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p w14:paraId="58DB4646" w14:textId="77777777" w:rsidR="00490010" w:rsidRPr="00693A2E"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restart"/>
          </w:tcPr>
          <w:p w14:paraId="53602A5E"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693A2E">
              <w:rPr>
                <w:rFonts w:ascii="Times New Roman" w:eastAsia="Times New Roman" w:hAnsi="Times New Roman" w:cs="Times New Roman"/>
                <w:i/>
                <w:sz w:val="20"/>
                <w:szCs w:val="20"/>
                <w:lang w:val="ro-RO" w:eastAsia="en-GB"/>
              </w:rPr>
              <w:t>Acțiunea 5.1.</w:t>
            </w:r>
            <w:r w:rsidRPr="00693A2E">
              <w:rPr>
                <w:rFonts w:ascii="Times New Roman" w:eastAsia="Times New Roman" w:hAnsi="Times New Roman" w:cs="Times New Roman"/>
                <w:sz w:val="20"/>
                <w:szCs w:val="20"/>
                <w:lang w:val="ro-RO" w:eastAsia="en-GB"/>
              </w:rPr>
              <w:t xml:space="preserve"> Definirea competențelor asociate personalului implicat în </w:t>
            </w:r>
            <w:r w:rsidRPr="00693A2E">
              <w:rPr>
                <w:rFonts w:ascii="Times New Roman" w:eastAsia="Times New Roman" w:hAnsi="Times New Roman" w:cs="Times New Roman"/>
                <w:sz w:val="20"/>
                <w:szCs w:val="20"/>
                <w:lang w:val="ro-RO" w:eastAsia="en-GB"/>
              </w:rPr>
              <w:lastRenderedPageBreak/>
              <w:t>achiziții publice (funcționar public sau personal contractual)</w:t>
            </w:r>
            <w:r w:rsidRPr="00693A2E">
              <w:rPr>
                <w:rFonts w:ascii="Times New Roman" w:eastAsia="Times New Roman" w:hAnsi="Times New Roman" w:cs="Times New Roman"/>
                <w:i/>
                <w:sz w:val="20"/>
                <w:szCs w:val="20"/>
                <w:lang w:val="ro-RO" w:eastAsia="en-GB"/>
              </w:rPr>
              <w:t xml:space="preserve"> </w:t>
            </w:r>
          </w:p>
          <w:p w14:paraId="2B464326"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418ACAF7"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MD" w:eastAsia="en-GB"/>
              </w:rPr>
              <w:lastRenderedPageBreak/>
              <w:t>5.1.1. I</w:t>
            </w:r>
            <w:r w:rsidRPr="00693A2E">
              <w:rPr>
                <w:rFonts w:ascii="Times New Roman" w:eastAsia="Times New Roman" w:hAnsi="Times New Roman" w:cs="Times New Roman"/>
                <w:sz w:val="20"/>
                <w:szCs w:val="20"/>
                <w:lang w:eastAsia="en-GB"/>
              </w:rPr>
              <w:t xml:space="preserve">dentificarea și definirea abilităților și competențelor </w:t>
            </w:r>
            <w:r w:rsidRPr="00693A2E">
              <w:rPr>
                <w:rFonts w:ascii="Times New Roman" w:eastAsia="Times New Roman" w:hAnsi="Times New Roman" w:cs="Times New Roman"/>
                <w:sz w:val="20"/>
                <w:szCs w:val="20"/>
                <w:lang w:eastAsia="en-GB"/>
              </w:rPr>
              <w:lastRenderedPageBreak/>
              <w:t>necesare a fi deținute de către responsabilii de achizițiile publice</w:t>
            </w:r>
          </w:p>
        </w:tc>
        <w:tc>
          <w:tcPr>
            <w:tcW w:w="831" w:type="pct"/>
            <w:tcMar>
              <w:top w:w="24" w:type="dxa"/>
              <w:left w:w="48" w:type="dxa"/>
              <w:bottom w:w="24" w:type="dxa"/>
              <w:right w:w="48" w:type="dxa"/>
            </w:tcMar>
          </w:tcPr>
          <w:p w14:paraId="04994E7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rPr>
              <w:lastRenderedPageBreak/>
              <w:t>Competențe identificate și definite</w:t>
            </w:r>
            <w:r w:rsidRPr="00693A2E">
              <w:rPr>
                <w:rFonts w:ascii="Times New Roman" w:eastAsia="Times New Roman" w:hAnsi="Times New Roman" w:cs="Times New Roman"/>
                <w:sz w:val="20"/>
                <w:szCs w:val="20"/>
                <w:lang w:val="ro-MD" w:eastAsia="en-GB"/>
              </w:rPr>
              <w:t xml:space="preserve"> </w:t>
            </w:r>
          </w:p>
          <w:p w14:paraId="08649BFB"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p>
        </w:tc>
        <w:tc>
          <w:tcPr>
            <w:tcW w:w="579" w:type="pct"/>
            <w:vMerge w:val="restart"/>
            <w:tcMar>
              <w:top w:w="24" w:type="dxa"/>
              <w:left w:w="48" w:type="dxa"/>
              <w:bottom w:w="24" w:type="dxa"/>
              <w:right w:w="48" w:type="dxa"/>
            </w:tcMar>
          </w:tcPr>
          <w:p w14:paraId="3E1294DB"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2880 om/ore *500 Euro = 1 440 000 Euro *20% (cheltuieli </w:t>
            </w:r>
            <w:r w:rsidRPr="00693A2E">
              <w:rPr>
                <w:rFonts w:ascii="Times New Roman" w:eastAsia="Times New Roman" w:hAnsi="Times New Roman" w:cs="Times New Roman"/>
                <w:sz w:val="20"/>
                <w:szCs w:val="20"/>
                <w:lang w:val="ro-RO" w:eastAsia="en-GB"/>
              </w:rPr>
              <w:lastRenderedPageBreak/>
              <w:t>administrative și de întreținere a proiectului)=1 728 000 Euro</w:t>
            </w:r>
          </w:p>
          <w:p w14:paraId="3EEB568B"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p w14:paraId="05350B84"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p>
          <w:p w14:paraId="16C090C0" w14:textId="62D0F432"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en-US" w:eastAsia="en-GB"/>
              </w:rPr>
              <w:t>În limita alocaţiilor bugetare</w:t>
            </w:r>
          </w:p>
        </w:tc>
        <w:tc>
          <w:tcPr>
            <w:tcW w:w="575" w:type="pct"/>
            <w:tcMar>
              <w:top w:w="24" w:type="dxa"/>
              <w:left w:w="48" w:type="dxa"/>
              <w:bottom w:w="24" w:type="dxa"/>
              <w:right w:w="48" w:type="dxa"/>
            </w:tcMar>
          </w:tcPr>
          <w:p w14:paraId="747DE1CD"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RO" w:eastAsia="en-GB"/>
              </w:rPr>
              <w:lastRenderedPageBreak/>
              <w:t>Asistență externă</w:t>
            </w:r>
          </w:p>
        </w:tc>
        <w:tc>
          <w:tcPr>
            <w:tcW w:w="372" w:type="pct"/>
            <w:tcMar>
              <w:top w:w="24" w:type="dxa"/>
              <w:left w:w="48" w:type="dxa"/>
              <w:bottom w:w="24" w:type="dxa"/>
              <w:right w:w="48" w:type="dxa"/>
            </w:tcMar>
          </w:tcPr>
          <w:p w14:paraId="1C4C5D53" w14:textId="11463E2B" w:rsidR="00490010" w:rsidRPr="00693A2E" w:rsidRDefault="00B040E3"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II, </w:t>
            </w:r>
            <w:r w:rsidR="00490010"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2E71FBFC" w14:textId="6F72F001"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Ministerul Finanțelor </w:t>
            </w:r>
            <w:r w:rsidR="005A191B" w:rsidRPr="00693A2E">
              <w:rPr>
                <w:rFonts w:ascii="Times New Roman" w:hAnsi="Times New Roman" w:cs="Times New Roman"/>
                <w:sz w:val="20"/>
                <w:szCs w:val="20"/>
                <w:lang w:val="ro-MD"/>
              </w:rPr>
              <w:t>Agenția Achiziții Publice</w:t>
            </w:r>
          </w:p>
        </w:tc>
      </w:tr>
      <w:tr w:rsidR="002273CA" w:rsidRPr="00693A2E" w14:paraId="24FC0445" w14:textId="77777777" w:rsidTr="0026799B">
        <w:trPr>
          <w:gridAfter w:val="1"/>
          <w:trHeight w:val="536"/>
          <w:jc w:val="center"/>
        </w:trPr>
        <w:tc>
          <w:tcPr>
            <w:tcW w:w="133" w:type="pct"/>
            <w:vMerge/>
            <w:vAlign w:val="center"/>
          </w:tcPr>
          <w:p w14:paraId="5EA0316B"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tcPr>
          <w:p w14:paraId="4294B04F"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5D3CA9C1"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MD" w:eastAsia="en-GB"/>
              </w:rPr>
              <w:t>5.1.2. Elaborarea și aprobarea documentului cadru de competențe asociate personalului implicat în achiziții publice</w:t>
            </w:r>
          </w:p>
        </w:tc>
        <w:tc>
          <w:tcPr>
            <w:tcW w:w="831" w:type="pct"/>
            <w:tcMar>
              <w:top w:w="24" w:type="dxa"/>
              <w:left w:w="48" w:type="dxa"/>
              <w:bottom w:w="24" w:type="dxa"/>
              <w:right w:w="48" w:type="dxa"/>
            </w:tcMar>
          </w:tcPr>
          <w:p w14:paraId="7B492FE5" w14:textId="77777777" w:rsidR="00490010" w:rsidRPr="00693A2E" w:rsidRDefault="00490010"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Document cadru de competențe asociate personalului implicat în achiziții publice elaborat și aprobat</w:t>
            </w:r>
          </w:p>
        </w:tc>
        <w:tc>
          <w:tcPr>
            <w:tcW w:w="579" w:type="pct"/>
            <w:vMerge/>
            <w:tcMar>
              <w:top w:w="24" w:type="dxa"/>
              <w:left w:w="48" w:type="dxa"/>
              <w:bottom w:w="24" w:type="dxa"/>
              <w:right w:w="48" w:type="dxa"/>
            </w:tcMar>
          </w:tcPr>
          <w:p w14:paraId="41BF5BC7" w14:textId="28C1018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6530B73C"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8F25FC0" w14:textId="18DC32F9" w:rsidR="00490010" w:rsidRPr="00693A2E" w:rsidRDefault="00B040E3"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III, </w:t>
            </w:r>
            <w:r w:rsidR="00490010"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0BD928B9" w14:textId="7B1FC308"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Ministerul Finanțelor </w:t>
            </w:r>
            <w:r w:rsidR="005A191B" w:rsidRPr="00693A2E">
              <w:rPr>
                <w:rFonts w:ascii="Times New Roman" w:hAnsi="Times New Roman" w:cs="Times New Roman"/>
                <w:sz w:val="20"/>
                <w:szCs w:val="20"/>
                <w:lang w:val="ro-RO"/>
              </w:rPr>
              <w:t>Agenția Achiziții Publice</w:t>
            </w:r>
          </w:p>
        </w:tc>
      </w:tr>
      <w:tr w:rsidR="002273CA" w:rsidRPr="00693A2E" w14:paraId="7A6D849D" w14:textId="77777777" w:rsidTr="0026799B">
        <w:trPr>
          <w:gridAfter w:val="1"/>
          <w:trHeight w:val="1038"/>
          <w:jc w:val="center"/>
        </w:trPr>
        <w:tc>
          <w:tcPr>
            <w:tcW w:w="133" w:type="pct"/>
            <w:vMerge/>
            <w:vAlign w:val="center"/>
          </w:tcPr>
          <w:p w14:paraId="733C9458"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tcPr>
          <w:p w14:paraId="7613E688"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747FE544" w14:textId="383AFC7A" w:rsidR="00490010" w:rsidRPr="00693A2E" w:rsidRDefault="00490010" w:rsidP="00DF0548">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eastAsia="Times New Roman" w:hAnsi="Times New Roman" w:cs="Times New Roman"/>
                <w:sz w:val="20"/>
                <w:szCs w:val="20"/>
                <w:lang w:val="ro-RO" w:eastAsia="en-GB"/>
              </w:rPr>
              <w:t xml:space="preserve">5.1.3. </w:t>
            </w:r>
            <w:r w:rsidR="00DF0548" w:rsidRPr="00693A2E">
              <w:rPr>
                <w:rFonts w:ascii="Times New Roman" w:eastAsia="Times New Roman" w:hAnsi="Times New Roman" w:cs="Times New Roman"/>
                <w:sz w:val="20"/>
                <w:szCs w:val="20"/>
                <w:lang w:val="ro-RO" w:eastAsia="en-GB"/>
              </w:rPr>
              <w:t xml:space="preserve">Includerea funcției </w:t>
            </w:r>
            <w:r w:rsidRPr="00693A2E">
              <w:rPr>
                <w:rFonts w:ascii="Times New Roman" w:eastAsia="Times New Roman" w:hAnsi="Times New Roman" w:cs="Times New Roman"/>
                <w:sz w:val="20"/>
                <w:szCs w:val="20"/>
                <w:lang w:val="ro-RO" w:eastAsia="en-GB"/>
              </w:rPr>
              <w:t>de s</w:t>
            </w:r>
            <w:r w:rsidR="00DF0548" w:rsidRPr="00693A2E">
              <w:rPr>
                <w:rFonts w:ascii="Times New Roman" w:eastAsia="Times New Roman" w:hAnsi="Times New Roman" w:cs="Times New Roman"/>
                <w:sz w:val="20"/>
                <w:szCs w:val="20"/>
                <w:lang w:val="ro-RO" w:eastAsia="en-GB"/>
              </w:rPr>
              <w:t xml:space="preserve">pecialist în achiziții publice, </w:t>
            </w:r>
            <w:r w:rsidRPr="00693A2E">
              <w:rPr>
                <w:rFonts w:ascii="Times New Roman" w:eastAsia="Times New Roman" w:hAnsi="Times New Roman" w:cs="Times New Roman"/>
                <w:sz w:val="20"/>
                <w:szCs w:val="20"/>
                <w:lang w:val="ro-RO" w:eastAsia="en-GB"/>
              </w:rPr>
              <w:t xml:space="preserve">în </w:t>
            </w:r>
            <w:r w:rsidR="00A11F8E" w:rsidRPr="00693A2E">
              <w:rPr>
                <w:rFonts w:ascii="Times New Roman" w:eastAsia="Times New Roman" w:hAnsi="Times New Roman" w:cs="Times New Roman"/>
                <w:sz w:val="20"/>
                <w:szCs w:val="20"/>
                <w:lang w:val="ro-RO" w:eastAsia="en-GB"/>
              </w:rPr>
              <w:t>Clasificatorul unic al funcțiilor publice</w:t>
            </w:r>
          </w:p>
        </w:tc>
        <w:tc>
          <w:tcPr>
            <w:tcW w:w="831" w:type="pct"/>
            <w:tcMar>
              <w:top w:w="24" w:type="dxa"/>
              <w:left w:w="48" w:type="dxa"/>
              <w:bottom w:w="24" w:type="dxa"/>
              <w:right w:w="48" w:type="dxa"/>
            </w:tcMar>
          </w:tcPr>
          <w:p w14:paraId="698B5743"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Cadrul legal elaborat și aprobat</w:t>
            </w:r>
          </w:p>
        </w:tc>
        <w:tc>
          <w:tcPr>
            <w:tcW w:w="579" w:type="pct"/>
            <w:vMerge/>
            <w:tcMar>
              <w:top w:w="24" w:type="dxa"/>
              <w:left w:w="48" w:type="dxa"/>
              <w:bottom w:w="24" w:type="dxa"/>
              <w:right w:w="48" w:type="dxa"/>
            </w:tcMar>
          </w:tcPr>
          <w:p w14:paraId="219FA565" w14:textId="3EA50C59"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0498D76E" w14:textId="34AF61EF" w:rsidR="00490010" w:rsidRPr="00693A2E"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768D523A" w14:textId="77777777" w:rsidR="00490010" w:rsidRPr="00693A2E" w:rsidRDefault="00490010" w:rsidP="00490010">
            <w:pPr>
              <w:tabs>
                <w:tab w:val="left" w:pos="993"/>
              </w:tabs>
              <w:spacing w:after="0" w:line="240" w:lineRule="auto"/>
              <w:jc w:val="center"/>
              <w:rPr>
                <w:rFonts w:ascii="Times New Roman" w:hAnsi="Times New Roman" w:cs="Times New Roman"/>
                <w:sz w:val="20"/>
                <w:szCs w:val="20"/>
                <w:lang w:val="ro-MD"/>
              </w:rPr>
            </w:pPr>
          </w:p>
          <w:p w14:paraId="26986EE9" w14:textId="102CA8DB" w:rsidR="00490010" w:rsidRPr="00693A2E" w:rsidRDefault="00C60205"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Trimestrul IV, </w:t>
            </w:r>
            <w:r w:rsidR="00490010" w:rsidRPr="00693A2E">
              <w:rPr>
                <w:rFonts w:ascii="Times New Roman" w:hAnsi="Times New Roman" w:cs="Times New Roman"/>
                <w:sz w:val="20"/>
                <w:szCs w:val="20"/>
                <w:lang w:val="ro-MD"/>
              </w:rPr>
              <w:t>2024</w:t>
            </w:r>
          </w:p>
        </w:tc>
        <w:tc>
          <w:tcPr>
            <w:tcW w:w="641" w:type="pct"/>
            <w:tcMar>
              <w:top w:w="24" w:type="dxa"/>
              <w:left w:w="48" w:type="dxa"/>
              <w:bottom w:w="24" w:type="dxa"/>
              <w:right w:w="48" w:type="dxa"/>
            </w:tcMar>
          </w:tcPr>
          <w:p w14:paraId="40E3B397" w14:textId="5846AB20"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Ministerul Finanțelor</w:t>
            </w:r>
          </w:p>
        </w:tc>
      </w:tr>
      <w:tr w:rsidR="002273CA" w:rsidRPr="00693A2E" w14:paraId="5688E7E1" w14:textId="77777777" w:rsidTr="0026799B">
        <w:trPr>
          <w:gridAfter w:val="1"/>
          <w:trHeight w:val="1038"/>
          <w:jc w:val="center"/>
        </w:trPr>
        <w:tc>
          <w:tcPr>
            <w:tcW w:w="133" w:type="pct"/>
            <w:vMerge w:val="restart"/>
          </w:tcPr>
          <w:p w14:paraId="5685764B" w14:textId="119BD594" w:rsidR="00490010" w:rsidRPr="00693A2E" w:rsidRDefault="005A30A4"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14</w:t>
            </w:r>
            <w:r w:rsidR="00490010" w:rsidRPr="00693A2E">
              <w:rPr>
                <w:rFonts w:ascii="Times New Roman" w:eastAsia="Times New Roman" w:hAnsi="Times New Roman" w:cs="Times New Roman"/>
                <w:sz w:val="20"/>
                <w:szCs w:val="20"/>
                <w:lang w:val="ro-RO" w:eastAsia="en-GB"/>
              </w:rPr>
              <w:t>.</w:t>
            </w:r>
          </w:p>
        </w:tc>
        <w:tc>
          <w:tcPr>
            <w:tcW w:w="983" w:type="pct"/>
            <w:vMerge w:val="restart"/>
          </w:tcPr>
          <w:p w14:paraId="5917ED71" w14:textId="77777777" w:rsidR="00490010" w:rsidRPr="00693A2E"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693A2E">
              <w:rPr>
                <w:rFonts w:ascii="Times New Roman" w:eastAsia="Times New Roman" w:hAnsi="Times New Roman" w:cs="Times New Roman"/>
                <w:i/>
                <w:sz w:val="20"/>
                <w:szCs w:val="20"/>
                <w:lang w:val="ro-RO" w:eastAsia="en-GB"/>
              </w:rPr>
              <w:t xml:space="preserve">Acțiunea 5.2. </w:t>
            </w:r>
            <w:r w:rsidRPr="00693A2E">
              <w:rPr>
                <w:rFonts w:ascii="Times New Roman" w:eastAsia="Times New Roman" w:hAnsi="Times New Roman" w:cs="Times New Roman"/>
                <w:sz w:val="20"/>
                <w:szCs w:val="20"/>
                <w:lang w:val="ro-RO" w:eastAsia="en-GB"/>
              </w:rPr>
              <w:t>Profesionalizarea personalului implicat în procesul de achiziții</w:t>
            </w:r>
          </w:p>
        </w:tc>
        <w:tc>
          <w:tcPr>
            <w:tcW w:w="876" w:type="pct"/>
            <w:tcMar>
              <w:top w:w="24" w:type="dxa"/>
              <w:left w:w="48" w:type="dxa"/>
              <w:bottom w:w="24" w:type="dxa"/>
              <w:right w:w="48" w:type="dxa"/>
            </w:tcMar>
          </w:tcPr>
          <w:p w14:paraId="05FCEBD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5.2.1.</w:t>
            </w:r>
            <w:r w:rsidRPr="00693A2E">
              <w:rPr>
                <w:rFonts w:ascii="Times New Roman" w:hAnsi="Times New Roman" w:cs="Times New Roman"/>
                <w:sz w:val="20"/>
                <w:szCs w:val="20"/>
              </w:rPr>
              <w:t xml:space="preserve"> </w:t>
            </w:r>
            <w:r w:rsidRPr="00693A2E">
              <w:rPr>
                <w:rFonts w:ascii="Times New Roman" w:hAnsi="Times New Roman" w:cs="Times New Roman"/>
                <w:sz w:val="20"/>
                <w:szCs w:val="20"/>
                <w:lang w:val="ro-MD"/>
              </w:rPr>
              <w:t xml:space="preserve">Elaborarea și aplicarea chestionarului privind analiza </w:t>
            </w:r>
            <w:r w:rsidRPr="00693A2E">
              <w:rPr>
                <w:rFonts w:ascii="Times New Roman" w:hAnsi="Times New Roman" w:cs="Times New Roman"/>
                <w:sz w:val="20"/>
                <w:szCs w:val="20"/>
              </w:rPr>
              <w:t>profilului profesional al angajaților implicați în realizarea achizițiilor publice</w:t>
            </w:r>
            <w:r w:rsidRPr="00693A2E">
              <w:rPr>
                <w:rFonts w:ascii="Times New Roman" w:hAnsi="Times New Roman" w:cs="Times New Roman"/>
                <w:sz w:val="20"/>
                <w:szCs w:val="20"/>
                <w:lang w:val="ro-MD"/>
              </w:rPr>
              <w:t xml:space="preserve"> </w:t>
            </w:r>
          </w:p>
        </w:tc>
        <w:tc>
          <w:tcPr>
            <w:tcW w:w="831" w:type="pct"/>
            <w:tcMar>
              <w:top w:w="24" w:type="dxa"/>
              <w:left w:w="48" w:type="dxa"/>
              <w:bottom w:w="24" w:type="dxa"/>
              <w:right w:w="48" w:type="dxa"/>
            </w:tcMar>
          </w:tcPr>
          <w:p w14:paraId="52F1084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Chestionar elaborat și aplicat</w:t>
            </w:r>
          </w:p>
        </w:tc>
        <w:tc>
          <w:tcPr>
            <w:tcW w:w="579" w:type="pct"/>
            <w:vMerge/>
            <w:tcMar>
              <w:top w:w="24" w:type="dxa"/>
              <w:left w:w="48" w:type="dxa"/>
              <w:bottom w:w="24" w:type="dxa"/>
              <w:right w:w="48" w:type="dxa"/>
            </w:tcMar>
          </w:tcPr>
          <w:p w14:paraId="03D8405A" w14:textId="0C252C33"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1A297006" w14:textId="09413C9F" w:rsidR="00490010" w:rsidRPr="00693A2E"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tc>
        <w:tc>
          <w:tcPr>
            <w:tcW w:w="372" w:type="pct"/>
            <w:tcMar>
              <w:top w:w="24" w:type="dxa"/>
              <w:left w:w="48" w:type="dxa"/>
              <w:bottom w:w="24" w:type="dxa"/>
              <w:right w:w="48" w:type="dxa"/>
            </w:tcMar>
          </w:tcPr>
          <w:p w14:paraId="42BB59EA" w14:textId="09CE9F68" w:rsidR="00490010" w:rsidRPr="00693A2E" w:rsidRDefault="002F75FF"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rPr>
              <w:t xml:space="preserve">Trimestrul I, </w:t>
            </w:r>
            <w:r w:rsidR="00490010" w:rsidRPr="00693A2E">
              <w:rPr>
                <w:rFonts w:ascii="Times New Roman" w:hAnsi="Times New Roman" w:cs="Times New Roman"/>
                <w:sz w:val="20"/>
                <w:szCs w:val="20"/>
              </w:rPr>
              <w:t>2024</w:t>
            </w:r>
          </w:p>
        </w:tc>
        <w:tc>
          <w:tcPr>
            <w:tcW w:w="641" w:type="pct"/>
            <w:tcMar>
              <w:top w:w="24" w:type="dxa"/>
              <w:left w:w="48" w:type="dxa"/>
              <w:bottom w:w="24" w:type="dxa"/>
              <w:right w:w="48" w:type="dxa"/>
            </w:tcMar>
          </w:tcPr>
          <w:p w14:paraId="364A2C0E" w14:textId="34D73BBC"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hAnsi="Times New Roman" w:cs="Times New Roman"/>
                <w:sz w:val="20"/>
                <w:szCs w:val="20"/>
                <w:lang w:val="ro-RO"/>
              </w:rPr>
              <w:t xml:space="preserve">Ministerul Finanțelor </w:t>
            </w:r>
            <w:r w:rsidR="005A191B" w:rsidRPr="00693A2E">
              <w:rPr>
                <w:rFonts w:ascii="Times New Roman" w:hAnsi="Times New Roman" w:cs="Times New Roman"/>
                <w:sz w:val="20"/>
                <w:szCs w:val="20"/>
                <w:lang w:val="ro-RO"/>
              </w:rPr>
              <w:t>Agenția Achiziții Publice</w:t>
            </w:r>
            <w:r w:rsidR="00490010" w:rsidRPr="00693A2E">
              <w:rPr>
                <w:rFonts w:ascii="Times New Roman" w:hAnsi="Times New Roman" w:cs="Times New Roman"/>
                <w:sz w:val="20"/>
                <w:szCs w:val="20"/>
                <w:lang w:val="ro-RO"/>
              </w:rPr>
              <w:t xml:space="preserve"> </w:t>
            </w:r>
          </w:p>
        </w:tc>
      </w:tr>
      <w:tr w:rsidR="002273CA" w:rsidRPr="00693A2E" w14:paraId="1180C6C9" w14:textId="77777777" w:rsidTr="0026799B">
        <w:trPr>
          <w:gridAfter w:val="1"/>
          <w:trHeight w:val="664"/>
          <w:jc w:val="center"/>
        </w:trPr>
        <w:tc>
          <w:tcPr>
            <w:tcW w:w="133" w:type="pct"/>
            <w:vMerge/>
            <w:vAlign w:val="center"/>
          </w:tcPr>
          <w:p w14:paraId="5D3497ED"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45B53C3C"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54D49B2B"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5.2.2. Analiza nevoilor de formare a personalului implicat în achiziții</w:t>
            </w:r>
          </w:p>
        </w:tc>
        <w:tc>
          <w:tcPr>
            <w:tcW w:w="831" w:type="pct"/>
            <w:tcMar>
              <w:top w:w="24" w:type="dxa"/>
              <w:left w:w="48" w:type="dxa"/>
              <w:bottom w:w="24" w:type="dxa"/>
              <w:right w:w="48" w:type="dxa"/>
            </w:tcMar>
          </w:tcPr>
          <w:p w14:paraId="7B51A47F"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Document de analiză a rezultatelor obținute în urma chestionării întocmit</w:t>
            </w:r>
          </w:p>
        </w:tc>
        <w:tc>
          <w:tcPr>
            <w:tcW w:w="579" w:type="pct"/>
            <w:vMerge/>
            <w:tcMar>
              <w:top w:w="24" w:type="dxa"/>
              <w:left w:w="48" w:type="dxa"/>
              <w:bottom w:w="24" w:type="dxa"/>
              <w:right w:w="48" w:type="dxa"/>
            </w:tcMar>
          </w:tcPr>
          <w:p w14:paraId="0620A137" w14:textId="39143778"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CD55EDF"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10A56B14" w14:textId="0727A255" w:rsidR="00490010" w:rsidRPr="00693A2E" w:rsidRDefault="002F75FF"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Trimestrul I, </w:t>
            </w:r>
            <w:r w:rsidR="00490010" w:rsidRPr="00693A2E">
              <w:rPr>
                <w:rFonts w:ascii="Times New Roman" w:eastAsia="Times New Roman" w:hAnsi="Times New Roman" w:cs="Times New Roman"/>
                <w:sz w:val="20"/>
                <w:szCs w:val="20"/>
                <w:lang w:val="ro-RO"/>
              </w:rPr>
              <w:t>2024</w:t>
            </w:r>
          </w:p>
        </w:tc>
        <w:tc>
          <w:tcPr>
            <w:tcW w:w="641" w:type="pct"/>
            <w:tcMar>
              <w:top w:w="24" w:type="dxa"/>
              <w:left w:w="48" w:type="dxa"/>
              <w:bottom w:w="24" w:type="dxa"/>
              <w:right w:w="48" w:type="dxa"/>
            </w:tcMar>
          </w:tcPr>
          <w:p w14:paraId="38759278" w14:textId="1323DC4B" w:rsidR="00490010" w:rsidRPr="00693A2E" w:rsidRDefault="00706AB0" w:rsidP="00490010">
            <w:pPr>
              <w:tabs>
                <w:tab w:val="left" w:pos="993"/>
              </w:tabs>
              <w:spacing w:after="0" w:line="240" w:lineRule="auto"/>
              <w:jc w:val="center"/>
              <w:rPr>
                <w:rFonts w:ascii="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5A191B" w:rsidRPr="00693A2E">
              <w:rPr>
                <w:rFonts w:ascii="Times New Roman" w:eastAsia="Times New Roman" w:hAnsi="Times New Roman" w:cs="Times New Roman"/>
                <w:sz w:val="20"/>
                <w:szCs w:val="20"/>
                <w:lang w:val="ro-RO"/>
              </w:rPr>
              <w:t>Agenția Achiziții Publice</w:t>
            </w:r>
          </w:p>
        </w:tc>
      </w:tr>
      <w:tr w:rsidR="002273CA" w:rsidRPr="00693A2E" w14:paraId="7F95B8EB" w14:textId="77777777" w:rsidTr="0026799B">
        <w:trPr>
          <w:gridAfter w:val="1"/>
          <w:trHeight w:val="1038"/>
          <w:jc w:val="center"/>
        </w:trPr>
        <w:tc>
          <w:tcPr>
            <w:tcW w:w="133" w:type="pct"/>
            <w:vMerge/>
            <w:vAlign w:val="center"/>
          </w:tcPr>
          <w:p w14:paraId="1456C18C"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5F4BD7FF"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7BAA3E0E"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RO"/>
              </w:rPr>
              <w:t>5</w:t>
            </w:r>
            <w:r w:rsidRPr="00693A2E">
              <w:rPr>
                <w:rFonts w:ascii="Times New Roman" w:hAnsi="Times New Roman" w:cs="Times New Roman"/>
                <w:sz w:val="20"/>
                <w:szCs w:val="20"/>
              </w:rPr>
              <w:t>.2.3.Elaborarea programelor corespunzătoare de formare – inițială și continuă – în baza rezultatelor chestionarului</w:t>
            </w:r>
          </w:p>
        </w:tc>
        <w:tc>
          <w:tcPr>
            <w:tcW w:w="831" w:type="pct"/>
            <w:tcMar>
              <w:top w:w="24" w:type="dxa"/>
              <w:left w:w="48" w:type="dxa"/>
              <w:bottom w:w="24" w:type="dxa"/>
              <w:right w:w="48" w:type="dxa"/>
            </w:tcMar>
          </w:tcPr>
          <w:p w14:paraId="4D1B98EB"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Programe de formare elaborate pe categorii de profesioniști</w:t>
            </w:r>
          </w:p>
        </w:tc>
        <w:tc>
          <w:tcPr>
            <w:tcW w:w="579" w:type="pct"/>
            <w:vMerge/>
            <w:tcMar>
              <w:top w:w="24" w:type="dxa"/>
              <w:left w:w="48" w:type="dxa"/>
              <w:bottom w:w="24" w:type="dxa"/>
              <w:right w:w="48" w:type="dxa"/>
            </w:tcMar>
          </w:tcPr>
          <w:p w14:paraId="36C656B3" w14:textId="23CE2515"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1F8D702" w14:textId="77777777"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725D5A97" w14:textId="6A3D1298" w:rsidR="00490010" w:rsidRPr="00693A2E" w:rsidRDefault="002F75FF" w:rsidP="002F75FF">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Trimestrul II, </w:t>
            </w:r>
            <w:r w:rsidR="00490010" w:rsidRPr="00693A2E">
              <w:rPr>
                <w:rFonts w:ascii="Times New Roman" w:eastAsia="Times New Roman" w:hAnsi="Times New Roman" w:cs="Times New Roman"/>
                <w:sz w:val="20"/>
                <w:szCs w:val="20"/>
                <w:lang w:val="ro-RO"/>
              </w:rPr>
              <w:t>2024</w:t>
            </w:r>
          </w:p>
        </w:tc>
        <w:tc>
          <w:tcPr>
            <w:tcW w:w="641" w:type="pct"/>
            <w:tcMar>
              <w:top w:w="24" w:type="dxa"/>
              <w:left w:w="48" w:type="dxa"/>
              <w:bottom w:w="24" w:type="dxa"/>
              <w:right w:w="48" w:type="dxa"/>
            </w:tcMar>
          </w:tcPr>
          <w:p w14:paraId="1A851C27" w14:textId="623C4502"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Ministerul Finanțelor </w:t>
            </w:r>
            <w:r w:rsidR="005A191B" w:rsidRPr="00693A2E">
              <w:rPr>
                <w:rFonts w:ascii="Times New Roman" w:eastAsia="Times New Roman" w:hAnsi="Times New Roman" w:cs="Times New Roman"/>
                <w:sz w:val="20"/>
                <w:szCs w:val="20"/>
                <w:lang w:val="ro-RO"/>
              </w:rPr>
              <w:t>Agenția Achiziții Publice</w:t>
            </w:r>
          </w:p>
        </w:tc>
      </w:tr>
      <w:tr w:rsidR="002273CA" w:rsidRPr="00693A2E" w14:paraId="1A60371C" w14:textId="77777777" w:rsidTr="0026799B">
        <w:trPr>
          <w:gridAfter w:val="1"/>
          <w:trHeight w:val="814"/>
          <w:jc w:val="center"/>
        </w:trPr>
        <w:tc>
          <w:tcPr>
            <w:tcW w:w="133" w:type="pct"/>
            <w:vMerge/>
            <w:vAlign w:val="center"/>
          </w:tcPr>
          <w:p w14:paraId="2DE3FB6B"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1E310F04"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5B19C972"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5.2.4. Organizarea (desfășurarea) programelor de formare pentru crearea unui corp de profesioniști în achiziții publice </w:t>
            </w:r>
          </w:p>
        </w:tc>
        <w:tc>
          <w:tcPr>
            <w:tcW w:w="831" w:type="pct"/>
            <w:tcMar>
              <w:top w:w="24" w:type="dxa"/>
              <w:left w:w="48" w:type="dxa"/>
              <w:bottom w:w="24" w:type="dxa"/>
              <w:right w:w="48" w:type="dxa"/>
            </w:tcMar>
          </w:tcPr>
          <w:p w14:paraId="0751EEB6"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lang w:val="ro-MD"/>
              </w:rPr>
              <w:t>% din personalul implicat în achiziții publice instruit</w:t>
            </w:r>
          </w:p>
        </w:tc>
        <w:tc>
          <w:tcPr>
            <w:tcW w:w="579" w:type="pct"/>
            <w:vMerge/>
            <w:tcMar>
              <w:top w:w="24" w:type="dxa"/>
              <w:left w:w="48" w:type="dxa"/>
              <w:bottom w:w="24" w:type="dxa"/>
              <w:right w:w="48" w:type="dxa"/>
            </w:tcMar>
          </w:tcPr>
          <w:p w14:paraId="6D3F7CDA" w14:textId="5BFF216F"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90D59EE" w14:textId="7ABC257E"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BD0EE7" w:rsidRPr="00693A2E">
              <w:rPr>
                <w:rFonts w:ascii="Times New Roman" w:eastAsia="Times New Roman" w:hAnsi="Times New Roman" w:cs="Times New Roman"/>
                <w:sz w:val="20"/>
                <w:szCs w:val="20"/>
                <w:lang w:val="en-US" w:eastAsia="en-GB"/>
              </w:rPr>
              <w:t>Subprogramul ”0501 Politici și managementul în domeniul bugetar-fiscal”</w:t>
            </w:r>
          </w:p>
          <w:p w14:paraId="37A5B500" w14:textId="7C78E3F7" w:rsidR="00BD0EE7" w:rsidRPr="00693A2E"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6B1D99F0" w14:textId="43FF4DE6" w:rsidR="00490010" w:rsidRPr="00693A2E" w:rsidRDefault="002F75FF" w:rsidP="002F75FF">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februarie (anual, începând cu anul 2025) </w:t>
            </w:r>
          </w:p>
        </w:tc>
        <w:tc>
          <w:tcPr>
            <w:tcW w:w="641" w:type="pct"/>
            <w:tcMar>
              <w:top w:w="24" w:type="dxa"/>
              <w:left w:w="48" w:type="dxa"/>
              <w:bottom w:w="24" w:type="dxa"/>
              <w:right w:w="48" w:type="dxa"/>
            </w:tcMar>
          </w:tcPr>
          <w:p w14:paraId="597FE425" w14:textId="7DD22621"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Ministerul Finanțelor </w:t>
            </w:r>
            <w:r w:rsidR="005A191B" w:rsidRPr="00693A2E">
              <w:rPr>
                <w:rFonts w:ascii="Times New Roman" w:eastAsia="Times New Roman" w:hAnsi="Times New Roman" w:cs="Times New Roman"/>
                <w:sz w:val="20"/>
                <w:szCs w:val="20"/>
                <w:lang w:val="ro-RO"/>
              </w:rPr>
              <w:t>Agenția Achiziții Publice</w:t>
            </w:r>
          </w:p>
        </w:tc>
      </w:tr>
      <w:tr w:rsidR="002273CA" w:rsidRPr="00693A2E" w14:paraId="0E690C31" w14:textId="77777777" w:rsidTr="0026799B">
        <w:trPr>
          <w:gridAfter w:val="1"/>
          <w:trHeight w:val="541"/>
          <w:jc w:val="center"/>
        </w:trPr>
        <w:tc>
          <w:tcPr>
            <w:tcW w:w="133" w:type="pct"/>
            <w:vMerge/>
            <w:vAlign w:val="center"/>
          </w:tcPr>
          <w:p w14:paraId="782EF493" w14:textId="77777777" w:rsidR="00490010" w:rsidRPr="00693A2E"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C69AF94"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3D818420"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hAnsi="Times New Roman" w:cs="Times New Roman"/>
                <w:sz w:val="20"/>
                <w:szCs w:val="20"/>
                <w:lang w:val="ro-MD"/>
              </w:rPr>
              <w:t xml:space="preserve">5.2.5. </w:t>
            </w:r>
            <w:r w:rsidRPr="00693A2E">
              <w:rPr>
                <w:rFonts w:ascii="Times New Roman" w:hAnsi="Times New Roman" w:cs="Times New Roman"/>
                <w:sz w:val="20"/>
                <w:szCs w:val="20"/>
              </w:rPr>
              <w:t>Stabilirea parteneriatelor de colaborare cu instituțiile academice de profil</w:t>
            </w:r>
          </w:p>
        </w:tc>
        <w:tc>
          <w:tcPr>
            <w:tcW w:w="831" w:type="pct"/>
            <w:tcMar>
              <w:top w:w="24" w:type="dxa"/>
              <w:left w:w="48" w:type="dxa"/>
              <w:bottom w:w="24" w:type="dxa"/>
              <w:right w:w="48" w:type="dxa"/>
            </w:tcMar>
          </w:tcPr>
          <w:p w14:paraId="2CB6A4C8" w14:textId="77777777" w:rsidR="00490010" w:rsidRPr="00693A2E"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693A2E">
              <w:rPr>
                <w:rFonts w:ascii="Times New Roman" w:hAnsi="Times New Roman" w:cs="Times New Roman"/>
                <w:sz w:val="20"/>
                <w:szCs w:val="20"/>
              </w:rPr>
              <w:t>Parteneriate stabilite</w:t>
            </w:r>
          </w:p>
        </w:tc>
        <w:tc>
          <w:tcPr>
            <w:tcW w:w="579" w:type="pct"/>
            <w:vMerge/>
            <w:tcMar>
              <w:top w:w="24" w:type="dxa"/>
              <w:left w:w="48" w:type="dxa"/>
              <w:bottom w:w="24" w:type="dxa"/>
              <w:right w:w="48" w:type="dxa"/>
            </w:tcMar>
          </w:tcPr>
          <w:p w14:paraId="75DC485F" w14:textId="31655F82"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1ED15BCD" w14:textId="3B9F795D" w:rsidR="00490010" w:rsidRPr="00693A2E"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00BD0EE7" w:rsidRPr="00693A2E">
              <w:rPr>
                <w:rFonts w:ascii="Times New Roman" w:eastAsia="Times New Roman" w:hAnsi="Times New Roman" w:cs="Times New Roman"/>
                <w:sz w:val="20"/>
                <w:szCs w:val="20"/>
                <w:lang w:val="en-US" w:eastAsia="en-GB"/>
              </w:rPr>
              <w:t xml:space="preserve">Subprogramul ”0501 Politici și managementul în </w:t>
            </w:r>
            <w:r w:rsidR="00BD0EE7" w:rsidRPr="00693A2E">
              <w:rPr>
                <w:rFonts w:ascii="Times New Roman" w:eastAsia="Times New Roman" w:hAnsi="Times New Roman" w:cs="Times New Roman"/>
                <w:sz w:val="20"/>
                <w:szCs w:val="20"/>
                <w:lang w:val="en-US" w:eastAsia="en-GB"/>
              </w:rPr>
              <w:lastRenderedPageBreak/>
              <w:t>domeniul bugetar-fiscal”</w:t>
            </w:r>
          </w:p>
        </w:tc>
        <w:tc>
          <w:tcPr>
            <w:tcW w:w="372" w:type="pct"/>
            <w:tcMar>
              <w:top w:w="24" w:type="dxa"/>
              <w:left w:w="48" w:type="dxa"/>
              <w:bottom w:w="24" w:type="dxa"/>
              <w:right w:w="48" w:type="dxa"/>
            </w:tcMar>
          </w:tcPr>
          <w:p w14:paraId="60BB818A" w14:textId="6F822960" w:rsidR="00490010" w:rsidRPr="00693A2E" w:rsidRDefault="002F75FF"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lastRenderedPageBreak/>
              <w:t xml:space="preserve">Trimestrul III, </w:t>
            </w:r>
            <w:r w:rsidR="00490010" w:rsidRPr="00693A2E">
              <w:rPr>
                <w:rFonts w:ascii="Times New Roman" w:eastAsia="Times New Roman" w:hAnsi="Times New Roman" w:cs="Times New Roman"/>
                <w:sz w:val="20"/>
                <w:szCs w:val="20"/>
                <w:lang w:val="ro-RO"/>
              </w:rPr>
              <w:t>2024</w:t>
            </w:r>
          </w:p>
        </w:tc>
        <w:tc>
          <w:tcPr>
            <w:tcW w:w="641" w:type="pct"/>
            <w:tcMar>
              <w:top w:w="24" w:type="dxa"/>
              <w:left w:w="48" w:type="dxa"/>
              <w:bottom w:w="24" w:type="dxa"/>
              <w:right w:w="48" w:type="dxa"/>
            </w:tcMar>
          </w:tcPr>
          <w:p w14:paraId="154EE30C" w14:textId="4FF4E27A" w:rsidR="00490010" w:rsidRPr="00693A2E" w:rsidRDefault="00706AB0" w:rsidP="00490010">
            <w:pPr>
              <w:tabs>
                <w:tab w:val="left" w:pos="993"/>
              </w:tabs>
              <w:spacing w:after="0" w:line="240" w:lineRule="auto"/>
              <w:jc w:val="center"/>
              <w:rPr>
                <w:rFonts w:ascii="Times New Roman" w:hAnsi="Times New Roman" w:cs="Times New Roman"/>
                <w:sz w:val="20"/>
                <w:szCs w:val="20"/>
                <w:lang w:val="ro-MD"/>
              </w:rPr>
            </w:pPr>
            <w:r w:rsidRPr="00693A2E">
              <w:rPr>
                <w:rFonts w:ascii="Times New Roman" w:eastAsia="Times New Roman" w:hAnsi="Times New Roman" w:cs="Times New Roman"/>
                <w:sz w:val="20"/>
                <w:szCs w:val="20"/>
                <w:lang w:val="ro-RO"/>
              </w:rPr>
              <w:t xml:space="preserve">Ministerul Finanțelor </w:t>
            </w:r>
          </w:p>
        </w:tc>
      </w:tr>
      <w:tr w:rsidR="002273CA" w:rsidRPr="00693A2E" w14:paraId="2B571B48" w14:textId="77777777" w:rsidTr="0026799B">
        <w:trPr>
          <w:gridAfter w:val="1"/>
          <w:trHeight w:val="766"/>
          <w:jc w:val="center"/>
        </w:trPr>
        <w:tc>
          <w:tcPr>
            <w:tcW w:w="133" w:type="pct"/>
            <w:vMerge w:val="restart"/>
          </w:tcPr>
          <w:p w14:paraId="6F057C8E" w14:textId="05ECA3F1" w:rsidR="007764EA" w:rsidRPr="00693A2E" w:rsidRDefault="007764EA"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lastRenderedPageBreak/>
              <w:t>15.</w:t>
            </w:r>
          </w:p>
        </w:tc>
        <w:tc>
          <w:tcPr>
            <w:tcW w:w="983" w:type="pct"/>
            <w:vMerge w:val="restart"/>
          </w:tcPr>
          <w:p w14:paraId="40883BBD" w14:textId="77777777" w:rsidR="007764EA" w:rsidRPr="00693A2E" w:rsidRDefault="007764EA" w:rsidP="00BE52BD">
            <w:pPr>
              <w:tabs>
                <w:tab w:val="left" w:pos="993"/>
              </w:tabs>
              <w:spacing w:after="0" w:line="240" w:lineRule="auto"/>
              <w:jc w:val="both"/>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i/>
                <w:sz w:val="20"/>
                <w:szCs w:val="20"/>
                <w:lang w:val="ro-RO" w:eastAsia="en-GB"/>
              </w:rPr>
              <w:t>Acțiunea 5.3.</w:t>
            </w:r>
            <w:r w:rsidRPr="00693A2E">
              <w:rPr>
                <w:rFonts w:ascii="Times New Roman" w:eastAsia="Times New Roman" w:hAnsi="Times New Roman" w:cs="Times New Roman"/>
                <w:sz w:val="20"/>
                <w:szCs w:val="20"/>
                <w:lang w:val="ro-RO" w:eastAsia="en-GB"/>
              </w:rPr>
              <w:t xml:space="preserve"> Introducerea Sistemului de certificare pentru specialiștii în achiziții</w:t>
            </w:r>
          </w:p>
        </w:tc>
        <w:tc>
          <w:tcPr>
            <w:tcW w:w="876" w:type="pct"/>
            <w:tcMar>
              <w:top w:w="24" w:type="dxa"/>
              <w:left w:w="48" w:type="dxa"/>
              <w:bottom w:w="24" w:type="dxa"/>
              <w:right w:w="48" w:type="dxa"/>
            </w:tcMar>
          </w:tcPr>
          <w:p w14:paraId="456887B8"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5.3.1. Elaborarea, validarea și aprobarea sistemului național de certificare a specialiștilor din domeniul achizițiilor publice</w:t>
            </w:r>
          </w:p>
        </w:tc>
        <w:tc>
          <w:tcPr>
            <w:tcW w:w="831" w:type="pct"/>
            <w:tcMar>
              <w:top w:w="24" w:type="dxa"/>
              <w:left w:w="48" w:type="dxa"/>
              <w:bottom w:w="24" w:type="dxa"/>
              <w:right w:w="48" w:type="dxa"/>
            </w:tcMar>
          </w:tcPr>
          <w:p w14:paraId="562B7150"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MD"/>
              </w:rPr>
              <w:t>Sistem național de certificare aprobat</w:t>
            </w:r>
          </w:p>
        </w:tc>
        <w:tc>
          <w:tcPr>
            <w:tcW w:w="579" w:type="pct"/>
            <w:vMerge/>
            <w:tcMar>
              <w:top w:w="24" w:type="dxa"/>
              <w:left w:w="48" w:type="dxa"/>
              <w:bottom w:w="24" w:type="dxa"/>
              <w:right w:w="48" w:type="dxa"/>
            </w:tcMar>
          </w:tcPr>
          <w:p w14:paraId="5BA6F13D" w14:textId="029877F0"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4D0DD50" w14:textId="7777777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2E818F92" w14:textId="7BC70406"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3B6DA8C9" w14:textId="45554E05" w:rsidR="007764EA" w:rsidRPr="00693A2E" w:rsidRDefault="00E73589" w:rsidP="00490010">
            <w:pPr>
              <w:tabs>
                <w:tab w:val="left" w:pos="993"/>
              </w:tabs>
              <w:spacing w:after="0" w:line="240" w:lineRule="auto"/>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Trimestrul III, </w:t>
            </w:r>
            <w:r w:rsidR="007764EA" w:rsidRPr="00693A2E">
              <w:rPr>
                <w:rFonts w:ascii="Times New Roman" w:eastAsia="Times New Roman" w:hAnsi="Times New Roman" w:cs="Times New Roman"/>
                <w:sz w:val="20"/>
                <w:szCs w:val="20"/>
                <w:lang w:val="ro-RO"/>
              </w:rPr>
              <w:t>2024</w:t>
            </w:r>
          </w:p>
        </w:tc>
        <w:tc>
          <w:tcPr>
            <w:tcW w:w="641" w:type="pct"/>
            <w:tcMar>
              <w:top w:w="24" w:type="dxa"/>
              <w:left w:w="48" w:type="dxa"/>
              <w:bottom w:w="24" w:type="dxa"/>
              <w:right w:w="48" w:type="dxa"/>
            </w:tcMar>
          </w:tcPr>
          <w:p w14:paraId="4D7C0EF8" w14:textId="47C5AEA7"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47A88D49" w14:textId="77777777" w:rsidTr="0026799B">
        <w:trPr>
          <w:gridAfter w:val="1"/>
          <w:trHeight w:val="553"/>
          <w:jc w:val="center"/>
        </w:trPr>
        <w:tc>
          <w:tcPr>
            <w:tcW w:w="133" w:type="pct"/>
            <w:vMerge/>
            <w:vAlign w:val="center"/>
          </w:tcPr>
          <w:p w14:paraId="47BE752B"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70A1CE8E"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0A7E18EC"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5.3.2.</w:t>
            </w:r>
            <w:r w:rsidRPr="00693A2E">
              <w:rPr>
                <w:rFonts w:ascii="Times New Roman" w:hAnsi="Times New Roman" w:cs="Times New Roman"/>
                <w:sz w:val="20"/>
                <w:szCs w:val="20"/>
              </w:rPr>
              <w:t xml:space="preserve"> Elaborarea și aprobarea curriculumului privind certificarea specialiștilor în domeniul achizițiilor publice</w:t>
            </w:r>
          </w:p>
        </w:tc>
        <w:tc>
          <w:tcPr>
            <w:tcW w:w="831" w:type="pct"/>
            <w:tcMar>
              <w:top w:w="24" w:type="dxa"/>
              <w:left w:w="48" w:type="dxa"/>
              <w:bottom w:w="24" w:type="dxa"/>
              <w:right w:w="48" w:type="dxa"/>
            </w:tcMar>
          </w:tcPr>
          <w:p w14:paraId="228EC89D"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rPr>
              <w:t>Curriculum elaborat și aprobat</w:t>
            </w:r>
          </w:p>
        </w:tc>
        <w:tc>
          <w:tcPr>
            <w:tcW w:w="579" w:type="pct"/>
            <w:vMerge/>
            <w:tcMar>
              <w:top w:w="24" w:type="dxa"/>
              <w:left w:w="48" w:type="dxa"/>
              <w:bottom w:w="24" w:type="dxa"/>
              <w:right w:w="48" w:type="dxa"/>
            </w:tcMar>
          </w:tcPr>
          <w:p w14:paraId="5AB2EF53" w14:textId="6233A725"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1D941726" w14:textId="77777777"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5548D808" w14:textId="345C53FC" w:rsidR="007764EA" w:rsidRPr="00693A2E" w:rsidRDefault="00E73589" w:rsidP="00E73589">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7764EA" w:rsidRPr="00693A2E">
              <w:rPr>
                <w:rFonts w:ascii="Times New Roman" w:eastAsia="Times New Roman" w:hAnsi="Times New Roman" w:cs="Times New Roman"/>
                <w:sz w:val="20"/>
                <w:szCs w:val="20"/>
                <w:lang w:val="ro-RO" w:eastAsia="en-GB"/>
              </w:rPr>
              <w:t>2024</w:t>
            </w:r>
          </w:p>
        </w:tc>
        <w:tc>
          <w:tcPr>
            <w:tcW w:w="641" w:type="pct"/>
            <w:tcMar>
              <w:top w:w="24" w:type="dxa"/>
              <w:left w:w="48" w:type="dxa"/>
              <w:bottom w:w="24" w:type="dxa"/>
              <w:right w:w="48" w:type="dxa"/>
            </w:tcMar>
          </w:tcPr>
          <w:p w14:paraId="6CD1CCBE" w14:textId="7077BFC9"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461856D2" w14:textId="77777777" w:rsidTr="0026799B">
        <w:trPr>
          <w:gridAfter w:val="1"/>
          <w:trHeight w:val="553"/>
          <w:jc w:val="center"/>
        </w:trPr>
        <w:tc>
          <w:tcPr>
            <w:tcW w:w="133" w:type="pct"/>
            <w:vMerge/>
            <w:vAlign w:val="center"/>
          </w:tcPr>
          <w:p w14:paraId="2840F187"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5E7E90DF"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76" w:type="pct"/>
            <w:tcMar>
              <w:top w:w="24" w:type="dxa"/>
              <w:left w:w="48" w:type="dxa"/>
              <w:bottom w:w="24" w:type="dxa"/>
              <w:right w:w="48" w:type="dxa"/>
            </w:tcMar>
          </w:tcPr>
          <w:p w14:paraId="3888AA22"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5.3.3. Elaborarea și aprobarea </w:t>
            </w:r>
            <w:r w:rsidRPr="00693A2E">
              <w:rPr>
                <w:rFonts w:ascii="Times New Roman" w:hAnsi="Times New Roman" w:cs="Times New Roman"/>
                <w:sz w:val="20"/>
                <w:szCs w:val="20"/>
              </w:rPr>
              <w:t>criteriilor de autorizare a centrelor de instruire</w:t>
            </w:r>
          </w:p>
        </w:tc>
        <w:tc>
          <w:tcPr>
            <w:tcW w:w="831" w:type="pct"/>
            <w:tcMar>
              <w:top w:w="24" w:type="dxa"/>
              <w:left w:w="48" w:type="dxa"/>
              <w:bottom w:w="24" w:type="dxa"/>
              <w:right w:w="48" w:type="dxa"/>
            </w:tcMar>
          </w:tcPr>
          <w:p w14:paraId="6DF39C23"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 xml:space="preserve">Criterii de autorizare elaborate și aprobate </w:t>
            </w:r>
          </w:p>
        </w:tc>
        <w:tc>
          <w:tcPr>
            <w:tcW w:w="579" w:type="pct"/>
            <w:vMerge/>
            <w:tcMar>
              <w:top w:w="24" w:type="dxa"/>
              <w:left w:w="48" w:type="dxa"/>
              <w:bottom w:w="24" w:type="dxa"/>
              <w:right w:w="48" w:type="dxa"/>
            </w:tcMar>
          </w:tcPr>
          <w:p w14:paraId="35B9D6FD" w14:textId="314A425E"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35B3964A" w14:textId="7777777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35796D85" w14:textId="45995A5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0E6B5758" w14:textId="4E904F0A" w:rsidR="007764EA" w:rsidRPr="00693A2E" w:rsidRDefault="0022656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7764EA" w:rsidRPr="00693A2E">
              <w:rPr>
                <w:rFonts w:ascii="Times New Roman" w:eastAsia="Times New Roman" w:hAnsi="Times New Roman" w:cs="Times New Roman"/>
                <w:sz w:val="20"/>
                <w:szCs w:val="20"/>
                <w:lang w:val="ro-RO" w:eastAsia="en-GB"/>
              </w:rPr>
              <w:t>2024</w:t>
            </w:r>
          </w:p>
        </w:tc>
        <w:tc>
          <w:tcPr>
            <w:tcW w:w="641" w:type="pct"/>
            <w:tcMar>
              <w:top w:w="24" w:type="dxa"/>
              <w:left w:w="48" w:type="dxa"/>
              <w:bottom w:w="24" w:type="dxa"/>
              <w:right w:w="48" w:type="dxa"/>
            </w:tcMar>
          </w:tcPr>
          <w:p w14:paraId="45AE2D9A" w14:textId="72248C0C"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23106577" w14:textId="77777777" w:rsidTr="0026799B">
        <w:trPr>
          <w:gridAfter w:val="1"/>
          <w:trHeight w:val="553"/>
          <w:jc w:val="center"/>
        </w:trPr>
        <w:tc>
          <w:tcPr>
            <w:tcW w:w="133" w:type="pct"/>
            <w:vMerge/>
            <w:vAlign w:val="center"/>
          </w:tcPr>
          <w:p w14:paraId="2EC78304"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36FA0A4B"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169B0EB"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5.3.4.Autorizarea centrelor de instruire în vederea</w:t>
            </w:r>
            <w:r w:rsidRPr="00693A2E">
              <w:rPr>
                <w:rFonts w:ascii="Times New Roman" w:hAnsi="Times New Roman" w:cs="Times New Roman"/>
                <w:sz w:val="20"/>
                <w:szCs w:val="20"/>
              </w:rPr>
              <w:t xml:space="preserve"> desfășurării </w:t>
            </w:r>
            <w:r w:rsidRPr="00693A2E">
              <w:rPr>
                <w:rFonts w:ascii="Times New Roman" w:hAnsi="Times New Roman" w:cs="Times New Roman"/>
                <w:sz w:val="20"/>
                <w:szCs w:val="20"/>
                <w:lang w:val="ro-MD"/>
              </w:rPr>
              <w:t xml:space="preserve">cursurilor de formare în domeniul achizițiilor publice. </w:t>
            </w:r>
          </w:p>
        </w:tc>
        <w:tc>
          <w:tcPr>
            <w:tcW w:w="831" w:type="pct"/>
            <w:tcMar>
              <w:top w:w="24" w:type="dxa"/>
              <w:left w:w="48" w:type="dxa"/>
              <w:bottom w:w="24" w:type="dxa"/>
              <w:right w:w="48" w:type="dxa"/>
            </w:tcMar>
          </w:tcPr>
          <w:p w14:paraId="3EB500C3"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lang w:val="ro-MD"/>
              </w:rPr>
            </w:pPr>
            <w:r w:rsidRPr="00693A2E">
              <w:rPr>
                <w:rFonts w:ascii="Times New Roman" w:hAnsi="Times New Roman" w:cs="Times New Roman"/>
                <w:sz w:val="20"/>
                <w:szCs w:val="20"/>
                <w:lang w:val="ro-MD"/>
              </w:rPr>
              <w:t xml:space="preserve">Centre de instruire autorizate </w:t>
            </w:r>
          </w:p>
        </w:tc>
        <w:tc>
          <w:tcPr>
            <w:tcW w:w="579" w:type="pct"/>
            <w:vMerge/>
            <w:tcMar>
              <w:top w:w="24" w:type="dxa"/>
              <w:left w:w="48" w:type="dxa"/>
              <w:bottom w:w="24" w:type="dxa"/>
              <w:right w:w="48" w:type="dxa"/>
            </w:tcMar>
          </w:tcPr>
          <w:p w14:paraId="40EB0711" w14:textId="2570A15C"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297EA58E" w14:textId="7777777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137AE2EE" w14:textId="7AA207DB"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6C609070" w14:textId="32C7792E" w:rsidR="007764EA" w:rsidRPr="00693A2E" w:rsidRDefault="00226560" w:rsidP="0022656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Trimestrul I, 2025</w:t>
            </w:r>
          </w:p>
        </w:tc>
        <w:tc>
          <w:tcPr>
            <w:tcW w:w="641" w:type="pct"/>
            <w:tcMar>
              <w:top w:w="24" w:type="dxa"/>
              <w:left w:w="48" w:type="dxa"/>
              <w:bottom w:w="24" w:type="dxa"/>
              <w:right w:w="48" w:type="dxa"/>
            </w:tcMar>
          </w:tcPr>
          <w:p w14:paraId="2E202AA2" w14:textId="4F91FC40"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484F129D" w14:textId="77777777" w:rsidTr="0026799B">
        <w:trPr>
          <w:gridAfter w:val="1"/>
          <w:trHeight w:val="553"/>
          <w:jc w:val="center"/>
        </w:trPr>
        <w:tc>
          <w:tcPr>
            <w:tcW w:w="133" w:type="pct"/>
            <w:vMerge/>
            <w:vAlign w:val="center"/>
          </w:tcPr>
          <w:p w14:paraId="47114D30"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7DCB04CC"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7084088F"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5.3.5. Coordonarea instrumentelor și reperelor metodologice pentru organizarea instruirilor privind certificarea specialiștilor în domeniul achizițiilor publice</w:t>
            </w:r>
          </w:p>
        </w:tc>
        <w:tc>
          <w:tcPr>
            <w:tcW w:w="831" w:type="pct"/>
            <w:tcMar>
              <w:top w:w="24" w:type="dxa"/>
              <w:left w:w="48" w:type="dxa"/>
              <w:bottom w:w="24" w:type="dxa"/>
              <w:right w:w="48" w:type="dxa"/>
            </w:tcMar>
          </w:tcPr>
          <w:p w14:paraId="144938EF"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Instrumente și repere metodologice elaborate și coordonate</w:t>
            </w:r>
          </w:p>
        </w:tc>
        <w:tc>
          <w:tcPr>
            <w:tcW w:w="579" w:type="pct"/>
            <w:vMerge/>
            <w:tcMar>
              <w:top w:w="24" w:type="dxa"/>
              <w:left w:w="48" w:type="dxa"/>
              <w:bottom w:w="24" w:type="dxa"/>
              <w:right w:w="48" w:type="dxa"/>
            </w:tcMar>
          </w:tcPr>
          <w:p w14:paraId="5819DA5A" w14:textId="458AD565"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72DA8B01" w14:textId="77777777"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Asistență externă</w:t>
            </w:r>
          </w:p>
        </w:tc>
        <w:tc>
          <w:tcPr>
            <w:tcW w:w="372" w:type="pct"/>
            <w:tcMar>
              <w:top w:w="24" w:type="dxa"/>
              <w:left w:w="48" w:type="dxa"/>
              <w:bottom w:w="24" w:type="dxa"/>
              <w:right w:w="48" w:type="dxa"/>
            </w:tcMar>
          </w:tcPr>
          <w:p w14:paraId="45139D2C" w14:textId="2980B187" w:rsidR="007764EA" w:rsidRPr="00693A2E" w:rsidRDefault="0022656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Trimestrul IV, 2024</w:t>
            </w:r>
          </w:p>
        </w:tc>
        <w:tc>
          <w:tcPr>
            <w:tcW w:w="641" w:type="pct"/>
            <w:tcMar>
              <w:top w:w="24" w:type="dxa"/>
              <w:left w:w="48" w:type="dxa"/>
              <w:bottom w:w="24" w:type="dxa"/>
              <w:right w:w="48" w:type="dxa"/>
            </w:tcMar>
          </w:tcPr>
          <w:p w14:paraId="30E124D7" w14:textId="4B30D4AF"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693A2E" w14:paraId="20385DD2" w14:textId="77777777" w:rsidTr="0026799B">
        <w:trPr>
          <w:gridAfter w:val="1"/>
          <w:trHeight w:val="553"/>
          <w:jc w:val="center"/>
        </w:trPr>
        <w:tc>
          <w:tcPr>
            <w:tcW w:w="133" w:type="pct"/>
            <w:vMerge/>
            <w:vAlign w:val="center"/>
          </w:tcPr>
          <w:p w14:paraId="1C89E7F4"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71944A16"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60EB3503"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 xml:space="preserve">5.3.6. Lansarea și asigurarea continuității </w:t>
            </w:r>
            <w:r w:rsidRPr="00693A2E">
              <w:rPr>
                <w:rFonts w:ascii="Times New Roman" w:hAnsi="Times New Roman" w:cs="Times New Roman"/>
                <w:sz w:val="20"/>
                <w:szCs w:val="20"/>
                <w:lang w:val="ro-RO"/>
              </w:rPr>
              <w:t>Sistemului de certificare pentru specialiștii din domeniul  achizițiilor publice în vederea evaluării și calificării acestora</w:t>
            </w:r>
          </w:p>
        </w:tc>
        <w:tc>
          <w:tcPr>
            <w:tcW w:w="831" w:type="pct"/>
            <w:tcMar>
              <w:top w:w="24" w:type="dxa"/>
              <w:left w:w="48" w:type="dxa"/>
              <w:bottom w:w="24" w:type="dxa"/>
              <w:right w:w="48" w:type="dxa"/>
            </w:tcMar>
          </w:tcPr>
          <w:p w14:paraId="2786FC85" w14:textId="2B17089D" w:rsidR="007764EA" w:rsidRPr="00693A2E" w:rsidRDefault="007764EA" w:rsidP="00490010">
            <w:pPr>
              <w:tabs>
                <w:tab w:val="left" w:pos="993"/>
              </w:tabs>
              <w:spacing w:after="0" w:line="240" w:lineRule="auto"/>
              <w:jc w:val="both"/>
              <w:rPr>
                <w:rFonts w:ascii="Times New Roman" w:hAnsi="Times New Roman" w:cs="Times New Roman"/>
                <w:sz w:val="20"/>
                <w:szCs w:val="20"/>
                <w:lang w:val="ro-RO"/>
              </w:rPr>
            </w:pPr>
            <w:r w:rsidRPr="00693A2E">
              <w:rPr>
                <w:rFonts w:ascii="Times New Roman" w:hAnsi="Times New Roman" w:cs="Times New Roman"/>
                <w:sz w:val="20"/>
                <w:szCs w:val="20"/>
                <w:lang w:val="ro-RO"/>
              </w:rPr>
              <w:t>Sistemul de certificare lansat</w:t>
            </w:r>
            <w:r w:rsidR="002D17C3" w:rsidRPr="00693A2E">
              <w:rPr>
                <w:rFonts w:ascii="Times New Roman" w:hAnsi="Times New Roman" w:cs="Times New Roman"/>
                <w:sz w:val="20"/>
                <w:szCs w:val="20"/>
                <w:lang w:val="ro-RO"/>
              </w:rPr>
              <w:t>;</w:t>
            </w:r>
          </w:p>
          <w:p w14:paraId="23680A9A" w14:textId="5BDF89AA" w:rsidR="002D17C3" w:rsidRPr="00693A2E" w:rsidRDefault="002D17C3"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Nr. specialiștilor evaluați;</w:t>
            </w:r>
          </w:p>
          <w:p w14:paraId="3A5D9A38" w14:textId="1B657F38" w:rsidR="002D17C3" w:rsidRPr="00693A2E" w:rsidRDefault="002D17C3"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Nr. specialiștilor certificați</w:t>
            </w:r>
          </w:p>
        </w:tc>
        <w:tc>
          <w:tcPr>
            <w:tcW w:w="579" w:type="pct"/>
            <w:vMerge/>
            <w:tcMar>
              <w:top w:w="24" w:type="dxa"/>
              <w:left w:w="48" w:type="dxa"/>
              <w:bottom w:w="24" w:type="dxa"/>
              <w:right w:w="48" w:type="dxa"/>
            </w:tcMar>
          </w:tcPr>
          <w:p w14:paraId="33F21FED" w14:textId="77777777"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4C4367C3" w14:textId="7777777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6ABF88CF" w14:textId="50F093DB"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50F05280" w14:textId="49275D63" w:rsidR="007764EA" w:rsidRPr="00693A2E" w:rsidRDefault="002273C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rPr>
              <w:t>februarie (anual, începând cu anul 2026)</w:t>
            </w:r>
          </w:p>
        </w:tc>
        <w:tc>
          <w:tcPr>
            <w:tcW w:w="641" w:type="pct"/>
            <w:tcMar>
              <w:top w:w="24" w:type="dxa"/>
              <w:left w:w="48" w:type="dxa"/>
              <w:bottom w:w="24" w:type="dxa"/>
              <w:right w:w="48" w:type="dxa"/>
            </w:tcMar>
          </w:tcPr>
          <w:p w14:paraId="6179FEFF" w14:textId="6781F599" w:rsidR="007764EA" w:rsidRPr="00693A2E" w:rsidRDefault="00706AB0" w:rsidP="00490010">
            <w:pPr>
              <w:pStyle w:val="TableParagraph"/>
              <w:tabs>
                <w:tab w:val="left" w:pos="993"/>
              </w:tabs>
              <w:ind w:right="121"/>
              <w:jc w:val="center"/>
              <w:rPr>
                <w:rFonts w:ascii="Times New Roman" w:eastAsia="Times New Roman" w:hAnsi="Times New Roman" w:cs="Times New Roman"/>
                <w:sz w:val="20"/>
                <w:szCs w:val="20"/>
                <w:lang w:val="ro-RO"/>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r w:rsidR="002273CA" w:rsidRPr="00BC1517" w14:paraId="1DECA37B" w14:textId="77777777" w:rsidTr="0026799B">
        <w:trPr>
          <w:gridAfter w:val="1"/>
          <w:trHeight w:val="553"/>
          <w:jc w:val="center"/>
        </w:trPr>
        <w:tc>
          <w:tcPr>
            <w:tcW w:w="133" w:type="pct"/>
            <w:vMerge/>
            <w:vAlign w:val="center"/>
          </w:tcPr>
          <w:p w14:paraId="2D740B52" w14:textId="77777777" w:rsidR="007764EA" w:rsidRPr="00693A2E"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3" w:type="pct"/>
            <w:vMerge/>
            <w:vAlign w:val="center"/>
          </w:tcPr>
          <w:p w14:paraId="57E30DF2" w14:textId="77777777" w:rsidR="007764EA" w:rsidRPr="00693A2E"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76" w:type="pct"/>
            <w:tcMar>
              <w:top w:w="24" w:type="dxa"/>
              <w:left w:w="48" w:type="dxa"/>
              <w:bottom w:w="24" w:type="dxa"/>
              <w:right w:w="48" w:type="dxa"/>
            </w:tcMar>
          </w:tcPr>
          <w:p w14:paraId="3C9AEFDB"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rPr>
              <w:t xml:space="preserve">5.3.7. Crearea </w:t>
            </w:r>
            <w:r w:rsidRPr="00693A2E">
              <w:rPr>
                <w:rFonts w:ascii="Times New Roman" w:hAnsi="Times New Roman" w:cs="Times New Roman"/>
                <w:sz w:val="20"/>
                <w:szCs w:val="20"/>
                <w:lang w:val="ro-RO"/>
              </w:rPr>
              <w:t>bazei de date privind formatorii și specialiștii certificați în domeniul achizițiilor din Republica Moldova</w:t>
            </w:r>
          </w:p>
        </w:tc>
        <w:tc>
          <w:tcPr>
            <w:tcW w:w="831" w:type="pct"/>
            <w:tcMar>
              <w:top w:w="24" w:type="dxa"/>
              <w:left w:w="48" w:type="dxa"/>
              <w:bottom w:w="24" w:type="dxa"/>
              <w:right w:w="48" w:type="dxa"/>
            </w:tcMar>
          </w:tcPr>
          <w:p w14:paraId="1EF07077" w14:textId="77777777" w:rsidR="007764EA" w:rsidRPr="00693A2E" w:rsidRDefault="007764EA" w:rsidP="00490010">
            <w:pPr>
              <w:tabs>
                <w:tab w:val="left" w:pos="993"/>
              </w:tabs>
              <w:spacing w:after="0" w:line="240" w:lineRule="auto"/>
              <w:jc w:val="both"/>
              <w:rPr>
                <w:rFonts w:ascii="Times New Roman" w:hAnsi="Times New Roman" w:cs="Times New Roman"/>
                <w:sz w:val="20"/>
                <w:szCs w:val="20"/>
              </w:rPr>
            </w:pPr>
            <w:r w:rsidRPr="00693A2E">
              <w:rPr>
                <w:rFonts w:ascii="Times New Roman" w:hAnsi="Times New Roman" w:cs="Times New Roman"/>
                <w:sz w:val="20"/>
                <w:szCs w:val="20"/>
                <w:lang w:val="ro-RO"/>
              </w:rPr>
              <w:t>Bază de date creată</w:t>
            </w:r>
          </w:p>
        </w:tc>
        <w:tc>
          <w:tcPr>
            <w:tcW w:w="579" w:type="pct"/>
            <w:vMerge/>
            <w:tcMar>
              <w:top w:w="24" w:type="dxa"/>
              <w:left w:w="48" w:type="dxa"/>
              <w:bottom w:w="24" w:type="dxa"/>
              <w:right w:w="48" w:type="dxa"/>
            </w:tcMar>
          </w:tcPr>
          <w:p w14:paraId="091738C9" w14:textId="77777777" w:rsidR="007764EA" w:rsidRPr="00693A2E"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5" w:type="pct"/>
            <w:tcMar>
              <w:top w:w="24" w:type="dxa"/>
              <w:left w:w="48" w:type="dxa"/>
              <w:bottom w:w="24" w:type="dxa"/>
              <w:right w:w="48" w:type="dxa"/>
            </w:tcMar>
          </w:tcPr>
          <w:p w14:paraId="13C2193A" w14:textId="7777777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Buget de stat </w:t>
            </w:r>
            <w:r w:rsidRPr="00693A2E">
              <w:rPr>
                <w:rFonts w:ascii="Times New Roman" w:eastAsia="Times New Roman" w:hAnsi="Times New Roman" w:cs="Times New Roman"/>
                <w:sz w:val="20"/>
                <w:szCs w:val="20"/>
                <w:lang w:val="en-US" w:eastAsia="en-GB"/>
              </w:rPr>
              <w:t>Subprogramul ”0501 Politici și managementul în domeniul bugetar-fiscal”</w:t>
            </w:r>
          </w:p>
          <w:p w14:paraId="5AEA294C" w14:textId="184E8397" w:rsidR="007764EA" w:rsidRPr="00693A2E"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Subprogramul ”0508 Administrarea achiziţiilor publice”</w:t>
            </w:r>
          </w:p>
        </w:tc>
        <w:tc>
          <w:tcPr>
            <w:tcW w:w="372" w:type="pct"/>
            <w:tcMar>
              <w:top w:w="24" w:type="dxa"/>
              <w:left w:w="48" w:type="dxa"/>
              <w:bottom w:w="24" w:type="dxa"/>
              <w:right w:w="48" w:type="dxa"/>
            </w:tcMar>
          </w:tcPr>
          <w:p w14:paraId="643F1DE0" w14:textId="06367489" w:rsidR="007764EA" w:rsidRPr="00693A2E" w:rsidRDefault="002273C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693A2E">
              <w:rPr>
                <w:rFonts w:ascii="Times New Roman" w:eastAsia="Times New Roman" w:hAnsi="Times New Roman" w:cs="Times New Roman"/>
                <w:sz w:val="20"/>
                <w:szCs w:val="20"/>
                <w:lang w:val="ro-RO" w:eastAsia="en-GB"/>
              </w:rPr>
              <w:t xml:space="preserve">Trimestrul IV, </w:t>
            </w:r>
            <w:r w:rsidR="007764EA" w:rsidRPr="00693A2E">
              <w:rPr>
                <w:rFonts w:ascii="Times New Roman" w:eastAsia="Times New Roman" w:hAnsi="Times New Roman" w:cs="Times New Roman"/>
                <w:sz w:val="20"/>
                <w:szCs w:val="20"/>
                <w:lang w:val="ro-RO" w:eastAsia="en-GB"/>
              </w:rPr>
              <w:t>2025</w:t>
            </w:r>
          </w:p>
        </w:tc>
        <w:tc>
          <w:tcPr>
            <w:tcW w:w="641" w:type="pct"/>
            <w:tcMar>
              <w:top w:w="24" w:type="dxa"/>
              <w:left w:w="48" w:type="dxa"/>
              <w:bottom w:w="24" w:type="dxa"/>
              <w:right w:w="48" w:type="dxa"/>
            </w:tcMar>
          </w:tcPr>
          <w:p w14:paraId="53DB44D6" w14:textId="24746C5A" w:rsidR="007764EA" w:rsidRPr="00BC1517" w:rsidRDefault="00706AB0" w:rsidP="00490010">
            <w:pPr>
              <w:pStyle w:val="TableParagraph"/>
              <w:tabs>
                <w:tab w:val="left" w:pos="993"/>
              </w:tabs>
              <w:ind w:right="121"/>
              <w:jc w:val="center"/>
              <w:rPr>
                <w:rFonts w:ascii="Times New Roman" w:eastAsia="Times New Roman" w:hAnsi="Times New Roman" w:cs="Times New Roman"/>
                <w:sz w:val="20"/>
                <w:szCs w:val="20"/>
              </w:rPr>
            </w:pPr>
            <w:r w:rsidRPr="00693A2E">
              <w:rPr>
                <w:rFonts w:ascii="Times New Roman" w:eastAsia="Times New Roman" w:hAnsi="Times New Roman" w:cs="Times New Roman"/>
                <w:sz w:val="20"/>
                <w:szCs w:val="20"/>
                <w:lang w:val="ro-RO"/>
              </w:rPr>
              <w:t xml:space="preserve">Ministerul Finanțelor </w:t>
            </w:r>
            <w:r w:rsidR="007764EA" w:rsidRPr="00693A2E">
              <w:rPr>
                <w:rFonts w:ascii="Times New Roman" w:eastAsia="Times New Roman" w:hAnsi="Times New Roman" w:cs="Times New Roman"/>
                <w:sz w:val="20"/>
                <w:szCs w:val="20"/>
                <w:lang w:val="ro-RO"/>
              </w:rPr>
              <w:t xml:space="preserve">   </w:t>
            </w:r>
            <w:r w:rsidR="005A191B" w:rsidRPr="00693A2E">
              <w:rPr>
                <w:rFonts w:ascii="Times New Roman" w:eastAsia="Times New Roman" w:hAnsi="Times New Roman" w:cs="Times New Roman"/>
                <w:sz w:val="20"/>
                <w:szCs w:val="20"/>
                <w:lang w:val="ro-RO"/>
              </w:rPr>
              <w:t>Agenția Achiziții Publice</w:t>
            </w:r>
          </w:p>
        </w:tc>
      </w:tr>
    </w:tbl>
    <w:p w14:paraId="2D5BE199" w14:textId="1CD08E6E" w:rsidR="002A69E1" w:rsidRPr="00676EAB" w:rsidRDefault="002A69E1" w:rsidP="009478C0">
      <w:pPr>
        <w:tabs>
          <w:tab w:val="left" w:pos="993"/>
        </w:tabs>
        <w:spacing w:after="0" w:line="240" w:lineRule="auto"/>
        <w:ind w:firstLine="540"/>
        <w:jc w:val="both"/>
        <w:rPr>
          <w:rFonts w:ascii="Times New Roman" w:hAnsi="Times New Roman" w:cs="Times New Roman"/>
          <w:sz w:val="28"/>
          <w:szCs w:val="28"/>
          <w:lang w:val="ro-RO"/>
        </w:rPr>
      </w:pPr>
    </w:p>
    <w:p w14:paraId="68EBCC0E" w14:textId="77777777" w:rsidR="00A8184D" w:rsidRDefault="00A8184D" w:rsidP="009478C0">
      <w:pPr>
        <w:tabs>
          <w:tab w:val="left" w:pos="993"/>
        </w:tabs>
        <w:spacing w:after="0" w:line="240" w:lineRule="auto"/>
        <w:ind w:firstLine="540"/>
        <w:rPr>
          <w:rFonts w:ascii="Times New Roman" w:hAnsi="Times New Roman" w:cs="Times New Roman"/>
          <w:sz w:val="28"/>
          <w:szCs w:val="28"/>
          <w:lang w:val="ro-RO"/>
        </w:rPr>
        <w:sectPr w:rsidR="00A8184D" w:rsidSect="00693A2E">
          <w:pgSz w:w="16838" w:h="11906" w:orient="landscape" w:code="9"/>
          <w:pgMar w:top="1134" w:right="1134" w:bottom="1134" w:left="1134" w:header="709" w:footer="709" w:gutter="0"/>
          <w:cols w:space="708"/>
          <w:docGrid w:linePitch="360"/>
        </w:sectPr>
      </w:pPr>
      <w:r>
        <w:rPr>
          <w:rFonts w:ascii="Times New Roman" w:hAnsi="Times New Roman" w:cs="Times New Roman"/>
          <w:sz w:val="28"/>
          <w:szCs w:val="28"/>
          <w:lang w:val="ro-RO"/>
        </w:rPr>
        <w:br w:type="page"/>
      </w:r>
    </w:p>
    <w:p w14:paraId="07317986" w14:textId="7D788F01" w:rsidR="00EF5813" w:rsidRPr="00676EAB" w:rsidRDefault="00EF5813" w:rsidP="00741F34">
      <w:pPr>
        <w:tabs>
          <w:tab w:val="left" w:pos="900"/>
        </w:tabs>
        <w:spacing w:after="0" w:line="240" w:lineRule="auto"/>
        <w:ind w:firstLine="540"/>
        <w:jc w:val="right"/>
        <w:rPr>
          <w:rFonts w:ascii="Times New Roman" w:hAnsi="Times New Roman" w:cs="Times New Roman"/>
          <w:sz w:val="28"/>
          <w:szCs w:val="28"/>
          <w:lang w:val="ro-RO"/>
        </w:rPr>
      </w:pPr>
    </w:p>
    <w:sectPr w:rsidR="00EF5813" w:rsidRPr="00676EAB" w:rsidSect="009A7FF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5B402" w14:textId="77777777" w:rsidR="00871E31" w:rsidRDefault="00871E31" w:rsidP="00075F26">
      <w:pPr>
        <w:spacing w:after="0" w:line="240" w:lineRule="auto"/>
      </w:pPr>
      <w:r>
        <w:separator/>
      </w:r>
    </w:p>
  </w:endnote>
  <w:endnote w:type="continuationSeparator" w:id="0">
    <w:p w14:paraId="62E15948" w14:textId="77777777" w:rsidR="00871E31" w:rsidRDefault="00871E31" w:rsidP="0007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471007"/>
      <w:docPartObj>
        <w:docPartGallery w:val="Page Numbers (Bottom of Page)"/>
        <w:docPartUnique/>
      </w:docPartObj>
    </w:sdtPr>
    <w:sdtEndPr>
      <w:rPr>
        <w:noProof/>
      </w:rPr>
    </w:sdtEndPr>
    <w:sdtContent>
      <w:p w14:paraId="0100D542" w14:textId="2DE4C0BF" w:rsidR="00684D68" w:rsidRDefault="00684D68">
        <w:pPr>
          <w:pStyle w:val="Subsol"/>
          <w:jc w:val="right"/>
        </w:pPr>
        <w:r>
          <w:fldChar w:fldCharType="begin"/>
        </w:r>
        <w:r>
          <w:instrText xml:space="preserve"> PAGE   \* MERGEFORMAT </w:instrText>
        </w:r>
        <w:r>
          <w:fldChar w:fldCharType="separate"/>
        </w:r>
        <w:r w:rsidR="00C17506">
          <w:rPr>
            <w:noProof/>
          </w:rPr>
          <w:t>3</w:t>
        </w:r>
        <w:r>
          <w:rPr>
            <w:noProof/>
          </w:rPr>
          <w:fldChar w:fldCharType="end"/>
        </w:r>
      </w:p>
    </w:sdtContent>
  </w:sdt>
  <w:p w14:paraId="2264D0AA" w14:textId="77777777" w:rsidR="00684D68" w:rsidRDefault="00684D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EF50" w14:textId="77777777" w:rsidR="00871E31" w:rsidRDefault="00871E31" w:rsidP="00075F26">
      <w:pPr>
        <w:spacing w:after="0" w:line="240" w:lineRule="auto"/>
      </w:pPr>
      <w:r>
        <w:separator/>
      </w:r>
    </w:p>
  </w:footnote>
  <w:footnote w:type="continuationSeparator" w:id="0">
    <w:p w14:paraId="0A9E0853" w14:textId="77777777" w:rsidR="00871E31" w:rsidRDefault="00871E31" w:rsidP="00075F26">
      <w:pPr>
        <w:spacing w:after="0" w:line="240" w:lineRule="auto"/>
      </w:pPr>
      <w:r>
        <w:continuationSeparator/>
      </w:r>
    </w:p>
  </w:footnote>
  <w:footnote w:id="1">
    <w:p w14:paraId="026CEAF7" w14:textId="500D6DFD" w:rsidR="00684D68" w:rsidRPr="00860C84" w:rsidRDefault="00684D68" w:rsidP="00C82CF1">
      <w:pPr>
        <w:pStyle w:val="Textnotdesubsol"/>
        <w:jc w:val="both"/>
        <w:rPr>
          <w:rFonts w:ascii="Times New Roman" w:hAnsi="Times New Roman" w:cs="Times New Roman"/>
          <w:lang w:val="ro-RO"/>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OMC, OMC și </w:t>
      </w:r>
      <w:r w:rsidRPr="00860C84">
        <w:rPr>
          <w:rFonts w:ascii="Times New Roman" w:hAnsi="Times New Roman" w:cs="Times New Roman"/>
        </w:rPr>
        <w:t xml:space="preserve">achizițiile guvernamentale, accesibil la </w:t>
      </w:r>
      <w:hyperlink r:id="rId1" w:history="1">
        <w:r w:rsidRPr="00860C84">
          <w:rPr>
            <w:rStyle w:val="Hyperlink"/>
            <w:rFonts w:ascii="Times New Roman" w:hAnsi="Times New Roman" w:cs="Times New Roman"/>
          </w:rPr>
          <w:t>https://www.wto.org/english/tratop_e/gproc_e/gproc_e.htm</w:t>
        </w:r>
      </w:hyperlink>
    </w:p>
  </w:footnote>
  <w:footnote w:id="2">
    <w:p w14:paraId="311F1672" w14:textId="3B2BFC43" w:rsidR="00684D68" w:rsidRPr="00860C84" w:rsidRDefault="00684D68" w:rsidP="00C82CF1">
      <w:pPr>
        <w:pStyle w:val="Textnotdesubsol"/>
        <w:jc w:val="both"/>
        <w:rPr>
          <w:rFonts w:ascii="Times New Roman" w:hAnsi="Times New Roman" w:cs="Times New Roman"/>
          <w:lang w:val="ro-RO"/>
        </w:rPr>
      </w:pPr>
      <w:r w:rsidRPr="00860C84">
        <w:rPr>
          <w:rStyle w:val="Referinnotdesubsol"/>
          <w:rFonts w:ascii="Times New Roman" w:hAnsi="Times New Roman" w:cs="Times New Roman"/>
        </w:rPr>
        <w:footnoteRef/>
      </w:r>
      <w:r w:rsidRPr="00860C84">
        <w:rPr>
          <w:rFonts w:ascii="Times New Roman" w:hAnsi="Times New Roman" w:cs="Times New Roman"/>
        </w:rPr>
        <w:t xml:space="preserve"> </w:t>
      </w:r>
      <w:r w:rsidRPr="00860C84">
        <w:rPr>
          <w:rFonts w:ascii="Times New Roman" w:hAnsi="Times New Roman" w:cs="Times New Roman"/>
        </w:rPr>
        <w:t xml:space="preserve">Comisia Europeană, Piață internă, industrie, antreprenoriat și IMM-uri, De ce sunt importante achizițiile publice, accesibil la </w:t>
      </w:r>
      <w:hyperlink r:id="rId2" w:history="1">
        <w:r w:rsidRPr="00860C84">
          <w:rPr>
            <w:rStyle w:val="Hyperlink"/>
            <w:rFonts w:ascii="Times New Roman" w:hAnsi="Times New Roman" w:cs="Times New Roman"/>
          </w:rPr>
          <w:t>https://single-market-economy.ec.europa.eu/single-market/public-procurement_en</w:t>
        </w:r>
      </w:hyperlink>
      <w:r w:rsidRPr="00860C84">
        <w:rPr>
          <w:rFonts w:ascii="Times New Roman" w:hAnsi="Times New Roman" w:cs="Times New Roman"/>
        </w:rPr>
        <w:t xml:space="preserve"> </w:t>
      </w:r>
    </w:p>
  </w:footnote>
  <w:footnote w:id="3">
    <w:p w14:paraId="06E27F58" w14:textId="77777777" w:rsidR="00684D68" w:rsidRPr="00860C84" w:rsidRDefault="00684D68" w:rsidP="00C82CF1">
      <w:pPr>
        <w:pStyle w:val="Textnotdesubsol"/>
        <w:jc w:val="both"/>
        <w:rPr>
          <w:rFonts w:ascii="Times New Roman" w:hAnsi="Times New Roman" w:cs="Times New Roman"/>
        </w:rPr>
      </w:pPr>
      <w:r w:rsidRPr="00860C84">
        <w:rPr>
          <w:rStyle w:val="Referinnotdesubsol"/>
          <w:rFonts w:ascii="Times New Roman" w:hAnsi="Times New Roman" w:cs="Times New Roman"/>
        </w:rPr>
        <w:footnoteRef/>
      </w:r>
      <w:r w:rsidRPr="00860C84">
        <w:rPr>
          <w:rFonts w:ascii="Times New Roman" w:hAnsi="Times New Roman" w:cs="Times New Roman"/>
        </w:rPr>
        <w:t xml:space="preserve"> </w:t>
      </w:r>
      <w:r w:rsidRPr="00860C84">
        <w:rPr>
          <w:rFonts w:ascii="Times New Roman" w:hAnsi="Times New Roman" w:cs="Times New Roman"/>
          <w:lang w:val="ro-RO"/>
        </w:rPr>
        <w:t xml:space="preserve">Raport AAP privind activitatea în domeniul achizițiilor publice desfășurată în perioada anului 2022, pag. 20, disponibil la </w:t>
      </w:r>
      <w:hyperlink r:id="rId3" w:history="1">
        <w:r w:rsidRPr="00860C84">
          <w:rPr>
            <w:rStyle w:val="Hyperlink"/>
            <w:rFonts w:ascii="Times New Roman" w:hAnsi="Times New Roman" w:cs="Times New Roman"/>
          </w:rPr>
          <w:t>https://tender.gov.md/sites/default/files/document/attachments/raport_aap_2022.pdf</w:t>
        </w:r>
      </w:hyperlink>
    </w:p>
    <w:p w14:paraId="3A3C1548" w14:textId="77777777" w:rsidR="00684D68" w:rsidRPr="000C660C" w:rsidRDefault="00684D68" w:rsidP="00C82CF1">
      <w:pPr>
        <w:pStyle w:val="Textnotdesubsol"/>
        <w:jc w:val="both"/>
        <w:rPr>
          <w:lang w:val="ro-RO"/>
        </w:rPr>
      </w:pPr>
    </w:p>
  </w:footnote>
  <w:footnote w:id="4">
    <w:p w14:paraId="6B45DA7B" w14:textId="77777777" w:rsidR="00684D68" w:rsidRPr="00860C84" w:rsidRDefault="00684D68" w:rsidP="000C387B">
      <w:pPr>
        <w:pStyle w:val="Textnotdesubsol"/>
        <w:jc w:val="both"/>
        <w:rPr>
          <w:rFonts w:ascii="Times New Roman" w:hAnsi="Times New Roman" w:cs="Times New Roman"/>
        </w:rPr>
      </w:pPr>
      <w:r w:rsidRPr="00860C84">
        <w:rPr>
          <w:rStyle w:val="Referinnotdesubsol"/>
          <w:rFonts w:ascii="Times New Roman" w:hAnsi="Times New Roman" w:cs="Times New Roman"/>
        </w:rPr>
        <w:footnoteRef/>
      </w:r>
      <w:r w:rsidRPr="00860C84">
        <w:rPr>
          <w:rFonts w:ascii="Times New Roman" w:hAnsi="Times New Roman" w:cs="Times New Roman"/>
        </w:rPr>
        <w:t xml:space="preserve"> </w:t>
      </w:r>
      <w:r w:rsidRPr="00860C84">
        <w:rPr>
          <w:rFonts w:ascii="Times New Roman" w:hAnsi="Times New Roman" w:cs="Times New Roman"/>
        </w:rPr>
        <w:t xml:space="preserve">Raport AAP privind activitatea în domeniul achizițiilor publice desfășurată în perioada anului 2022, pag. 20, disponibil la </w:t>
      </w:r>
      <w:hyperlink r:id="rId4" w:history="1">
        <w:r w:rsidRPr="00860C84">
          <w:rPr>
            <w:rStyle w:val="Hyperlink"/>
            <w:rFonts w:ascii="Times New Roman" w:hAnsi="Times New Roman" w:cs="Times New Roman"/>
          </w:rPr>
          <w:t>https://tender.gov.md/sites/default/files/document/attachments/raport_aap_2022.pdf</w:t>
        </w:r>
      </w:hyperlink>
      <w:r w:rsidRPr="00860C84">
        <w:rPr>
          <w:rFonts w:ascii="Times New Roman" w:hAnsi="Times New Roman" w:cs="Times New Roman"/>
        </w:rPr>
        <w:t xml:space="preserve"> </w:t>
      </w:r>
    </w:p>
  </w:footnote>
  <w:footnote w:id="5">
    <w:p w14:paraId="0BD3E086" w14:textId="21F8D75C" w:rsidR="00684D68" w:rsidRPr="002A116A" w:rsidRDefault="00684D68">
      <w:pPr>
        <w:pStyle w:val="Textnotdesubsol"/>
      </w:pPr>
      <w:r>
        <w:rPr>
          <w:rStyle w:val="Referinnotdesubsol"/>
        </w:rPr>
        <w:footnoteRef/>
      </w:r>
      <w:r>
        <w:t xml:space="preserve"> </w:t>
      </w:r>
      <w:r w:rsidRPr="00C1167E">
        <w:rPr>
          <w:rFonts w:ascii="Times New Roman" w:hAnsi="Times New Roman" w:cs="Times New Roman"/>
          <w:lang w:val="ro-RO"/>
        </w:rPr>
        <w:t>Catalogul de date deschise al MF pentru anul 2020</w:t>
      </w:r>
      <w:r>
        <w:rPr>
          <w:rFonts w:ascii="Times New Roman" w:hAnsi="Times New Roman" w:cs="Times New Roman"/>
          <w:lang w:val="ro-RO"/>
        </w:rPr>
        <w:t xml:space="preserve">, disponibil la </w:t>
      </w:r>
      <w:r w:rsidRPr="002A116A">
        <w:rPr>
          <w:rFonts w:ascii="Times New Roman" w:hAnsi="Times New Roman" w:cs="Times New Roman"/>
          <w:lang w:val="ro-RO"/>
        </w:rPr>
        <w:t>https://mf.gov.md/ro/content/catalogul-de-date-deschise-al-mf-pentru-anul-2020</w:t>
      </w:r>
    </w:p>
  </w:footnote>
  <w:footnote w:id="6">
    <w:p w14:paraId="08B9341C" w14:textId="6FC0A7A5" w:rsidR="00684D68" w:rsidRPr="00161586" w:rsidRDefault="00684D68" w:rsidP="00B737D2">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 xml:space="preserve">Comunicare a comisiei către Parlamentul European, Consiliu, Comitetul Economic și Social European și Comitetul Regiunilor, Transformarea achizițiilor publice pentru ca acestea să funcționeze în și pentru Europa, </w:t>
      </w:r>
      <w:r w:rsidRPr="00FB751C">
        <w:rPr>
          <w:rFonts w:ascii="Times New Roman" w:hAnsi="Times New Roman" w:cs="Times New Roman"/>
        </w:rPr>
        <w:t xml:space="preserve">disponibil la </w:t>
      </w:r>
      <w:hyperlink r:id="rId5" w:history="1">
        <w:r w:rsidRPr="00161586">
          <w:rPr>
            <w:rStyle w:val="Hyperlink"/>
            <w:rFonts w:ascii="Times New Roman" w:hAnsi="Times New Roman" w:cs="Times New Roman"/>
          </w:rPr>
          <w:t>https://eur-lex.europa.eu/legal-content/RO/TXT/PDF/?uri=CELEX:52017DC0572&amp;from=ES</w:t>
        </w:r>
      </w:hyperlink>
    </w:p>
  </w:footnote>
  <w:footnote w:id="7">
    <w:p w14:paraId="2E78FE81" w14:textId="7CA523E8" w:rsidR="00684D68" w:rsidRPr="00F65A8E" w:rsidRDefault="00684D68" w:rsidP="00B737D2">
      <w:pPr>
        <w:pStyle w:val="Textnotdesubsol"/>
        <w:jc w:val="both"/>
        <w:rPr>
          <w:lang w:val="ro-RO"/>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 xml:space="preserve">Comisia Europeană, Piața internă, industrie, antreprenoriat și IMM-uri, Achiziții Publice, disponibil la </w:t>
      </w:r>
      <w:hyperlink r:id="rId6" w:history="1">
        <w:r w:rsidRPr="006D791A">
          <w:rPr>
            <w:rStyle w:val="Hyperlink"/>
            <w:rFonts w:ascii="Times New Roman" w:hAnsi="Times New Roman" w:cs="Times New Roman"/>
          </w:rPr>
          <w:t>https://single-market-economy.ec.europa.eu/single-market/public-procurement_en</w:t>
        </w:r>
      </w:hyperlink>
      <w:r>
        <w:rPr>
          <w:rFonts w:ascii="Times New Roman" w:hAnsi="Times New Roman" w:cs="Times New Roman"/>
        </w:rPr>
        <w:t xml:space="preserve"> </w:t>
      </w:r>
    </w:p>
  </w:footnote>
  <w:footnote w:id="8">
    <w:p w14:paraId="356861E9" w14:textId="71846C83" w:rsidR="00684D68" w:rsidRPr="00E32855" w:rsidRDefault="00684D68" w:rsidP="00C1167E">
      <w:pPr>
        <w:pStyle w:val="Textnotdesubsol"/>
        <w:jc w:val="both"/>
        <w:rPr>
          <w:bCs/>
          <w:lang w:val="ro-MD"/>
        </w:rPr>
      </w:pPr>
      <w:r>
        <w:rPr>
          <w:rStyle w:val="Referinnotdesubsol"/>
        </w:rPr>
        <w:footnoteRef/>
      </w:r>
      <w:r>
        <w:t xml:space="preserve"> </w:t>
      </w:r>
      <w:r w:rsidRPr="00C1167E">
        <w:rPr>
          <w:rFonts w:ascii="Times New Roman" w:hAnsi="Times New Roman" w:cs="Times New Roman"/>
          <w:bCs/>
          <w:lang w:val="ro-MD"/>
        </w:rPr>
        <w:t>Hotărârea Guvernului nr. 953/2022 cu privire la aprobarea cadrului național de monitorizare a implementării Agendei de Dezvoltare Durabilă 2030, disponibil la</w:t>
      </w:r>
      <w:r w:rsidRPr="00C1167E">
        <w:rPr>
          <w:rFonts w:ascii="Times New Roman" w:hAnsi="Times New Roman" w:cs="Times New Roman"/>
        </w:rPr>
        <w:t xml:space="preserve"> </w:t>
      </w:r>
      <w:r w:rsidRPr="00C1167E">
        <w:rPr>
          <w:rFonts w:ascii="Times New Roman" w:hAnsi="Times New Roman" w:cs="Times New Roman"/>
          <w:bCs/>
          <w:lang w:val="ro-MD"/>
        </w:rPr>
        <w:t>https://www.legis.md/cautare/getResults?doc_id=135555&amp;lang=ro</w:t>
      </w:r>
      <w:r>
        <w:rPr>
          <w:bCs/>
          <w:lang w:val="ro-MD"/>
        </w:rPr>
        <w:t xml:space="preserve"> </w:t>
      </w:r>
    </w:p>
  </w:footnote>
  <w:footnote w:id="9">
    <w:p w14:paraId="35237680" w14:textId="5FAD86A4" w:rsidR="00684D68" w:rsidRPr="00FD11DA" w:rsidRDefault="00684D68" w:rsidP="00161586">
      <w:pPr>
        <w:pStyle w:val="Textnotdesubsol"/>
        <w:jc w:val="both"/>
        <w:rPr>
          <w:rFonts w:ascii="Times New Roman" w:hAnsi="Times New Roman" w:cs="Times New Roman"/>
        </w:rPr>
      </w:pPr>
      <w:r w:rsidRPr="00FD11DA">
        <w:rPr>
          <w:rStyle w:val="Referinnotdesubsol"/>
          <w:rFonts w:ascii="Times New Roman" w:hAnsi="Times New Roman" w:cs="Times New Roman"/>
        </w:rPr>
        <w:footnoteRef/>
      </w:r>
      <w:r w:rsidRPr="00FD11DA">
        <w:rPr>
          <w:rFonts w:ascii="Times New Roman" w:hAnsi="Times New Roman" w:cs="Times New Roman"/>
        </w:rPr>
        <w:t xml:space="preserve"> </w:t>
      </w:r>
      <w:r w:rsidRPr="00FD11DA">
        <w:rPr>
          <w:rFonts w:ascii="Times New Roman" w:hAnsi="Times New Roman" w:cs="Times New Roman"/>
        </w:rPr>
        <w:t>Statut acordat de Consiliul European la 23 iunie 2022, în baza avizului Comisiei Europene din 17 iunie 2022 asupra cererii de aderare depusă de Republica Moldova în 3 martie 2022</w:t>
      </w:r>
    </w:p>
  </w:footnote>
  <w:footnote w:id="10">
    <w:p w14:paraId="5F00AF99" w14:textId="7443F0FA" w:rsidR="00684D68" w:rsidRPr="00FD11DA" w:rsidRDefault="00684D68" w:rsidP="00161586">
      <w:pPr>
        <w:pStyle w:val="Textnotdesubsol"/>
        <w:jc w:val="both"/>
        <w:rPr>
          <w:rFonts w:ascii="Times New Roman" w:hAnsi="Times New Roman" w:cs="Times New Roman"/>
          <w:lang w:val="ro-RO"/>
        </w:rPr>
      </w:pPr>
      <w:r w:rsidRPr="00FD11DA">
        <w:rPr>
          <w:rStyle w:val="Referinnotdesubsol"/>
          <w:rFonts w:ascii="Times New Roman" w:hAnsi="Times New Roman" w:cs="Times New Roman"/>
        </w:rPr>
        <w:footnoteRef/>
      </w:r>
      <w:r w:rsidRPr="00FD11DA">
        <w:rPr>
          <w:rFonts w:ascii="Times New Roman" w:hAnsi="Times New Roman" w:cs="Times New Roman"/>
        </w:rPr>
        <w:t xml:space="preserve"> </w:t>
      </w:r>
      <w:r w:rsidRPr="00FD11DA">
        <w:rPr>
          <w:rFonts w:ascii="Times New Roman" w:hAnsi="Times New Roman" w:cs="Times New Roman"/>
        </w:rPr>
        <w:t>9 condiții prevăzute în avizul Comisiei Europene privind cererea de aderare</w:t>
      </w:r>
    </w:p>
  </w:footnote>
  <w:footnote w:id="11">
    <w:p w14:paraId="00ABCBD5" w14:textId="04646D8A" w:rsidR="00684D68" w:rsidRPr="00FD11DA" w:rsidRDefault="00684D68" w:rsidP="00161586">
      <w:pPr>
        <w:pStyle w:val="Textnotdesubsol"/>
        <w:jc w:val="both"/>
        <w:rPr>
          <w:rFonts w:ascii="Times New Roman" w:hAnsi="Times New Roman" w:cs="Times New Roman"/>
        </w:rPr>
      </w:pPr>
      <w:r w:rsidRPr="00FD11DA">
        <w:rPr>
          <w:rStyle w:val="Referinnotdesubsol"/>
          <w:rFonts w:ascii="Times New Roman" w:hAnsi="Times New Roman" w:cs="Times New Roman"/>
        </w:rPr>
        <w:footnoteRef/>
      </w:r>
      <w:r w:rsidRPr="00FD11DA">
        <w:rPr>
          <w:rFonts w:ascii="Times New Roman" w:hAnsi="Times New Roman" w:cs="Times New Roman"/>
        </w:rPr>
        <w:t xml:space="preserve"> </w:t>
      </w:r>
      <w:r w:rsidRPr="00FD11DA">
        <w:rPr>
          <w:rFonts w:ascii="Times New Roman" w:hAnsi="Times New Roman" w:cs="Times New Roman"/>
        </w:rPr>
        <w:t>la data de 4 august 2022</w:t>
      </w:r>
    </w:p>
  </w:footnote>
  <w:footnote w:id="12">
    <w:p w14:paraId="3D3BA82F" w14:textId="68B51D0A" w:rsidR="00684D68" w:rsidRPr="00FD11DA" w:rsidRDefault="00684D68" w:rsidP="00161586">
      <w:pPr>
        <w:pStyle w:val="Textnotdesubsol"/>
        <w:jc w:val="both"/>
        <w:rPr>
          <w:rFonts w:ascii="Times New Roman" w:hAnsi="Times New Roman" w:cs="Times New Roman"/>
          <w:lang w:val="ro-RO"/>
        </w:rPr>
      </w:pPr>
      <w:r w:rsidRPr="00FD11DA">
        <w:rPr>
          <w:rStyle w:val="Referinnotdesubsol"/>
          <w:rFonts w:ascii="Times New Roman" w:hAnsi="Times New Roman" w:cs="Times New Roman"/>
        </w:rPr>
        <w:footnoteRef/>
      </w:r>
      <w:r w:rsidRPr="00FD11DA">
        <w:rPr>
          <w:rFonts w:ascii="Times New Roman" w:hAnsi="Times New Roman" w:cs="Times New Roman"/>
        </w:rPr>
        <w:t xml:space="preserve"> </w:t>
      </w:r>
      <w:r w:rsidRPr="00FD11DA">
        <w:rPr>
          <w:rFonts w:ascii="Times New Roman" w:hAnsi="Times New Roman" w:cs="Times New Roman"/>
        </w:rPr>
        <w:t xml:space="preserve">RAPORT referitor la punerea în aplicare a Acordului de asociere UE - Republica Moldova, Parlamentul European, 11.05.2022, disponibil la </w:t>
      </w:r>
      <w:hyperlink r:id="rId7" w:history="1">
        <w:r w:rsidRPr="00FD11DA">
          <w:rPr>
            <w:rStyle w:val="Hyperlink"/>
            <w:rFonts w:ascii="Times New Roman" w:hAnsi="Times New Roman" w:cs="Times New Roman"/>
          </w:rPr>
          <w:t>https://www.europarl.europa.eu/doceo/document/A-9-2022-0143_RO.html</w:t>
        </w:r>
      </w:hyperlink>
      <w:r w:rsidRPr="00FD11DA">
        <w:rPr>
          <w:rFonts w:ascii="Times New Roman" w:hAnsi="Times New Roman" w:cs="Times New Roman"/>
        </w:rPr>
        <w:t xml:space="preserve"> </w:t>
      </w:r>
    </w:p>
  </w:footnote>
  <w:footnote w:id="13">
    <w:p w14:paraId="1D3061F9" w14:textId="18E1CD52" w:rsidR="00684D68" w:rsidRPr="00763271" w:rsidRDefault="00684D68" w:rsidP="00161586">
      <w:pPr>
        <w:pStyle w:val="Textnotdesubsol"/>
        <w:jc w:val="both"/>
        <w:rPr>
          <w:rFonts w:ascii="Arial" w:hAnsi="Arial" w:cs="Arial"/>
          <w:sz w:val="16"/>
          <w:szCs w:val="16"/>
        </w:rPr>
      </w:pPr>
      <w:r w:rsidRPr="00FD11DA">
        <w:rPr>
          <w:rStyle w:val="Referinnotdesubsol"/>
          <w:rFonts w:ascii="Times New Roman" w:hAnsi="Times New Roman" w:cs="Times New Roman"/>
        </w:rPr>
        <w:footnoteRef/>
      </w:r>
      <w:r>
        <w:rPr>
          <w:rFonts w:ascii="Times New Roman" w:hAnsi="Times New Roman" w:cs="Times New Roman"/>
        </w:rPr>
        <w:t xml:space="preserve"> </w:t>
      </w:r>
      <w:r w:rsidRPr="00FD11DA">
        <w:rPr>
          <w:rFonts w:ascii="Times New Roman" w:hAnsi="Times New Roman" w:cs="Times New Roman"/>
        </w:rPr>
        <w:t xml:space="preserve">În concordanță cu Planul de activitate pe 2022 al Ministerului </w:t>
      </w:r>
      <w:r w:rsidRPr="00985FBA">
        <w:rPr>
          <w:rFonts w:ascii="Times New Roman" w:hAnsi="Times New Roman" w:cs="Times New Roman"/>
        </w:rPr>
        <w:t>Dezvoltării Economice și Digitalizării</w:t>
      </w:r>
      <w:r w:rsidRPr="00FD11DA">
        <w:rPr>
          <w:rFonts w:ascii="Times New Roman" w:hAnsi="Times New Roman" w:cs="Times New Roman"/>
        </w:rPr>
        <w:t xml:space="preserve"> (disponibil la </w:t>
      </w:r>
      <w:hyperlink r:id="rId8" w:history="1">
        <w:r w:rsidRPr="006D791A">
          <w:rPr>
            <w:rStyle w:val="Hyperlink"/>
            <w:rFonts w:ascii="Times New Roman" w:hAnsi="Times New Roman" w:cs="Times New Roman"/>
          </w:rPr>
          <w:t>https://me.gov.md/ro/content/planuri-de-activitate</w:t>
        </w:r>
      </w:hyperlink>
      <w:r>
        <w:rPr>
          <w:rFonts w:ascii="Times New Roman" w:hAnsi="Times New Roman" w:cs="Times New Roman"/>
        </w:rPr>
        <w:t xml:space="preserve"> </w:t>
      </w:r>
      <w:r w:rsidRPr="00FD11DA">
        <w:rPr>
          <w:rFonts w:ascii="Times New Roman" w:hAnsi="Times New Roman" w:cs="Times New Roman"/>
        </w:rPr>
        <w:t>), Agenția Proprietății Publice are ca atribuții elaborarea procedurilor de implementare a Legii nr.</w:t>
      </w:r>
      <w:r>
        <w:rPr>
          <w:rFonts w:ascii="Times New Roman" w:hAnsi="Times New Roman" w:cs="Times New Roman"/>
        </w:rPr>
        <w:t xml:space="preserve"> </w:t>
      </w:r>
      <w:r w:rsidRPr="00FD11DA">
        <w:rPr>
          <w:rFonts w:ascii="Times New Roman" w:hAnsi="Times New Roman" w:cs="Times New Roman"/>
        </w:rPr>
        <w:t>121/2018 cu privire la concesiunile de lucrări și concesiunile de servicii , cu toate că Agenția Achiziții Publice este organismul care a elaborat legea în domeniul concesiunilor și care ar trebui să o pună în aplicare</w:t>
      </w:r>
      <w:r>
        <w:rPr>
          <w:rFonts w:ascii="Times New Roman" w:hAnsi="Times New Roman" w:cs="Times New Roman"/>
        </w:rPr>
        <w:t>,</w:t>
      </w:r>
      <w:r w:rsidRPr="00FD11DA">
        <w:rPr>
          <w:rFonts w:ascii="Times New Roman" w:hAnsi="Times New Roman" w:cs="Times New Roman"/>
        </w:rPr>
        <w:t xml:space="preserve"> dar între cele două Agenții nu există nicio colaborare formală.</w:t>
      </w:r>
    </w:p>
  </w:footnote>
  <w:footnote w:id="14">
    <w:p w14:paraId="672EC038" w14:textId="1851E3BD" w:rsidR="00684D68" w:rsidRPr="00161586" w:rsidRDefault="00684D68" w:rsidP="003D11C7">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Analiza comună de țară, Națiunile Unite Moldova 2020 pag. 109</w:t>
      </w:r>
      <w:r>
        <w:rPr>
          <w:rFonts w:ascii="Times New Roman" w:hAnsi="Times New Roman" w:cs="Times New Roman"/>
        </w:rPr>
        <w:t xml:space="preserve">, </w:t>
      </w:r>
      <w:r w:rsidRPr="00161586">
        <w:rPr>
          <w:rFonts w:ascii="Times New Roman" w:hAnsi="Times New Roman" w:cs="Times New Roman"/>
        </w:rPr>
        <w:t xml:space="preserve">disponibil la </w:t>
      </w:r>
      <w:hyperlink r:id="rId9" w:history="1">
        <w:r w:rsidRPr="00161586">
          <w:rPr>
            <w:rStyle w:val="Hyperlink"/>
            <w:rFonts w:ascii="Times New Roman" w:hAnsi="Times New Roman" w:cs="Times New Roman"/>
          </w:rPr>
          <w:t>https://moldova.un.org/sites/default/files/2021-04/Moldova%20UN%20CCA_RO_0.pdf</w:t>
        </w:r>
      </w:hyperlink>
    </w:p>
  </w:footnote>
  <w:footnote w:id="15">
    <w:p w14:paraId="07910E99" w14:textId="77777777" w:rsidR="00684D68" w:rsidRPr="00FB751C" w:rsidRDefault="00684D68" w:rsidP="00C74425">
      <w:pPr>
        <w:pStyle w:val="Textnotdesubsol"/>
        <w:jc w:val="both"/>
        <w:rPr>
          <w:rFonts w:ascii="Times New Roman" w:hAnsi="Times New Roman" w:cs="Times New Roman"/>
        </w:rPr>
      </w:pPr>
      <w:r w:rsidRPr="00FB751C">
        <w:rPr>
          <w:rStyle w:val="Referinnotdesubsol"/>
          <w:rFonts w:ascii="Times New Roman" w:hAnsi="Times New Roman" w:cs="Times New Roman"/>
        </w:rPr>
        <w:footnoteRef/>
      </w:r>
      <w:r w:rsidRPr="00FB751C">
        <w:rPr>
          <w:rStyle w:val="Referinnotdesubsol"/>
          <w:rFonts w:ascii="Times New Roman" w:hAnsi="Times New Roman" w:cs="Times New Roman"/>
        </w:rPr>
        <w:t xml:space="preserve"> </w:t>
      </w:r>
      <w:r w:rsidRPr="00FB751C">
        <w:rPr>
          <w:rFonts w:ascii="Times New Roman" w:hAnsi="Times New Roman" w:cs="Times New Roman"/>
        </w:rPr>
        <w:t>Cap 8 – Proceduri de raportare, SND Moldova Europeană 2030</w:t>
      </w:r>
    </w:p>
  </w:footnote>
  <w:footnote w:id="16">
    <w:p w14:paraId="38A268D5" w14:textId="681DDE15" w:rsidR="00684D68" w:rsidRPr="00FB751C" w:rsidRDefault="00684D68" w:rsidP="00C74425">
      <w:pPr>
        <w:pStyle w:val="Textnotdesubsol"/>
        <w:jc w:val="both"/>
        <w:rPr>
          <w:rFonts w:ascii="Times New Roman" w:hAnsi="Times New Roman" w:cs="Times New Roman"/>
        </w:rPr>
      </w:pPr>
      <w:r w:rsidRPr="00FB751C">
        <w:rPr>
          <w:rStyle w:val="Referinnotdesubsol"/>
          <w:rFonts w:ascii="Times New Roman" w:hAnsi="Times New Roman" w:cs="Times New Roman"/>
        </w:rPr>
        <w:footnoteRef/>
      </w:r>
      <w:r w:rsidRPr="00FB751C">
        <w:rPr>
          <w:rFonts w:ascii="Times New Roman" w:hAnsi="Times New Roman" w:cs="Times New Roman"/>
        </w:rPr>
        <w:t xml:space="preserve"> </w:t>
      </w:r>
      <w:r w:rsidRPr="00FB751C">
        <w:rPr>
          <w:rFonts w:ascii="Times New Roman" w:hAnsi="Times New Roman" w:cs="Times New Roman"/>
        </w:rPr>
        <w:t>Abordarea utilizată este cea din prisma utilizării achizițiilor ca vehicul pentru cheltuirea banilor publici, fără a aborda grupurile vulnerabile identificate în politici publice specif</w:t>
      </w:r>
      <w:r>
        <w:rPr>
          <w:rFonts w:ascii="Times New Roman" w:hAnsi="Times New Roman" w:cs="Times New Roman"/>
        </w:rPr>
        <w:t>ice, ca de exemplu copiii cu diz</w:t>
      </w:r>
      <w:r w:rsidRPr="00FB751C">
        <w:rPr>
          <w:rFonts w:ascii="Times New Roman" w:hAnsi="Times New Roman" w:cs="Times New Roman"/>
        </w:rPr>
        <w:t>abilități</w:t>
      </w:r>
    </w:p>
  </w:footnote>
  <w:footnote w:id="17">
    <w:p w14:paraId="04AD6CAA" w14:textId="7C43C19C" w:rsidR="00684D68" w:rsidRPr="00FB751C" w:rsidRDefault="00684D68" w:rsidP="00FF55C0">
      <w:pPr>
        <w:pStyle w:val="Textnotdesubsol"/>
        <w:jc w:val="both"/>
        <w:rPr>
          <w:rFonts w:ascii="Times New Roman" w:hAnsi="Times New Roman" w:cs="Times New Roman"/>
        </w:rPr>
      </w:pPr>
      <w:r w:rsidRPr="00FB751C">
        <w:rPr>
          <w:rStyle w:val="Referinnotdesubsol"/>
          <w:rFonts w:ascii="Times New Roman" w:hAnsi="Times New Roman" w:cs="Times New Roman"/>
        </w:rPr>
        <w:footnoteRef/>
      </w:r>
      <w:r w:rsidRPr="00FB751C">
        <w:rPr>
          <w:rFonts w:ascii="Times New Roman" w:hAnsi="Times New Roman" w:cs="Times New Roman"/>
        </w:rPr>
        <w:t xml:space="preserve"> </w:t>
      </w:r>
      <w:r w:rsidRPr="00FB751C">
        <w:rPr>
          <w:rFonts w:ascii="Times New Roman" w:hAnsi="Times New Roman" w:cs="Times New Roman"/>
        </w:rPr>
        <w:t xml:space="preserve">Analiza comună de țară, Națiunile Unite Moldova 2020 pag. 112, disponibil la </w:t>
      </w:r>
      <w:hyperlink r:id="rId10" w:history="1">
        <w:r w:rsidRPr="00FB751C">
          <w:rPr>
            <w:rStyle w:val="Hyperlink"/>
            <w:rFonts w:ascii="Times New Roman" w:hAnsi="Times New Roman" w:cs="Times New Roman"/>
          </w:rPr>
          <w:t>https://moldova.un.org/sites/default/files/2021-04/Moldova%20UN%20CCA_RO_0.pdf</w:t>
        </w:r>
      </w:hyperlink>
      <w:r w:rsidRPr="00FB751C">
        <w:rPr>
          <w:rFonts w:ascii="Times New Roman" w:hAnsi="Times New Roman" w:cs="Times New Roman"/>
        </w:rPr>
        <w:t xml:space="preserve"> </w:t>
      </w:r>
    </w:p>
  </w:footnote>
  <w:footnote w:id="18">
    <w:p w14:paraId="6E35ACD6" w14:textId="61EA47C2" w:rsidR="00684D68" w:rsidRPr="00FB751C" w:rsidRDefault="00684D68" w:rsidP="00FF55C0">
      <w:pPr>
        <w:pStyle w:val="Textnotdesubsol"/>
        <w:tabs>
          <w:tab w:val="left" w:pos="284"/>
          <w:tab w:val="left" w:pos="851"/>
        </w:tabs>
        <w:jc w:val="both"/>
        <w:rPr>
          <w:rFonts w:ascii="Times New Roman" w:hAnsi="Times New Roman" w:cs="Times New Roman"/>
        </w:rPr>
      </w:pPr>
      <w:r w:rsidRPr="00FB751C">
        <w:rPr>
          <w:rFonts w:ascii="Times New Roman" w:hAnsi="Times New Roman" w:cs="Times New Roman"/>
          <w:vertAlign w:val="superscript"/>
          <w:lang w:val="ro-RO"/>
        </w:rPr>
        <w:footnoteRef/>
      </w:r>
      <w:r>
        <w:rPr>
          <w:rFonts w:ascii="Times New Roman" w:hAnsi="Times New Roman" w:cs="Times New Roman"/>
          <w:lang w:val="ro-RO"/>
        </w:rPr>
        <w:t xml:space="preserve"> </w:t>
      </w:r>
      <w:r w:rsidRPr="00FB751C">
        <w:rPr>
          <w:rFonts w:ascii="Times New Roman" w:hAnsi="Times New Roman" w:cs="Times New Roman"/>
        </w:rPr>
        <w:t xml:space="preserve">BNS, Persoanele cu dizabilităţi în Republica Moldova în anul 2021,  disponibil la </w:t>
      </w:r>
      <w:hyperlink r:id="rId11" w:history="1">
        <w:r w:rsidRPr="00FB751C">
          <w:rPr>
            <w:rStyle w:val="Hyperlink"/>
            <w:rFonts w:ascii="Times New Roman" w:hAnsi="Times New Roman" w:cs="Times New Roman"/>
          </w:rPr>
          <w:t>https://statistica.gov.md/index.php/ro/persoanele-cu-dizabilitati-in-republica-moldova-in-anul-2021-9460_60129.html</w:t>
        </w:r>
      </w:hyperlink>
      <w:r w:rsidRPr="00FB751C">
        <w:rPr>
          <w:rFonts w:ascii="Times New Roman" w:hAnsi="Times New Roman" w:cs="Times New Roman"/>
        </w:rPr>
        <w:t xml:space="preserve"> </w:t>
      </w:r>
    </w:p>
  </w:footnote>
  <w:footnote w:id="19">
    <w:p w14:paraId="0376D09C" w14:textId="32E79AE0" w:rsidR="00684D68" w:rsidRPr="00161586" w:rsidRDefault="00684D68" w:rsidP="00FF55C0">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Tineri NEET:tineri care nu fac parte din populația ocupată, nu studiază/învață în cadrul sistemului formal de educaţie şi nu participă la niciun fel de cursuri sau alte instruiri în afara sistemului formal de educație (din limba engleză: „Persons Not in Employment, Education or Training).</w:t>
      </w:r>
    </w:p>
  </w:footnote>
  <w:footnote w:id="20">
    <w:p w14:paraId="19F0A5A6" w14:textId="3F5E14BD" w:rsidR="00684D68" w:rsidRPr="00161586" w:rsidRDefault="00684D68" w:rsidP="00FF55C0">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BNS, Forța de muncă în Republica Moldova:ocuparea și șomajul în anul 2021,</w:t>
      </w:r>
      <w:r>
        <w:rPr>
          <w:rFonts w:ascii="Times New Roman" w:hAnsi="Times New Roman" w:cs="Times New Roman"/>
        </w:rPr>
        <w:t xml:space="preserve"> </w:t>
      </w:r>
      <w:r w:rsidRPr="00161586">
        <w:rPr>
          <w:rFonts w:ascii="Times New Roman" w:hAnsi="Times New Roman" w:cs="Times New Roman"/>
        </w:rPr>
        <w:t xml:space="preserve"> </w:t>
      </w:r>
      <w:r w:rsidRPr="009605A3">
        <w:rPr>
          <w:rFonts w:ascii="Times New Roman" w:hAnsi="Times New Roman" w:cs="Times New Roman"/>
        </w:rPr>
        <w:t xml:space="preserve">disponibil la </w:t>
      </w:r>
      <w:hyperlink r:id="rId12" w:history="1">
        <w:r w:rsidRPr="00161586">
          <w:rPr>
            <w:rStyle w:val="Hyperlink"/>
            <w:rFonts w:ascii="Times New Roman" w:hAnsi="Times New Roman" w:cs="Times New Roman"/>
          </w:rPr>
          <w:t>https://statistica.gov.md/ro/forta-de-munca-in-republica-moldovaocuparea-si-somajul-in-anul-9430_3548.html</w:t>
        </w:r>
      </w:hyperlink>
      <w:r w:rsidRPr="00161586">
        <w:rPr>
          <w:rFonts w:ascii="Times New Roman" w:hAnsi="Times New Roman" w:cs="Times New Roman"/>
        </w:rPr>
        <w:t xml:space="preserve"> </w:t>
      </w:r>
    </w:p>
  </w:footnote>
  <w:footnote w:id="21">
    <w:p w14:paraId="61D849E9" w14:textId="2EEE72D3" w:rsidR="00684D68" w:rsidRPr="00330DCF" w:rsidRDefault="00684D68" w:rsidP="00FF55C0">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Analiza comună de țară, Națiunile Unite Moldova 2020 pag. 138</w:t>
      </w:r>
      <w:r>
        <w:rPr>
          <w:rFonts w:ascii="Times New Roman" w:hAnsi="Times New Roman" w:cs="Times New Roman"/>
        </w:rPr>
        <w:t>,</w:t>
      </w:r>
      <w:r w:rsidRPr="00161586">
        <w:rPr>
          <w:rFonts w:ascii="Times New Roman" w:hAnsi="Times New Roman" w:cs="Times New Roman"/>
        </w:rPr>
        <w:t xml:space="preserve"> </w:t>
      </w:r>
      <w:r w:rsidRPr="009605A3">
        <w:rPr>
          <w:rFonts w:ascii="Times New Roman" w:hAnsi="Times New Roman" w:cs="Times New Roman"/>
        </w:rPr>
        <w:t xml:space="preserve">disponibil la </w:t>
      </w:r>
      <w:hyperlink r:id="rId13" w:history="1">
        <w:r w:rsidRPr="00161586">
          <w:rPr>
            <w:rStyle w:val="Hyperlink"/>
            <w:rFonts w:ascii="Times New Roman" w:hAnsi="Times New Roman" w:cs="Times New Roman"/>
          </w:rPr>
          <w:t>https://moldova.un.org/sites/default/files/2021-04/Moldova%20UN%20CCA_RO_0.pdf</w:t>
        </w:r>
      </w:hyperlink>
      <w:r w:rsidRPr="00330DCF">
        <w:rPr>
          <w:rFonts w:ascii="Times New Roman" w:hAnsi="Times New Roman" w:cs="Times New Roman"/>
        </w:rPr>
        <w:t xml:space="preserve"> </w:t>
      </w:r>
    </w:p>
  </w:footnote>
  <w:footnote w:id="22">
    <w:p w14:paraId="094EDA2C" w14:textId="0F9D8F5C" w:rsidR="00684D68" w:rsidRPr="009605A3" w:rsidRDefault="00684D68" w:rsidP="009605A3">
      <w:pPr>
        <w:pStyle w:val="Textnotdesubsol"/>
        <w:jc w:val="both"/>
      </w:pPr>
      <w:r>
        <w:rPr>
          <w:rStyle w:val="Referinnotdesubsol"/>
        </w:rPr>
        <w:footnoteRef/>
      </w:r>
      <w:r>
        <w:t xml:space="preserve"> </w:t>
      </w:r>
      <w:r w:rsidRPr="009605A3">
        <w:rPr>
          <w:rFonts w:ascii="Times New Roman" w:hAnsi="Times New Roman" w:cs="Times New Roman"/>
        </w:rPr>
        <w:t xml:space="preserve">Activitatea întreprinderilor mici și mijlocii în anul 2021, disponibil la </w:t>
      </w:r>
      <w:hyperlink r:id="rId14" w:history="1">
        <w:r w:rsidRPr="00B56721">
          <w:rPr>
            <w:rStyle w:val="Hyperlink"/>
            <w:rFonts w:ascii="Times New Roman" w:hAnsi="Times New Roman" w:cs="Times New Roman"/>
          </w:rPr>
          <w:t>https://statistica.gov.md/ro/activitatea-intreprinderilor-mici-si-mijlocii-in-anul-2021-9557_59645.html</w:t>
        </w:r>
      </w:hyperlink>
      <w:r>
        <w:rPr>
          <w:rFonts w:ascii="Times New Roman" w:hAnsi="Times New Roman" w:cs="Times New Roman"/>
        </w:rPr>
        <w:t xml:space="preserve"> </w:t>
      </w:r>
    </w:p>
  </w:footnote>
  <w:footnote w:id="23">
    <w:p w14:paraId="5FC2DEB0" w14:textId="53A1F53A" w:rsidR="00684D68" w:rsidRPr="002F3978" w:rsidRDefault="00684D68">
      <w:pPr>
        <w:pStyle w:val="Textnotdesubsol"/>
      </w:pPr>
      <w:r>
        <w:rPr>
          <w:rStyle w:val="Referinnotdesubsol"/>
        </w:rPr>
        <w:footnoteRef/>
      </w:r>
      <w:r>
        <w:t xml:space="preserve"> </w:t>
      </w:r>
      <w:r>
        <w:rPr>
          <w:rFonts w:ascii="Times New Roman" w:hAnsi="Times New Roman" w:cs="Times New Roman"/>
        </w:rPr>
        <w:t>Transparency Internațional</w:t>
      </w:r>
      <w:r w:rsidRPr="002F3978">
        <w:rPr>
          <w:rFonts w:ascii="Times New Roman" w:hAnsi="Times New Roman" w:cs="Times New Roman"/>
        </w:rPr>
        <w:t>,</w:t>
      </w:r>
      <w:r>
        <w:rPr>
          <w:rFonts w:ascii="Times New Roman" w:hAnsi="Times New Roman" w:cs="Times New Roman"/>
        </w:rPr>
        <w:t xml:space="preserve"> </w:t>
      </w:r>
      <w:r w:rsidRPr="009605A3">
        <w:rPr>
          <w:rFonts w:ascii="Times New Roman" w:hAnsi="Times New Roman" w:cs="Times New Roman"/>
        </w:rPr>
        <w:t>disponibil la</w:t>
      </w:r>
      <w:r w:rsidRPr="002F3978">
        <w:rPr>
          <w:rFonts w:ascii="Times New Roman" w:hAnsi="Times New Roman" w:cs="Times New Roman"/>
        </w:rPr>
        <w:t xml:space="preserve"> </w:t>
      </w:r>
      <w:hyperlink r:id="rId15" w:history="1">
        <w:r w:rsidRPr="00B56721">
          <w:rPr>
            <w:rStyle w:val="Hyperlink"/>
            <w:rFonts w:ascii="Times New Roman" w:hAnsi="Times New Roman" w:cs="Times New Roman"/>
          </w:rPr>
          <w:t>https://www.transparency.org/en/cpi/2021/index/mda</w:t>
        </w:r>
      </w:hyperlink>
      <w:r>
        <w:rPr>
          <w:rFonts w:ascii="Times New Roman" w:hAnsi="Times New Roman" w:cs="Times New Roman"/>
        </w:rPr>
        <w:t xml:space="preserve"> </w:t>
      </w:r>
    </w:p>
  </w:footnote>
  <w:footnote w:id="24">
    <w:p w14:paraId="080B97FA" w14:textId="77777777" w:rsidR="00684D68" w:rsidRPr="00161586" w:rsidRDefault="00684D68" w:rsidP="00241141">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Raportul Curții de Conturi asupra administrării și întrebuințării resurselor financiare publice și patrimoniului public în anul 2021, pag. 45</w:t>
      </w:r>
      <w:r>
        <w:rPr>
          <w:rFonts w:ascii="Times New Roman" w:hAnsi="Times New Roman" w:cs="Times New Roman"/>
        </w:rPr>
        <w:t>,</w:t>
      </w:r>
      <w:r w:rsidRPr="00161586">
        <w:rPr>
          <w:rFonts w:ascii="Times New Roman" w:hAnsi="Times New Roman" w:cs="Times New Roman"/>
        </w:rPr>
        <w:t xml:space="preserve"> disponibil la </w:t>
      </w:r>
      <w:hyperlink r:id="rId16" w:history="1">
        <w:r w:rsidRPr="00161586">
          <w:rPr>
            <w:rStyle w:val="Hyperlink"/>
            <w:rFonts w:ascii="Times New Roman" w:hAnsi="Times New Roman" w:cs="Times New Roman"/>
          </w:rPr>
          <w:t>https://www.ccrm.md/ro/raportul-curtii-de-conturi-asupra-administrarii-si-intrebuintarii-resurselor-88_92498.html</w:t>
        </w:r>
      </w:hyperlink>
      <w:r w:rsidRPr="00161586">
        <w:rPr>
          <w:rFonts w:ascii="Times New Roman" w:hAnsi="Times New Roman" w:cs="Times New Roman"/>
        </w:rPr>
        <w:t xml:space="preserve"> </w:t>
      </w:r>
    </w:p>
  </w:footnote>
  <w:footnote w:id="25">
    <w:p w14:paraId="3CF9484F" w14:textId="77777777" w:rsidR="00684D68" w:rsidRPr="00BE3544" w:rsidRDefault="00684D68" w:rsidP="00AD0AF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 xml:space="preserve">Studiu de evaluare a impactului Strategiei Naționale de Integritate și Anticorupție – Moldova 2021, Centrul de Analize și Investigații Sociologice, Politologice și Psihologice CIVIS (Centrul CIVIS) la solicitarea UNDP, pag. 80, disponibil la </w:t>
      </w:r>
      <w:hyperlink r:id="rId17" w:history="1">
        <w:r w:rsidRPr="00161586">
          <w:rPr>
            <w:rStyle w:val="Hyperlink"/>
            <w:rFonts w:ascii="Times New Roman" w:hAnsi="Times New Roman" w:cs="Times New Roman"/>
          </w:rPr>
          <w:t>https://www.undp.org/ro/moldova/publications/studiu-de-evaluare-impactului-strategiei-na%C8%9Bionale-de-integritate-%C8%99i-anticorup%C8%9Bie-%E2%80%93-moldova-2021</w:t>
        </w:r>
      </w:hyperlink>
    </w:p>
  </w:footnote>
  <w:footnote w:id="26">
    <w:p w14:paraId="7832B4ED" w14:textId="634C5139" w:rsidR="00684D68" w:rsidRPr="00967BF1" w:rsidRDefault="00684D68" w:rsidP="00233840">
      <w:pPr>
        <w:pStyle w:val="Textnotdesubsol"/>
        <w:rPr>
          <w:rFonts w:ascii="Times New Roman" w:hAnsi="Times New Roman" w:cs="Times New Roman"/>
        </w:rPr>
      </w:pPr>
      <w:r w:rsidRPr="00967BF1">
        <w:rPr>
          <w:rStyle w:val="Referinnotdesubsol"/>
          <w:rFonts w:ascii="Times New Roman" w:hAnsi="Times New Roman" w:cs="Times New Roman"/>
        </w:rPr>
        <w:footnoteRef/>
      </w:r>
      <w:r w:rsidRPr="00967BF1">
        <w:rPr>
          <w:rFonts w:ascii="Times New Roman" w:hAnsi="Times New Roman" w:cs="Times New Roman"/>
        </w:rPr>
        <w:t xml:space="preserve"> </w:t>
      </w:r>
      <w:r w:rsidRPr="00967BF1">
        <w:rPr>
          <w:rFonts w:ascii="Times New Roman" w:hAnsi="Times New Roman" w:cs="Times New Roman"/>
        </w:rPr>
        <w:t>Bandiera, O., Prat, A. and Valletti, T. Active and Passive Waste in Government Spending: Evidence from a Policy Experiment. American Economic Review, 99, 1278-1308</w:t>
      </w:r>
    </w:p>
  </w:footnote>
  <w:footnote w:id="27">
    <w:p w14:paraId="1E7D95A4" w14:textId="77777777" w:rsidR="00684D68" w:rsidRPr="00161586" w:rsidRDefault="00684D68" w:rsidP="00FB4E2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Evaluarea sistemului de achiziții publice din Moldova, Banca Mondială (utilizând “Methodology for Assessing Procurement Systems” - MAPS), 2021, pag. 17</w:t>
      </w:r>
    </w:p>
  </w:footnote>
  <w:footnote w:id="28">
    <w:p w14:paraId="52E270BF" w14:textId="77777777" w:rsidR="00684D68" w:rsidRPr="00161586" w:rsidRDefault="00684D68" w:rsidP="00FB4E2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Pr>
          <w:rFonts w:ascii="Times New Roman" w:hAnsi="Times New Roman" w:cs="Times New Roman"/>
        </w:rPr>
        <w:t>Ibidem</w:t>
      </w:r>
    </w:p>
  </w:footnote>
  <w:footnote w:id="29">
    <w:p w14:paraId="540C23C1" w14:textId="77777777" w:rsidR="00684D68" w:rsidRPr="00161586" w:rsidRDefault="00684D68" w:rsidP="00FB4E2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lang w:val="fr-FR"/>
        </w:rPr>
        <w:t xml:space="preserve"> </w:t>
      </w:r>
      <w:r w:rsidRPr="00161586">
        <w:rPr>
          <w:rFonts w:ascii="Times New Roman" w:hAnsi="Times New Roman" w:cs="Times New Roman"/>
        </w:rPr>
        <w:t>Calendar orientativ pentru reforma instituțională, armonizarea legislației și accesul pe piață</w:t>
      </w:r>
    </w:p>
  </w:footnote>
  <w:footnote w:id="30">
    <w:p w14:paraId="70C4912E" w14:textId="77777777" w:rsidR="00684D68" w:rsidRPr="00F915C0" w:rsidRDefault="00684D68" w:rsidP="00FB4E2D">
      <w:pPr>
        <w:pStyle w:val="Textnotdesubsol"/>
        <w:jc w:val="both"/>
        <w:rPr>
          <w:rFonts w:ascii="Times New Roman" w:hAnsi="Times New Roman" w:cs="Times New Roman"/>
          <w:lang w:val="fr-FR"/>
        </w:rPr>
      </w:pPr>
      <w:r w:rsidRPr="00161586">
        <w:rPr>
          <w:rStyle w:val="Referinnotdesubsol"/>
          <w:rFonts w:ascii="Times New Roman" w:hAnsi="Times New Roman" w:cs="Times New Roman"/>
        </w:rPr>
        <w:footnoteRef/>
      </w:r>
      <w:r w:rsidRPr="00161586">
        <w:rPr>
          <w:rFonts w:ascii="Times New Roman" w:hAnsi="Times New Roman" w:cs="Times New Roman"/>
          <w:lang w:val="fr-FR"/>
        </w:rPr>
        <w:t xml:space="preserve"> Acord de asociere între Republica Moldova, pe de o parte, și Uniunea Europeană și Comunitatea Europeană a Energiei Atomice </w:t>
      </w:r>
      <w:r w:rsidRPr="00161586">
        <w:rPr>
          <w:rFonts w:ascii="Times New Roman" w:hAnsi="Times New Roman" w:cs="Times New Roman"/>
        </w:rPr>
        <w:t>și statele membre ale acestora, pe de altă parte, Monitorul Oficial nr.185-199/442/2014</w:t>
      </w:r>
      <w:r w:rsidRPr="00161586">
        <w:rPr>
          <w:rFonts w:ascii="Times New Roman" w:hAnsi="Times New Roman" w:cs="Times New Roman"/>
          <w:lang w:val="fr-FR"/>
        </w:rPr>
        <w:t>, semnat la 27 iunie 2014, ratificat de către Parlamentul Republicii Moldova la 2 iulie 2014 şi de Parlamentul European la 13 noiembrie 2014</w:t>
      </w:r>
    </w:p>
  </w:footnote>
  <w:footnote w:id="31">
    <w:p w14:paraId="40028B65" w14:textId="77777777" w:rsidR="00684D68" w:rsidRPr="00161586" w:rsidRDefault="00684D68" w:rsidP="00FB4E2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lang w:val="fr-FR"/>
        </w:rPr>
        <w:t xml:space="preserve"> </w:t>
      </w:r>
      <w:r w:rsidRPr="00FB751C">
        <w:rPr>
          <w:rFonts w:ascii="Times New Roman" w:hAnsi="Times New Roman" w:cs="Times New Roman"/>
          <w:lang w:val="fr-FR"/>
        </w:rPr>
        <w:t>Adaptarea Agendei 2030 de dezvoltare durabilă la contextul Republicii Moldova</w:t>
      </w:r>
      <w:r>
        <w:rPr>
          <w:rFonts w:ascii="Times New Roman" w:hAnsi="Times New Roman" w:cs="Times New Roman"/>
          <w:lang w:val="fr-FR"/>
        </w:rPr>
        <w:t>, disponibil la</w:t>
      </w:r>
      <w:r w:rsidRPr="00FB751C">
        <w:rPr>
          <w:rFonts w:ascii="Times New Roman" w:hAnsi="Times New Roman" w:cs="Times New Roman"/>
          <w:lang w:val="fr-FR"/>
        </w:rPr>
        <w:t xml:space="preserve"> </w:t>
      </w:r>
      <w:hyperlink r:id="rId18" w:history="1">
        <w:r w:rsidRPr="00161586">
          <w:rPr>
            <w:rStyle w:val="Hyperlink"/>
            <w:rFonts w:ascii="Times New Roman" w:hAnsi="Times New Roman" w:cs="Times New Roman"/>
          </w:rPr>
          <w:t>https://www.undp.org/sites/g/files/zskgke326/files/migration/md/Targets_ONU_RO.pdf</w:t>
        </w:r>
      </w:hyperlink>
      <w:r w:rsidRPr="00161586">
        <w:rPr>
          <w:rFonts w:ascii="Times New Roman" w:hAnsi="Times New Roman" w:cs="Times New Roman"/>
          <w:sz w:val="16"/>
          <w:szCs w:val="16"/>
        </w:rPr>
        <w:t xml:space="preserve"> </w:t>
      </w:r>
    </w:p>
  </w:footnote>
  <w:footnote w:id="32">
    <w:p w14:paraId="079F2AA4" w14:textId="77777777" w:rsidR="00684D68" w:rsidRPr="00473341" w:rsidRDefault="00684D68" w:rsidP="00E9628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Evaluarea sistemului de achiziții publice din Moldova, Banca Mondială (utilizând “Methodology for Assessing Procurement Systems” - MAPS), 2021, pag. 1</w:t>
      </w:r>
    </w:p>
  </w:footnote>
  <w:footnote w:id="33">
    <w:p w14:paraId="5630B541" w14:textId="77777777" w:rsidR="00684D68" w:rsidRPr="00161586" w:rsidRDefault="00684D68" w:rsidP="00E9628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Identificată drept una dintre slăbiciunile tipice ale documentelor de planificare strategică elaborate pe parcursul ultimilor 25 de ani, în cadrul Notei de Concept pentru elaborarea Strategiei Moldova 2030</w:t>
      </w:r>
    </w:p>
  </w:footnote>
  <w:footnote w:id="34">
    <w:p w14:paraId="25A67321" w14:textId="77777777" w:rsidR="00684D68" w:rsidRPr="00161586" w:rsidRDefault="00684D68" w:rsidP="00E9628D">
      <w:pPr>
        <w:pStyle w:val="Textnotdesubsol"/>
        <w:jc w:val="both"/>
        <w:rPr>
          <w:rFonts w:ascii="Times New Roman" w:hAnsi="Times New Roman" w:cs="Times New Roman"/>
        </w:rPr>
      </w:pPr>
      <w:r w:rsidRPr="00161586">
        <w:rPr>
          <w:rStyle w:val="Referinnotdesubsol"/>
          <w:rFonts w:ascii="Times New Roman" w:hAnsi="Times New Roman" w:cs="Times New Roman"/>
        </w:rPr>
        <w:footnoteRef/>
      </w:r>
      <w:r w:rsidRPr="00161586">
        <w:rPr>
          <w:rFonts w:ascii="Times New Roman" w:hAnsi="Times New Roman" w:cs="Times New Roman"/>
        </w:rPr>
        <w:t xml:space="preserve"> </w:t>
      </w:r>
      <w:r w:rsidRPr="00161586">
        <w:rPr>
          <w:rFonts w:ascii="Times New Roman" w:hAnsi="Times New Roman" w:cs="Times New Roman"/>
        </w:rPr>
        <w:t>De exemplu, Obiectivul specific 8 din Programul de promovare a economiei „verzi” în Republica Moldova pentru anii 2018-2020, Anexa nr. 1 la Hotărârea Guve</w:t>
      </w:r>
      <w:r>
        <w:rPr>
          <w:rFonts w:ascii="Times New Roman" w:hAnsi="Times New Roman" w:cs="Times New Roman"/>
        </w:rPr>
        <w:t>rnului nr.160/2018, respectiv: „</w:t>
      </w:r>
      <w:r w:rsidRPr="00161586">
        <w:rPr>
          <w:rFonts w:ascii="Times New Roman" w:hAnsi="Times New Roman" w:cs="Times New Roman"/>
        </w:rPr>
        <w:t>asigurarea, până în anul 2020, ca cel puțin 15% din toate achizițiile publice să corespundă criteriilor de achiziții durabile”.</w:t>
      </w:r>
    </w:p>
  </w:footnote>
  <w:footnote w:id="35">
    <w:p w14:paraId="5F520071" w14:textId="44DDE61C" w:rsidR="00684D68" w:rsidRPr="000D6CF6" w:rsidRDefault="00684D68" w:rsidP="00053A71">
      <w:pPr>
        <w:pStyle w:val="Textnotdesubsol"/>
        <w:jc w:val="both"/>
        <w:rPr>
          <w:rFonts w:ascii="Times New Roman" w:hAnsi="Times New Roman" w:cs="Times New Roman"/>
        </w:rPr>
      </w:pPr>
      <w:r w:rsidRPr="000D6CF6">
        <w:rPr>
          <w:rStyle w:val="Referinnotdesubsol"/>
          <w:rFonts w:ascii="Times New Roman" w:hAnsi="Times New Roman" w:cs="Times New Roman"/>
        </w:rPr>
        <w:footnoteRef/>
      </w:r>
      <w:r w:rsidRPr="000D6CF6">
        <w:rPr>
          <w:rFonts w:ascii="Times New Roman" w:hAnsi="Times New Roman" w:cs="Times New Roman"/>
        </w:rPr>
        <w:t xml:space="preserve"> </w:t>
      </w:r>
      <w:r w:rsidRPr="000D6CF6">
        <w:rPr>
          <w:rFonts w:ascii="Times New Roman" w:hAnsi="Times New Roman" w:cs="Times New Roman"/>
        </w:rPr>
        <w:t>Art</w:t>
      </w:r>
      <w:r>
        <w:rPr>
          <w:rFonts w:ascii="Times New Roman" w:hAnsi="Times New Roman" w:cs="Times New Roman"/>
        </w:rPr>
        <w:t>.</w:t>
      </w:r>
      <w:r w:rsidRPr="000D6CF6">
        <w:rPr>
          <w:rFonts w:ascii="Times New Roman" w:hAnsi="Times New Roman" w:cs="Times New Roman"/>
        </w:rPr>
        <w:t xml:space="preserve"> 33 alin</w:t>
      </w:r>
      <w:r>
        <w:rPr>
          <w:rFonts w:ascii="Times New Roman" w:hAnsi="Times New Roman" w:cs="Times New Roman"/>
        </w:rPr>
        <w:t>.</w:t>
      </w:r>
      <w:r w:rsidRPr="000D6CF6">
        <w:rPr>
          <w:rFonts w:ascii="Times New Roman" w:hAnsi="Times New Roman" w:cs="Times New Roman"/>
        </w:rPr>
        <w:t xml:space="preserve"> (2) - Directiva 2014/23/UE, art</w:t>
      </w:r>
      <w:r>
        <w:rPr>
          <w:rFonts w:ascii="Times New Roman" w:hAnsi="Times New Roman" w:cs="Times New Roman"/>
        </w:rPr>
        <w:t>.</w:t>
      </w:r>
      <w:r w:rsidRPr="000D6CF6">
        <w:rPr>
          <w:rFonts w:ascii="Times New Roman" w:hAnsi="Times New Roman" w:cs="Times New Roman"/>
        </w:rPr>
        <w:t xml:space="preserve"> 51 alin</w:t>
      </w:r>
      <w:r>
        <w:rPr>
          <w:rFonts w:ascii="Times New Roman" w:hAnsi="Times New Roman" w:cs="Times New Roman"/>
        </w:rPr>
        <w:t>.</w:t>
      </w:r>
      <w:r w:rsidRPr="000D6CF6">
        <w:rPr>
          <w:rFonts w:ascii="Times New Roman" w:hAnsi="Times New Roman" w:cs="Times New Roman"/>
        </w:rPr>
        <w:t xml:space="preserve"> (2) - Directiva 2014/24/UE, art</w:t>
      </w:r>
      <w:r>
        <w:rPr>
          <w:rFonts w:ascii="Times New Roman" w:hAnsi="Times New Roman" w:cs="Times New Roman"/>
        </w:rPr>
        <w:t xml:space="preserve">. </w:t>
      </w:r>
      <w:r w:rsidRPr="000D6CF6">
        <w:rPr>
          <w:rFonts w:ascii="Times New Roman" w:hAnsi="Times New Roman" w:cs="Times New Roman"/>
        </w:rPr>
        <w:t>71 alin</w:t>
      </w:r>
      <w:r>
        <w:rPr>
          <w:rFonts w:ascii="Times New Roman" w:hAnsi="Times New Roman" w:cs="Times New Roman"/>
        </w:rPr>
        <w:t>.</w:t>
      </w:r>
      <w:r w:rsidRPr="000D6CF6">
        <w:rPr>
          <w:rFonts w:ascii="Times New Roman" w:hAnsi="Times New Roman" w:cs="Times New Roman"/>
        </w:rPr>
        <w:t xml:space="preserve"> (2) din Directiva 2014/25/UE</w:t>
      </w:r>
    </w:p>
  </w:footnote>
  <w:footnote w:id="36">
    <w:p w14:paraId="51D06D82" w14:textId="77777777" w:rsidR="00684D68" w:rsidRDefault="00684D68" w:rsidP="00967BF1">
      <w:pPr>
        <w:pStyle w:val="Textnotdesubsol"/>
        <w:jc w:val="both"/>
        <w:rPr>
          <w:rFonts w:ascii="Times New Roman" w:hAnsi="Times New Roman" w:cs="Times New Roman"/>
          <w:lang w:val="fr-FR"/>
        </w:rPr>
      </w:pPr>
      <w:r>
        <w:rPr>
          <w:rStyle w:val="Referinnotdesubsol"/>
        </w:rPr>
        <w:footnoteRef/>
      </w:r>
      <w:r>
        <w:t xml:space="preserve"> </w:t>
      </w:r>
      <w:r w:rsidRPr="00967BF1">
        <w:rPr>
          <w:rFonts w:ascii="Times New Roman" w:hAnsi="Times New Roman" w:cs="Times New Roman"/>
        </w:rPr>
        <w:t>Analytical Report following the Communication from the Commission to the European Parliament, the European Council and the Council Commission Opinion on the Republic of Moldova’s application for membership of the European Union,</w:t>
      </w:r>
      <w:r>
        <w:rPr>
          <w:rFonts w:ascii="Times New Roman" w:hAnsi="Times New Roman" w:cs="Times New Roman"/>
        </w:rPr>
        <w:t xml:space="preserve"> p. 8, </w:t>
      </w:r>
      <w:r>
        <w:rPr>
          <w:rFonts w:ascii="Times New Roman" w:hAnsi="Times New Roman" w:cs="Times New Roman"/>
          <w:lang w:val="fr-FR"/>
        </w:rPr>
        <w:t xml:space="preserve">disponibil la </w:t>
      </w:r>
    </w:p>
    <w:p w14:paraId="35B68DE1" w14:textId="7B644C4F" w:rsidR="00684D68" w:rsidRPr="0020515F" w:rsidRDefault="00684D68" w:rsidP="00967BF1">
      <w:pPr>
        <w:pStyle w:val="Textnotdesubsol"/>
        <w:jc w:val="both"/>
      </w:pPr>
      <w:r w:rsidRPr="0020515F">
        <w:rPr>
          <w:rFonts w:ascii="Times New Roman" w:hAnsi="Times New Roman" w:cs="Times New Roman"/>
          <w:lang w:val="fr-FR"/>
        </w:rPr>
        <w:t>https://eur-lex.europa.eu/legal-content/EN/TXT/?uri=CELEX%3A52022DC0406&amp;qid=1659503547143</w:t>
      </w:r>
    </w:p>
  </w:footnote>
  <w:footnote w:id="37">
    <w:p w14:paraId="67E7C84A" w14:textId="77777777" w:rsidR="00684D68" w:rsidRDefault="00684D68" w:rsidP="00053A71">
      <w:pPr>
        <w:pStyle w:val="Textnotdesubsol"/>
        <w:jc w:val="both"/>
      </w:pPr>
      <w:r w:rsidRPr="000D6CF6">
        <w:rPr>
          <w:rStyle w:val="Referinnotdesubsol"/>
          <w:rFonts w:ascii="Times New Roman" w:hAnsi="Times New Roman" w:cs="Times New Roman"/>
        </w:rPr>
        <w:footnoteRef/>
      </w:r>
      <w:r w:rsidRPr="000D6CF6">
        <w:rPr>
          <w:rFonts w:ascii="Times New Roman" w:hAnsi="Times New Roman" w:cs="Times New Roman"/>
        </w:rPr>
        <w:t xml:space="preserve"> </w:t>
      </w:r>
      <w:r w:rsidRPr="000D6CF6">
        <w:rPr>
          <w:rFonts w:ascii="Times New Roman" w:hAnsi="Times New Roman" w:cs="Times New Roman"/>
        </w:rPr>
        <w:t>Prin intermediul Evaluării sistemului de achiziții publice din Moldova, utilizând “Methodology for Assessing Procurement Systems” - MAPS,  Banca Mondială, 2021</w:t>
      </w:r>
    </w:p>
  </w:footnote>
  <w:footnote w:id="38">
    <w:p w14:paraId="684855E0" w14:textId="4584475F" w:rsidR="00530BF8" w:rsidRPr="0085342F" w:rsidRDefault="00530BF8" w:rsidP="0085342F">
      <w:pPr>
        <w:pStyle w:val="Textnotdesubsol"/>
        <w:jc w:val="both"/>
        <w:rPr>
          <w:rFonts w:ascii="Times New Roman" w:hAnsi="Times New Roman" w:cs="Times New Roman"/>
        </w:rPr>
      </w:pPr>
      <w:r w:rsidRPr="0085342F">
        <w:rPr>
          <w:rStyle w:val="Referinnotdesubsol"/>
          <w:rFonts w:ascii="Times New Roman" w:hAnsi="Times New Roman" w:cs="Times New Roman"/>
        </w:rPr>
        <w:footnoteRef/>
      </w:r>
      <w:r w:rsidRPr="0085342F">
        <w:rPr>
          <w:rFonts w:ascii="Times New Roman" w:hAnsi="Times New Roman" w:cs="Times New Roman"/>
        </w:rPr>
        <w:t xml:space="preserve"> </w:t>
      </w:r>
      <w:r w:rsidR="001425BA" w:rsidRPr="0085342F">
        <w:rPr>
          <w:rFonts w:ascii="Times New Roman" w:hAnsi="Times New Roman" w:cs="Times New Roman"/>
        </w:rPr>
        <w:t>Evaluarea sistemului de achiziții publice din Moldova, Banca Mondială (utilizând “Methodology for Assessing Procurement Systems” - MAPS), 2021</w:t>
      </w:r>
    </w:p>
  </w:footnote>
  <w:footnote w:id="39">
    <w:p w14:paraId="77005962" w14:textId="1C33E8F6" w:rsidR="00684D68" w:rsidRPr="00E85BA6" w:rsidRDefault="00684D68" w:rsidP="008D1D69">
      <w:pPr>
        <w:pStyle w:val="Textnotdesubsol"/>
        <w:jc w:val="both"/>
        <w:rPr>
          <w:rFonts w:ascii="Times New Roman" w:hAnsi="Times New Roman" w:cs="Times New Roman"/>
          <w:lang w:val="ro-MD"/>
        </w:rPr>
      </w:pPr>
      <w:r>
        <w:rPr>
          <w:rStyle w:val="Referinnotdesubsol"/>
        </w:rPr>
        <w:footnoteRef/>
      </w:r>
      <w:r>
        <w:t xml:space="preserve"> </w:t>
      </w:r>
      <w:r w:rsidRPr="008D1D69">
        <w:rPr>
          <w:rFonts w:ascii="Times New Roman" w:hAnsi="Times New Roman" w:cs="Times New Roman"/>
        </w:rPr>
        <w:t xml:space="preserve">Ghidul metodologic pentru evaluarea intermediară și ex-post a politicilor publice, disponibil la: </w:t>
      </w:r>
      <w:hyperlink r:id="rId19" w:history="1">
        <w:r w:rsidRPr="008D1D69">
          <w:rPr>
            <w:rStyle w:val="Hyperlink"/>
            <w:rFonts w:ascii="Times New Roman" w:hAnsi="Times New Roman" w:cs="Times New Roman"/>
          </w:rPr>
          <w:t>https://cancelaria.gov.md/sites/default/files/ghid_ex-post_final_pentru_aprobare_30112022.pdf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74"/>
    <w:multiLevelType w:val="hybridMultilevel"/>
    <w:tmpl w:val="D5D25D5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2906B69"/>
    <w:multiLevelType w:val="hybridMultilevel"/>
    <w:tmpl w:val="C298E468"/>
    <w:lvl w:ilvl="0" w:tplc="350682C6">
      <w:start w:val="1"/>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3A733C"/>
    <w:multiLevelType w:val="hybridMultilevel"/>
    <w:tmpl w:val="27A8B96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0263F4D"/>
    <w:multiLevelType w:val="hybridMultilevel"/>
    <w:tmpl w:val="5158F4FE"/>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EA340A"/>
    <w:multiLevelType w:val="hybridMultilevel"/>
    <w:tmpl w:val="2C146A50"/>
    <w:lvl w:ilvl="0" w:tplc="04090013">
      <w:start w:val="1"/>
      <w:numFmt w:val="upperRoman"/>
      <w:lvlText w:val="%1."/>
      <w:lvlJc w:val="right"/>
      <w:pPr>
        <w:ind w:left="1080" w:hanging="360"/>
      </w:pPr>
      <w:rPr>
        <w:rFonts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AD710D"/>
    <w:multiLevelType w:val="hybridMultilevel"/>
    <w:tmpl w:val="843A483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B30C79D4">
      <w:start w:val="1"/>
      <w:numFmt w:val="decimal"/>
      <w:lvlText w:val="%3."/>
      <w:lvlJc w:val="left"/>
      <w:pPr>
        <w:ind w:left="2340" w:hanging="360"/>
      </w:pPr>
      <w:rPr>
        <w:rFonts w:hint="default"/>
      </w:rPr>
    </w:lvl>
    <w:lvl w:ilvl="3" w:tplc="0DCEDAC2">
      <w:start w:val="1"/>
      <w:numFmt w:val="upperRoman"/>
      <w:lvlText w:val="%4."/>
      <w:lvlJc w:val="left"/>
      <w:pPr>
        <w:ind w:left="3240" w:hanging="72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9C2D63"/>
    <w:multiLevelType w:val="hybridMultilevel"/>
    <w:tmpl w:val="D16A7B12"/>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CF16FE"/>
    <w:multiLevelType w:val="multilevel"/>
    <w:tmpl w:val="65DABD0C"/>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57C82"/>
    <w:multiLevelType w:val="hybridMultilevel"/>
    <w:tmpl w:val="020A9B54"/>
    <w:lvl w:ilvl="0" w:tplc="6C34763A">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44419"/>
    <w:multiLevelType w:val="hybridMultilevel"/>
    <w:tmpl w:val="6CFECB0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83A3553"/>
    <w:multiLevelType w:val="hybridMultilevel"/>
    <w:tmpl w:val="F9F61FF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84B5D5E"/>
    <w:multiLevelType w:val="hybridMultilevel"/>
    <w:tmpl w:val="44ACF57A"/>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B514917"/>
    <w:multiLevelType w:val="hybridMultilevel"/>
    <w:tmpl w:val="BFF6E45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CAA7339"/>
    <w:multiLevelType w:val="hybridMultilevel"/>
    <w:tmpl w:val="2C146A50"/>
    <w:lvl w:ilvl="0" w:tplc="04090013">
      <w:start w:val="1"/>
      <w:numFmt w:val="upperRoman"/>
      <w:lvlText w:val="%1."/>
      <w:lvlJc w:val="right"/>
      <w:pPr>
        <w:ind w:left="1080" w:hanging="360"/>
      </w:pPr>
      <w:rPr>
        <w:rFonts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12A17F3"/>
    <w:multiLevelType w:val="hybridMultilevel"/>
    <w:tmpl w:val="EC4A7052"/>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21B4B65"/>
    <w:multiLevelType w:val="hybridMultilevel"/>
    <w:tmpl w:val="612A1D12"/>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3777D23"/>
    <w:multiLevelType w:val="hybridMultilevel"/>
    <w:tmpl w:val="F9D6525C"/>
    <w:lvl w:ilvl="0" w:tplc="B770DB6C">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80DF5"/>
    <w:multiLevelType w:val="hybridMultilevel"/>
    <w:tmpl w:val="AF9C8C3C"/>
    <w:lvl w:ilvl="0" w:tplc="5288AFBE">
      <w:start w:val="1"/>
      <w:numFmt w:val="upperRoman"/>
      <w:lvlText w:val="%1."/>
      <w:lvlJc w:val="right"/>
      <w:pPr>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C010B9A"/>
    <w:multiLevelType w:val="hybridMultilevel"/>
    <w:tmpl w:val="7C08A9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25A89"/>
    <w:multiLevelType w:val="hybridMultilevel"/>
    <w:tmpl w:val="40BA6F4C"/>
    <w:lvl w:ilvl="0" w:tplc="41BE63EE">
      <w:start w:val="3"/>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804E1"/>
    <w:multiLevelType w:val="hybridMultilevel"/>
    <w:tmpl w:val="CB30876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5346EA8"/>
    <w:multiLevelType w:val="hybridMultilevel"/>
    <w:tmpl w:val="D2A8FB82"/>
    <w:lvl w:ilvl="0" w:tplc="3F40D060">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43310"/>
    <w:multiLevelType w:val="hybridMultilevel"/>
    <w:tmpl w:val="51163A1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9404068"/>
    <w:multiLevelType w:val="hybridMultilevel"/>
    <w:tmpl w:val="83EED71C"/>
    <w:lvl w:ilvl="0" w:tplc="D3C835F6">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E7D01"/>
    <w:multiLevelType w:val="hybridMultilevel"/>
    <w:tmpl w:val="D4C66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66DAC"/>
    <w:multiLevelType w:val="hybridMultilevel"/>
    <w:tmpl w:val="5262FC1A"/>
    <w:lvl w:ilvl="0" w:tplc="83C6B24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EB87FC1"/>
    <w:multiLevelType w:val="hybridMultilevel"/>
    <w:tmpl w:val="EAE4CC70"/>
    <w:lvl w:ilvl="0" w:tplc="B770DB6C">
      <w:numFmt w:val="bullet"/>
      <w:lvlText w:val="-"/>
      <w:lvlJc w:val="left"/>
      <w:pPr>
        <w:ind w:left="1866"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7" w15:restartNumberingAfterBreak="0">
    <w:nsid w:val="63087586"/>
    <w:multiLevelType w:val="hybridMultilevel"/>
    <w:tmpl w:val="6302A3A0"/>
    <w:lvl w:ilvl="0" w:tplc="04090017">
      <w:start w:val="1"/>
      <w:numFmt w:val="lowerLetter"/>
      <w:lvlText w:val="%1)"/>
      <w:lvlJc w:val="left"/>
      <w:pPr>
        <w:ind w:left="720" w:hanging="360"/>
      </w:pPr>
    </w:lvl>
    <w:lvl w:ilvl="1" w:tplc="AA28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B4AF3"/>
    <w:multiLevelType w:val="hybridMultilevel"/>
    <w:tmpl w:val="4290FBD4"/>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6F3A532B"/>
    <w:multiLevelType w:val="hybridMultilevel"/>
    <w:tmpl w:val="D7149196"/>
    <w:lvl w:ilvl="0" w:tplc="98CE93AE">
      <w:start w:val="1"/>
      <w:numFmt w:val="upperRoman"/>
      <w:lvlText w:val="%1."/>
      <w:lvlJc w:val="left"/>
      <w:pPr>
        <w:ind w:left="1259" w:hanging="720"/>
      </w:pPr>
      <w:rPr>
        <w:rFonts w:hint="default"/>
        <w:b w:val="0"/>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15:restartNumberingAfterBreak="0">
    <w:nsid w:val="6F420A14"/>
    <w:multiLevelType w:val="multilevel"/>
    <w:tmpl w:val="B5BC8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C4E01"/>
    <w:multiLevelType w:val="hybridMultilevel"/>
    <w:tmpl w:val="746A9A7C"/>
    <w:lvl w:ilvl="0" w:tplc="27F2E08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74121C8E"/>
    <w:multiLevelType w:val="hybridMultilevel"/>
    <w:tmpl w:val="33F6C140"/>
    <w:lvl w:ilvl="0" w:tplc="B770DB6C">
      <w:numFmt w:val="bullet"/>
      <w:lvlText w:val="-"/>
      <w:lvlJc w:val="left"/>
      <w:pPr>
        <w:ind w:left="1866"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3" w15:restartNumberingAfterBreak="0">
    <w:nsid w:val="78977DD8"/>
    <w:multiLevelType w:val="hybridMultilevel"/>
    <w:tmpl w:val="33DE2E92"/>
    <w:lvl w:ilvl="0" w:tplc="B770DB6C">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BC92049"/>
    <w:multiLevelType w:val="hybridMultilevel"/>
    <w:tmpl w:val="9944301C"/>
    <w:lvl w:ilvl="0" w:tplc="350682C6">
      <w:start w:val="1"/>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C260CEA"/>
    <w:multiLevelType w:val="hybridMultilevel"/>
    <w:tmpl w:val="1D9A2716"/>
    <w:lvl w:ilvl="0" w:tplc="04090017">
      <w:start w:val="1"/>
      <w:numFmt w:val="lowerLetter"/>
      <w:lvlText w:val="%1)"/>
      <w:lvlJc w:val="left"/>
      <w:pPr>
        <w:ind w:left="768" w:hanging="360"/>
      </w:pPr>
      <w:rPr>
        <w:b w:val="0"/>
        <w:bCs w:val="0"/>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15:restartNumberingAfterBreak="0">
    <w:nsid w:val="7C4E15D2"/>
    <w:multiLevelType w:val="hybridMultilevel"/>
    <w:tmpl w:val="3B44336E"/>
    <w:lvl w:ilvl="0" w:tplc="30988B1A">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21B3C"/>
    <w:multiLevelType w:val="hybridMultilevel"/>
    <w:tmpl w:val="0D142C40"/>
    <w:lvl w:ilvl="0" w:tplc="B770DB6C">
      <w:numFmt w:val="bullet"/>
      <w:lvlText w:val="-"/>
      <w:lvlJc w:val="left"/>
      <w:pPr>
        <w:ind w:left="1408" w:hanging="360"/>
      </w:pPr>
      <w:rPr>
        <w:rFonts w:ascii="Times New Roman" w:eastAsiaTheme="minorHAnsi" w:hAnsi="Times New Roman" w:cs="Times New Roman"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8" w15:restartNumberingAfterBreak="0">
    <w:nsid w:val="7F14660E"/>
    <w:multiLevelType w:val="hybridMultilevel"/>
    <w:tmpl w:val="7DBC2BF8"/>
    <w:lvl w:ilvl="0" w:tplc="3C68AB40">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2"/>
  </w:num>
  <w:num w:numId="3">
    <w:abstractNumId w:val="24"/>
  </w:num>
  <w:num w:numId="4">
    <w:abstractNumId w:val="35"/>
  </w:num>
  <w:num w:numId="5">
    <w:abstractNumId w:val="17"/>
  </w:num>
  <w:num w:numId="6">
    <w:abstractNumId w:val="5"/>
  </w:num>
  <w:num w:numId="7">
    <w:abstractNumId w:val="38"/>
  </w:num>
  <w:num w:numId="8">
    <w:abstractNumId w:val="27"/>
  </w:num>
  <w:num w:numId="9">
    <w:abstractNumId w:val="16"/>
  </w:num>
  <w:num w:numId="10">
    <w:abstractNumId w:val="31"/>
  </w:num>
  <w:num w:numId="11">
    <w:abstractNumId w:val="26"/>
  </w:num>
  <w:num w:numId="12">
    <w:abstractNumId w:val="15"/>
  </w:num>
  <w:num w:numId="13">
    <w:abstractNumId w:val="23"/>
  </w:num>
  <w:num w:numId="14">
    <w:abstractNumId w:val="0"/>
  </w:num>
  <w:num w:numId="15">
    <w:abstractNumId w:val="3"/>
  </w:num>
  <w:num w:numId="16">
    <w:abstractNumId w:val="9"/>
  </w:num>
  <w:num w:numId="17">
    <w:abstractNumId w:val="21"/>
  </w:num>
  <w:num w:numId="18">
    <w:abstractNumId w:val="37"/>
  </w:num>
  <w:num w:numId="19">
    <w:abstractNumId w:val="19"/>
  </w:num>
  <w:num w:numId="20">
    <w:abstractNumId w:val="12"/>
  </w:num>
  <w:num w:numId="21">
    <w:abstractNumId w:val="8"/>
  </w:num>
  <w:num w:numId="22">
    <w:abstractNumId w:val="10"/>
  </w:num>
  <w:num w:numId="23">
    <w:abstractNumId w:val="20"/>
  </w:num>
  <w:num w:numId="24">
    <w:abstractNumId w:val="2"/>
  </w:num>
  <w:num w:numId="25">
    <w:abstractNumId w:val="28"/>
  </w:num>
  <w:num w:numId="26">
    <w:abstractNumId w:val="1"/>
  </w:num>
  <w:num w:numId="27">
    <w:abstractNumId w:val="36"/>
  </w:num>
  <w:num w:numId="28">
    <w:abstractNumId w:val="32"/>
  </w:num>
  <w:num w:numId="29">
    <w:abstractNumId w:val="30"/>
  </w:num>
  <w:num w:numId="30">
    <w:abstractNumId w:val="13"/>
  </w:num>
  <w:num w:numId="31">
    <w:abstractNumId w:val="7"/>
  </w:num>
  <w:num w:numId="32">
    <w:abstractNumId w:val="4"/>
  </w:num>
  <w:num w:numId="33">
    <w:abstractNumId w:val="29"/>
  </w:num>
  <w:num w:numId="34">
    <w:abstractNumId w:val="14"/>
  </w:num>
  <w:num w:numId="35">
    <w:abstractNumId w:val="11"/>
  </w:num>
  <w:num w:numId="36">
    <w:abstractNumId w:val="34"/>
  </w:num>
  <w:num w:numId="37">
    <w:abstractNumId w:val="33"/>
  </w:num>
  <w:num w:numId="38">
    <w:abstractNumId w:val="25"/>
  </w:num>
  <w:num w:numId="3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283"/>
  <w:drawingGridHorizontalSpacing w:val="96"/>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BA"/>
    <w:rsid w:val="00000CAE"/>
    <w:rsid w:val="0000106A"/>
    <w:rsid w:val="0000194C"/>
    <w:rsid w:val="00002D12"/>
    <w:rsid w:val="00002E6E"/>
    <w:rsid w:val="00002EAE"/>
    <w:rsid w:val="00005294"/>
    <w:rsid w:val="00005892"/>
    <w:rsid w:val="00007BC2"/>
    <w:rsid w:val="00010260"/>
    <w:rsid w:val="0001141C"/>
    <w:rsid w:val="0001161F"/>
    <w:rsid w:val="000135BA"/>
    <w:rsid w:val="00013DA7"/>
    <w:rsid w:val="00016F11"/>
    <w:rsid w:val="00022638"/>
    <w:rsid w:val="0002353F"/>
    <w:rsid w:val="00024055"/>
    <w:rsid w:val="0002797C"/>
    <w:rsid w:val="00030C98"/>
    <w:rsid w:val="00033067"/>
    <w:rsid w:val="0003594C"/>
    <w:rsid w:val="00035E47"/>
    <w:rsid w:val="00040984"/>
    <w:rsid w:val="00042467"/>
    <w:rsid w:val="00043794"/>
    <w:rsid w:val="00043D99"/>
    <w:rsid w:val="00045E0B"/>
    <w:rsid w:val="000461A6"/>
    <w:rsid w:val="00053509"/>
    <w:rsid w:val="00053A71"/>
    <w:rsid w:val="00055108"/>
    <w:rsid w:val="00055C03"/>
    <w:rsid w:val="00060CFD"/>
    <w:rsid w:val="000612D9"/>
    <w:rsid w:val="00061B43"/>
    <w:rsid w:val="000620AA"/>
    <w:rsid w:val="0006263B"/>
    <w:rsid w:val="00064931"/>
    <w:rsid w:val="000649E6"/>
    <w:rsid w:val="00064B7A"/>
    <w:rsid w:val="000661D3"/>
    <w:rsid w:val="00066227"/>
    <w:rsid w:val="00067C72"/>
    <w:rsid w:val="00070185"/>
    <w:rsid w:val="000715AE"/>
    <w:rsid w:val="00071BEB"/>
    <w:rsid w:val="00073704"/>
    <w:rsid w:val="00073F4E"/>
    <w:rsid w:val="0007493C"/>
    <w:rsid w:val="00075300"/>
    <w:rsid w:val="00075F26"/>
    <w:rsid w:val="00076187"/>
    <w:rsid w:val="00076273"/>
    <w:rsid w:val="00076359"/>
    <w:rsid w:val="00077B75"/>
    <w:rsid w:val="00080976"/>
    <w:rsid w:val="0008116D"/>
    <w:rsid w:val="00081527"/>
    <w:rsid w:val="00082B79"/>
    <w:rsid w:val="000834ED"/>
    <w:rsid w:val="00083A1F"/>
    <w:rsid w:val="00084A74"/>
    <w:rsid w:val="00085E88"/>
    <w:rsid w:val="00090234"/>
    <w:rsid w:val="0009102F"/>
    <w:rsid w:val="00091891"/>
    <w:rsid w:val="00093194"/>
    <w:rsid w:val="000931F5"/>
    <w:rsid w:val="00093D90"/>
    <w:rsid w:val="00093DEF"/>
    <w:rsid w:val="000A1A3B"/>
    <w:rsid w:val="000A3771"/>
    <w:rsid w:val="000A3943"/>
    <w:rsid w:val="000A3BD8"/>
    <w:rsid w:val="000A4938"/>
    <w:rsid w:val="000A51E9"/>
    <w:rsid w:val="000A5F96"/>
    <w:rsid w:val="000A69DA"/>
    <w:rsid w:val="000A6D98"/>
    <w:rsid w:val="000A7D64"/>
    <w:rsid w:val="000B0AED"/>
    <w:rsid w:val="000B21C6"/>
    <w:rsid w:val="000B4BBA"/>
    <w:rsid w:val="000B5872"/>
    <w:rsid w:val="000B64D3"/>
    <w:rsid w:val="000B7055"/>
    <w:rsid w:val="000C387B"/>
    <w:rsid w:val="000C38F1"/>
    <w:rsid w:val="000C3B5A"/>
    <w:rsid w:val="000C3DED"/>
    <w:rsid w:val="000C638E"/>
    <w:rsid w:val="000C660C"/>
    <w:rsid w:val="000D0D94"/>
    <w:rsid w:val="000D47AE"/>
    <w:rsid w:val="000D522E"/>
    <w:rsid w:val="000D5D87"/>
    <w:rsid w:val="000D62B8"/>
    <w:rsid w:val="000D63F6"/>
    <w:rsid w:val="000D6CF6"/>
    <w:rsid w:val="000D70DD"/>
    <w:rsid w:val="000E1027"/>
    <w:rsid w:val="000E1BF2"/>
    <w:rsid w:val="000E305C"/>
    <w:rsid w:val="000E344A"/>
    <w:rsid w:val="000E404D"/>
    <w:rsid w:val="000E51FC"/>
    <w:rsid w:val="000E57A8"/>
    <w:rsid w:val="000E5B34"/>
    <w:rsid w:val="000E5D49"/>
    <w:rsid w:val="000E65D4"/>
    <w:rsid w:val="000E7F5E"/>
    <w:rsid w:val="000F050C"/>
    <w:rsid w:val="000F2442"/>
    <w:rsid w:val="000F4A68"/>
    <w:rsid w:val="000F6677"/>
    <w:rsid w:val="000F723A"/>
    <w:rsid w:val="000F79D0"/>
    <w:rsid w:val="00102543"/>
    <w:rsid w:val="0010323B"/>
    <w:rsid w:val="0010414E"/>
    <w:rsid w:val="00104E9E"/>
    <w:rsid w:val="0010553A"/>
    <w:rsid w:val="00105D3F"/>
    <w:rsid w:val="0011026B"/>
    <w:rsid w:val="001134E0"/>
    <w:rsid w:val="00113980"/>
    <w:rsid w:val="00116D95"/>
    <w:rsid w:val="0011776D"/>
    <w:rsid w:val="00121D88"/>
    <w:rsid w:val="001239DE"/>
    <w:rsid w:val="001263E2"/>
    <w:rsid w:val="00126CE7"/>
    <w:rsid w:val="00127877"/>
    <w:rsid w:val="00127A92"/>
    <w:rsid w:val="00132472"/>
    <w:rsid w:val="00137448"/>
    <w:rsid w:val="00137E47"/>
    <w:rsid w:val="001406A5"/>
    <w:rsid w:val="00141393"/>
    <w:rsid w:val="00141585"/>
    <w:rsid w:val="001417A6"/>
    <w:rsid w:val="00141E4D"/>
    <w:rsid w:val="001425BA"/>
    <w:rsid w:val="00142965"/>
    <w:rsid w:val="001429E0"/>
    <w:rsid w:val="00142C39"/>
    <w:rsid w:val="00144518"/>
    <w:rsid w:val="0014464B"/>
    <w:rsid w:val="001447F4"/>
    <w:rsid w:val="0015059D"/>
    <w:rsid w:val="001522A5"/>
    <w:rsid w:val="00153387"/>
    <w:rsid w:val="001539FC"/>
    <w:rsid w:val="00153F23"/>
    <w:rsid w:val="00160229"/>
    <w:rsid w:val="001611F9"/>
    <w:rsid w:val="00161586"/>
    <w:rsid w:val="00161B82"/>
    <w:rsid w:val="00161EDB"/>
    <w:rsid w:val="00162688"/>
    <w:rsid w:val="00163398"/>
    <w:rsid w:val="00164087"/>
    <w:rsid w:val="0016462D"/>
    <w:rsid w:val="00164F96"/>
    <w:rsid w:val="001650F0"/>
    <w:rsid w:val="0016595E"/>
    <w:rsid w:val="0016650A"/>
    <w:rsid w:val="001702FE"/>
    <w:rsid w:val="001708EC"/>
    <w:rsid w:val="001725C4"/>
    <w:rsid w:val="00176794"/>
    <w:rsid w:val="00176CE4"/>
    <w:rsid w:val="00177270"/>
    <w:rsid w:val="00182011"/>
    <w:rsid w:val="00182EF9"/>
    <w:rsid w:val="00183AF4"/>
    <w:rsid w:val="00183C87"/>
    <w:rsid w:val="00183FF3"/>
    <w:rsid w:val="00185B03"/>
    <w:rsid w:val="0018613B"/>
    <w:rsid w:val="001866DA"/>
    <w:rsid w:val="00187514"/>
    <w:rsid w:val="00191788"/>
    <w:rsid w:val="00192DE4"/>
    <w:rsid w:val="00193A57"/>
    <w:rsid w:val="00193F7B"/>
    <w:rsid w:val="00195305"/>
    <w:rsid w:val="00197169"/>
    <w:rsid w:val="001A0247"/>
    <w:rsid w:val="001A16DA"/>
    <w:rsid w:val="001A1C29"/>
    <w:rsid w:val="001A3A63"/>
    <w:rsid w:val="001A51A8"/>
    <w:rsid w:val="001A5FE5"/>
    <w:rsid w:val="001A6C61"/>
    <w:rsid w:val="001A6CF3"/>
    <w:rsid w:val="001A6E6E"/>
    <w:rsid w:val="001A76B9"/>
    <w:rsid w:val="001B0C57"/>
    <w:rsid w:val="001B35F2"/>
    <w:rsid w:val="001B563A"/>
    <w:rsid w:val="001B6273"/>
    <w:rsid w:val="001B7B0D"/>
    <w:rsid w:val="001C0C44"/>
    <w:rsid w:val="001C134D"/>
    <w:rsid w:val="001C1858"/>
    <w:rsid w:val="001C1F43"/>
    <w:rsid w:val="001C2753"/>
    <w:rsid w:val="001C3393"/>
    <w:rsid w:val="001C4A79"/>
    <w:rsid w:val="001C4B1B"/>
    <w:rsid w:val="001C52B2"/>
    <w:rsid w:val="001C52ED"/>
    <w:rsid w:val="001C65CE"/>
    <w:rsid w:val="001D064D"/>
    <w:rsid w:val="001D1C06"/>
    <w:rsid w:val="001D1CFC"/>
    <w:rsid w:val="001D2055"/>
    <w:rsid w:val="001D336F"/>
    <w:rsid w:val="001D4761"/>
    <w:rsid w:val="001D5928"/>
    <w:rsid w:val="001D5ECB"/>
    <w:rsid w:val="001D6819"/>
    <w:rsid w:val="001D79D8"/>
    <w:rsid w:val="001E2F4D"/>
    <w:rsid w:val="001E5189"/>
    <w:rsid w:val="001E6DC9"/>
    <w:rsid w:val="001E73E3"/>
    <w:rsid w:val="001F0312"/>
    <w:rsid w:val="001F1DA6"/>
    <w:rsid w:val="001F227C"/>
    <w:rsid w:val="001F249D"/>
    <w:rsid w:val="001F3699"/>
    <w:rsid w:val="001F47B5"/>
    <w:rsid w:val="001F5220"/>
    <w:rsid w:val="001F636C"/>
    <w:rsid w:val="00202F5D"/>
    <w:rsid w:val="002039E2"/>
    <w:rsid w:val="0020515F"/>
    <w:rsid w:val="00206A11"/>
    <w:rsid w:val="0021110E"/>
    <w:rsid w:val="002114B6"/>
    <w:rsid w:val="00211BCB"/>
    <w:rsid w:val="00212553"/>
    <w:rsid w:val="00217DCB"/>
    <w:rsid w:val="002207AA"/>
    <w:rsid w:val="002212F1"/>
    <w:rsid w:val="002238CE"/>
    <w:rsid w:val="00224887"/>
    <w:rsid w:val="00224C7C"/>
    <w:rsid w:val="00226090"/>
    <w:rsid w:val="00226560"/>
    <w:rsid w:val="002273CA"/>
    <w:rsid w:val="00231B6D"/>
    <w:rsid w:val="00233431"/>
    <w:rsid w:val="00233840"/>
    <w:rsid w:val="0023396A"/>
    <w:rsid w:val="00233FA0"/>
    <w:rsid w:val="0023533B"/>
    <w:rsid w:val="00235AA3"/>
    <w:rsid w:val="00237010"/>
    <w:rsid w:val="002378F8"/>
    <w:rsid w:val="00240388"/>
    <w:rsid w:val="00241141"/>
    <w:rsid w:val="002416E6"/>
    <w:rsid w:val="00241982"/>
    <w:rsid w:val="00241A78"/>
    <w:rsid w:val="00241BC0"/>
    <w:rsid w:val="0024255B"/>
    <w:rsid w:val="00242F91"/>
    <w:rsid w:val="00246A46"/>
    <w:rsid w:val="00250CAE"/>
    <w:rsid w:val="002520F2"/>
    <w:rsid w:val="00253B24"/>
    <w:rsid w:val="00254F8F"/>
    <w:rsid w:val="00255849"/>
    <w:rsid w:val="00260588"/>
    <w:rsid w:val="002613BE"/>
    <w:rsid w:val="0026325E"/>
    <w:rsid w:val="002666E2"/>
    <w:rsid w:val="00266D1C"/>
    <w:rsid w:val="0026799B"/>
    <w:rsid w:val="00267C73"/>
    <w:rsid w:val="00270938"/>
    <w:rsid w:val="00270C3B"/>
    <w:rsid w:val="00271104"/>
    <w:rsid w:val="0027189B"/>
    <w:rsid w:val="002722EB"/>
    <w:rsid w:val="002732A6"/>
    <w:rsid w:val="00273F4B"/>
    <w:rsid w:val="002743A8"/>
    <w:rsid w:val="0027567E"/>
    <w:rsid w:val="00277764"/>
    <w:rsid w:val="00281691"/>
    <w:rsid w:val="00283855"/>
    <w:rsid w:val="00290356"/>
    <w:rsid w:val="00293B97"/>
    <w:rsid w:val="002945C2"/>
    <w:rsid w:val="00294D07"/>
    <w:rsid w:val="00295561"/>
    <w:rsid w:val="002A03E8"/>
    <w:rsid w:val="002A116A"/>
    <w:rsid w:val="002A25E4"/>
    <w:rsid w:val="002A2824"/>
    <w:rsid w:val="002A2F5E"/>
    <w:rsid w:val="002A4582"/>
    <w:rsid w:val="002A66DC"/>
    <w:rsid w:val="002A69E1"/>
    <w:rsid w:val="002A6AAA"/>
    <w:rsid w:val="002B1A21"/>
    <w:rsid w:val="002B2202"/>
    <w:rsid w:val="002B24DA"/>
    <w:rsid w:val="002B380F"/>
    <w:rsid w:val="002B3B37"/>
    <w:rsid w:val="002B3CCF"/>
    <w:rsid w:val="002B3DC5"/>
    <w:rsid w:val="002B7EBB"/>
    <w:rsid w:val="002C04C9"/>
    <w:rsid w:val="002C0CC7"/>
    <w:rsid w:val="002C1F14"/>
    <w:rsid w:val="002C2347"/>
    <w:rsid w:val="002C281E"/>
    <w:rsid w:val="002C28B6"/>
    <w:rsid w:val="002C2B51"/>
    <w:rsid w:val="002C3CC6"/>
    <w:rsid w:val="002C3F99"/>
    <w:rsid w:val="002C3FA5"/>
    <w:rsid w:val="002C59B4"/>
    <w:rsid w:val="002C73DC"/>
    <w:rsid w:val="002D0750"/>
    <w:rsid w:val="002D0E9C"/>
    <w:rsid w:val="002D17C3"/>
    <w:rsid w:val="002D2C1F"/>
    <w:rsid w:val="002D421D"/>
    <w:rsid w:val="002D49C4"/>
    <w:rsid w:val="002D4EAC"/>
    <w:rsid w:val="002D5604"/>
    <w:rsid w:val="002D679C"/>
    <w:rsid w:val="002D6BDB"/>
    <w:rsid w:val="002D6DEF"/>
    <w:rsid w:val="002D733E"/>
    <w:rsid w:val="002E14E1"/>
    <w:rsid w:val="002E618C"/>
    <w:rsid w:val="002E649F"/>
    <w:rsid w:val="002E78F1"/>
    <w:rsid w:val="002E7CEC"/>
    <w:rsid w:val="002F04F9"/>
    <w:rsid w:val="002F1286"/>
    <w:rsid w:val="002F1C61"/>
    <w:rsid w:val="002F3486"/>
    <w:rsid w:val="002F3978"/>
    <w:rsid w:val="002F40EA"/>
    <w:rsid w:val="002F43EB"/>
    <w:rsid w:val="002F73CB"/>
    <w:rsid w:val="002F75FF"/>
    <w:rsid w:val="002F7E29"/>
    <w:rsid w:val="00303678"/>
    <w:rsid w:val="00304F0F"/>
    <w:rsid w:val="0030544F"/>
    <w:rsid w:val="003057F4"/>
    <w:rsid w:val="00312DF8"/>
    <w:rsid w:val="00315183"/>
    <w:rsid w:val="00315F9C"/>
    <w:rsid w:val="00317B66"/>
    <w:rsid w:val="003206E1"/>
    <w:rsid w:val="0032209A"/>
    <w:rsid w:val="00323DC7"/>
    <w:rsid w:val="00323E05"/>
    <w:rsid w:val="00324566"/>
    <w:rsid w:val="003255DD"/>
    <w:rsid w:val="00325829"/>
    <w:rsid w:val="00326079"/>
    <w:rsid w:val="0033025D"/>
    <w:rsid w:val="00330DCF"/>
    <w:rsid w:val="00330E70"/>
    <w:rsid w:val="00331265"/>
    <w:rsid w:val="003315C3"/>
    <w:rsid w:val="0033178F"/>
    <w:rsid w:val="00333241"/>
    <w:rsid w:val="003351EE"/>
    <w:rsid w:val="00337220"/>
    <w:rsid w:val="00340FF0"/>
    <w:rsid w:val="003414FE"/>
    <w:rsid w:val="00342B8F"/>
    <w:rsid w:val="00342F2B"/>
    <w:rsid w:val="00344C45"/>
    <w:rsid w:val="00344C8E"/>
    <w:rsid w:val="00345991"/>
    <w:rsid w:val="003464BA"/>
    <w:rsid w:val="00347A64"/>
    <w:rsid w:val="00351482"/>
    <w:rsid w:val="00351A0C"/>
    <w:rsid w:val="00354011"/>
    <w:rsid w:val="0035450D"/>
    <w:rsid w:val="003560D4"/>
    <w:rsid w:val="00356300"/>
    <w:rsid w:val="003567C4"/>
    <w:rsid w:val="00356B2B"/>
    <w:rsid w:val="00356E8C"/>
    <w:rsid w:val="003617FC"/>
    <w:rsid w:val="00363312"/>
    <w:rsid w:val="003639DA"/>
    <w:rsid w:val="00363A7B"/>
    <w:rsid w:val="00363ED1"/>
    <w:rsid w:val="0036556A"/>
    <w:rsid w:val="003658A8"/>
    <w:rsid w:val="003674F1"/>
    <w:rsid w:val="00367727"/>
    <w:rsid w:val="00370833"/>
    <w:rsid w:val="00371B02"/>
    <w:rsid w:val="0037255A"/>
    <w:rsid w:val="003734F2"/>
    <w:rsid w:val="00374586"/>
    <w:rsid w:val="00375C43"/>
    <w:rsid w:val="00375D99"/>
    <w:rsid w:val="003764C5"/>
    <w:rsid w:val="00376A73"/>
    <w:rsid w:val="00376EDF"/>
    <w:rsid w:val="003779A4"/>
    <w:rsid w:val="00380FAC"/>
    <w:rsid w:val="00381483"/>
    <w:rsid w:val="00382477"/>
    <w:rsid w:val="00383188"/>
    <w:rsid w:val="00384F0C"/>
    <w:rsid w:val="003860F8"/>
    <w:rsid w:val="00386A41"/>
    <w:rsid w:val="00391226"/>
    <w:rsid w:val="0039367C"/>
    <w:rsid w:val="0039498C"/>
    <w:rsid w:val="003959F0"/>
    <w:rsid w:val="00396B58"/>
    <w:rsid w:val="00397B3D"/>
    <w:rsid w:val="00397C0F"/>
    <w:rsid w:val="003A0C1D"/>
    <w:rsid w:val="003A0FCD"/>
    <w:rsid w:val="003A138C"/>
    <w:rsid w:val="003A1911"/>
    <w:rsid w:val="003A2DDB"/>
    <w:rsid w:val="003A53C0"/>
    <w:rsid w:val="003A62CF"/>
    <w:rsid w:val="003A683D"/>
    <w:rsid w:val="003B2954"/>
    <w:rsid w:val="003B2D32"/>
    <w:rsid w:val="003B3F2D"/>
    <w:rsid w:val="003B58FB"/>
    <w:rsid w:val="003B63B2"/>
    <w:rsid w:val="003B782F"/>
    <w:rsid w:val="003C0EE4"/>
    <w:rsid w:val="003C1838"/>
    <w:rsid w:val="003C5A20"/>
    <w:rsid w:val="003C5F9D"/>
    <w:rsid w:val="003C7645"/>
    <w:rsid w:val="003D11C7"/>
    <w:rsid w:val="003D1483"/>
    <w:rsid w:val="003D1DC0"/>
    <w:rsid w:val="003D2E80"/>
    <w:rsid w:val="003D60A6"/>
    <w:rsid w:val="003D73DA"/>
    <w:rsid w:val="003D7F5A"/>
    <w:rsid w:val="003E12A1"/>
    <w:rsid w:val="003E2E55"/>
    <w:rsid w:val="003E3267"/>
    <w:rsid w:val="003E3D3B"/>
    <w:rsid w:val="003E426A"/>
    <w:rsid w:val="003F0C24"/>
    <w:rsid w:val="003F1448"/>
    <w:rsid w:val="003F1717"/>
    <w:rsid w:val="003F3B7C"/>
    <w:rsid w:val="003F6D28"/>
    <w:rsid w:val="0040007D"/>
    <w:rsid w:val="00400DCB"/>
    <w:rsid w:val="00400EFC"/>
    <w:rsid w:val="00401689"/>
    <w:rsid w:val="00402F97"/>
    <w:rsid w:val="00403910"/>
    <w:rsid w:val="00403C01"/>
    <w:rsid w:val="00405CF7"/>
    <w:rsid w:val="00410DE5"/>
    <w:rsid w:val="00412236"/>
    <w:rsid w:val="00415358"/>
    <w:rsid w:val="0041540D"/>
    <w:rsid w:val="00415C3D"/>
    <w:rsid w:val="00417D1A"/>
    <w:rsid w:val="004201F1"/>
    <w:rsid w:val="004206B5"/>
    <w:rsid w:val="00420B00"/>
    <w:rsid w:val="0042146F"/>
    <w:rsid w:val="00422A98"/>
    <w:rsid w:val="00422C6E"/>
    <w:rsid w:val="00424D09"/>
    <w:rsid w:val="00434E63"/>
    <w:rsid w:val="0043535C"/>
    <w:rsid w:val="00435487"/>
    <w:rsid w:val="00435CCF"/>
    <w:rsid w:val="00436BE8"/>
    <w:rsid w:val="00437647"/>
    <w:rsid w:val="0043764F"/>
    <w:rsid w:val="0044324B"/>
    <w:rsid w:val="0044362A"/>
    <w:rsid w:val="004438E9"/>
    <w:rsid w:val="0044392B"/>
    <w:rsid w:val="004472C9"/>
    <w:rsid w:val="00447577"/>
    <w:rsid w:val="00447C6B"/>
    <w:rsid w:val="004500DC"/>
    <w:rsid w:val="004505C5"/>
    <w:rsid w:val="00451CBA"/>
    <w:rsid w:val="00451D32"/>
    <w:rsid w:val="00453690"/>
    <w:rsid w:val="0045388E"/>
    <w:rsid w:val="00453AAF"/>
    <w:rsid w:val="00453F42"/>
    <w:rsid w:val="00454061"/>
    <w:rsid w:val="00455141"/>
    <w:rsid w:val="00455CC2"/>
    <w:rsid w:val="00456F61"/>
    <w:rsid w:val="00457B1A"/>
    <w:rsid w:val="00460EF5"/>
    <w:rsid w:val="004611F3"/>
    <w:rsid w:val="004611F7"/>
    <w:rsid w:val="00461A10"/>
    <w:rsid w:val="00461F10"/>
    <w:rsid w:val="00462373"/>
    <w:rsid w:val="00462DDA"/>
    <w:rsid w:val="004658DF"/>
    <w:rsid w:val="0046723B"/>
    <w:rsid w:val="0046726F"/>
    <w:rsid w:val="00467922"/>
    <w:rsid w:val="00471A61"/>
    <w:rsid w:val="00471E01"/>
    <w:rsid w:val="004721EA"/>
    <w:rsid w:val="004729E6"/>
    <w:rsid w:val="00473341"/>
    <w:rsid w:val="00474C32"/>
    <w:rsid w:val="00475003"/>
    <w:rsid w:val="00476B33"/>
    <w:rsid w:val="00476BC0"/>
    <w:rsid w:val="00477700"/>
    <w:rsid w:val="00477836"/>
    <w:rsid w:val="00481A3F"/>
    <w:rsid w:val="00482244"/>
    <w:rsid w:val="0048361A"/>
    <w:rsid w:val="00485180"/>
    <w:rsid w:val="00485DCB"/>
    <w:rsid w:val="00485FD4"/>
    <w:rsid w:val="00490010"/>
    <w:rsid w:val="004919A5"/>
    <w:rsid w:val="004947C0"/>
    <w:rsid w:val="0049518B"/>
    <w:rsid w:val="0049578B"/>
    <w:rsid w:val="00496159"/>
    <w:rsid w:val="00496D2D"/>
    <w:rsid w:val="00497A02"/>
    <w:rsid w:val="004A49C1"/>
    <w:rsid w:val="004A4F05"/>
    <w:rsid w:val="004A6015"/>
    <w:rsid w:val="004A6C77"/>
    <w:rsid w:val="004A7C42"/>
    <w:rsid w:val="004B265A"/>
    <w:rsid w:val="004B5557"/>
    <w:rsid w:val="004B70BC"/>
    <w:rsid w:val="004C1507"/>
    <w:rsid w:val="004C199D"/>
    <w:rsid w:val="004C2211"/>
    <w:rsid w:val="004C6CF4"/>
    <w:rsid w:val="004C7B6B"/>
    <w:rsid w:val="004C7D92"/>
    <w:rsid w:val="004D01BD"/>
    <w:rsid w:val="004D04AF"/>
    <w:rsid w:val="004D04C3"/>
    <w:rsid w:val="004D0A00"/>
    <w:rsid w:val="004D1200"/>
    <w:rsid w:val="004D1257"/>
    <w:rsid w:val="004D21DD"/>
    <w:rsid w:val="004D32FB"/>
    <w:rsid w:val="004D3420"/>
    <w:rsid w:val="004D38D3"/>
    <w:rsid w:val="004D49E7"/>
    <w:rsid w:val="004D4C8F"/>
    <w:rsid w:val="004D5A9E"/>
    <w:rsid w:val="004D7138"/>
    <w:rsid w:val="004D76DF"/>
    <w:rsid w:val="004E1BD9"/>
    <w:rsid w:val="004E2170"/>
    <w:rsid w:val="004E25B8"/>
    <w:rsid w:val="004E4FE7"/>
    <w:rsid w:val="004E5C8C"/>
    <w:rsid w:val="004E6ABC"/>
    <w:rsid w:val="004E6DA0"/>
    <w:rsid w:val="004F7802"/>
    <w:rsid w:val="004F7955"/>
    <w:rsid w:val="00506960"/>
    <w:rsid w:val="00507110"/>
    <w:rsid w:val="00507DDF"/>
    <w:rsid w:val="0051102A"/>
    <w:rsid w:val="00515F78"/>
    <w:rsid w:val="00516AAC"/>
    <w:rsid w:val="005224C7"/>
    <w:rsid w:val="005228E1"/>
    <w:rsid w:val="005240A6"/>
    <w:rsid w:val="005278BC"/>
    <w:rsid w:val="00527B2C"/>
    <w:rsid w:val="005306B9"/>
    <w:rsid w:val="00530BF8"/>
    <w:rsid w:val="005333B9"/>
    <w:rsid w:val="0053572B"/>
    <w:rsid w:val="00537E77"/>
    <w:rsid w:val="00540FB1"/>
    <w:rsid w:val="00541CA6"/>
    <w:rsid w:val="005427AC"/>
    <w:rsid w:val="00542A01"/>
    <w:rsid w:val="005452DC"/>
    <w:rsid w:val="005453A5"/>
    <w:rsid w:val="00545483"/>
    <w:rsid w:val="00552578"/>
    <w:rsid w:val="005527C8"/>
    <w:rsid w:val="005534F7"/>
    <w:rsid w:val="005548B0"/>
    <w:rsid w:val="00555F7F"/>
    <w:rsid w:val="00556B56"/>
    <w:rsid w:val="00560555"/>
    <w:rsid w:val="00560590"/>
    <w:rsid w:val="005613FF"/>
    <w:rsid w:val="00565B54"/>
    <w:rsid w:val="00567918"/>
    <w:rsid w:val="00570B7B"/>
    <w:rsid w:val="00570C5A"/>
    <w:rsid w:val="00570F5F"/>
    <w:rsid w:val="0057281A"/>
    <w:rsid w:val="00573978"/>
    <w:rsid w:val="005778C7"/>
    <w:rsid w:val="00577C0E"/>
    <w:rsid w:val="0058040B"/>
    <w:rsid w:val="005808C6"/>
    <w:rsid w:val="00582509"/>
    <w:rsid w:val="00582667"/>
    <w:rsid w:val="005832CE"/>
    <w:rsid w:val="0058383C"/>
    <w:rsid w:val="0058397D"/>
    <w:rsid w:val="00585031"/>
    <w:rsid w:val="00590A6A"/>
    <w:rsid w:val="00591923"/>
    <w:rsid w:val="005932EA"/>
    <w:rsid w:val="005938F5"/>
    <w:rsid w:val="0059602C"/>
    <w:rsid w:val="00597513"/>
    <w:rsid w:val="005A0F1C"/>
    <w:rsid w:val="005A191B"/>
    <w:rsid w:val="005A253F"/>
    <w:rsid w:val="005A29C0"/>
    <w:rsid w:val="005A30A4"/>
    <w:rsid w:val="005A6D97"/>
    <w:rsid w:val="005A749C"/>
    <w:rsid w:val="005A7BE3"/>
    <w:rsid w:val="005A7EAE"/>
    <w:rsid w:val="005B099C"/>
    <w:rsid w:val="005B0A40"/>
    <w:rsid w:val="005B0CC2"/>
    <w:rsid w:val="005B1095"/>
    <w:rsid w:val="005B1A8D"/>
    <w:rsid w:val="005B1C7C"/>
    <w:rsid w:val="005B326E"/>
    <w:rsid w:val="005B5777"/>
    <w:rsid w:val="005B652A"/>
    <w:rsid w:val="005B65C2"/>
    <w:rsid w:val="005B68C9"/>
    <w:rsid w:val="005C065B"/>
    <w:rsid w:val="005C0B12"/>
    <w:rsid w:val="005C0B3E"/>
    <w:rsid w:val="005C2684"/>
    <w:rsid w:val="005C3413"/>
    <w:rsid w:val="005C6B71"/>
    <w:rsid w:val="005C6E20"/>
    <w:rsid w:val="005D2F24"/>
    <w:rsid w:val="005D3576"/>
    <w:rsid w:val="005D69DF"/>
    <w:rsid w:val="005E10C9"/>
    <w:rsid w:val="005E1F0E"/>
    <w:rsid w:val="005E3160"/>
    <w:rsid w:val="005E3AA4"/>
    <w:rsid w:val="005E3D70"/>
    <w:rsid w:val="005E4AE2"/>
    <w:rsid w:val="005E5AAA"/>
    <w:rsid w:val="005E6876"/>
    <w:rsid w:val="005F05A8"/>
    <w:rsid w:val="005F17F3"/>
    <w:rsid w:val="005F1D13"/>
    <w:rsid w:val="005F3901"/>
    <w:rsid w:val="005F6391"/>
    <w:rsid w:val="005F6797"/>
    <w:rsid w:val="005F7D8E"/>
    <w:rsid w:val="00600E53"/>
    <w:rsid w:val="00601D05"/>
    <w:rsid w:val="00602F84"/>
    <w:rsid w:val="0060378A"/>
    <w:rsid w:val="00604AEC"/>
    <w:rsid w:val="0060669C"/>
    <w:rsid w:val="00607537"/>
    <w:rsid w:val="00607B0D"/>
    <w:rsid w:val="00612EF9"/>
    <w:rsid w:val="00614389"/>
    <w:rsid w:val="0061690F"/>
    <w:rsid w:val="0062127D"/>
    <w:rsid w:val="006213BE"/>
    <w:rsid w:val="006219AF"/>
    <w:rsid w:val="00622837"/>
    <w:rsid w:val="00623AED"/>
    <w:rsid w:val="006253E6"/>
    <w:rsid w:val="00625F87"/>
    <w:rsid w:val="006266DC"/>
    <w:rsid w:val="00630125"/>
    <w:rsid w:val="00630640"/>
    <w:rsid w:val="00630AEC"/>
    <w:rsid w:val="00631811"/>
    <w:rsid w:val="006319BB"/>
    <w:rsid w:val="00632F5C"/>
    <w:rsid w:val="0063300D"/>
    <w:rsid w:val="00634383"/>
    <w:rsid w:val="006372DF"/>
    <w:rsid w:val="00637D2B"/>
    <w:rsid w:val="00643AFA"/>
    <w:rsid w:val="006448D4"/>
    <w:rsid w:val="00645B66"/>
    <w:rsid w:val="00646252"/>
    <w:rsid w:val="00652E37"/>
    <w:rsid w:val="006559E8"/>
    <w:rsid w:val="00661CD1"/>
    <w:rsid w:val="00661E70"/>
    <w:rsid w:val="006634EA"/>
    <w:rsid w:val="006649A2"/>
    <w:rsid w:val="006649A7"/>
    <w:rsid w:val="00667557"/>
    <w:rsid w:val="00672E1F"/>
    <w:rsid w:val="00673D3A"/>
    <w:rsid w:val="00674A75"/>
    <w:rsid w:val="00676EAB"/>
    <w:rsid w:val="0068286C"/>
    <w:rsid w:val="00682FD8"/>
    <w:rsid w:val="00683256"/>
    <w:rsid w:val="0068356D"/>
    <w:rsid w:val="006839B7"/>
    <w:rsid w:val="00683F0F"/>
    <w:rsid w:val="00684102"/>
    <w:rsid w:val="00684D68"/>
    <w:rsid w:val="00685C94"/>
    <w:rsid w:val="0068642B"/>
    <w:rsid w:val="006867F4"/>
    <w:rsid w:val="0068696B"/>
    <w:rsid w:val="00687279"/>
    <w:rsid w:val="006903A1"/>
    <w:rsid w:val="00690AA2"/>
    <w:rsid w:val="006915A9"/>
    <w:rsid w:val="00692025"/>
    <w:rsid w:val="0069231C"/>
    <w:rsid w:val="00692541"/>
    <w:rsid w:val="006926A6"/>
    <w:rsid w:val="00692B24"/>
    <w:rsid w:val="006931D3"/>
    <w:rsid w:val="00693A2E"/>
    <w:rsid w:val="006940D3"/>
    <w:rsid w:val="00694AA8"/>
    <w:rsid w:val="006954CC"/>
    <w:rsid w:val="006975CB"/>
    <w:rsid w:val="00697634"/>
    <w:rsid w:val="00697ED7"/>
    <w:rsid w:val="006A208E"/>
    <w:rsid w:val="006A4EC3"/>
    <w:rsid w:val="006A5348"/>
    <w:rsid w:val="006A7301"/>
    <w:rsid w:val="006B0091"/>
    <w:rsid w:val="006B21B3"/>
    <w:rsid w:val="006B3A48"/>
    <w:rsid w:val="006B4F49"/>
    <w:rsid w:val="006B6EEA"/>
    <w:rsid w:val="006B74C6"/>
    <w:rsid w:val="006B762B"/>
    <w:rsid w:val="006C0400"/>
    <w:rsid w:val="006C1E80"/>
    <w:rsid w:val="006C2968"/>
    <w:rsid w:val="006C306D"/>
    <w:rsid w:val="006C3C19"/>
    <w:rsid w:val="006C3E34"/>
    <w:rsid w:val="006C710C"/>
    <w:rsid w:val="006D20F9"/>
    <w:rsid w:val="006D2BE6"/>
    <w:rsid w:val="006D3925"/>
    <w:rsid w:val="006D5133"/>
    <w:rsid w:val="006D5969"/>
    <w:rsid w:val="006E0E89"/>
    <w:rsid w:val="006E10B2"/>
    <w:rsid w:val="006E2297"/>
    <w:rsid w:val="006E680B"/>
    <w:rsid w:val="006E7619"/>
    <w:rsid w:val="006E7B10"/>
    <w:rsid w:val="006F161B"/>
    <w:rsid w:val="006F1C80"/>
    <w:rsid w:val="006F27BE"/>
    <w:rsid w:val="006F32AD"/>
    <w:rsid w:val="006F344E"/>
    <w:rsid w:val="006F39AF"/>
    <w:rsid w:val="006F4002"/>
    <w:rsid w:val="006F6D2F"/>
    <w:rsid w:val="007002C1"/>
    <w:rsid w:val="0070121F"/>
    <w:rsid w:val="00701363"/>
    <w:rsid w:val="00703B9D"/>
    <w:rsid w:val="00704B74"/>
    <w:rsid w:val="007061B2"/>
    <w:rsid w:val="00706AB0"/>
    <w:rsid w:val="00707B36"/>
    <w:rsid w:val="007107D6"/>
    <w:rsid w:val="00711CF1"/>
    <w:rsid w:val="007158CE"/>
    <w:rsid w:val="00715BC6"/>
    <w:rsid w:val="00715C22"/>
    <w:rsid w:val="00716473"/>
    <w:rsid w:val="007167FC"/>
    <w:rsid w:val="007207A0"/>
    <w:rsid w:val="00720868"/>
    <w:rsid w:val="00725CF2"/>
    <w:rsid w:val="00727170"/>
    <w:rsid w:val="00730820"/>
    <w:rsid w:val="00731501"/>
    <w:rsid w:val="007318F1"/>
    <w:rsid w:val="00732558"/>
    <w:rsid w:val="007325C7"/>
    <w:rsid w:val="007353D6"/>
    <w:rsid w:val="007367C5"/>
    <w:rsid w:val="007375CA"/>
    <w:rsid w:val="00737E92"/>
    <w:rsid w:val="0074003D"/>
    <w:rsid w:val="00740167"/>
    <w:rsid w:val="007406AB"/>
    <w:rsid w:val="00741F34"/>
    <w:rsid w:val="00742C5B"/>
    <w:rsid w:val="00742F7C"/>
    <w:rsid w:val="0074375D"/>
    <w:rsid w:val="0074787F"/>
    <w:rsid w:val="00752E4E"/>
    <w:rsid w:val="00753905"/>
    <w:rsid w:val="0075523B"/>
    <w:rsid w:val="00755BA1"/>
    <w:rsid w:val="007605BD"/>
    <w:rsid w:val="00762350"/>
    <w:rsid w:val="0076364D"/>
    <w:rsid w:val="00763864"/>
    <w:rsid w:val="007652E0"/>
    <w:rsid w:val="00770357"/>
    <w:rsid w:val="00772077"/>
    <w:rsid w:val="007725BE"/>
    <w:rsid w:val="0077315B"/>
    <w:rsid w:val="00773F00"/>
    <w:rsid w:val="007752D3"/>
    <w:rsid w:val="00775BB7"/>
    <w:rsid w:val="007764EA"/>
    <w:rsid w:val="00776C19"/>
    <w:rsid w:val="007772F9"/>
    <w:rsid w:val="00780FB3"/>
    <w:rsid w:val="00781471"/>
    <w:rsid w:val="00783494"/>
    <w:rsid w:val="007849A4"/>
    <w:rsid w:val="00785685"/>
    <w:rsid w:val="00785EDE"/>
    <w:rsid w:val="007865C0"/>
    <w:rsid w:val="0078663F"/>
    <w:rsid w:val="00787E5D"/>
    <w:rsid w:val="00795FAE"/>
    <w:rsid w:val="007971FE"/>
    <w:rsid w:val="007A229A"/>
    <w:rsid w:val="007A29A0"/>
    <w:rsid w:val="007A31C5"/>
    <w:rsid w:val="007A3D28"/>
    <w:rsid w:val="007A56D0"/>
    <w:rsid w:val="007A71FC"/>
    <w:rsid w:val="007B15FD"/>
    <w:rsid w:val="007B2085"/>
    <w:rsid w:val="007B2B29"/>
    <w:rsid w:val="007B56AE"/>
    <w:rsid w:val="007B73E5"/>
    <w:rsid w:val="007C13A7"/>
    <w:rsid w:val="007C3C57"/>
    <w:rsid w:val="007C482D"/>
    <w:rsid w:val="007C5D4B"/>
    <w:rsid w:val="007C5DAE"/>
    <w:rsid w:val="007C6015"/>
    <w:rsid w:val="007C6239"/>
    <w:rsid w:val="007C7F19"/>
    <w:rsid w:val="007D11BE"/>
    <w:rsid w:val="007D1BCE"/>
    <w:rsid w:val="007D2A56"/>
    <w:rsid w:val="007D5C04"/>
    <w:rsid w:val="007D63FF"/>
    <w:rsid w:val="007D6F1F"/>
    <w:rsid w:val="007D7945"/>
    <w:rsid w:val="007E0C03"/>
    <w:rsid w:val="007E13FC"/>
    <w:rsid w:val="007E162F"/>
    <w:rsid w:val="007E1E35"/>
    <w:rsid w:val="007E3065"/>
    <w:rsid w:val="007E3A39"/>
    <w:rsid w:val="007E5EFB"/>
    <w:rsid w:val="007E6A11"/>
    <w:rsid w:val="007F00ED"/>
    <w:rsid w:val="007F3519"/>
    <w:rsid w:val="007F5DDC"/>
    <w:rsid w:val="00802105"/>
    <w:rsid w:val="008024B5"/>
    <w:rsid w:val="00802582"/>
    <w:rsid w:val="0080422F"/>
    <w:rsid w:val="0080484D"/>
    <w:rsid w:val="00804EF7"/>
    <w:rsid w:val="00811B8A"/>
    <w:rsid w:val="00813BF3"/>
    <w:rsid w:val="00813F55"/>
    <w:rsid w:val="008154A3"/>
    <w:rsid w:val="00815FB3"/>
    <w:rsid w:val="00821474"/>
    <w:rsid w:val="008215E6"/>
    <w:rsid w:val="00821EF1"/>
    <w:rsid w:val="00822261"/>
    <w:rsid w:val="0082310E"/>
    <w:rsid w:val="00824080"/>
    <w:rsid w:val="0082432F"/>
    <w:rsid w:val="0082465E"/>
    <w:rsid w:val="00825188"/>
    <w:rsid w:val="00833ACD"/>
    <w:rsid w:val="00833BC2"/>
    <w:rsid w:val="00835362"/>
    <w:rsid w:val="008353EC"/>
    <w:rsid w:val="00837277"/>
    <w:rsid w:val="00841D01"/>
    <w:rsid w:val="0084205A"/>
    <w:rsid w:val="00842337"/>
    <w:rsid w:val="00842FCE"/>
    <w:rsid w:val="00845FAA"/>
    <w:rsid w:val="00850B91"/>
    <w:rsid w:val="00851C08"/>
    <w:rsid w:val="00851C6E"/>
    <w:rsid w:val="0085342F"/>
    <w:rsid w:val="00853B78"/>
    <w:rsid w:val="008545D2"/>
    <w:rsid w:val="008548C9"/>
    <w:rsid w:val="00855480"/>
    <w:rsid w:val="00856775"/>
    <w:rsid w:val="00857985"/>
    <w:rsid w:val="00860C84"/>
    <w:rsid w:val="00862300"/>
    <w:rsid w:val="0086263D"/>
    <w:rsid w:val="0086383B"/>
    <w:rsid w:val="00867E80"/>
    <w:rsid w:val="008703DB"/>
    <w:rsid w:val="00871E31"/>
    <w:rsid w:val="00872E46"/>
    <w:rsid w:val="00872E67"/>
    <w:rsid w:val="008740F1"/>
    <w:rsid w:val="00874CBA"/>
    <w:rsid w:val="0087774F"/>
    <w:rsid w:val="00880F65"/>
    <w:rsid w:val="00881180"/>
    <w:rsid w:val="00882342"/>
    <w:rsid w:val="00882469"/>
    <w:rsid w:val="00883D25"/>
    <w:rsid w:val="008845B3"/>
    <w:rsid w:val="008861E1"/>
    <w:rsid w:val="00887FF2"/>
    <w:rsid w:val="00891E73"/>
    <w:rsid w:val="0089201D"/>
    <w:rsid w:val="0089377A"/>
    <w:rsid w:val="00895628"/>
    <w:rsid w:val="00896A54"/>
    <w:rsid w:val="008976B7"/>
    <w:rsid w:val="008978FB"/>
    <w:rsid w:val="008A0D31"/>
    <w:rsid w:val="008A2D0D"/>
    <w:rsid w:val="008A36FD"/>
    <w:rsid w:val="008A70A3"/>
    <w:rsid w:val="008A717E"/>
    <w:rsid w:val="008B5EE7"/>
    <w:rsid w:val="008C0337"/>
    <w:rsid w:val="008C04DA"/>
    <w:rsid w:val="008C0BB4"/>
    <w:rsid w:val="008C0DDB"/>
    <w:rsid w:val="008C25C2"/>
    <w:rsid w:val="008C6F10"/>
    <w:rsid w:val="008C7092"/>
    <w:rsid w:val="008D0701"/>
    <w:rsid w:val="008D1707"/>
    <w:rsid w:val="008D1799"/>
    <w:rsid w:val="008D19EC"/>
    <w:rsid w:val="008D1D69"/>
    <w:rsid w:val="008D1DDE"/>
    <w:rsid w:val="008D3EC3"/>
    <w:rsid w:val="008D5739"/>
    <w:rsid w:val="008D686A"/>
    <w:rsid w:val="008E03BF"/>
    <w:rsid w:val="008E1F71"/>
    <w:rsid w:val="008E38C7"/>
    <w:rsid w:val="008E4AFC"/>
    <w:rsid w:val="008E73CF"/>
    <w:rsid w:val="008E73E0"/>
    <w:rsid w:val="008E7D20"/>
    <w:rsid w:val="008F0A6C"/>
    <w:rsid w:val="008F0D60"/>
    <w:rsid w:val="008F1D43"/>
    <w:rsid w:val="008F2145"/>
    <w:rsid w:val="008F238B"/>
    <w:rsid w:val="008F2529"/>
    <w:rsid w:val="008F4869"/>
    <w:rsid w:val="00900C4D"/>
    <w:rsid w:val="00901EB2"/>
    <w:rsid w:val="009036DE"/>
    <w:rsid w:val="009043C0"/>
    <w:rsid w:val="00906306"/>
    <w:rsid w:val="00906E7C"/>
    <w:rsid w:val="00907502"/>
    <w:rsid w:val="0091012A"/>
    <w:rsid w:val="00912019"/>
    <w:rsid w:val="009170CC"/>
    <w:rsid w:val="00917380"/>
    <w:rsid w:val="009178A1"/>
    <w:rsid w:val="00920E41"/>
    <w:rsid w:val="00923500"/>
    <w:rsid w:val="00923E81"/>
    <w:rsid w:val="00924ACE"/>
    <w:rsid w:val="00925AE9"/>
    <w:rsid w:val="00927BF5"/>
    <w:rsid w:val="00931043"/>
    <w:rsid w:val="009314F0"/>
    <w:rsid w:val="00931D1D"/>
    <w:rsid w:val="00932432"/>
    <w:rsid w:val="0093286D"/>
    <w:rsid w:val="00933344"/>
    <w:rsid w:val="00933E5B"/>
    <w:rsid w:val="0093611A"/>
    <w:rsid w:val="00940464"/>
    <w:rsid w:val="00941B31"/>
    <w:rsid w:val="00941B4D"/>
    <w:rsid w:val="009423A9"/>
    <w:rsid w:val="00942507"/>
    <w:rsid w:val="0094352F"/>
    <w:rsid w:val="009437F3"/>
    <w:rsid w:val="00945701"/>
    <w:rsid w:val="009459E9"/>
    <w:rsid w:val="00945B66"/>
    <w:rsid w:val="009478C0"/>
    <w:rsid w:val="00947F6E"/>
    <w:rsid w:val="009526A1"/>
    <w:rsid w:val="00953B72"/>
    <w:rsid w:val="00955573"/>
    <w:rsid w:val="00955FDC"/>
    <w:rsid w:val="00956253"/>
    <w:rsid w:val="009601BE"/>
    <w:rsid w:val="009605A3"/>
    <w:rsid w:val="00961EAA"/>
    <w:rsid w:val="00962401"/>
    <w:rsid w:val="009624DD"/>
    <w:rsid w:val="0096351C"/>
    <w:rsid w:val="00964276"/>
    <w:rsid w:val="009642B2"/>
    <w:rsid w:val="00965289"/>
    <w:rsid w:val="00967AF3"/>
    <w:rsid w:val="00967BF1"/>
    <w:rsid w:val="00971362"/>
    <w:rsid w:val="009714FD"/>
    <w:rsid w:val="0097419C"/>
    <w:rsid w:val="00974D1F"/>
    <w:rsid w:val="00976D63"/>
    <w:rsid w:val="00981EEC"/>
    <w:rsid w:val="009822BB"/>
    <w:rsid w:val="00982722"/>
    <w:rsid w:val="00985C2A"/>
    <w:rsid w:val="00985FBA"/>
    <w:rsid w:val="00986DF0"/>
    <w:rsid w:val="00991738"/>
    <w:rsid w:val="00991869"/>
    <w:rsid w:val="009924D7"/>
    <w:rsid w:val="00992BD2"/>
    <w:rsid w:val="009944B3"/>
    <w:rsid w:val="00995BA5"/>
    <w:rsid w:val="00996E98"/>
    <w:rsid w:val="00996ECC"/>
    <w:rsid w:val="00997F52"/>
    <w:rsid w:val="009A0A82"/>
    <w:rsid w:val="009A2501"/>
    <w:rsid w:val="009A3388"/>
    <w:rsid w:val="009A34DB"/>
    <w:rsid w:val="009A473B"/>
    <w:rsid w:val="009A4A86"/>
    <w:rsid w:val="009A7303"/>
    <w:rsid w:val="009A7A63"/>
    <w:rsid w:val="009A7DE6"/>
    <w:rsid w:val="009A7FF1"/>
    <w:rsid w:val="009B098C"/>
    <w:rsid w:val="009B1560"/>
    <w:rsid w:val="009B18D7"/>
    <w:rsid w:val="009B351E"/>
    <w:rsid w:val="009B378B"/>
    <w:rsid w:val="009B45C3"/>
    <w:rsid w:val="009B53E7"/>
    <w:rsid w:val="009C1934"/>
    <w:rsid w:val="009C1F75"/>
    <w:rsid w:val="009C3647"/>
    <w:rsid w:val="009C3AAB"/>
    <w:rsid w:val="009C4B4D"/>
    <w:rsid w:val="009C53DA"/>
    <w:rsid w:val="009C629B"/>
    <w:rsid w:val="009C6D0E"/>
    <w:rsid w:val="009C77A4"/>
    <w:rsid w:val="009C7F3F"/>
    <w:rsid w:val="009D0D9D"/>
    <w:rsid w:val="009D2283"/>
    <w:rsid w:val="009D3B3D"/>
    <w:rsid w:val="009D3D07"/>
    <w:rsid w:val="009D50A4"/>
    <w:rsid w:val="009D575C"/>
    <w:rsid w:val="009D720C"/>
    <w:rsid w:val="009D765B"/>
    <w:rsid w:val="009E0B98"/>
    <w:rsid w:val="009E31D8"/>
    <w:rsid w:val="009E4D3D"/>
    <w:rsid w:val="009E4F4A"/>
    <w:rsid w:val="009E5819"/>
    <w:rsid w:val="009F00BA"/>
    <w:rsid w:val="009F072C"/>
    <w:rsid w:val="009F2AAA"/>
    <w:rsid w:val="009F3CD1"/>
    <w:rsid w:val="009F78EE"/>
    <w:rsid w:val="00A00228"/>
    <w:rsid w:val="00A00517"/>
    <w:rsid w:val="00A00706"/>
    <w:rsid w:val="00A01623"/>
    <w:rsid w:val="00A0397F"/>
    <w:rsid w:val="00A04484"/>
    <w:rsid w:val="00A05B6A"/>
    <w:rsid w:val="00A0764F"/>
    <w:rsid w:val="00A10844"/>
    <w:rsid w:val="00A113CF"/>
    <w:rsid w:val="00A11439"/>
    <w:rsid w:val="00A11F8E"/>
    <w:rsid w:val="00A13B88"/>
    <w:rsid w:val="00A2046D"/>
    <w:rsid w:val="00A2058E"/>
    <w:rsid w:val="00A21954"/>
    <w:rsid w:val="00A224AC"/>
    <w:rsid w:val="00A234AC"/>
    <w:rsid w:val="00A2668B"/>
    <w:rsid w:val="00A26933"/>
    <w:rsid w:val="00A27432"/>
    <w:rsid w:val="00A30938"/>
    <w:rsid w:val="00A30FBB"/>
    <w:rsid w:val="00A31561"/>
    <w:rsid w:val="00A316BB"/>
    <w:rsid w:val="00A36409"/>
    <w:rsid w:val="00A36447"/>
    <w:rsid w:val="00A366AF"/>
    <w:rsid w:val="00A36742"/>
    <w:rsid w:val="00A37BC0"/>
    <w:rsid w:val="00A40098"/>
    <w:rsid w:val="00A400C4"/>
    <w:rsid w:val="00A40ABD"/>
    <w:rsid w:val="00A41F76"/>
    <w:rsid w:val="00A42ED9"/>
    <w:rsid w:val="00A43ADB"/>
    <w:rsid w:val="00A43FE9"/>
    <w:rsid w:val="00A44975"/>
    <w:rsid w:val="00A457E7"/>
    <w:rsid w:val="00A47835"/>
    <w:rsid w:val="00A512DB"/>
    <w:rsid w:val="00A51AF3"/>
    <w:rsid w:val="00A54306"/>
    <w:rsid w:val="00A54E28"/>
    <w:rsid w:val="00A557DD"/>
    <w:rsid w:val="00A5670B"/>
    <w:rsid w:val="00A5761D"/>
    <w:rsid w:val="00A57D4B"/>
    <w:rsid w:val="00A6157B"/>
    <w:rsid w:val="00A61853"/>
    <w:rsid w:val="00A63B30"/>
    <w:rsid w:val="00A657C0"/>
    <w:rsid w:val="00A67618"/>
    <w:rsid w:val="00A708E4"/>
    <w:rsid w:val="00A71F51"/>
    <w:rsid w:val="00A73D43"/>
    <w:rsid w:val="00A7406C"/>
    <w:rsid w:val="00A757E3"/>
    <w:rsid w:val="00A7781D"/>
    <w:rsid w:val="00A77DE5"/>
    <w:rsid w:val="00A77E2F"/>
    <w:rsid w:val="00A8184D"/>
    <w:rsid w:val="00A843B9"/>
    <w:rsid w:val="00A844B4"/>
    <w:rsid w:val="00A87F0A"/>
    <w:rsid w:val="00A902A1"/>
    <w:rsid w:val="00A903F7"/>
    <w:rsid w:val="00A909D5"/>
    <w:rsid w:val="00A93D91"/>
    <w:rsid w:val="00A94ED4"/>
    <w:rsid w:val="00A954E1"/>
    <w:rsid w:val="00A960BA"/>
    <w:rsid w:val="00AA140E"/>
    <w:rsid w:val="00AA14F2"/>
    <w:rsid w:val="00AA1924"/>
    <w:rsid w:val="00AA3A8C"/>
    <w:rsid w:val="00AA5578"/>
    <w:rsid w:val="00AA59AA"/>
    <w:rsid w:val="00AA5E63"/>
    <w:rsid w:val="00AA6E55"/>
    <w:rsid w:val="00AA705F"/>
    <w:rsid w:val="00AA74DD"/>
    <w:rsid w:val="00AB4DDB"/>
    <w:rsid w:val="00AB4F94"/>
    <w:rsid w:val="00AB5566"/>
    <w:rsid w:val="00AB6BFB"/>
    <w:rsid w:val="00AC0AF3"/>
    <w:rsid w:val="00AC1B62"/>
    <w:rsid w:val="00AC23C5"/>
    <w:rsid w:val="00AC2854"/>
    <w:rsid w:val="00AC3B39"/>
    <w:rsid w:val="00AC3BFC"/>
    <w:rsid w:val="00AC4609"/>
    <w:rsid w:val="00AC4755"/>
    <w:rsid w:val="00AC6734"/>
    <w:rsid w:val="00AC7069"/>
    <w:rsid w:val="00AD0A44"/>
    <w:rsid w:val="00AD0AFD"/>
    <w:rsid w:val="00AD0BE4"/>
    <w:rsid w:val="00AD1325"/>
    <w:rsid w:val="00AD601E"/>
    <w:rsid w:val="00AD6DF8"/>
    <w:rsid w:val="00AD735B"/>
    <w:rsid w:val="00AE02A6"/>
    <w:rsid w:val="00AE1DAA"/>
    <w:rsid w:val="00AE2CD1"/>
    <w:rsid w:val="00AE3A79"/>
    <w:rsid w:val="00AE3C2D"/>
    <w:rsid w:val="00AE47BA"/>
    <w:rsid w:val="00AE4B77"/>
    <w:rsid w:val="00AF0ACF"/>
    <w:rsid w:val="00AF1F37"/>
    <w:rsid w:val="00AF7BDD"/>
    <w:rsid w:val="00B0103B"/>
    <w:rsid w:val="00B040E3"/>
    <w:rsid w:val="00B071F2"/>
    <w:rsid w:val="00B129D9"/>
    <w:rsid w:val="00B13DFF"/>
    <w:rsid w:val="00B150D2"/>
    <w:rsid w:val="00B171DA"/>
    <w:rsid w:val="00B17A6F"/>
    <w:rsid w:val="00B20143"/>
    <w:rsid w:val="00B203B9"/>
    <w:rsid w:val="00B2257E"/>
    <w:rsid w:val="00B23325"/>
    <w:rsid w:val="00B24D31"/>
    <w:rsid w:val="00B24FE2"/>
    <w:rsid w:val="00B26485"/>
    <w:rsid w:val="00B30D6A"/>
    <w:rsid w:val="00B33809"/>
    <w:rsid w:val="00B3516E"/>
    <w:rsid w:val="00B36290"/>
    <w:rsid w:val="00B365FF"/>
    <w:rsid w:val="00B374DB"/>
    <w:rsid w:val="00B4018D"/>
    <w:rsid w:val="00B424E3"/>
    <w:rsid w:val="00B43FF0"/>
    <w:rsid w:val="00B51333"/>
    <w:rsid w:val="00B53E7A"/>
    <w:rsid w:val="00B56023"/>
    <w:rsid w:val="00B5725D"/>
    <w:rsid w:val="00B61F21"/>
    <w:rsid w:val="00B63967"/>
    <w:rsid w:val="00B654C0"/>
    <w:rsid w:val="00B674BD"/>
    <w:rsid w:val="00B67D1A"/>
    <w:rsid w:val="00B70192"/>
    <w:rsid w:val="00B704C4"/>
    <w:rsid w:val="00B70511"/>
    <w:rsid w:val="00B7057C"/>
    <w:rsid w:val="00B70E67"/>
    <w:rsid w:val="00B71239"/>
    <w:rsid w:val="00B71C6D"/>
    <w:rsid w:val="00B71EA2"/>
    <w:rsid w:val="00B72C38"/>
    <w:rsid w:val="00B72FE7"/>
    <w:rsid w:val="00B733E1"/>
    <w:rsid w:val="00B737D2"/>
    <w:rsid w:val="00B738C4"/>
    <w:rsid w:val="00B74386"/>
    <w:rsid w:val="00B7514D"/>
    <w:rsid w:val="00B75B30"/>
    <w:rsid w:val="00B762B0"/>
    <w:rsid w:val="00B76AC6"/>
    <w:rsid w:val="00B804DB"/>
    <w:rsid w:val="00B82555"/>
    <w:rsid w:val="00B83AB5"/>
    <w:rsid w:val="00B8566C"/>
    <w:rsid w:val="00B90BA5"/>
    <w:rsid w:val="00B91AF1"/>
    <w:rsid w:val="00B91D4D"/>
    <w:rsid w:val="00B92B8A"/>
    <w:rsid w:val="00B954D6"/>
    <w:rsid w:val="00BA1D42"/>
    <w:rsid w:val="00BA339F"/>
    <w:rsid w:val="00BA4FA5"/>
    <w:rsid w:val="00BA7580"/>
    <w:rsid w:val="00BB3210"/>
    <w:rsid w:val="00BB5C4B"/>
    <w:rsid w:val="00BB74F8"/>
    <w:rsid w:val="00BB78F5"/>
    <w:rsid w:val="00BC02E5"/>
    <w:rsid w:val="00BC02FB"/>
    <w:rsid w:val="00BC039C"/>
    <w:rsid w:val="00BC1517"/>
    <w:rsid w:val="00BC2118"/>
    <w:rsid w:val="00BC2E2E"/>
    <w:rsid w:val="00BC4182"/>
    <w:rsid w:val="00BC542D"/>
    <w:rsid w:val="00BC5BBA"/>
    <w:rsid w:val="00BC5CAE"/>
    <w:rsid w:val="00BC642E"/>
    <w:rsid w:val="00BC6F12"/>
    <w:rsid w:val="00BC7EE1"/>
    <w:rsid w:val="00BD0EE7"/>
    <w:rsid w:val="00BD3B9D"/>
    <w:rsid w:val="00BD3C6D"/>
    <w:rsid w:val="00BD42E2"/>
    <w:rsid w:val="00BD54D7"/>
    <w:rsid w:val="00BD5B69"/>
    <w:rsid w:val="00BD6573"/>
    <w:rsid w:val="00BD65B1"/>
    <w:rsid w:val="00BD6D98"/>
    <w:rsid w:val="00BD7F99"/>
    <w:rsid w:val="00BE1769"/>
    <w:rsid w:val="00BE1E64"/>
    <w:rsid w:val="00BE1ECC"/>
    <w:rsid w:val="00BE2C8A"/>
    <w:rsid w:val="00BE3121"/>
    <w:rsid w:val="00BE3544"/>
    <w:rsid w:val="00BE52BD"/>
    <w:rsid w:val="00BE58DF"/>
    <w:rsid w:val="00BE5A4F"/>
    <w:rsid w:val="00BF066F"/>
    <w:rsid w:val="00BF16EB"/>
    <w:rsid w:val="00BF2B87"/>
    <w:rsid w:val="00BF346F"/>
    <w:rsid w:val="00BF3B88"/>
    <w:rsid w:val="00BF4746"/>
    <w:rsid w:val="00BF7589"/>
    <w:rsid w:val="00BF7B4B"/>
    <w:rsid w:val="00C00AFE"/>
    <w:rsid w:val="00C00F4E"/>
    <w:rsid w:val="00C01698"/>
    <w:rsid w:val="00C04A2A"/>
    <w:rsid w:val="00C067FC"/>
    <w:rsid w:val="00C06801"/>
    <w:rsid w:val="00C10A10"/>
    <w:rsid w:val="00C10B50"/>
    <w:rsid w:val="00C10B5D"/>
    <w:rsid w:val="00C1167E"/>
    <w:rsid w:val="00C15F5C"/>
    <w:rsid w:val="00C16592"/>
    <w:rsid w:val="00C166BD"/>
    <w:rsid w:val="00C17506"/>
    <w:rsid w:val="00C176BD"/>
    <w:rsid w:val="00C17D4E"/>
    <w:rsid w:val="00C214B7"/>
    <w:rsid w:val="00C21BF2"/>
    <w:rsid w:val="00C24972"/>
    <w:rsid w:val="00C25B6A"/>
    <w:rsid w:val="00C30EBA"/>
    <w:rsid w:val="00C31522"/>
    <w:rsid w:val="00C3212A"/>
    <w:rsid w:val="00C324B6"/>
    <w:rsid w:val="00C325E7"/>
    <w:rsid w:val="00C33641"/>
    <w:rsid w:val="00C3435A"/>
    <w:rsid w:val="00C37725"/>
    <w:rsid w:val="00C41111"/>
    <w:rsid w:val="00C42D4B"/>
    <w:rsid w:val="00C4434E"/>
    <w:rsid w:val="00C4478D"/>
    <w:rsid w:val="00C45662"/>
    <w:rsid w:val="00C47C8A"/>
    <w:rsid w:val="00C55DC4"/>
    <w:rsid w:val="00C561E4"/>
    <w:rsid w:val="00C5714D"/>
    <w:rsid w:val="00C5723C"/>
    <w:rsid w:val="00C60205"/>
    <w:rsid w:val="00C60C80"/>
    <w:rsid w:val="00C61173"/>
    <w:rsid w:val="00C61EA2"/>
    <w:rsid w:val="00C62E55"/>
    <w:rsid w:val="00C6465B"/>
    <w:rsid w:val="00C65639"/>
    <w:rsid w:val="00C65F2F"/>
    <w:rsid w:val="00C723EF"/>
    <w:rsid w:val="00C724F9"/>
    <w:rsid w:val="00C737BA"/>
    <w:rsid w:val="00C74425"/>
    <w:rsid w:val="00C7493C"/>
    <w:rsid w:val="00C74984"/>
    <w:rsid w:val="00C74F8B"/>
    <w:rsid w:val="00C76B66"/>
    <w:rsid w:val="00C77678"/>
    <w:rsid w:val="00C80810"/>
    <w:rsid w:val="00C80A98"/>
    <w:rsid w:val="00C82134"/>
    <w:rsid w:val="00C82B75"/>
    <w:rsid w:val="00C82CAC"/>
    <w:rsid w:val="00C82CF1"/>
    <w:rsid w:val="00C831A2"/>
    <w:rsid w:val="00C84132"/>
    <w:rsid w:val="00C84A7F"/>
    <w:rsid w:val="00C853BB"/>
    <w:rsid w:val="00C85B7C"/>
    <w:rsid w:val="00C91AC0"/>
    <w:rsid w:val="00C91AFE"/>
    <w:rsid w:val="00C9252D"/>
    <w:rsid w:val="00C93388"/>
    <w:rsid w:val="00C94188"/>
    <w:rsid w:val="00C972C9"/>
    <w:rsid w:val="00CA07B8"/>
    <w:rsid w:val="00CA206D"/>
    <w:rsid w:val="00CA4C64"/>
    <w:rsid w:val="00CA4CC8"/>
    <w:rsid w:val="00CA6204"/>
    <w:rsid w:val="00CA7817"/>
    <w:rsid w:val="00CB04B8"/>
    <w:rsid w:val="00CB3D86"/>
    <w:rsid w:val="00CB50F0"/>
    <w:rsid w:val="00CB73C2"/>
    <w:rsid w:val="00CC1926"/>
    <w:rsid w:val="00CC1BEE"/>
    <w:rsid w:val="00CC2551"/>
    <w:rsid w:val="00CC27E4"/>
    <w:rsid w:val="00CC2B3E"/>
    <w:rsid w:val="00CC393E"/>
    <w:rsid w:val="00CC4243"/>
    <w:rsid w:val="00CC4E6D"/>
    <w:rsid w:val="00CD0C7D"/>
    <w:rsid w:val="00CD44DF"/>
    <w:rsid w:val="00CD6DD9"/>
    <w:rsid w:val="00CE100F"/>
    <w:rsid w:val="00CE3193"/>
    <w:rsid w:val="00CE3FAA"/>
    <w:rsid w:val="00CE45A9"/>
    <w:rsid w:val="00CE62DA"/>
    <w:rsid w:val="00CE6A2A"/>
    <w:rsid w:val="00CF0F2A"/>
    <w:rsid w:val="00CF1685"/>
    <w:rsid w:val="00CF27D1"/>
    <w:rsid w:val="00CF31B3"/>
    <w:rsid w:val="00CF3994"/>
    <w:rsid w:val="00CF55A7"/>
    <w:rsid w:val="00CF57CE"/>
    <w:rsid w:val="00D00E59"/>
    <w:rsid w:val="00D01BE4"/>
    <w:rsid w:val="00D020D1"/>
    <w:rsid w:val="00D020E4"/>
    <w:rsid w:val="00D03033"/>
    <w:rsid w:val="00D03CC5"/>
    <w:rsid w:val="00D03E6A"/>
    <w:rsid w:val="00D0508C"/>
    <w:rsid w:val="00D05FEF"/>
    <w:rsid w:val="00D1080F"/>
    <w:rsid w:val="00D13322"/>
    <w:rsid w:val="00D15FB9"/>
    <w:rsid w:val="00D16757"/>
    <w:rsid w:val="00D20B03"/>
    <w:rsid w:val="00D23042"/>
    <w:rsid w:val="00D25D33"/>
    <w:rsid w:val="00D26116"/>
    <w:rsid w:val="00D272DA"/>
    <w:rsid w:val="00D3017B"/>
    <w:rsid w:val="00D35DA6"/>
    <w:rsid w:val="00D36427"/>
    <w:rsid w:val="00D3669B"/>
    <w:rsid w:val="00D36D64"/>
    <w:rsid w:val="00D37441"/>
    <w:rsid w:val="00D4280D"/>
    <w:rsid w:val="00D43754"/>
    <w:rsid w:val="00D43886"/>
    <w:rsid w:val="00D43BE1"/>
    <w:rsid w:val="00D45B69"/>
    <w:rsid w:val="00D46CA7"/>
    <w:rsid w:val="00D47511"/>
    <w:rsid w:val="00D5052D"/>
    <w:rsid w:val="00D53D6A"/>
    <w:rsid w:val="00D56E60"/>
    <w:rsid w:val="00D61A80"/>
    <w:rsid w:val="00D61FA0"/>
    <w:rsid w:val="00D625C3"/>
    <w:rsid w:val="00D6291B"/>
    <w:rsid w:val="00D633F0"/>
    <w:rsid w:val="00D63ED0"/>
    <w:rsid w:val="00D6433A"/>
    <w:rsid w:val="00D656DA"/>
    <w:rsid w:val="00D65B24"/>
    <w:rsid w:val="00D664FC"/>
    <w:rsid w:val="00D7018E"/>
    <w:rsid w:val="00D73070"/>
    <w:rsid w:val="00D733BF"/>
    <w:rsid w:val="00D7377E"/>
    <w:rsid w:val="00D73909"/>
    <w:rsid w:val="00D74B13"/>
    <w:rsid w:val="00D75114"/>
    <w:rsid w:val="00D806D4"/>
    <w:rsid w:val="00D80D8B"/>
    <w:rsid w:val="00D8118A"/>
    <w:rsid w:val="00D81877"/>
    <w:rsid w:val="00D82F76"/>
    <w:rsid w:val="00D84A12"/>
    <w:rsid w:val="00D86521"/>
    <w:rsid w:val="00D90169"/>
    <w:rsid w:val="00D906B1"/>
    <w:rsid w:val="00D910A7"/>
    <w:rsid w:val="00D9148F"/>
    <w:rsid w:val="00D91718"/>
    <w:rsid w:val="00D92B27"/>
    <w:rsid w:val="00D931BA"/>
    <w:rsid w:val="00D9523C"/>
    <w:rsid w:val="00D95BF4"/>
    <w:rsid w:val="00D95F4A"/>
    <w:rsid w:val="00D9711B"/>
    <w:rsid w:val="00DA08B6"/>
    <w:rsid w:val="00DA1C1B"/>
    <w:rsid w:val="00DA21FE"/>
    <w:rsid w:val="00DA22B3"/>
    <w:rsid w:val="00DA2622"/>
    <w:rsid w:val="00DA2744"/>
    <w:rsid w:val="00DA2C8F"/>
    <w:rsid w:val="00DA30A1"/>
    <w:rsid w:val="00DA476A"/>
    <w:rsid w:val="00DA5A68"/>
    <w:rsid w:val="00DA627C"/>
    <w:rsid w:val="00DA7ED8"/>
    <w:rsid w:val="00DB2FA5"/>
    <w:rsid w:val="00DB3F7B"/>
    <w:rsid w:val="00DB3FA8"/>
    <w:rsid w:val="00DB4455"/>
    <w:rsid w:val="00DB77AB"/>
    <w:rsid w:val="00DB785E"/>
    <w:rsid w:val="00DB7EC1"/>
    <w:rsid w:val="00DC0445"/>
    <w:rsid w:val="00DC151C"/>
    <w:rsid w:val="00DC2069"/>
    <w:rsid w:val="00DC229A"/>
    <w:rsid w:val="00DC3E80"/>
    <w:rsid w:val="00DC52B0"/>
    <w:rsid w:val="00DC685A"/>
    <w:rsid w:val="00DD04E0"/>
    <w:rsid w:val="00DD0DD4"/>
    <w:rsid w:val="00DD181E"/>
    <w:rsid w:val="00DD1C85"/>
    <w:rsid w:val="00DD34B8"/>
    <w:rsid w:val="00DD6B23"/>
    <w:rsid w:val="00DD7985"/>
    <w:rsid w:val="00DE0267"/>
    <w:rsid w:val="00DE1BD4"/>
    <w:rsid w:val="00DE255D"/>
    <w:rsid w:val="00DE366C"/>
    <w:rsid w:val="00DE4994"/>
    <w:rsid w:val="00DE5742"/>
    <w:rsid w:val="00DE6793"/>
    <w:rsid w:val="00DE7AB8"/>
    <w:rsid w:val="00DF0548"/>
    <w:rsid w:val="00DF13D3"/>
    <w:rsid w:val="00DF1413"/>
    <w:rsid w:val="00DF18BD"/>
    <w:rsid w:val="00DF1DC7"/>
    <w:rsid w:val="00DF26F9"/>
    <w:rsid w:val="00DF2B30"/>
    <w:rsid w:val="00DF2C95"/>
    <w:rsid w:val="00DF2F9B"/>
    <w:rsid w:val="00DF66B4"/>
    <w:rsid w:val="00DF7975"/>
    <w:rsid w:val="00E00AF3"/>
    <w:rsid w:val="00E00E00"/>
    <w:rsid w:val="00E01BBA"/>
    <w:rsid w:val="00E02447"/>
    <w:rsid w:val="00E0326F"/>
    <w:rsid w:val="00E0428B"/>
    <w:rsid w:val="00E04DAD"/>
    <w:rsid w:val="00E05B28"/>
    <w:rsid w:val="00E06592"/>
    <w:rsid w:val="00E06AD9"/>
    <w:rsid w:val="00E06E6E"/>
    <w:rsid w:val="00E06EA2"/>
    <w:rsid w:val="00E075D6"/>
    <w:rsid w:val="00E11F33"/>
    <w:rsid w:val="00E12177"/>
    <w:rsid w:val="00E12909"/>
    <w:rsid w:val="00E13220"/>
    <w:rsid w:val="00E13493"/>
    <w:rsid w:val="00E13D03"/>
    <w:rsid w:val="00E14957"/>
    <w:rsid w:val="00E14F0A"/>
    <w:rsid w:val="00E15321"/>
    <w:rsid w:val="00E15DE8"/>
    <w:rsid w:val="00E1617E"/>
    <w:rsid w:val="00E20208"/>
    <w:rsid w:val="00E23283"/>
    <w:rsid w:val="00E23FF6"/>
    <w:rsid w:val="00E266FA"/>
    <w:rsid w:val="00E26D47"/>
    <w:rsid w:val="00E303C0"/>
    <w:rsid w:val="00E317D7"/>
    <w:rsid w:val="00E31FE0"/>
    <w:rsid w:val="00E326D8"/>
    <w:rsid w:val="00E32855"/>
    <w:rsid w:val="00E34C74"/>
    <w:rsid w:val="00E36890"/>
    <w:rsid w:val="00E37C3F"/>
    <w:rsid w:val="00E43825"/>
    <w:rsid w:val="00E45189"/>
    <w:rsid w:val="00E504C1"/>
    <w:rsid w:val="00E508BF"/>
    <w:rsid w:val="00E50F17"/>
    <w:rsid w:val="00E529EA"/>
    <w:rsid w:val="00E5455D"/>
    <w:rsid w:val="00E54AF4"/>
    <w:rsid w:val="00E567A8"/>
    <w:rsid w:val="00E570DC"/>
    <w:rsid w:val="00E57586"/>
    <w:rsid w:val="00E57D8B"/>
    <w:rsid w:val="00E57DA6"/>
    <w:rsid w:val="00E628B0"/>
    <w:rsid w:val="00E62C66"/>
    <w:rsid w:val="00E64A47"/>
    <w:rsid w:val="00E65038"/>
    <w:rsid w:val="00E65E15"/>
    <w:rsid w:val="00E660FE"/>
    <w:rsid w:val="00E712C4"/>
    <w:rsid w:val="00E72646"/>
    <w:rsid w:val="00E73589"/>
    <w:rsid w:val="00E7535F"/>
    <w:rsid w:val="00E76E4F"/>
    <w:rsid w:val="00E77100"/>
    <w:rsid w:val="00E77F54"/>
    <w:rsid w:val="00E8138A"/>
    <w:rsid w:val="00E81B81"/>
    <w:rsid w:val="00E83DBD"/>
    <w:rsid w:val="00E844F9"/>
    <w:rsid w:val="00E85034"/>
    <w:rsid w:val="00E8541D"/>
    <w:rsid w:val="00E85548"/>
    <w:rsid w:val="00E862F4"/>
    <w:rsid w:val="00E8641B"/>
    <w:rsid w:val="00E86BCE"/>
    <w:rsid w:val="00E90418"/>
    <w:rsid w:val="00E905C0"/>
    <w:rsid w:val="00E90717"/>
    <w:rsid w:val="00E90C37"/>
    <w:rsid w:val="00E9168C"/>
    <w:rsid w:val="00E91792"/>
    <w:rsid w:val="00E92683"/>
    <w:rsid w:val="00E9301C"/>
    <w:rsid w:val="00E935D1"/>
    <w:rsid w:val="00E93A89"/>
    <w:rsid w:val="00E93C28"/>
    <w:rsid w:val="00E9519B"/>
    <w:rsid w:val="00E9628D"/>
    <w:rsid w:val="00EA1431"/>
    <w:rsid w:val="00EA3133"/>
    <w:rsid w:val="00EA43C9"/>
    <w:rsid w:val="00EA6384"/>
    <w:rsid w:val="00EB2390"/>
    <w:rsid w:val="00EB375C"/>
    <w:rsid w:val="00EB3A4E"/>
    <w:rsid w:val="00EB4D8B"/>
    <w:rsid w:val="00EB5195"/>
    <w:rsid w:val="00EB7AD3"/>
    <w:rsid w:val="00EC3C3B"/>
    <w:rsid w:val="00EC531F"/>
    <w:rsid w:val="00EC6BFB"/>
    <w:rsid w:val="00EC7D86"/>
    <w:rsid w:val="00ED0F56"/>
    <w:rsid w:val="00ED15D2"/>
    <w:rsid w:val="00ED3521"/>
    <w:rsid w:val="00ED453A"/>
    <w:rsid w:val="00ED7030"/>
    <w:rsid w:val="00EE0049"/>
    <w:rsid w:val="00EE2E86"/>
    <w:rsid w:val="00EE2EB2"/>
    <w:rsid w:val="00EF038B"/>
    <w:rsid w:val="00EF0427"/>
    <w:rsid w:val="00EF066F"/>
    <w:rsid w:val="00EF0EC5"/>
    <w:rsid w:val="00EF20E8"/>
    <w:rsid w:val="00EF27D1"/>
    <w:rsid w:val="00EF5813"/>
    <w:rsid w:val="00EF5C16"/>
    <w:rsid w:val="00F00166"/>
    <w:rsid w:val="00F025B1"/>
    <w:rsid w:val="00F027AC"/>
    <w:rsid w:val="00F04503"/>
    <w:rsid w:val="00F04606"/>
    <w:rsid w:val="00F04C01"/>
    <w:rsid w:val="00F04F40"/>
    <w:rsid w:val="00F05922"/>
    <w:rsid w:val="00F06986"/>
    <w:rsid w:val="00F109CE"/>
    <w:rsid w:val="00F1161D"/>
    <w:rsid w:val="00F11CFC"/>
    <w:rsid w:val="00F15019"/>
    <w:rsid w:val="00F151A5"/>
    <w:rsid w:val="00F17674"/>
    <w:rsid w:val="00F21078"/>
    <w:rsid w:val="00F2193B"/>
    <w:rsid w:val="00F222E6"/>
    <w:rsid w:val="00F224E3"/>
    <w:rsid w:val="00F226A4"/>
    <w:rsid w:val="00F22BE8"/>
    <w:rsid w:val="00F22D6B"/>
    <w:rsid w:val="00F22DAB"/>
    <w:rsid w:val="00F23C12"/>
    <w:rsid w:val="00F248F1"/>
    <w:rsid w:val="00F2655B"/>
    <w:rsid w:val="00F26CC4"/>
    <w:rsid w:val="00F30FF7"/>
    <w:rsid w:val="00F31C5A"/>
    <w:rsid w:val="00F3202D"/>
    <w:rsid w:val="00F32E41"/>
    <w:rsid w:val="00F32F4E"/>
    <w:rsid w:val="00F33175"/>
    <w:rsid w:val="00F344D7"/>
    <w:rsid w:val="00F35AB8"/>
    <w:rsid w:val="00F36642"/>
    <w:rsid w:val="00F37619"/>
    <w:rsid w:val="00F37685"/>
    <w:rsid w:val="00F37B5D"/>
    <w:rsid w:val="00F407BE"/>
    <w:rsid w:val="00F4133A"/>
    <w:rsid w:val="00F41DF4"/>
    <w:rsid w:val="00F42530"/>
    <w:rsid w:val="00F426C4"/>
    <w:rsid w:val="00F4304F"/>
    <w:rsid w:val="00F43CCC"/>
    <w:rsid w:val="00F44807"/>
    <w:rsid w:val="00F45063"/>
    <w:rsid w:val="00F4550F"/>
    <w:rsid w:val="00F45C21"/>
    <w:rsid w:val="00F46427"/>
    <w:rsid w:val="00F46447"/>
    <w:rsid w:val="00F509C7"/>
    <w:rsid w:val="00F51197"/>
    <w:rsid w:val="00F5136C"/>
    <w:rsid w:val="00F51B37"/>
    <w:rsid w:val="00F5269B"/>
    <w:rsid w:val="00F54108"/>
    <w:rsid w:val="00F5746A"/>
    <w:rsid w:val="00F65A8E"/>
    <w:rsid w:val="00F66538"/>
    <w:rsid w:val="00F70861"/>
    <w:rsid w:val="00F70F99"/>
    <w:rsid w:val="00F7285C"/>
    <w:rsid w:val="00F72946"/>
    <w:rsid w:val="00F73AD1"/>
    <w:rsid w:val="00F74E56"/>
    <w:rsid w:val="00F7574A"/>
    <w:rsid w:val="00F7618E"/>
    <w:rsid w:val="00F81790"/>
    <w:rsid w:val="00F8337D"/>
    <w:rsid w:val="00F8373A"/>
    <w:rsid w:val="00F85D75"/>
    <w:rsid w:val="00F875DA"/>
    <w:rsid w:val="00F901C3"/>
    <w:rsid w:val="00F915C0"/>
    <w:rsid w:val="00F95412"/>
    <w:rsid w:val="00F96427"/>
    <w:rsid w:val="00FA0F00"/>
    <w:rsid w:val="00FA1F0B"/>
    <w:rsid w:val="00FA2098"/>
    <w:rsid w:val="00FA394B"/>
    <w:rsid w:val="00FA6686"/>
    <w:rsid w:val="00FB15B7"/>
    <w:rsid w:val="00FB30C3"/>
    <w:rsid w:val="00FB370A"/>
    <w:rsid w:val="00FB42CE"/>
    <w:rsid w:val="00FB42FF"/>
    <w:rsid w:val="00FB4473"/>
    <w:rsid w:val="00FB4E2D"/>
    <w:rsid w:val="00FB751C"/>
    <w:rsid w:val="00FB7D81"/>
    <w:rsid w:val="00FB7F09"/>
    <w:rsid w:val="00FC0A0C"/>
    <w:rsid w:val="00FC0F49"/>
    <w:rsid w:val="00FC3E91"/>
    <w:rsid w:val="00FC41CB"/>
    <w:rsid w:val="00FC780F"/>
    <w:rsid w:val="00FC7BBB"/>
    <w:rsid w:val="00FD0752"/>
    <w:rsid w:val="00FD0A30"/>
    <w:rsid w:val="00FD0D3A"/>
    <w:rsid w:val="00FD0EA5"/>
    <w:rsid w:val="00FD11DA"/>
    <w:rsid w:val="00FD125B"/>
    <w:rsid w:val="00FD1600"/>
    <w:rsid w:val="00FD1A46"/>
    <w:rsid w:val="00FD2A91"/>
    <w:rsid w:val="00FD363D"/>
    <w:rsid w:val="00FD4728"/>
    <w:rsid w:val="00FD532E"/>
    <w:rsid w:val="00FD77D0"/>
    <w:rsid w:val="00FD7EC9"/>
    <w:rsid w:val="00FE00D9"/>
    <w:rsid w:val="00FE153B"/>
    <w:rsid w:val="00FE1D54"/>
    <w:rsid w:val="00FE68E9"/>
    <w:rsid w:val="00FE77A3"/>
    <w:rsid w:val="00FF0AD0"/>
    <w:rsid w:val="00FF225B"/>
    <w:rsid w:val="00FF3049"/>
    <w:rsid w:val="00FF55C0"/>
    <w:rsid w:val="00FF5A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9B47"/>
  <w15:docId w15:val="{731C28EE-EA72-4742-A540-ADAD30F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28"/>
  </w:style>
  <w:style w:type="paragraph" w:styleId="Titlu1">
    <w:name w:val="heading 1"/>
    <w:basedOn w:val="Normal"/>
    <w:next w:val="Normal"/>
    <w:link w:val="Titlu1Caracter"/>
    <w:uiPriority w:val="9"/>
    <w:qFormat/>
    <w:rsid w:val="00D438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D5E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link w:val="Titlu4Caracter"/>
    <w:uiPriority w:val="9"/>
    <w:qFormat/>
    <w:rsid w:val="00C30EB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30E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30EBA"/>
    <w:rPr>
      <w:rFonts w:ascii="Tahoma" w:hAnsi="Tahoma" w:cs="Tahoma"/>
      <w:sz w:val="16"/>
      <w:szCs w:val="16"/>
    </w:rPr>
  </w:style>
  <w:style w:type="character" w:customStyle="1" w:styleId="Titlu4Caracter">
    <w:name w:val="Titlu 4 Caracter"/>
    <w:basedOn w:val="Fontdeparagrafimplicit"/>
    <w:link w:val="Titlu4"/>
    <w:uiPriority w:val="9"/>
    <w:rsid w:val="00C30EBA"/>
    <w:rPr>
      <w:rFonts w:ascii="Times New Roman" w:eastAsia="Times New Roman" w:hAnsi="Times New Roman" w:cs="Times New Roman"/>
      <w:b/>
      <w:bCs/>
      <w:sz w:val="24"/>
      <w:szCs w:val="24"/>
      <w:lang w:eastAsia="it-IT"/>
    </w:rPr>
  </w:style>
  <w:style w:type="character" w:styleId="Robust">
    <w:name w:val="Strong"/>
    <w:basedOn w:val="Fontdeparagrafimplicit"/>
    <w:uiPriority w:val="22"/>
    <w:qFormat/>
    <w:rsid w:val="00C30EBA"/>
    <w:rPr>
      <w:b/>
      <w:bCs/>
    </w:rPr>
  </w:style>
  <w:style w:type="paragraph" w:styleId="NormalWeb">
    <w:name w:val="Normal (Web)"/>
    <w:basedOn w:val="Normal"/>
    <w:uiPriority w:val="99"/>
    <w:unhideWhenUsed/>
    <w:rsid w:val="009A47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f">
    <w:name w:val="List Paragraph"/>
    <w:aliases w:val="Forth level,References,Numbered List Paragraph,Numbered Paragraph,Main numbered paragraph,List_Paragraph,Multilevel para_II,List Paragraph1,Normal bullet 2,Akapit z listą BS,Bullet1,Bullets,IBL List Paragraph,List Paragraph nowy,본문(내용),b1"/>
    <w:basedOn w:val="Normal"/>
    <w:link w:val="ListparagrafCaracter"/>
    <w:uiPriority w:val="34"/>
    <w:qFormat/>
    <w:rsid w:val="008D3EC3"/>
    <w:pPr>
      <w:ind w:left="720"/>
      <w:contextualSpacing/>
    </w:pPr>
  </w:style>
  <w:style w:type="character" w:styleId="Referincomentariu">
    <w:name w:val="annotation reference"/>
    <w:basedOn w:val="Fontdeparagrafimplicit"/>
    <w:uiPriority w:val="99"/>
    <w:semiHidden/>
    <w:unhideWhenUsed/>
    <w:rsid w:val="00AA6E55"/>
    <w:rPr>
      <w:sz w:val="16"/>
      <w:szCs w:val="16"/>
    </w:rPr>
  </w:style>
  <w:style w:type="paragraph" w:styleId="Textcomentariu">
    <w:name w:val="annotation text"/>
    <w:basedOn w:val="Normal"/>
    <w:link w:val="TextcomentariuCaracter"/>
    <w:uiPriority w:val="99"/>
    <w:semiHidden/>
    <w:unhideWhenUsed/>
    <w:rsid w:val="00AA6E5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A6E55"/>
    <w:rPr>
      <w:sz w:val="20"/>
      <w:szCs w:val="20"/>
    </w:rPr>
  </w:style>
  <w:style w:type="paragraph" w:styleId="SubiectComentariu">
    <w:name w:val="annotation subject"/>
    <w:basedOn w:val="Textcomentariu"/>
    <w:next w:val="Textcomentariu"/>
    <w:link w:val="SubiectComentariuCaracter"/>
    <w:uiPriority w:val="99"/>
    <w:semiHidden/>
    <w:unhideWhenUsed/>
    <w:rsid w:val="00AA6E55"/>
    <w:rPr>
      <w:b/>
      <w:bCs/>
    </w:rPr>
  </w:style>
  <w:style w:type="character" w:customStyle="1" w:styleId="SubiectComentariuCaracter">
    <w:name w:val="Subiect Comentariu Caracter"/>
    <w:basedOn w:val="TextcomentariuCaracter"/>
    <w:link w:val="SubiectComentariu"/>
    <w:uiPriority w:val="99"/>
    <w:semiHidden/>
    <w:rsid w:val="00AA6E55"/>
    <w:rPr>
      <w:b/>
      <w:bCs/>
      <w:sz w:val="20"/>
      <w:szCs w:val="20"/>
    </w:rPr>
  </w:style>
  <w:style w:type="paragraph" w:styleId="Textnotdesubsol">
    <w:name w:val="footnote text"/>
    <w:aliases w:val="single space,FOOTNOTES,fn,ft,Char,Fußnote,WB-Fußnotentext,WB-Fußnotentext Char Char,Texto nota pie Car,ft Car,ft Car Car,Texto nota pie2,ft1,ft Car Car Car1,Texto nota pie Car2,ft Car Car2,Geneva,ALTS FOOTNOTE,Geneva 9,Footnote"/>
    <w:basedOn w:val="Normal"/>
    <w:link w:val="TextnotdesubsolCaracter"/>
    <w:uiPriority w:val="99"/>
    <w:unhideWhenUsed/>
    <w:qFormat/>
    <w:rsid w:val="00075F26"/>
    <w:pPr>
      <w:spacing w:after="0" w:line="240" w:lineRule="auto"/>
    </w:pPr>
    <w:rPr>
      <w:sz w:val="20"/>
      <w:szCs w:val="20"/>
    </w:rPr>
  </w:style>
  <w:style w:type="character" w:customStyle="1" w:styleId="TextnotdesubsolCaracter">
    <w:name w:val="Text notă de subsol Caracter"/>
    <w:aliases w:val="single space Caracter,FOOTNOTES Caracter,fn Caracter,ft Caracter,Char Caracter,Fußnote Caracter,WB-Fußnotentext Caracter,WB-Fußnotentext Char Char Caracter,Texto nota pie Car Caracter,ft Car Caracter,ft Car Car Caracter"/>
    <w:basedOn w:val="Fontdeparagrafimplicit"/>
    <w:link w:val="Textnotdesubsol"/>
    <w:uiPriority w:val="99"/>
    <w:rsid w:val="00075F26"/>
    <w:rPr>
      <w:sz w:val="20"/>
      <w:szCs w:val="20"/>
    </w:rPr>
  </w:style>
  <w:style w:type="character" w:styleId="Referinnotdesubsol">
    <w:name w:val="footnote reference"/>
    <w:aliases w:val="ftref,referencia nota al pie,Times 10 Point,Exposant 3 Point,Footnote symbol,Footnote reference number,EN Footnote Reference,note TESI,16 Point,Superscript 6 Point,BVI fnr,Error-Fußnotenzeichen5,Error-Fußnotenzeichen6,f"/>
    <w:basedOn w:val="Fontdeparagrafimplicit"/>
    <w:uiPriority w:val="99"/>
    <w:unhideWhenUsed/>
    <w:qFormat/>
    <w:rsid w:val="00075F26"/>
    <w:rPr>
      <w:vertAlign w:val="superscript"/>
    </w:rPr>
  </w:style>
  <w:style w:type="paragraph" w:styleId="Antet">
    <w:name w:val="header"/>
    <w:basedOn w:val="Normal"/>
    <w:link w:val="AntetCaracter"/>
    <w:uiPriority w:val="99"/>
    <w:unhideWhenUsed/>
    <w:rsid w:val="004D21DD"/>
    <w:pPr>
      <w:tabs>
        <w:tab w:val="center" w:pos="4819"/>
        <w:tab w:val="right" w:pos="9638"/>
      </w:tabs>
      <w:spacing w:after="0" w:line="240" w:lineRule="auto"/>
    </w:pPr>
  </w:style>
  <w:style w:type="character" w:customStyle="1" w:styleId="AntetCaracter">
    <w:name w:val="Antet Caracter"/>
    <w:basedOn w:val="Fontdeparagrafimplicit"/>
    <w:link w:val="Antet"/>
    <w:uiPriority w:val="99"/>
    <w:rsid w:val="004D21DD"/>
  </w:style>
  <w:style w:type="paragraph" w:styleId="Subsol">
    <w:name w:val="footer"/>
    <w:basedOn w:val="Normal"/>
    <w:link w:val="SubsolCaracter"/>
    <w:uiPriority w:val="99"/>
    <w:unhideWhenUsed/>
    <w:rsid w:val="004D21DD"/>
    <w:pPr>
      <w:tabs>
        <w:tab w:val="center" w:pos="4819"/>
        <w:tab w:val="right" w:pos="9638"/>
      </w:tabs>
      <w:spacing w:after="0" w:line="240" w:lineRule="auto"/>
    </w:pPr>
  </w:style>
  <w:style w:type="character" w:customStyle="1" w:styleId="SubsolCaracter">
    <w:name w:val="Subsol Caracter"/>
    <w:basedOn w:val="Fontdeparagrafimplicit"/>
    <w:link w:val="Subsol"/>
    <w:uiPriority w:val="99"/>
    <w:rsid w:val="004D21DD"/>
  </w:style>
  <w:style w:type="paragraph" w:styleId="Revizuire">
    <w:name w:val="Revision"/>
    <w:hidden/>
    <w:uiPriority w:val="99"/>
    <w:semiHidden/>
    <w:rsid w:val="000D0D94"/>
    <w:pPr>
      <w:spacing w:after="0" w:line="240" w:lineRule="auto"/>
    </w:pPr>
  </w:style>
  <w:style w:type="character" w:styleId="Hyperlink">
    <w:name w:val="Hyperlink"/>
    <w:basedOn w:val="Fontdeparagrafimplicit"/>
    <w:uiPriority w:val="99"/>
    <w:unhideWhenUsed/>
    <w:qFormat/>
    <w:rsid w:val="0049578B"/>
    <w:rPr>
      <w:color w:val="0000FF" w:themeColor="hyperlink"/>
      <w:u w:val="single"/>
    </w:rPr>
  </w:style>
  <w:style w:type="character" w:customStyle="1" w:styleId="object">
    <w:name w:val="object"/>
    <w:basedOn w:val="Fontdeparagrafimplicit"/>
    <w:rsid w:val="00A2046D"/>
  </w:style>
  <w:style w:type="table" w:styleId="Tabelgril">
    <w:name w:val="Table Grid"/>
    <w:basedOn w:val="TabelNormal"/>
    <w:uiPriority w:val="59"/>
    <w:rsid w:val="003F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D43886"/>
    <w:rPr>
      <w:rFonts w:asciiTheme="majorHAnsi" w:eastAsiaTheme="majorEastAsia" w:hAnsiTheme="majorHAnsi" w:cstheme="majorBidi"/>
      <w:color w:val="365F91" w:themeColor="accent1" w:themeShade="BF"/>
      <w:sz w:val="32"/>
      <w:szCs w:val="32"/>
    </w:rPr>
  </w:style>
  <w:style w:type="character" w:styleId="HyperlinkParcurs">
    <w:name w:val="FollowedHyperlink"/>
    <w:basedOn w:val="Fontdeparagrafimplicit"/>
    <w:uiPriority w:val="99"/>
    <w:semiHidden/>
    <w:unhideWhenUsed/>
    <w:rsid w:val="00BE1ECC"/>
    <w:rPr>
      <w:color w:val="800080" w:themeColor="followedHyperlink"/>
      <w:u w:val="single"/>
    </w:rPr>
  </w:style>
  <w:style w:type="paragraph" w:customStyle="1" w:styleId="Default">
    <w:name w:val="Default"/>
    <w:rsid w:val="00254F8F"/>
    <w:pPr>
      <w:autoSpaceDE w:val="0"/>
      <w:autoSpaceDN w:val="0"/>
      <w:adjustRightInd w:val="0"/>
      <w:spacing w:after="0" w:line="240" w:lineRule="auto"/>
    </w:pPr>
    <w:rPr>
      <w:rFonts w:ascii="Arial" w:hAnsi="Arial" w:cs="Arial"/>
      <w:color w:val="000000"/>
      <w:sz w:val="24"/>
      <w:szCs w:val="24"/>
      <w:lang w:val="de-AT"/>
    </w:rPr>
  </w:style>
  <w:style w:type="character" w:customStyle="1" w:styleId="ListparagrafCaracter">
    <w:name w:val="Listă paragraf Caracter"/>
    <w:aliases w:val="Forth level Caracter,References Caracter,Numbered List Paragraph Caracter,Numbered Paragraph Caracter,Main numbered paragraph Caracter,List_Paragraph Caracter,Multilevel para_II Caracter,List Paragraph1 Caracter,Bullet1 Caracter"/>
    <w:basedOn w:val="Fontdeparagrafimplicit"/>
    <w:link w:val="Listparagraf"/>
    <w:uiPriority w:val="34"/>
    <w:qFormat/>
    <w:rsid w:val="00254F8F"/>
  </w:style>
  <w:style w:type="character" w:customStyle="1" w:styleId="Titlu2Caracter">
    <w:name w:val="Titlu 2 Caracter"/>
    <w:basedOn w:val="Fontdeparagrafimplicit"/>
    <w:link w:val="Titlu2"/>
    <w:uiPriority w:val="9"/>
    <w:semiHidden/>
    <w:rsid w:val="001D5ECB"/>
    <w:rPr>
      <w:rFonts w:asciiTheme="majorHAnsi" w:eastAsiaTheme="majorEastAsia" w:hAnsiTheme="majorHAnsi" w:cstheme="majorBidi"/>
      <w:color w:val="365F91" w:themeColor="accent1" w:themeShade="BF"/>
      <w:sz w:val="26"/>
      <w:szCs w:val="26"/>
    </w:rPr>
  </w:style>
  <w:style w:type="table" w:customStyle="1" w:styleId="1">
    <w:name w:val="Сетка таблицы1"/>
    <w:basedOn w:val="TabelNormal"/>
    <w:next w:val="Tabelgril"/>
    <w:uiPriority w:val="39"/>
    <w:rsid w:val="00E508BF"/>
    <w:pPr>
      <w:spacing w:after="0" w:line="240" w:lineRule="auto"/>
      <w:ind w:firstLine="709"/>
      <w:jc w:val="both"/>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69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2BE6"/>
    <w:pPr>
      <w:widowControl w:val="0"/>
      <w:spacing w:after="0" w:line="240" w:lineRule="auto"/>
    </w:pPr>
    <w:rPr>
      <w:lang w:val="en-US"/>
    </w:rPr>
  </w:style>
  <w:style w:type="table" w:styleId="Tabelgril4">
    <w:name w:val="Grid Table 4"/>
    <w:basedOn w:val="TabelNormal"/>
    <w:uiPriority w:val="49"/>
    <w:rsid w:val="00075300"/>
    <w:pPr>
      <w:spacing w:after="0" w:line="240" w:lineRule="auto"/>
    </w:pPr>
    <w:rPr>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3017">
      <w:bodyDiv w:val="1"/>
      <w:marLeft w:val="0"/>
      <w:marRight w:val="0"/>
      <w:marTop w:val="0"/>
      <w:marBottom w:val="0"/>
      <w:divBdr>
        <w:top w:val="none" w:sz="0" w:space="0" w:color="auto"/>
        <w:left w:val="none" w:sz="0" w:space="0" w:color="auto"/>
        <w:bottom w:val="none" w:sz="0" w:space="0" w:color="auto"/>
        <w:right w:val="none" w:sz="0" w:space="0" w:color="auto"/>
      </w:divBdr>
    </w:div>
    <w:div w:id="89786245">
      <w:bodyDiv w:val="1"/>
      <w:marLeft w:val="0"/>
      <w:marRight w:val="0"/>
      <w:marTop w:val="0"/>
      <w:marBottom w:val="0"/>
      <w:divBdr>
        <w:top w:val="none" w:sz="0" w:space="0" w:color="auto"/>
        <w:left w:val="none" w:sz="0" w:space="0" w:color="auto"/>
        <w:bottom w:val="none" w:sz="0" w:space="0" w:color="auto"/>
        <w:right w:val="none" w:sz="0" w:space="0" w:color="auto"/>
      </w:divBdr>
    </w:div>
    <w:div w:id="124588970">
      <w:bodyDiv w:val="1"/>
      <w:marLeft w:val="0"/>
      <w:marRight w:val="0"/>
      <w:marTop w:val="0"/>
      <w:marBottom w:val="0"/>
      <w:divBdr>
        <w:top w:val="none" w:sz="0" w:space="0" w:color="auto"/>
        <w:left w:val="none" w:sz="0" w:space="0" w:color="auto"/>
        <w:bottom w:val="none" w:sz="0" w:space="0" w:color="auto"/>
        <w:right w:val="none" w:sz="0" w:space="0" w:color="auto"/>
      </w:divBdr>
    </w:div>
    <w:div w:id="170535999">
      <w:bodyDiv w:val="1"/>
      <w:marLeft w:val="0"/>
      <w:marRight w:val="0"/>
      <w:marTop w:val="0"/>
      <w:marBottom w:val="0"/>
      <w:divBdr>
        <w:top w:val="none" w:sz="0" w:space="0" w:color="auto"/>
        <w:left w:val="none" w:sz="0" w:space="0" w:color="auto"/>
        <w:bottom w:val="none" w:sz="0" w:space="0" w:color="auto"/>
        <w:right w:val="none" w:sz="0" w:space="0" w:color="auto"/>
      </w:divBdr>
    </w:div>
    <w:div w:id="229313186">
      <w:bodyDiv w:val="1"/>
      <w:marLeft w:val="0"/>
      <w:marRight w:val="0"/>
      <w:marTop w:val="0"/>
      <w:marBottom w:val="0"/>
      <w:divBdr>
        <w:top w:val="none" w:sz="0" w:space="0" w:color="auto"/>
        <w:left w:val="none" w:sz="0" w:space="0" w:color="auto"/>
        <w:bottom w:val="none" w:sz="0" w:space="0" w:color="auto"/>
        <w:right w:val="none" w:sz="0" w:space="0" w:color="auto"/>
      </w:divBdr>
    </w:div>
    <w:div w:id="273368710">
      <w:bodyDiv w:val="1"/>
      <w:marLeft w:val="0"/>
      <w:marRight w:val="0"/>
      <w:marTop w:val="0"/>
      <w:marBottom w:val="0"/>
      <w:divBdr>
        <w:top w:val="none" w:sz="0" w:space="0" w:color="auto"/>
        <w:left w:val="none" w:sz="0" w:space="0" w:color="auto"/>
        <w:bottom w:val="none" w:sz="0" w:space="0" w:color="auto"/>
        <w:right w:val="none" w:sz="0" w:space="0" w:color="auto"/>
      </w:divBdr>
    </w:div>
    <w:div w:id="295840071">
      <w:bodyDiv w:val="1"/>
      <w:marLeft w:val="0"/>
      <w:marRight w:val="0"/>
      <w:marTop w:val="0"/>
      <w:marBottom w:val="0"/>
      <w:divBdr>
        <w:top w:val="none" w:sz="0" w:space="0" w:color="auto"/>
        <w:left w:val="none" w:sz="0" w:space="0" w:color="auto"/>
        <w:bottom w:val="none" w:sz="0" w:space="0" w:color="auto"/>
        <w:right w:val="none" w:sz="0" w:space="0" w:color="auto"/>
      </w:divBdr>
    </w:div>
    <w:div w:id="309948147">
      <w:bodyDiv w:val="1"/>
      <w:marLeft w:val="0"/>
      <w:marRight w:val="0"/>
      <w:marTop w:val="0"/>
      <w:marBottom w:val="0"/>
      <w:divBdr>
        <w:top w:val="none" w:sz="0" w:space="0" w:color="auto"/>
        <w:left w:val="none" w:sz="0" w:space="0" w:color="auto"/>
        <w:bottom w:val="none" w:sz="0" w:space="0" w:color="auto"/>
        <w:right w:val="none" w:sz="0" w:space="0" w:color="auto"/>
      </w:divBdr>
      <w:divsChild>
        <w:div w:id="1549613228">
          <w:marLeft w:val="0"/>
          <w:marRight w:val="0"/>
          <w:marTop w:val="0"/>
          <w:marBottom w:val="0"/>
          <w:divBdr>
            <w:top w:val="none" w:sz="0" w:space="0" w:color="auto"/>
            <w:left w:val="none" w:sz="0" w:space="0" w:color="auto"/>
            <w:bottom w:val="none" w:sz="0" w:space="0" w:color="auto"/>
            <w:right w:val="none" w:sz="0" w:space="0" w:color="auto"/>
          </w:divBdr>
          <w:divsChild>
            <w:div w:id="2104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61812">
      <w:bodyDiv w:val="1"/>
      <w:marLeft w:val="0"/>
      <w:marRight w:val="0"/>
      <w:marTop w:val="0"/>
      <w:marBottom w:val="0"/>
      <w:divBdr>
        <w:top w:val="none" w:sz="0" w:space="0" w:color="auto"/>
        <w:left w:val="none" w:sz="0" w:space="0" w:color="auto"/>
        <w:bottom w:val="none" w:sz="0" w:space="0" w:color="auto"/>
        <w:right w:val="none" w:sz="0" w:space="0" w:color="auto"/>
      </w:divBdr>
    </w:div>
    <w:div w:id="417412487">
      <w:bodyDiv w:val="1"/>
      <w:marLeft w:val="0"/>
      <w:marRight w:val="0"/>
      <w:marTop w:val="0"/>
      <w:marBottom w:val="0"/>
      <w:divBdr>
        <w:top w:val="none" w:sz="0" w:space="0" w:color="auto"/>
        <w:left w:val="none" w:sz="0" w:space="0" w:color="auto"/>
        <w:bottom w:val="none" w:sz="0" w:space="0" w:color="auto"/>
        <w:right w:val="none" w:sz="0" w:space="0" w:color="auto"/>
      </w:divBdr>
    </w:div>
    <w:div w:id="429200317">
      <w:bodyDiv w:val="1"/>
      <w:marLeft w:val="0"/>
      <w:marRight w:val="0"/>
      <w:marTop w:val="0"/>
      <w:marBottom w:val="0"/>
      <w:divBdr>
        <w:top w:val="none" w:sz="0" w:space="0" w:color="auto"/>
        <w:left w:val="none" w:sz="0" w:space="0" w:color="auto"/>
        <w:bottom w:val="none" w:sz="0" w:space="0" w:color="auto"/>
        <w:right w:val="none" w:sz="0" w:space="0" w:color="auto"/>
      </w:divBdr>
    </w:div>
    <w:div w:id="500775977">
      <w:bodyDiv w:val="1"/>
      <w:marLeft w:val="0"/>
      <w:marRight w:val="0"/>
      <w:marTop w:val="0"/>
      <w:marBottom w:val="0"/>
      <w:divBdr>
        <w:top w:val="none" w:sz="0" w:space="0" w:color="auto"/>
        <w:left w:val="none" w:sz="0" w:space="0" w:color="auto"/>
        <w:bottom w:val="none" w:sz="0" w:space="0" w:color="auto"/>
        <w:right w:val="none" w:sz="0" w:space="0" w:color="auto"/>
      </w:divBdr>
    </w:div>
    <w:div w:id="530538619">
      <w:bodyDiv w:val="1"/>
      <w:marLeft w:val="0"/>
      <w:marRight w:val="0"/>
      <w:marTop w:val="0"/>
      <w:marBottom w:val="0"/>
      <w:divBdr>
        <w:top w:val="none" w:sz="0" w:space="0" w:color="auto"/>
        <w:left w:val="none" w:sz="0" w:space="0" w:color="auto"/>
        <w:bottom w:val="none" w:sz="0" w:space="0" w:color="auto"/>
        <w:right w:val="none" w:sz="0" w:space="0" w:color="auto"/>
      </w:divBdr>
    </w:div>
    <w:div w:id="569001362">
      <w:bodyDiv w:val="1"/>
      <w:marLeft w:val="0"/>
      <w:marRight w:val="0"/>
      <w:marTop w:val="0"/>
      <w:marBottom w:val="0"/>
      <w:divBdr>
        <w:top w:val="none" w:sz="0" w:space="0" w:color="auto"/>
        <w:left w:val="none" w:sz="0" w:space="0" w:color="auto"/>
        <w:bottom w:val="none" w:sz="0" w:space="0" w:color="auto"/>
        <w:right w:val="none" w:sz="0" w:space="0" w:color="auto"/>
      </w:divBdr>
      <w:divsChild>
        <w:div w:id="1155293201">
          <w:marLeft w:val="0"/>
          <w:marRight w:val="0"/>
          <w:marTop w:val="0"/>
          <w:marBottom w:val="0"/>
          <w:divBdr>
            <w:top w:val="none" w:sz="0" w:space="0" w:color="auto"/>
            <w:left w:val="none" w:sz="0" w:space="0" w:color="auto"/>
            <w:bottom w:val="none" w:sz="0" w:space="0" w:color="auto"/>
            <w:right w:val="none" w:sz="0" w:space="0" w:color="auto"/>
          </w:divBdr>
        </w:div>
      </w:divsChild>
    </w:div>
    <w:div w:id="592323342">
      <w:bodyDiv w:val="1"/>
      <w:marLeft w:val="0"/>
      <w:marRight w:val="0"/>
      <w:marTop w:val="0"/>
      <w:marBottom w:val="0"/>
      <w:divBdr>
        <w:top w:val="none" w:sz="0" w:space="0" w:color="auto"/>
        <w:left w:val="none" w:sz="0" w:space="0" w:color="auto"/>
        <w:bottom w:val="none" w:sz="0" w:space="0" w:color="auto"/>
        <w:right w:val="none" w:sz="0" w:space="0" w:color="auto"/>
      </w:divBdr>
    </w:div>
    <w:div w:id="617611350">
      <w:bodyDiv w:val="1"/>
      <w:marLeft w:val="0"/>
      <w:marRight w:val="0"/>
      <w:marTop w:val="0"/>
      <w:marBottom w:val="0"/>
      <w:divBdr>
        <w:top w:val="none" w:sz="0" w:space="0" w:color="auto"/>
        <w:left w:val="none" w:sz="0" w:space="0" w:color="auto"/>
        <w:bottom w:val="none" w:sz="0" w:space="0" w:color="auto"/>
        <w:right w:val="none" w:sz="0" w:space="0" w:color="auto"/>
      </w:divBdr>
    </w:div>
    <w:div w:id="732897846">
      <w:bodyDiv w:val="1"/>
      <w:marLeft w:val="0"/>
      <w:marRight w:val="0"/>
      <w:marTop w:val="0"/>
      <w:marBottom w:val="0"/>
      <w:divBdr>
        <w:top w:val="none" w:sz="0" w:space="0" w:color="auto"/>
        <w:left w:val="none" w:sz="0" w:space="0" w:color="auto"/>
        <w:bottom w:val="none" w:sz="0" w:space="0" w:color="auto"/>
        <w:right w:val="none" w:sz="0" w:space="0" w:color="auto"/>
      </w:divBdr>
    </w:div>
    <w:div w:id="753598478">
      <w:bodyDiv w:val="1"/>
      <w:marLeft w:val="0"/>
      <w:marRight w:val="0"/>
      <w:marTop w:val="0"/>
      <w:marBottom w:val="0"/>
      <w:divBdr>
        <w:top w:val="none" w:sz="0" w:space="0" w:color="auto"/>
        <w:left w:val="none" w:sz="0" w:space="0" w:color="auto"/>
        <w:bottom w:val="none" w:sz="0" w:space="0" w:color="auto"/>
        <w:right w:val="none" w:sz="0" w:space="0" w:color="auto"/>
      </w:divBdr>
    </w:div>
    <w:div w:id="937173768">
      <w:bodyDiv w:val="1"/>
      <w:marLeft w:val="0"/>
      <w:marRight w:val="0"/>
      <w:marTop w:val="0"/>
      <w:marBottom w:val="0"/>
      <w:divBdr>
        <w:top w:val="none" w:sz="0" w:space="0" w:color="auto"/>
        <w:left w:val="none" w:sz="0" w:space="0" w:color="auto"/>
        <w:bottom w:val="none" w:sz="0" w:space="0" w:color="auto"/>
        <w:right w:val="none" w:sz="0" w:space="0" w:color="auto"/>
      </w:divBdr>
      <w:divsChild>
        <w:div w:id="1403482046">
          <w:marLeft w:val="0"/>
          <w:marRight w:val="0"/>
          <w:marTop w:val="0"/>
          <w:marBottom w:val="0"/>
          <w:divBdr>
            <w:top w:val="none" w:sz="0" w:space="0" w:color="auto"/>
            <w:left w:val="none" w:sz="0" w:space="0" w:color="auto"/>
            <w:bottom w:val="none" w:sz="0" w:space="0" w:color="auto"/>
            <w:right w:val="none" w:sz="0" w:space="0" w:color="auto"/>
          </w:divBdr>
        </w:div>
        <w:div w:id="1976376503">
          <w:marLeft w:val="0"/>
          <w:marRight w:val="0"/>
          <w:marTop w:val="0"/>
          <w:marBottom w:val="0"/>
          <w:divBdr>
            <w:top w:val="single" w:sz="6" w:space="4" w:color="006699"/>
            <w:left w:val="none" w:sz="0" w:space="0" w:color="auto"/>
            <w:bottom w:val="single" w:sz="6" w:space="4" w:color="006699"/>
            <w:right w:val="none" w:sz="0" w:space="0" w:color="auto"/>
          </w:divBdr>
        </w:div>
      </w:divsChild>
    </w:div>
    <w:div w:id="1000541960">
      <w:bodyDiv w:val="1"/>
      <w:marLeft w:val="0"/>
      <w:marRight w:val="0"/>
      <w:marTop w:val="0"/>
      <w:marBottom w:val="0"/>
      <w:divBdr>
        <w:top w:val="none" w:sz="0" w:space="0" w:color="auto"/>
        <w:left w:val="none" w:sz="0" w:space="0" w:color="auto"/>
        <w:bottom w:val="none" w:sz="0" w:space="0" w:color="auto"/>
        <w:right w:val="none" w:sz="0" w:space="0" w:color="auto"/>
      </w:divBdr>
      <w:divsChild>
        <w:div w:id="1423649156">
          <w:marLeft w:val="0"/>
          <w:marRight w:val="0"/>
          <w:marTop w:val="0"/>
          <w:marBottom w:val="0"/>
          <w:divBdr>
            <w:top w:val="none" w:sz="0" w:space="0" w:color="auto"/>
            <w:left w:val="none" w:sz="0" w:space="0" w:color="auto"/>
            <w:bottom w:val="none" w:sz="0" w:space="0" w:color="auto"/>
            <w:right w:val="none" w:sz="0" w:space="0" w:color="auto"/>
          </w:divBdr>
        </w:div>
      </w:divsChild>
    </w:div>
    <w:div w:id="1007901538">
      <w:bodyDiv w:val="1"/>
      <w:marLeft w:val="0"/>
      <w:marRight w:val="0"/>
      <w:marTop w:val="0"/>
      <w:marBottom w:val="0"/>
      <w:divBdr>
        <w:top w:val="none" w:sz="0" w:space="0" w:color="auto"/>
        <w:left w:val="none" w:sz="0" w:space="0" w:color="auto"/>
        <w:bottom w:val="none" w:sz="0" w:space="0" w:color="auto"/>
        <w:right w:val="none" w:sz="0" w:space="0" w:color="auto"/>
      </w:divBdr>
    </w:div>
    <w:div w:id="1043024746">
      <w:bodyDiv w:val="1"/>
      <w:marLeft w:val="0"/>
      <w:marRight w:val="0"/>
      <w:marTop w:val="0"/>
      <w:marBottom w:val="0"/>
      <w:divBdr>
        <w:top w:val="none" w:sz="0" w:space="0" w:color="auto"/>
        <w:left w:val="none" w:sz="0" w:space="0" w:color="auto"/>
        <w:bottom w:val="none" w:sz="0" w:space="0" w:color="auto"/>
        <w:right w:val="none" w:sz="0" w:space="0" w:color="auto"/>
      </w:divBdr>
    </w:div>
    <w:div w:id="1065294474">
      <w:bodyDiv w:val="1"/>
      <w:marLeft w:val="0"/>
      <w:marRight w:val="0"/>
      <w:marTop w:val="0"/>
      <w:marBottom w:val="0"/>
      <w:divBdr>
        <w:top w:val="none" w:sz="0" w:space="0" w:color="auto"/>
        <w:left w:val="none" w:sz="0" w:space="0" w:color="auto"/>
        <w:bottom w:val="none" w:sz="0" w:space="0" w:color="auto"/>
        <w:right w:val="none" w:sz="0" w:space="0" w:color="auto"/>
      </w:divBdr>
    </w:div>
    <w:div w:id="1143889536">
      <w:bodyDiv w:val="1"/>
      <w:marLeft w:val="0"/>
      <w:marRight w:val="0"/>
      <w:marTop w:val="0"/>
      <w:marBottom w:val="0"/>
      <w:divBdr>
        <w:top w:val="none" w:sz="0" w:space="0" w:color="auto"/>
        <w:left w:val="none" w:sz="0" w:space="0" w:color="auto"/>
        <w:bottom w:val="none" w:sz="0" w:space="0" w:color="auto"/>
        <w:right w:val="none" w:sz="0" w:space="0" w:color="auto"/>
      </w:divBdr>
    </w:div>
    <w:div w:id="1214148729">
      <w:bodyDiv w:val="1"/>
      <w:marLeft w:val="0"/>
      <w:marRight w:val="0"/>
      <w:marTop w:val="0"/>
      <w:marBottom w:val="0"/>
      <w:divBdr>
        <w:top w:val="none" w:sz="0" w:space="0" w:color="auto"/>
        <w:left w:val="none" w:sz="0" w:space="0" w:color="auto"/>
        <w:bottom w:val="none" w:sz="0" w:space="0" w:color="auto"/>
        <w:right w:val="none" w:sz="0" w:space="0" w:color="auto"/>
      </w:divBdr>
    </w:div>
    <w:div w:id="1253471662">
      <w:bodyDiv w:val="1"/>
      <w:marLeft w:val="0"/>
      <w:marRight w:val="0"/>
      <w:marTop w:val="0"/>
      <w:marBottom w:val="0"/>
      <w:divBdr>
        <w:top w:val="none" w:sz="0" w:space="0" w:color="auto"/>
        <w:left w:val="none" w:sz="0" w:space="0" w:color="auto"/>
        <w:bottom w:val="none" w:sz="0" w:space="0" w:color="auto"/>
        <w:right w:val="none" w:sz="0" w:space="0" w:color="auto"/>
      </w:divBdr>
    </w:div>
    <w:div w:id="1265572063">
      <w:bodyDiv w:val="1"/>
      <w:marLeft w:val="0"/>
      <w:marRight w:val="0"/>
      <w:marTop w:val="0"/>
      <w:marBottom w:val="0"/>
      <w:divBdr>
        <w:top w:val="none" w:sz="0" w:space="0" w:color="auto"/>
        <w:left w:val="none" w:sz="0" w:space="0" w:color="auto"/>
        <w:bottom w:val="none" w:sz="0" w:space="0" w:color="auto"/>
        <w:right w:val="none" w:sz="0" w:space="0" w:color="auto"/>
      </w:divBdr>
    </w:div>
    <w:div w:id="1355764640">
      <w:bodyDiv w:val="1"/>
      <w:marLeft w:val="0"/>
      <w:marRight w:val="0"/>
      <w:marTop w:val="0"/>
      <w:marBottom w:val="0"/>
      <w:divBdr>
        <w:top w:val="none" w:sz="0" w:space="0" w:color="auto"/>
        <w:left w:val="none" w:sz="0" w:space="0" w:color="auto"/>
        <w:bottom w:val="none" w:sz="0" w:space="0" w:color="auto"/>
        <w:right w:val="none" w:sz="0" w:space="0" w:color="auto"/>
      </w:divBdr>
    </w:div>
    <w:div w:id="1512796591">
      <w:bodyDiv w:val="1"/>
      <w:marLeft w:val="0"/>
      <w:marRight w:val="0"/>
      <w:marTop w:val="0"/>
      <w:marBottom w:val="0"/>
      <w:divBdr>
        <w:top w:val="none" w:sz="0" w:space="0" w:color="auto"/>
        <w:left w:val="none" w:sz="0" w:space="0" w:color="auto"/>
        <w:bottom w:val="none" w:sz="0" w:space="0" w:color="auto"/>
        <w:right w:val="none" w:sz="0" w:space="0" w:color="auto"/>
      </w:divBdr>
    </w:div>
    <w:div w:id="1657614354">
      <w:bodyDiv w:val="1"/>
      <w:marLeft w:val="0"/>
      <w:marRight w:val="0"/>
      <w:marTop w:val="0"/>
      <w:marBottom w:val="0"/>
      <w:divBdr>
        <w:top w:val="none" w:sz="0" w:space="0" w:color="auto"/>
        <w:left w:val="none" w:sz="0" w:space="0" w:color="auto"/>
        <w:bottom w:val="none" w:sz="0" w:space="0" w:color="auto"/>
        <w:right w:val="none" w:sz="0" w:space="0" w:color="auto"/>
      </w:divBdr>
    </w:div>
    <w:div w:id="1915386060">
      <w:bodyDiv w:val="1"/>
      <w:marLeft w:val="0"/>
      <w:marRight w:val="0"/>
      <w:marTop w:val="0"/>
      <w:marBottom w:val="0"/>
      <w:divBdr>
        <w:top w:val="none" w:sz="0" w:space="0" w:color="auto"/>
        <w:left w:val="none" w:sz="0" w:space="0" w:color="auto"/>
        <w:bottom w:val="none" w:sz="0" w:space="0" w:color="auto"/>
        <w:right w:val="none" w:sz="0" w:space="0" w:color="auto"/>
      </w:divBdr>
    </w:div>
    <w:div w:id="1944989851">
      <w:bodyDiv w:val="1"/>
      <w:marLeft w:val="0"/>
      <w:marRight w:val="0"/>
      <w:marTop w:val="0"/>
      <w:marBottom w:val="0"/>
      <w:divBdr>
        <w:top w:val="none" w:sz="0" w:space="0" w:color="auto"/>
        <w:left w:val="none" w:sz="0" w:space="0" w:color="auto"/>
        <w:bottom w:val="none" w:sz="0" w:space="0" w:color="auto"/>
        <w:right w:val="none" w:sz="0" w:space="0" w:color="auto"/>
      </w:divBdr>
      <w:divsChild>
        <w:div w:id="1356268250">
          <w:marLeft w:val="0"/>
          <w:marRight w:val="0"/>
          <w:marTop w:val="0"/>
          <w:marBottom w:val="0"/>
          <w:divBdr>
            <w:top w:val="none" w:sz="0" w:space="0" w:color="auto"/>
            <w:left w:val="none" w:sz="0" w:space="0" w:color="auto"/>
            <w:bottom w:val="none" w:sz="0" w:space="0" w:color="auto"/>
            <w:right w:val="none" w:sz="0" w:space="0" w:color="auto"/>
          </w:divBdr>
        </w:div>
      </w:divsChild>
    </w:div>
    <w:div w:id="2013363935">
      <w:bodyDiv w:val="1"/>
      <w:marLeft w:val="0"/>
      <w:marRight w:val="0"/>
      <w:marTop w:val="0"/>
      <w:marBottom w:val="0"/>
      <w:divBdr>
        <w:top w:val="none" w:sz="0" w:space="0" w:color="auto"/>
        <w:left w:val="none" w:sz="0" w:space="0" w:color="auto"/>
        <w:bottom w:val="none" w:sz="0" w:space="0" w:color="auto"/>
        <w:right w:val="none" w:sz="0" w:space="0" w:color="auto"/>
      </w:divBdr>
    </w:div>
    <w:div w:id="20847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e.gov.md/ro/content/planuri-de-activitate" TargetMode="External"/><Relationship Id="rId13" Type="http://schemas.openxmlformats.org/officeDocument/2006/relationships/hyperlink" Target="https://moldova.un.org/sites/default/files/2021-04/Moldova%20UN%20CCA_RO_0.pdf" TargetMode="External"/><Relationship Id="rId18" Type="http://schemas.openxmlformats.org/officeDocument/2006/relationships/hyperlink" Target="https://www.undp.org/sites/g/files/zskgke326/files/migration/md/Targets_ONU_RO.pdf" TargetMode="External"/><Relationship Id="rId3" Type="http://schemas.openxmlformats.org/officeDocument/2006/relationships/hyperlink" Target="https://tender.gov.md/sites/default/files/document/attachments/raport_aap_2022.pdf" TargetMode="External"/><Relationship Id="rId7" Type="http://schemas.openxmlformats.org/officeDocument/2006/relationships/hyperlink" Target="https://www.europarl.europa.eu/doceo/document/A-9-2022-0143_RO.html" TargetMode="External"/><Relationship Id="rId12" Type="http://schemas.openxmlformats.org/officeDocument/2006/relationships/hyperlink" Target="https://statistica.gov.md/ro/forta-de-munca-in-republica-moldovaocuparea-si-somajul-in-anul-9430_3548.html" TargetMode="External"/><Relationship Id="rId17" Type="http://schemas.openxmlformats.org/officeDocument/2006/relationships/hyperlink" Target="https://www.undp.org/ro/moldova/publications/studiu-de-evaluare-impactului-strategiei-na%C8%9Bionale-de-integritate-%C8%99i-anticorup%C8%9Bie-%E2%80%93-moldova-2021" TargetMode="External"/><Relationship Id="rId2" Type="http://schemas.openxmlformats.org/officeDocument/2006/relationships/hyperlink" Target="https://single-market-economy.ec.europa.eu/single-market/public-procurement_en" TargetMode="External"/><Relationship Id="rId16" Type="http://schemas.openxmlformats.org/officeDocument/2006/relationships/hyperlink" Target="https://www.ccrm.md/ro/raportul-curtii-de-conturi-asupra-administrarii-si-intrebuintarii-resurselor-88_92498.html" TargetMode="External"/><Relationship Id="rId1" Type="http://schemas.openxmlformats.org/officeDocument/2006/relationships/hyperlink" Target="https://www.wto.org/english/tratop_e/gproc_e/gproc_e.htm" TargetMode="External"/><Relationship Id="rId6" Type="http://schemas.openxmlformats.org/officeDocument/2006/relationships/hyperlink" Target="https://single-market-economy.ec.europa.eu/single-market/public-procurement_en" TargetMode="External"/><Relationship Id="rId11" Type="http://schemas.openxmlformats.org/officeDocument/2006/relationships/hyperlink" Target="https://statistica.gov.md/index.php/ro/persoanele-cu-dizabilitati-in-republica-moldova-in-anul-2021-9460_60129.html" TargetMode="External"/><Relationship Id="rId5" Type="http://schemas.openxmlformats.org/officeDocument/2006/relationships/hyperlink" Target="https://eur-lex.europa.eu/legal-content/RO/TXT/PDF/?uri=CELEX:52017DC0572&amp;from=ES" TargetMode="External"/><Relationship Id="rId15" Type="http://schemas.openxmlformats.org/officeDocument/2006/relationships/hyperlink" Target="https://www.transparency.org/en/cpi/2021/index/mda" TargetMode="External"/><Relationship Id="rId10" Type="http://schemas.openxmlformats.org/officeDocument/2006/relationships/hyperlink" Target="https://moldova.un.org/sites/default/files/2021-04/Moldova%20UN%20CCA_RO_0.pdf" TargetMode="External"/><Relationship Id="rId19" Type="http://schemas.openxmlformats.org/officeDocument/2006/relationships/hyperlink" Target="https://cancelaria.gov.md/sites/default/files/ghid_ex-post_final_pentru_aprobare_30112022.pdf" TargetMode="External"/><Relationship Id="rId4" Type="http://schemas.openxmlformats.org/officeDocument/2006/relationships/hyperlink" Target="https://tender.gov.md/sites/default/files/document/attachments/raport_aap_2022.pdf" TargetMode="External"/><Relationship Id="rId9" Type="http://schemas.openxmlformats.org/officeDocument/2006/relationships/hyperlink" Target="https://moldova.un.org/sites/default/files/2021-04/Moldova%20UN%20CCA_RO_0.pdf" TargetMode="External"/><Relationship Id="rId14" Type="http://schemas.openxmlformats.org/officeDocument/2006/relationships/hyperlink" Target="https://statistica.gov.md/ro/activitatea-intreprinderilor-mici-si-mijlocii-in-anul-2021-9557_59645.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900" b="1" i="0" u="none" strike="noStrike" baseline="0">
                <a:effectLst/>
              </a:rPr>
              <a:t>Volumul achizițiilor publice comparativ cu cheltuielile și activele nefinanciare ale bugetului public național                                 </a:t>
            </a:r>
            <a:endParaRPr lang="en-US" sz="900"/>
          </a:p>
        </c:rich>
      </c:tx>
      <c:layout>
        <c:manualLayout>
          <c:xMode val="edge"/>
          <c:yMode val="edge"/>
          <c:x val="0.12870833333333334"/>
          <c:y val="0"/>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33333333333332E-3"/>
          <c:y val="0.22956130483689538"/>
          <c:w val="0.9916666666666667"/>
          <c:h val="0.57988654643975968"/>
        </c:manualLayout>
      </c:layout>
      <c:pie3DChart>
        <c:varyColors val="1"/>
        <c:ser>
          <c:idx val="0"/>
          <c:order val="0"/>
          <c:tx>
            <c:strRef>
              <c:f>Sheet1!$B$1</c:f>
              <c:strCache>
                <c:ptCount val="1"/>
                <c:pt idx="0">
                  <c:v>mlrd lei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2C-4EBA-AEB7-9ED1B7B973FB}"/>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2C-4EBA-AEB7-9ED1B7B973FB}"/>
              </c:ext>
            </c:extLst>
          </c:dPt>
          <c:dLbls>
            <c:dLbl>
              <c:idx val="0"/>
              <c:layout>
                <c:manualLayout>
                  <c:x val="-0.1408513779527559"/>
                  <c:y val="0.1353124609423822"/>
                </c:manualLayout>
              </c:layout>
              <c:tx>
                <c:rich>
                  <a:bodyPr/>
                  <a:lstStyle/>
                  <a:p>
                    <a:fld id="{7E5A1774-632A-4B0B-B46D-2C72ADCA97A5}" type="SERIESNAME">
                      <a:rPr lang="en-US"/>
                      <a:pPr/>
                      <a:t>[NUME SERIE]</a:t>
                    </a:fld>
                    <a:r>
                      <a:rPr lang="en-US"/>
                      <a:t> </a:t>
                    </a:r>
                  </a:p>
                  <a:p>
                    <a:fld id="{44FE1112-CF57-462B-B59E-F06BE0C29811}" type="VALUE">
                      <a:rPr lang="en-US"/>
                      <a:pPr/>
                      <a:t>[VALOARE]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A2C-4EBA-AEB7-9ED1B7B973FB}"/>
                </c:ext>
              </c:extLst>
            </c:dLbl>
            <c:dLbl>
              <c:idx val="1"/>
              <c:layout>
                <c:manualLayout>
                  <c:x val="0.24875109361329839"/>
                  <c:y val="-0.23877449794582128"/>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20930774278215222"/>
                      <c:h val="0.19712229519697136"/>
                    </c:manualLayout>
                  </c15:layout>
                </c:ext>
                <c:ext xmlns:c16="http://schemas.microsoft.com/office/drawing/2014/chart" uri="{C3380CC4-5D6E-409C-BE32-E72D297353CC}">
                  <c16:uniqueId val="{00000003-AA2C-4EBA-AEB7-9ED1B7B973FB}"/>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Cheltuieli și active nefinanciare</c:v>
                </c:pt>
              </c:strCache>
            </c:strRef>
          </c:cat>
          <c:val>
            <c:numRef>
              <c:f>Sheet1!$B$2:$B$3</c:f>
              <c:numCache>
                <c:formatCode>General</c:formatCode>
                <c:ptCount val="2"/>
                <c:pt idx="0">
                  <c:v>18.05</c:v>
                </c:pt>
                <c:pt idx="1">
                  <c:v>73.27</c:v>
                </c:pt>
              </c:numCache>
            </c:numRef>
          </c:val>
          <c:extLst>
            <c:ext xmlns:c16="http://schemas.microsoft.com/office/drawing/2014/chart" uri="{C3380CC4-5D6E-409C-BE32-E72D297353CC}">
              <c16:uniqueId val="{00000004-AA2C-4EBA-AEB7-9ED1B7B973F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ro-RO" sz="900" b="1" i="0" baseline="0">
                <a:effectLst/>
              </a:rPr>
              <a:t>Volumul achizițiilor publice comparativ cu </a:t>
            </a:r>
            <a:r>
              <a:rPr lang="ro-RO" sz="960" b="1" i="0" u="none" strike="noStrike" baseline="0">
                <a:effectLst/>
              </a:rPr>
              <a:t>deservirea datoriei de stat</a:t>
            </a:r>
            <a:endParaRPr lang="en-US" sz="900">
              <a:effectLst/>
            </a:endParaRPr>
          </a:p>
        </c:rich>
      </c:tx>
      <c:layout>
        <c:manualLayout>
          <c:xMode val="edge"/>
          <c:yMode val="edge"/>
          <c:x val="0.12991341991341993"/>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974025974025976E-2"/>
          <c:y val="0.20288479565054365"/>
          <c:w val="0.97402597402597402"/>
          <c:h val="0.5722290963629546"/>
        </c:manualLayout>
      </c:layout>
      <c:pie3DChart>
        <c:varyColors val="1"/>
        <c:ser>
          <c:idx val="0"/>
          <c:order val="0"/>
          <c:tx>
            <c:strRef>
              <c:f>Sheet1!$B$1</c:f>
              <c:strCache>
                <c:ptCount val="1"/>
                <c:pt idx="0">
                  <c:v>mlrd lei</c:v>
                </c:pt>
              </c:strCache>
            </c:strRef>
          </c:tx>
          <c:spPr>
            <a:solidFill>
              <a:schemeClr val="accent6">
                <a:lumMod val="75000"/>
              </a:schemeClr>
            </a:solidFill>
          </c:spPr>
          <c:dPt>
            <c:idx val="0"/>
            <c:bubble3D val="0"/>
            <c:spPr>
              <a:solidFill>
                <a:schemeClr val="tx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203-4B86-BF90-EEDC572EE0CF}"/>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203-4B86-BF90-EEDC572EE0CF}"/>
              </c:ext>
            </c:extLst>
          </c:dPt>
          <c:dLbls>
            <c:dLbl>
              <c:idx val="0"/>
              <c:layout>
                <c:manualLayout>
                  <c:x val="-0.1732587853601634"/>
                  <c:y val="-0.33436070491188602"/>
                </c:manualLayout>
              </c:layout>
              <c:tx>
                <c:rich>
                  <a:bodyPr/>
                  <a:lstStyle/>
                  <a:p>
                    <a:fld id="{7E5A1774-632A-4B0B-B46D-2C72ADCA97A5}" type="SERIESNAME">
                      <a:rPr lang="en-US"/>
                      <a:pPr/>
                      <a:t>[NUME SERIE]</a:t>
                    </a:fld>
                    <a:r>
                      <a:rPr lang="en-US" baseline="0"/>
                      <a:t> </a:t>
                    </a:r>
                  </a:p>
                  <a:p>
                    <a:fld id="{44FE1112-CF57-462B-B59E-F06BE0C29811}" type="VALUE">
                      <a:rPr lang="en-US" baseline="0"/>
                      <a:pPr/>
                      <a:t>[VALOARE]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203-4B86-BF90-EEDC572EE0CF}"/>
                </c:ext>
              </c:extLst>
            </c:dLbl>
            <c:dLbl>
              <c:idx val="1"/>
              <c:layout>
                <c:manualLayout>
                  <c:x val="9.7131363661994416E-2"/>
                  <c:y val="0.12873822773226307"/>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15143865324991476"/>
                      <c:h val="0.1404129634010341"/>
                    </c:manualLayout>
                  </c15:layout>
                </c:ext>
                <c:ext xmlns:c16="http://schemas.microsoft.com/office/drawing/2014/chart" uri="{C3380CC4-5D6E-409C-BE32-E72D297353CC}">
                  <c16:uniqueId val="{00000003-F203-4B86-BF90-EEDC572EE0CF}"/>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Deservirea datoriei de stat </c:v>
                </c:pt>
              </c:strCache>
            </c:strRef>
          </c:cat>
          <c:val>
            <c:numRef>
              <c:f>Sheet1!$B$2:$B$3</c:f>
              <c:numCache>
                <c:formatCode>General</c:formatCode>
                <c:ptCount val="2"/>
                <c:pt idx="0">
                  <c:v>18.05</c:v>
                </c:pt>
                <c:pt idx="1">
                  <c:v>1.68</c:v>
                </c:pt>
              </c:numCache>
            </c:numRef>
          </c:val>
          <c:extLst>
            <c:ext xmlns:c16="http://schemas.microsoft.com/office/drawing/2014/chart" uri="{C3380CC4-5D6E-409C-BE32-E72D297353CC}">
              <c16:uniqueId val="{00000004-F203-4B86-BF90-EEDC572EE0C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832020997375329"/>
          <c:y val="0.85232611548556425"/>
          <c:w val="0.81419742986672117"/>
          <c:h val="6.696475440569928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960" b="1" i="0" u="none" strike="noStrike" baseline="0">
                <a:effectLst/>
              </a:rPr>
              <a:t>Volumul achizițiilor publice comparativ cu cheltuielile de personal ale Guvernului general </a:t>
            </a:r>
            <a:endParaRPr lang="en-US"/>
          </a:p>
        </c:rich>
      </c:tx>
      <c:layout>
        <c:manualLayout>
          <c:xMode val="edge"/>
          <c:yMode val="edge"/>
          <c:x val="0.12440313155697945"/>
          <c:y val="0"/>
        </c:manualLayout>
      </c:layout>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936466394422755E-2"/>
          <c:y val="0.18440001451431473"/>
          <c:w val="0.95278177620347604"/>
          <c:h val="0.65153017163177185"/>
        </c:manualLayout>
      </c:layout>
      <c:pie3DChart>
        <c:varyColors val="1"/>
        <c:ser>
          <c:idx val="0"/>
          <c:order val="0"/>
          <c:tx>
            <c:strRef>
              <c:f>Sheet1!$B$1</c:f>
              <c:strCache>
                <c:ptCount val="1"/>
                <c:pt idx="0">
                  <c:v>mlrd lei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B0F-42C1-94B2-E8A13C2814A8}"/>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5B0F-42C1-94B2-E8A13C2814A8}"/>
              </c:ext>
            </c:extLst>
          </c:dPt>
          <c:dLbls>
            <c:dLbl>
              <c:idx val="0"/>
              <c:layout>
                <c:manualLayout>
                  <c:x val="-0.26585137795275593"/>
                  <c:y val="-8.8328958880139988E-2"/>
                </c:manualLayout>
              </c:layout>
              <c:tx>
                <c:rich>
                  <a:bodyPr/>
                  <a:lstStyle/>
                  <a:p>
                    <a:fld id="{7E5A1774-632A-4B0B-B46D-2C72ADCA97A5}" type="SERIESNAME">
                      <a:rPr lang="en-US"/>
                      <a:pPr/>
                      <a:t>[NUME SERIE]</a:t>
                    </a:fld>
                    <a:r>
                      <a:rPr lang="en-US" baseline="0"/>
                      <a:t> </a:t>
                    </a:r>
                  </a:p>
                  <a:p>
                    <a:fld id="{44FE1112-CF57-462B-B59E-F06BE0C29811}" type="VALUE">
                      <a:rPr lang="en-US" baseline="0"/>
                      <a:pPr/>
                      <a:t>[VALOARE]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B0F-42C1-94B2-E8A13C2814A8}"/>
                </c:ext>
              </c:extLst>
            </c:dLbl>
            <c:dLbl>
              <c:idx val="1"/>
              <c:layout>
                <c:manualLayout>
                  <c:x val="0.24394155769615533"/>
                  <c:y val="5.3763753321157411E-2"/>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14977656446239349"/>
                      <c:h val="0.153545968044317"/>
                    </c:manualLayout>
                  </c15:layout>
                </c:ext>
                <c:ext xmlns:c16="http://schemas.microsoft.com/office/drawing/2014/chart" uri="{C3380CC4-5D6E-409C-BE32-E72D297353CC}">
                  <c16:uniqueId val="{00000003-5B0F-42C1-94B2-E8A13C2814A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Cheltuielile de personal ale Guvernului </c:v>
                </c:pt>
              </c:strCache>
            </c:strRef>
          </c:cat>
          <c:val>
            <c:numRef>
              <c:f>Sheet1!$B$2:$B$3</c:f>
              <c:numCache>
                <c:formatCode>General</c:formatCode>
                <c:ptCount val="2"/>
                <c:pt idx="0">
                  <c:v>18.05</c:v>
                </c:pt>
                <c:pt idx="1">
                  <c:v>17.21</c:v>
                </c:pt>
              </c:numCache>
            </c:numRef>
          </c:val>
          <c:extLst>
            <c:ext xmlns:c16="http://schemas.microsoft.com/office/drawing/2014/chart" uri="{C3380CC4-5D6E-409C-BE32-E72D297353CC}">
              <c16:uniqueId val="{00000004-5B0F-42C1-94B2-E8A13C2814A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131925486391565E-2"/>
          <c:y val="0.86954318210223724"/>
          <c:w val="0.89374876850995344"/>
          <c:h val="6.696475440569928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E287-83EC-4EFF-9EF7-3699CDCC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46</Pages>
  <Words>15990</Words>
  <Characters>91146</Characters>
  <Application>Microsoft Office Word</Application>
  <DocSecurity>0</DocSecurity>
  <Lines>759</Lines>
  <Paragraphs>213</Paragraphs>
  <ScaleCrop>false</ScaleCrop>
  <HeadingPairs>
    <vt:vector size="8" baseType="variant">
      <vt:variant>
        <vt:lpstr>Titlu</vt:lpstr>
      </vt:variant>
      <vt:variant>
        <vt:i4>1</vt:i4>
      </vt:variant>
      <vt:variant>
        <vt:lpstr>Title</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106923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 pc</dc:creator>
  <cp:keywords/>
  <dc:description/>
  <cp:lastModifiedBy>Lilia, Radul</cp:lastModifiedBy>
  <cp:revision>62</cp:revision>
  <cp:lastPrinted>2023-07-24T06:56:00Z</cp:lastPrinted>
  <dcterms:created xsi:type="dcterms:W3CDTF">2023-07-21T09:02:00Z</dcterms:created>
  <dcterms:modified xsi:type="dcterms:W3CDTF">2023-07-24T06:58:00Z</dcterms:modified>
</cp:coreProperties>
</file>