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FC70E" w14:textId="57D715A0" w:rsidR="007D58F1" w:rsidRPr="007D58F1" w:rsidRDefault="007D58F1" w:rsidP="007D58F1">
      <w:pPr>
        <w:jc w:val="right"/>
        <w:rPr>
          <w:lang w:val="ro-RO"/>
        </w:rPr>
      </w:pP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559"/>
      </w:tblGrid>
      <w:tr w:rsidR="005C768E" w:rsidRPr="00C0519D" w14:paraId="1AFFAB6B" w14:textId="77777777" w:rsidTr="00E65A3A">
        <w:trPr>
          <w:trHeight w:val="1131"/>
        </w:trPr>
        <w:tc>
          <w:tcPr>
            <w:tcW w:w="5000" w:type="pct"/>
            <w:gridSpan w:val="2"/>
          </w:tcPr>
          <w:p w14:paraId="0BF6ED70" w14:textId="7BF797A2" w:rsidR="00A01897" w:rsidRPr="00DD71B2" w:rsidRDefault="008C1018" w:rsidP="006872A2">
            <w:pPr>
              <w:spacing w:line="276" w:lineRule="auto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NOTA </w:t>
            </w:r>
            <w:r w:rsidR="002514BA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INFORMATIVĂ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="00A0189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br/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la contractul 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Nr.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06-15/491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din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08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decembrie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20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20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, Lot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1</w:t>
            </w:r>
            <w:r w:rsidR="006010B7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3</w:t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de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elaborare</w:t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a proiectului de document normativ în 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construcții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”</w:t>
            </w:r>
            <w:r w:rsidR="0069799D" w:rsidRPr="0069799D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Ghid privind întreținerea structurilor rutiere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”</w:t>
            </w:r>
          </w:p>
        </w:tc>
      </w:tr>
      <w:tr w:rsidR="005C768E" w:rsidRPr="00C0519D" w14:paraId="45A78661" w14:textId="77777777" w:rsidTr="00E65A3A">
        <w:tc>
          <w:tcPr>
            <w:tcW w:w="5000" w:type="pct"/>
            <w:gridSpan w:val="2"/>
          </w:tcPr>
          <w:p w14:paraId="5D5FF785" w14:textId="77777777" w:rsidR="00E6678B" w:rsidRPr="00DD71B2" w:rsidRDefault="00E6678B" w:rsidP="00707B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C0519D" w14:paraId="7D370181" w14:textId="77777777" w:rsidTr="00E65A3A">
        <w:tc>
          <w:tcPr>
            <w:tcW w:w="282" w:type="pct"/>
          </w:tcPr>
          <w:p w14:paraId="46DB01A4" w14:textId="77777777" w:rsidR="00E6678B" w:rsidRPr="008B17E3" w:rsidRDefault="00E6678B" w:rsidP="00707B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B17E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4718" w:type="pct"/>
          </w:tcPr>
          <w:p w14:paraId="5ADAD894" w14:textId="77777777" w:rsidR="00E6678B" w:rsidRPr="008B17E3" w:rsidRDefault="00E6678B" w:rsidP="00BF41E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B17E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Contextul </w:t>
            </w:r>
            <w:r w:rsidR="00394609" w:rsidRPr="008B17E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adaptării</w:t>
            </w:r>
            <w:r w:rsidRPr="008B17E3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18B3841A" w14:textId="77777777" w:rsidR="00894AD2" w:rsidRPr="00DD71B2" w:rsidRDefault="00E233B3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Scopul </w:t>
            </w:r>
            <w:r w:rsidR="00C7123C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adaptării 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prezentului document </w:t>
            </w:r>
            <w:r w:rsidR="00C7123C" w:rsidRPr="00DD71B2">
              <w:rPr>
                <w:rFonts w:ascii="Arial" w:hAnsi="Arial" w:cs="Arial"/>
                <w:sz w:val="24"/>
                <w:szCs w:val="24"/>
                <w:lang w:val="ro-RO"/>
              </w:rPr>
              <w:t>constă în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077672" w:rsidRPr="00DD71B2">
              <w:rPr>
                <w:rFonts w:ascii="Arial" w:hAnsi="Arial" w:cs="Arial"/>
                <w:sz w:val="24"/>
                <w:szCs w:val="24"/>
                <w:lang w:val="ro-RO"/>
              </w:rPr>
              <w:t>contribui</w:t>
            </w:r>
            <w:r w:rsidR="00C7123C" w:rsidRPr="00DD71B2">
              <w:rPr>
                <w:rFonts w:ascii="Arial" w:hAnsi="Arial" w:cs="Arial"/>
                <w:sz w:val="24"/>
                <w:szCs w:val="24"/>
                <w:lang w:val="ro-RO"/>
              </w:rPr>
              <w:t>rea</w:t>
            </w:r>
            <w:r w:rsidR="00077672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la implementarea politicilor Republicii Moldova în domeniului drumurilor prin dezvoltarea bazei de documente normative în construcții</w:t>
            </w:r>
            <w:r w:rsidR="00894AD2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  <w:r w:rsidR="00077672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39DFA739" w14:textId="77777777" w:rsidR="00894AD2" w:rsidRPr="00DD71B2" w:rsidRDefault="00894AD2" w:rsidP="00C7123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41EFE03" w14:textId="77777777" w:rsidR="0069799D" w:rsidRDefault="0069799D" w:rsidP="00C7123C">
            <w:pPr>
              <w:pStyle w:val="BodyText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 Cod practic a fost elaborat </w:t>
            </w:r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 xml:space="preserve">pe baza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experienței </w:t>
            </w:r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 xml:space="preserve">altor țări în domeniul întreținerii drumurilor. La elaborare a fost utilizată reglementarea tehnică AND 547-2013 „Normativ pentru prevenirea și remedierea defecțiunilor la îmbrăcăminți rutiere moderne” acordată de România în calitate de asistență </w:t>
            </w:r>
            <w:r w:rsidR="008F7F60" w:rsidRPr="00C7123C">
              <w:rPr>
                <w:rFonts w:ascii="Arial" w:hAnsi="Arial" w:cs="Arial"/>
                <w:sz w:val="24"/>
                <w:szCs w:val="24"/>
                <w:lang w:val="ro-RO"/>
              </w:rPr>
              <w:t>tehnic</w:t>
            </w:r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="008F7F60" w:rsidRPr="00C7123C">
              <w:rPr>
                <w:rFonts w:ascii="Arial" w:hAnsi="Arial" w:cs="Arial"/>
                <w:sz w:val="24"/>
                <w:szCs w:val="24"/>
                <w:lang w:val="ro-RO"/>
              </w:rPr>
              <w:t xml:space="preserve"> în vederea ajustării reglementărilor tehnice și standardelor comunitare și internaționale </w:t>
            </w:r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>prevăzute în „</w:t>
            </w:r>
            <w:r w:rsidR="008F7F60" w:rsidRPr="00C7123C">
              <w:rPr>
                <w:rFonts w:ascii="Arial" w:hAnsi="Arial" w:cs="Arial"/>
                <w:sz w:val="24"/>
                <w:szCs w:val="24"/>
                <w:lang w:val="ro-RO"/>
              </w:rPr>
              <w:t xml:space="preserve">Memorandum de înțelegere între Departamentul pentru proiecte de infrastructură, investiții străine, parteneriat public-privat și promovarea exporturilor pentru și în numele Guvernului României și Ministerul Transporturilor și Infrastructurii din Republica Moldova </w:t>
            </w:r>
            <w:bookmarkStart w:id="1" w:name="bookmark0"/>
            <w:bookmarkStart w:id="2" w:name="bookmark1"/>
            <w:r w:rsidR="008F7F60" w:rsidRPr="00C7123C">
              <w:rPr>
                <w:rFonts w:ascii="Arial" w:hAnsi="Arial" w:cs="Arial"/>
                <w:sz w:val="24"/>
                <w:szCs w:val="24"/>
                <w:lang w:val="ro-RO"/>
              </w:rPr>
              <w:t>privind cooperarea în domeniul drumurilor și podurilor</w:t>
            </w:r>
            <w:bookmarkEnd w:id="1"/>
            <w:bookmarkEnd w:id="2"/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 xml:space="preserve">”, semnat </w:t>
            </w:r>
            <w:r w:rsidR="008F7F60" w:rsidRPr="00C7123C">
              <w:rPr>
                <w:rFonts w:ascii="Arial" w:hAnsi="Arial" w:cs="Arial"/>
                <w:sz w:val="24"/>
                <w:szCs w:val="24"/>
                <w:lang w:val="ro-RO"/>
              </w:rPr>
              <w:t>la data de 10.07.2014</w:t>
            </w:r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 xml:space="preserve">, </w:t>
            </w:r>
            <w:r w:rsidR="008F7F60" w:rsidRPr="00C7123C">
              <w:rPr>
                <w:rFonts w:ascii="Arial" w:hAnsi="Arial" w:cs="Arial"/>
                <w:sz w:val="24"/>
                <w:szCs w:val="24"/>
                <w:lang w:val="ro-RO"/>
              </w:rPr>
              <w:t>Republicii Moldova</w:t>
            </w:r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 xml:space="preserve"> ia fost acordat </w:t>
            </w:r>
            <w:r w:rsidR="008F7F60" w:rsidRPr="00D56E67">
              <w:rPr>
                <w:rFonts w:ascii="Arial" w:hAnsi="Arial" w:cs="Arial"/>
                <w:sz w:val="24"/>
                <w:szCs w:val="24"/>
                <w:lang w:val="ro-RO"/>
              </w:rPr>
              <w:t>accesul la reglementările tehnice și standardele în vigoare pe teritoriul României</w:t>
            </w:r>
            <w:r w:rsidR="008F7F60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44039DCB" w14:textId="77777777" w:rsidR="00C7123C" w:rsidRDefault="00C7123C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9C95361" w14:textId="77777777" w:rsidR="00E234BD" w:rsidRPr="004B54AE" w:rsidRDefault="0097482E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Întreținerea adecvată a structurilor rutiere este un </w:t>
            </w:r>
            <w:r w:rsidR="002409D9">
              <w:rPr>
                <w:rFonts w:ascii="Arial" w:hAnsi="Arial" w:cs="Arial"/>
                <w:sz w:val="24"/>
                <w:szCs w:val="24"/>
                <w:lang w:val="ro-RO"/>
              </w:rPr>
              <w:t>factor de valoare care permite menținerea drumurilor în stare corespunzătoare</w:t>
            </w:r>
            <w:r w:rsidR="00F544FC">
              <w:rPr>
                <w:rFonts w:ascii="Arial" w:hAnsi="Arial" w:cs="Arial"/>
                <w:sz w:val="24"/>
                <w:szCs w:val="24"/>
                <w:lang w:val="ro-RO"/>
              </w:rPr>
              <w:t xml:space="preserve"> p</w:t>
            </w:r>
            <w:r w:rsidR="006872A2">
              <w:rPr>
                <w:rFonts w:ascii="Arial" w:hAnsi="Arial" w:cs="Arial"/>
                <w:sz w:val="24"/>
                <w:szCs w:val="24"/>
                <w:lang w:val="ro-RO"/>
              </w:rPr>
              <w:t>e toată perioadă de serviciu la costuri relativ mici.</w:t>
            </w:r>
          </w:p>
          <w:p w14:paraId="1B9099E4" w14:textId="77777777" w:rsidR="00FD5FEE" w:rsidRPr="00DD71B2" w:rsidRDefault="00FD5FEE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Temeiul </w:t>
            </w:r>
            <w:r w:rsidR="007D239B" w:rsidRPr="00DD71B2">
              <w:rPr>
                <w:rFonts w:ascii="Arial" w:hAnsi="Arial" w:cs="Arial"/>
                <w:sz w:val="24"/>
                <w:szCs w:val="24"/>
                <w:lang w:val="ro-RO"/>
              </w:rPr>
              <w:t>adapt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ării proiectului DNC - planul tematic 2020</w:t>
            </w:r>
            <w:r w:rsidR="004B54AE">
              <w:rPr>
                <w:rFonts w:ascii="Arial" w:hAnsi="Arial" w:cs="Arial"/>
                <w:sz w:val="24"/>
                <w:szCs w:val="24"/>
                <w:lang w:val="ro-RO"/>
              </w:rPr>
              <w:t>-2021 al Î.S. ASD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156C77A7" w14:textId="77777777" w:rsidR="00FD5FEE" w:rsidRPr="00DD71B2" w:rsidRDefault="00FD5FEE" w:rsidP="002644CD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D239B" w:rsidRPr="007D239B" w14:paraId="21767EA7" w14:textId="77777777" w:rsidTr="00E65A3A">
        <w:tc>
          <w:tcPr>
            <w:tcW w:w="282" w:type="pct"/>
          </w:tcPr>
          <w:p w14:paraId="4241A8C6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718" w:type="pct"/>
          </w:tcPr>
          <w:p w14:paraId="6BF497F5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Generalități</w:t>
            </w:r>
          </w:p>
        </w:tc>
      </w:tr>
      <w:tr w:rsidR="005C768E" w:rsidRPr="00C0519D" w14:paraId="2DF1CCF5" w14:textId="77777777" w:rsidTr="00E65A3A">
        <w:tc>
          <w:tcPr>
            <w:tcW w:w="282" w:type="pct"/>
          </w:tcPr>
          <w:p w14:paraId="59E58ED4" w14:textId="77777777" w:rsidR="00217FD2" w:rsidRPr="00DD71B2" w:rsidRDefault="00217FD2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56A543C4" w14:textId="77777777" w:rsidR="006872A2" w:rsidRPr="006872A2" w:rsidRDefault="006872A2" w:rsidP="006872A2">
            <w:pPr>
              <w:pStyle w:val="ListParagraph"/>
              <w:tabs>
                <w:tab w:val="left" w:pos="418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  <w:r w:rsidRPr="006872A2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Codul practic „Ghid privind întreținerea structurilor rutiere”</w:t>
            </w: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 </w:t>
            </w:r>
            <w:r w:rsidRPr="006872A2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trebuie aplicat la întreținerea structurilor rutiere a tuturor drumurilor din Republica Moldova.</w:t>
            </w:r>
          </w:p>
          <w:p w14:paraId="1D258D7F" w14:textId="77777777" w:rsidR="006872A2" w:rsidRDefault="006872A2" w:rsidP="00BC38D3">
            <w:pPr>
              <w:pStyle w:val="ListParagraph"/>
              <w:tabs>
                <w:tab w:val="left" w:pos="418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</w:p>
          <w:p w14:paraId="44B20C11" w14:textId="77777777" w:rsidR="00CA7665" w:rsidRPr="006872A2" w:rsidRDefault="006872A2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872A2">
              <w:rPr>
                <w:rFonts w:ascii="Arial" w:hAnsi="Arial" w:cs="Arial"/>
                <w:sz w:val="24"/>
                <w:szCs w:val="24"/>
                <w:lang w:val="ro-RO"/>
              </w:rPr>
              <w:t>Structura rutieră este concepută inițial pentru o anumită durata de viață, prin predicții cu privire la volumul de trafic greu, și în funcție de limita de încărcare maximă reglementată pe ax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Pr="006872A2">
              <w:rPr>
                <w:rFonts w:ascii="Arial" w:hAnsi="Arial" w:cs="Arial"/>
                <w:sz w:val="24"/>
                <w:szCs w:val="24"/>
                <w:lang w:val="ro-RO"/>
              </w:rPr>
              <w:t>. Dacă în realitate traficul greu are o pondere mai mare decât era de așteptat sau dacă limita sarcinii pe axă nu este respectată, structura rutieră obosește și îmbătrânește prematur.</w:t>
            </w:r>
          </w:p>
          <w:p w14:paraId="7D85B439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D5FFCED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Impactul produs de transportul auto cuprinde poluări a aerului cu gaze de eșapament, 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>praf și alte componente nocive, a apelor meteorice și freatice, a solului etc. Alți factori negativi produși de transport este zgomot și vibrații.</w:t>
            </w:r>
          </w:p>
          <w:p w14:paraId="3676BA48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3D5401D" w14:textId="77777777" w:rsidR="00CA7665" w:rsidRDefault="00B364C0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Normativul cuprinde </w:t>
            </w:r>
            <w:r w:rsidR="00483A61">
              <w:rPr>
                <w:rFonts w:ascii="Arial" w:hAnsi="Arial" w:cs="Arial"/>
                <w:sz w:val="24"/>
                <w:szCs w:val="24"/>
                <w:lang w:val="ro-RO"/>
              </w:rPr>
              <w:t xml:space="preserve">cerințe privind inspectarea drumurilor, completarea bazei de date, analiza datelor, planificare. În Cod sunt prezentate degradările </w:t>
            </w:r>
            <w:r w:rsidR="00483A61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structurilor rutiere care afectează funcționalitatea drumurilor, cauzele apariției acestora, măsuri de prevenire și propuneri de remediere.</w:t>
            </w:r>
          </w:p>
          <w:p w14:paraId="270957DA" w14:textId="77777777" w:rsidR="00505A36" w:rsidRPr="00DD71B2" w:rsidRDefault="006A0CB4" w:rsidP="00BC38D3">
            <w:pPr>
              <w:pStyle w:val="ListParagraph"/>
              <w:tabs>
                <w:tab w:val="left" w:pos="418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Scopul strategic al documentului este </w:t>
            </w:r>
            <w:r w:rsidR="00483A61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implementarea instrumentelor contemporane la examinarea stării drumurilor, planificarea eficientă a lucrărilor de întreținere, reparație și</w:t>
            </w:r>
            <w:r w:rsidR="00C8399E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 reparație capitală cu utilizarea sistemelor folosite în diferite țări.</w:t>
            </w:r>
          </w:p>
          <w:p w14:paraId="2C7C0C54" w14:textId="77777777" w:rsidR="00A6116D" w:rsidRPr="00DD71B2" w:rsidRDefault="00A6116D" w:rsidP="00CB3B0F">
            <w:pPr>
              <w:pStyle w:val="ListParagraph"/>
              <w:tabs>
                <w:tab w:val="left" w:pos="418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</w:p>
        </w:tc>
      </w:tr>
      <w:tr w:rsidR="005C768E" w:rsidRPr="00C0519D" w14:paraId="70F0D2FF" w14:textId="77777777" w:rsidTr="00E65A3A">
        <w:tc>
          <w:tcPr>
            <w:tcW w:w="282" w:type="pct"/>
          </w:tcPr>
          <w:p w14:paraId="30508FB2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4718" w:type="pct"/>
          </w:tcPr>
          <w:p w14:paraId="1DA57E73" w14:textId="77777777" w:rsidR="00E6678B" w:rsidRPr="00DD71B2" w:rsidRDefault="00582FD9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Domeniul de aplicare al docu</w:t>
            </w:r>
            <w:r w:rsidR="00E6678B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mentului normativ</w:t>
            </w:r>
          </w:p>
        </w:tc>
      </w:tr>
      <w:tr w:rsidR="005C768E" w:rsidRPr="00C0519D" w14:paraId="42AA64A5" w14:textId="77777777" w:rsidTr="00E65A3A">
        <w:tc>
          <w:tcPr>
            <w:tcW w:w="282" w:type="pct"/>
          </w:tcPr>
          <w:p w14:paraId="61DB7CF1" w14:textId="77777777" w:rsidR="00217FD2" w:rsidRPr="00DD71B2" w:rsidRDefault="00217FD2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3C551094" w14:textId="77777777" w:rsidR="00D56614" w:rsidRDefault="00D56614" w:rsidP="00CB3B0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2669CE3E" w14:textId="77777777" w:rsidR="00616DEA" w:rsidRPr="00DD71B2" w:rsidRDefault="00616DEA" w:rsidP="00CB3B0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Prevederile prezentului </w:t>
            </w:r>
            <w:r w:rsidR="0065401C"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în construcții se va aplica în </w:t>
            </w:r>
            <w:r w:rsidR="00CB3B0F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activitatea de </w:t>
            </w:r>
            <w:r w:rsidR="0063529B" w:rsidRPr="00AB29CA">
              <w:rPr>
                <w:rFonts w:ascii="Arial" w:hAnsi="Arial" w:cs="Arial"/>
                <w:sz w:val="24"/>
                <w:szCs w:val="24"/>
                <w:lang w:val="ro-MD"/>
              </w:rPr>
              <w:t>întreținere și reparare a structurilor rut</w:t>
            </w:r>
            <w:r w:rsidR="0063529B">
              <w:rPr>
                <w:rFonts w:ascii="Arial" w:hAnsi="Arial" w:cs="Arial"/>
                <w:sz w:val="24"/>
                <w:szCs w:val="24"/>
                <w:lang w:val="ro-MD"/>
              </w:rPr>
              <w:t>iere a drumurilor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 xml:space="preserve"> publice</w:t>
            </w:r>
            <w:r w:rsidR="00CB3B0F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4419D725" w14:textId="77777777" w:rsidR="00616DEA" w:rsidRPr="00DD71B2" w:rsidRDefault="00616DEA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2E5F903E" w14:textId="77777777" w:rsidR="0063529B" w:rsidRPr="0063529B" w:rsidRDefault="004358A4" w:rsidP="006352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Normativul are ca obiect</w:t>
            </w:r>
            <w:r w:rsidR="003412A9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>s</w:t>
            </w:r>
            <w:r w:rsidR="00E452C0"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tabilirea unor reguli tehnice și 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>norme</w:t>
            </w:r>
            <w:r w:rsidR="00E452C0"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63529B">
              <w:rPr>
                <w:rFonts w:ascii="Arial" w:hAnsi="Arial" w:cs="Arial"/>
                <w:sz w:val="24"/>
                <w:szCs w:val="24"/>
                <w:lang w:val="ro-RO"/>
              </w:rPr>
              <w:t>de</w:t>
            </w:r>
            <w:r w:rsidR="0063529B" w:rsidRPr="0063529B">
              <w:rPr>
                <w:rFonts w:ascii="Arial" w:hAnsi="Arial" w:cs="Arial"/>
                <w:sz w:val="24"/>
                <w:szCs w:val="24"/>
                <w:lang w:val="ro-RO"/>
              </w:rPr>
              <w:t xml:space="preserve"> întreținere a drumurilor cu următoarele tipuri de îmbrăcăminți rutiere:</w:t>
            </w:r>
          </w:p>
          <w:p w14:paraId="232D6049" w14:textId="77777777" w:rsidR="0063529B" w:rsidRPr="0063529B" w:rsidRDefault="0063529B" w:rsidP="0063529B">
            <w:pPr>
              <w:pStyle w:val="BodyText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1ED3881E" w14:textId="77777777" w:rsidR="0063529B" w:rsidRPr="0063529B" w:rsidRDefault="0063529B" w:rsidP="0063529B">
            <w:pPr>
              <w:pStyle w:val="BodyText0"/>
              <w:widowControl w:val="0"/>
              <w:numPr>
                <w:ilvl w:val="0"/>
                <w:numId w:val="8"/>
              </w:numPr>
              <w:spacing w:after="0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3529B">
              <w:rPr>
                <w:rFonts w:ascii="Arial" w:hAnsi="Arial" w:cs="Arial"/>
                <w:sz w:val="24"/>
                <w:szCs w:val="24"/>
                <w:lang w:val="ro-RO"/>
              </w:rPr>
              <w:t>îmbrăcăminți bituminoase, executate pe drumuri de categoria tehnică I-V;</w:t>
            </w:r>
          </w:p>
          <w:p w14:paraId="3419B832" w14:textId="77777777" w:rsidR="0063529B" w:rsidRPr="0063529B" w:rsidRDefault="0063529B" w:rsidP="0063529B">
            <w:pPr>
              <w:pStyle w:val="BodyText0"/>
              <w:widowControl w:val="0"/>
              <w:numPr>
                <w:ilvl w:val="0"/>
                <w:numId w:val="8"/>
              </w:numPr>
              <w:spacing w:after="0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3529B">
              <w:rPr>
                <w:rFonts w:ascii="Arial" w:hAnsi="Arial" w:cs="Arial"/>
                <w:sz w:val="24"/>
                <w:szCs w:val="24"/>
                <w:lang w:val="ro-RO"/>
              </w:rPr>
              <w:t>îmbrăcăminți din beton de ciment, executate pe drumurile de categoria tehnică I-IV;</w:t>
            </w:r>
          </w:p>
          <w:p w14:paraId="59BC3313" w14:textId="77777777" w:rsidR="0063529B" w:rsidRPr="0063529B" w:rsidRDefault="0063529B" w:rsidP="0063529B">
            <w:pPr>
              <w:tabs>
                <w:tab w:val="left" w:pos="424"/>
              </w:tabs>
              <w:spacing w:line="276" w:lineRule="auto"/>
              <w:ind w:left="513" w:hanging="513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ab/>
            </w:r>
            <w:r w:rsidRPr="0063529B">
              <w:rPr>
                <w:rFonts w:ascii="Arial" w:hAnsi="Arial" w:cs="Arial"/>
                <w:sz w:val="24"/>
                <w:szCs w:val="24"/>
                <w:lang w:val="ro-RO"/>
              </w:rPr>
              <w:t>îmbrăcăminți din macadam, executate pe drumuri de categoria tehnică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br/>
            </w:r>
            <w:r w:rsidRPr="0063529B">
              <w:rPr>
                <w:rFonts w:ascii="Arial" w:hAnsi="Arial" w:cs="Arial"/>
                <w:sz w:val="24"/>
                <w:szCs w:val="24"/>
                <w:lang w:val="ro-RO"/>
              </w:rPr>
              <w:t>III-V.</w:t>
            </w:r>
          </w:p>
          <w:p w14:paraId="240042BC" w14:textId="77777777" w:rsidR="0063529B" w:rsidRDefault="0063529B" w:rsidP="006352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90CF02D" w14:textId="77777777" w:rsidR="00102018" w:rsidRPr="00DD71B2" w:rsidRDefault="00102018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 normativ </w:t>
            </w:r>
            <w:r w:rsidR="00C02ACF" w:rsidRPr="00DD71B2">
              <w:rPr>
                <w:rFonts w:ascii="Arial" w:hAnsi="Arial" w:cs="Arial"/>
                <w:sz w:val="24"/>
                <w:szCs w:val="24"/>
                <w:lang w:val="ro-RO"/>
              </w:rPr>
              <w:t>se recomandă administratorilor drumurilor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 xml:space="preserve">, 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inginerilor și tehnicienilor care activează 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>în re</w:t>
            </w:r>
            <w:r w:rsidR="00EC1317">
              <w:rPr>
                <w:rFonts w:ascii="Arial" w:hAnsi="Arial" w:cs="Arial"/>
                <w:sz w:val="24"/>
                <w:szCs w:val="24"/>
                <w:lang w:val="ro-RO"/>
              </w:rPr>
              <w:t>parația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>i între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inerea drumurilor </w:t>
            </w:r>
            <w:r w:rsidR="00C02ACF" w:rsidRPr="00DD71B2">
              <w:rPr>
                <w:rFonts w:ascii="Arial" w:hAnsi="Arial" w:cs="Arial"/>
                <w:sz w:val="24"/>
                <w:szCs w:val="24"/>
                <w:lang w:val="ro-RO"/>
              </w:rPr>
              <w:t>publice naționale și locale.</w:t>
            </w:r>
          </w:p>
          <w:p w14:paraId="4066CBEF" w14:textId="77777777" w:rsidR="0065401C" w:rsidRPr="00DD71B2" w:rsidRDefault="0065401C" w:rsidP="00010C35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78331E55" w14:textId="77777777" w:rsidTr="00E65A3A">
        <w:tc>
          <w:tcPr>
            <w:tcW w:w="282" w:type="pct"/>
          </w:tcPr>
          <w:p w14:paraId="1DE3D919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4718" w:type="pct"/>
          </w:tcPr>
          <w:p w14:paraId="490C4EAD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Armoni</w:t>
            </w:r>
            <w:r w:rsidR="00BF049D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zarea docu</w:t>
            </w:r>
            <w:r w:rsidR="00816761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mentului nor</w:t>
            </w:r>
            <w:r w:rsidR="00BF049D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ma</w:t>
            </w:r>
            <w:r w:rsidR="00816761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tiv</w:t>
            </w:r>
          </w:p>
        </w:tc>
      </w:tr>
      <w:tr w:rsidR="005C768E" w:rsidRPr="00C0519D" w14:paraId="2B5858D5" w14:textId="77777777" w:rsidTr="00E65A3A">
        <w:tc>
          <w:tcPr>
            <w:tcW w:w="282" w:type="pct"/>
          </w:tcPr>
          <w:p w14:paraId="5C1F9AC3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43811CA8" w14:textId="76DD53A3" w:rsidR="00743945" w:rsidRPr="00DD71B2" w:rsidRDefault="006C1057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Documentul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normativ </w:t>
            </w:r>
            <w:r w:rsidR="008B17E3">
              <w:rPr>
                <w:rFonts w:ascii="Arial" w:hAnsi="Arial" w:cs="Arial"/>
                <w:sz w:val="24"/>
                <w:szCs w:val="24"/>
                <w:lang w:val="ro-RO"/>
              </w:rPr>
              <w:t>elaborat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corespunde în totalitate sistemului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calității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în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construcții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și reprezent</w:t>
            </w:r>
            <w:r w:rsidR="008B17E3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un ansamblu de structuri organizatorice, răspunderi, regulamente, proceduri </w:t>
            </w:r>
            <w:r w:rsidR="00AE790C" w:rsidRPr="00DD71B2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i mijloace, care concură la realizarea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calității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DF0831" w:rsidRPr="00DD71B2">
              <w:rPr>
                <w:rFonts w:ascii="Arial" w:hAnsi="Arial" w:cs="Arial"/>
                <w:sz w:val="24"/>
                <w:szCs w:val="24"/>
                <w:lang w:val="ro-RO"/>
              </w:rPr>
              <w:t>drumurilor</w:t>
            </w:r>
            <w:r w:rsidR="00A6116D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4B352F80" w14:textId="77777777" w:rsidR="00A6116D" w:rsidRPr="00DD71B2" w:rsidRDefault="00A6116D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26C0C81" w14:textId="23DE928C" w:rsidR="009E0D59" w:rsidRPr="00DD71B2" w:rsidRDefault="009E0D59" w:rsidP="009E0D5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La elaborarea documentului normativ s</w:t>
            </w:r>
            <w:r w:rsidR="00DE45C2">
              <w:rPr>
                <w:rFonts w:ascii="Arial" w:hAnsi="Arial" w:cs="Arial"/>
                <w:sz w:val="24"/>
                <w:szCs w:val="24"/>
                <w:lang w:val="ro-RO"/>
              </w:rPr>
              <w:t>-a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țin</w:t>
            </w:r>
            <w:r w:rsidR="00DE45C2">
              <w:rPr>
                <w:rFonts w:ascii="Arial" w:hAnsi="Arial" w:cs="Arial"/>
                <w:sz w:val="24"/>
                <w:szCs w:val="24"/>
                <w:lang w:val="ro-RO"/>
              </w:rPr>
              <w:t>ut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cont de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prevederile s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tandardelor naționale în domeniul construcțiilor</w:t>
            </w:r>
            <w:r w:rsidR="008B17E3"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armoniza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te cu 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legislația și standardele europene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valabile pe teritoriul țării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162883E3" w14:textId="77777777" w:rsidR="00010C35" w:rsidRPr="00DD71B2" w:rsidRDefault="00010C35" w:rsidP="00DF0831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3C8F6926" w14:textId="77777777" w:rsidTr="00E65A3A">
        <w:tc>
          <w:tcPr>
            <w:tcW w:w="282" w:type="pct"/>
          </w:tcPr>
          <w:p w14:paraId="7754B426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4718" w:type="pct"/>
          </w:tcPr>
          <w:p w14:paraId="07900EAB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Recomandări de implementare</w:t>
            </w:r>
          </w:p>
        </w:tc>
      </w:tr>
      <w:tr w:rsidR="005C768E" w:rsidRPr="00C0519D" w14:paraId="1A276562" w14:textId="77777777" w:rsidTr="00E65A3A">
        <w:tc>
          <w:tcPr>
            <w:tcW w:w="282" w:type="pct"/>
          </w:tcPr>
          <w:p w14:paraId="64C1A507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73E4EFA8" w14:textId="77777777" w:rsidR="008D22B8" w:rsidRPr="00DD71B2" w:rsidRDefault="008D22B8" w:rsidP="00610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Documentul normativ va completa lipsa unor lucrări de referință, care să răspundă necesităților, într-o oarecare măsură va compensa prin definirea/redefinirea a numeroșilor termeni cu caracter tehnic sau comun, în actele normative promovate în ultimii ani. Totodată trebuie remarcat faptul că normele cuprinse în actele normative, au pe de o parte o circulație redusă, chiar și în rândul specialiștilor, iar pe de altă parte, prezintă diferențe de la un act normativ la altul, care pot da naștere la interpretări şi înțelesuri diferite.</w:t>
            </w:r>
          </w:p>
          <w:p w14:paraId="30CAF260" w14:textId="77777777" w:rsidR="005F50AC" w:rsidRPr="00DD71B2" w:rsidRDefault="005F50AC" w:rsidP="00610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74C1078A" w14:textId="77777777" w:rsidR="00BA0AF7" w:rsidRPr="00BA0AF7" w:rsidRDefault="00FD0AD9" w:rsidP="00DE4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 xml:space="preserve">Prezentul document normativ stabilește principii, pe baza cărora să se poată </w:t>
            </w:r>
            <w:r w:rsidR="00BA0AF7">
              <w:rPr>
                <w:rFonts w:ascii="Arial" w:hAnsi="Arial" w:cs="Arial"/>
                <w:sz w:val="24"/>
                <w:szCs w:val="24"/>
                <w:lang w:val="ro-RO"/>
              </w:rPr>
              <w:t xml:space="preserve">evalua impactul asupra mediului și 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 xml:space="preserve">a </w:t>
            </w:r>
            <w:r w:rsidR="00BA0AF7" w:rsidRPr="00BA0AF7">
              <w:rPr>
                <w:rFonts w:ascii="Arial" w:hAnsi="Arial" w:cs="Arial"/>
                <w:sz w:val="24"/>
                <w:szCs w:val="24"/>
                <w:lang w:val="ro-RO"/>
              </w:rPr>
              <w:t>determina măsurile necesare</w:t>
            </w:r>
            <w:r w:rsidR="00BA0AF7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BA0AF7" w:rsidRPr="00BA0AF7">
              <w:rPr>
                <w:rFonts w:ascii="Arial" w:hAnsi="Arial" w:cs="Arial"/>
                <w:sz w:val="24"/>
                <w:szCs w:val="24"/>
                <w:lang w:val="ro-RO"/>
              </w:rPr>
              <w:t>pentru minimizarea și/sau înlăturarea efecte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>lor</w:t>
            </w:r>
            <w:r w:rsidR="00BA0AF7" w:rsidRPr="00BA0AF7">
              <w:rPr>
                <w:rFonts w:ascii="Arial" w:hAnsi="Arial" w:cs="Arial"/>
                <w:sz w:val="24"/>
                <w:szCs w:val="24"/>
                <w:lang w:val="ro-RO"/>
              </w:rPr>
              <w:t xml:space="preserve"> negative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produse de drum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2C4B41F4" w14:textId="77777777" w:rsidR="00FD0AD9" w:rsidRPr="00DD71B2" w:rsidRDefault="00FD0AD9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E2DFB31" w14:textId="77777777" w:rsidR="00FD0AD9" w:rsidRPr="00DD71B2" w:rsidRDefault="004C1362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De efectele documentului v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a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beneficia 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populația întregii țări</w:t>
            </w:r>
            <w:r w:rsidR="00FD0AD9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250A6091" w14:textId="77777777" w:rsidR="00FD0AD9" w:rsidRPr="00DD71B2" w:rsidRDefault="00FD0AD9" w:rsidP="00610695">
            <w:pPr>
              <w:spacing w:line="276" w:lineRule="auto"/>
              <w:jc w:val="both"/>
              <w:rPr>
                <w:rFonts w:ascii="Arial" w:hAnsi="Arial" w:cs="Arial"/>
                <w:color w:val="00B050"/>
                <w:sz w:val="24"/>
                <w:szCs w:val="24"/>
                <w:lang w:val="ro-RO"/>
              </w:rPr>
            </w:pPr>
          </w:p>
        </w:tc>
      </w:tr>
      <w:tr w:rsidR="005C768E" w:rsidRPr="00707BF6" w14:paraId="4A8E594B" w14:textId="77777777" w:rsidTr="00E65A3A">
        <w:tc>
          <w:tcPr>
            <w:tcW w:w="282" w:type="pct"/>
          </w:tcPr>
          <w:p w14:paraId="746917BF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4718" w:type="pct"/>
          </w:tcPr>
          <w:p w14:paraId="7EC0EE99" w14:textId="77777777" w:rsidR="008D22B8" w:rsidRPr="00DD71B2" w:rsidRDefault="008D22B8" w:rsidP="00707B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Acte legislative</w:t>
            </w:r>
          </w:p>
        </w:tc>
      </w:tr>
      <w:tr w:rsidR="005C768E" w:rsidRPr="003412A9" w14:paraId="21484429" w14:textId="77777777" w:rsidTr="00E65A3A">
        <w:tc>
          <w:tcPr>
            <w:tcW w:w="282" w:type="pct"/>
          </w:tcPr>
          <w:p w14:paraId="520479DF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10C441DF" w14:textId="77777777" w:rsidR="00DE45C2" w:rsidRPr="00707BF6" w:rsidRDefault="00DE45C2" w:rsidP="00DE45C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Pr="00707BF6">
              <w:rPr>
                <w:rFonts w:ascii="Arial" w:hAnsi="Arial" w:cs="Arial"/>
                <w:sz w:val="24"/>
                <w:szCs w:val="24"/>
                <w:lang w:val="ro-RO"/>
              </w:rPr>
              <w:tab/>
              <w:t>Legea nr.721/1996 privind calitatea în construcții;</w:t>
            </w:r>
          </w:p>
          <w:p w14:paraId="541FC407" w14:textId="77777777" w:rsidR="00316740" w:rsidRPr="00DD71B2" w:rsidRDefault="003C1CA2" w:rsidP="00DE45C2">
            <w:pPr>
              <w:tabs>
                <w:tab w:val="left" w:pos="283"/>
              </w:tabs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8D307F">
              <w:rPr>
                <w:rFonts w:ascii="Arial" w:hAnsi="Arial" w:cs="Arial"/>
                <w:sz w:val="24"/>
                <w:szCs w:val="24"/>
                <w:lang w:val="ro-RO"/>
              </w:rPr>
              <w:tab/>
            </w:r>
            <w:r w:rsidR="00316740" w:rsidRPr="00DD71B2">
              <w:rPr>
                <w:rFonts w:ascii="Arial" w:hAnsi="Arial" w:cs="Arial"/>
                <w:sz w:val="24"/>
                <w:szCs w:val="24"/>
                <w:lang w:val="ro-RO"/>
              </w:rPr>
              <w:t>Legea drumurilor nr. 509 din 22.06.1995.</w:t>
            </w:r>
          </w:p>
          <w:p w14:paraId="61B02D56" w14:textId="77777777" w:rsidR="004C1362" w:rsidRPr="00DD71B2" w:rsidRDefault="004C1362" w:rsidP="004C136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EC8328E" w14:textId="77777777" w:rsidR="00F53D29" w:rsidRPr="00DD71B2" w:rsidRDefault="00F53D29" w:rsidP="00997C42">
            <w:pPr>
              <w:tabs>
                <w:tab w:val="left" w:pos="283"/>
              </w:tabs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4C1362" w14:paraId="7E70790F" w14:textId="77777777" w:rsidTr="00E65A3A">
        <w:tc>
          <w:tcPr>
            <w:tcW w:w="282" w:type="pct"/>
          </w:tcPr>
          <w:p w14:paraId="6C6B92D0" w14:textId="77777777" w:rsidR="008D22B8" w:rsidRPr="00DD71B2" w:rsidRDefault="005D3E76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718" w:type="pct"/>
          </w:tcPr>
          <w:p w14:paraId="75EC1F0F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Lista documentelor de referință</w:t>
            </w:r>
          </w:p>
        </w:tc>
      </w:tr>
    </w:tbl>
    <w:p w14:paraId="3BE122F8" w14:textId="77777777" w:rsidR="008D307F" w:rsidRDefault="008D307F" w:rsidP="008D307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ro-MD"/>
        </w:rPr>
      </w:pPr>
    </w:p>
    <w:tbl>
      <w:tblPr>
        <w:tblStyle w:val="TableGrid"/>
        <w:tblW w:w="90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6377"/>
      </w:tblGrid>
      <w:tr w:rsidR="002706BA" w:rsidRPr="00C0519D" w14:paraId="5A24377B" w14:textId="77777777" w:rsidTr="00C0519D">
        <w:tc>
          <w:tcPr>
            <w:tcW w:w="2699" w:type="dxa"/>
            <w:hideMark/>
          </w:tcPr>
          <w:p w14:paraId="2B00667F" w14:textId="77777777" w:rsidR="002706BA" w:rsidRDefault="002706BA" w:rsidP="00C05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 D.02.09:2014</w:t>
            </w:r>
          </w:p>
        </w:tc>
        <w:tc>
          <w:tcPr>
            <w:tcW w:w="6377" w:type="dxa"/>
            <w:hideMark/>
          </w:tcPr>
          <w:p w14:paraId="1379DD46" w14:textId="77777777" w:rsidR="002706BA" w:rsidRDefault="002706BA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Recomandări privind depistarea şi înlăturarea făgaşelor de pe îmbrăcăminţile ru-tiere suple </w:t>
            </w:r>
          </w:p>
          <w:p w14:paraId="4968F24C" w14:textId="083FD277" w:rsidR="002706BA" w:rsidRDefault="002706BA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6BA" w:rsidRPr="00C0519D" w14:paraId="0147E43E" w14:textId="77777777" w:rsidTr="00C0519D">
        <w:tc>
          <w:tcPr>
            <w:tcW w:w="2699" w:type="dxa"/>
            <w:hideMark/>
          </w:tcPr>
          <w:p w14:paraId="3A715CC6" w14:textId="77777777" w:rsidR="002706BA" w:rsidRDefault="002706BA" w:rsidP="00C0519D">
            <w:pPr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CP D.02.24:2018</w:t>
            </w:r>
          </w:p>
        </w:tc>
        <w:tc>
          <w:tcPr>
            <w:tcW w:w="6377" w:type="dxa"/>
            <w:hideMark/>
          </w:tcPr>
          <w:p w14:paraId="0BDDF093" w14:textId="77777777" w:rsidR="002706BA" w:rsidRDefault="002706BA">
            <w:pPr>
              <w:ind w:right="-1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Clasificarea și periodicitatea executării lucrărilor de întreținere și reparație a drumurilor publice</w:t>
            </w:r>
          </w:p>
          <w:p w14:paraId="2A00F1C5" w14:textId="452A8931" w:rsidR="002706BA" w:rsidRDefault="002706BA">
            <w:pPr>
              <w:ind w:right="-1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6BA" w:rsidRPr="00C0519D" w14:paraId="5F7FFEFE" w14:textId="77777777" w:rsidTr="00C0519D">
        <w:tc>
          <w:tcPr>
            <w:tcW w:w="2699" w:type="dxa"/>
            <w:hideMark/>
          </w:tcPr>
          <w:p w14:paraId="3E0BD18D" w14:textId="77777777" w:rsidR="002706BA" w:rsidRDefault="002706BA" w:rsidP="00C0519D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 D.02.25:2021</w:t>
            </w:r>
          </w:p>
        </w:tc>
        <w:tc>
          <w:tcPr>
            <w:tcW w:w="6377" w:type="dxa"/>
            <w:hideMark/>
          </w:tcPr>
          <w:p w14:paraId="6672DC72" w14:textId="77777777" w:rsidR="002706BA" w:rsidRDefault="002706BA">
            <w:pPr>
              <w:ind w:right="-1"/>
              <w:jc w:val="both"/>
              <w:rPr>
                <w:rFonts w:ascii="Arial" w:hAnsi="Arial" w:cs="Arial"/>
                <w:color w:val="4D515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Mixturi asfaltice executate la cald</w:t>
            </w:r>
          </w:p>
        </w:tc>
      </w:tr>
      <w:tr w:rsidR="002706BA" w:rsidRPr="00C0519D" w14:paraId="7EBBBC96" w14:textId="77777777" w:rsidTr="00C0519D">
        <w:tc>
          <w:tcPr>
            <w:tcW w:w="2699" w:type="dxa"/>
            <w:hideMark/>
          </w:tcPr>
          <w:p w14:paraId="4C664099" w14:textId="77777777" w:rsidR="002706BA" w:rsidRDefault="002706BA" w:rsidP="00C0519D">
            <w:pPr>
              <w:ind w:right="-1"/>
              <w:rPr>
                <w:rFonts w:ascii="Arial" w:hAnsi="Arial" w:cs="Arial"/>
                <w:bCs/>
                <w:lang w:val="ro-RO"/>
              </w:rPr>
            </w:pPr>
            <w:bookmarkStart w:id="3" w:name="_Hlk129259977"/>
            <w:r>
              <w:rPr>
                <w:rFonts w:ascii="Arial" w:hAnsi="Arial" w:cs="Arial"/>
              </w:rPr>
              <w:t>SM SR EN 197-1</w:t>
            </w:r>
            <w:r>
              <w:rPr>
                <w:rFonts w:ascii="Arial" w:hAnsi="Arial" w:cs="Arial"/>
                <w:lang w:val="ro-RO"/>
              </w:rPr>
              <w:t>:2014</w:t>
            </w:r>
          </w:p>
        </w:tc>
        <w:tc>
          <w:tcPr>
            <w:tcW w:w="6377" w:type="dxa"/>
            <w:hideMark/>
          </w:tcPr>
          <w:p w14:paraId="5A46C67F" w14:textId="77777777" w:rsidR="002706BA" w:rsidRDefault="002706BA">
            <w:pPr>
              <w:ind w:right="-1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Ciment. Partea 1: Compoziţie, specificaţii şi criterii de conformitate ale cimenturilor uzuale</w:t>
            </w:r>
          </w:p>
          <w:p w14:paraId="09C8FDC2" w14:textId="5C62EDB9" w:rsidR="002706BA" w:rsidRDefault="002706BA">
            <w:pPr>
              <w:ind w:right="-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706BA" w14:paraId="6BE34B45" w14:textId="77777777" w:rsidTr="00C0519D">
        <w:tc>
          <w:tcPr>
            <w:tcW w:w="2699" w:type="dxa"/>
            <w:hideMark/>
          </w:tcPr>
          <w:p w14:paraId="033EC0C7" w14:textId="77777777" w:rsidR="002706BA" w:rsidRDefault="002706BA" w:rsidP="00C0519D">
            <w:pPr>
              <w:tabs>
                <w:tab w:val="left" w:pos="190"/>
              </w:tabs>
              <w:ind w:right="-1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</w:rPr>
              <w:t>SM SR EN 933-8+A1</w:t>
            </w:r>
            <w:r>
              <w:rPr>
                <w:rFonts w:ascii="Arial" w:hAnsi="Arial" w:cs="Arial"/>
                <w:lang w:val="ro-RO"/>
              </w:rPr>
              <w:t>:2016</w:t>
            </w:r>
          </w:p>
        </w:tc>
        <w:tc>
          <w:tcPr>
            <w:tcW w:w="6377" w:type="dxa"/>
            <w:hideMark/>
          </w:tcPr>
          <w:p w14:paraId="0C6281B4" w14:textId="77777777" w:rsidR="002706BA" w:rsidRDefault="002706BA">
            <w:pPr>
              <w:ind w:right="-1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Încercări pentru determinarea caracteristicilor geometrice ale agregatelor. Partea 8: Evaluarea părţilor fine. Determinarea echivalentului de nisip</w:t>
            </w:r>
          </w:p>
          <w:p w14:paraId="1976568E" w14:textId="6839CC61" w:rsidR="002706BA" w:rsidRDefault="002706B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bookmarkEnd w:id="3"/>
      </w:tr>
      <w:tr w:rsidR="002706BA" w14:paraId="1E42F69F" w14:textId="77777777" w:rsidTr="00C0519D">
        <w:tc>
          <w:tcPr>
            <w:tcW w:w="2699" w:type="dxa"/>
            <w:hideMark/>
          </w:tcPr>
          <w:p w14:paraId="0E8891C1" w14:textId="77777777" w:rsidR="002706BA" w:rsidRDefault="002706BA" w:rsidP="00C0519D">
            <w:pPr>
              <w:ind w:right="-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SM SR EN 12271:2010</w:t>
            </w:r>
          </w:p>
          <w:p w14:paraId="09CB8411" w14:textId="3A168F69" w:rsidR="002706BA" w:rsidRDefault="002706BA" w:rsidP="00C0519D">
            <w:pPr>
              <w:ind w:right="-1"/>
              <w:rPr>
                <w:rFonts w:ascii="Arial" w:hAnsi="Arial" w:cs="Arial"/>
                <w:bCs/>
              </w:rPr>
            </w:pPr>
          </w:p>
        </w:tc>
        <w:tc>
          <w:tcPr>
            <w:tcW w:w="6377" w:type="dxa"/>
            <w:hideMark/>
          </w:tcPr>
          <w:p w14:paraId="5F96262A" w14:textId="77777777" w:rsidR="002706BA" w:rsidRDefault="002706BA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Tratamente de suprafaţă. Cerinţe</w:t>
            </w:r>
          </w:p>
        </w:tc>
      </w:tr>
      <w:tr w:rsidR="002706BA" w:rsidRPr="0081535D" w14:paraId="60053C9E" w14:textId="77777777" w:rsidTr="00C0519D">
        <w:tc>
          <w:tcPr>
            <w:tcW w:w="2699" w:type="dxa"/>
            <w:hideMark/>
          </w:tcPr>
          <w:p w14:paraId="09FBF1AE" w14:textId="77777777" w:rsidR="002706BA" w:rsidRDefault="002706BA" w:rsidP="00C051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SR EN 13043:2010</w:t>
            </w:r>
          </w:p>
        </w:tc>
        <w:tc>
          <w:tcPr>
            <w:tcW w:w="6377" w:type="dxa"/>
            <w:hideMark/>
          </w:tcPr>
          <w:p w14:paraId="125C8BF2" w14:textId="31EBF69B" w:rsidR="002706BA" w:rsidRDefault="0027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Agregate pentru amestecuri bituminoase și pentru finisarea suprafetelor, utilizate la construcția șoselelor, a aeroporturilor și a altor zone cu traffic</w:t>
            </w:r>
          </w:p>
          <w:p w14:paraId="2173515E" w14:textId="284C4E17" w:rsidR="002706BA" w:rsidRDefault="0027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6BA" w:rsidRPr="0081535D" w14:paraId="56AD5CF2" w14:textId="77777777" w:rsidTr="00C0519D">
        <w:tc>
          <w:tcPr>
            <w:tcW w:w="2699" w:type="dxa"/>
            <w:hideMark/>
          </w:tcPr>
          <w:p w14:paraId="43F35F73" w14:textId="77777777" w:rsidR="002706BA" w:rsidRDefault="002706BA" w:rsidP="00C051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SR EN 13043:2010/AC:2010</w:t>
            </w:r>
          </w:p>
        </w:tc>
        <w:tc>
          <w:tcPr>
            <w:tcW w:w="6377" w:type="dxa"/>
            <w:hideMark/>
          </w:tcPr>
          <w:p w14:paraId="41DCFAED" w14:textId="0B8E9142" w:rsidR="002706BA" w:rsidRDefault="0027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Agregate pentru amestecuri bituminoase şi pentru finisarea suprafeţelor, utilizate la construcţia şoselelor, a aeroporturilor şi a altor zone cu traffic</w:t>
            </w:r>
          </w:p>
          <w:p w14:paraId="6AA1A7C0" w14:textId="44606A5B" w:rsidR="002706BA" w:rsidRDefault="0027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6BA" w:rsidRPr="00C0519D" w14:paraId="20536A3B" w14:textId="77777777" w:rsidTr="00C0519D">
        <w:tc>
          <w:tcPr>
            <w:tcW w:w="2699" w:type="dxa"/>
            <w:hideMark/>
          </w:tcPr>
          <w:p w14:paraId="53D394D7" w14:textId="77777777" w:rsidR="002706BA" w:rsidRDefault="002706BA" w:rsidP="00C051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SR EN 13036-1:2013</w:t>
            </w:r>
          </w:p>
        </w:tc>
        <w:tc>
          <w:tcPr>
            <w:tcW w:w="6377" w:type="dxa"/>
            <w:hideMark/>
          </w:tcPr>
          <w:p w14:paraId="50C25BEA" w14:textId="77777777" w:rsidR="002706BA" w:rsidRDefault="0027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Caracteristici ale suprafeţei drumurilor şi aeroporturilor. Metode de încercare. Partea 1: Măsurarea adîncimii macrotexturii suprafeţei îmbrăcămintei, prin tehnica volumetrică a petei</w:t>
            </w:r>
          </w:p>
          <w:p w14:paraId="7701EFA4" w14:textId="77674B58" w:rsidR="002706BA" w:rsidRDefault="0027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6BA" w14:paraId="3CEF50BA" w14:textId="77777777" w:rsidTr="00C0519D">
        <w:tc>
          <w:tcPr>
            <w:tcW w:w="2699" w:type="dxa"/>
            <w:hideMark/>
          </w:tcPr>
          <w:p w14:paraId="3B1F1274" w14:textId="77777777" w:rsidR="002706BA" w:rsidRDefault="002706BA" w:rsidP="00C05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SR 4032-1:2013</w:t>
            </w:r>
          </w:p>
        </w:tc>
        <w:tc>
          <w:tcPr>
            <w:tcW w:w="6377" w:type="dxa"/>
            <w:hideMark/>
          </w:tcPr>
          <w:p w14:paraId="7A1613BB" w14:textId="4B4CFE0B" w:rsidR="002706BA" w:rsidRDefault="00270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Lucrări de drumuri. Terminologie</w:t>
            </w:r>
          </w:p>
          <w:p w14:paraId="63BAC443" w14:textId="77777777" w:rsidR="002706BA" w:rsidRDefault="002706BA">
            <w:pPr>
              <w:jc w:val="both"/>
              <w:rPr>
                <w:rFonts w:ascii="Arial" w:hAnsi="Arial" w:cs="Arial"/>
              </w:rPr>
            </w:pPr>
          </w:p>
          <w:p w14:paraId="3213CEBF" w14:textId="757A90E8" w:rsidR="002706BA" w:rsidRDefault="00270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6559D4" w14:textId="77777777" w:rsidR="00C0519D" w:rsidRDefault="00C0519D"/>
    <w:tbl>
      <w:tblPr>
        <w:tblStyle w:val="TableGrid"/>
        <w:tblW w:w="90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64"/>
        <w:gridCol w:w="8362"/>
      </w:tblGrid>
      <w:tr w:rsidR="005C768E" w:rsidRPr="00C0519D" w14:paraId="06897B9E" w14:textId="77777777" w:rsidTr="00C0519D">
        <w:tc>
          <w:tcPr>
            <w:tcW w:w="714" w:type="dxa"/>
            <w:gridSpan w:val="2"/>
          </w:tcPr>
          <w:p w14:paraId="22A18FF7" w14:textId="77777777" w:rsidR="00E6678B" w:rsidRPr="00707BF6" w:rsidRDefault="007F7749" w:rsidP="00C051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8</w:t>
            </w:r>
            <w:r w:rsidR="00E6678B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362" w:type="dxa"/>
          </w:tcPr>
          <w:p w14:paraId="2B1CAF9A" w14:textId="77777777" w:rsidR="00E6678B" w:rsidRPr="00707BF6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Impactul documentului normativ asupra </w:t>
            </w:r>
            <w:r w:rsidRPr="00707BF6">
              <w:rPr>
                <w:rFonts w:ascii="Arial" w:hAnsi="Arial" w:cs="Arial"/>
                <w:b/>
                <w:spacing w:val="-2"/>
                <w:sz w:val="24"/>
                <w:szCs w:val="24"/>
                <w:lang w:val="ro-RO"/>
              </w:rPr>
              <w:t>domeniu</w:t>
            </w: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lui și societății</w:t>
            </w:r>
          </w:p>
        </w:tc>
      </w:tr>
      <w:tr w:rsidR="005C768E" w:rsidRPr="00C0519D" w14:paraId="55AD4555" w14:textId="77777777" w:rsidTr="00C0519D">
        <w:tc>
          <w:tcPr>
            <w:tcW w:w="714" w:type="dxa"/>
            <w:gridSpan w:val="2"/>
          </w:tcPr>
          <w:p w14:paraId="6358199D" w14:textId="77777777" w:rsidR="009E7CB1" w:rsidRPr="00707BF6" w:rsidRDefault="009E7CB1" w:rsidP="00C051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362" w:type="dxa"/>
          </w:tcPr>
          <w:p w14:paraId="45DB853C" w14:textId="77777777" w:rsidR="00114378" w:rsidRDefault="006F534E" w:rsidP="006F534E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Impactul scontat 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al documentului </w:t>
            </w: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>arată, la nivelul obiectiv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ului</w:t>
            </w: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strategic, efectele anticipate ale intervențiilor planificate asupra calității vieții oamenilor, după care sunt propuși indicatorii de monitorizare și evaluare, cu ajutorul cărora va fi măsurat progresul în realizarea Strategiei „Moldova 2030”.</w:t>
            </w:r>
          </w:p>
          <w:p w14:paraId="1193298A" w14:textId="77777777" w:rsidR="00114378" w:rsidRPr="00707BF6" w:rsidRDefault="00114378" w:rsidP="00A863B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</w:tc>
      </w:tr>
      <w:tr w:rsidR="005C768E" w:rsidRPr="00C0519D" w14:paraId="5EFA069A" w14:textId="77777777" w:rsidTr="00C0519D">
        <w:tc>
          <w:tcPr>
            <w:tcW w:w="550" w:type="dxa"/>
          </w:tcPr>
          <w:p w14:paraId="110A0B02" w14:textId="77777777" w:rsidR="00E6678B" w:rsidRPr="00080549" w:rsidRDefault="00E6678B" w:rsidP="00C051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526" w:type="dxa"/>
            <w:gridSpan w:val="2"/>
          </w:tcPr>
          <w:p w14:paraId="49550DAA" w14:textId="77777777" w:rsidR="00014D2F" w:rsidRPr="00707BF6" w:rsidRDefault="00014D2F" w:rsidP="00C0519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1128F25F" w14:textId="77777777" w:rsidTr="00C0519D">
        <w:tc>
          <w:tcPr>
            <w:tcW w:w="550" w:type="dxa"/>
          </w:tcPr>
          <w:p w14:paraId="38DC259A" w14:textId="0581B487" w:rsidR="00E6678B" w:rsidRPr="00707BF6" w:rsidRDefault="002706BA" w:rsidP="00C051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6678B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526" w:type="dxa"/>
            <w:gridSpan w:val="2"/>
          </w:tcPr>
          <w:p w14:paraId="709B4EBF" w14:textId="77777777" w:rsidR="00E6678B" w:rsidRPr="00707BF6" w:rsidRDefault="00E6678B" w:rsidP="00C051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Alte </w:t>
            </w:r>
            <w:r w:rsidR="00045C67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informații</w:t>
            </w: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:</w:t>
            </w:r>
          </w:p>
        </w:tc>
      </w:tr>
      <w:tr w:rsidR="005C768E" w:rsidRPr="00C0519D" w14:paraId="4BA3CC9A" w14:textId="77777777" w:rsidTr="00C0519D">
        <w:tc>
          <w:tcPr>
            <w:tcW w:w="550" w:type="dxa"/>
          </w:tcPr>
          <w:p w14:paraId="6AE6D916" w14:textId="77777777" w:rsidR="001B0035" w:rsidRPr="00707BF6" w:rsidRDefault="001B0035" w:rsidP="00C051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8526" w:type="dxa"/>
            <w:gridSpan w:val="2"/>
          </w:tcPr>
          <w:p w14:paraId="35231223" w14:textId="77777777" w:rsidR="001B0035" w:rsidRPr="00A6116D" w:rsidRDefault="00B14D8C" w:rsidP="00C051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>Citarea în documentația elaborată pentru efectuarea activităților de mentenanță a surselor de informare utilizate nu exonerează de răspundere pe autorul documentației, cu excepția cazului în care sursa este un document legislativ sau normativ cu aplicare obligatorie.</w:t>
            </w:r>
          </w:p>
          <w:p w14:paraId="1D7B86FC" w14:textId="77777777" w:rsidR="005F50AC" w:rsidRPr="00A6116D" w:rsidRDefault="005F50AC" w:rsidP="00C051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26F622DA" w14:textId="77777777" w:rsidR="00B14D8C" w:rsidRPr="00707BF6" w:rsidRDefault="00B14D8C" w:rsidP="00C051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>Revizuirea, modificarea sau abrogarea documentelor de referință şi/sau  documentelor legislative, nominalizate explicit în cadrul Normelor tehnice ca elemente de justificare, motivare sau impunere a unor prescripții, imp</w:t>
            </w:r>
            <w:r w:rsidR="00A66099" w:rsidRPr="00A6116D">
              <w:rPr>
                <w:rFonts w:ascii="Arial" w:hAnsi="Arial" w:cs="Arial"/>
                <w:sz w:val="24"/>
                <w:szCs w:val="24"/>
                <w:lang w:val="ro-RO"/>
              </w:rPr>
              <w:t>lică, după caz, modificarea sau</w:t>
            </w: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 xml:space="preserve"> eliminarea prescripțiilor respective.</w:t>
            </w:r>
          </w:p>
        </w:tc>
      </w:tr>
    </w:tbl>
    <w:p w14:paraId="65ED0DC1" w14:textId="77777777" w:rsidR="00707BF6" w:rsidRPr="00227241" w:rsidRDefault="00707BF6" w:rsidP="00707BF6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</w:p>
    <w:sectPr w:rsidR="00707BF6" w:rsidRPr="00227241" w:rsidSect="005D3E76">
      <w:footerReference w:type="default" r:id="rId7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72860" w14:textId="77777777" w:rsidR="009F66A9" w:rsidRDefault="009F66A9" w:rsidP="006C7395">
      <w:pPr>
        <w:spacing w:after="0" w:line="240" w:lineRule="auto"/>
      </w:pPr>
      <w:r>
        <w:separator/>
      </w:r>
    </w:p>
  </w:endnote>
  <w:endnote w:type="continuationSeparator" w:id="0">
    <w:p w14:paraId="43A5F2BA" w14:textId="77777777" w:rsidR="009F66A9" w:rsidRDefault="009F66A9" w:rsidP="006C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9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C75F7" w14:textId="77777777" w:rsidR="004C1362" w:rsidRDefault="004C1362">
        <w:pPr>
          <w:pStyle w:val="Footer"/>
          <w:jc w:val="center"/>
        </w:pPr>
        <w:r w:rsidRPr="005C768E">
          <w:rPr>
            <w:rFonts w:ascii="Arial" w:hAnsi="Arial" w:cs="Arial"/>
            <w:sz w:val="20"/>
            <w:szCs w:val="20"/>
          </w:rPr>
          <w:fldChar w:fldCharType="begin"/>
        </w:r>
        <w:r w:rsidRPr="005C76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C768E">
          <w:rPr>
            <w:rFonts w:ascii="Arial" w:hAnsi="Arial" w:cs="Arial"/>
            <w:sz w:val="20"/>
            <w:szCs w:val="20"/>
          </w:rPr>
          <w:fldChar w:fldCharType="separate"/>
        </w:r>
        <w:r w:rsidR="0081535D">
          <w:rPr>
            <w:rFonts w:ascii="Arial" w:hAnsi="Arial" w:cs="Arial"/>
            <w:noProof/>
            <w:sz w:val="20"/>
            <w:szCs w:val="20"/>
          </w:rPr>
          <w:t>2</w:t>
        </w:r>
        <w:r w:rsidRPr="005C768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58656B4" w14:textId="77777777" w:rsidR="004C1362" w:rsidRDefault="004C1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B2CFC" w14:textId="77777777" w:rsidR="009F66A9" w:rsidRDefault="009F66A9" w:rsidP="006C7395">
      <w:pPr>
        <w:spacing w:after="0" w:line="240" w:lineRule="auto"/>
      </w:pPr>
      <w:r>
        <w:separator/>
      </w:r>
    </w:p>
  </w:footnote>
  <w:footnote w:type="continuationSeparator" w:id="0">
    <w:p w14:paraId="71DB6D51" w14:textId="77777777" w:rsidR="009F66A9" w:rsidRDefault="009F66A9" w:rsidP="006C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FAF"/>
    <w:multiLevelType w:val="hybridMultilevel"/>
    <w:tmpl w:val="0E7AA2A4"/>
    <w:lvl w:ilvl="0" w:tplc="95CE7182">
      <w:start w:val="11"/>
      <w:numFmt w:val="bullet"/>
      <w:lvlText w:val=""/>
      <w:lvlJc w:val="left"/>
      <w:pPr>
        <w:ind w:left="74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23350E"/>
    <w:multiLevelType w:val="hybridMultilevel"/>
    <w:tmpl w:val="3CC6F5CE"/>
    <w:lvl w:ilvl="0" w:tplc="23A26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B60DF"/>
    <w:multiLevelType w:val="hybridMultilevel"/>
    <w:tmpl w:val="3C9EFB9E"/>
    <w:lvl w:ilvl="0" w:tplc="78AAB0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58A3"/>
    <w:multiLevelType w:val="hybridMultilevel"/>
    <w:tmpl w:val="7ADEF71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5192179F"/>
    <w:multiLevelType w:val="hybridMultilevel"/>
    <w:tmpl w:val="6366A828"/>
    <w:lvl w:ilvl="0" w:tplc="82DE1582">
      <w:start w:val="3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4CF5406"/>
    <w:multiLevelType w:val="hybridMultilevel"/>
    <w:tmpl w:val="9E40A380"/>
    <w:lvl w:ilvl="0" w:tplc="3AB81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45782"/>
    <w:multiLevelType w:val="hybridMultilevel"/>
    <w:tmpl w:val="C332FFC2"/>
    <w:lvl w:ilvl="0" w:tplc="FD88DE1E">
      <w:start w:val="4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7CD83DB9"/>
    <w:multiLevelType w:val="multilevel"/>
    <w:tmpl w:val="38BCFB0E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3"/>
    <w:rsid w:val="00002DFA"/>
    <w:rsid w:val="00007E2C"/>
    <w:rsid w:val="00007ED2"/>
    <w:rsid w:val="00010C35"/>
    <w:rsid w:val="00013062"/>
    <w:rsid w:val="00014D2F"/>
    <w:rsid w:val="00017334"/>
    <w:rsid w:val="00024B26"/>
    <w:rsid w:val="0002500F"/>
    <w:rsid w:val="00026C37"/>
    <w:rsid w:val="00031AE9"/>
    <w:rsid w:val="00037D65"/>
    <w:rsid w:val="00045C67"/>
    <w:rsid w:val="00046DBA"/>
    <w:rsid w:val="000549E7"/>
    <w:rsid w:val="0005652D"/>
    <w:rsid w:val="0005687A"/>
    <w:rsid w:val="00060EA5"/>
    <w:rsid w:val="00065180"/>
    <w:rsid w:val="00077672"/>
    <w:rsid w:val="00080549"/>
    <w:rsid w:val="000A527E"/>
    <w:rsid w:val="000B172A"/>
    <w:rsid w:val="000B3900"/>
    <w:rsid w:val="000C19FE"/>
    <w:rsid w:val="000D0548"/>
    <w:rsid w:val="000D3163"/>
    <w:rsid w:val="000D4ABE"/>
    <w:rsid w:val="000D55B0"/>
    <w:rsid w:val="000E29E8"/>
    <w:rsid w:val="000F0BF1"/>
    <w:rsid w:val="00102018"/>
    <w:rsid w:val="00104223"/>
    <w:rsid w:val="00104CD1"/>
    <w:rsid w:val="00110333"/>
    <w:rsid w:val="00114378"/>
    <w:rsid w:val="0011728A"/>
    <w:rsid w:val="0012285D"/>
    <w:rsid w:val="0013259D"/>
    <w:rsid w:val="001336A5"/>
    <w:rsid w:val="00136495"/>
    <w:rsid w:val="00140741"/>
    <w:rsid w:val="001430E7"/>
    <w:rsid w:val="001451FB"/>
    <w:rsid w:val="001474F9"/>
    <w:rsid w:val="00167952"/>
    <w:rsid w:val="00181368"/>
    <w:rsid w:val="00187AF1"/>
    <w:rsid w:val="00187E84"/>
    <w:rsid w:val="001A5417"/>
    <w:rsid w:val="001A57B2"/>
    <w:rsid w:val="001A5B29"/>
    <w:rsid w:val="001B0035"/>
    <w:rsid w:val="001B2614"/>
    <w:rsid w:val="001B5C74"/>
    <w:rsid w:val="001D0F5F"/>
    <w:rsid w:val="001D29FD"/>
    <w:rsid w:val="001D43D6"/>
    <w:rsid w:val="001E1488"/>
    <w:rsid w:val="001E2924"/>
    <w:rsid w:val="001E41A7"/>
    <w:rsid w:val="002020C9"/>
    <w:rsid w:val="002056FE"/>
    <w:rsid w:val="00206A48"/>
    <w:rsid w:val="00206A9D"/>
    <w:rsid w:val="00214594"/>
    <w:rsid w:val="00214EF6"/>
    <w:rsid w:val="00217FD2"/>
    <w:rsid w:val="00226024"/>
    <w:rsid w:val="00227241"/>
    <w:rsid w:val="00235E27"/>
    <w:rsid w:val="002409D9"/>
    <w:rsid w:val="00240ACD"/>
    <w:rsid w:val="00240DED"/>
    <w:rsid w:val="002432FA"/>
    <w:rsid w:val="002514BA"/>
    <w:rsid w:val="002644CD"/>
    <w:rsid w:val="002706BA"/>
    <w:rsid w:val="002927A1"/>
    <w:rsid w:val="002B515E"/>
    <w:rsid w:val="002D3324"/>
    <w:rsid w:val="002D3B2B"/>
    <w:rsid w:val="002E369C"/>
    <w:rsid w:val="002F4A54"/>
    <w:rsid w:val="003027A7"/>
    <w:rsid w:val="003049A8"/>
    <w:rsid w:val="00315870"/>
    <w:rsid w:val="00316740"/>
    <w:rsid w:val="00316BEC"/>
    <w:rsid w:val="00321F69"/>
    <w:rsid w:val="00325F48"/>
    <w:rsid w:val="0032799D"/>
    <w:rsid w:val="00327A6C"/>
    <w:rsid w:val="00333F19"/>
    <w:rsid w:val="00335631"/>
    <w:rsid w:val="00335798"/>
    <w:rsid w:val="003412A9"/>
    <w:rsid w:val="003423C9"/>
    <w:rsid w:val="00353354"/>
    <w:rsid w:val="00360A03"/>
    <w:rsid w:val="00360F61"/>
    <w:rsid w:val="00363937"/>
    <w:rsid w:val="00364E8F"/>
    <w:rsid w:val="00367FC0"/>
    <w:rsid w:val="00377F35"/>
    <w:rsid w:val="00382431"/>
    <w:rsid w:val="00393158"/>
    <w:rsid w:val="0039337B"/>
    <w:rsid w:val="00394609"/>
    <w:rsid w:val="003A58B5"/>
    <w:rsid w:val="003B476B"/>
    <w:rsid w:val="003C03E6"/>
    <w:rsid w:val="003C10D1"/>
    <w:rsid w:val="003C1CA2"/>
    <w:rsid w:val="003C5D05"/>
    <w:rsid w:val="003E4D9E"/>
    <w:rsid w:val="003F6E37"/>
    <w:rsid w:val="004014F9"/>
    <w:rsid w:val="00402D80"/>
    <w:rsid w:val="00404C2C"/>
    <w:rsid w:val="00411A3F"/>
    <w:rsid w:val="00414E4C"/>
    <w:rsid w:val="00427BCB"/>
    <w:rsid w:val="004313BC"/>
    <w:rsid w:val="00432102"/>
    <w:rsid w:val="004358A4"/>
    <w:rsid w:val="004364B7"/>
    <w:rsid w:val="004456AE"/>
    <w:rsid w:val="004611BA"/>
    <w:rsid w:val="00461C74"/>
    <w:rsid w:val="004702B9"/>
    <w:rsid w:val="00483540"/>
    <w:rsid w:val="00483A61"/>
    <w:rsid w:val="00483B49"/>
    <w:rsid w:val="00495474"/>
    <w:rsid w:val="004A22E6"/>
    <w:rsid w:val="004B54AE"/>
    <w:rsid w:val="004B69F6"/>
    <w:rsid w:val="004C0EC5"/>
    <w:rsid w:val="004C1362"/>
    <w:rsid w:val="004D0BB2"/>
    <w:rsid w:val="004D3E61"/>
    <w:rsid w:val="004E3F47"/>
    <w:rsid w:val="004F6C76"/>
    <w:rsid w:val="00504203"/>
    <w:rsid w:val="005042C4"/>
    <w:rsid w:val="00505A36"/>
    <w:rsid w:val="005119FA"/>
    <w:rsid w:val="0052120B"/>
    <w:rsid w:val="005231B1"/>
    <w:rsid w:val="00524D0C"/>
    <w:rsid w:val="00533E42"/>
    <w:rsid w:val="0053465E"/>
    <w:rsid w:val="005349D3"/>
    <w:rsid w:val="00543E09"/>
    <w:rsid w:val="005452AB"/>
    <w:rsid w:val="00545400"/>
    <w:rsid w:val="00553AB0"/>
    <w:rsid w:val="005554F5"/>
    <w:rsid w:val="00563199"/>
    <w:rsid w:val="00582236"/>
    <w:rsid w:val="00582D28"/>
    <w:rsid w:val="00582FD9"/>
    <w:rsid w:val="005847B0"/>
    <w:rsid w:val="0058628B"/>
    <w:rsid w:val="005A0348"/>
    <w:rsid w:val="005A3F61"/>
    <w:rsid w:val="005B5C1B"/>
    <w:rsid w:val="005C768E"/>
    <w:rsid w:val="005D033E"/>
    <w:rsid w:val="005D2E11"/>
    <w:rsid w:val="005D3E76"/>
    <w:rsid w:val="005D4353"/>
    <w:rsid w:val="005D58E7"/>
    <w:rsid w:val="005E351A"/>
    <w:rsid w:val="005E3B97"/>
    <w:rsid w:val="005E782F"/>
    <w:rsid w:val="005F2AF1"/>
    <w:rsid w:val="005F50AC"/>
    <w:rsid w:val="005F6B1D"/>
    <w:rsid w:val="006010B7"/>
    <w:rsid w:val="00602C2A"/>
    <w:rsid w:val="006040C6"/>
    <w:rsid w:val="0060776F"/>
    <w:rsid w:val="00610695"/>
    <w:rsid w:val="00612163"/>
    <w:rsid w:val="006163C7"/>
    <w:rsid w:val="00616DEA"/>
    <w:rsid w:val="006223FA"/>
    <w:rsid w:val="006249D9"/>
    <w:rsid w:val="00627597"/>
    <w:rsid w:val="0063529B"/>
    <w:rsid w:val="00636B6E"/>
    <w:rsid w:val="006413BB"/>
    <w:rsid w:val="0065401C"/>
    <w:rsid w:val="006837A4"/>
    <w:rsid w:val="00683D09"/>
    <w:rsid w:val="006872A2"/>
    <w:rsid w:val="0069257C"/>
    <w:rsid w:val="006945CC"/>
    <w:rsid w:val="0069799D"/>
    <w:rsid w:val="006A0CB4"/>
    <w:rsid w:val="006B0CA3"/>
    <w:rsid w:val="006B2A84"/>
    <w:rsid w:val="006C1057"/>
    <w:rsid w:val="006C7395"/>
    <w:rsid w:val="006D1529"/>
    <w:rsid w:val="006F2434"/>
    <w:rsid w:val="006F2EC7"/>
    <w:rsid w:val="006F3C61"/>
    <w:rsid w:val="006F534E"/>
    <w:rsid w:val="006F764C"/>
    <w:rsid w:val="00701740"/>
    <w:rsid w:val="00704EAE"/>
    <w:rsid w:val="00707BF6"/>
    <w:rsid w:val="007100AE"/>
    <w:rsid w:val="00711E13"/>
    <w:rsid w:val="00711FFD"/>
    <w:rsid w:val="00716030"/>
    <w:rsid w:val="00743362"/>
    <w:rsid w:val="00743945"/>
    <w:rsid w:val="007450DD"/>
    <w:rsid w:val="007450E3"/>
    <w:rsid w:val="0074595F"/>
    <w:rsid w:val="007526EB"/>
    <w:rsid w:val="007772A8"/>
    <w:rsid w:val="00793D7C"/>
    <w:rsid w:val="007B57D5"/>
    <w:rsid w:val="007B7433"/>
    <w:rsid w:val="007C0EBD"/>
    <w:rsid w:val="007C4454"/>
    <w:rsid w:val="007C521B"/>
    <w:rsid w:val="007C7B05"/>
    <w:rsid w:val="007D1C8D"/>
    <w:rsid w:val="007D239B"/>
    <w:rsid w:val="007D53A2"/>
    <w:rsid w:val="007D58F1"/>
    <w:rsid w:val="007E3519"/>
    <w:rsid w:val="007E4DA0"/>
    <w:rsid w:val="007F7749"/>
    <w:rsid w:val="00810F7E"/>
    <w:rsid w:val="0081454E"/>
    <w:rsid w:val="0081535D"/>
    <w:rsid w:val="00816761"/>
    <w:rsid w:val="00816C9C"/>
    <w:rsid w:val="00827101"/>
    <w:rsid w:val="00827F46"/>
    <w:rsid w:val="008310D1"/>
    <w:rsid w:val="008371B5"/>
    <w:rsid w:val="008473D5"/>
    <w:rsid w:val="00851029"/>
    <w:rsid w:val="00857F93"/>
    <w:rsid w:val="008627E4"/>
    <w:rsid w:val="00871FD5"/>
    <w:rsid w:val="008749B6"/>
    <w:rsid w:val="0088714E"/>
    <w:rsid w:val="008908C2"/>
    <w:rsid w:val="00890C29"/>
    <w:rsid w:val="00894AD2"/>
    <w:rsid w:val="008A2997"/>
    <w:rsid w:val="008A7272"/>
    <w:rsid w:val="008B17E3"/>
    <w:rsid w:val="008B1FB6"/>
    <w:rsid w:val="008B595F"/>
    <w:rsid w:val="008C1018"/>
    <w:rsid w:val="008C3122"/>
    <w:rsid w:val="008C5B11"/>
    <w:rsid w:val="008C5F7A"/>
    <w:rsid w:val="008D22B8"/>
    <w:rsid w:val="008D307F"/>
    <w:rsid w:val="008D4A97"/>
    <w:rsid w:val="008E27C2"/>
    <w:rsid w:val="008E3F14"/>
    <w:rsid w:val="008F779A"/>
    <w:rsid w:val="008F7F60"/>
    <w:rsid w:val="009020BD"/>
    <w:rsid w:val="0090356C"/>
    <w:rsid w:val="00915FCC"/>
    <w:rsid w:val="00916B5B"/>
    <w:rsid w:val="009250B5"/>
    <w:rsid w:val="00925CC3"/>
    <w:rsid w:val="009429DE"/>
    <w:rsid w:val="00956681"/>
    <w:rsid w:val="0096552D"/>
    <w:rsid w:val="0096703D"/>
    <w:rsid w:val="00970B57"/>
    <w:rsid w:val="0097482E"/>
    <w:rsid w:val="009776AF"/>
    <w:rsid w:val="009814BA"/>
    <w:rsid w:val="009903E9"/>
    <w:rsid w:val="00997C42"/>
    <w:rsid w:val="009A2CBD"/>
    <w:rsid w:val="009A59DE"/>
    <w:rsid w:val="009A6E80"/>
    <w:rsid w:val="009B4537"/>
    <w:rsid w:val="009B7FAA"/>
    <w:rsid w:val="009C2075"/>
    <w:rsid w:val="009C7034"/>
    <w:rsid w:val="009C7859"/>
    <w:rsid w:val="009D49D1"/>
    <w:rsid w:val="009D534A"/>
    <w:rsid w:val="009E0D59"/>
    <w:rsid w:val="009E5F94"/>
    <w:rsid w:val="009E7CB1"/>
    <w:rsid w:val="009F1A16"/>
    <w:rsid w:val="009F2D2F"/>
    <w:rsid w:val="009F66A9"/>
    <w:rsid w:val="009F7634"/>
    <w:rsid w:val="00A01897"/>
    <w:rsid w:val="00A021F5"/>
    <w:rsid w:val="00A028E8"/>
    <w:rsid w:val="00A10605"/>
    <w:rsid w:val="00A22931"/>
    <w:rsid w:val="00A25995"/>
    <w:rsid w:val="00A27256"/>
    <w:rsid w:val="00A31F08"/>
    <w:rsid w:val="00A3314D"/>
    <w:rsid w:val="00A42D5F"/>
    <w:rsid w:val="00A45B80"/>
    <w:rsid w:val="00A56569"/>
    <w:rsid w:val="00A6116D"/>
    <w:rsid w:val="00A66099"/>
    <w:rsid w:val="00A70402"/>
    <w:rsid w:val="00A818B0"/>
    <w:rsid w:val="00A82D29"/>
    <w:rsid w:val="00A84412"/>
    <w:rsid w:val="00A84818"/>
    <w:rsid w:val="00A863B1"/>
    <w:rsid w:val="00A970D5"/>
    <w:rsid w:val="00AB4A53"/>
    <w:rsid w:val="00AB6A24"/>
    <w:rsid w:val="00AB7516"/>
    <w:rsid w:val="00AC6ED2"/>
    <w:rsid w:val="00AD5E7D"/>
    <w:rsid w:val="00AE0BDB"/>
    <w:rsid w:val="00AE25DF"/>
    <w:rsid w:val="00AE2BE7"/>
    <w:rsid w:val="00AE790C"/>
    <w:rsid w:val="00B0081C"/>
    <w:rsid w:val="00B06417"/>
    <w:rsid w:val="00B13569"/>
    <w:rsid w:val="00B14D8C"/>
    <w:rsid w:val="00B220E5"/>
    <w:rsid w:val="00B26E0C"/>
    <w:rsid w:val="00B364C0"/>
    <w:rsid w:val="00B37C59"/>
    <w:rsid w:val="00B4254F"/>
    <w:rsid w:val="00B544D1"/>
    <w:rsid w:val="00B66B19"/>
    <w:rsid w:val="00B74D02"/>
    <w:rsid w:val="00B83726"/>
    <w:rsid w:val="00B94270"/>
    <w:rsid w:val="00B94A38"/>
    <w:rsid w:val="00B97A0B"/>
    <w:rsid w:val="00BA0AF7"/>
    <w:rsid w:val="00BA0C57"/>
    <w:rsid w:val="00BA0D4A"/>
    <w:rsid w:val="00BA3137"/>
    <w:rsid w:val="00BB4139"/>
    <w:rsid w:val="00BB6EF8"/>
    <w:rsid w:val="00BC38D3"/>
    <w:rsid w:val="00BC4307"/>
    <w:rsid w:val="00BD0178"/>
    <w:rsid w:val="00BD5E03"/>
    <w:rsid w:val="00BD6C59"/>
    <w:rsid w:val="00BD6FBB"/>
    <w:rsid w:val="00BD74D6"/>
    <w:rsid w:val="00BF049D"/>
    <w:rsid w:val="00BF41E6"/>
    <w:rsid w:val="00BF4238"/>
    <w:rsid w:val="00BF5703"/>
    <w:rsid w:val="00C02ACF"/>
    <w:rsid w:val="00C0519D"/>
    <w:rsid w:val="00C06223"/>
    <w:rsid w:val="00C137FB"/>
    <w:rsid w:val="00C16188"/>
    <w:rsid w:val="00C2519B"/>
    <w:rsid w:val="00C30632"/>
    <w:rsid w:val="00C32491"/>
    <w:rsid w:val="00C33B37"/>
    <w:rsid w:val="00C57B15"/>
    <w:rsid w:val="00C610D0"/>
    <w:rsid w:val="00C62BDD"/>
    <w:rsid w:val="00C66C5D"/>
    <w:rsid w:val="00C7123C"/>
    <w:rsid w:val="00C8399E"/>
    <w:rsid w:val="00C96413"/>
    <w:rsid w:val="00CA0F87"/>
    <w:rsid w:val="00CA401F"/>
    <w:rsid w:val="00CA7665"/>
    <w:rsid w:val="00CB3B0F"/>
    <w:rsid w:val="00CB7524"/>
    <w:rsid w:val="00CC23FD"/>
    <w:rsid w:val="00CC406F"/>
    <w:rsid w:val="00CC4C20"/>
    <w:rsid w:val="00CD23B5"/>
    <w:rsid w:val="00CE0453"/>
    <w:rsid w:val="00CE0AAA"/>
    <w:rsid w:val="00CE1AE0"/>
    <w:rsid w:val="00CE74B1"/>
    <w:rsid w:val="00CE7A9C"/>
    <w:rsid w:val="00CF582E"/>
    <w:rsid w:val="00D0780C"/>
    <w:rsid w:val="00D1724D"/>
    <w:rsid w:val="00D213DC"/>
    <w:rsid w:val="00D3076A"/>
    <w:rsid w:val="00D32A99"/>
    <w:rsid w:val="00D40A1F"/>
    <w:rsid w:val="00D43B7C"/>
    <w:rsid w:val="00D4595E"/>
    <w:rsid w:val="00D45F1D"/>
    <w:rsid w:val="00D53152"/>
    <w:rsid w:val="00D55FA3"/>
    <w:rsid w:val="00D56614"/>
    <w:rsid w:val="00D56E67"/>
    <w:rsid w:val="00D728AB"/>
    <w:rsid w:val="00D77484"/>
    <w:rsid w:val="00D8603E"/>
    <w:rsid w:val="00D9500C"/>
    <w:rsid w:val="00DB4153"/>
    <w:rsid w:val="00DB4C8E"/>
    <w:rsid w:val="00DC1F3E"/>
    <w:rsid w:val="00DC6714"/>
    <w:rsid w:val="00DD261F"/>
    <w:rsid w:val="00DD71B2"/>
    <w:rsid w:val="00DE234D"/>
    <w:rsid w:val="00DE45C2"/>
    <w:rsid w:val="00DF0831"/>
    <w:rsid w:val="00DF554A"/>
    <w:rsid w:val="00E035BC"/>
    <w:rsid w:val="00E042F1"/>
    <w:rsid w:val="00E05C2C"/>
    <w:rsid w:val="00E064FE"/>
    <w:rsid w:val="00E233B3"/>
    <w:rsid w:val="00E2349D"/>
    <w:rsid w:val="00E234BD"/>
    <w:rsid w:val="00E269DD"/>
    <w:rsid w:val="00E350DC"/>
    <w:rsid w:val="00E3626E"/>
    <w:rsid w:val="00E41BD8"/>
    <w:rsid w:val="00E427A3"/>
    <w:rsid w:val="00E452C0"/>
    <w:rsid w:val="00E46DDF"/>
    <w:rsid w:val="00E51EDD"/>
    <w:rsid w:val="00E54D3B"/>
    <w:rsid w:val="00E639A1"/>
    <w:rsid w:val="00E65A3A"/>
    <w:rsid w:val="00E65EC4"/>
    <w:rsid w:val="00E6678B"/>
    <w:rsid w:val="00E72AF4"/>
    <w:rsid w:val="00E80D23"/>
    <w:rsid w:val="00E82800"/>
    <w:rsid w:val="00E85098"/>
    <w:rsid w:val="00EA1697"/>
    <w:rsid w:val="00EA73EB"/>
    <w:rsid w:val="00EB11D9"/>
    <w:rsid w:val="00EB22DE"/>
    <w:rsid w:val="00EB2520"/>
    <w:rsid w:val="00EB3F8E"/>
    <w:rsid w:val="00EB690D"/>
    <w:rsid w:val="00EB78A5"/>
    <w:rsid w:val="00EC1317"/>
    <w:rsid w:val="00ED0BE4"/>
    <w:rsid w:val="00ED4626"/>
    <w:rsid w:val="00ED7EF6"/>
    <w:rsid w:val="00F20B2E"/>
    <w:rsid w:val="00F365B3"/>
    <w:rsid w:val="00F41D3B"/>
    <w:rsid w:val="00F43EA5"/>
    <w:rsid w:val="00F44B19"/>
    <w:rsid w:val="00F53D29"/>
    <w:rsid w:val="00F544FC"/>
    <w:rsid w:val="00F613D9"/>
    <w:rsid w:val="00F81AA6"/>
    <w:rsid w:val="00F855A8"/>
    <w:rsid w:val="00F96256"/>
    <w:rsid w:val="00F97D80"/>
    <w:rsid w:val="00FA0D62"/>
    <w:rsid w:val="00FA169C"/>
    <w:rsid w:val="00FB52A0"/>
    <w:rsid w:val="00FC6C44"/>
    <w:rsid w:val="00FD0AD9"/>
    <w:rsid w:val="00FD41A2"/>
    <w:rsid w:val="00FD4350"/>
    <w:rsid w:val="00FD568C"/>
    <w:rsid w:val="00FD5FEE"/>
    <w:rsid w:val="00FD6F64"/>
    <w:rsid w:val="00FF2B2B"/>
    <w:rsid w:val="00FF3E8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EC27"/>
  <w15:docId w15:val="{1DEEB2B6-57E3-4F03-96BB-44D7687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256"/>
  </w:style>
  <w:style w:type="paragraph" w:styleId="Heading3">
    <w:name w:val="heading 3"/>
    <w:basedOn w:val="Normal"/>
    <w:next w:val="Normal"/>
    <w:link w:val="Heading3Char"/>
    <w:qFormat/>
    <w:rsid w:val="00A22931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7450E3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character" w:styleId="Hyperlink">
    <w:name w:val="Hyperlink"/>
    <w:basedOn w:val="DefaultParagraphFont"/>
    <w:rsid w:val="007450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E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22931"/>
    <w:rPr>
      <w:rFonts w:ascii="Times New Roman" w:eastAsia="Times New Roman" w:hAnsi="Times New Roman" w:cs="Times New Roman"/>
      <w:sz w:val="30"/>
      <w:szCs w:val="20"/>
    </w:rPr>
  </w:style>
  <w:style w:type="paragraph" w:styleId="ListParagraph">
    <w:name w:val="List Paragraph"/>
    <w:basedOn w:val="Normal"/>
    <w:uiPriority w:val="34"/>
    <w:qFormat/>
    <w:rsid w:val="00335798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95"/>
  </w:style>
  <w:style w:type="paragraph" w:styleId="Footer">
    <w:name w:val="footer"/>
    <w:basedOn w:val="Normal"/>
    <w:link w:val="FooterChar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95"/>
  </w:style>
  <w:style w:type="character" w:customStyle="1" w:styleId="Bodytext">
    <w:name w:val="Body text_"/>
    <w:basedOn w:val="DefaultParagraphFont"/>
    <w:link w:val="BodyText1"/>
    <w:rsid w:val="00810F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0F7E"/>
    <w:pPr>
      <w:widowControl w:val="0"/>
      <w:shd w:val="clear" w:color="auto" w:fill="FFFFFF"/>
      <w:spacing w:before="42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character" w:customStyle="1" w:styleId="FontStyle13">
    <w:name w:val="Font Style13"/>
    <w:basedOn w:val="DefaultParagraphFont"/>
    <w:uiPriority w:val="99"/>
    <w:rsid w:val="00EB22DE"/>
    <w:rPr>
      <w:rFonts w:ascii="Franklin Gothic Medium" w:hAnsi="Franklin Gothic Medium" w:cs="Franklin Gothic Medium"/>
      <w:spacing w:val="-10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5C768E"/>
    <w:pPr>
      <w:spacing w:after="120"/>
      <w:ind w:left="283"/>
    </w:pPr>
    <w:rPr>
      <w:rFonts w:ascii="Calibri" w:eastAsia="Times New Roman" w:hAnsi="Calibri" w:cs="Times New Roman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5C768E"/>
    <w:rPr>
      <w:rFonts w:ascii="Calibri" w:eastAsia="Times New Roman" w:hAnsi="Calibri" w:cs="Times New Roman"/>
      <w:lang w:val="ro-RO" w:eastAsia="ro-RO"/>
    </w:rPr>
  </w:style>
  <w:style w:type="paragraph" w:styleId="BodyText0">
    <w:name w:val="Body Text"/>
    <w:basedOn w:val="Normal"/>
    <w:link w:val="BodyTextChar"/>
    <w:uiPriority w:val="99"/>
    <w:unhideWhenUsed/>
    <w:rsid w:val="00C7123C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C7123C"/>
  </w:style>
  <w:style w:type="character" w:customStyle="1" w:styleId="Heading1">
    <w:name w:val="Heading #1_"/>
    <w:basedOn w:val="DefaultParagraphFont"/>
    <w:link w:val="Heading10"/>
    <w:rsid w:val="00C712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7123C"/>
    <w:pPr>
      <w:widowControl w:val="0"/>
      <w:shd w:val="clear" w:color="auto" w:fill="FFFFFF"/>
      <w:spacing w:after="30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D3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Ion Coropcean</cp:lastModifiedBy>
  <cp:revision>2</cp:revision>
  <cp:lastPrinted>2023-06-29T10:30:00Z</cp:lastPrinted>
  <dcterms:created xsi:type="dcterms:W3CDTF">2023-07-20T08:17:00Z</dcterms:created>
  <dcterms:modified xsi:type="dcterms:W3CDTF">2023-07-20T08:17:00Z</dcterms:modified>
</cp:coreProperties>
</file>