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CD4E" w14:textId="77777777" w:rsidR="0002058B" w:rsidRPr="0002058B" w:rsidRDefault="0002058B" w:rsidP="005D766E">
      <w:pPr>
        <w:tabs>
          <w:tab w:val="left" w:pos="1134"/>
        </w:tabs>
        <w:spacing w:after="0" w:line="240" w:lineRule="auto"/>
        <w:ind w:right="49"/>
        <w:jc w:val="both"/>
        <w:rPr>
          <w:rFonts w:ascii="Times New Roman" w:eastAsia="Times New Roman" w:hAnsi="Times New Roman" w:cs="Times New Roman"/>
          <w:b/>
          <w:sz w:val="28"/>
          <w:szCs w:val="28"/>
          <w:lang w:val="ro-RO" w:eastAsia="ru-RU"/>
        </w:rPr>
      </w:pPr>
      <w:bookmarkStart w:id="0" w:name="_Hlk132359787"/>
    </w:p>
    <w:p w14:paraId="42F5BED2" w14:textId="77777777" w:rsidR="00D92248" w:rsidRPr="00D92248" w:rsidRDefault="00D92248" w:rsidP="00D92248">
      <w:pPr>
        <w:tabs>
          <w:tab w:val="left" w:pos="884"/>
          <w:tab w:val="left" w:pos="1196"/>
        </w:tabs>
        <w:spacing w:after="0"/>
        <w:jc w:val="center"/>
        <w:rPr>
          <w:rFonts w:ascii="Times New Roman" w:hAnsi="Times New Roman" w:cs="Times New Roman"/>
          <w:b/>
          <w:sz w:val="24"/>
          <w:szCs w:val="24"/>
          <w:lang w:val="ro-RO"/>
        </w:rPr>
      </w:pPr>
      <w:r w:rsidRPr="00D92248">
        <w:rPr>
          <w:rFonts w:ascii="Times New Roman" w:hAnsi="Times New Roman" w:cs="Times New Roman"/>
          <w:b/>
          <w:sz w:val="24"/>
          <w:szCs w:val="24"/>
          <w:lang w:val="ro-RO"/>
        </w:rPr>
        <w:t>NOTĂ INFORMATIVĂ</w:t>
      </w:r>
    </w:p>
    <w:p w14:paraId="12AF3456" w14:textId="59D94E69" w:rsidR="00D72372" w:rsidRPr="00D72372" w:rsidRDefault="00D92248" w:rsidP="00D72372">
      <w:pPr>
        <w:pStyle w:val="40"/>
        <w:shd w:val="clear" w:color="auto" w:fill="auto"/>
        <w:spacing w:before="0"/>
        <w:ind w:left="-284"/>
        <w:rPr>
          <w:sz w:val="24"/>
          <w:szCs w:val="24"/>
          <w:lang w:val="ro-RO"/>
        </w:rPr>
      </w:pPr>
      <w:r w:rsidRPr="00D92248">
        <w:rPr>
          <w:sz w:val="24"/>
          <w:szCs w:val="24"/>
          <w:lang w:val="ro-RO"/>
        </w:rPr>
        <w:t xml:space="preserve">la proiectul </w:t>
      </w:r>
      <w:r w:rsidR="00CE140E">
        <w:rPr>
          <w:sz w:val="24"/>
          <w:szCs w:val="24"/>
          <w:lang w:val="ro-RO"/>
        </w:rPr>
        <w:t xml:space="preserve">Hotărârii Guvernului </w:t>
      </w:r>
      <w:r w:rsidR="00D72372" w:rsidRPr="00D72372">
        <w:rPr>
          <w:sz w:val="24"/>
          <w:szCs w:val="24"/>
          <w:lang w:val="ro-RO"/>
        </w:rPr>
        <w:t xml:space="preserve">cu privire la modificarea Anexei nr.1 la Hotărârea Guvernului nr. 413/2017 pentru aprobarea Regulamentului privind birourile (secțiile) comercial-economice în cadrul misiunilor diplomatice </w:t>
      </w:r>
      <w:r w:rsidR="00CE6D47">
        <w:rPr>
          <w:sz w:val="24"/>
          <w:szCs w:val="24"/>
          <w:lang w:val="ro-RO"/>
        </w:rPr>
        <w:t>ș</w:t>
      </w:r>
      <w:r w:rsidR="00D72372" w:rsidRPr="00D72372">
        <w:rPr>
          <w:sz w:val="24"/>
          <w:szCs w:val="24"/>
          <w:lang w:val="ro-RO"/>
        </w:rPr>
        <w:t>i oficiilor consulare</w:t>
      </w:r>
    </w:p>
    <w:p w14:paraId="66778176" w14:textId="77777777" w:rsidR="00D72372" w:rsidRPr="00D72372" w:rsidRDefault="00D72372" w:rsidP="00D72372">
      <w:pPr>
        <w:pStyle w:val="40"/>
        <w:shd w:val="clear" w:color="auto" w:fill="auto"/>
        <w:spacing w:before="0"/>
        <w:ind w:left="-284"/>
        <w:rPr>
          <w:sz w:val="24"/>
          <w:szCs w:val="24"/>
          <w:lang w:val="ro-RO"/>
        </w:rPr>
      </w:pPr>
      <w:r w:rsidRPr="00D72372">
        <w:rPr>
          <w:sz w:val="24"/>
          <w:szCs w:val="24"/>
          <w:lang w:val="ro-RO"/>
        </w:rPr>
        <w:t>ale Republicii Moldova peste hotare</w:t>
      </w:r>
    </w:p>
    <w:p w14:paraId="418878AD" w14:textId="77777777" w:rsidR="00CE140E" w:rsidRPr="00D92248" w:rsidRDefault="00CE140E" w:rsidP="00D92248">
      <w:pPr>
        <w:tabs>
          <w:tab w:val="left" w:pos="884"/>
          <w:tab w:val="left" w:pos="1196"/>
        </w:tabs>
        <w:spacing w:after="0"/>
        <w:jc w:val="center"/>
        <w:rPr>
          <w:rFonts w:ascii="Times New Roman" w:hAnsi="Times New Roman" w:cs="Times New Roman"/>
          <w:b/>
          <w:sz w:val="24"/>
          <w:szCs w:val="24"/>
          <w:vertAlign w:val="superscript"/>
          <w:lang w:val="ro-RO"/>
        </w:rPr>
      </w:pPr>
    </w:p>
    <w:tbl>
      <w:tblPr>
        <w:tblW w:w="53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4"/>
      </w:tblGrid>
      <w:tr w:rsidR="00D92248" w:rsidRPr="00D92248" w14:paraId="3416D12F"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DDCD3A" w14:textId="77777777" w:rsidR="00D92248" w:rsidRPr="00D92248" w:rsidRDefault="00D92248" w:rsidP="00D92248">
            <w:pPr>
              <w:numPr>
                <w:ilvl w:val="3"/>
                <w:numId w:val="16"/>
              </w:numPr>
              <w:tabs>
                <w:tab w:val="left" w:pos="284"/>
                <w:tab w:val="left" w:pos="1196"/>
              </w:tabs>
              <w:spacing w:after="0" w:line="276" w:lineRule="auto"/>
              <w:ind w:left="0" w:firstLine="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 xml:space="preserve"> Denumirea autorului și a participanților la elaborarea proiectului</w:t>
            </w:r>
          </w:p>
        </w:tc>
      </w:tr>
      <w:tr w:rsidR="00D92248" w:rsidRPr="00D92248" w14:paraId="116A9BD7" w14:textId="77777777" w:rsidTr="005B4FDA">
        <w:tc>
          <w:tcPr>
            <w:tcW w:w="5000" w:type="pct"/>
            <w:tcBorders>
              <w:top w:val="single" w:sz="4" w:space="0" w:color="auto"/>
              <w:left w:val="single" w:sz="4" w:space="0" w:color="auto"/>
              <w:bottom w:val="single" w:sz="4" w:space="0" w:color="auto"/>
              <w:right w:val="single" w:sz="4" w:space="0" w:color="auto"/>
            </w:tcBorders>
          </w:tcPr>
          <w:p w14:paraId="6A63CADE" w14:textId="5B0162B9" w:rsidR="00D92248" w:rsidRPr="00D92248" w:rsidRDefault="00D92248" w:rsidP="004D6D68">
            <w:pPr>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rPr>
              <w:t xml:space="preserve">Proiectul </w:t>
            </w:r>
            <w:r w:rsidR="00CE140E" w:rsidRPr="00CE140E">
              <w:rPr>
                <w:rFonts w:ascii="Times New Roman" w:eastAsia="Times New Roman" w:hAnsi="Times New Roman" w:cs="Times New Roman"/>
                <w:sz w:val="24"/>
                <w:szCs w:val="24"/>
                <w:lang w:val="ro-RO"/>
              </w:rPr>
              <w:t xml:space="preserve">Hotărârii Guvernului </w:t>
            </w:r>
            <w:bookmarkStart w:id="1" w:name="_Hlk138839984"/>
            <w:r w:rsidR="004D6D68" w:rsidRPr="004D6D68">
              <w:rPr>
                <w:rFonts w:ascii="Times New Roman" w:eastAsia="Times New Roman" w:hAnsi="Times New Roman" w:cs="Times New Roman"/>
                <w:sz w:val="24"/>
                <w:szCs w:val="24"/>
                <w:lang w:val="ro-RO"/>
              </w:rPr>
              <w:t>cu privire la modificarea Anexei nr.1 la Hotărârea Guvernului nr. 413/2017 pentru aprobarea Regulamentului privind birourile (secțiile) comercial-economice în cadrul misiunilor diplomatice și oficiilor consulare ale Republicii Moldova peste hotare</w:t>
            </w:r>
            <w:bookmarkEnd w:id="1"/>
            <w:r w:rsidR="004D6D68">
              <w:rPr>
                <w:rFonts w:ascii="Times New Roman" w:eastAsia="Times New Roman" w:hAnsi="Times New Roman" w:cs="Times New Roman"/>
                <w:sz w:val="24"/>
                <w:szCs w:val="24"/>
                <w:lang w:val="ro-RO"/>
              </w:rPr>
              <w:t xml:space="preserve">, </w:t>
            </w:r>
            <w:r w:rsidR="004D6D68" w:rsidRPr="004D6D68">
              <w:rPr>
                <w:rFonts w:ascii="Times New Roman" w:eastAsia="Times New Roman" w:hAnsi="Times New Roman" w:cs="Times New Roman"/>
                <w:sz w:val="24"/>
                <w:szCs w:val="24"/>
                <w:lang w:val="ro-RO"/>
              </w:rPr>
              <w:t>a fost elaborat de</w:t>
            </w:r>
            <w:r w:rsidR="004D6D68">
              <w:rPr>
                <w:rFonts w:ascii="Times New Roman" w:eastAsia="Times New Roman" w:hAnsi="Times New Roman" w:cs="Times New Roman"/>
                <w:sz w:val="24"/>
                <w:szCs w:val="24"/>
                <w:lang w:val="ro-RO"/>
              </w:rPr>
              <w:t xml:space="preserve"> Ministerul Dezvoltării Economice și Digitalizării, cu suportul </w:t>
            </w:r>
            <w:r w:rsidR="004D6D68" w:rsidRPr="004D6D68">
              <w:rPr>
                <w:rFonts w:ascii="Times New Roman" w:eastAsia="Times New Roman" w:hAnsi="Times New Roman" w:cs="Times New Roman"/>
                <w:sz w:val="24"/>
                <w:szCs w:val="24"/>
                <w:lang w:val="ro-RO"/>
              </w:rPr>
              <w:t>experților proiectului „Întreprinderi și comune puternice”, implementat de Agenția de Cooperare Internațională a Germaniei (GIZ) Moldova cu suportul financiar al Ministerului Federal pentru Cooperare Economică și Dezvoltare al Germaniei și al Agenției Elvețiene pentru Dezvoltare și Cooperare</w:t>
            </w:r>
            <w:r w:rsidR="004D6D68">
              <w:rPr>
                <w:rFonts w:ascii="Times New Roman" w:eastAsia="Times New Roman" w:hAnsi="Times New Roman" w:cs="Times New Roman"/>
                <w:sz w:val="24"/>
                <w:szCs w:val="24"/>
                <w:lang w:val="ro-RO"/>
              </w:rPr>
              <w:t>.</w:t>
            </w:r>
          </w:p>
        </w:tc>
      </w:tr>
      <w:tr w:rsidR="00D92248" w:rsidRPr="000922EA" w14:paraId="2BF7B21D"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E93DE1"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2. Condițiile ce au impus elaborarea proiectului de act normativ și finalitățile urmărite</w:t>
            </w:r>
          </w:p>
        </w:tc>
      </w:tr>
      <w:tr w:rsidR="00D92248" w:rsidRPr="00D26ECB" w14:paraId="5241E636" w14:textId="77777777" w:rsidTr="005B4FDA">
        <w:tc>
          <w:tcPr>
            <w:tcW w:w="5000" w:type="pct"/>
            <w:tcBorders>
              <w:top w:val="single" w:sz="4" w:space="0" w:color="auto"/>
              <w:left w:val="single" w:sz="4" w:space="0" w:color="auto"/>
              <w:bottom w:val="single" w:sz="4" w:space="0" w:color="auto"/>
              <w:right w:val="single" w:sz="4" w:space="0" w:color="auto"/>
            </w:tcBorders>
          </w:tcPr>
          <w:p w14:paraId="13B59E68" w14:textId="742FAD76" w:rsidR="00487AFA" w:rsidRPr="00487AFA" w:rsidRDefault="00487AFA" w:rsidP="00487AFA">
            <w:pPr>
              <w:spacing w:after="0"/>
              <w:jc w:val="both"/>
              <w:rPr>
                <w:rFonts w:ascii="Times New Roman" w:eastAsia="Times New Roman" w:hAnsi="Times New Roman" w:cs="Times New Roman"/>
                <w:sz w:val="24"/>
                <w:szCs w:val="24"/>
                <w:lang w:val="ro-RO"/>
              </w:rPr>
            </w:pPr>
            <w:r w:rsidRPr="00487AFA">
              <w:rPr>
                <w:rFonts w:ascii="Times New Roman" w:eastAsia="Times New Roman" w:hAnsi="Times New Roman" w:cs="Times New Roman"/>
                <w:sz w:val="24"/>
                <w:szCs w:val="24"/>
                <w:lang w:val="ro-RO"/>
              </w:rPr>
              <w:t xml:space="preserve">În conformitate cu prevederile </w:t>
            </w:r>
            <w:r w:rsidR="001D6B4B" w:rsidRPr="004D6D68">
              <w:rPr>
                <w:rFonts w:ascii="Times New Roman" w:eastAsia="Times New Roman" w:hAnsi="Times New Roman" w:cs="Times New Roman"/>
                <w:sz w:val="24"/>
                <w:szCs w:val="24"/>
                <w:lang w:val="ro-RO"/>
              </w:rPr>
              <w:t xml:space="preserve">Anexei nr.1 </w:t>
            </w:r>
            <w:r w:rsidR="001D6B4B">
              <w:rPr>
                <w:rFonts w:ascii="Times New Roman" w:eastAsia="Times New Roman" w:hAnsi="Times New Roman" w:cs="Times New Roman"/>
                <w:sz w:val="24"/>
                <w:szCs w:val="24"/>
                <w:lang w:val="ro-RO"/>
              </w:rPr>
              <w:t xml:space="preserve">al </w:t>
            </w:r>
            <w:r w:rsidRPr="00487AFA">
              <w:rPr>
                <w:rFonts w:ascii="Times New Roman" w:eastAsia="Times New Roman" w:hAnsi="Times New Roman" w:cs="Times New Roman"/>
                <w:sz w:val="24"/>
                <w:szCs w:val="24"/>
                <w:lang w:val="ro-RO"/>
              </w:rPr>
              <w:t>HG nr. 413/2017, punctul 28,</w:t>
            </w:r>
            <w:r w:rsidR="001D6B4B">
              <w:rPr>
                <w:rFonts w:ascii="Times New Roman" w:eastAsia="Times New Roman" w:hAnsi="Times New Roman" w:cs="Times New Roman"/>
                <w:sz w:val="24"/>
                <w:szCs w:val="24"/>
                <w:lang w:val="ro-RO"/>
              </w:rPr>
              <w:t xml:space="preserve"> de către </w:t>
            </w:r>
            <w:r w:rsidRPr="00487AFA">
              <w:rPr>
                <w:rFonts w:ascii="Times New Roman" w:eastAsia="Times New Roman" w:hAnsi="Times New Roman" w:cs="Times New Roman"/>
                <w:sz w:val="24"/>
                <w:szCs w:val="24"/>
                <w:lang w:val="ro-RO"/>
              </w:rPr>
              <w:t xml:space="preserve">Ministerul </w:t>
            </w:r>
            <w:r>
              <w:rPr>
                <w:rFonts w:ascii="Times New Roman" w:eastAsia="Times New Roman" w:hAnsi="Times New Roman" w:cs="Times New Roman"/>
                <w:sz w:val="24"/>
                <w:szCs w:val="24"/>
                <w:lang w:val="ro-RO"/>
              </w:rPr>
              <w:t>Dezvoltării Economice și Digitalizării</w:t>
            </w:r>
            <w:r w:rsidRPr="00487AFA">
              <w:rPr>
                <w:rFonts w:ascii="Times New Roman" w:eastAsia="Times New Roman" w:hAnsi="Times New Roman" w:cs="Times New Roman"/>
                <w:sz w:val="24"/>
                <w:szCs w:val="24"/>
                <w:lang w:val="ro-RO"/>
              </w:rPr>
              <w:t>, Ministerul Afacerilor Externe și Integrării</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Europene și Agenția de Investiții, precum și în baza raportărilor birourilor comercial-economice,</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au fost revizuiți indicatorii de performanță.</w:t>
            </w:r>
          </w:p>
          <w:p w14:paraId="20041B33" w14:textId="55BDA712" w:rsidR="00487AFA" w:rsidRPr="00487AFA" w:rsidRDefault="00487AFA" w:rsidP="00487AFA">
            <w:pPr>
              <w:spacing w:after="0"/>
              <w:jc w:val="both"/>
              <w:rPr>
                <w:rFonts w:ascii="Times New Roman" w:eastAsia="Times New Roman" w:hAnsi="Times New Roman" w:cs="Times New Roman"/>
                <w:sz w:val="24"/>
                <w:szCs w:val="24"/>
                <w:lang w:val="ro-RO"/>
              </w:rPr>
            </w:pPr>
            <w:r w:rsidRPr="00487AFA">
              <w:rPr>
                <w:rFonts w:ascii="Times New Roman" w:eastAsia="Times New Roman" w:hAnsi="Times New Roman" w:cs="Times New Roman"/>
                <w:sz w:val="24"/>
                <w:szCs w:val="24"/>
                <w:lang w:val="ro-RO"/>
              </w:rPr>
              <w:t>Astfel, aceștia au fost adaptați și modificați conform priorităților economice actuale, încât să fie</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 xml:space="preserve">reflectat impactul și rezultatele activității </w:t>
            </w:r>
            <w:r w:rsidR="002C0C4C">
              <w:rPr>
                <w:rFonts w:ascii="Times New Roman" w:eastAsia="Times New Roman" w:hAnsi="Times New Roman" w:cs="Times New Roman"/>
                <w:sz w:val="24"/>
                <w:szCs w:val="24"/>
                <w:lang w:val="ro-RO"/>
              </w:rPr>
              <w:t xml:space="preserve">concrete a </w:t>
            </w:r>
            <w:r w:rsidRPr="00487AFA">
              <w:rPr>
                <w:rFonts w:ascii="Times New Roman" w:eastAsia="Times New Roman" w:hAnsi="Times New Roman" w:cs="Times New Roman"/>
                <w:sz w:val="24"/>
                <w:szCs w:val="24"/>
                <w:lang w:val="ro-RO"/>
              </w:rPr>
              <w:t>fiecărui birou comercial-economic.</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În procesul de modificare s-a ținut cont de atribuțiile și sarcinile Birourilor</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comercial-economice, de prioritățile economice ale Guvernului Republicii Moldova, precum și</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de potențialul țării la nivel internațional ce necesită a fi promovat și valorificat.</w:t>
            </w:r>
          </w:p>
          <w:p w14:paraId="6CAD5FD2" w14:textId="6FA404D7" w:rsidR="00D26ECB" w:rsidRPr="00D26ECB" w:rsidRDefault="00487AFA" w:rsidP="00487AFA">
            <w:pPr>
              <w:spacing w:after="0"/>
              <w:jc w:val="both"/>
              <w:rPr>
                <w:rFonts w:ascii="Times New Roman" w:eastAsia="Calibri" w:hAnsi="Times New Roman" w:cs="Times New Roman"/>
                <w:sz w:val="24"/>
                <w:szCs w:val="24"/>
                <w:lang w:val="ro-RO" w:eastAsia="ru-RU"/>
              </w:rPr>
            </w:pPr>
            <w:r w:rsidRPr="00487AFA">
              <w:rPr>
                <w:rFonts w:ascii="Times New Roman" w:eastAsia="Times New Roman" w:hAnsi="Times New Roman" w:cs="Times New Roman"/>
                <w:sz w:val="24"/>
                <w:szCs w:val="24"/>
                <w:lang w:val="ro-RO"/>
              </w:rPr>
              <w:t xml:space="preserve">Drept urmare, indicatorii propuși vor reflecta activitatea </w:t>
            </w:r>
            <w:r w:rsidR="002C0C4C">
              <w:rPr>
                <w:rFonts w:ascii="Times New Roman" w:eastAsia="Times New Roman" w:hAnsi="Times New Roman" w:cs="Times New Roman"/>
                <w:sz w:val="24"/>
                <w:szCs w:val="24"/>
                <w:lang w:val="ro-RO"/>
              </w:rPr>
              <w:t xml:space="preserve">concretă </w:t>
            </w:r>
            <w:r w:rsidRPr="00487AFA">
              <w:rPr>
                <w:rFonts w:ascii="Times New Roman" w:eastAsia="Times New Roman" w:hAnsi="Times New Roman" w:cs="Times New Roman"/>
                <w:sz w:val="24"/>
                <w:szCs w:val="24"/>
                <w:lang w:val="ro-RO"/>
              </w:rPr>
              <w:t>a fiecărui atașat economic,</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precum și impactul acestora în procesul de promovare a exporturilor, a turismului și atragere a</w:t>
            </w:r>
            <w:r>
              <w:rPr>
                <w:rFonts w:ascii="Times New Roman" w:eastAsia="Times New Roman" w:hAnsi="Times New Roman" w:cs="Times New Roman"/>
                <w:sz w:val="24"/>
                <w:szCs w:val="24"/>
                <w:lang w:val="ro-RO"/>
              </w:rPr>
              <w:t xml:space="preserve"> </w:t>
            </w:r>
            <w:r w:rsidRPr="00487AFA">
              <w:rPr>
                <w:rFonts w:ascii="Times New Roman" w:eastAsia="Times New Roman" w:hAnsi="Times New Roman" w:cs="Times New Roman"/>
                <w:sz w:val="24"/>
                <w:szCs w:val="24"/>
                <w:lang w:val="ro-RO"/>
              </w:rPr>
              <w:t>investițiilor.</w:t>
            </w:r>
            <w:r w:rsidR="00D26ECB" w:rsidRPr="0094671B">
              <w:rPr>
                <w:rFonts w:ascii="Times New Roman" w:eastAsia="Times New Roman" w:hAnsi="Times New Roman" w:cs="Times New Roman"/>
                <w:sz w:val="24"/>
                <w:szCs w:val="24"/>
                <w:lang w:val="ro-RO"/>
              </w:rPr>
              <w:t xml:space="preserve"> </w:t>
            </w:r>
          </w:p>
        </w:tc>
      </w:tr>
      <w:tr w:rsidR="00D92248" w:rsidRPr="00D92248" w14:paraId="65366FB9"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298740"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3. Descrierea gradului de compatibilitate pentru proiectele care au ca scop armonizarea legislației naționale cu legislația Uniunii Europene</w:t>
            </w:r>
          </w:p>
        </w:tc>
      </w:tr>
      <w:tr w:rsidR="00D92248" w:rsidRPr="00D92248" w14:paraId="7BFFB5F8" w14:textId="77777777" w:rsidTr="005B4FDA">
        <w:tc>
          <w:tcPr>
            <w:tcW w:w="5000" w:type="pct"/>
            <w:tcBorders>
              <w:top w:val="single" w:sz="4" w:space="0" w:color="auto"/>
              <w:left w:val="single" w:sz="4" w:space="0" w:color="auto"/>
              <w:bottom w:val="single" w:sz="4" w:space="0" w:color="auto"/>
              <w:right w:val="single" w:sz="4" w:space="0" w:color="auto"/>
            </w:tcBorders>
          </w:tcPr>
          <w:p w14:paraId="7469055D" w14:textId="77777777" w:rsidR="00D92248" w:rsidRPr="00D92248" w:rsidRDefault="00D92248" w:rsidP="004C5743">
            <w:pPr>
              <w:tabs>
                <w:tab w:val="left" w:pos="567"/>
                <w:tab w:val="left" w:pos="993"/>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Proiectul nu conține norme de armonizare a legislației naționale cu legislația Uniunii Europene.</w:t>
            </w:r>
          </w:p>
        </w:tc>
      </w:tr>
      <w:tr w:rsidR="00D92248" w:rsidRPr="000922EA" w14:paraId="1E720EAB"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F4EE98"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4. Principalele prevederi ale proiectului și evidențierea elementelor noi</w:t>
            </w:r>
          </w:p>
        </w:tc>
      </w:tr>
      <w:tr w:rsidR="00D92248" w:rsidRPr="000922EA" w14:paraId="20EA396D" w14:textId="77777777" w:rsidTr="005B4FDA">
        <w:tc>
          <w:tcPr>
            <w:tcW w:w="5000" w:type="pct"/>
            <w:tcBorders>
              <w:top w:val="single" w:sz="4" w:space="0" w:color="auto"/>
              <w:left w:val="single" w:sz="4" w:space="0" w:color="auto"/>
              <w:bottom w:val="single" w:sz="4" w:space="0" w:color="auto"/>
              <w:right w:val="single" w:sz="4" w:space="0" w:color="auto"/>
            </w:tcBorders>
          </w:tcPr>
          <w:p w14:paraId="2B3FC509" w14:textId="4EFEA965" w:rsidR="00A7484D" w:rsidRPr="00A7484D" w:rsidRDefault="00A7484D" w:rsidP="00A7484D">
            <w:pPr>
              <w:spacing w:after="0"/>
              <w:jc w:val="both"/>
              <w:rPr>
                <w:rFonts w:ascii="Times New Roman" w:eastAsia="Times New Roman" w:hAnsi="Times New Roman" w:cs="Times New Roman"/>
                <w:sz w:val="24"/>
                <w:szCs w:val="24"/>
                <w:lang w:val="ro-RO"/>
              </w:rPr>
            </w:pPr>
            <w:r w:rsidRPr="001A5797">
              <w:rPr>
                <w:rFonts w:ascii="Times New Roman" w:eastAsia="Times New Roman" w:hAnsi="Times New Roman" w:cs="Times New Roman"/>
                <w:sz w:val="24"/>
                <w:szCs w:val="24"/>
                <w:lang w:val="ro-RO"/>
              </w:rPr>
              <w:t>Proiectul H</w:t>
            </w:r>
            <w:r w:rsidR="001A5797">
              <w:rPr>
                <w:rFonts w:ascii="Times New Roman" w:eastAsia="Times New Roman" w:hAnsi="Times New Roman" w:cs="Times New Roman"/>
                <w:sz w:val="24"/>
                <w:szCs w:val="24"/>
                <w:lang w:val="ro-RO"/>
              </w:rPr>
              <w:t xml:space="preserve">otărârii </w:t>
            </w:r>
            <w:r w:rsidRPr="001A5797">
              <w:rPr>
                <w:rFonts w:ascii="Times New Roman" w:eastAsia="Times New Roman" w:hAnsi="Times New Roman" w:cs="Times New Roman"/>
                <w:sz w:val="24"/>
                <w:szCs w:val="24"/>
                <w:lang w:val="ro-RO"/>
              </w:rPr>
              <w:t>G</w:t>
            </w:r>
            <w:r w:rsidR="001A5797">
              <w:rPr>
                <w:rFonts w:ascii="Times New Roman" w:eastAsia="Times New Roman" w:hAnsi="Times New Roman" w:cs="Times New Roman"/>
                <w:sz w:val="24"/>
                <w:szCs w:val="24"/>
                <w:lang w:val="ro-RO"/>
              </w:rPr>
              <w:t>uvernului</w:t>
            </w:r>
            <w:r w:rsidRPr="001A5797">
              <w:rPr>
                <w:rFonts w:ascii="Times New Roman" w:eastAsia="Times New Roman" w:hAnsi="Times New Roman" w:cs="Times New Roman"/>
                <w:sz w:val="24"/>
                <w:szCs w:val="24"/>
                <w:lang w:val="ro-RO"/>
              </w:rPr>
              <w:t xml:space="preserve"> vizat conține</w:t>
            </w:r>
            <w:r w:rsidRPr="00A7484D">
              <w:rPr>
                <w:rFonts w:ascii="Times New Roman" w:eastAsia="Times New Roman" w:hAnsi="Times New Roman" w:cs="Times New Roman"/>
                <w:sz w:val="24"/>
                <w:szCs w:val="24"/>
                <w:lang w:val="ro-RO"/>
              </w:rPr>
              <w:t xml:space="preserve"> prevederi de ordin tehnic ce țin de ajustări ale textului punctelor 5, 7,</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12, 33, 35, 36 care presupun modificări redacționale sau care vin întru excluderea suprapunerilor</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de raportare.</w:t>
            </w:r>
          </w:p>
          <w:p w14:paraId="75C07C80" w14:textId="4F387FFD" w:rsidR="00487AFA" w:rsidRDefault="00A7484D" w:rsidP="00A7484D">
            <w:pPr>
              <w:spacing w:after="0"/>
              <w:jc w:val="both"/>
              <w:rPr>
                <w:rFonts w:ascii="Times New Roman" w:eastAsia="Times New Roman" w:hAnsi="Times New Roman" w:cs="Times New Roman"/>
                <w:sz w:val="24"/>
                <w:szCs w:val="24"/>
                <w:lang w:val="ro-RO"/>
              </w:rPr>
            </w:pPr>
            <w:r w:rsidRPr="00A7484D">
              <w:rPr>
                <w:rFonts w:ascii="Times New Roman" w:eastAsia="Times New Roman" w:hAnsi="Times New Roman" w:cs="Times New Roman"/>
                <w:sz w:val="24"/>
                <w:szCs w:val="24"/>
                <w:lang w:val="ro-RO"/>
              </w:rPr>
              <w:t>Elementele noi constau în aprobarea unor indicatori actualizați ce vizează cooperarea economică</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bilaterală și cooperarea economică multilaterală cu țările de reședință prin includerea activităților</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aferente sectoarelor cheie ce urmează a fi promovate pe plan extern (export, investiții), inclusiv</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celor aferente domeniului turismului. Totodată, pentru eficientizarea procesului de raportare</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privind implementarea indicatorilor menționați, se propune modificarea periodicității</w:t>
            </w:r>
            <w:r>
              <w:rPr>
                <w:rFonts w:ascii="Times New Roman" w:eastAsia="Times New Roman" w:hAnsi="Times New Roman" w:cs="Times New Roman"/>
                <w:sz w:val="24"/>
                <w:szCs w:val="24"/>
                <w:lang w:val="ro-RO"/>
              </w:rPr>
              <w:t xml:space="preserve"> </w:t>
            </w:r>
            <w:r w:rsidRPr="00A7484D">
              <w:rPr>
                <w:rFonts w:ascii="Times New Roman" w:eastAsia="Times New Roman" w:hAnsi="Times New Roman" w:cs="Times New Roman"/>
                <w:sz w:val="24"/>
                <w:szCs w:val="24"/>
                <w:lang w:val="ro-RO"/>
              </w:rPr>
              <w:t>raportărilor de la trimestrial la semestrial.</w:t>
            </w:r>
          </w:p>
          <w:p w14:paraId="38D166E6" w14:textId="404C41BB" w:rsidR="00D92248" w:rsidRDefault="00E965C7" w:rsidP="00F2464C">
            <w:pPr>
              <w:tabs>
                <w:tab w:val="left" w:pos="1136"/>
              </w:tabs>
              <w:spacing w:after="0"/>
              <w:jc w:val="both"/>
              <w:rPr>
                <w:rFonts w:ascii="Times New Roman" w:eastAsia="Calibri" w:hAnsi="Times New Roman" w:cs="Times New Roman"/>
                <w:sz w:val="24"/>
                <w:szCs w:val="24"/>
                <w:lang w:val="ro-RO" w:eastAsia="ru-RU"/>
              </w:rPr>
            </w:pPr>
            <w:r w:rsidRPr="001A5797">
              <w:rPr>
                <w:rFonts w:ascii="Times New Roman" w:eastAsia="Calibri" w:hAnsi="Times New Roman" w:cs="Times New Roman"/>
                <w:sz w:val="24"/>
                <w:szCs w:val="24"/>
                <w:lang w:val="ro-RO" w:eastAsia="ru-RU"/>
              </w:rPr>
              <w:t>De asemenea, proiectul</w:t>
            </w:r>
            <w:r>
              <w:rPr>
                <w:rFonts w:ascii="Times New Roman" w:eastAsia="Calibri" w:hAnsi="Times New Roman" w:cs="Times New Roman"/>
                <w:sz w:val="24"/>
                <w:szCs w:val="24"/>
                <w:lang w:val="ro-RO" w:eastAsia="ru-RU"/>
              </w:rPr>
              <w:t xml:space="preserve"> </w:t>
            </w:r>
            <w:r w:rsidR="00CE140E">
              <w:rPr>
                <w:rFonts w:ascii="Times New Roman" w:eastAsia="Calibri" w:hAnsi="Times New Roman" w:cs="Times New Roman"/>
                <w:sz w:val="24"/>
                <w:szCs w:val="24"/>
                <w:lang w:val="ro-RO" w:eastAsia="ru-RU"/>
              </w:rPr>
              <w:t xml:space="preserve">actului normativ </w:t>
            </w:r>
            <w:r>
              <w:rPr>
                <w:rFonts w:ascii="Times New Roman" w:eastAsia="Calibri" w:hAnsi="Times New Roman" w:cs="Times New Roman"/>
                <w:sz w:val="24"/>
                <w:szCs w:val="24"/>
                <w:lang w:val="ro-RO" w:eastAsia="ru-RU"/>
              </w:rPr>
              <w:t xml:space="preserve">reflectă </w:t>
            </w:r>
            <w:r w:rsidR="00D26ECB" w:rsidRPr="00F2464C">
              <w:rPr>
                <w:rFonts w:ascii="Times New Roman" w:eastAsia="Calibri" w:hAnsi="Times New Roman" w:cs="Times New Roman"/>
                <w:sz w:val="24"/>
                <w:szCs w:val="24"/>
                <w:lang w:val="ro-RO" w:eastAsia="ru-RU"/>
              </w:rPr>
              <w:t>institui</w:t>
            </w:r>
            <w:r w:rsidR="00F2464C">
              <w:rPr>
                <w:rFonts w:ascii="Times New Roman" w:eastAsia="Calibri" w:hAnsi="Times New Roman" w:cs="Times New Roman"/>
                <w:sz w:val="24"/>
                <w:szCs w:val="24"/>
                <w:lang w:val="ro-RO" w:eastAsia="ru-RU"/>
              </w:rPr>
              <w:t>rea</w:t>
            </w:r>
            <w:r w:rsidR="00D26ECB" w:rsidRPr="00F2464C">
              <w:rPr>
                <w:rFonts w:ascii="Times New Roman" w:eastAsia="Calibri" w:hAnsi="Times New Roman" w:cs="Times New Roman"/>
                <w:sz w:val="24"/>
                <w:szCs w:val="24"/>
                <w:lang w:val="ro-RO" w:eastAsia="ru-RU"/>
              </w:rPr>
              <w:t xml:space="preserve"> un</w:t>
            </w:r>
            <w:r w:rsidR="00F2464C">
              <w:rPr>
                <w:rFonts w:ascii="Times New Roman" w:eastAsia="Calibri" w:hAnsi="Times New Roman" w:cs="Times New Roman"/>
                <w:sz w:val="24"/>
                <w:szCs w:val="24"/>
                <w:lang w:val="ro-RO" w:eastAsia="ru-RU"/>
              </w:rPr>
              <w:t>ui</w:t>
            </w:r>
            <w:r w:rsidR="00D26ECB" w:rsidRPr="00F2464C">
              <w:rPr>
                <w:rFonts w:ascii="Times New Roman" w:eastAsia="Calibri" w:hAnsi="Times New Roman" w:cs="Times New Roman"/>
                <w:sz w:val="24"/>
                <w:szCs w:val="24"/>
                <w:lang w:val="ro-RO" w:eastAsia="ru-RU"/>
              </w:rPr>
              <w:t xml:space="preserve"> organ colegial</w:t>
            </w:r>
            <w:r w:rsidR="004A751D" w:rsidRPr="00F2464C">
              <w:rPr>
                <w:rFonts w:ascii="Times New Roman" w:eastAsia="Calibri" w:hAnsi="Times New Roman" w:cs="Times New Roman"/>
                <w:sz w:val="24"/>
                <w:szCs w:val="24"/>
                <w:lang w:val="ro-RO" w:eastAsia="ru-RU"/>
              </w:rPr>
              <w:t xml:space="preserve"> -</w:t>
            </w:r>
            <w:r w:rsidR="00763411" w:rsidRPr="00F2464C">
              <w:rPr>
                <w:rFonts w:ascii="Times New Roman" w:eastAsia="Calibri" w:hAnsi="Times New Roman" w:cs="Times New Roman"/>
                <w:sz w:val="24"/>
                <w:szCs w:val="24"/>
                <w:lang w:val="ro-RO" w:eastAsia="ru-RU"/>
              </w:rPr>
              <w:t xml:space="preserve"> Consiliu</w:t>
            </w:r>
            <w:r w:rsidR="00C31CE1" w:rsidRPr="00CE6D47">
              <w:rPr>
                <w:rFonts w:ascii="Times New Roman" w:eastAsia="Calibri" w:hAnsi="Times New Roman" w:cs="Times New Roman"/>
                <w:sz w:val="24"/>
                <w:szCs w:val="24"/>
                <w:lang w:val="ro-RO" w:eastAsia="ru-RU"/>
              </w:rPr>
              <w:t>l</w:t>
            </w:r>
            <w:r w:rsidR="00763411" w:rsidRPr="00F2464C">
              <w:rPr>
                <w:rFonts w:ascii="Times New Roman" w:eastAsia="Calibri" w:hAnsi="Times New Roman" w:cs="Times New Roman"/>
                <w:sz w:val="24"/>
                <w:szCs w:val="24"/>
                <w:lang w:val="ro-RO" w:eastAsia="ru-RU"/>
              </w:rPr>
              <w:t xml:space="preserve"> pentru diplomați</w:t>
            </w:r>
            <w:r w:rsidR="00D24FC0" w:rsidRPr="00CE6D47">
              <w:rPr>
                <w:rFonts w:ascii="Times New Roman" w:eastAsia="Calibri" w:hAnsi="Times New Roman" w:cs="Times New Roman"/>
                <w:sz w:val="24"/>
                <w:szCs w:val="24"/>
                <w:lang w:val="ro-RO" w:eastAsia="ru-RU"/>
              </w:rPr>
              <w:t>a</w:t>
            </w:r>
            <w:r w:rsidR="00763411" w:rsidRPr="00F2464C">
              <w:rPr>
                <w:rFonts w:ascii="Times New Roman" w:eastAsia="Calibri" w:hAnsi="Times New Roman" w:cs="Times New Roman"/>
                <w:sz w:val="24"/>
                <w:szCs w:val="24"/>
                <w:lang w:val="ro-RO" w:eastAsia="ru-RU"/>
              </w:rPr>
              <w:t xml:space="preserve"> economică,</w:t>
            </w:r>
            <w:r w:rsidR="00D26ECB" w:rsidRPr="00F2464C">
              <w:rPr>
                <w:rFonts w:ascii="Times New Roman" w:eastAsia="Calibri" w:hAnsi="Times New Roman" w:cs="Times New Roman"/>
                <w:sz w:val="24"/>
                <w:szCs w:val="24"/>
                <w:lang w:val="ro-RO" w:eastAsia="ru-RU"/>
              </w:rPr>
              <w:t xml:space="preserve"> responsabil pentru elaborarea indicatorilor de performanță pentru persoanele detașate în misiuni diplomatice, </w:t>
            </w:r>
            <w:r w:rsidR="004A751D" w:rsidRPr="00F2464C">
              <w:rPr>
                <w:rFonts w:ascii="Times New Roman" w:eastAsia="Calibri" w:hAnsi="Times New Roman" w:cs="Times New Roman"/>
                <w:sz w:val="24"/>
                <w:szCs w:val="24"/>
                <w:lang w:val="ro-RO" w:eastAsia="ru-RU"/>
              </w:rPr>
              <w:t xml:space="preserve">înaintarea Ministerului Dezvoltării Economice și Digitalizării a propunerilor de </w:t>
            </w:r>
            <w:r w:rsidR="00D26ECB" w:rsidRPr="00F2464C">
              <w:rPr>
                <w:rFonts w:ascii="Times New Roman" w:eastAsia="Calibri" w:hAnsi="Times New Roman" w:cs="Times New Roman"/>
                <w:sz w:val="24"/>
                <w:szCs w:val="24"/>
                <w:lang w:val="ro-RO" w:eastAsia="ru-RU"/>
              </w:rPr>
              <w:t>delegare</w:t>
            </w:r>
            <w:r w:rsidR="004A751D" w:rsidRPr="00F2464C">
              <w:rPr>
                <w:rFonts w:ascii="Times New Roman" w:eastAsia="Calibri" w:hAnsi="Times New Roman" w:cs="Times New Roman"/>
                <w:sz w:val="24"/>
                <w:szCs w:val="24"/>
                <w:lang w:val="ro-RO" w:eastAsia="ru-RU"/>
              </w:rPr>
              <w:t xml:space="preserve"> </w:t>
            </w:r>
            <w:r w:rsidR="00D26ECB" w:rsidRPr="00F2464C">
              <w:rPr>
                <w:rFonts w:ascii="Times New Roman" w:eastAsia="Calibri" w:hAnsi="Times New Roman" w:cs="Times New Roman"/>
                <w:sz w:val="24"/>
                <w:szCs w:val="24"/>
                <w:lang w:val="ro-RO" w:eastAsia="ru-RU"/>
              </w:rPr>
              <w:t>a</w:t>
            </w:r>
            <w:r w:rsidR="004A751D" w:rsidRPr="00F2464C">
              <w:rPr>
                <w:rFonts w:ascii="Times New Roman" w:eastAsia="Calibri" w:hAnsi="Times New Roman" w:cs="Times New Roman"/>
                <w:sz w:val="24"/>
                <w:szCs w:val="24"/>
                <w:lang w:val="ro-RO" w:eastAsia="ru-RU"/>
              </w:rPr>
              <w:t xml:space="preserve"> diplomaților specializați în domeniul economic, precum și exercită alte atribuții reflectate în regulamentul de activitate</w:t>
            </w:r>
            <w:r>
              <w:rPr>
                <w:rFonts w:ascii="Times New Roman" w:eastAsia="Calibri" w:hAnsi="Times New Roman" w:cs="Times New Roman"/>
                <w:sz w:val="24"/>
                <w:szCs w:val="24"/>
                <w:lang w:val="ro-RO" w:eastAsia="ru-RU"/>
              </w:rPr>
              <w:t xml:space="preserve"> care va fi aprobat </w:t>
            </w:r>
            <w:r w:rsidR="00C31CE1" w:rsidRPr="00CE6D47">
              <w:rPr>
                <w:rFonts w:ascii="Times New Roman" w:eastAsia="Calibri" w:hAnsi="Times New Roman" w:cs="Times New Roman"/>
                <w:sz w:val="24"/>
                <w:szCs w:val="24"/>
                <w:lang w:val="ro-RO" w:eastAsia="ru-RU"/>
              </w:rPr>
              <w:t>prin Dispoziția</w:t>
            </w:r>
            <w:r w:rsidRPr="00CE6D47">
              <w:rPr>
                <w:rFonts w:ascii="Times New Roman" w:eastAsia="Calibri" w:hAnsi="Times New Roman" w:cs="Times New Roman"/>
                <w:sz w:val="24"/>
                <w:szCs w:val="24"/>
                <w:lang w:val="ro-RO" w:eastAsia="ru-RU"/>
              </w:rPr>
              <w:t xml:space="preserve"> Guvern</w:t>
            </w:r>
            <w:r w:rsidR="00C31CE1" w:rsidRPr="00CE6D47">
              <w:rPr>
                <w:rFonts w:ascii="Times New Roman" w:eastAsia="Calibri" w:hAnsi="Times New Roman" w:cs="Times New Roman"/>
                <w:sz w:val="24"/>
                <w:szCs w:val="24"/>
                <w:lang w:val="ro-RO" w:eastAsia="ru-RU"/>
              </w:rPr>
              <w:t>ului</w:t>
            </w:r>
            <w:r w:rsidR="00614618">
              <w:rPr>
                <w:rFonts w:ascii="Times New Roman" w:eastAsia="Calibri" w:hAnsi="Times New Roman" w:cs="Times New Roman"/>
                <w:sz w:val="24"/>
                <w:szCs w:val="24"/>
                <w:lang w:val="ro-RO" w:eastAsia="ru-RU"/>
              </w:rPr>
              <w:t>.</w:t>
            </w:r>
          </w:p>
          <w:p w14:paraId="49701F25" w14:textId="3E99C138" w:rsidR="000E2117" w:rsidRPr="0082169D" w:rsidRDefault="00102303" w:rsidP="00E965C7">
            <w:pPr>
              <w:tabs>
                <w:tab w:val="left" w:pos="1136"/>
              </w:tabs>
              <w:spacing w:after="0"/>
              <w:jc w:val="both"/>
              <w:rPr>
                <w:rFonts w:ascii="Times New Roman" w:eastAsia="Calibri" w:hAnsi="Times New Roman" w:cs="Times New Roman"/>
                <w:sz w:val="24"/>
                <w:szCs w:val="24"/>
                <w:lang w:val="ro-RO" w:eastAsia="ru-RU"/>
              </w:rPr>
            </w:pPr>
            <w:r w:rsidRPr="0082169D">
              <w:rPr>
                <w:rFonts w:ascii="Times New Roman" w:eastAsia="Calibri" w:hAnsi="Times New Roman" w:cs="Times New Roman"/>
                <w:sz w:val="24"/>
                <w:szCs w:val="24"/>
                <w:lang w:val="ro-RO" w:eastAsia="ru-RU"/>
              </w:rPr>
              <w:t xml:space="preserve">Proiectul, la fel prevede că asigurarea </w:t>
            </w:r>
            <w:r w:rsidR="000E2117" w:rsidRPr="0082169D">
              <w:rPr>
                <w:rFonts w:ascii="Times New Roman" w:eastAsia="Calibri" w:hAnsi="Times New Roman" w:cs="Times New Roman"/>
                <w:sz w:val="24"/>
                <w:szCs w:val="24"/>
                <w:lang w:val="ro-RO" w:eastAsia="ru-RU"/>
              </w:rPr>
              <w:t xml:space="preserve">financiară a </w:t>
            </w:r>
            <w:r w:rsidRPr="0082169D">
              <w:rPr>
                <w:rFonts w:ascii="Times New Roman" w:eastAsia="Calibri" w:hAnsi="Times New Roman" w:cs="Times New Roman"/>
                <w:sz w:val="24"/>
                <w:szCs w:val="24"/>
                <w:lang w:val="ro-RO" w:eastAsia="ru-RU"/>
              </w:rPr>
              <w:t xml:space="preserve">Biroului (secției) comercial-economice </w:t>
            </w:r>
            <w:r w:rsidR="000E2117" w:rsidRPr="0082169D">
              <w:rPr>
                <w:rFonts w:ascii="Times New Roman" w:eastAsia="Calibri" w:hAnsi="Times New Roman" w:cs="Times New Roman"/>
                <w:sz w:val="24"/>
                <w:szCs w:val="24"/>
                <w:lang w:val="ro-RO" w:eastAsia="ru-RU"/>
              </w:rPr>
              <w:t>se</w:t>
            </w:r>
            <w:r w:rsidR="00DA5CC4" w:rsidRPr="0082169D">
              <w:rPr>
                <w:rFonts w:ascii="Times New Roman" w:eastAsia="Calibri" w:hAnsi="Times New Roman" w:cs="Times New Roman"/>
                <w:sz w:val="24"/>
                <w:szCs w:val="24"/>
                <w:lang w:val="ro-RO" w:eastAsia="ru-RU"/>
              </w:rPr>
              <w:t xml:space="preserve"> va</w:t>
            </w:r>
            <w:r w:rsidR="000E2117" w:rsidRPr="0082169D">
              <w:rPr>
                <w:rFonts w:ascii="Times New Roman" w:eastAsia="Calibri" w:hAnsi="Times New Roman" w:cs="Times New Roman"/>
                <w:sz w:val="24"/>
                <w:szCs w:val="24"/>
                <w:lang w:val="ro-RO" w:eastAsia="ru-RU"/>
              </w:rPr>
              <w:t xml:space="preserve"> efectu</w:t>
            </w:r>
            <w:r w:rsidR="00DA5CC4" w:rsidRPr="0082169D">
              <w:rPr>
                <w:rFonts w:ascii="Times New Roman" w:eastAsia="Calibri" w:hAnsi="Times New Roman" w:cs="Times New Roman"/>
                <w:sz w:val="24"/>
                <w:szCs w:val="24"/>
                <w:lang w:val="ro-RO" w:eastAsia="ru-RU"/>
              </w:rPr>
              <w:t>a</w:t>
            </w:r>
            <w:r w:rsidR="000E2117" w:rsidRPr="0082169D">
              <w:rPr>
                <w:rFonts w:ascii="Times New Roman" w:eastAsia="Calibri" w:hAnsi="Times New Roman" w:cs="Times New Roman"/>
                <w:sz w:val="24"/>
                <w:szCs w:val="24"/>
                <w:lang w:val="ro-RO" w:eastAsia="ru-RU"/>
              </w:rPr>
              <w:t xml:space="preserve"> în modul stabilit de </w:t>
            </w:r>
            <w:r w:rsidR="00024205" w:rsidRPr="0082169D">
              <w:rPr>
                <w:rFonts w:ascii="Times New Roman" w:eastAsia="Calibri" w:hAnsi="Times New Roman" w:cs="Times New Roman"/>
                <w:sz w:val="24"/>
                <w:szCs w:val="24"/>
                <w:lang w:val="ro-RO" w:eastAsia="ru-RU"/>
              </w:rPr>
              <w:t>legislația</w:t>
            </w:r>
            <w:r w:rsidR="000E2117" w:rsidRPr="0082169D">
              <w:rPr>
                <w:rFonts w:ascii="Times New Roman" w:eastAsia="Calibri" w:hAnsi="Times New Roman" w:cs="Times New Roman"/>
                <w:sz w:val="24"/>
                <w:szCs w:val="24"/>
                <w:lang w:val="ro-RO" w:eastAsia="ru-RU"/>
              </w:rPr>
              <w:t xml:space="preserve"> în vigoare, din contul mijloacelor prevăzute în bugetul de stat,</w:t>
            </w:r>
            <w:r w:rsidR="00197867" w:rsidRPr="0082169D">
              <w:rPr>
                <w:rFonts w:ascii="Times New Roman" w:eastAsia="Calibri" w:hAnsi="Times New Roman" w:cs="Times New Roman"/>
                <w:sz w:val="24"/>
                <w:szCs w:val="24"/>
                <w:lang w:val="ro-RO" w:eastAsia="ru-RU"/>
              </w:rPr>
              <w:t xml:space="preserve"> în limitele mijloacelor financiare alocate de Ministerul Dezvoltării Economice și Digitalizării, la propunerea Consiliului </w:t>
            </w:r>
            <w:r w:rsidR="00197867" w:rsidRPr="00CE6D47">
              <w:rPr>
                <w:rFonts w:ascii="Times New Roman" w:eastAsia="Calibri" w:hAnsi="Times New Roman" w:cs="Times New Roman"/>
                <w:sz w:val="24"/>
                <w:szCs w:val="24"/>
                <w:lang w:val="ro-RO" w:eastAsia="ru-RU"/>
              </w:rPr>
              <w:t>pe</w:t>
            </w:r>
            <w:r w:rsidR="00C31CE1" w:rsidRPr="00CE6D47">
              <w:rPr>
                <w:rFonts w:ascii="Times New Roman" w:eastAsia="Calibri" w:hAnsi="Times New Roman" w:cs="Times New Roman"/>
                <w:sz w:val="24"/>
                <w:szCs w:val="24"/>
                <w:lang w:val="ro-RO" w:eastAsia="ru-RU"/>
              </w:rPr>
              <w:t>ntru</w:t>
            </w:r>
            <w:r w:rsidR="00197867" w:rsidRPr="0082169D">
              <w:rPr>
                <w:rFonts w:ascii="Times New Roman" w:eastAsia="Calibri" w:hAnsi="Times New Roman" w:cs="Times New Roman"/>
                <w:sz w:val="24"/>
                <w:szCs w:val="24"/>
                <w:lang w:val="ro-RO" w:eastAsia="ru-RU"/>
              </w:rPr>
              <w:t xml:space="preserve"> diplomați</w:t>
            </w:r>
            <w:r w:rsidR="00D24FC0">
              <w:rPr>
                <w:rFonts w:ascii="Times New Roman" w:eastAsia="Calibri" w:hAnsi="Times New Roman" w:cs="Times New Roman"/>
                <w:sz w:val="24"/>
                <w:szCs w:val="24"/>
                <w:lang w:val="ro-RO" w:eastAsia="ru-RU"/>
              </w:rPr>
              <w:t>a</w:t>
            </w:r>
            <w:r w:rsidR="00197867" w:rsidRPr="0082169D">
              <w:rPr>
                <w:rFonts w:ascii="Times New Roman" w:eastAsia="Calibri" w:hAnsi="Times New Roman" w:cs="Times New Roman"/>
                <w:sz w:val="24"/>
                <w:szCs w:val="24"/>
                <w:lang w:val="ro-RO" w:eastAsia="ru-RU"/>
              </w:rPr>
              <w:t xml:space="preserve"> economică.</w:t>
            </w:r>
          </w:p>
          <w:p w14:paraId="3A2462AC" w14:textId="68B4DA2A" w:rsidR="000E2117" w:rsidRPr="00D92248" w:rsidRDefault="00DA5CC4" w:rsidP="00C31CE1">
            <w:pPr>
              <w:tabs>
                <w:tab w:val="left" w:pos="1136"/>
              </w:tabs>
              <w:spacing w:after="0"/>
              <w:jc w:val="both"/>
              <w:rPr>
                <w:rFonts w:ascii="Times New Roman" w:eastAsia="Calibri" w:hAnsi="Times New Roman" w:cs="Times New Roman"/>
                <w:sz w:val="24"/>
                <w:szCs w:val="24"/>
                <w:lang w:val="ro-RO" w:eastAsia="ru-RU"/>
              </w:rPr>
            </w:pPr>
            <w:r w:rsidRPr="0082169D">
              <w:rPr>
                <w:rFonts w:ascii="Times New Roman" w:eastAsia="Calibri" w:hAnsi="Times New Roman" w:cs="Times New Roman"/>
                <w:sz w:val="24"/>
                <w:szCs w:val="24"/>
                <w:lang w:val="ro-RO" w:eastAsia="ru-RU"/>
              </w:rPr>
              <w:lastRenderedPageBreak/>
              <w:t>De asemenea</w:t>
            </w:r>
            <w:r w:rsidR="00024205" w:rsidRPr="0082169D">
              <w:rPr>
                <w:rFonts w:ascii="Times New Roman" w:eastAsia="Calibri" w:hAnsi="Times New Roman" w:cs="Times New Roman"/>
                <w:sz w:val="24"/>
                <w:szCs w:val="24"/>
                <w:lang w:val="ro-RO" w:eastAsia="ru-RU"/>
              </w:rPr>
              <w:t xml:space="preserve">, plata </w:t>
            </w:r>
            <w:r w:rsidR="00102303" w:rsidRPr="0082169D">
              <w:rPr>
                <w:rFonts w:ascii="Times New Roman" w:eastAsia="Calibri" w:hAnsi="Times New Roman" w:cs="Times New Roman"/>
                <w:sz w:val="24"/>
                <w:szCs w:val="24"/>
                <w:lang w:val="ro-RO" w:eastAsia="ru-RU"/>
              </w:rPr>
              <w:t xml:space="preserve">salariilor, </w:t>
            </w:r>
            <w:r w:rsidR="0030302C" w:rsidRPr="0082169D">
              <w:rPr>
                <w:rFonts w:ascii="Times New Roman" w:eastAsia="Calibri" w:hAnsi="Times New Roman" w:cs="Times New Roman"/>
                <w:sz w:val="24"/>
                <w:szCs w:val="24"/>
                <w:lang w:val="ro-RO" w:eastAsia="ru-RU"/>
              </w:rPr>
              <w:t>indemnizațiilor</w:t>
            </w:r>
            <w:r w:rsidR="000E2117" w:rsidRPr="0082169D">
              <w:rPr>
                <w:rFonts w:ascii="Times New Roman" w:eastAsia="Calibri" w:hAnsi="Times New Roman" w:cs="Times New Roman"/>
                <w:sz w:val="24"/>
                <w:szCs w:val="24"/>
                <w:lang w:val="ro-RO" w:eastAsia="ru-RU"/>
              </w:rPr>
              <w:t xml:space="preserve">, asigurarea medicală, asigurarea cu </w:t>
            </w:r>
            <w:r w:rsidR="0030302C" w:rsidRPr="0082169D">
              <w:rPr>
                <w:rFonts w:ascii="Times New Roman" w:eastAsia="Calibri" w:hAnsi="Times New Roman" w:cs="Times New Roman"/>
                <w:sz w:val="24"/>
                <w:szCs w:val="24"/>
                <w:lang w:val="ro-RO" w:eastAsia="ru-RU"/>
              </w:rPr>
              <w:t>spațiul</w:t>
            </w:r>
            <w:r w:rsidR="000E2117" w:rsidRPr="0082169D">
              <w:rPr>
                <w:rFonts w:ascii="Times New Roman" w:eastAsia="Calibri" w:hAnsi="Times New Roman" w:cs="Times New Roman"/>
                <w:sz w:val="24"/>
                <w:szCs w:val="24"/>
                <w:lang w:val="ro-RO" w:eastAsia="ru-RU"/>
              </w:rPr>
              <w:t xml:space="preserve"> locativ, cheltuielile de deplasare a </w:t>
            </w:r>
            <w:r w:rsidR="0030302C" w:rsidRPr="0082169D">
              <w:rPr>
                <w:rFonts w:ascii="Times New Roman" w:eastAsia="Calibri" w:hAnsi="Times New Roman" w:cs="Times New Roman"/>
                <w:sz w:val="24"/>
                <w:szCs w:val="24"/>
                <w:lang w:val="ro-RO" w:eastAsia="ru-RU"/>
              </w:rPr>
              <w:t>personalului Biroului (secției) comercial-economic(e) și</w:t>
            </w:r>
            <w:r w:rsidR="000E2117" w:rsidRPr="0082169D">
              <w:rPr>
                <w:rFonts w:ascii="Times New Roman" w:eastAsia="Calibri" w:hAnsi="Times New Roman" w:cs="Times New Roman"/>
                <w:sz w:val="24"/>
                <w:szCs w:val="24"/>
                <w:lang w:val="ro-RO" w:eastAsia="ru-RU"/>
              </w:rPr>
              <w:t xml:space="preserve"> asigurarea materială </w:t>
            </w:r>
            <w:r w:rsidRPr="0082169D">
              <w:rPr>
                <w:rFonts w:ascii="Times New Roman" w:eastAsia="Calibri" w:hAnsi="Times New Roman" w:cs="Times New Roman"/>
                <w:sz w:val="24"/>
                <w:szCs w:val="24"/>
                <w:lang w:val="ro-RO" w:eastAsia="ru-RU"/>
              </w:rPr>
              <w:t>se va</w:t>
            </w:r>
            <w:r w:rsidR="000E2117" w:rsidRPr="0082169D">
              <w:rPr>
                <w:rFonts w:ascii="Times New Roman" w:eastAsia="Calibri" w:hAnsi="Times New Roman" w:cs="Times New Roman"/>
                <w:sz w:val="24"/>
                <w:szCs w:val="24"/>
                <w:lang w:val="ro-RO" w:eastAsia="ru-RU"/>
              </w:rPr>
              <w:t xml:space="preserve"> efectua </w:t>
            </w:r>
            <w:r w:rsidR="00024205" w:rsidRPr="0082169D">
              <w:rPr>
                <w:rFonts w:ascii="Times New Roman" w:eastAsia="Calibri" w:hAnsi="Times New Roman" w:cs="Times New Roman"/>
                <w:sz w:val="24"/>
                <w:szCs w:val="24"/>
                <w:lang w:val="ro-RO" w:eastAsia="ru-RU"/>
              </w:rPr>
              <w:t xml:space="preserve">de către Ministerul Dezvoltării Economice și Digitalizării </w:t>
            </w:r>
            <w:r w:rsidR="000E2117" w:rsidRPr="0082169D">
              <w:rPr>
                <w:rFonts w:ascii="Times New Roman" w:eastAsia="Calibri" w:hAnsi="Times New Roman" w:cs="Times New Roman"/>
                <w:sz w:val="24"/>
                <w:szCs w:val="24"/>
                <w:lang w:val="ro-RO" w:eastAsia="ru-RU"/>
              </w:rPr>
              <w:t xml:space="preserve">în conformitate cu Legea cu privire la serviciul diplomatic nr.761-XV din 27 decembrie 2001, Regulamentul privind activitatea administrativ-financiară a </w:t>
            </w:r>
            <w:r w:rsidR="0030302C" w:rsidRPr="0082169D">
              <w:rPr>
                <w:rFonts w:ascii="Times New Roman" w:eastAsia="Calibri" w:hAnsi="Times New Roman" w:cs="Times New Roman"/>
                <w:sz w:val="24"/>
                <w:szCs w:val="24"/>
                <w:lang w:val="ro-RO" w:eastAsia="ru-RU"/>
              </w:rPr>
              <w:t>instituțiilor</w:t>
            </w:r>
            <w:r w:rsidR="000E2117" w:rsidRPr="0082169D">
              <w:rPr>
                <w:rFonts w:ascii="Times New Roman" w:eastAsia="Calibri" w:hAnsi="Times New Roman" w:cs="Times New Roman"/>
                <w:sz w:val="24"/>
                <w:szCs w:val="24"/>
                <w:lang w:val="ro-RO" w:eastAsia="ru-RU"/>
              </w:rPr>
              <w:t xml:space="preserve"> serviciului diplomatic al Republicii Moldova peste hotare, aprobat prin Hotăr</w:t>
            </w:r>
            <w:r w:rsidR="00C31CE1" w:rsidRPr="00CE6D47">
              <w:rPr>
                <w:rFonts w:ascii="Times New Roman" w:eastAsia="Calibri" w:hAnsi="Times New Roman" w:cs="Times New Roman"/>
                <w:sz w:val="24"/>
                <w:szCs w:val="24"/>
                <w:lang w:val="ro-RO" w:eastAsia="ru-RU"/>
              </w:rPr>
              <w:t>â</w:t>
            </w:r>
            <w:r w:rsidR="000E2117" w:rsidRPr="0082169D">
              <w:rPr>
                <w:rFonts w:ascii="Times New Roman" w:eastAsia="Calibri" w:hAnsi="Times New Roman" w:cs="Times New Roman"/>
                <w:sz w:val="24"/>
                <w:szCs w:val="24"/>
                <w:lang w:val="ro-RO" w:eastAsia="ru-RU"/>
              </w:rPr>
              <w:t xml:space="preserve">rea Guvernului nr.987 din 11 august 2003, Regulamentul cu privire la delegarea </w:t>
            </w:r>
            <w:r w:rsidR="0030302C" w:rsidRPr="0082169D">
              <w:rPr>
                <w:rFonts w:ascii="Times New Roman" w:eastAsia="Calibri" w:hAnsi="Times New Roman" w:cs="Times New Roman"/>
                <w:sz w:val="24"/>
                <w:szCs w:val="24"/>
                <w:lang w:val="ro-RO" w:eastAsia="ru-RU"/>
              </w:rPr>
              <w:t>salariaților</w:t>
            </w:r>
            <w:r w:rsidR="000E2117" w:rsidRPr="0082169D">
              <w:rPr>
                <w:rFonts w:ascii="Times New Roman" w:eastAsia="Calibri" w:hAnsi="Times New Roman" w:cs="Times New Roman"/>
                <w:sz w:val="24"/>
                <w:szCs w:val="24"/>
                <w:lang w:val="ro-RO" w:eastAsia="ru-RU"/>
              </w:rPr>
              <w:t xml:space="preserve"> </w:t>
            </w:r>
            <w:r w:rsidR="0030302C" w:rsidRPr="0082169D">
              <w:rPr>
                <w:rFonts w:ascii="Times New Roman" w:eastAsia="Calibri" w:hAnsi="Times New Roman" w:cs="Times New Roman"/>
                <w:sz w:val="24"/>
                <w:szCs w:val="24"/>
                <w:lang w:val="ro-RO" w:eastAsia="ru-RU"/>
              </w:rPr>
              <w:t>entităților</w:t>
            </w:r>
            <w:r w:rsidR="000E2117" w:rsidRPr="0082169D">
              <w:rPr>
                <w:rFonts w:ascii="Times New Roman" w:eastAsia="Calibri" w:hAnsi="Times New Roman" w:cs="Times New Roman"/>
                <w:sz w:val="24"/>
                <w:szCs w:val="24"/>
                <w:lang w:val="ro-RO" w:eastAsia="ru-RU"/>
              </w:rPr>
              <w:t xml:space="preserve"> din Republica Moldova, aprobat prin Hotăr</w:t>
            </w:r>
            <w:r w:rsidR="00C31CE1" w:rsidRPr="00CE6D47">
              <w:rPr>
                <w:rFonts w:ascii="Times New Roman" w:eastAsia="Calibri" w:hAnsi="Times New Roman" w:cs="Times New Roman"/>
                <w:sz w:val="24"/>
                <w:szCs w:val="24"/>
                <w:lang w:val="ro-RO" w:eastAsia="ru-RU"/>
              </w:rPr>
              <w:t>â</w:t>
            </w:r>
            <w:r w:rsidR="000E2117" w:rsidRPr="0082169D">
              <w:rPr>
                <w:rFonts w:ascii="Times New Roman" w:eastAsia="Calibri" w:hAnsi="Times New Roman" w:cs="Times New Roman"/>
                <w:sz w:val="24"/>
                <w:szCs w:val="24"/>
                <w:lang w:val="ro-RO" w:eastAsia="ru-RU"/>
              </w:rPr>
              <w:t xml:space="preserve">rea Guvernului nr.10 din 5 ianuarie 2012, </w:t>
            </w:r>
            <w:r w:rsidR="00C31CE1">
              <w:rPr>
                <w:rFonts w:ascii="Times New Roman" w:eastAsia="Calibri" w:hAnsi="Times New Roman" w:cs="Times New Roman"/>
                <w:sz w:val="24"/>
                <w:szCs w:val="24"/>
                <w:lang w:val="ro-RO" w:eastAsia="ru-RU"/>
              </w:rPr>
              <w:t>ș</w:t>
            </w:r>
            <w:r w:rsidR="000E2117" w:rsidRPr="0082169D">
              <w:rPr>
                <w:rFonts w:ascii="Times New Roman" w:eastAsia="Calibri" w:hAnsi="Times New Roman" w:cs="Times New Roman"/>
                <w:sz w:val="24"/>
                <w:szCs w:val="24"/>
                <w:lang w:val="ro-RO" w:eastAsia="ru-RU"/>
              </w:rPr>
              <w:t>i alte acte normative în vigoare.</w:t>
            </w:r>
          </w:p>
        </w:tc>
      </w:tr>
      <w:tr w:rsidR="00D92248" w:rsidRPr="00D92248" w14:paraId="126BA85B"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A9D560"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lastRenderedPageBreak/>
              <w:t>5. Fundamentarea economico-financiară</w:t>
            </w:r>
          </w:p>
        </w:tc>
      </w:tr>
      <w:tr w:rsidR="00D92248" w:rsidRPr="000922EA" w14:paraId="720FB50C" w14:textId="77777777" w:rsidTr="005B4FDA">
        <w:tc>
          <w:tcPr>
            <w:tcW w:w="5000" w:type="pct"/>
            <w:tcBorders>
              <w:top w:val="single" w:sz="4" w:space="0" w:color="auto"/>
              <w:left w:val="single" w:sz="4" w:space="0" w:color="auto"/>
              <w:bottom w:val="single" w:sz="4" w:space="0" w:color="auto"/>
              <w:right w:val="single" w:sz="4" w:space="0" w:color="auto"/>
            </w:tcBorders>
          </w:tcPr>
          <w:p w14:paraId="472674CA" w14:textId="4F2075D0" w:rsidR="00D92248" w:rsidRDefault="00D92248" w:rsidP="004C5743">
            <w:pPr>
              <w:tabs>
                <w:tab w:val="left" w:pos="567"/>
                <w:tab w:val="left" w:pos="993"/>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 xml:space="preserve">Implementarea prevederilor proiectului </w:t>
            </w:r>
            <w:r w:rsidR="003E20FB">
              <w:rPr>
                <w:rFonts w:ascii="Times New Roman" w:eastAsia="Times New Roman" w:hAnsi="Times New Roman" w:cs="Times New Roman"/>
                <w:sz w:val="24"/>
                <w:szCs w:val="24"/>
                <w:lang w:val="ro-RO" w:eastAsia="ro-RO"/>
              </w:rPr>
              <w:t>actului normativ</w:t>
            </w:r>
            <w:r w:rsidRPr="00D92248">
              <w:rPr>
                <w:rFonts w:ascii="Times New Roman" w:eastAsia="Times New Roman" w:hAnsi="Times New Roman" w:cs="Times New Roman"/>
                <w:sz w:val="24"/>
                <w:szCs w:val="24"/>
                <w:lang w:val="ro-RO" w:eastAsia="ro-RO"/>
              </w:rPr>
              <w:t xml:space="preserve"> necesită </w:t>
            </w:r>
            <w:r w:rsidR="00763411">
              <w:rPr>
                <w:rFonts w:ascii="Times New Roman" w:eastAsia="Times New Roman" w:hAnsi="Times New Roman" w:cs="Times New Roman"/>
                <w:sz w:val="24"/>
                <w:szCs w:val="24"/>
                <w:lang w:val="ro-RO" w:eastAsia="ro-RO"/>
              </w:rPr>
              <w:t xml:space="preserve">redistribuirea </w:t>
            </w:r>
            <w:r w:rsidRPr="00D92248">
              <w:rPr>
                <w:rFonts w:ascii="Times New Roman" w:eastAsia="Times New Roman" w:hAnsi="Times New Roman" w:cs="Times New Roman"/>
                <w:sz w:val="24"/>
                <w:szCs w:val="24"/>
                <w:lang w:val="ro-RO" w:eastAsia="ro-RO"/>
              </w:rPr>
              <w:t>resurselor financiare</w:t>
            </w:r>
            <w:r w:rsidR="00763411">
              <w:rPr>
                <w:rFonts w:ascii="Times New Roman" w:eastAsia="Times New Roman" w:hAnsi="Times New Roman" w:cs="Times New Roman"/>
                <w:sz w:val="24"/>
                <w:szCs w:val="24"/>
                <w:lang w:val="ro-RO" w:eastAsia="ro-RO"/>
              </w:rPr>
              <w:t xml:space="preserve"> pentru </w:t>
            </w:r>
            <w:r w:rsidR="003E20FB">
              <w:rPr>
                <w:rFonts w:ascii="Times New Roman" w:eastAsia="Times New Roman" w:hAnsi="Times New Roman" w:cs="Times New Roman"/>
                <w:sz w:val="24"/>
                <w:szCs w:val="24"/>
                <w:lang w:val="ro-RO" w:eastAsia="ro-RO"/>
              </w:rPr>
              <w:t xml:space="preserve">diplomații </w:t>
            </w:r>
            <w:r w:rsidR="003E20FB" w:rsidRPr="003E20FB">
              <w:rPr>
                <w:rFonts w:ascii="Times New Roman" w:eastAsia="Calibri" w:hAnsi="Times New Roman" w:cs="Times New Roman"/>
                <w:sz w:val="24"/>
                <w:szCs w:val="24"/>
                <w:lang w:val="ro-RO" w:eastAsia="ru-RU"/>
              </w:rPr>
              <w:t>specializați în domeniul economic</w:t>
            </w:r>
            <w:r w:rsidR="00763411">
              <w:rPr>
                <w:rFonts w:ascii="Times New Roman" w:eastAsia="Times New Roman" w:hAnsi="Times New Roman" w:cs="Times New Roman"/>
                <w:sz w:val="24"/>
                <w:szCs w:val="24"/>
                <w:lang w:val="ro-RO" w:eastAsia="ro-RO"/>
              </w:rPr>
              <w:t>,</w:t>
            </w:r>
            <w:r w:rsidRPr="00D92248">
              <w:rPr>
                <w:rFonts w:ascii="Times New Roman" w:eastAsia="Times New Roman" w:hAnsi="Times New Roman" w:cs="Times New Roman"/>
                <w:sz w:val="24"/>
                <w:szCs w:val="24"/>
                <w:lang w:val="ro-RO" w:eastAsia="ro-RO"/>
              </w:rPr>
              <w:t xml:space="preserve"> </w:t>
            </w:r>
            <w:r w:rsidR="00763411">
              <w:rPr>
                <w:rFonts w:ascii="Times New Roman" w:eastAsia="Times New Roman" w:hAnsi="Times New Roman" w:cs="Times New Roman"/>
                <w:sz w:val="24"/>
                <w:szCs w:val="24"/>
                <w:lang w:val="ro-RO" w:eastAsia="ro-RO"/>
              </w:rPr>
              <w:t>acordate Ministerul</w:t>
            </w:r>
            <w:r w:rsidR="00C31CE1" w:rsidRPr="00CE6D47">
              <w:rPr>
                <w:rFonts w:ascii="Times New Roman" w:eastAsia="Times New Roman" w:hAnsi="Times New Roman" w:cs="Times New Roman"/>
                <w:sz w:val="24"/>
                <w:szCs w:val="24"/>
                <w:lang w:val="ro-RO" w:eastAsia="ro-RO"/>
              </w:rPr>
              <w:t>ui</w:t>
            </w:r>
            <w:r w:rsidR="00763411" w:rsidRPr="00C31CE1">
              <w:rPr>
                <w:rFonts w:ascii="Times New Roman" w:eastAsia="Times New Roman" w:hAnsi="Times New Roman" w:cs="Times New Roman"/>
                <w:color w:val="FF0000"/>
                <w:sz w:val="24"/>
                <w:szCs w:val="24"/>
                <w:lang w:val="ro-RO" w:eastAsia="ro-RO"/>
              </w:rPr>
              <w:t xml:space="preserve"> </w:t>
            </w:r>
            <w:r w:rsidR="00C31CE1">
              <w:rPr>
                <w:rFonts w:ascii="Times New Roman" w:eastAsia="Times New Roman" w:hAnsi="Times New Roman" w:cs="Times New Roman"/>
                <w:sz w:val="24"/>
                <w:szCs w:val="24"/>
                <w:lang w:val="ro-RO" w:eastAsia="ro-RO"/>
              </w:rPr>
              <w:t>Afacerilor</w:t>
            </w:r>
            <w:r w:rsidR="00763411">
              <w:rPr>
                <w:rFonts w:ascii="Times New Roman" w:eastAsia="Times New Roman" w:hAnsi="Times New Roman" w:cs="Times New Roman"/>
                <w:sz w:val="24"/>
                <w:szCs w:val="24"/>
                <w:lang w:val="ro-RO" w:eastAsia="ro-RO"/>
              </w:rPr>
              <w:t xml:space="preserve"> Externe și Integrării Europene către Ministerul Dezvoltării Economice și Digitalizării</w:t>
            </w:r>
            <w:r w:rsidRPr="00D92248">
              <w:rPr>
                <w:rFonts w:ascii="Times New Roman" w:eastAsia="Times New Roman" w:hAnsi="Times New Roman" w:cs="Times New Roman"/>
                <w:sz w:val="24"/>
                <w:szCs w:val="24"/>
                <w:lang w:val="ro-RO" w:eastAsia="ro-RO"/>
              </w:rPr>
              <w:t xml:space="preserve"> de la bugetul de stat.</w:t>
            </w:r>
          </w:p>
          <w:p w14:paraId="2C909894" w14:textId="68C214D0" w:rsidR="00F2464C" w:rsidRDefault="00C0683F" w:rsidP="00F2464C">
            <w:pPr>
              <w:tabs>
                <w:tab w:val="left" w:pos="567"/>
                <w:tab w:val="left" w:pos="993"/>
              </w:tabs>
              <w:spacing w:after="0"/>
              <w:jc w:val="both"/>
              <w:rPr>
                <w:rFonts w:ascii="Times New Roman" w:eastAsia="Times New Roman" w:hAnsi="Times New Roman" w:cs="Times New Roman"/>
                <w:sz w:val="24"/>
                <w:szCs w:val="24"/>
                <w:lang w:val="ro-RO" w:eastAsia="ro-RO"/>
              </w:rPr>
            </w:pPr>
            <w:r w:rsidRPr="00F2464C">
              <w:rPr>
                <w:rFonts w:ascii="Times New Roman" w:eastAsia="Times New Roman" w:hAnsi="Times New Roman" w:cs="Times New Roman"/>
                <w:sz w:val="24"/>
                <w:szCs w:val="24"/>
                <w:lang w:val="ro-RO" w:eastAsia="ro-RO"/>
              </w:rPr>
              <w:t>C</w:t>
            </w:r>
            <w:r w:rsidR="00F2464C">
              <w:rPr>
                <w:rFonts w:ascii="Times New Roman" w:eastAsia="Times New Roman" w:hAnsi="Times New Roman" w:cs="Times New Roman"/>
                <w:sz w:val="24"/>
                <w:szCs w:val="24"/>
                <w:lang w:val="ro-RO" w:eastAsia="ro-RO"/>
              </w:rPr>
              <w:t>adrul bugetar pe termen mediu (C</w:t>
            </w:r>
            <w:r w:rsidRPr="00F2464C">
              <w:rPr>
                <w:rFonts w:ascii="Times New Roman" w:eastAsia="Times New Roman" w:hAnsi="Times New Roman" w:cs="Times New Roman"/>
                <w:sz w:val="24"/>
                <w:szCs w:val="24"/>
                <w:lang w:val="ro-RO" w:eastAsia="ro-RO"/>
              </w:rPr>
              <w:t>BTM</w:t>
            </w:r>
            <w:r w:rsidR="00F2464C">
              <w:rPr>
                <w:rFonts w:ascii="Times New Roman" w:eastAsia="Times New Roman" w:hAnsi="Times New Roman" w:cs="Times New Roman"/>
                <w:sz w:val="24"/>
                <w:szCs w:val="24"/>
                <w:lang w:val="ro-RO" w:eastAsia="ro-RO"/>
              </w:rPr>
              <w:t>) pentru anii</w:t>
            </w:r>
            <w:r w:rsidRPr="00F2464C">
              <w:rPr>
                <w:rFonts w:ascii="Times New Roman" w:eastAsia="Times New Roman" w:hAnsi="Times New Roman" w:cs="Times New Roman"/>
                <w:sz w:val="24"/>
                <w:szCs w:val="24"/>
                <w:lang w:val="ro-RO" w:eastAsia="ro-RO"/>
              </w:rPr>
              <w:t xml:space="preserve"> 202</w:t>
            </w:r>
            <w:r w:rsidR="00C9136D">
              <w:rPr>
                <w:rFonts w:ascii="Times New Roman" w:eastAsia="Times New Roman" w:hAnsi="Times New Roman" w:cs="Times New Roman"/>
                <w:sz w:val="24"/>
                <w:szCs w:val="24"/>
                <w:lang w:val="ro-RO" w:eastAsia="ro-RO"/>
              </w:rPr>
              <w:t>4</w:t>
            </w:r>
            <w:r w:rsidRPr="00F2464C">
              <w:rPr>
                <w:rFonts w:ascii="Times New Roman" w:eastAsia="Times New Roman" w:hAnsi="Times New Roman" w:cs="Times New Roman"/>
                <w:sz w:val="24"/>
                <w:szCs w:val="24"/>
                <w:lang w:val="ro-RO" w:eastAsia="ro-RO"/>
              </w:rPr>
              <w:t>-202</w:t>
            </w:r>
            <w:r w:rsidR="00C9136D">
              <w:rPr>
                <w:rFonts w:ascii="Times New Roman" w:eastAsia="Times New Roman" w:hAnsi="Times New Roman" w:cs="Times New Roman"/>
                <w:sz w:val="24"/>
                <w:szCs w:val="24"/>
                <w:lang w:val="ro-RO" w:eastAsia="ro-RO"/>
              </w:rPr>
              <w:t>6</w:t>
            </w:r>
            <w:r w:rsidRPr="00F2464C">
              <w:rPr>
                <w:rFonts w:ascii="Times New Roman" w:eastAsia="Times New Roman" w:hAnsi="Times New Roman" w:cs="Times New Roman"/>
                <w:sz w:val="24"/>
                <w:szCs w:val="24"/>
                <w:lang w:val="ro-RO" w:eastAsia="ro-RO"/>
              </w:rPr>
              <w:t xml:space="preserve"> </w:t>
            </w:r>
            <w:r w:rsidRPr="00C0683F">
              <w:rPr>
                <w:rFonts w:ascii="Times New Roman" w:eastAsia="Times New Roman" w:hAnsi="Times New Roman" w:cs="Times New Roman"/>
                <w:sz w:val="24"/>
                <w:szCs w:val="24"/>
                <w:lang w:val="ro-RO" w:eastAsia="ro-RO"/>
              </w:rPr>
              <w:t xml:space="preserve">aprobat prin </w:t>
            </w:r>
            <w:r w:rsidR="00F2464C" w:rsidRPr="00C0683F">
              <w:rPr>
                <w:rFonts w:ascii="Times New Roman" w:eastAsia="Times New Roman" w:hAnsi="Times New Roman" w:cs="Times New Roman"/>
                <w:sz w:val="24"/>
                <w:szCs w:val="24"/>
                <w:lang w:val="ro-RO" w:eastAsia="ro-RO"/>
              </w:rPr>
              <w:t>H</w:t>
            </w:r>
            <w:r w:rsidR="00F2464C">
              <w:rPr>
                <w:rFonts w:ascii="Times New Roman" w:eastAsia="Times New Roman" w:hAnsi="Times New Roman" w:cs="Times New Roman"/>
                <w:sz w:val="24"/>
                <w:szCs w:val="24"/>
                <w:lang w:val="ro-RO" w:eastAsia="ro-RO"/>
              </w:rPr>
              <w:t xml:space="preserve">otărârea </w:t>
            </w:r>
            <w:r w:rsidRPr="00C0683F">
              <w:rPr>
                <w:rFonts w:ascii="Times New Roman" w:eastAsia="Times New Roman" w:hAnsi="Times New Roman" w:cs="Times New Roman"/>
                <w:sz w:val="24"/>
                <w:szCs w:val="24"/>
                <w:lang w:val="ro-RO" w:eastAsia="ro-RO"/>
              </w:rPr>
              <w:t>G</w:t>
            </w:r>
            <w:r w:rsidR="00F2464C">
              <w:rPr>
                <w:rFonts w:ascii="Times New Roman" w:eastAsia="Times New Roman" w:hAnsi="Times New Roman" w:cs="Times New Roman"/>
                <w:sz w:val="24"/>
                <w:szCs w:val="24"/>
                <w:lang w:val="ro-RO" w:eastAsia="ro-RO"/>
              </w:rPr>
              <w:t>uvernului</w:t>
            </w:r>
            <w:r w:rsidRPr="00C0683F">
              <w:rPr>
                <w:rFonts w:ascii="Times New Roman" w:eastAsia="Times New Roman" w:hAnsi="Times New Roman" w:cs="Times New Roman"/>
                <w:sz w:val="24"/>
                <w:szCs w:val="24"/>
                <w:lang w:val="ro-RO" w:eastAsia="ro-RO"/>
              </w:rPr>
              <w:t xml:space="preserve"> nr.</w:t>
            </w:r>
            <w:r w:rsidR="00C31CE1">
              <w:rPr>
                <w:rFonts w:ascii="Times New Roman" w:eastAsia="Times New Roman" w:hAnsi="Times New Roman" w:cs="Times New Roman"/>
                <w:sz w:val="24"/>
                <w:szCs w:val="24"/>
                <w:lang w:val="ro-RO" w:eastAsia="ro-RO"/>
              </w:rPr>
              <w:t xml:space="preserve"> </w:t>
            </w:r>
            <w:r w:rsidRPr="00C0683F">
              <w:rPr>
                <w:rFonts w:ascii="Times New Roman" w:eastAsia="Times New Roman" w:hAnsi="Times New Roman" w:cs="Times New Roman"/>
                <w:sz w:val="24"/>
                <w:szCs w:val="24"/>
                <w:lang w:val="ro-RO" w:eastAsia="ro-RO"/>
              </w:rPr>
              <w:t xml:space="preserve">692 din 05.10.2022 </w:t>
            </w:r>
            <w:r w:rsidRPr="00F2464C">
              <w:rPr>
                <w:rFonts w:ascii="Times New Roman" w:eastAsia="Times New Roman" w:hAnsi="Times New Roman" w:cs="Times New Roman"/>
                <w:sz w:val="24"/>
                <w:szCs w:val="24"/>
                <w:lang w:val="ro-RO" w:eastAsia="ro-RO"/>
              </w:rPr>
              <w:t xml:space="preserve">se bazează pe politici macroeconomice prudente și pe eforturi de consolidare a guvernanței și a instituțiilor, </w:t>
            </w:r>
            <w:r w:rsidRPr="00C0683F">
              <w:rPr>
                <w:rFonts w:ascii="Times New Roman" w:eastAsia="Times New Roman" w:hAnsi="Times New Roman" w:cs="Times New Roman"/>
                <w:sz w:val="24"/>
                <w:szCs w:val="24"/>
                <w:lang w:val="ro-RO" w:eastAsia="ro-RO"/>
              </w:rPr>
              <w:t>orientate spre stabilitate și reforme care să favorizeze relansarea și creșterea economică, asigurând în același timp o sustenabilitate și eficiență maximă a cheltuielilor bugetare, necesare pentru măsurile de sprijinire a instrumentelor de implementare a politicilor de eficientizare a serviciilor oferite de instituțiile respective, în scopul raționalizării cheltuielilor bugetare</w:t>
            </w:r>
            <w:r w:rsidR="00F2464C">
              <w:rPr>
                <w:rFonts w:ascii="Times New Roman" w:eastAsia="Times New Roman" w:hAnsi="Times New Roman" w:cs="Times New Roman"/>
                <w:sz w:val="24"/>
                <w:szCs w:val="24"/>
                <w:lang w:val="ro-RO" w:eastAsia="ro-RO"/>
              </w:rPr>
              <w:t xml:space="preserve">. </w:t>
            </w:r>
          </w:p>
          <w:p w14:paraId="667EC316" w14:textId="15D8E03F" w:rsidR="00C0683F" w:rsidRPr="002125E2" w:rsidRDefault="00C0683F" w:rsidP="00F2464C">
            <w:pPr>
              <w:tabs>
                <w:tab w:val="left" w:pos="567"/>
                <w:tab w:val="left" w:pos="993"/>
              </w:tabs>
              <w:spacing w:after="0"/>
              <w:jc w:val="both"/>
              <w:rPr>
                <w:rFonts w:ascii="Times New Roman" w:eastAsia="Times New Roman" w:hAnsi="Times New Roman" w:cs="Times New Roman"/>
                <w:sz w:val="24"/>
                <w:szCs w:val="24"/>
                <w:lang w:val="ro-RO" w:eastAsia="ro-RO"/>
              </w:rPr>
            </w:pPr>
            <w:r w:rsidRPr="00F2464C">
              <w:rPr>
                <w:rFonts w:ascii="Times New Roman" w:eastAsia="Times New Roman" w:hAnsi="Times New Roman" w:cs="Times New Roman"/>
                <w:sz w:val="24"/>
                <w:szCs w:val="24"/>
                <w:lang w:val="ro-RO" w:eastAsia="ro-RO"/>
              </w:rPr>
              <w:t xml:space="preserve">Dat fiind faptul că </w:t>
            </w:r>
            <w:r w:rsidRPr="002125E2">
              <w:rPr>
                <w:rFonts w:ascii="Times New Roman" w:eastAsia="Times New Roman" w:hAnsi="Times New Roman" w:cs="Times New Roman"/>
                <w:sz w:val="24"/>
                <w:szCs w:val="24"/>
                <w:lang w:val="ro-RO" w:eastAsia="ro-RO"/>
              </w:rPr>
              <w:t xml:space="preserve">prezenta intervenție </w:t>
            </w:r>
            <w:r w:rsidR="00C9136D">
              <w:rPr>
                <w:rFonts w:ascii="Times New Roman" w:eastAsia="Times New Roman" w:hAnsi="Times New Roman" w:cs="Times New Roman"/>
                <w:sz w:val="24"/>
                <w:szCs w:val="24"/>
                <w:lang w:val="ro-RO" w:eastAsia="ro-RO"/>
              </w:rPr>
              <w:t>normativ</w:t>
            </w:r>
            <w:r w:rsidRPr="002125E2">
              <w:rPr>
                <w:rFonts w:ascii="Times New Roman" w:eastAsia="Times New Roman" w:hAnsi="Times New Roman" w:cs="Times New Roman"/>
                <w:sz w:val="24"/>
                <w:szCs w:val="24"/>
                <w:lang w:val="ro-RO" w:eastAsia="ro-RO"/>
              </w:rPr>
              <w:t>ă va fi aplicabilă la nivel intersectorial integrat, vizând mai multe aspecte, dimensiuni comune, măsuri și acțiuni din varii domenii, este important de menționat că acoperirea financiară se regăsește în CBTM (202</w:t>
            </w:r>
            <w:r w:rsidR="00C9136D">
              <w:rPr>
                <w:rFonts w:ascii="Times New Roman" w:eastAsia="Times New Roman" w:hAnsi="Times New Roman" w:cs="Times New Roman"/>
                <w:sz w:val="24"/>
                <w:szCs w:val="24"/>
                <w:lang w:val="ro-RO" w:eastAsia="ro-RO"/>
              </w:rPr>
              <w:t xml:space="preserve">4 </w:t>
            </w:r>
            <w:r w:rsidRPr="002125E2">
              <w:rPr>
                <w:rFonts w:ascii="Times New Roman" w:eastAsia="Times New Roman" w:hAnsi="Times New Roman" w:cs="Times New Roman"/>
                <w:sz w:val="24"/>
                <w:szCs w:val="24"/>
                <w:lang w:val="ro-RO" w:eastAsia="ro-RO"/>
              </w:rPr>
              <w:t>-202</w:t>
            </w:r>
            <w:r w:rsidR="00C9136D">
              <w:rPr>
                <w:rFonts w:ascii="Times New Roman" w:eastAsia="Times New Roman" w:hAnsi="Times New Roman" w:cs="Times New Roman"/>
                <w:sz w:val="24"/>
                <w:szCs w:val="24"/>
                <w:lang w:val="ro-RO" w:eastAsia="ro-RO"/>
              </w:rPr>
              <w:t>6</w:t>
            </w:r>
            <w:r w:rsidRPr="002125E2">
              <w:rPr>
                <w:rFonts w:ascii="Times New Roman" w:eastAsia="Times New Roman" w:hAnsi="Times New Roman" w:cs="Times New Roman"/>
                <w:sz w:val="24"/>
                <w:szCs w:val="24"/>
                <w:lang w:val="ro-RO" w:eastAsia="ro-RO"/>
              </w:rPr>
              <w:t>) conform priorităților politicii cheltuielilor pe sectoarele conexe domeniului diplomației economice.</w:t>
            </w:r>
          </w:p>
          <w:p w14:paraId="26429F40" w14:textId="77777777" w:rsidR="00F2464C" w:rsidRPr="002125E2" w:rsidRDefault="00C0683F" w:rsidP="00F2464C">
            <w:pPr>
              <w:tabs>
                <w:tab w:val="left" w:pos="567"/>
                <w:tab w:val="left" w:pos="993"/>
              </w:tabs>
              <w:spacing w:after="0"/>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sz w:val="24"/>
                <w:szCs w:val="24"/>
                <w:lang w:val="ro-RO" w:eastAsia="ro-RO"/>
              </w:rPr>
              <w:t>Prioritățile de politici economice de dezvoltare conexe domeniului dip</w:t>
            </w:r>
            <w:r w:rsidRPr="002125E2">
              <w:rPr>
                <w:rFonts w:ascii="Times New Roman" w:eastAsia="Times New Roman" w:hAnsi="Times New Roman" w:cs="Times New Roman"/>
                <w:color w:val="000000"/>
                <w:sz w:val="24"/>
                <w:szCs w:val="24"/>
                <w:lang w:val="ro-RO"/>
              </w:rPr>
              <w:t>lomației economice sunt prevăzute în CBTM</w:t>
            </w:r>
            <w:r w:rsidRPr="002125E2">
              <w:rPr>
                <w:rFonts w:ascii="Times New Roman" w:eastAsia="Times New Roman" w:hAnsi="Times New Roman" w:cs="Times New Roman"/>
                <w:b/>
                <w:color w:val="000000"/>
                <w:sz w:val="24"/>
                <w:szCs w:val="24"/>
                <w:lang w:val="ro-RO"/>
              </w:rPr>
              <w:t xml:space="preserve"> </w:t>
            </w:r>
            <w:r w:rsidRPr="002125E2">
              <w:rPr>
                <w:rFonts w:ascii="Times New Roman" w:eastAsia="Times New Roman" w:hAnsi="Times New Roman" w:cs="Times New Roman"/>
                <w:color w:val="000000"/>
                <w:sz w:val="24"/>
                <w:szCs w:val="24"/>
                <w:lang w:val="ro-RO"/>
              </w:rPr>
              <w:t>la categoria „</w:t>
            </w:r>
            <w:r w:rsidRPr="002125E2">
              <w:rPr>
                <w:rFonts w:ascii="Times New Roman" w:eastAsia="Times New Roman" w:hAnsi="Times New Roman" w:cs="Times New Roman"/>
                <w:i/>
                <w:color w:val="000000"/>
                <w:sz w:val="24"/>
                <w:szCs w:val="24"/>
                <w:lang w:val="ro-RO"/>
              </w:rPr>
              <w:t>Activitate externă</w:t>
            </w:r>
            <w:r w:rsidRPr="002125E2">
              <w:rPr>
                <w:rFonts w:ascii="Times New Roman" w:eastAsia="Times New Roman" w:hAnsi="Times New Roman" w:cs="Times New Roman"/>
                <w:color w:val="000000"/>
                <w:sz w:val="24"/>
                <w:szCs w:val="24"/>
                <w:lang w:val="ro-RO"/>
              </w:rPr>
              <w:t>”,  „</w:t>
            </w:r>
            <w:r w:rsidRPr="002125E2">
              <w:rPr>
                <w:rFonts w:ascii="Times New Roman" w:eastAsia="Times New Roman" w:hAnsi="Times New Roman" w:cs="Times New Roman"/>
                <w:i/>
                <w:color w:val="000000"/>
                <w:sz w:val="24"/>
                <w:szCs w:val="24"/>
                <w:lang w:val="ro-RO"/>
              </w:rPr>
              <w:t>Servicii economice generale</w:t>
            </w:r>
            <w:r w:rsidRPr="002125E2">
              <w:rPr>
                <w:rFonts w:ascii="Times New Roman" w:eastAsia="Times New Roman" w:hAnsi="Times New Roman" w:cs="Times New Roman"/>
                <w:color w:val="000000"/>
                <w:sz w:val="24"/>
                <w:szCs w:val="24"/>
                <w:lang w:val="ro-RO"/>
              </w:rPr>
              <w:t>”</w:t>
            </w:r>
            <w:r w:rsidR="00ED094A" w:rsidRPr="002125E2">
              <w:rPr>
                <w:rFonts w:ascii="Times New Roman" w:eastAsia="Times New Roman" w:hAnsi="Times New Roman" w:cs="Times New Roman"/>
                <w:color w:val="000000"/>
                <w:sz w:val="24"/>
                <w:szCs w:val="24"/>
                <w:lang w:val="ro-RO"/>
              </w:rPr>
              <w:t>.</w:t>
            </w:r>
            <w:r w:rsidRPr="002125E2">
              <w:rPr>
                <w:rFonts w:ascii="Times New Roman" w:eastAsia="Times New Roman" w:hAnsi="Times New Roman" w:cs="Times New Roman"/>
                <w:color w:val="000000"/>
                <w:sz w:val="24"/>
                <w:szCs w:val="24"/>
                <w:lang w:val="ro-RO"/>
              </w:rPr>
              <w:t xml:space="preserve"> </w:t>
            </w:r>
          </w:p>
          <w:p w14:paraId="280F1B2E" w14:textId="3C33B20E" w:rsidR="00C0683F" w:rsidRPr="002125E2" w:rsidRDefault="00C0683F" w:rsidP="00F2464C">
            <w:pPr>
              <w:tabs>
                <w:tab w:val="left" w:pos="567"/>
                <w:tab w:val="left" w:pos="993"/>
              </w:tabs>
              <w:spacing w:after="0"/>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Prin urmare, printre prioritățile pe aceste categorii conexe diplomației economice sunt:</w:t>
            </w:r>
          </w:p>
          <w:p w14:paraId="669274AC" w14:textId="77777777" w:rsidR="00C0683F" w:rsidRPr="002125E2" w:rsidRDefault="00C0683F" w:rsidP="00F2464C">
            <w:pPr>
              <w:numPr>
                <w:ilvl w:val="0"/>
                <w:numId w:val="2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CBTM 02 „</w:t>
            </w:r>
            <w:r w:rsidRPr="002125E2">
              <w:rPr>
                <w:rFonts w:ascii="Times New Roman" w:eastAsia="Times New Roman" w:hAnsi="Times New Roman" w:cs="Times New Roman"/>
                <w:i/>
                <w:color w:val="000000"/>
                <w:sz w:val="24"/>
                <w:szCs w:val="24"/>
                <w:lang w:val="ro-RO"/>
              </w:rPr>
              <w:t>Activitate externă</w:t>
            </w:r>
            <w:r w:rsidRPr="002125E2">
              <w:rPr>
                <w:rFonts w:ascii="Times New Roman" w:eastAsia="Times New Roman" w:hAnsi="Times New Roman" w:cs="Times New Roman"/>
                <w:color w:val="000000"/>
                <w:sz w:val="24"/>
                <w:szCs w:val="24"/>
                <w:lang w:val="ro-RO"/>
              </w:rPr>
              <w:t xml:space="preserve">”: </w:t>
            </w:r>
          </w:p>
          <w:p w14:paraId="1B92D6D5" w14:textId="64E41DC2" w:rsidR="00C0683F" w:rsidRPr="002125E2" w:rsidRDefault="00C0683F" w:rsidP="00F2464C">
            <w:pPr>
              <w:numPr>
                <w:ilvl w:val="0"/>
                <w:numId w:val="2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Obiectiv-cheie ale sectorului (02): Consolidarea activă, consecventă, pragmatică și abilă a politicii externe a Republicii Moldova, care va permite promovarea și apărarea intereselor naționale, redresarea economiei și reintegrarea țării;</w:t>
            </w:r>
          </w:p>
          <w:p w14:paraId="6B4875E1"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Prioritățile sectorului conexe diplomației economice: (1) Avansarea procesului de integrare în spațiul politic și economic european; (2) Impulsionarea relațiilor bilaterale și multilaterale cu alte state; (4) Atragerea investițiilor străine, promovarea produselor autohtone moldovenești în străinătate și extinderea rețelei de birouri comercial-economice.</w:t>
            </w:r>
          </w:p>
          <w:p w14:paraId="55DF2409" w14:textId="70E8168C" w:rsidR="00C0683F" w:rsidRPr="002125E2" w:rsidRDefault="00C0683F" w:rsidP="00F2464C">
            <w:pPr>
              <w:numPr>
                <w:ilvl w:val="0"/>
                <w:numId w:val="22"/>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Alocări de resurse pe subprograme conexe diplomației economice: Subprogramul 0601 „Politici și management în domeniul relațiilor externe” și Promovarea intereselor naționale prin intermediul instituțiilor serviciului diplomatic.</w:t>
            </w:r>
          </w:p>
          <w:p w14:paraId="6C764B4D"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 xml:space="preserve">Indicator de performanță conexe diplomației economice: </w:t>
            </w:r>
          </w:p>
          <w:p w14:paraId="1133C79B" w14:textId="77777777" w:rsidR="00C0683F" w:rsidRPr="002125E2" w:rsidRDefault="00C0683F" w:rsidP="00F2464C">
            <w:p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Subprogram 0601: Valorificarea potențialului de cooperare cu UE, Numărul de vizite efectuate în scopul impulsionării relațiilor bilaterale și multilaterale.</w:t>
            </w:r>
          </w:p>
          <w:p w14:paraId="0A7D37E4" w14:textId="77777777" w:rsidR="00C0683F" w:rsidRPr="002125E2" w:rsidRDefault="00C0683F" w:rsidP="00F2464C">
            <w:p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Subprogram 0602: Numărul de birouri comercial-economice deschise.</w:t>
            </w:r>
          </w:p>
          <w:p w14:paraId="00D5CA3F" w14:textId="77777777" w:rsidR="00C0683F" w:rsidRPr="002125E2" w:rsidRDefault="00C0683F" w:rsidP="00F2464C">
            <w:pPr>
              <w:numPr>
                <w:ilvl w:val="0"/>
                <w:numId w:val="2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CBTM 09 „</w:t>
            </w:r>
            <w:r w:rsidRPr="002125E2">
              <w:rPr>
                <w:rFonts w:ascii="Times New Roman" w:eastAsia="Times New Roman" w:hAnsi="Times New Roman" w:cs="Times New Roman"/>
                <w:i/>
                <w:color w:val="000000"/>
                <w:sz w:val="24"/>
                <w:szCs w:val="24"/>
                <w:lang w:val="ro-RO"/>
              </w:rPr>
              <w:t>Servicii economice generale</w:t>
            </w:r>
            <w:r w:rsidRPr="002125E2">
              <w:rPr>
                <w:rFonts w:ascii="Times New Roman" w:eastAsia="Times New Roman" w:hAnsi="Times New Roman" w:cs="Times New Roman"/>
                <w:color w:val="000000"/>
                <w:sz w:val="24"/>
                <w:szCs w:val="24"/>
                <w:lang w:val="ro-RO"/>
              </w:rPr>
              <w:t xml:space="preserve">”: </w:t>
            </w:r>
          </w:p>
          <w:p w14:paraId="24BC9101" w14:textId="2A6286E6" w:rsidR="00C0683F" w:rsidRPr="002125E2" w:rsidRDefault="00C0683F" w:rsidP="00F2464C">
            <w:pPr>
              <w:numPr>
                <w:ilvl w:val="0"/>
                <w:numId w:val="2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 xml:space="preserve">Obiectiv-cheie ale sectorului (09): Coordonarea </w:t>
            </w:r>
            <w:r w:rsidR="002125E2" w:rsidRPr="002125E2">
              <w:rPr>
                <w:rFonts w:ascii="Times New Roman" w:eastAsia="Times New Roman" w:hAnsi="Times New Roman" w:cs="Times New Roman"/>
                <w:color w:val="000000"/>
                <w:sz w:val="24"/>
                <w:szCs w:val="24"/>
                <w:lang w:val="ro-RO"/>
              </w:rPr>
              <w:t>și</w:t>
            </w:r>
            <w:r w:rsidRPr="002125E2">
              <w:rPr>
                <w:rFonts w:ascii="Times New Roman" w:eastAsia="Times New Roman" w:hAnsi="Times New Roman" w:cs="Times New Roman"/>
                <w:color w:val="000000"/>
                <w:sz w:val="24"/>
                <w:szCs w:val="24"/>
                <w:lang w:val="ro-RO"/>
              </w:rPr>
              <w:t xml:space="preserve"> îmbunătățirea constantă a mediului economic pentru asigurarea unei economii de piață libere </w:t>
            </w:r>
            <w:r w:rsidR="002125E2" w:rsidRPr="002125E2">
              <w:rPr>
                <w:rFonts w:ascii="Times New Roman" w:eastAsia="Times New Roman" w:hAnsi="Times New Roman" w:cs="Times New Roman"/>
                <w:color w:val="000000"/>
                <w:sz w:val="24"/>
                <w:szCs w:val="24"/>
                <w:lang w:val="ro-RO"/>
              </w:rPr>
              <w:t>și</w:t>
            </w:r>
            <w:r w:rsidRPr="002125E2">
              <w:rPr>
                <w:rFonts w:ascii="Times New Roman" w:eastAsia="Times New Roman" w:hAnsi="Times New Roman" w:cs="Times New Roman"/>
                <w:color w:val="000000"/>
                <w:sz w:val="24"/>
                <w:szCs w:val="24"/>
                <w:lang w:val="ro-RO"/>
              </w:rPr>
              <w:t xml:space="preserve"> fertile pentru dezvoltarea inițiativelor private cu valoare adăugată pentru societate </w:t>
            </w:r>
            <w:r w:rsidR="002125E2" w:rsidRPr="002125E2">
              <w:rPr>
                <w:rFonts w:ascii="Times New Roman" w:eastAsia="Times New Roman" w:hAnsi="Times New Roman" w:cs="Times New Roman"/>
                <w:color w:val="000000"/>
                <w:sz w:val="24"/>
                <w:szCs w:val="24"/>
                <w:lang w:val="ro-RO"/>
              </w:rPr>
              <w:t>și</w:t>
            </w:r>
            <w:r w:rsidRPr="002125E2">
              <w:rPr>
                <w:rFonts w:ascii="Times New Roman" w:eastAsia="Times New Roman" w:hAnsi="Times New Roman" w:cs="Times New Roman"/>
                <w:color w:val="000000"/>
                <w:sz w:val="24"/>
                <w:szCs w:val="24"/>
                <w:lang w:val="ro-RO"/>
              </w:rPr>
              <w:t xml:space="preserve"> combaterea practicilor de abuz de piață, practicilor semifeudale atât din partea autorităților publice, cât </w:t>
            </w:r>
            <w:r w:rsidR="002125E2" w:rsidRPr="002125E2">
              <w:rPr>
                <w:rFonts w:ascii="Times New Roman" w:eastAsia="Times New Roman" w:hAnsi="Times New Roman" w:cs="Times New Roman"/>
                <w:color w:val="000000"/>
                <w:sz w:val="24"/>
                <w:szCs w:val="24"/>
                <w:lang w:val="ro-RO"/>
              </w:rPr>
              <w:t>și</w:t>
            </w:r>
            <w:r w:rsidRPr="002125E2">
              <w:rPr>
                <w:rFonts w:ascii="Times New Roman" w:eastAsia="Times New Roman" w:hAnsi="Times New Roman" w:cs="Times New Roman"/>
                <w:color w:val="000000"/>
                <w:sz w:val="24"/>
                <w:szCs w:val="24"/>
                <w:lang w:val="ro-RO"/>
              </w:rPr>
              <w:t xml:space="preserve"> din partea unor jucători privați;</w:t>
            </w:r>
          </w:p>
          <w:p w14:paraId="71139D17" w14:textId="5350A4BC" w:rsidR="00C0683F" w:rsidRPr="002125E2" w:rsidRDefault="00C0683F" w:rsidP="00F2464C">
            <w:pPr>
              <w:numPr>
                <w:ilvl w:val="0"/>
                <w:numId w:val="22"/>
              </w:numPr>
              <w:pBdr>
                <w:top w:val="nil"/>
                <w:left w:val="nil"/>
                <w:bottom w:val="nil"/>
                <w:right w:val="nil"/>
                <w:between w:val="nil"/>
              </w:pBdr>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 xml:space="preserve">Măsuri conexe diplomației economice: Implementarea instrumentelor de asistență </w:t>
            </w:r>
            <w:r w:rsidR="00CE6D47">
              <w:rPr>
                <w:rFonts w:ascii="Times New Roman" w:eastAsia="Times New Roman" w:hAnsi="Times New Roman" w:cs="Times New Roman"/>
                <w:color w:val="000000"/>
                <w:sz w:val="24"/>
                <w:szCs w:val="24"/>
                <w:lang w:val="ro-RO"/>
              </w:rPr>
              <w:t>ș</w:t>
            </w:r>
            <w:r w:rsidRPr="002125E2">
              <w:rPr>
                <w:rFonts w:ascii="Times New Roman" w:eastAsia="Times New Roman" w:hAnsi="Times New Roman" w:cs="Times New Roman"/>
                <w:color w:val="000000"/>
                <w:sz w:val="24"/>
                <w:szCs w:val="24"/>
                <w:lang w:val="ro-RO"/>
              </w:rPr>
              <w:t xml:space="preserve">i suport pentru creșterea competitivității pe piețe, deschiderea de noi afaceri, dezvoltarea durabilă </w:t>
            </w:r>
            <w:r w:rsidR="00CE6D47">
              <w:rPr>
                <w:rFonts w:ascii="Times New Roman" w:eastAsia="Times New Roman" w:hAnsi="Times New Roman" w:cs="Times New Roman"/>
                <w:color w:val="000000"/>
                <w:sz w:val="24"/>
                <w:szCs w:val="24"/>
                <w:lang w:val="ro-RO"/>
              </w:rPr>
              <w:t>ș</w:t>
            </w:r>
            <w:r w:rsidRPr="002125E2">
              <w:rPr>
                <w:rFonts w:ascii="Times New Roman" w:eastAsia="Times New Roman" w:hAnsi="Times New Roman" w:cs="Times New Roman"/>
                <w:color w:val="000000"/>
                <w:sz w:val="24"/>
                <w:szCs w:val="24"/>
                <w:lang w:val="ro-RO"/>
              </w:rPr>
              <w:t>i orientarea economiei naționale către sectoare cu potențial înalt de creștere.</w:t>
            </w:r>
          </w:p>
          <w:p w14:paraId="187E7CDF"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Prioritățile sectorului conexe diplomației economice: (2) Facilitarea dezvoltării sectorului ÎMM; (3) Ameliorarea climatului investițional și promovarea imaginii RM ca destinație pentru investițiile străine directe.</w:t>
            </w:r>
          </w:p>
          <w:p w14:paraId="47893C78"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lastRenderedPageBreak/>
              <w:t xml:space="preserve">Alocări de resurse pe subprograme conexe diplomației economice: 5002-Promovarea exporturilor; 5016-Promovarea investițiilor; </w:t>
            </w:r>
          </w:p>
          <w:p w14:paraId="76E1B00A"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Indicator de performanță conex diplomației economice: Atragerea proiectelor investiționale în economia țării; Organizarea evenimentelor regionale sectoriale internaționale; Crearea instrumentelor de atragere a investițiilor; Subvenționarea agenților economici pentru participarea la expozițiile internaționale/târguri.</w:t>
            </w:r>
          </w:p>
          <w:p w14:paraId="4B2B77C7" w14:textId="77777777" w:rsidR="00C0683F" w:rsidRPr="002125E2" w:rsidRDefault="00C0683F" w:rsidP="00F2464C">
            <w:pPr>
              <w:numPr>
                <w:ilvl w:val="0"/>
                <w:numId w:val="23"/>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CBTM 15 „</w:t>
            </w:r>
            <w:r w:rsidRPr="002125E2">
              <w:rPr>
                <w:rFonts w:ascii="Times New Roman" w:eastAsia="Times New Roman" w:hAnsi="Times New Roman" w:cs="Times New Roman"/>
                <w:i/>
                <w:color w:val="000000"/>
                <w:sz w:val="24"/>
                <w:szCs w:val="24"/>
                <w:lang w:val="ro-RO"/>
              </w:rPr>
              <w:t>Dezvoltarea Turismului</w:t>
            </w:r>
            <w:r w:rsidRPr="002125E2">
              <w:rPr>
                <w:rFonts w:ascii="Times New Roman" w:eastAsia="Times New Roman" w:hAnsi="Times New Roman" w:cs="Times New Roman"/>
                <w:color w:val="000000"/>
                <w:sz w:val="24"/>
                <w:szCs w:val="24"/>
                <w:lang w:val="ro-RO"/>
              </w:rPr>
              <w:t xml:space="preserve">”: </w:t>
            </w:r>
          </w:p>
          <w:p w14:paraId="5D9EE8C7" w14:textId="016534FE" w:rsidR="00C0683F" w:rsidRPr="002125E2" w:rsidRDefault="00C0683F" w:rsidP="00F2464C">
            <w:pPr>
              <w:numPr>
                <w:ilvl w:val="0"/>
                <w:numId w:val="22"/>
              </w:num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7" w:hanging="284"/>
              <w:jc w:val="both"/>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 xml:space="preserve">Obiectiv-cheie ale sectorului (15): Asigurarea unui mediu cultural viabil, prin promovarea </w:t>
            </w:r>
            <w:r w:rsidR="00C31CE1">
              <w:rPr>
                <w:rFonts w:ascii="Times New Roman" w:eastAsia="Times New Roman" w:hAnsi="Times New Roman" w:cs="Times New Roman"/>
                <w:color w:val="000000"/>
                <w:sz w:val="24"/>
                <w:szCs w:val="24"/>
                <w:lang w:val="ro-RO"/>
              </w:rPr>
              <w:t>ș</w:t>
            </w:r>
            <w:r w:rsidRPr="002125E2">
              <w:rPr>
                <w:rFonts w:ascii="Times New Roman" w:eastAsia="Times New Roman" w:hAnsi="Times New Roman" w:cs="Times New Roman"/>
                <w:color w:val="000000"/>
                <w:sz w:val="24"/>
                <w:szCs w:val="24"/>
                <w:lang w:val="ro-RO"/>
              </w:rPr>
              <w:t xml:space="preserve">i susținerea bunei funcționări a industriilor creative, restaurarea, conservarea </w:t>
            </w:r>
            <w:r w:rsidR="00C31CE1">
              <w:rPr>
                <w:rFonts w:ascii="Times New Roman" w:eastAsia="Times New Roman" w:hAnsi="Times New Roman" w:cs="Times New Roman"/>
                <w:color w:val="000000"/>
                <w:sz w:val="24"/>
                <w:szCs w:val="24"/>
                <w:lang w:val="ro-RO"/>
              </w:rPr>
              <w:t>ș</w:t>
            </w:r>
            <w:r w:rsidRPr="002125E2">
              <w:rPr>
                <w:rFonts w:ascii="Times New Roman" w:eastAsia="Times New Roman" w:hAnsi="Times New Roman" w:cs="Times New Roman"/>
                <w:color w:val="000000"/>
                <w:sz w:val="24"/>
                <w:szCs w:val="24"/>
                <w:lang w:val="ro-RO"/>
              </w:rPr>
              <w:t>i promovarea patrimoniului național, susținea oamenilor de creație, ajustarea cadrului normativ în domeniul turismului;</w:t>
            </w:r>
          </w:p>
          <w:p w14:paraId="3455122E"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Prioritățile sectorului conexe diplomației economice: (3) Consolidarea brandului turistic de țară și continuarea activităților de promovare în piețele-țintă sursă.</w:t>
            </w:r>
          </w:p>
          <w:p w14:paraId="3EA73A2A" w14:textId="77777777" w:rsidR="00C0683F" w:rsidRPr="002125E2" w:rsidRDefault="00C0683F" w:rsidP="00F2464C">
            <w:pPr>
              <w:numPr>
                <w:ilvl w:val="0"/>
                <w:numId w:val="22"/>
              </w:numPr>
              <w:pBdr>
                <w:top w:val="nil"/>
                <w:left w:val="nil"/>
                <w:bottom w:val="nil"/>
                <w:right w:val="nil"/>
                <w:between w:val="nil"/>
              </w:pBdr>
              <w:spacing w:after="0" w:line="240" w:lineRule="auto"/>
              <w:ind w:left="317" w:hanging="284"/>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 xml:space="preserve">Alocări de resurse pe subprograme conexe diplomației economice: </w:t>
            </w:r>
            <w:r w:rsidRPr="002125E2">
              <w:rPr>
                <w:rFonts w:ascii="Times New Roman" w:eastAsia="Times New Roman" w:hAnsi="Times New Roman" w:cs="Times New Roman"/>
                <w:color w:val="000000"/>
                <w:lang w:val="ro-RO"/>
              </w:rPr>
              <w:t>6602 „Dezvoltarea turismului”</w:t>
            </w:r>
          </w:p>
          <w:p w14:paraId="306F33BA" w14:textId="77777777" w:rsidR="00C0683F" w:rsidRPr="002125E2" w:rsidRDefault="00C0683F" w:rsidP="00F2464C">
            <w:pPr>
              <w:numPr>
                <w:ilvl w:val="0"/>
                <w:numId w:val="22"/>
              </w:numPr>
              <w:pBdr>
                <w:top w:val="nil"/>
                <w:left w:val="nil"/>
                <w:bottom w:val="nil"/>
                <w:right w:val="nil"/>
                <w:between w:val="nil"/>
              </w:pBdr>
              <w:spacing w:after="200" w:line="240" w:lineRule="auto"/>
              <w:ind w:left="317" w:hanging="284"/>
              <w:rPr>
                <w:rFonts w:ascii="Times New Roman" w:eastAsia="Times New Roman" w:hAnsi="Times New Roman" w:cs="Times New Roman"/>
                <w:color w:val="000000"/>
                <w:sz w:val="24"/>
                <w:szCs w:val="24"/>
                <w:lang w:val="ro-RO"/>
              </w:rPr>
            </w:pPr>
            <w:r w:rsidRPr="002125E2">
              <w:rPr>
                <w:rFonts w:ascii="Times New Roman" w:eastAsia="Times New Roman" w:hAnsi="Times New Roman" w:cs="Times New Roman"/>
                <w:color w:val="000000"/>
                <w:sz w:val="24"/>
                <w:szCs w:val="24"/>
                <w:lang w:val="ro-RO"/>
              </w:rPr>
              <w:t>Indicator de performanță conex diplomației economice: Creșterea numărului de investitori strategici noi atrași și proiecte de investiții strategice realizate.</w:t>
            </w:r>
          </w:p>
          <w:p w14:paraId="35203193" w14:textId="6DD9A4CD" w:rsidR="00C0683F" w:rsidRPr="00F2464C" w:rsidRDefault="00C0683F" w:rsidP="00F2464C">
            <w:pPr>
              <w:tabs>
                <w:tab w:val="left" w:pos="567"/>
                <w:tab w:val="left" w:pos="993"/>
              </w:tabs>
              <w:spacing w:after="0"/>
              <w:jc w:val="both"/>
              <w:rPr>
                <w:rFonts w:ascii="Times New Roman" w:eastAsia="Times New Roman" w:hAnsi="Times New Roman" w:cs="Times New Roman"/>
                <w:sz w:val="24"/>
                <w:szCs w:val="24"/>
                <w:lang w:val="ro-RO" w:eastAsia="ro-RO"/>
              </w:rPr>
            </w:pPr>
            <w:r w:rsidRPr="001A5797">
              <w:rPr>
                <w:rFonts w:ascii="Times New Roman" w:eastAsia="Times New Roman" w:hAnsi="Times New Roman" w:cs="Times New Roman"/>
                <w:sz w:val="24"/>
                <w:szCs w:val="24"/>
                <w:lang w:val="ro-RO" w:eastAsia="ro-RO"/>
              </w:rPr>
              <w:t xml:space="preserve">Totodată, </w:t>
            </w:r>
            <w:r w:rsidR="00ED094A" w:rsidRPr="001A5797">
              <w:rPr>
                <w:rFonts w:ascii="Times New Roman" w:eastAsia="Times New Roman" w:hAnsi="Times New Roman" w:cs="Times New Roman"/>
                <w:sz w:val="24"/>
                <w:szCs w:val="24"/>
                <w:lang w:val="ro-RO" w:eastAsia="ro-RO"/>
              </w:rPr>
              <w:t>remarcăm</w:t>
            </w:r>
            <w:r w:rsidR="00ED094A" w:rsidRPr="002125E2">
              <w:rPr>
                <w:rFonts w:ascii="Times New Roman" w:eastAsia="Times New Roman" w:hAnsi="Times New Roman" w:cs="Times New Roman"/>
                <w:sz w:val="24"/>
                <w:szCs w:val="24"/>
                <w:lang w:val="ro-RO" w:eastAsia="ro-RO"/>
              </w:rPr>
              <w:t xml:space="preserve"> că </w:t>
            </w:r>
            <w:r w:rsidRPr="002125E2">
              <w:rPr>
                <w:rFonts w:ascii="Times New Roman" w:eastAsia="Times New Roman" w:hAnsi="Times New Roman" w:cs="Times New Roman"/>
                <w:sz w:val="24"/>
                <w:szCs w:val="24"/>
                <w:lang w:val="ro-RO" w:eastAsia="ro-RO"/>
              </w:rPr>
              <w:t>sunt necesare acțiuni cu privire la intensificarea implicării diasporei în calitate de instrument de promovare, care pot fi asigurate cu acoperire financiară prin sursele de finanțare prevăzute în CBTM la subprogramele 2403 – Susținerea diasporei</w:t>
            </w:r>
            <w:r w:rsidRPr="00F2464C">
              <w:rPr>
                <w:rFonts w:ascii="Times New Roman" w:eastAsia="Times New Roman" w:hAnsi="Times New Roman" w:cs="Times New Roman"/>
                <w:sz w:val="24"/>
                <w:szCs w:val="24"/>
                <w:lang w:val="ro-RO" w:eastAsia="ro-RO"/>
              </w:rPr>
              <w:t xml:space="preserve">.  </w:t>
            </w:r>
          </w:p>
          <w:p w14:paraId="2C95BDF7" w14:textId="57616EEC" w:rsidR="00C0683F" w:rsidRPr="00F2464C" w:rsidRDefault="00C0683F" w:rsidP="00F2464C">
            <w:pPr>
              <w:tabs>
                <w:tab w:val="left" w:pos="567"/>
                <w:tab w:val="left" w:pos="993"/>
              </w:tabs>
              <w:spacing w:after="0"/>
              <w:jc w:val="both"/>
              <w:rPr>
                <w:rFonts w:ascii="Times New Roman" w:eastAsia="Times New Roman" w:hAnsi="Times New Roman" w:cs="Times New Roman"/>
                <w:sz w:val="24"/>
                <w:szCs w:val="24"/>
                <w:lang w:val="ro-RO" w:eastAsia="ro-RO"/>
              </w:rPr>
            </w:pPr>
            <w:r w:rsidRPr="00F2464C">
              <w:rPr>
                <w:rFonts w:ascii="Times New Roman" w:eastAsia="Times New Roman" w:hAnsi="Times New Roman" w:cs="Times New Roman"/>
                <w:sz w:val="24"/>
                <w:szCs w:val="24"/>
                <w:lang w:val="ro-RO" w:eastAsia="ro-RO"/>
              </w:rPr>
              <w:t>În condițiile în care cadrul de bugetare pe termen mediu existent acoperă doar perioada 202</w:t>
            </w:r>
            <w:r w:rsidR="00C9136D">
              <w:rPr>
                <w:rFonts w:ascii="Times New Roman" w:eastAsia="Times New Roman" w:hAnsi="Times New Roman" w:cs="Times New Roman"/>
                <w:sz w:val="24"/>
                <w:szCs w:val="24"/>
                <w:lang w:val="ro-RO" w:eastAsia="ro-RO"/>
              </w:rPr>
              <w:t>4</w:t>
            </w:r>
            <w:r w:rsidRPr="00F2464C">
              <w:rPr>
                <w:rFonts w:ascii="Times New Roman" w:eastAsia="Times New Roman" w:hAnsi="Times New Roman" w:cs="Times New Roman"/>
                <w:sz w:val="24"/>
                <w:szCs w:val="24"/>
                <w:lang w:val="ro-RO" w:eastAsia="ro-RO"/>
              </w:rPr>
              <w:t>-202</w:t>
            </w:r>
            <w:r w:rsidR="00C9136D">
              <w:rPr>
                <w:rFonts w:ascii="Times New Roman" w:eastAsia="Times New Roman" w:hAnsi="Times New Roman" w:cs="Times New Roman"/>
                <w:sz w:val="24"/>
                <w:szCs w:val="24"/>
                <w:lang w:val="ro-RO" w:eastAsia="ro-RO"/>
              </w:rPr>
              <w:t>6</w:t>
            </w:r>
            <w:r w:rsidRPr="00F2464C">
              <w:rPr>
                <w:rFonts w:ascii="Times New Roman" w:eastAsia="Times New Roman" w:hAnsi="Times New Roman" w:cs="Times New Roman"/>
                <w:sz w:val="24"/>
                <w:szCs w:val="24"/>
                <w:lang w:val="ro-RO" w:eastAsia="ro-RO"/>
              </w:rPr>
              <w:t>, asigurarea continuității implementării sustenabile prin acoperirea financiară este imperativ necesară în următorul exercițiu bugetar menținând prioritățile politicii cheltuielilor pentru sectoarele sus-menționate și în perioada 2025-2027.</w:t>
            </w:r>
          </w:p>
          <w:p w14:paraId="1041D4A3" w14:textId="5FDAE7AC" w:rsidR="00D92248" w:rsidRDefault="00C0683F" w:rsidP="00F2464C">
            <w:pPr>
              <w:tabs>
                <w:tab w:val="left" w:pos="567"/>
                <w:tab w:val="left" w:pos="993"/>
              </w:tabs>
              <w:spacing w:after="0"/>
              <w:jc w:val="both"/>
              <w:rPr>
                <w:rFonts w:ascii="Times New Roman" w:eastAsia="Times New Roman" w:hAnsi="Times New Roman" w:cs="Times New Roman"/>
                <w:sz w:val="24"/>
                <w:szCs w:val="24"/>
                <w:lang w:val="ro-RO" w:eastAsia="ro-RO"/>
              </w:rPr>
            </w:pPr>
            <w:r w:rsidRPr="00F2464C">
              <w:rPr>
                <w:rFonts w:ascii="Times New Roman" w:eastAsia="Times New Roman" w:hAnsi="Times New Roman" w:cs="Times New Roman"/>
                <w:sz w:val="24"/>
                <w:szCs w:val="24"/>
                <w:lang w:val="ro-RO" w:eastAsia="ro-RO"/>
              </w:rPr>
              <w:t>Implementarea eficientă a prevederilor propuse urmează să fie bazată pe principiile de sinergie și complementaritate dintre resursele financiare publice.</w:t>
            </w:r>
          </w:p>
          <w:p w14:paraId="1D89A615" w14:textId="2857D891" w:rsidR="0082169D" w:rsidRPr="0082169D" w:rsidRDefault="0082169D" w:rsidP="0082169D">
            <w:pPr>
              <w:tabs>
                <w:tab w:val="left" w:pos="567"/>
                <w:tab w:val="left" w:pos="993"/>
              </w:tabs>
              <w:spacing w:after="0"/>
              <w:jc w:val="both"/>
              <w:rPr>
                <w:rFonts w:ascii="Times New Roman" w:eastAsia="Times New Roman" w:hAnsi="Times New Roman" w:cs="Times New Roman"/>
                <w:sz w:val="24"/>
                <w:szCs w:val="24"/>
                <w:lang w:val="ro-RO" w:eastAsia="ro-RO"/>
              </w:rPr>
            </w:pPr>
            <w:r w:rsidRPr="0073399C">
              <w:rPr>
                <w:rFonts w:ascii="Times New Roman" w:eastAsia="Times New Roman" w:hAnsi="Times New Roman" w:cs="Times New Roman"/>
                <w:sz w:val="24"/>
                <w:szCs w:val="24"/>
                <w:lang w:val="ro-RO" w:eastAsia="ro-RO"/>
              </w:rPr>
              <w:t>Impactul bugetar și cheltuielile ce vizează asigurarea financiară a Birourilor</w:t>
            </w:r>
            <w:r w:rsidR="0073399C" w:rsidRPr="0073399C">
              <w:rPr>
                <w:rFonts w:ascii="Times New Roman" w:eastAsia="Times New Roman" w:hAnsi="Times New Roman" w:cs="Times New Roman"/>
                <w:sz w:val="24"/>
                <w:szCs w:val="24"/>
                <w:lang w:val="ro-RO" w:eastAsia="ro-RO"/>
              </w:rPr>
              <w:t xml:space="preserve"> (secțiilor)</w:t>
            </w:r>
            <w:r w:rsidRPr="0073399C">
              <w:rPr>
                <w:rFonts w:ascii="Times New Roman" w:eastAsia="Times New Roman" w:hAnsi="Times New Roman" w:cs="Times New Roman"/>
                <w:sz w:val="24"/>
                <w:szCs w:val="24"/>
                <w:lang w:val="ro-RO" w:eastAsia="ro-RO"/>
              </w:rPr>
              <w:t xml:space="preserve"> comercial-economice peste hotare vor fi calculate urmare aprobării Programului pe diplomație economică 2023-2027 aflat în proces de elaborare de către Grupul de lucru instituit prin ordinul MDED, cu asistența proiectului „Întreprinderi și comune puternice”, implementat de Agenția de Cooperare Internațională a Germaniei (GIZ) Moldova cu suportul financiar al Ministerului Federal pentru Cooperare Economică și Dezvoltare al Germaniei și al Agenției Elvețiene pentru Dezvoltare și Cooperare. Elaborarea Programului în cauză este prevăzută în </w:t>
            </w:r>
            <w:r w:rsidRPr="0073399C">
              <w:rPr>
                <w:rFonts w:ascii="Times New Roman" w:eastAsia="Times New Roman" w:hAnsi="Times New Roman" w:cs="Times New Roman"/>
                <w:sz w:val="24"/>
                <w:szCs w:val="24"/>
                <w:lang w:val="ro-RO"/>
              </w:rPr>
              <w:t xml:space="preserve">Planul de acțiuni a Guvernului (PAG). Totodată, preliminar, costul estimativ de întreținere a unui </w:t>
            </w:r>
            <w:r w:rsidRPr="0073399C">
              <w:rPr>
                <w:rFonts w:ascii="Times New Roman" w:eastAsia="Times New Roman" w:hAnsi="Times New Roman" w:cs="Times New Roman"/>
                <w:sz w:val="24"/>
                <w:szCs w:val="24"/>
                <w:lang w:val="ro-RO" w:eastAsia="ro-RO"/>
              </w:rPr>
              <w:t>Birou</w:t>
            </w:r>
            <w:r w:rsidR="0073399C" w:rsidRPr="0073399C">
              <w:rPr>
                <w:rFonts w:ascii="Times New Roman" w:eastAsia="Times New Roman" w:hAnsi="Times New Roman" w:cs="Times New Roman"/>
                <w:sz w:val="24"/>
                <w:szCs w:val="24"/>
                <w:lang w:val="ro-RO" w:eastAsia="ro-RO"/>
              </w:rPr>
              <w:t xml:space="preserve"> (secție)</w:t>
            </w:r>
            <w:r w:rsidRPr="0073399C">
              <w:rPr>
                <w:rFonts w:ascii="Times New Roman" w:eastAsia="Times New Roman" w:hAnsi="Times New Roman" w:cs="Times New Roman"/>
                <w:sz w:val="24"/>
                <w:szCs w:val="24"/>
                <w:lang w:val="ro-RO" w:eastAsia="ro-RO"/>
              </w:rPr>
              <w:t xml:space="preserve"> comercial-economic constituie </w:t>
            </w:r>
            <w:r w:rsidR="0073399C" w:rsidRPr="0073399C">
              <w:rPr>
                <w:rFonts w:ascii="Times New Roman" w:eastAsia="Times New Roman" w:hAnsi="Times New Roman" w:cs="Times New Roman"/>
                <w:sz w:val="24"/>
                <w:szCs w:val="24"/>
                <w:lang w:eastAsia="ro-RO"/>
              </w:rPr>
              <w:t>aproximativ ~</w:t>
            </w:r>
            <w:r w:rsidRPr="0073399C">
              <w:rPr>
                <w:rFonts w:ascii="Times New Roman" w:eastAsia="Times New Roman" w:hAnsi="Times New Roman" w:cs="Times New Roman"/>
                <w:sz w:val="24"/>
                <w:szCs w:val="24"/>
                <w:lang w:val="ro-RO" w:eastAsia="ro-RO"/>
              </w:rPr>
              <w:t>1,3 mil. lei</w:t>
            </w:r>
            <w:r w:rsidR="000E3741">
              <w:rPr>
                <w:rFonts w:ascii="Times New Roman" w:eastAsia="Times New Roman" w:hAnsi="Times New Roman" w:cs="Times New Roman"/>
                <w:sz w:val="24"/>
                <w:szCs w:val="24"/>
                <w:lang w:val="ro-RO" w:eastAsia="ro-RO"/>
              </w:rPr>
              <w:t xml:space="preserve"> anual</w:t>
            </w:r>
            <w:r w:rsidRPr="0073399C">
              <w:rPr>
                <w:rFonts w:ascii="Times New Roman" w:eastAsia="Times New Roman" w:hAnsi="Times New Roman" w:cs="Times New Roman"/>
                <w:sz w:val="24"/>
                <w:szCs w:val="24"/>
                <w:lang w:val="ro-RO" w:eastAsia="ro-RO"/>
              </w:rPr>
              <w:t>.</w:t>
            </w:r>
          </w:p>
          <w:p w14:paraId="44EA7823" w14:textId="658A0225" w:rsidR="000E2117" w:rsidRPr="00D92248" w:rsidRDefault="0030302C" w:rsidP="00C31CE1">
            <w:pPr>
              <w:tabs>
                <w:tab w:val="left" w:pos="567"/>
                <w:tab w:val="left" w:pos="993"/>
              </w:tabs>
              <w:spacing w:after="0"/>
              <w:jc w:val="both"/>
              <w:rPr>
                <w:rFonts w:ascii="Times New Roman" w:eastAsia="Times New Roman" w:hAnsi="Times New Roman" w:cs="Times New Roman"/>
                <w:sz w:val="24"/>
                <w:szCs w:val="24"/>
                <w:lang w:val="ro-RO" w:eastAsia="ru-RU"/>
              </w:rPr>
            </w:pPr>
            <w:r w:rsidRPr="0082169D">
              <w:rPr>
                <w:rFonts w:ascii="Times New Roman" w:eastAsia="Times New Roman" w:hAnsi="Times New Roman" w:cs="Times New Roman"/>
                <w:sz w:val="24"/>
                <w:szCs w:val="24"/>
                <w:lang w:val="ro-RO" w:eastAsia="ro-RO"/>
              </w:rPr>
              <w:t xml:space="preserve">Potrivit proiectului actului normativ, se propune ca acesta să </w:t>
            </w:r>
            <w:r w:rsidRPr="00CE6D47">
              <w:rPr>
                <w:rFonts w:ascii="Times New Roman" w:eastAsia="Times New Roman" w:hAnsi="Times New Roman" w:cs="Times New Roman"/>
                <w:sz w:val="24"/>
                <w:szCs w:val="24"/>
                <w:lang w:val="ro-RO" w:eastAsia="ro-RO"/>
              </w:rPr>
              <w:t>intr</w:t>
            </w:r>
            <w:r w:rsidR="00C31CE1" w:rsidRPr="00CE6D47">
              <w:rPr>
                <w:rFonts w:ascii="Times New Roman" w:eastAsia="Times New Roman" w:hAnsi="Times New Roman" w:cs="Times New Roman"/>
                <w:sz w:val="24"/>
                <w:szCs w:val="24"/>
                <w:lang w:val="ro-RO" w:eastAsia="ro-RO"/>
              </w:rPr>
              <w:t>e</w:t>
            </w:r>
            <w:r w:rsidRPr="00C31CE1">
              <w:rPr>
                <w:rFonts w:ascii="Times New Roman" w:eastAsia="Times New Roman" w:hAnsi="Times New Roman" w:cs="Times New Roman"/>
                <w:color w:val="FF0000"/>
                <w:sz w:val="24"/>
                <w:szCs w:val="24"/>
                <w:lang w:val="ro-RO" w:eastAsia="ro-RO"/>
              </w:rPr>
              <w:t xml:space="preserve"> </w:t>
            </w:r>
            <w:r w:rsidRPr="0082169D">
              <w:rPr>
                <w:rFonts w:ascii="Times New Roman" w:eastAsia="Times New Roman" w:hAnsi="Times New Roman" w:cs="Times New Roman"/>
                <w:sz w:val="24"/>
                <w:szCs w:val="24"/>
                <w:lang w:val="ro-RO" w:eastAsia="ro-RO"/>
              </w:rPr>
              <w:t xml:space="preserve">în vigoare la data publicării în Monitorul Oficial al Republicii Moldova, cu excepția prevederilor pct.1 subpct. 7) și 8), care vor intra în vigoare la 1 ianuarie 2024, care se referă la </w:t>
            </w:r>
            <w:r w:rsidR="00604B64" w:rsidRPr="0082169D">
              <w:rPr>
                <w:rFonts w:ascii="Times New Roman" w:eastAsia="Times New Roman" w:hAnsi="Times New Roman" w:cs="Times New Roman"/>
                <w:sz w:val="24"/>
                <w:szCs w:val="24"/>
                <w:lang w:val="ro-RO" w:eastAsia="ro-RO"/>
              </w:rPr>
              <w:t xml:space="preserve">asigurarea </w:t>
            </w:r>
            <w:r w:rsidRPr="0082169D">
              <w:rPr>
                <w:rFonts w:ascii="Times New Roman" w:eastAsia="Times New Roman" w:hAnsi="Times New Roman" w:cs="Times New Roman"/>
                <w:sz w:val="24"/>
                <w:szCs w:val="24"/>
                <w:lang w:val="ro-RO" w:eastAsia="ro-RO"/>
              </w:rPr>
              <w:t xml:space="preserve">financiară a Biroului (secției) comercial-economice și </w:t>
            </w:r>
            <w:r w:rsidR="00604B64" w:rsidRPr="0082169D">
              <w:rPr>
                <w:rFonts w:ascii="Times New Roman" w:eastAsia="Times New Roman" w:hAnsi="Times New Roman" w:cs="Times New Roman"/>
                <w:sz w:val="24"/>
                <w:szCs w:val="24"/>
                <w:lang w:val="ro-RO" w:eastAsia="ro-RO"/>
              </w:rPr>
              <w:t>Plata salariilor, indemnizațiilor, asigurarea medicală, asigurarea cu spațiul locativ, cheltuielile de deplasare a personalului Biroului (secției) comercial-economic(e)</w:t>
            </w:r>
            <w:r w:rsidRPr="0082169D">
              <w:rPr>
                <w:rFonts w:ascii="Times New Roman" w:eastAsia="Times New Roman" w:hAnsi="Times New Roman" w:cs="Times New Roman"/>
                <w:sz w:val="24"/>
                <w:szCs w:val="24"/>
                <w:lang w:val="ro-RO" w:eastAsia="ro-RO"/>
              </w:rPr>
              <w:t>.</w:t>
            </w:r>
            <w:r w:rsidR="00604B64" w:rsidRPr="0082169D">
              <w:rPr>
                <w:rFonts w:ascii="Times New Roman" w:eastAsia="Times New Roman" w:hAnsi="Times New Roman" w:cs="Times New Roman"/>
                <w:sz w:val="24"/>
                <w:szCs w:val="24"/>
                <w:lang w:val="ro-RO" w:eastAsia="ro-RO"/>
              </w:rPr>
              <w:t xml:space="preserve"> Or, trecerea la Ministerul Dezvoltării Economice și Digitalizării atribuțiilor vizate, din considerente de ordin financiar-tehnic, urmează să aibă loc la </w:t>
            </w:r>
            <w:r w:rsidR="00DA5CC4" w:rsidRPr="0082169D">
              <w:rPr>
                <w:rFonts w:ascii="Times New Roman" w:eastAsia="Times New Roman" w:hAnsi="Times New Roman" w:cs="Times New Roman"/>
                <w:sz w:val="24"/>
                <w:szCs w:val="24"/>
                <w:lang w:val="ro-RO" w:eastAsia="ro-RO"/>
              </w:rPr>
              <w:t>următorul ciclu de planificare bugetară</w:t>
            </w:r>
            <w:r w:rsidR="00604B64" w:rsidRPr="0082169D">
              <w:rPr>
                <w:rFonts w:ascii="Times New Roman" w:eastAsia="Times New Roman" w:hAnsi="Times New Roman" w:cs="Times New Roman"/>
                <w:sz w:val="24"/>
                <w:szCs w:val="24"/>
                <w:lang w:val="ro-RO" w:eastAsia="ro-RO"/>
              </w:rPr>
              <w:t xml:space="preserve">, fiind necesară ajustarea </w:t>
            </w:r>
            <w:r w:rsidR="00DA5CC4" w:rsidRPr="0082169D">
              <w:rPr>
                <w:rFonts w:ascii="Times New Roman" w:eastAsia="Times New Roman" w:hAnsi="Times New Roman" w:cs="Times New Roman"/>
                <w:sz w:val="24"/>
                <w:szCs w:val="24"/>
                <w:lang w:val="ro-RO" w:eastAsia="ro-RO"/>
              </w:rPr>
              <w:t xml:space="preserve">liniilor de bază pe sectoare </w:t>
            </w:r>
            <w:r w:rsidR="00604B64" w:rsidRPr="0082169D">
              <w:rPr>
                <w:rFonts w:ascii="Times New Roman" w:eastAsia="Times New Roman" w:hAnsi="Times New Roman" w:cs="Times New Roman"/>
                <w:sz w:val="24"/>
                <w:szCs w:val="24"/>
                <w:lang w:val="ro-RO" w:eastAsia="ro-RO"/>
              </w:rPr>
              <w:t xml:space="preserve">și </w:t>
            </w:r>
            <w:r w:rsidR="00DA5CC4" w:rsidRPr="0082169D">
              <w:rPr>
                <w:rFonts w:ascii="Times New Roman" w:eastAsia="Times New Roman" w:hAnsi="Times New Roman" w:cs="Times New Roman"/>
                <w:sz w:val="24"/>
                <w:szCs w:val="24"/>
                <w:lang w:val="ro-RO" w:eastAsia="ro-RO"/>
              </w:rPr>
              <w:t>se va efectua în baza propunerilor</w:t>
            </w:r>
            <w:r w:rsidR="00604B64" w:rsidRPr="0082169D">
              <w:rPr>
                <w:rFonts w:ascii="Times New Roman" w:eastAsia="Times New Roman" w:hAnsi="Times New Roman" w:cs="Times New Roman"/>
                <w:sz w:val="24"/>
                <w:szCs w:val="24"/>
                <w:lang w:val="ro-RO" w:eastAsia="ro-RO"/>
              </w:rPr>
              <w:t xml:space="preserve"> </w:t>
            </w:r>
            <w:r w:rsidR="00E35D32" w:rsidRPr="0082169D">
              <w:rPr>
                <w:rFonts w:ascii="Times New Roman" w:eastAsia="Times New Roman" w:hAnsi="Times New Roman" w:cs="Times New Roman"/>
                <w:sz w:val="24"/>
                <w:szCs w:val="24"/>
                <w:lang w:val="ro-RO" w:eastAsia="ro-RO"/>
              </w:rPr>
              <w:t xml:space="preserve">Ministerului Dezvoltării Economice și Digitalizării și Ministerului </w:t>
            </w:r>
            <w:r w:rsidR="00C31CE1" w:rsidRPr="00CE6D47">
              <w:rPr>
                <w:rFonts w:ascii="Times New Roman" w:eastAsia="Times New Roman" w:hAnsi="Times New Roman" w:cs="Times New Roman"/>
                <w:sz w:val="24"/>
                <w:szCs w:val="24"/>
                <w:lang w:val="ro-RO" w:eastAsia="ro-RO"/>
              </w:rPr>
              <w:t>Afacerilor</w:t>
            </w:r>
            <w:r w:rsidR="00E35D32" w:rsidRPr="0082169D">
              <w:rPr>
                <w:rFonts w:ascii="Times New Roman" w:eastAsia="Times New Roman" w:hAnsi="Times New Roman" w:cs="Times New Roman"/>
                <w:sz w:val="24"/>
                <w:szCs w:val="24"/>
                <w:lang w:val="ro-RO" w:eastAsia="ro-RO"/>
              </w:rPr>
              <w:t xml:space="preserve"> Externe și Integrării Europene</w:t>
            </w:r>
            <w:r w:rsidR="00DA5CC4" w:rsidRPr="0082169D">
              <w:rPr>
                <w:rFonts w:ascii="Times New Roman" w:eastAsia="Times New Roman" w:hAnsi="Times New Roman" w:cs="Times New Roman"/>
                <w:sz w:val="24"/>
                <w:szCs w:val="24"/>
                <w:lang w:val="ro-RO" w:eastAsia="ro-RO"/>
              </w:rPr>
              <w:t>.</w:t>
            </w:r>
          </w:p>
        </w:tc>
      </w:tr>
      <w:tr w:rsidR="00D92248" w:rsidRPr="00D92248" w14:paraId="51F1D3F4"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A1817F"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lastRenderedPageBreak/>
              <w:t>6. Modul de încorporare a actului în cadrul normativ în vigoare</w:t>
            </w:r>
          </w:p>
        </w:tc>
      </w:tr>
      <w:tr w:rsidR="00D92248" w:rsidRPr="00ED094A" w14:paraId="222BE28D" w14:textId="77777777" w:rsidTr="005B4FDA">
        <w:tc>
          <w:tcPr>
            <w:tcW w:w="5000" w:type="pct"/>
            <w:tcBorders>
              <w:top w:val="single" w:sz="4" w:space="0" w:color="auto"/>
              <w:left w:val="single" w:sz="4" w:space="0" w:color="auto"/>
              <w:bottom w:val="single" w:sz="4" w:space="0" w:color="auto"/>
              <w:right w:val="single" w:sz="4" w:space="0" w:color="auto"/>
            </w:tcBorders>
          </w:tcPr>
          <w:p w14:paraId="455D2A48" w14:textId="5C2B3E19" w:rsidR="00D92248" w:rsidRPr="00D92248" w:rsidRDefault="00CE6D47" w:rsidP="00CE6D47">
            <w:pPr>
              <w:tabs>
                <w:tab w:val="left" w:pos="567"/>
                <w:tab w:val="left" w:pos="993"/>
              </w:tabs>
              <w:spacing w:after="0"/>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o-RO"/>
              </w:rPr>
              <w:t>U</w:t>
            </w:r>
            <w:r w:rsidR="00D92248" w:rsidRPr="00ED094A">
              <w:rPr>
                <w:rFonts w:ascii="Times New Roman" w:eastAsia="Times New Roman" w:hAnsi="Times New Roman" w:cs="Times New Roman"/>
                <w:sz w:val="24"/>
                <w:szCs w:val="24"/>
                <w:lang w:val="ro-RO" w:eastAsia="ro-RO"/>
              </w:rPr>
              <w:t xml:space="preserve">rmează să </w:t>
            </w:r>
            <w:r>
              <w:rPr>
                <w:rFonts w:ascii="Times New Roman" w:eastAsia="Times New Roman" w:hAnsi="Times New Roman" w:cs="Times New Roman"/>
                <w:sz w:val="24"/>
                <w:szCs w:val="24"/>
                <w:lang w:val="ro-RO" w:eastAsia="ro-RO"/>
              </w:rPr>
              <w:t>fie aprobat</w:t>
            </w:r>
            <w:r w:rsidR="00E965C7">
              <w:rPr>
                <w:rFonts w:ascii="Times New Roman" w:eastAsia="Times New Roman" w:hAnsi="Times New Roman" w:cs="Times New Roman"/>
                <w:sz w:val="24"/>
                <w:szCs w:val="24"/>
                <w:lang w:val="ro-RO" w:eastAsia="ro-RO"/>
              </w:rPr>
              <w:t xml:space="preserve"> Regulamentul </w:t>
            </w:r>
            <w:r w:rsidRPr="00CE6D47">
              <w:rPr>
                <w:rFonts w:ascii="Times New Roman" w:hAnsi="Times New Roman" w:cs="Times New Roman"/>
                <w:sz w:val="24"/>
                <w:szCs w:val="24"/>
                <w:lang w:val="ro-RO"/>
              </w:rPr>
              <w:t>cu privire la organizarea și funcționarea</w:t>
            </w:r>
            <w:r w:rsidRPr="00A52DCD">
              <w:rPr>
                <w:b/>
                <w:sz w:val="26"/>
                <w:szCs w:val="26"/>
                <w:lang w:val="ro-RO"/>
              </w:rPr>
              <w:t xml:space="preserve"> </w:t>
            </w:r>
            <w:r w:rsidR="00E965C7" w:rsidRPr="00F2464C">
              <w:rPr>
                <w:rFonts w:ascii="Times New Roman" w:eastAsia="Calibri" w:hAnsi="Times New Roman" w:cs="Times New Roman"/>
                <w:sz w:val="24"/>
                <w:szCs w:val="24"/>
                <w:lang w:val="ro-RO" w:eastAsia="ru-RU"/>
              </w:rPr>
              <w:t>Consiliu</w:t>
            </w:r>
            <w:r w:rsidR="00C31CE1" w:rsidRPr="00CE6D47">
              <w:rPr>
                <w:rFonts w:ascii="Times New Roman" w:eastAsia="Calibri" w:hAnsi="Times New Roman" w:cs="Times New Roman"/>
                <w:sz w:val="24"/>
                <w:szCs w:val="24"/>
                <w:lang w:val="ro-RO" w:eastAsia="ru-RU"/>
              </w:rPr>
              <w:t>lui</w:t>
            </w:r>
            <w:r w:rsidR="00E965C7" w:rsidRPr="00F2464C">
              <w:rPr>
                <w:rFonts w:ascii="Times New Roman" w:eastAsia="Calibri" w:hAnsi="Times New Roman" w:cs="Times New Roman"/>
                <w:sz w:val="24"/>
                <w:szCs w:val="24"/>
                <w:lang w:val="ro-RO" w:eastAsia="ru-RU"/>
              </w:rPr>
              <w:t xml:space="preserve"> pentru diplomați</w:t>
            </w:r>
            <w:r w:rsidR="00AB207E">
              <w:rPr>
                <w:rFonts w:ascii="Times New Roman" w:eastAsia="Calibri" w:hAnsi="Times New Roman" w:cs="Times New Roman"/>
                <w:sz w:val="24"/>
                <w:szCs w:val="24"/>
                <w:lang w:val="ro-RO" w:eastAsia="ru-RU"/>
              </w:rPr>
              <w:t>a</w:t>
            </w:r>
            <w:r w:rsidR="00E965C7" w:rsidRPr="00F2464C">
              <w:rPr>
                <w:rFonts w:ascii="Times New Roman" w:eastAsia="Calibri" w:hAnsi="Times New Roman" w:cs="Times New Roman"/>
                <w:sz w:val="24"/>
                <w:szCs w:val="24"/>
                <w:lang w:val="ro-RO" w:eastAsia="ru-RU"/>
              </w:rPr>
              <w:t xml:space="preserve"> economică</w:t>
            </w:r>
            <w:r>
              <w:rPr>
                <w:rFonts w:ascii="Times New Roman" w:eastAsia="Calibri" w:hAnsi="Times New Roman" w:cs="Times New Roman"/>
                <w:sz w:val="24"/>
                <w:szCs w:val="24"/>
                <w:lang w:val="ro-RO" w:eastAsia="ru-RU"/>
              </w:rPr>
              <w:t xml:space="preserve"> (prin Dispoziția Guvernului)</w:t>
            </w:r>
            <w:r w:rsidR="00ED094A">
              <w:rPr>
                <w:rFonts w:ascii="Times New Roman" w:eastAsia="Times New Roman" w:hAnsi="Times New Roman" w:cs="Times New Roman"/>
                <w:sz w:val="24"/>
                <w:szCs w:val="24"/>
                <w:lang w:val="ro-RO" w:eastAsia="ro-RO"/>
              </w:rPr>
              <w:t>.</w:t>
            </w:r>
          </w:p>
        </w:tc>
      </w:tr>
      <w:tr w:rsidR="00D92248" w:rsidRPr="00D92248" w14:paraId="56B35E1E"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9EFF43" w14:textId="77777777" w:rsidR="00D92248" w:rsidRPr="00D92248" w:rsidRDefault="00D92248" w:rsidP="004C5743">
            <w:pPr>
              <w:tabs>
                <w:tab w:val="left" w:pos="884"/>
                <w:tab w:val="left" w:pos="1196"/>
              </w:tabs>
              <w:spacing w:after="0"/>
              <w:jc w:val="both"/>
              <w:rPr>
                <w:rFonts w:ascii="Times New Roman" w:eastAsia="Calibri" w:hAnsi="Times New Roman" w:cs="Times New Roman"/>
                <w:b/>
                <w:i/>
                <w:sz w:val="24"/>
                <w:szCs w:val="24"/>
                <w:lang w:val="ro-RO" w:eastAsia="ru-RU"/>
              </w:rPr>
            </w:pPr>
            <w:r w:rsidRPr="00D92248">
              <w:rPr>
                <w:rFonts w:ascii="Times New Roman" w:hAnsi="Times New Roman" w:cs="Times New Roman"/>
                <w:b/>
                <w:i/>
                <w:sz w:val="24"/>
                <w:szCs w:val="24"/>
                <w:lang w:val="ro-RO"/>
              </w:rPr>
              <w:t>7. Avizarea și consultarea publică a proiectului</w:t>
            </w:r>
          </w:p>
        </w:tc>
      </w:tr>
      <w:tr w:rsidR="00D92248" w:rsidRPr="00D92248" w14:paraId="262DF9E9" w14:textId="77777777" w:rsidTr="005B4FDA">
        <w:tc>
          <w:tcPr>
            <w:tcW w:w="5000" w:type="pct"/>
            <w:tcBorders>
              <w:top w:val="single" w:sz="4" w:space="0" w:color="auto"/>
              <w:left w:val="single" w:sz="4" w:space="0" w:color="auto"/>
              <w:bottom w:val="single" w:sz="4" w:space="0" w:color="auto"/>
              <w:right w:val="single" w:sz="4" w:space="0" w:color="auto"/>
            </w:tcBorders>
          </w:tcPr>
          <w:p w14:paraId="1A9F702B" w14:textId="77777777" w:rsidR="00D92248" w:rsidRDefault="00001772" w:rsidP="00AE0B40">
            <w:pPr>
              <w:tabs>
                <w:tab w:val="left" w:pos="567"/>
                <w:tab w:val="left" w:pos="993"/>
              </w:tabs>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Potrivit Legii nr.100/2017 cu privire la actele normative și Legii nr.239/2008 privind transparența în procesul decizional, proiectul </w:t>
            </w:r>
            <w:r w:rsidR="003E20FB">
              <w:rPr>
                <w:rFonts w:ascii="Times New Roman" w:eastAsia="Times New Roman" w:hAnsi="Times New Roman" w:cs="Times New Roman"/>
                <w:sz w:val="24"/>
                <w:szCs w:val="24"/>
                <w:lang w:val="ro-RO" w:eastAsia="ru-RU"/>
              </w:rPr>
              <w:t xml:space="preserve">actului normativ </w:t>
            </w:r>
            <w:r>
              <w:rPr>
                <w:rFonts w:ascii="Times New Roman" w:eastAsia="Times New Roman" w:hAnsi="Times New Roman" w:cs="Times New Roman"/>
                <w:sz w:val="24"/>
                <w:szCs w:val="24"/>
                <w:lang w:val="ro-RO" w:eastAsia="ru-RU"/>
              </w:rPr>
              <w:t xml:space="preserve">va fi supus </w:t>
            </w:r>
            <w:r w:rsidR="003E20FB">
              <w:rPr>
                <w:rFonts w:ascii="Times New Roman" w:eastAsia="Times New Roman" w:hAnsi="Times New Roman" w:cs="Times New Roman"/>
                <w:sz w:val="24"/>
                <w:szCs w:val="24"/>
                <w:lang w:val="ro-RO" w:eastAsia="ru-RU"/>
              </w:rPr>
              <w:t xml:space="preserve">avizării și </w:t>
            </w:r>
            <w:r>
              <w:rPr>
                <w:rFonts w:ascii="Times New Roman" w:eastAsia="Times New Roman" w:hAnsi="Times New Roman" w:cs="Times New Roman"/>
                <w:sz w:val="24"/>
                <w:szCs w:val="24"/>
                <w:lang w:val="ro-RO" w:eastAsia="ru-RU"/>
              </w:rPr>
              <w:t>consultărilor publice în conformitate cu prevederile legale cu părțile interesate și publicul larg.</w:t>
            </w:r>
          </w:p>
          <w:p w14:paraId="3A2E8841" w14:textId="3DEFB388" w:rsidR="00E965C7" w:rsidRPr="00D92248" w:rsidRDefault="00D24FC0" w:rsidP="00AE0B40">
            <w:pPr>
              <w:pStyle w:val="Default"/>
              <w:tabs>
                <w:tab w:val="left" w:pos="720"/>
              </w:tabs>
              <w:spacing w:before="120" w:after="120"/>
              <w:jc w:val="both"/>
              <w:rPr>
                <w:rFonts w:ascii="Times New Roman" w:hAnsi="Times New Roman" w:cs="Times New Roman"/>
                <w:highlight w:val="yellow"/>
                <w:lang w:val="ro-RO" w:eastAsia="ro-RO"/>
              </w:rPr>
            </w:pPr>
            <w:r>
              <w:rPr>
                <w:rFonts w:ascii="Times New Roman" w:hAnsi="Times New Roman" w:cs="Times New Roman"/>
                <w:lang w:val="ro-RO" w:eastAsia="ro-RO"/>
              </w:rPr>
              <w:lastRenderedPageBreak/>
              <w:t xml:space="preserve">Anunțul </w:t>
            </w:r>
            <w:r w:rsidR="00AE0B40" w:rsidRPr="00E27CED">
              <w:rPr>
                <w:rFonts w:ascii="Times New Roman" w:hAnsi="Times New Roman" w:cs="Times New Roman"/>
                <w:bCs/>
                <w:lang w:val="ro-RO"/>
              </w:rPr>
              <w:t xml:space="preserve">de inițiere a </w:t>
            </w:r>
            <w:r w:rsidR="00AE0B40">
              <w:rPr>
                <w:rFonts w:ascii="Times New Roman" w:hAnsi="Times New Roman" w:cs="Times New Roman"/>
                <w:bCs/>
                <w:lang w:val="ro-RO"/>
              </w:rPr>
              <w:t>p</w:t>
            </w:r>
            <w:r w:rsidR="00AE0B40" w:rsidRPr="00E27CED">
              <w:rPr>
                <w:rFonts w:ascii="Times New Roman" w:hAnsi="Times New Roman" w:cs="Times New Roman"/>
                <w:bCs/>
                <w:lang w:val="ro-RO"/>
              </w:rPr>
              <w:t>roiectului Hotărârii Guvernului cu privire la modificarea Anexei nr.1 la Hotărârea Guvernului nr. 413/2017 pentru aprobarea Regulamentului privind birourile (secțiile) comercial-economice în cadrul misiunilor diplomatice și oficiilor consulare ale Republicii Moldova peste hotare</w:t>
            </w:r>
            <w:r w:rsidR="00E965C7">
              <w:rPr>
                <w:rFonts w:ascii="Times New Roman" w:hAnsi="Times New Roman" w:cs="Times New Roman"/>
                <w:lang w:val="ro-RO" w:eastAsia="ro-RO"/>
              </w:rPr>
              <w:t xml:space="preserve">, </w:t>
            </w:r>
            <w:r w:rsidR="00E965C7" w:rsidRPr="00E965C7">
              <w:rPr>
                <w:rFonts w:ascii="Times New Roman" w:hAnsi="Times New Roman" w:cs="Times New Roman"/>
                <w:lang w:val="ro-RO" w:eastAsia="ro-RO"/>
              </w:rPr>
              <w:t>în scopul respectării prevederilor Legii nr.239/2008 privind transparența în procesul decizional,</w:t>
            </w:r>
            <w:r w:rsidR="00AB207E">
              <w:rPr>
                <w:rFonts w:ascii="Times New Roman" w:hAnsi="Times New Roman" w:cs="Times New Roman"/>
                <w:lang w:val="ro-RO" w:eastAsia="ro-RO"/>
              </w:rPr>
              <w:t xml:space="preserve"> este plasat pe </w:t>
            </w:r>
            <w:r w:rsidR="00AB207E" w:rsidRPr="00E965C7">
              <w:rPr>
                <w:rFonts w:ascii="Times New Roman" w:hAnsi="Times New Roman" w:cs="Times New Roman"/>
                <w:lang w:val="ro-RO" w:eastAsia="ro-RO"/>
              </w:rPr>
              <w:t xml:space="preserve">pagina web </w:t>
            </w:r>
            <w:hyperlink r:id="rId8" w:history="1">
              <w:r w:rsidR="00AB207E" w:rsidRPr="009C063B">
                <w:rPr>
                  <w:rStyle w:val="Hyperlink"/>
                  <w:rFonts w:ascii="Times New Roman" w:hAnsi="Times New Roman" w:cs="Times New Roman"/>
                  <w:lang w:val="ro-RO" w:eastAsia="ro-RO"/>
                </w:rPr>
                <w:t>www.particip.gov.md</w:t>
              </w:r>
            </w:hyperlink>
            <w:r w:rsidR="00AB207E">
              <w:rPr>
                <w:rFonts w:ascii="Times New Roman" w:hAnsi="Times New Roman" w:cs="Times New Roman"/>
                <w:lang w:val="ro-RO" w:eastAsia="ro-RO"/>
              </w:rPr>
              <w:t xml:space="preserve"> la adresa: </w:t>
            </w:r>
            <w:hyperlink r:id="rId9" w:history="1">
              <w:r w:rsidR="003E75AB" w:rsidRPr="003E75AB">
                <w:rPr>
                  <w:rStyle w:val="Hyperlink"/>
                  <w:rFonts w:ascii="Times New Roman" w:hAnsi="Times New Roman" w:cs="Times New Roman"/>
                  <w:lang w:val="ro-RO" w:eastAsia="ro-RO"/>
                </w:rPr>
                <w:t>https://mded.gov.md/anunt/anunturi-de-initierea-a-politicii/</w:t>
              </w:r>
            </w:hyperlink>
            <w:r w:rsidR="00141023">
              <w:rPr>
                <w:rFonts w:ascii="Times New Roman" w:hAnsi="Times New Roman" w:cs="Times New Roman"/>
                <w:lang w:val="ro-RO" w:eastAsia="ro-RO"/>
              </w:rPr>
              <w:t>.</w:t>
            </w:r>
            <w:r w:rsidR="003E75AB">
              <w:rPr>
                <w:rFonts w:ascii="Times New Roman" w:hAnsi="Times New Roman" w:cs="Times New Roman"/>
                <w:lang w:val="ro-RO" w:eastAsia="ro-RO"/>
              </w:rPr>
              <w:t xml:space="preserve"> </w:t>
            </w:r>
          </w:p>
        </w:tc>
      </w:tr>
      <w:tr w:rsidR="00D92248" w:rsidRPr="00D92248" w14:paraId="31E678F1"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0EB945" w14:textId="712AEA7E" w:rsidR="00D92248" w:rsidRPr="00D92248" w:rsidRDefault="00AB207E" w:rsidP="004C5743">
            <w:pPr>
              <w:tabs>
                <w:tab w:val="left" w:pos="884"/>
                <w:tab w:val="left" w:pos="1196"/>
              </w:tabs>
              <w:spacing w:after="0"/>
              <w:jc w:val="both"/>
              <w:rPr>
                <w:rFonts w:ascii="Times New Roman" w:hAnsi="Times New Roman" w:cs="Times New Roman"/>
                <w:b/>
                <w:i/>
                <w:sz w:val="24"/>
                <w:szCs w:val="24"/>
                <w:lang w:val="ro-RO"/>
              </w:rPr>
            </w:pPr>
            <w:r>
              <w:rPr>
                <w:rFonts w:ascii="Times New Roman" w:hAnsi="Times New Roman" w:cs="Times New Roman"/>
                <w:b/>
                <w:i/>
                <w:sz w:val="24"/>
                <w:szCs w:val="24"/>
                <w:lang w:val="ro-RO"/>
              </w:rPr>
              <w:lastRenderedPageBreak/>
              <w:t>8</w:t>
            </w:r>
            <w:r w:rsidR="00D92248" w:rsidRPr="00D92248">
              <w:rPr>
                <w:rFonts w:ascii="Times New Roman" w:hAnsi="Times New Roman" w:cs="Times New Roman"/>
                <w:b/>
                <w:i/>
                <w:sz w:val="24"/>
                <w:szCs w:val="24"/>
                <w:lang w:val="ro-RO"/>
              </w:rPr>
              <w:t>. Constatările altor expertize</w:t>
            </w:r>
          </w:p>
        </w:tc>
      </w:tr>
      <w:tr w:rsidR="00D92248" w:rsidRPr="00D92248" w14:paraId="18A3B479" w14:textId="77777777" w:rsidTr="005B4FDA">
        <w:tc>
          <w:tcPr>
            <w:tcW w:w="5000" w:type="pct"/>
            <w:tcBorders>
              <w:top w:val="single" w:sz="4" w:space="0" w:color="auto"/>
              <w:left w:val="single" w:sz="4" w:space="0" w:color="auto"/>
              <w:bottom w:val="single" w:sz="4" w:space="0" w:color="auto"/>
              <w:right w:val="single" w:sz="4" w:space="0" w:color="auto"/>
            </w:tcBorders>
            <w:shd w:val="clear" w:color="auto" w:fill="auto"/>
          </w:tcPr>
          <w:p w14:paraId="71BA7191" w14:textId="77777777" w:rsidR="00D92248" w:rsidRPr="00D92248" w:rsidRDefault="00D92248" w:rsidP="004C5743">
            <w:pPr>
              <w:tabs>
                <w:tab w:val="left" w:pos="567"/>
                <w:tab w:val="left" w:pos="993"/>
              </w:tabs>
              <w:spacing w:after="0"/>
              <w:jc w:val="both"/>
              <w:rPr>
                <w:rFonts w:ascii="Times New Roman" w:eastAsia="Times New Roman" w:hAnsi="Times New Roman" w:cs="Times New Roman"/>
                <w:sz w:val="24"/>
                <w:szCs w:val="24"/>
                <w:lang w:val="ro-RO" w:eastAsia="ro-RO"/>
              </w:rPr>
            </w:pPr>
            <w:r w:rsidRPr="00D92248">
              <w:rPr>
                <w:rFonts w:ascii="Times New Roman" w:eastAsia="Times New Roman" w:hAnsi="Times New Roman" w:cs="Times New Roman"/>
                <w:sz w:val="24"/>
                <w:szCs w:val="24"/>
                <w:lang w:val="ro-RO" w:eastAsia="ro-RO"/>
              </w:rPr>
              <w:t xml:space="preserve">Proiectul nu cade sub incidența altor expertize necesare de a fi efectuate în condițiile Legii nr.100/2017 cu privire la actele normative. </w:t>
            </w:r>
          </w:p>
        </w:tc>
      </w:tr>
    </w:tbl>
    <w:p w14:paraId="3179C139" w14:textId="77777777" w:rsidR="002125E2" w:rsidRDefault="002125E2" w:rsidP="00F2464C">
      <w:pPr>
        <w:pStyle w:val="Default"/>
        <w:tabs>
          <w:tab w:val="left" w:pos="720"/>
        </w:tabs>
        <w:spacing w:before="120" w:after="120" w:line="276" w:lineRule="auto"/>
        <w:jc w:val="right"/>
        <w:rPr>
          <w:rFonts w:ascii="Times New Roman" w:hAnsi="Times New Roman" w:cs="Times New Roman"/>
          <w:lang w:val="ro-RO"/>
        </w:rPr>
      </w:pPr>
    </w:p>
    <w:p w14:paraId="046B1B19" w14:textId="77777777" w:rsidR="00E35D32" w:rsidRDefault="00E35D32" w:rsidP="00F2464C">
      <w:pPr>
        <w:pStyle w:val="Default"/>
        <w:tabs>
          <w:tab w:val="left" w:pos="720"/>
        </w:tabs>
        <w:spacing w:before="120" w:after="120" w:line="276" w:lineRule="auto"/>
        <w:jc w:val="right"/>
        <w:rPr>
          <w:rFonts w:ascii="Times New Roman" w:hAnsi="Times New Roman" w:cs="Times New Roman"/>
          <w:lang w:val="ro-RO"/>
        </w:rPr>
      </w:pPr>
    </w:p>
    <w:p w14:paraId="4BB41DD0" w14:textId="102206CA" w:rsidR="00173711" w:rsidRDefault="00D92248" w:rsidP="00F2464C">
      <w:pPr>
        <w:pStyle w:val="Default"/>
        <w:tabs>
          <w:tab w:val="left" w:pos="720"/>
        </w:tabs>
        <w:spacing w:before="120" w:after="120" w:line="276" w:lineRule="auto"/>
        <w:jc w:val="right"/>
        <w:rPr>
          <w:rFonts w:ascii="Times New Roman" w:hAnsi="Times New Roman" w:cs="Times New Roman"/>
          <w:lang w:val="ro-RO"/>
        </w:rPr>
      </w:pPr>
      <w:r w:rsidRPr="00D92248">
        <w:rPr>
          <w:rFonts w:ascii="Times New Roman" w:hAnsi="Times New Roman" w:cs="Times New Roman"/>
          <w:lang w:val="ro-RO"/>
        </w:rPr>
        <w:tab/>
      </w:r>
      <w:bookmarkEnd w:id="0"/>
    </w:p>
    <w:p w14:paraId="090647F2" w14:textId="0DB5F772" w:rsidR="003E20FB" w:rsidRDefault="003E20FB" w:rsidP="003E20FB">
      <w:pPr>
        <w:pStyle w:val="Default"/>
        <w:tabs>
          <w:tab w:val="left" w:pos="720"/>
        </w:tabs>
        <w:spacing w:before="120" w:after="120" w:line="276" w:lineRule="auto"/>
        <w:jc w:val="both"/>
        <w:rPr>
          <w:rFonts w:ascii="Times New Roman" w:hAnsi="Times New Roman" w:cs="Times New Roman"/>
          <w:b/>
          <w:bCs/>
          <w:lang w:val="ro-RO"/>
        </w:rPr>
      </w:pPr>
      <w:r w:rsidRPr="003E20FB">
        <w:rPr>
          <w:rFonts w:ascii="Times New Roman" w:hAnsi="Times New Roman" w:cs="Times New Roman"/>
          <w:b/>
          <w:bCs/>
          <w:lang w:val="ro-RO"/>
        </w:rPr>
        <w:t>Secretar de stat                                                                                     Vadim GUMENE</w:t>
      </w:r>
    </w:p>
    <w:p w14:paraId="60FE373D" w14:textId="77777777" w:rsidR="00E27CED" w:rsidRDefault="00E27CED" w:rsidP="003E20FB">
      <w:pPr>
        <w:pStyle w:val="Default"/>
        <w:tabs>
          <w:tab w:val="left" w:pos="720"/>
        </w:tabs>
        <w:spacing w:before="120" w:after="120" w:line="276" w:lineRule="auto"/>
        <w:jc w:val="both"/>
        <w:rPr>
          <w:rFonts w:ascii="Times New Roman" w:hAnsi="Times New Roman" w:cs="Times New Roman"/>
          <w:b/>
          <w:bCs/>
          <w:lang w:val="ro-RO"/>
        </w:rPr>
      </w:pPr>
    </w:p>
    <w:p w14:paraId="45E82DEC" w14:textId="77777777" w:rsidR="00AE0B40" w:rsidRPr="00E27CED" w:rsidRDefault="00AE0B40">
      <w:pPr>
        <w:pStyle w:val="Default"/>
        <w:tabs>
          <w:tab w:val="left" w:pos="720"/>
        </w:tabs>
        <w:spacing w:before="120" w:after="120" w:line="276" w:lineRule="auto"/>
        <w:jc w:val="both"/>
        <w:rPr>
          <w:rFonts w:ascii="Times New Roman" w:hAnsi="Times New Roman" w:cs="Times New Roman"/>
          <w:bCs/>
          <w:lang w:val="ro-RO"/>
        </w:rPr>
      </w:pPr>
    </w:p>
    <w:sectPr w:rsidR="00AE0B40" w:rsidRPr="00E27CED" w:rsidSect="00D72372">
      <w:footerReference w:type="default" r:id="rId10"/>
      <w:headerReference w:type="first" r:id="rId11"/>
      <w:footerReference w:type="first" r:id="rId12"/>
      <w:pgSz w:w="11907" w:h="16839" w:code="9"/>
      <w:pgMar w:top="851" w:right="708" w:bottom="709" w:left="1701" w:header="63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6732D" w14:textId="77777777" w:rsidR="00C47CE8" w:rsidRDefault="00C47CE8">
      <w:pPr>
        <w:spacing w:after="0" w:line="240" w:lineRule="auto"/>
      </w:pPr>
      <w:r>
        <w:separator/>
      </w:r>
    </w:p>
  </w:endnote>
  <w:endnote w:type="continuationSeparator" w:id="0">
    <w:p w14:paraId="7FE85BB0" w14:textId="77777777" w:rsidR="00C47CE8" w:rsidRDefault="00C4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6579" w14:textId="77777777" w:rsidR="00BC2714" w:rsidRPr="00B74F4F" w:rsidRDefault="00BC2714" w:rsidP="00BC2714">
    <w:pPr>
      <w:spacing w:after="0" w:line="240" w:lineRule="auto"/>
      <w:jc w:val="center"/>
      <w:rPr>
        <w:rFonts w:asciiTheme="majorHAnsi" w:hAnsiTheme="majorHAnsi" w:cstheme="majorHAnsi"/>
        <w:sz w:val="18"/>
        <w:szCs w:val="18"/>
        <w:lang w:val="ro-MD"/>
      </w:rPr>
    </w:pPr>
  </w:p>
  <w:p w14:paraId="1F5F464E" w14:textId="7F3A516F" w:rsidR="00BC2714" w:rsidRDefault="00BC2714">
    <w:pPr>
      <w:pStyle w:val="Footer"/>
      <w:rPr>
        <w:lang w:val="ro-MD"/>
      </w:rPr>
    </w:pPr>
  </w:p>
  <w:p w14:paraId="511DF353" w14:textId="77777777" w:rsidR="00BC2714" w:rsidRPr="00BC2714" w:rsidRDefault="00BC2714">
    <w:pPr>
      <w:pStyle w:val="Footer"/>
      <w:rPr>
        <w:lang w:val="ro-M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839C" w14:textId="075EA254" w:rsidR="00115F16" w:rsidRPr="002B6858" w:rsidRDefault="00115F16" w:rsidP="00D445CA">
    <w:pPr>
      <w:spacing w:after="0" w:line="240" w:lineRule="auto"/>
      <w:ind w:left="-567" w:firstLine="283"/>
      <w:jc w:val="center"/>
      <w:rPr>
        <w:rFonts w:asciiTheme="majorHAnsi" w:hAnsiTheme="majorHAnsi" w:cstheme="majorHAnsi"/>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56834" w14:textId="77777777" w:rsidR="00C47CE8" w:rsidRDefault="00C47CE8">
      <w:pPr>
        <w:spacing w:after="0" w:line="240" w:lineRule="auto"/>
      </w:pPr>
      <w:r>
        <w:separator/>
      </w:r>
    </w:p>
  </w:footnote>
  <w:footnote w:type="continuationSeparator" w:id="0">
    <w:p w14:paraId="4A0ABC79" w14:textId="77777777" w:rsidR="00C47CE8" w:rsidRDefault="00C47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FB3B" w14:textId="63090D2F" w:rsidR="00D445CA" w:rsidRPr="005D766E" w:rsidRDefault="00D445CA" w:rsidP="00D445CA">
    <w:pPr>
      <w:spacing w:after="0" w:line="240" w:lineRule="auto"/>
    </w:pPr>
    <w:r w:rsidRPr="001243C2">
      <w:rPr>
        <w:rFonts w:ascii="Times New Roman" w:hAnsi="Times New Roman" w:cs="Times New Roman"/>
        <w:sz w:val="28"/>
        <w:szCs w:val="28"/>
      </w:rPr>
      <w:t xml:space="preserve">  </w:t>
    </w:r>
  </w:p>
  <w:p w14:paraId="36C80BEF" w14:textId="430E7813" w:rsidR="00115F16" w:rsidRPr="005D766E" w:rsidRDefault="00D445CA" w:rsidP="00CB4B9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681"/>
    <w:multiLevelType w:val="multilevel"/>
    <w:tmpl w:val="5B5AE9E0"/>
    <w:lvl w:ilvl="0">
      <w:start w:val="1"/>
      <w:numFmt w:val="bullet"/>
      <w:lvlText w:val="▪"/>
      <w:lvlJc w:val="left"/>
      <w:pPr>
        <w:ind w:left="1145" w:hanging="360"/>
      </w:pPr>
      <w:rPr>
        <w:rFonts w:ascii="Noto Sans" w:eastAsia="Noto Sans" w:hAnsi="Noto Sans" w:cs="Noto San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w:eastAsia="Noto Sans" w:hAnsi="Noto Sans" w:cs="Noto Sans"/>
      </w:rPr>
    </w:lvl>
    <w:lvl w:ilvl="3">
      <w:start w:val="1"/>
      <w:numFmt w:val="bullet"/>
      <w:lvlText w:val="●"/>
      <w:lvlJc w:val="left"/>
      <w:pPr>
        <w:ind w:left="3305" w:hanging="360"/>
      </w:pPr>
      <w:rPr>
        <w:rFonts w:ascii="Noto Sans" w:eastAsia="Noto Sans" w:hAnsi="Noto Sans" w:cs="Noto San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w:eastAsia="Noto Sans" w:hAnsi="Noto Sans" w:cs="Noto Sans"/>
      </w:rPr>
    </w:lvl>
    <w:lvl w:ilvl="6">
      <w:start w:val="1"/>
      <w:numFmt w:val="bullet"/>
      <w:lvlText w:val="●"/>
      <w:lvlJc w:val="left"/>
      <w:pPr>
        <w:ind w:left="5465" w:hanging="360"/>
      </w:pPr>
      <w:rPr>
        <w:rFonts w:ascii="Noto Sans" w:eastAsia="Noto Sans" w:hAnsi="Noto Sans" w:cs="Noto San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w:eastAsia="Noto Sans" w:hAnsi="Noto Sans" w:cs="Noto Sans"/>
      </w:rPr>
    </w:lvl>
  </w:abstractNum>
  <w:abstractNum w:abstractNumId="1" w15:restartNumberingAfterBreak="0">
    <w:nsid w:val="03E81B15"/>
    <w:multiLevelType w:val="hybridMultilevel"/>
    <w:tmpl w:val="17522DD8"/>
    <w:lvl w:ilvl="0" w:tplc="9808F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5526DA"/>
    <w:multiLevelType w:val="hybridMultilevel"/>
    <w:tmpl w:val="8C2858EE"/>
    <w:lvl w:ilvl="0" w:tplc="81120402">
      <w:start w:val="1"/>
      <w:numFmt w:val="decimal"/>
      <w:lvlText w:val="%1."/>
      <w:lvlJc w:val="left"/>
      <w:pPr>
        <w:ind w:left="450" w:hanging="360"/>
      </w:pPr>
      <w:rPr>
        <w:rFonts w:hint="default"/>
        <w:b w:val="0"/>
        <w:strike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15:restartNumberingAfterBreak="0">
    <w:nsid w:val="14BD4D3E"/>
    <w:multiLevelType w:val="hybridMultilevel"/>
    <w:tmpl w:val="3B4A02E6"/>
    <w:lvl w:ilvl="0" w:tplc="105635FE">
      <w:start w:val="4"/>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15:restartNumberingAfterBreak="0">
    <w:nsid w:val="1A7415DA"/>
    <w:multiLevelType w:val="hybridMultilevel"/>
    <w:tmpl w:val="35789270"/>
    <w:lvl w:ilvl="0" w:tplc="797608B6">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C3717C8"/>
    <w:multiLevelType w:val="hybridMultilevel"/>
    <w:tmpl w:val="A4DAD932"/>
    <w:lvl w:ilvl="0" w:tplc="5B30B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133850"/>
    <w:multiLevelType w:val="hybridMultilevel"/>
    <w:tmpl w:val="8C4E3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952C14"/>
    <w:multiLevelType w:val="multilevel"/>
    <w:tmpl w:val="854AC9E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24F05212"/>
    <w:multiLevelType w:val="hybridMultilevel"/>
    <w:tmpl w:val="C96816BA"/>
    <w:lvl w:ilvl="0" w:tplc="63624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9140EFC"/>
    <w:multiLevelType w:val="multilevel"/>
    <w:tmpl w:val="00A658FE"/>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10" w15:restartNumberingAfterBreak="0">
    <w:nsid w:val="2BEA7878"/>
    <w:multiLevelType w:val="hybridMultilevel"/>
    <w:tmpl w:val="1A184D78"/>
    <w:lvl w:ilvl="0" w:tplc="78D63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E5E0A18"/>
    <w:multiLevelType w:val="hybridMultilevel"/>
    <w:tmpl w:val="DEA64902"/>
    <w:lvl w:ilvl="0" w:tplc="53F446F4">
      <w:start w:val="1"/>
      <w:numFmt w:val="decimal"/>
      <w:lvlText w:val="%1."/>
      <w:lvlJc w:val="left"/>
      <w:pPr>
        <w:ind w:left="2378" w:hanging="960"/>
      </w:pPr>
      <w:rPr>
        <w:rFonts w:hint="default"/>
        <w:b w:val="0"/>
      </w:rPr>
    </w:lvl>
    <w:lvl w:ilvl="1" w:tplc="5D947E6A">
      <w:start w:val="1"/>
      <w:numFmt w:val="decimal"/>
      <w:lvlText w:val="%2)"/>
      <w:lvlJc w:val="left"/>
      <w:pPr>
        <w:ind w:left="2779" w:hanging="99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4625082"/>
    <w:multiLevelType w:val="hybridMultilevel"/>
    <w:tmpl w:val="8C4E3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2CB4"/>
    <w:multiLevelType w:val="multilevel"/>
    <w:tmpl w:val="ECD40A6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Arial" w:hAnsi="Times New Roman" w:cs="Times New Roman"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0F6D4F"/>
    <w:multiLevelType w:val="hybridMultilevel"/>
    <w:tmpl w:val="785A96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F0248D4"/>
    <w:multiLevelType w:val="hybridMultilevel"/>
    <w:tmpl w:val="7FAAFA9E"/>
    <w:lvl w:ilvl="0" w:tplc="1C96F5CE">
      <w:start w:val="1"/>
      <w:numFmt w:val="decimal"/>
      <w:lvlText w:val="%1."/>
      <w:lvlJc w:val="left"/>
      <w:pPr>
        <w:ind w:left="459" w:hanging="360"/>
      </w:pPr>
      <w:rPr>
        <w:rFonts w:hint="default"/>
        <w:sz w:val="24"/>
        <w:szCs w:val="24"/>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16" w15:restartNumberingAfterBreak="0">
    <w:nsid w:val="50CC73DA"/>
    <w:multiLevelType w:val="hybridMultilevel"/>
    <w:tmpl w:val="F48420B6"/>
    <w:lvl w:ilvl="0" w:tplc="97E00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2BF3990"/>
    <w:multiLevelType w:val="hybridMultilevel"/>
    <w:tmpl w:val="AE545E20"/>
    <w:lvl w:ilvl="0" w:tplc="FFA4D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C662FF"/>
    <w:multiLevelType w:val="hybridMultilevel"/>
    <w:tmpl w:val="4ACE19FA"/>
    <w:lvl w:ilvl="0" w:tplc="0809000F">
      <w:start w:val="1"/>
      <w:numFmt w:val="decimal"/>
      <w:lvlText w:val="%1."/>
      <w:lvlJc w:val="left"/>
      <w:pPr>
        <w:ind w:left="677" w:hanging="360"/>
      </w:pPr>
    </w:lvl>
    <w:lvl w:ilvl="1" w:tplc="04180019" w:tentative="1">
      <w:start w:val="1"/>
      <w:numFmt w:val="lowerLetter"/>
      <w:lvlText w:val="%2."/>
      <w:lvlJc w:val="left"/>
      <w:pPr>
        <w:ind w:left="1397" w:hanging="360"/>
      </w:pPr>
    </w:lvl>
    <w:lvl w:ilvl="2" w:tplc="0418001B" w:tentative="1">
      <w:start w:val="1"/>
      <w:numFmt w:val="lowerRoman"/>
      <w:lvlText w:val="%3."/>
      <w:lvlJc w:val="right"/>
      <w:pPr>
        <w:ind w:left="2117" w:hanging="180"/>
      </w:pPr>
    </w:lvl>
    <w:lvl w:ilvl="3" w:tplc="0418000F" w:tentative="1">
      <w:start w:val="1"/>
      <w:numFmt w:val="decimal"/>
      <w:lvlText w:val="%4."/>
      <w:lvlJc w:val="left"/>
      <w:pPr>
        <w:ind w:left="2837" w:hanging="360"/>
      </w:pPr>
    </w:lvl>
    <w:lvl w:ilvl="4" w:tplc="04180019" w:tentative="1">
      <w:start w:val="1"/>
      <w:numFmt w:val="lowerLetter"/>
      <w:lvlText w:val="%5."/>
      <w:lvlJc w:val="left"/>
      <w:pPr>
        <w:ind w:left="3557" w:hanging="360"/>
      </w:pPr>
    </w:lvl>
    <w:lvl w:ilvl="5" w:tplc="0418001B" w:tentative="1">
      <w:start w:val="1"/>
      <w:numFmt w:val="lowerRoman"/>
      <w:lvlText w:val="%6."/>
      <w:lvlJc w:val="right"/>
      <w:pPr>
        <w:ind w:left="4277" w:hanging="180"/>
      </w:pPr>
    </w:lvl>
    <w:lvl w:ilvl="6" w:tplc="0418000F" w:tentative="1">
      <w:start w:val="1"/>
      <w:numFmt w:val="decimal"/>
      <w:lvlText w:val="%7."/>
      <w:lvlJc w:val="left"/>
      <w:pPr>
        <w:ind w:left="4997" w:hanging="360"/>
      </w:pPr>
    </w:lvl>
    <w:lvl w:ilvl="7" w:tplc="04180019" w:tentative="1">
      <w:start w:val="1"/>
      <w:numFmt w:val="lowerLetter"/>
      <w:lvlText w:val="%8."/>
      <w:lvlJc w:val="left"/>
      <w:pPr>
        <w:ind w:left="5717" w:hanging="360"/>
      </w:pPr>
    </w:lvl>
    <w:lvl w:ilvl="8" w:tplc="0418001B" w:tentative="1">
      <w:start w:val="1"/>
      <w:numFmt w:val="lowerRoman"/>
      <w:lvlText w:val="%9."/>
      <w:lvlJc w:val="right"/>
      <w:pPr>
        <w:ind w:left="6437" w:hanging="180"/>
      </w:pPr>
    </w:lvl>
  </w:abstractNum>
  <w:abstractNum w:abstractNumId="19"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6E561F31"/>
    <w:multiLevelType w:val="hybridMultilevel"/>
    <w:tmpl w:val="3E628184"/>
    <w:lvl w:ilvl="0" w:tplc="39F6FDB8">
      <w:start w:val="1"/>
      <w:numFmt w:val="lowerRoman"/>
      <w:lvlText w:val="(%1)"/>
      <w:lvlJc w:val="left"/>
      <w:pPr>
        <w:ind w:left="729" w:hanging="72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21" w15:restartNumberingAfterBreak="0">
    <w:nsid w:val="72F91823"/>
    <w:multiLevelType w:val="multilevel"/>
    <w:tmpl w:val="61E639EC"/>
    <w:lvl w:ilvl="0">
      <w:numFmt w:val="bullet"/>
      <w:lvlText w:val="-"/>
      <w:lvlJc w:val="left"/>
      <w:pPr>
        <w:ind w:left="1145" w:hanging="360"/>
      </w:pPr>
      <w:rPr>
        <w:rFonts w:ascii="Calibri" w:eastAsia="Calibri" w:hAnsi="Calibri" w:cs="Calibri"/>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w:eastAsia="Noto Sans" w:hAnsi="Noto Sans" w:cs="Noto Sans"/>
      </w:rPr>
    </w:lvl>
    <w:lvl w:ilvl="3">
      <w:start w:val="1"/>
      <w:numFmt w:val="bullet"/>
      <w:lvlText w:val="●"/>
      <w:lvlJc w:val="left"/>
      <w:pPr>
        <w:ind w:left="3305" w:hanging="360"/>
      </w:pPr>
      <w:rPr>
        <w:rFonts w:ascii="Noto Sans" w:eastAsia="Noto Sans" w:hAnsi="Noto Sans" w:cs="Noto San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w:eastAsia="Noto Sans" w:hAnsi="Noto Sans" w:cs="Noto Sans"/>
      </w:rPr>
    </w:lvl>
    <w:lvl w:ilvl="6">
      <w:start w:val="1"/>
      <w:numFmt w:val="bullet"/>
      <w:lvlText w:val="●"/>
      <w:lvlJc w:val="left"/>
      <w:pPr>
        <w:ind w:left="5465" w:hanging="360"/>
      </w:pPr>
      <w:rPr>
        <w:rFonts w:ascii="Noto Sans" w:eastAsia="Noto Sans" w:hAnsi="Noto Sans" w:cs="Noto San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w:eastAsia="Noto Sans" w:hAnsi="Noto Sans" w:cs="Noto Sans"/>
      </w:rPr>
    </w:lvl>
  </w:abstractNum>
  <w:abstractNum w:abstractNumId="22" w15:restartNumberingAfterBreak="0">
    <w:nsid w:val="74E12C06"/>
    <w:multiLevelType w:val="hybridMultilevel"/>
    <w:tmpl w:val="FBA0CDBE"/>
    <w:lvl w:ilvl="0" w:tplc="6E58A722">
      <w:start w:val="1"/>
      <w:numFmt w:val="decimal"/>
      <w:lvlText w:val="(%1)"/>
      <w:lvlJc w:val="left"/>
      <w:pPr>
        <w:ind w:left="1119" w:hanging="552"/>
      </w:pPr>
      <w:rPr>
        <w:rFonts w:hint="default"/>
        <w:lang w:val="ro-R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9340C89"/>
    <w:multiLevelType w:val="hybridMultilevel"/>
    <w:tmpl w:val="C27C8CE6"/>
    <w:lvl w:ilvl="0" w:tplc="D6AC3E1A">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5"/>
  </w:num>
  <w:num w:numId="4">
    <w:abstractNumId w:val="18"/>
  </w:num>
  <w:num w:numId="5">
    <w:abstractNumId w:val="5"/>
  </w:num>
  <w:num w:numId="6">
    <w:abstractNumId w:val="1"/>
  </w:num>
  <w:num w:numId="7">
    <w:abstractNumId w:val="22"/>
  </w:num>
  <w:num w:numId="8">
    <w:abstractNumId w:val="12"/>
  </w:num>
  <w:num w:numId="9">
    <w:abstractNumId w:val="8"/>
  </w:num>
  <w:num w:numId="10">
    <w:abstractNumId w:val="6"/>
  </w:num>
  <w:num w:numId="11">
    <w:abstractNumId w:val="3"/>
  </w:num>
  <w:num w:numId="12">
    <w:abstractNumId w:val="4"/>
  </w:num>
  <w:num w:numId="13">
    <w:abstractNumId w:val="14"/>
  </w:num>
  <w:num w:numId="14">
    <w:abstractNumId w:val="16"/>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3"/>
  </w:num>
  <w:num w:numId="19">
    <w:abstractNumId w:val="21"/>
  </w:num>
  <w:num w:numId="20">
    <w:abstractNumId w:val="0"/>
  </w:num>
  <w:num w:numId="21">
    <w:abstractNumId w:val="20"/>
  </w:num>
  <w:num w:numId="22">
    <w:abstractNumId w:val="9"/>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01"/>
    <w:rsid w:val="00001772"/>
    <w:rsid w:val="00012303"/>
    <w:rsid w:val="0002058B"/>
    <w:rsid w:val="00024205"/>
    <w:rsid w:val="000272BA"/>
    <w:rsid w:val="00030946"/>
    <w:rsid w:val="00037928"/>
    <w:rsid w:val="000422FB"/>
    <w:rsid w:val="000549DB"/>
    <w:rsid w:val="00057506"/>
    <w:rsid w:val="000607A0"/>
    <w:rsid w:val="000662B2"/>
    <w:rsid w:val="000922EA"/>
    <w:rsid w:val="000941E1"/>
    <w:rsid w:val="0009462E"/>
    <w:rsid w:val="000E2117"/>
    <w:rsid w:val="000E3741"/>
    <w:rsid w:val="000E6FBF"/>
    <w:rsid w:val="000F6DA3"/>
    <w:rsid w:val="00102303"/>
    <w:rsid w:val="0010441F"/>
    <w:rsid w:val="00115F16"/>
    <w:rsid w:val="00141023"/>
    <w:rsid w:val="0014400A"/>
    <w:rsid w:val="00171644"/>
    <w:rsid w:val="00173711"/>
    <w:rsid w:val="00180365"/>
    <w:rsid w:val="00197867"/>
    <w:rsid w:val="001A4ED7"/>
    <w:rsid w:val="001A5797"/>
    <w:rsid w:val="001D6B4B"/>
    <w:rsid w:val="001E00AC"/>
    <w:rsid w:val="001E5ED0"/>
    <w:rsid w:val="001F1104"/>
    <w:rsid w:val="001F441D"/>
    <w:rsid w:val="001F5F48"/>
    <w:rsid w:val="00207DF0"/>
    <w:rsid w:val="002125E2"/>
    <w:rsid w:val="00216E4F"/>
    <w:rsid w:val="002219B3"/>
    <w:rsid w:val="00224CF1"/>
    <w:rsid w:val="0024541E"/>
    <w:rsid w:val="002514C4"/>
    <w:rsid w:val="00254620"/>
    <w:rsid w:val="00273680"/>
    <w:rsid w:val="00282574"/>
    <w:rsid w:val="002A708E"/>
    <w:rsid w:val="002B6858"/>
    <w:rsid w:val="002C0C4C"/>
    <w:rsid w:val="002D7D10"/>
    <w:rsid w:val="002E3202"/>
    <w:rsid w:val="002E5BD2"/>
    <w:rsid w:val="0030302C"/>
    <w:rsid w:val="00311F5E"/>
    <w:rsid w:val="00313C1E"/>
    <w:rsid w:val="00331F01"/>
    <w:rsid w:val="00333856"/>
    <w:rsid w:val="0034123D"/>
    <w:rsid w:val="00346488"/>
    <w:rsid w:val="00351958"/>
    <w:rsid w:val="00352653"/>
    <w:rsid w:val="0035465C"/>
    <w:rsid w:val="00375366"/>
    <w:rsid w:val="00391E71"/>
    <w:rsid w:val="003A5CC0"/>
    <w:rsid w:val="003B00BA"/>
    <w:rsid w:val="003C2AD5"/>
    <w:rsid w:val="003C734C"/>
    <w:rsid w:val="003D37FF"/>
    <w:rsid w:val="003D4BFA"/>
    <w:rsid w:val="003E20FB"/>
    <w:rsid w:val="003E2AF5"/>
    <w:rsid w:val="003E66F5"/>
    <w:rsid w:val="003E75AB"/>
    <w:rsid w:val="00414794"/>
    <w:rsid w:val="00417090"/>
    <w:rsid w:val="004271CA"/>
    <w:rsid w:val="00453A12"/>
    <w:rsid w:val="004561DA"/>
    <w:rsid w:val="00470E27"/>
    <w:rsid w:val="00472D54"/>
    <w:rsid w:val="004831FB"/>
    <w:rsid w:val="00487AFA"/>
    <w:rsid w:val="00490478"/>
    <w:rsid w:val="00493CBB"/>
    <w:rsid w:val="00493ED6"/>
    <w:rsid w:val="00494A35"/>
    <w:rsid w:val="00495E9E"/>
    <w:rsid w:val="004A01A4"/>
    <w:rsid w:val="004A3235"/>
    <w:rsid w:val="004A751D"/>
    <w:rsid w:val="004C1D8B"/>
    <w:rsid w:val="004D0233"/>
    <w:rsid w:val="004D3196"/>
    <w:rsid w:val="004D6D68"/>
    <w:rsid w:val="004E7B40"/>
    <w:rsid w:val="004F2E23"/>
    <w:rsid w:val="004F7C89"/>
    <w:rsid w:val="005259AB"/>
    <w:rsid w:val="00540499"/>
    <w:rsid w:val="00552360"/>
    <w:rsid w:val="00565958"/>
    <w:rsid w:val="005672EC"/>
    <w:rsid w:val="00567F5A"/>
    <w:rsid w:val="005735CF"/>
    <w:rsid w:val="00581996"/>
    <w:rsid w:val="00583D18"/>
    <w:rsid w:val="005A204D"/>
    <w:rsid w:val="005B4FDA"/>
    <w:rsid w:val="005B6AD3"/>
    <w:rsid w:val="005D766E"/>
    <w:rsid w:val="005D7C6B"/>
    <w:rsid w:val="005E7D8A"/>
    <w:rsid w:val="005F1E59"/>
    <w:rsid w:val="00604B64"/>
    <w:rsid w:val="00614618"/>
    <w:rsid w:val="00625713"/>
    <w:rsid w:val="0063082B"/>
    <w:rsid w:val="00634FA9"/>
    <w:rsid w:val="0064179A"/>
    <w:rsid w:val="00650F62"/>
    <w:rsid w:val="006648D4"/>
    <w:rsid w:val="006865B9"/>
    <w:rsid w:val="006909CA"/>
    <w:rsid w:val="006A0D55"/>
    <w:rsid w:val="006E28E1"/>
    <w:rsid w:val="006E4BC9"/>
    <w:rsid w:val="006F21D2"/>
    <w:rsid w:val="00705D68"/>
    <w:rsid w:val="0073399C"/>
    <w:rsid w:val="0075104A"/>
    <w:rsid w:val="00760F50"/>
    <w:rsid w:val="00763411"/>
    <w:rsid w:val="0076739F"/>
    <w:rsid w:val="0079229E"/>
    <w:rsid w:val="00793699"/>
    <w:rsid w:val="00797265"/>
    <w:rsid w:val="007A3CEA"/>
    <w:rsid w:val="007A54D8"/>
    <w:rsid w:val="007B4FAE"/>
    <w:rsid w:val="007D45D2"/>
    <w:rsid w:val="007F5213"/>
    <w:rsid w:val="00800D40"/>
    <w:rsid w:val="00801559"/>
    <w:rsid w:val="00802FC2"/>
    <w:rsid w:val="00814EBB"/>
    <w:rsid w:val="0082169D"/>
    <w:rsid w:val="00827B25"/>
    <w:rsid w:val="00874155"/>
    <w:rsid w:val="00883EB4"/>
    <w:rsid w:val="008B47E8"/>
    <w:rsid w:val="008D4ACD"/>
    <w:rsid w:val="008F0792"/>
    <w:rsid w:val="008F177E"/>
    <w:rsid w:val="00900E0C"/>
    <w:rsid w:val="009021DF"/>
    <w:rsid w:val="009053F5"/>
    <w:rsid w:val="0093389C"/>
    <w:rsid w:val="009519FA"/>
    <w:rsid w:val="00961F81"/>
    <w:rsid w:val="00994098"/>
    <w:rsid w:val="009A7C9F"/>
    <w:rsid w:val="009B5CAD"/>
    <w:rsid w:val="009D1A71"/>
    <w:rsid w:val="009D2692"/>
    <w:rsid w:val="009E37DB"/>
    <w:rsid w:val="00A02C0E"/>
    <w:rsid w:val="00A0537D"/>
    <w:rsid w:val="00A24F45"/>
    <w:rsid w:val="00A40318"/>
    <w:rsid w:val="00A4695E"/>
    <w:rsid w:val="00A61AB3"/>
    <w:rsid w:val="00A61DB6"/>
    <w:rsid w:val="00A624C9"/>
    <w:rsid w:val="00A665F6"/>
    <w:rsid w:val="00A6788E"/>
    <w:rsid w:val="00A7484D"/>
    <w:rsid w:val="00A82093"/>
    <w:rsid w:val="00A86EB7"/>
    <w:rsid w:val="00A87638"/>
    <w:rsid w:val="00A956F1"/>
    <w:rsid w:val="00AB207E"/>
    <w:rsid w:val="00AB6780"/>
    <w:rsid w:val="00AC3A24"/>
    <w:rsid w:val="00AD4BD4"/>
    <w:rsid w:val="00AD5626"/>
    <w:rsid w:val="00AE0B40"/>
    <w:rsid w:val="00AF2D48"/>
    <w:rsid w:val="00B01ED8"/>
    <w:rsid w:val="00B102A6"/>
    <w:rsid w:val="00B21516"/>
    <w:rsid w:val="00B3712F"/>
    <w:rsid w:val="00B452E5"/>
    <w:rsid w:val="00B4605E"/>
    <w:rsid w:val="00B468AA"/>
    <w:rsid w:val="00B8124F"/>
    <w:rsid w:val="00BA5724"/>
    <w:rsid w:val="00BB096F"/>
    <w:rsid w:val="00BB1BCE"/>
    <w:rsid w:val="00BB58D6"/>
    <w:rsid w:val="00BC2714"/>
    <w:rsid w:val="00BD687E"/>
    <w:rsid w:val="00BF7567"/>
    <w:rsid w:val="00C00C3D"/>
    <w:rsid w:val="00C0176D"/>
    <w:rsid w:val="00C0477B"/>
    <w:rsid w:val="00C05742"/>
    <w:rsid w:val="00C0683F"/>
    <w:rsid w:val="00C1529C"/>
    <w:rsid w:val="00C2079F"/>
    <w:rsid w:val="00C234FB"/>
    <w:rsid w:val="00C26606"/>
    <w:rsid w:val="00C31CE1"/>
    <w:rsid w:val="00C3224E"/>
    <w:rsid w:val="00C35F9C"/>
    <w:rsid w:val="00C4173B"/>
    <w:rsid w:val="00C45449"/>
    <w:rsid w:val="00C47CE8"/>
    <w:rsid w:val="00C47FBA"/>
    <w:rsid w:val="00C659CF"/>
    <w:rsid w:val="00C8298D"/>
    <w:rsid w:val="00C855D7"/>
    <w:rsid w:val="00C9136D"/>
    <w:rsid w:val="00C92966"/>
    <w:rsid w:val="00C9381A"/>
    <w:rsid w:val="00CA081B"/>
    <w:rsid w:val="00CA2598"/>
    <w:rsid w:val="00CB38C0"/>
    <w:rsid w:val="00CB4B95"/>
    <w:rsid w:val="00CE140E"/>
    <w:rsid w:val="00CE6D47"/>
    <w:rsid w:val="00CF0415"/>
    <w:rsid w:val="00CF0786"/>
    <w:rsid w:val="00CF13EB"/>
    <w:rsid w:val="00D13B8D"/>
    <w:rsid w:val="00D1662D"/>
    <w:rsid w:val="00D24216"/>
    <w:rsid w:val="00D24FC0"/>
    <w:rsid w:val="00D26ECB"/>
    <w:rsid w:val="00D445CA"/>
    <w:rsid w:val="00D451F8"/>
    <w:rsid w:val="00D53F94"/>
    <w:rsid w:val="00D55081"/>
    <w:rsid w:val="00D570AD"/>
    <w:rsid w:val="00D72372"/>
    <w:rsid w:val="00D7509B"/>
    <w:rsid w:val="00D845C3"/>
    <w:rsid w:val="00D92248"/>
    <w:rsid w:val="00DA5C2A"/>
    <w:rsid w:val="00DA5CC4"/>
    <w:rsid w:val="00DB43F8"/>
    <w:rsid w:val="00DD4656"/>
    <w:rsid w:val="00DE4CB8"/>
    <w:rsid w:val="00DF2011"/>
    <w:rsid w:val="00E049AD"/>
    <w:rsid w:val="00E06B86"/>
    <w:rsid w:val="00E076C2"/>
    <w:rsid w:val="00E17AB5"/>
    <w:rsid w:val="00E27B57"/>
    <w:rsid w:val="00E27CED"/>
    <w:rsid w:val="00E33599"/>
    <w:rsid w:val="00E35D32"/>
    <w:rsid w:val="00E40924"/>
    <w:rsid w:val="00E441CA"/>
    <w:rsid w:val="00E54A11"/>
    <w:rsid w:val="00E728BB"/>
    <w:rsid w:val="00E90525"/>
    <w:rsid w:val="00E923CB"/>
    <w:rsid w:val="00E92E74"/>
    <w:rsid w:val="00E965C7"/>
    <w:rsid w:val="00EA1901"/>
    <w:rsid w:val="00ED094A"/>
    <w:rsid w:val="00ED7E14"/>
    <w:rsid w:val="00EE418E"/>
    <w:rsid w:val="00EE5582"/>
    <w:rsid w:val="00F00DE1"/>
    <w:rsid w:val="00F20289"/>
    <w:rsid w:val="00F2464C"/>
    <w:rsid w:val="00F2667E"/>
    <w:rsid w:val="00F336EF"/>
    <w:rsid w:val="00F5262F"/>
    <w:rsid w:val="00F65C38"/>
    <w:rsid w:val="00F70A17"/>
    <w:rsid w:val="00F719C6"/>
    <w:rsid w:val="00F7203F"/>
    <w:rsid w:val="00F84D4B"/>
    <w:rsid w:val="00F95039"/>
    <w:rsid w:val="00FB2141"/>
    <w:rsid w:val="00FC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8CD66"/>
  <w15:docId w15:val="{BAACA7D2-23CE-45FC-B264-9F39D8E6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AB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712F"/>
    <w:rPr>
      <w:color w:val="0000FF"/>
      <w:u w:val="single"/>
    </w:rPr>
  </w:style>
  <w:style w:type="paragraph" w:styleId="BalloonText">
    <w:name w:val="Balloon Text"/>
    <w:basedOn w:val="Normal"/>
    <w:link w:val="BalloonTextChar"/>
    <w:uiPriority w:val="99"/>
    <w:semiHidden/>
    <w:unhideWhenUsed/>
    <w:rsid w:val="00800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D40"/>
    <w:rPr>
      <w:rFonts w:ascii="Segoe UI" w:hAnsi="Segoe UI" w:cs="Segoe UI"/>
      <w:sz w:val="18"/>
      <w:szCs w:val="18"/>
    </w:rPr>
  </w:style>
  <w:style w:type="paragraph" w:styleId="Header">
    <w:name w:val="header"/>
    <w:basedOn w:val="Normal"/>
    <w:link w:val="HeaderChar"/>
    <w:uiPriority w:val="99"/>
    <w:unhideWhenUsed/>
    <w:rsid w:val="00AB6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780"/>
  </w:style>
  <w:style w:type="paragraph" w:styleId="Footer">
    <w:name w:val="footer"/>
    <w:basedOn w:val="Normal"/>
    <w:link w:val="FooterChar"/>
    <w:uiPriority w:val="99"/>
    <w:unhideWhenUsed/>
    <w:rsid w:val="00AB6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780"/>
  </w:style>
  <w:style w:type="paragraph" w:styleId="ListParagraph">
    <w:name w:val="List Paragraph"/>
    <w:aliases w:val="List Paragraph 1,Bullets,List Paragraph (numbered (a)),Numbered Paragraph,Main numbered paragraph,Akapit z listą BS,Lettre d'introduction,List Paragraph1,List Paragraph11,Scriptoria bullet points,HotarirePunct1,Citation List,References"/>
    <w:basedOn w:val="Normal"/>
    <w:link w:val="ListParagraphChar"/>
    <w:uiPriority w:val="34"/>
    <w:qFormat/>
    <w:rsid w:val="003E66F5"/>
    <w:pPr>
      <w:spacing w:line="259" w:lineRule="auto"/>
      <w:ind w:left="720"/>
      <w:contextualSpacing/>
    </w:pPr>
  </w:style>
  <w:style w:type="character" w:styleId="PlaceholderText">
    <w:name w:val="Placeholder Text"/>
    <w:basedOn w:val="DefaultParagraphFont"/>
    <w:uiPriority w:val="99"/>
    <w:semiHidden/>
    <w:rsid w:val="00F2667E"/>
    <w:rPr>
      <w:color w:val="808080"/>
    </w:rPr>
  </w:style>
  <w:style w:type="paragraph" w:customStyle="1" w:styleId="cn">
    <w:name w:val="cn"/>
    <w:basedOn w:val="Normal"/>
    <w:rsid w:val="00D1662D"/>
    <w:pPr>
      <w:spacing w:after="0" w:line="240" w:lineRule="auto"/>
      <w:jc w:val="center"/>
    </w:pPr>
    <w:rPr>
      <w:rFonts w:ascii="Times New Roman" w:eastAsia="Times New Roman" w:hAnsi="Times New Roman" w:cs="Times New Roman"/>
      <w:sz w:val="24"/>
      <w:szCs w:val="24"/>
    </w:rPr>
  </w:style>
  <w:style w:type="paragraph" w:styleId="NoSpacing">
    <w:name w:val="No Spacing"/>
    <w:uiPriority w:val="1"/>
    <w:qFormat/>
    <w:rsid w:val="00A61AB3"/>
    <w:pPr>
      <w:suppressAutoHyphens/>
      <w:autoSpaceDN w:val="0"/>
      <w:spacing w:after="0" w:line="240" w:lineRule="auto"/>
      <w:textAlignment w:val="baseline"/>
    </w:pPr>
    <w:rPr>
      <w:rFonts w:ascii="Times New Roman" w:eastAsia="Times New Roman" w:hAnsi="Times New Roman" w:cs="Times New Roman"/>
      <w:sz w:val="24"/>
      <w:szCs w:val="24"/>
      <w:lang w:val="ro-MD" w:eastAsia="ru-RU"/>
    </w:rPr>
  </w:style>
  <w:style w:type="character" w:customStyle="1" w:styleId="UnresolvedMention1">
    <w:name w:val="Unresolved Mention1"/>
    <w:basedOn w:val="DefaultParagraphFont"/>
    <w:uiPriority w:val="99"/>
    <w:semiHidden/>
    <w:unhideWhenUsed/>
    <w:rsid w:val="00BC2714"/>
    <w:rPr>
      <w:color w:val="605E5C"/>
      <w:shd w:val="clear" w:color="auto" w:fill="E1DFDD"/>
    </w:rPr>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References Char"/>
    <w:link w:val="ListParagraph"/>
    <w:uiPriority w:val="34"/>
    <w:qFormat/>
    <w:rsid w:val="00BC2714"/>
  </w:style>
  <w:style w:type="paragraph" w:customStyle="1" w:styleId="rvps2">
    <w:name w:val="rvps2"/>
    <w:basedOn w:val="Normal"/>
    <w:rsid w:val="00BC27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BC2714"/>
    <w:pPr>
      <w:autoSpaceDE w:val="0"/>
      <w:autoSpaceDN w:val="0"/>
      <w:adjustRightInd w:val="0"/>
      <w:spacing w:after="0" w:line="240" w:lineRule="auto"/>
    </w:pPr>
    <w:rPr>
      <w:rFonts w:ascii="Calibri" w:eastAsia="Times New Roman" w:hAnsi="Calibri" w:cs="Calibri"/>
      <w:color w:val="000000"/>
      <w:sz w:val="24"/>
      <w:szCs w:val="24"/>
    </w:rPr>
  </w:style>
  <w:style w:type="character" w:styleId="FootnoteReference">
    <w:name w:val="footnote reference"/>
    <w:aliases w:val="Footnote symbol,Voetnootverwijzing,Footnote Reference S,Footnote Reference Superscript,Footnote s,Times 10 Point,Exposant 3 Point,Exposant 3,Expos, Exposant 3 Point,Exposant 3 ,Footnote reference number,EN Footnote Reference,note TESI"/>
    <w:basedOn w:val="DefaultParagraphFont"/>
    <w:link w:val="Referencianotaalpie"/>
    <w:uiPriority w:val="99"/>
    <w:unhideWhenUsed/>
    <w:qFormat/>
    <w:rsid w:val="00D26ECB"/>
    <w:rPr>
      <w:vertAlign w:val="superscript"/>
    </w:rPr>
  </w:style>
  <w:style w:type="paragraph" w:customStyle="1" w:styleId="Referencianotaalpie">
    <w:name w:val="Referencia nota al pie"/>
    <w:aliases w:val="Footnotes refss,BVI fnr,Heading 2 Char1 Char,Heading 2 Char Char Char"/>
    <w:basedOn w:val="Normal"/>
    <w:link w:val="FootnoteReference"/>
    <w:uiPriority w:val="99"/>
    <w:rsid w:val="00D26ECB"/>
    <w:pPr>
      <w:spacing w:after="0" w:line="240" w:lineRule="exact"/>
    </w:pPr>
    <w:rPr>
      <w:vertAlign w:val="superscript"/>
    </w:rPr>
  </w:style>
  <w:style w:type="paragraph" w:styleId="NormalWeb">
    <w:name w:val="Normal (Web)"/>
    <w:basedOn w:val="Normal"/>
    <w:uiPriority w:val="99"/>
    <w:rsid w:val="00614618"/>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4">
    <w:name w:val="Основной текст (4)_"/>
    <w:basedOn w:val="DefaultParagraphFont"/>
    <w:link w:val="40"/>
    <w:rsid w:val="00D72372"/>
    <w:rPr>
      <w:rFonts w:ascii="Times New Roman" w:eastAsia="Times New Roman" w:hAnsi="Times New Roman" w:cs="Times New Roman"/>
      <w:b/>
      <w:bCs/>
      <w:sz w:val="27"/>
      <w:szCs w:val="27"/>
      <w:shd w:val="clear" w:color="auto" w:fill="FFFFFF"/>
    </w:rPr>
  </w:style>
  <w:style w:type="paragraph" w:customStyle="1" w:styleId="40">
    <w:name w:val="Основной текст (4)"/>
    <w:basedOn w:val="Normal"/>
    <w:link w:val="4"/>
    <w:rsid w:val="00D72372"/>
    <w:pPr>
      <w:widowControl w:val="0"/>
      <w:shd w:val="clear" w:color="auto" w:fill="FFFFFF"/>
      <w:spacing w:before="420" w:after="0" w:line="322" w:lineRule="exact"/>
      <w:jc w:val="center"/>
    </w:pPr>
    <w:rPr>
      <w:rFonts w:ascii="Times New Roman" w:eastAsia="Times New Roman" w:hAnsi="Times New Roman" w:cs="Times New Roman"/>
      <w:b/>
      <w:bCs/>
      <w:sz w:val="27"/>
      <w:szCs w:val="27"/>
    </w:rPr>
  </w:style>
  <w:style w:type="character" w:styleId="Emphasis">
    <w:name w:val="Emphasis"/>
    <w:basedOn w:val="DefaultParagraphFont"/>
    <w:uiPriority w:val="20"/>
    <w:qFormat/>
    <w:rsid w:val="00DA5CC4"/>
    <w:rPr>
      <w:i/>
      <w:iCs/>
    </w:rPr>
  </w:style>
  <w:style w:type="character" w:customStyle="1" w:styleId="a">
    <w:name w:val="Основной текст_"/>
    <w:basedOn w:val="DefaultParagraphFont"/>
    <w:link w:val="1"/>
    <w:rsid w:val="0030302C"/>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
    <w:rsid w:val="0030302C"/>
    <w:pPr>
      <w:widowControl w:val="0"/>
      <w:shd w:val="clear" w:color="auto" w:fill="FFFFFF"/>
      <w:spacing w:before="600" w:after="420" w:line="0" w:lineRule="atLeast"/>
      <w:jc w:val="both"/>
    </w:pPr>
    <w:rPr>
      <w:rFonts w:ascii="Times New Roman" w:eastAsia="Times New Roman" w:hAnsi="Times New Roman" w:cs="Times New Roman"/>
      <w:sz w:val="27"/>
      <w:szCs w:val="27"/>
    </w:rPr>
  </w:style>
  <w:style w:type="character" w:styleId="FollowedHyperlink">
    <w:name w:val="FollowedHyperlink"/>
    <w:basedOn w:val="DefaultParagraphFont"/>
    <w:uiPriority w:val="99"/>
    <w:semiHidden/>
    <w:unhideWhenUsed/>
    <w:rsid w:val="001410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7727">
      <w:bodyDiv w:val="1"/>
      <w:marLeft w:val="0"/>
      <w:marRight w:val="0"/>
      <w:marTop w:val="0"/>
      <w:marBottom w:val="0"/>
      <w:divBdr>
        <w:top w:val="none" w:sz="0" w:space="0" w:color="auto"/>
        <w:left w:val="none" w:sz="0" w:space="0" w:color="auto"/>
        <w:bottom w:val="none" w:sz="0" w:space="0" w:color="auto"/>
        <w:right w:val="none" w:sz="0" w:space="0" w:color="auto"/>
      </w:divBdr>
    </w:div>
    <w:div w:id="967736169">
      <w:bodyDiv w:val="1"/>
      <w:marLeft w:val="0"/>
      <w:marRight w:val="0"/>
      <w:marTop w:val="0"/>
      <w:marBottom w:val="0"/>
      <w:divBdr>
        <w:top w:val="none" w:sz="0" w:space="0" w:color="auto"/>
        <w:left w:val="none" w:sz="0" w:space="0" w:color="auto"/>
        <w:bottom w:val="none" w:sz="0" w:space="0" w:color="auto"/>
        <w:right w:val="none" w:sz="0" w:space="0" w:color="auto"/>
      </w:divBdr>
    </w:div>
    <w:div w:id="1055158613">
      <w:bodyDiv w:val="1"/>
      <w:marLeft w:val="0"/>
      <w:marRight w:val="0"/>
      <w:marTop w:val="0"/>
      <w:marBottom w:val="0"/>
      <w:divBdr>
        <w:top w:val="none" w:sz="0" w:space="0" w:color="auto"/>
        <w:left w:val="none" w:sz="0" w:space="0" w:color="auto"/>
        <w:bottom w:val="none" w:sz="0" w:space="0" w:color="auto"/>
        <w:right w:val="none" w:sz="0" w:space="0" w:color="auto"/>
      </w:divBdr>
    </w:div>
    <w:div w:id="15810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ded.gov.md/anunt/anunturi-de-initierea-a-politicii/%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D93F-114B-4698-8A42-30EE0CDB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2018</Words>
  <Characters>11507</Characters>
  <Application>Microsoft Office Word</Application>
  <DocSecurity>0</DocSecurity>
  <Lines>95</Lines>
  <Paragraphs>26</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dc:creator>
  <cp:lastModifiedBy>Cristina Ceban</cp:lastModifiedBy>
  <cp:revision>3</cp:revision>
  <cp:lastPrinted>2023-07-14T07:35:00Z</cp:lastPrinted>
  <dcterms:created xsi:type="dcterms:W3CDTF">2023-07-14T07:44:00Z</dcterms:created>
  <dcterms:modified xsi:type="dcterms:W3CDTF">2023-07-17T12:05:00Z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37df4889cb87f547753823fe29019143665e0059ce34e719960800bf9345e8cd</vt:lpwstr>
  </property>
</Properties>
</file>