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FA0723" w:rsidRPr="00FA0723" w:rsidTr="002D1D43">
        <w:trPr>
          <w:trHeight w:val="850"/>
        </w:trPr>
        <w:tc>
          <w:tcPr>
            <w:tcW w:w="10065" w:type="dxa"/>
            <w:shd w:val="clear" w:color="auto" w:fill="FFFFFF"/>
            <w:vAlign w:val="center"/>
          </w:tcPr>
          <w:p w:rsidR="00FA0723" w:rsidRPr="00FA0723" w:rsidRDefault="00FA0723" w:rsidP="00FA0723">
            <w:pPr>
              <w:spacing w:after="0" w:line="276" w:lineRule="auto"/>
              <w:jc w:val="center"/>
              <w:rPr>
                <w:rFonts w:ascii="Times New Roman" w:eastAsia="Georgia" w:hAnsi="Times New Roman" w:cs="Times New Roman"/>
                <w:b/>
                <w:sz w:val="25"/>
                <w:szCs w:val="25"/>
                <w:lang w:val="ro-MD" w:eastAsia="ru-RU"/>
              </w:rPr>
            </w:pPr>
            <w:r w:rsidRPr="00FA0723">
              <w:rPr>
                <w:rFonts w:ascii="Times New Roman" w:eastAsia="Georgia" w:hAnsi="Times New Roman" w:cs="Times New Roman"/>
                <w:b/>
                <w:sz w:val="25"/>
                <w:szCs w:val="25"/>
                <w:lang w:val="ro-MD" w:eastAsia="ru-RU"/>
              </w:rPr>
              <w:t>NOTA INFORMATIVĂ</w:t>
            </w:r>
          </w:p>
          <w:p w:rsidR="00FA0723" w:rsidRPr="00FA0723" w:rsidRDefault="00FA0723" w:rsidP="00FA0723">
            <w:pPr>
              <w:spacing w:after="0" w:line="276" w:lineRule="auto"/>
              <w:jc w:val="center"/>
              <w:rPr>
                <w:rFonts w:ascii="Times New Roman" w:eastAsia="Georgia" w:hAnsi="Times New Roman" w:cs="Times New Roman"/>
                <w:b/>
                <w:sz w:val="25"/>
                <w:szCs w:val="25"/>
                <w:lang w:val="ro-MD" w:eastAsia="ru-RU"/>
              </w:rPr>
            </w:pPr>
            <w:r w:rsidRPr="00FA0723">
              <w:rPr>
                <w:rFonts w:ascii="Times New Roman" w:eastAsia="Georgia" w:hAnsi="Times New Roman" w:cs="Times New Roman"/>
                <w:b/>
                <w:sz w:val="25"/>
                <w:szCs w:val="25"/>
                <w:lang w:val="ro-MD" w:eastAsia="ru-RU"/>
              </w:rPr>
              <w:t>la proiectul de lege pentru modificarea articolului 43</w:t>
            </w:r>
            <w:r w:rsidRPr="00FA0723">
              <w:rPr>
                <w:rFonts w:ascii="Times New Roman" w:eastAsia="Georgia" w:hAnsi="Times New Roman" w:cs="Times New Roman"/>
                <w:b/>
                <w:sz w:val="25"/>
                <w:szCs w:val="25"/>
                <w:vertAlign w:val="superscript"/>
                <w:lang w:val="ro-MD" w:eastAsia="ru-RU"/>
              </w:rPr>
              <w:t>1</w:t>
            </w:r>
            <w:r w:rsidRPr="00FA0723">
              <w:rPr>
                <w:rFonts w:ascii="Times New Roman" w:eastAsia="Georgia" w:hAnsi="Times New Roman" w:cs="Times New Roman"/>
                <w:b/>
                <w:sz w:val="25"/>
                <w:szCs w:val="25"/>
                <w:lang w:val="ro-MD" w:eastAsia="ru-RU"/>
              </w:rPr>
              <w:t xml:space="preserve"> </w:t>
            </w:r>
          </w:p>
          <w:p w:rsidR="00FA0723" w:rsidRPr="00FA0723" w:rsidRDefault="00FA0723" w:rsidP="00FA0723">
            <w:pPr>
              <w:spacing w:after="0" w:line="276" w:lineRule="auto"/>
              <w:jc w:val="center"/>
              <w:rPr>
                <w:rFonts w:ascii="Times New Roman" w:eastAsia="Georgia" w:hAnsi="Times New Roman" w:cs="Times New Roman"/>
                <w:b/>
                <w:sz w:val="25"/>
                <w:szCs w:val="25"/>
                <w:lang w:val="ro-MD" w:eastAsia="ru-RU"/>
              </w:rPr>
            </w:pPr>
            <w:r w:rsidRPr="00FA0723">
              <w:rPr>
                <w:rFonts w:ascii="Times New Roman" w:eastAsia="Georgia" w:hAnsi="Times New Roman" w:cs="Times New Roman"/>
                <w:b/>
                <w:sz w:val="25"/>
                <w:szCs w:val="25"/>
                <w:lang w:val="ro-MD" w:eastAsia="ru-RU"/>
              </w:rPr>
              <w:t>din Legea nr. 200/2010 privind regimul străinilor în Republica Moldova</w:t>
            </w:r>
          </w:p>
        </w:tc>
      </w:tr>
      <w:tr w:rsidR="00FA0723" w:rsidRPr="00FA0723" w:rsidTr="002D1D43">
        <w:trPr>
          <w:trHeight w:val="567"/>
        </w:trPr>
        <w:tc>
          <w:tcPr>
            <w:tcW w:w="10065" w:type="dxa"/>
            <w:shd w:val="clear" w:color="auto" w:fill="D9D9D9"/>
            <w:vAlign w:val="center"/>
          </w:tcPr>
          <w:p w:rsidR="00FA0723" w:rsidRPr="00FA0723" w:rsidRDefault="00FA0723" w:rsidP="00FA0723">
            <w:pPr>
              <w:spacing w:after="0" w:line="360" w:lineRule="auto"/>
              <w:ind w:right="57"/>
              <w:jc w:val="both"/>
              <w:rPr>
                <w:rFonts w:ascii="Times New Roman" w:eastAsia="Georgia" w:hAnsi="Times New Roman" w:cs="Times New Roman"/>
                <w:b/>
                <w:sz w:val="25"/>
                <w:szCs w:val="25"/>
                <w:lang w:val="ro-MD" w:eastAsia="ru-RU"/>
              </w:rPr>
            </w:pPr>
            <w:r w:rsidRPr="00FA0723">
              <w:rPr>
                <w:rFonts w:ascii="Times New Roman" w:eastAsia="Georgia" w:hAnsi="Times New Roman" w:cs="Times New Roman"/>
                <w:b/>
                <w:sz w:val="25"/>
                <w:szCs w:val="25"/>
                <w:lang w:val="ro-MD" w:eastAsia="ru-RU"/>
              </w:rPr>
              <w:t>1. Denumirea autorului și, după caz, a participanților la elaborarea proiectului</w:t>
            </w:r>
          </w:p>
        </w:tc>
      </w:tr>
      <w:tr w:rsidR="00FA0723" w:rsidRPr="00FA0723" w:rsidTr="002D1D43">
        <w:trPr>
          <w:trHeight w:val="20"/>
        </w:trPr>
        <w:tc>
          <w:tcPr>
            <w:tcW w:w="10065" w:type="dxa"/>
            <w:vAlign w:val="center"/>
          </w:tcPr>
          <w:p w:rsidR="00FA0723" w:rsidRPr="00FA0723" w:rsidRDefault="00FA0723" w:rsidP="00FA0723">
            <w:pPr>
              <w:spacing w:after="0" w:line="360" w:lineRule="auto"/>
              <w:jc w:val="both"/>
              <w:rPr>
                <w:rFonts w:ascii="Times New Roman" w:eastAsia="Georgia" w:hAnsi="Times New Roman" w:cs="Times New Roman"/>
                <w:sz w:val="25"/>
                <w:szCs w:val="25"/>
                <w:lang w:val="ro-MD" w:eastAsia="ru-RU"/>
              </w:rPr>
            </w:pPr>
            <w:r w:rsidRPr="00FA0723">
              <w:rPr>
                <w:rFonts w:ascii="Times New Roman" w:eastAsia="Georgia" w:hAnsi="Times New Roman" w:cs="Times New Roman"/>
                <w:sz w:val="25"/>
                <w:szCs w:val="25"/>
                <w:lang w:val="ro-MD" w:eastAsia="ru-RU"/>
              </w:rPr>
              <w:t>Proiectul de lege este elaborat de către Ministerul Dezvoltării Economice și Digitalizării.</w:t>
            </w:r>
          </w:p>
        </w:tc>
      </w:tr>
      <w:tr w:rsidR="00FA0723" w:rsidRPr="00FA0723" w:rsidTr="002D1D43">
        <w:trPr>
          <w:trHeight w:val="567"/>
        </w:trPr>
        <w:tc>
          <w:tcPr>
            <w:tcW w:w="10065" w:type="dxa"/>
            <w:shd w:val="clear" w:color="auto" w:fill="D9D9D9"/>
            <w:vAlign w:val="center"/>
          </w:tcPr>
          <w:p w:rsidR="00FA0723" w:rsidRPr="00FA0723" w:rsidRDefault="00FA0723" w:rsidP="00FA0723">
            <w:pPr>
              <w:spacing w:after="0" w:line="360" w:lineRule="auto"/>
              <w:jc w:val="both"/>
              <w:rPr>
                <w:rFonts w:ascii="Times New Roman" w:eastAsia="Georgia" w:hAnsi="Times New Roman" w:cs="Times New Roman"/>
                <w:b/>
                <w:sz w:val="25"/>
                <w:szCs w:val="25"/>
                <w:lang w:val="ro-MD" w:eastAsia="ru-RU"/>
              </w:rPr>
            </w:pPr>
            <w:r w:rsidRPr="00FA0723">
              <w:rPr>
                <w:rFonts w:ascii="Times New Roman" w:eastAsia="Georgia" w:hAnsi="Times New Roman" w:cs="Times New Roman"/>
                <w:b/>
                <w:sz w:val="25"/>
                <w:szCs w:val="25"/>
                <w:lang w:val="ro-MD" w:eastAsia="ru-RU"/>
              </w:rPr>
              <w:t>2. Condițiile ce au impus elaborarea proiectului de act normativ și finalitățile urmărite</w:t>
            </w:r>
          </w:p>
        </w:tc>
      </w:tr>
      <w:tr w:rsidR="00FA0723" w:rsidRPr="00FA0723" w:rsidTr="002D1D43">
        <w:trPr>
          <w:trHeight w:val="20"/>
        </w:trPr>
        <w:tc>
          <w:tcPr>
            <w:tcW w:w="10065" w:type="dxa"/>
            <w:vAlign w:val="center"/>
          </w:tcPr>
          <w:p w:rsidR="00FA0723" w:rsidRPr="00FA0723" w:rsidRDefault="00FA0723" w:rsidP="00FA0723">
            <w:pPr>
              <w:spacing w:before="120" w:after="120" w:line="276" w:lineRule="auto"/>
              <w:jc w:val="both"/>
              <w:rPr>
                <w:rFonts w:ascii="Times New Roman" w:eastAsia="Georgia" w:hAnsi="Times New Roman" w:cs="Times New Roman"/>
                <w:bCs/>
                <w:sz w:val="25"/>
                <w:szCs w:val="25"/>
                <w:lang w:val="ro-MD" w:eastAsia="ru-RU"/>
              </w:rPr>
            </w:pPr>
            <w:r w:rsidRPr="00FA0723">
              <w:rPr>
                <w:rFonts w:ascii="Times New Roman" w:eastAsia="Georgia" w:hAnsi="Times New Roman" w:cs="Times New Roman"/>
                <w:bCs/>
                <w:sz w:val="25"/>
                <w:szCs w:val="25"/>
                <w:lang w:val="ro-MD" w:eastAsia="ru-RU"/>
              </w:rPr>
              <w:t xml:space="preserve">În Prognoza pieței muncii pentru anul 2023 din perspectiva angajatorilor, elaborat de Agenția Națională pentru Ocuparea Forței de Muncă </w:t>
            </w:r>
          </w:p>
          <w:p w:rsidR="00FA0723" w:rsidRPr="00FA0723" w:rsidRDefault="00FA0723" w:rsidP="00FA0723">
            <w:pPr>
              <w:spacing w:before="120" w:after="120" w:line="276" w:lineRule="auto"/>
              <w:jc w:val="both"/>
              <w:rPr>
                <w:rFonts w:ascii="Times New Roman" w:eastAsia="Georgia" w:hAnsi="Times New Roman" w:cs="Times New Roman"/>
                <w:bCs/>
                <w:sz w:val="25"/>
                <w:szCs w:val="25"/>
                <w:lang w:val="ro-MD" w:eastAsia="ru-RU"/>
              </w:rPr>
            </w:pPr>
            <w:r w:rsidRPr="00FA0723">
              <w:rPr>
                <w:rFonts w:ascii="Times New Roman" w:eastAsia="Georgia" w:hAnsi="Times New Roman" w:cs="Times New Roman"/>
                <w:bCs/>
                <w:sz w:val="25"/>
                <w:szCs w:val="25"/>
                <w:lang w:val="ro-MD" w:eastAsia="ru-RU"/>
              </w:rPr>
              <w:t xml:space="preserve">(sursa: </w:t>
            </w:r>
            <w:hyperlink r:id="rId5" w:history="1">
              <w:r w:rsidRPr="00FA0723">
                <w:rPr>
                  <w:rFonts w:ascii="Times New Roman" w:eastAsia="Georgia" w:hAnsi="Times New Roman" w:cs="Times New Roman"/>
                  <w:bCs/>
                  <w:color w:val="0000FF"/>
                  <w:sz w:val="25"/>
                  <w:szCs w:val="25"/>
                  <w:u w:val="single"/>
                  <w:lang w:val="ro-MD" w:eastAsia="ru-RU"/>
                </w:rPr>
                <w:t>https://www.anofm.md/view_document?nid=20224</w:t>
              </w:r>
            </w:hyperlink>
            <w:r w:rsidRPr="00FA0723">
              <w:rPr>
                <w:rFonts w:ascii="Times New Roman" w:eastAsia="Georgia" w:hAnsi="Times New Roman" w:cs="Times New Roman"/>
                <w:bCs/>
                <w:sz w:val="25"/>
                <w:szCs w:val="25"/>
                <w:lang w:val="ro-MD" w:eastAsia="ru-RU"/>
              </w:rPr>
              <w:t>)</w:t>
            </w:r>
          </w:p>
          <w:p w:rsidR="00FA0723" w:rsidRPr="00FA0723" w:rsidRDefault="00FA0723" w:rsidP="00FA0723">
            <w:pPr>
              <w:spacing w:before="120" w:after="120" w:line="276" w:lineRule="auto"/>
              <w:jc w:val="both"/>
              <w:rPr>
                <w:rFonts w:ascii="Times New Roman" w:eastAsia="Georgia" w:hAnsi="Times New Roman" w:cs="Times New Roman"/>
                <w:bCs/>
                <w:sz w:val="25"/>
                <w:szCs w:val="25"/>
                <w:lang w:val="ro-MD" w:eastAsia="ru-RU"/>
              </w:rPr>
            </w:pPr>
            <w:r w:rsidRPr="00FA0723">
              <w:rPr>
                <w:rFonts w:ascii="Times New Roman" w:eastAsia="Georgia" w:hAnsi="Times New Roman" w:cs="Times New Roman"/>
                <w:bCs/>
                <w:sz w:val="25"/>
                <w:szCs w:val="25"/>
                <w:lang w:val="ro-MD" w:eastAsia="ru-RU"/>
              </w:rPr>
              <w:t>se menționează, printre altele:</w:t>
            </w:r>
          </w:p>
          <w:p w:rsidR="00FA0723" w:rsidRPr="00FA0723" w:rsidRDefault="00FA0723" w:rsidP="00FA0723">
            <w:pPr>
              <w:numPr>
                <w:ilvl w:val="0"/>
                <w:numId w:val="2"/>
              </w:numPr>
              <w:spacing w:before="120" w:after="120" w:line="276" w:lineRule="auto"/>
              <w:ind w:left="0" w:firstLine="0"/>
              <w:contextualSpacing/>
              <w:jc w:val="both"/>
              <w:rPr>
                <w:rFonts w:ascii="Times New Roman" w:eastAsia="Georgia" w:hAnsi="Times New Roman" w:cs="Times New Roman"/>
                <w:bCs/>
                <w:sz w:val="25"/>
                <w:szCs w:val="25"/>
                <w:lang w:val="ro-MD" w:eastAsia="ru-RU"/>
              </w:rPr>
            </w:pPr>
            <w:r w:rsidRPr="00FA0723">
              <w:rPr>
                <w:rFonts w:ascii="Times New Roman" w:eastAsia="Georgia" w:hAnsi="Times New Roman" w:cs="Times New Roman"/>
                <w:bCs/>
                <w:sz w:val="25"/>
                <w:szCs w:val="25"/>
                <w:lang w:val="ro-MD" w:eastAsia="ru-RU"/>
              </w:rPr>
              <w:t>Dinamica pieței muncii este determinată de presiuni ce vin din cauza deficitului forței de muncă. Astfel, în contextul în care cererea forței de muncă nu este „acoperită” de ofertă, companiile nu recurg la disponibilizări, ci chiar încearcă să-și extindă personalul.</w:t>
            </w:r>
          </w:p>
          <w:p w:rsidR="00FA0723" w:rsidRPr="00FA0723" w:rsidRDefault="00FA0723" w:rsidP="00FA0723">
            <w:pPr>
              <w:numPr>
                <w:ilvl w:val="0"/>
                <w:numId w:val="2"/>
              </w:numPr>
              <w:spacing w:before="120" w:after="120" w:line="276" w:lineRule="auto"/>
              <w:ind w:left="0" w:firstLine="0"/>
              <w:contextualSpacing/>
              <w:jc w:val="both"/>
              <w:rPr>
                <w:rFonts w:ascii="Times New Roman" w:eastAsia="Georgia" w:hAnsi="Times New Roman" w:cs="Times New Roman"/>
                <w:bCs/>
                <w:sz w:val="25"/>
                <w:szCs w:val="25"/>
                <w:lang w:val="ro-MD" w:eastAsia="ru-RU"/>
              </w:rPr>
            </w:pPr>
            <w:r w:rsidRPr="00FA0723">
              <w:rPr>
                <w:rFonts w:ascii="Times New Roman" w:eastAsia="Georgia" w:hAnsi="Times New Roman" w:cs="Times New Roman"/>
                <w:bCs/>
                <w:sz w:val="25"/>
                <w:szCs w:val="25"/>
                <w:lang w:val="ro-MD" w:eastAsia="ru-RU"/>
              </w:rPr>
              <w:t xml:space="preserve">Problema deficitului de personal nu constă numai în lipsa efectivă a forței de muncă pe piață, dar și în retenția angajaților în companie. Creșterea fluctuației de personal </w:t>
            </w:r>
            <w:proofErr w:type="spellStart"/>
            <w:r w:rsidRPr="00FA0723">
              <w:rPr>
                <w:rFonts w:ascii="Times New Roman" w:eastAsia="Georgia" w:hAnsi="Times New Roman" w:cs="Times New Roman"/>
                <w:bCs/>
                <w:sz w:val="25"/>
                <w:szCs w:val="25"/>
                <w:lang w:val="ro-MD" w:eastAsia="ru-RU"/>
              </w:rPr>
              <w:t>şi</w:t>
            </w:r>
            <w:proofErr w:type="spellEnd"/>
            <w:r w:rsidRPr="00FA0723">
              <w:rPr>
                <w:rFonts w:ascii="Times New Roman" w:eastAsia="Georgia" w:hAnsi="Times New Roman" w:cs="Times New Roman"/>
                <w:bCs/>
                <w:sz w:val="25"/>
                <w:szCs w:val="25"/>
                <w:lang w:val="ro-MD" w:eastAsia="ru-RU"/>
              </w:rPr>
              <w:t xml:space="preserve"> plecările din ce în ce mai dese ale angajaților forțează agenții economici să angajeze din ce în ce mai mult, astfel crescând cererea de forță de muncă în care oferta este din ce în ce mai redusă din cauza migrației. Fluctuația angajaților raportată de către agenții economici chestionați are un nivel destul de înalt. Datele studiului arată, ca urmare a fluctuației de cadre urmează a fi concediate în următoarele 12 luni cca 21 mii de persoane, totodată vor fi angajați cca 12 mii persoane, preponderent în următoarele activități economice: comerț cu ridicata și amănuntul, industria prelucrătoare.</w:t>
            </w:r>
          </w:p>
          <w:p w:rsidR="00FA0723" w:rsidRPr="00FA0723" w:rsidRDefault="00FA0723" w:rsidP="00FA0723">
            <w:pPr>
              <w:numPr>
                <w:ilvl w:val="0"/>
                <w:numId w:val="2"/>
              </w:numPr>
              <w:spacing w:before="120" w:after="120" w:line="276" w:lineRule="auto"/>
              <w:ind w:left="0" w:firstLine="0"/>
              <w:contextualSpacing/>
              <w:jc w:val="both"/>
              <w:rPr>
                <w:rFonts w:ascii="Times New Roman" w:eastAsia="Georgia" w:hAnsi="Times New Roman" w:cs="Times New Roman"/>
                <w:bCs/>
                <w:sz w:val="25"/>
                <w:szCs w:val="25"/>
                <w:lang w:val="ro-MD" w:eastAsia="ru-RU"/>
              </w:rPr>
            </w:pPr>
            <w:r w:rsidRPr="00FA0723">
              <w:rPr>
                <w:rFonts w:ascii="Times New Roman" w:eastAsia="Georgia" w:hAnsi="Times New Roman" w:cs="Times New Roman"/>
                <w:bCs/>
                <w:sz w:val="25"/>
                <w:szCs w:val="25"/>
                <w:lang w:val="ro-MD" w:eastAsia="ru-RU"/>
              </w:rPr>
              <w:t xml:space="preserve">Deficitul de forță de muncă a fost resimțit și în anul 2022 de către angajatori, majoritatea din ei fiind din sectorul privat (65%). Cel mai mare deficit de forță de muncă s-a resimțit în Comerț cu ridicata </w:t>
            </w:r>
            <w:proofErr w:type="spellStart"/>
            <w:r w:rsidRPr="00FA0723">
              <w:rPr>
                <w:rFonts w:ascii="Times New Roman" w:eastAsia="Georgia" w:hAnsi="Times New Roman" w:cs="Times New Roman"/>
                <w:bCs/>
                <w:sz w:val="25"/>
                <w:szCs w:val="25"/>
                <w:lang w:val="ro-MD" w:eastAsia="ru-RU"/>
              </w:rPr>
              <w:t>şi</w:t>
            </w:r>
            <w:proofErr w:type="spellEnd"/>
            <w:r w:rsidRPr="00FA0723">
              <w:rPr>
                <w:rFonts w:ascii="Times New Roman" w:eastAsia="Georgia" w:hAnsi="Times New Roman" w:cs="Times New Roman"/>
                <w:bCs/>
                <w:sz w:val="25"/>
                <w:szCs w:val="25"/>
                <w:lang w:val="ro-MD" w:eastAsia="ru-RU"/>
              </w:rPr>
              <w:t xml:space="preserve"> cu amănuntul; întreținerea și repararea autovehiculelor </w:t>
            </w:r>
            <w:proofErr w:type="spellStart"/>
            <w:r w:rsidRPr="00FA0723">
              <w:rPr>
                <w:rFonts w:ascii="Times New Roman" w:eastAsia="Georgia" w:hAnsi="Times New Roman" w:cs="Times New Roman"/>
                <w:bCs/>
                <w:sz w:val="25"/>
                <w:szCs w:val="25"/>
                <w:lang w:val="ro-MD" w:eastAsia="ru-RU"/>
              </w:rPr>
              <w:t>şi</w:t>
            </w:r>
            <w:proofErr w:type="spellEnd"/>
            <w:r w:rsidRPr="00FA0723">
              <w:rPr>
                <w:rFonts w:ascii="Times New Roman" w:eastAsia="Georgia" w:hAnsi="Times New Roman" w:cs="Times New Roman"/>
                <w:bCs/>
                <w:sz w:val="25"/>
                <w:szCs w:val="25"/>
                <w:lang w:val="ro-MD" w:eastAsia="ru-RU"/>
              </w:rPr>
              <w:t xml:space="preserve"> a motocicletelor - 22%, industria prelucrătoare -14%. </w:t>
            </w:r>
          </w:p>
          <w:p w:rsidR="00FA0723" w:rsidRPr="00FA0723" w:rsidRDefault="00FA0723" w:rsidP="00FA0723">
            <w:pPr>
              <w:numPr>
                <w:ilvl w:val="0"/>
                <w:numId w:val="2"/>
              </w:numPr>
              <w:spacing w:before="120" w:after="120" w:line="276" w:lineRule="auto"/>
              <w:ind w:left="0" w:firstLine="0"/>
              <w:contextualSpacing/>
              <w:jc w:val="both"/>
              <w:rPr>
                <w:rFonts w:ascii="Times New Roman" w:eastAsia="Georgia" w:hAnsi="Times New Roman" w:cs="Times New Roman"/>
                <w:bCs/>
                <w:sz w:val="25"/>
                <w:szCs w:val="25"/>
                <w:lang w:val="ro-MD" w:eastAsia="ru-RU"/>
              </w:rPr>
            </w:pPr>
            <w:r w:rsidRPr="00FA0723">
              <w:rPr>
                <w:rFonts w:ascii="Times New Roman" w:eastAsia="Georgia" w:hAnsi="Times New Roman" w:cs="Times New Roman"/>
                <w:bCs/>
                <w:sz w:val="25"/>
                <w:szCs w:val="25"/>
                <w:lang w:val="ro-MD" w:eastAsia="ru-RU"/>
              </w:rPr>
              <w:t>În aspect regional, din numărul respondenților (18%), care au declarat deficit de forță de muncă, 58% sunt din mun. Chișinău, urmat de regiunea Nord – 17%, regiunea Centru –15%, regiunea Sud –7% și UTAG – 3%.</w:t>
            </w:r>
          </w:p>
          <w:p w:rsidR="00FA0723" w:rsidRPr="00FA0723" w:rsidRDefault="00FA0723" w:rsidP="00FA0723">
            <w:pPr>
              <w:numPr>
                <w:ilvl w:val="0"/>
                <w:numId w:val="2"/>
              </w:numPr>
              <w:spacing w:before="120" w:after="120" w:line="276" w:lineRule="auto"/>
              <w:ind w:left="0" w:firstLine="0"/>
              <w:contextualSpacing/>
              <w:jc w:val="both"/>
              <w:rPr>
                <w:rFonts w:ascii="Times New Roman" w:eastAsia="Georgia" w:hAnsi="Times New Roman" w:cs="Times New Roman"/>
                <w:bCs/>
                <w:sz w:val="25"/>
                <w:szCs w:val="25"/>
                <w:lang w:val="ro-MD" w:eastAsia="ru-RU"/>
              </w:rPr>
            </w:pPr>
            <w:r w:rsidRPr="00FA0723">
              <w:rPr>
                <w:rFonts w:ascii="Times New Roman" w:eastAsia="Georgia" w:hAnsi="Times New Roman" w:cs="Times New Roman"/>
                <w:bCs/>
                <w:sz w:val="25"/>
                <w:szCs w:val="25"/>
                <w:lang w:val="ro-MD" w:eastAsia="ru-RU"/>
              </w:rPr>
              <w:t xml:space="preserve">Angajatorii prognozează pentru anul 2023 un deficit mare de specialiști în domeniile: Informații și comunicații, ocupațiile care vor fi marcate de deficit de forță de muncă pentru muncitori rămân a fi: cusătorii/cusătoresele în Industria ușoară/confecțiilor, conducătorii/conducătoarele auto, operatorii/operatoarele în diverse domenii </w:t>
            </w:r>
            <w:proofErr w:type="spellStart"/>
            <w:r w:rsidRPr="00FA0723">
              <w:rPr>
                <w:rFonts w:ascii="Times New Roman" w:eastAsia="Georgia" w:hAnsi="Times New Roman" w:cs="Times New Roman"/>
                <w:bCs/>
                <w:sz w:val="25"/>
                <w:szCs w:val="25"/>
                <w:lang w:val="ro-MD" w:eastAsia="ru-RU"/>
              </w:rPr>
              <w:t>şi</w:t>
            </w:r>
            <w:proofErr w:type="spellEnd"/>
            <w:r w:rsidRPr="00FA0723">
              <w:rPr>
                <w:rFonts w:ascii="Times New Roman" w:eastAsia="Georgia" w:hAnsi="Times New Roman" w:cs="Times New Roman"/>
                <w:bCs/>
                <w:sz w:val="25"/>
                <w:szCs w:val="25"/>
                <w:lang w:val="ro-MD" w:eastAsia="ru-RU"/>
              </w:rPr>
              <w:t xml:space="preserve"> personalul din </w:t>
            </w:r>
            <w:proofErr w:type="spellStart"/>
            <w:r w:rsidRPr="00FA0723">
              <w:rPr>
                <w:rFonts w:ascii="Times New Roman" w:eastAsia="Georgia" w:hAnsi="Times New Roman" w:cs="Times New Roman"/>
                <w:bCs/>
                <w:sz w:val="25"/>
                <w:szCs w:val="25"/>
                <w:lang w:val="ro-MD" w:eastAsia="ru-RU"/>
              </w:rPr>
              <w:t>HoReCa</w:t>
            </w:r>
            <w:proofErr w:type="spellEnd"/>
            <w:r w:rsidRPr="00FA0723">
              <w:rPr>
                <w:rFonts w:ascii="Times New Roman" w:eastAsia="Georgia" w:hAnsi="Times New Roman" w:cs="Times New Roman"/>
                <w:bCs/>
                <w:sz w:val="25"/>
                <w:szCs w:val="25"/>
                <w:lang w:val="ro-MD" w:eastAsia="ru-RU"/>
              </w:rPr>
              <w:t xml:space="preserve"> (bucătari/bucătărese, chelneri/chelnerițe, cofetari/</w:t>
            </w:r>
            <w:proofErr w:type="spellStart"/>
            <w:r w:rsidRPr="00FA0723">
              <w:rPr>
                <w:rFonts w:ascii="Times New Roman" w:eastAsia="Georgia" w:hAnsi="Times New Roman" w:cs="Times New Roman"/>
                <w:bCs/>
                <w:sz w:val="25"/>
                <w:szCs w:val="25"/>
                <w:lang w:val="ro-MD" w:eastAsia="ru-RU"/>
              </w:rPr>
              <w:t>cofetare</w:t>
            </w:r>
            <w:proofErr w:type="spellEnd"/>
            <w:r w:rsidRPr="00FA0723">
              <w:rPr>
                <w:rFonts w:ascii="Times New Roman" w:eastAsia="Georgia" w:hAnsi="Times New Roman" w:cs="Times New Roman"/>
                <w:bCs/>
                <w:sz w:val="25"/>
                <w:szCs w:val="25"/>
                <w:lang w:val="ro-MD" w:eastAsia="ru-RU"/>
              </w:rPr>
              <w:t>, etc).</w:t>
            </w:r>
          </w:p>
          <w:p w:rsidR="00FA0723" w:rsidRPr="00FA0723" w:rsidRDefault="00FA0723" w:rsidP="00FA0723">
            <w:pPr>
              <w:spacing w:before="120" w:after="120" w:line="276" w:lineRule="auto"/>
              <w:contextualSpacing/>
              <w:jc w:val="both"/>
              <w:rPr>
                <w:rFonts w:ascii="Times New Roman" w:eastAsia="Georgia" w:hAnsi="Times New Roman" w:cs="Times New Roman"/>
                <w:bCs/>
                <w:sz w:val="25"/>
                <w:szCs w:val="25"/>
                <w:lang w:val="ro-MD" w:eastAsia="ru-RU"/>
              </w:rPr>
            </w:pPr>
          </w:p>
          <w:p w:rsidR="00FA0723" w:rsidRPr="00FA0723" w:rsidRDefault="00FA0723" w:rsidP="00FA0723">
            <w:pPr>
              <w:spacing w:before="120" w:after="120" w:line="276" w:lineRule="auto"/>
              <w:contextualSpacing/>
              <w:jc w:val="both"/>
              <w:rPr>
                <w:rFonts w:ascii="Times New Roman" w:eastAsia="Georgia" w:hAnsi="Times New Roman" w:cs="Times New Roman"/>
                <w:bCs/>
                <w:sz w:val="25"/>
                <w:szCs w:val="25"/>
                <w:lang w:val="ro-MD" w:eastAsia="ru-RU"/>
              </w:rPr>
            </w:pPr>
            <w:r w:rsidRPr="00FA0723">
              <w:rPr>
                <w:rFonts w:ascii="Times New Roman" w:eastAsia="Georgia" w:hAnsi="Times New Roman" w:cs="Times New Roman"/>
                <w:bCs/>
                <w:sz w:val="25"/>
                <w:szCs w:val="25"/>
                <w:lang w:val="ro-MD" w:eastAsia="ru-RU"/>
              </w:rPr>
              <w:t xml:space="preserve">Conform indicatorului relevant din Indicele Global al Competitivității și anume, ”Ușurința de angajare a lucrătorilor străini”, Republica Moldova înregistrează un grad mediu de flexibilitate la acest capitol (scor de 4,1 din maximum 7). Deși, acesta a înregistrat o ușoară îmbunătățire în timp </w:t>
            </w:r>
            <w:r w:rsidRPr="00FA0723">
              <w:rPr>
                <w:rFonts w:ascii="Times New Roman" w:eastAsia="Georgia" w:hAnsi="Times New Roman" w:cs="Times New Roman"/>
                <w:bCs/>
                <w:sz w:val="25"/>
                <w:szCs w:val="25"/>
                <w:lang w:val="ro-MD" w:eastAsia="ru-RU"/>
              </w:rPr>
              <w:lastRenderedPageBreak/>
              <w:t>de la 3,8 în 2018 la 4,1 în 2019, totuși, în comparație cu alte țări din clasament, țara noastră aparent întâmpină anumite carențe la acest capitol. De menționat că, Republica Albania se consideră un pioner în domeniul politicilor de admitere a lucrătorilor străini. Astfel, în conformitate cu indicatorul relevant din GCI și anume,” Ușurința de angajare a lucrătorilor străini”, Albania ocupă locul 1 din 141 de țări incluse în clasament (scor de 5,8 din maximum 7).</w:t>
            </w:r>
          </w:p>
          <w:p w:rsidR="00FA0723" w:rsidRPr="00FA0723" w:rsidRDefault="00FA0723" w:rsidP="00FA0723">
            <w:pPr>
              <w:spacing w:before="120" w:after="120" w:line="276" w:lineRule="auto"/>
              <w:jc w:val="both"/>
              <w:rPr>
                <w:rFonts w:ascii="Times New Roman" w:eastAsia="Georgia" w:hAnsi="Times New Roman" w:cs="Times New Roman"/>
                <w:bCs/>
                <w:sz w:val="25"/>
                <w:szCs w:val="25"/>
                <w:lang w:val="ro-MD" w:eastAsia="ru-RU"/>
              </w:rPr>
            </w:pPr>
            <w:r w:rsidRPr="00FA0723">
              <w:rPr>
                <w:rFonts w:ascii="Times New Roman" w:eastAsia="Georgia" w:hAnsi="Times New Roman" w:cs="Times New Roman"/>
                <w:bCs/>
                <w:sz w:val="25"/>
                <w:szCs w:val="25"/>
                <w:lang w:val="ro-MD" w:eastAsia="ru-RU"/>
              </w:rPr>
              <w:t>Respectiv și în contextul celor expuse supra, scopul proiectului este liberalizarea accesului pe piața națională a muncii a străinilor proveniți din anumite state, asigurând astfel acoperirea parțială a deficitului forței de muncă semnalat în ultimul timp, cât și a străinilor care dețin drept de ședere provizorie și au în acest sens timp liber disponibil în afara ocupației de bază (veniți pentru obținerea de studii).</w:t>
            </w:r>
          </w:p>
          <w:p w:rsidR="00FA0723" w:rsidRPr="00FA0723" w:rsidRDefault="00FA0723" w:rsidP="00FA0723">
            <w:pPr>
              <w:spacing w:before="120" w:after="120" w:line="276" w:lineRule="auto"/>
              <w:jc w:val="both"/>
              <w:rPr>
                <w:rFonts w:ascii="Times New Roman" w:eastAsia="Georgia" w:hAnsi="Times New Roman" w:cs="Times New Roman"/>
                <w:sz w:val="25"/>
                <w:szCs w:val="25"/>
                <w:highlight w:val="white"/>
                <w:lang w:val="ro-MD" w:eastAsia="ru-RU"/>
              </w:rPr>
            </w:pPr>
            <w:r w:rsidRPr="00FA0723">
              <w:rPr>
                <w:rFonts w:ascii="Times New Roman" w:eastAsia="Georgia" w:hAnsi="Times New Roman" w:cs="Times New Roman"/>
                <w:sz w:val="25"/>
                <w:szCs w:val="25"/>
                <w:highlight w:val="white"/>
                <w:lang w:val="ro-MD" w:eastAsia="ru-RU"/>
              </w:rPr>
              <w:t xml:space="preserve">Liberalizarea accesului la muncă pentru cetățenii UE corespunde planului de măsuri necesare a fi implementate datorită obținerii de Republica Moldova a calității de țară candidat în membri UE. </w:t>
            </w:r>
          </w:p>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Georgia" w:hAnsi="Times New Roman" w:cs="Times New Roman"/>
                <w:sz w:val="25"/>
                <w:szCs w:val="25"/>
                <w:highlight w:val="white"/>
                <w:lang w:val="ro-MD" w:eastAsia="ru-RU"/>
              </w:rPr>
              <w:t xml:space="preserve">Aceeași liberalizare, pentru alte țări decât membre UE, se va decide de Guvern, prin aprobarea unei liste de țări, ținând cont de relațiile reciproce de colaborare și de prietenie, riscul </w:t>
            </w:r>
            <w:proofErr w:type="spellStart"/>
            <w:r w:rsidRPr="00FA0723">
              <w:rPr>
                <w:rFonts w:ascii="Times New Roman" w:eastAsia="Georgia" w:hAnsi="Times New Roman" w:cs="Times New Roman"/>
                <w:sz w:val="25"/>
                <w:szCs w:val="25"/>
                <w:highlight w:val="white"/>
                <w:lang w:val="ro-MD" w:eastAsia="ru-RU"/>
              </w:rPr>
              <w:t>migrațional</w:t>
            </w:r>
            <w:proofErr w:type="spellEnd"/>
            <w:r w:rsidRPr="00FA0723">
              <w:rPr>
                <w:rFonts w:ascii="Times New Roman" w:eastAsia="Georgia" w:hAnsi="Times New Roman" w:cs="Times New Roman"/>
                <w:sz w:val="25"/>
                <w:szCs w:val="25"/>
                <w:highlight w:val="white"/>
                <w:lang w:val="ro-MD" w:eastAsia="ru-RU"/>
              </w:rPr>
              <w:t xml:space="preserve"> redus (acorduri de readmisie încheiate), acordurile de investiții </w:t>
            </w:r>
            <w:r w:rsidRPr="00FA0723">
              <w:rPr>
                <w:rFonts w:ascii="Times New Roman" w:eastAsia="Georgia" w:hAnsi="Times New Roman" w:cs="Times New Roman"/>
                <w:sz w:val="25"/>
                <w:szCs w:val="25"/>
                <w:lang w:val="ro-MD" w:eastAsia="ru-RU"/>
              </w:rPr>
              <w:t>cu privire la proiectele investiționale strategice și alte temeiuri, fluxurile de migrație din aceste țări, calitatea/calificarea forței de muncă etc. Pentru stabilirea condițiilor favorabile pentru includerea în lista respectivă Guvernul dispune de instrumente, instituții competente și poate consulta alte surse, inclusiv externe, dar și opinia societății civile.</w:t>
            </w:r>
          </w:p>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Georgia" w:hAnsi="Times New Roman" w:cs="Times New Roman"/>
                <w:sz w:val="25"/>
                <w:szCs w:val="25"/>
                <w:highlight w:val="white"/>
                <w:lang w:val="ro-MD" w:eastAsia="ru-RU"/>
              </w:rPr>
              <w:t>Implementarea propunerii în cauză va face ca Republica Moldova să devină mai atractivă pentru cetățenii străini, stimulând unele sectoare ale economiei din țara noastră, contribuind la un aflux</w:t>
            </w:r>
            <w:r w:rsidRPr="00FA0723">
              <w:rPr>
                <w:rFonts w:ascii="Times New Roman" w:eastAsia="Georgia" w:hAnsi="Times New Roman" w:cs="Times New Roman"/>
                <w:color w:val="FF0000"/>
                <w:sz w:val="25"/>
                <w:szCs w:val="25"/>
                <w:highlight w:val="white"/>
                <w:lang w:val="ro-MD" w:eastAsia="ru-RU"/>
              </w:rPr>
              <w:t xml:space="preserve"> </w:t>
            </w:r>
            <w:r w:rsidRPr="00FA0723">
              <w:rPr>
                <w:rFonts w:ascii="Times New Roman" w:eastAsia="Georgia" w:hAnsi="Times New Roman" w:cs="Times New Roman"/>
                <w:sz w:val="25"/>
                <w:szCs w:val="25"/>
                <w:highlight w:val="white"/>
                <w:lang w:val="ro-MD" w:eastAsia="ru-RU"/>
              </w:rPr>
              <w:t xml:space="preserve">de resurse financiare și de forță de muncă calificate în economia națională, alimentând și majorând astfel consumul de bunuri și servicii. </w:t>
            </w:r>
          </w:p>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Georgia" w:hAnsi="Times New Roman" w:cs="Times New Roman"/>
                <w:bCs/>
                <w:sz w:val="25"/>
                <w:szCs w:val="25"/>
                <w:lang w:val="ro-MD" w:eastAsia="ru-RU"/>
              </w:rPr>
              <w:t xml:space="preserve">Tot în scop de identificare a sursei forței de muncă se propune extinderea accesului pe piața națională a muncii a străinilor care dețin de permis de ședere în scop de studii.  </w:t>
            </w:r>
            <w:r w:rsidRPr="00FA0723">
              <w:rPr>
                <w:rFonts w:ascii="Times New Roman" w:eastAsia="Georgia" w:hAnsi="Times New Roman" w:cs="Times New Roman"/>
                <w:sz w:val="25"/>
                <w:szCs w:val="25"/>
                <w:highlight w:val="white"/>
                <w:lang w:val="ro-MD" w:eastAsia="ru-RU"/>
              </w:rPr>
              <w:t xml:space="preserve">Implementarea normei în cauză, pe de o parte, va </w:t>
            </w:r>
            <w:r w:rsidRPr="00FA0723">
              <w:rPr>
                <w:rFonts w:ascii="Times New Roman" w:eastAsia="Georgia" w:hAnsi="Times New Roman" w:cs="Times New Roman"/>
                <w:sz w:val="25"/>
                <w:szCs w:val="25"/>
                <w:lang w:val="ro-MD" w:eastAsia="ru-RU"/>
              </w:rPr>
              <w:t>oferi posibilitatea angajatorilor să suplinească locurile de muncă vacante, va asigura continuitatea proceselor de producere și va exclude potențialele blocaje în asigurarea continuității activităților economice, iar pe de altă parte, va asigura străinii veniți pentru studii cu surse financiare, asigurând totodată și calitatea studiilor obținute.</w:t>
            </w:r>
          </w:p>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Georgia" w:hAnsi="Times New Roman" w:cs="Times New Roman"/>
                <w:sz w:val="25"/>
                <w:szCs w:val="25"/>
                <w:lang w:val="ro-MD" w:eastAsia="ru-RU"/>
              </w:rPr>
              <w:t xml:space="preserve">Conform datelor oficiale din noiembrie 2022, în Republica Moldova statutul de student îl au apr.60 mii persoane, din care 5200 sunt studenți străini. Cei mai mulți sunt din România (51,6%), urmați de studenții din Israel (19,1%) și India (13,4%). </w:t>
            </w:r>
          </w:p>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Georgia" w:hAnsi="Times New Roman" w:cs="Times New Roman"/>
                <w:sz w:val="25"/>
                <w:szCs w:val="25"/>
                <w:lang w:val="ro-MD" w:eastAsia="ru-RU"/>
              </w:rPr>
              <w:t xml:space="preserve">Directiva (UE) 2016/801 a Parlamentului european și a Consiliului din 11 mai 2016 reglementează condițiile de intrare și de ședere a resortisanților țârilor terțe pentru cercetare, studii, formare profesională, servicii de voluntariat, programe de schimb de elevi sau proiecte </w:t>
            </w:r>
            <w:proofErr w:type="spellStart"/>
            <w:r w:rsidRPr="00FA0723">
              <w:rPr>
                <w:rFonts w:ascii="Times New Roman" w:eastAsia="Georgia" w:hAnsi="Times New Roman" w:cs="Times New Roman"/>
                <w:sz w:val="25"/>
                <w:szCs w:val="25"/>
                <w:lang w:val="ro-MD" w:eastAsia="ru-RU"/>
              </w:rPr>
              <w:t>educaţionale</w:t>
            </w:r>
            <w:proofErr w:type="spellEnd"/>
            <w:r w:rsidRPr="00FA0723">
              <w:rPr>
                <w:rFonts w:ascii="Times New Roman" w:eastAsia="Georgia" w:hAnsi="Times New Roman" w:cs="Times New Roman"/>
                <w:sz w:val="25"/>
                <w:szCs w:val="25"/>
                <w:lang w:val="ro-MD" w:eastAsia="ru-RU"/>
              </w:rPr>
              <w:t xml:space="preserve"> și muncă au pair. Astfel, potrivit dispozițiilor documentului în cauză, în afara timpului lor de studiu și sub rezerva respectării normelor și condițiilor aplicabile activității relevante în statul membru în cauză, studenții au dreptul de a fi angajați și pot avea dreptul să exercite o activitate economică </w:t>
            </w:r>
            <w:r w:rsidRPr="00FA0723">
              <w:rPr>
                <w:rFonts w:ascii="Times New Roman" w:eastAsia="Georgia" w:hAnsi="Times New Roman" w:cs="Times New Roman"/>
                <w:sz w:val="25"/>
                <w:szCs w:val="25"/>
                <w:lang w:val="ro-MD" w:eastAsia="ru-RU"/>
              </w:rPr>
              <w:lastRenderedPageBreak/>
              <w:t xml:space="preserve">independentă, sub rezerva limitărilor prevăzute la alineatul (3), art.24 din Directivă, conform căruia fiecare stat membru stabilește numărul maxim de ore pe săptămână sau numărul zilelor ori lunilor dintr-un an permise pentru o asemenea activitate, care nu este mai mic de 15 ore pe săptămână, sau echivalentul în zile sau luni dintr-un an. Poate fi luată în considerare situația pieței forței de muncă din statul membru în cauză. </w:t>
            </w:r>
          </w:p>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Georgia" w:hAnsi="Times New Roman" w:cs="Times New Roman"/>
                <w:bCs/>
                <w:sz w:val="25"/>
                <w:szCs w:val="25"/>
                <w:lang w:val="ro-MD" w:eastAsia="ru-RU"/>
              </w:rPr>
              <w:t>(Directiva:</w:t>
            </w:r>
            <w:hyperlink r:id="rId6" w:history="1">
              <w:r w:rsidRPr="00FA0723">
                <w:rPr>
                  <w:rFonts w:ascii="Times New Roman" w:eastAsia="Georgia" w:hAnsi="Times New Roman" w:cs="Times New Roman"/>
                  <w:color w:val="0000FF"/>
                  <w:sz w:val="25"/>
                  <w:szCs w:val="25"/>
                  <w:u w:val="single"/>
                  <w:lang w:val="ro-MD" w:eastAsia="ru-RU"/>
                </w:rPr>
                <w:t>https://eur-lex.europa.eu/legal-content/EN/TXT/?uri=CELEX%3A02016L0801-20211117</w:t>
              </w:r>
            </w:hyperlink>
            <w:r w:rsidRPr="00FA0723">
              <w:rPr>
                <w:rFonts w:ascii="Times New Roman" w:eastAsia="Georgia" w:hAnsi="Times New Roman" w:cs="Times New Roman"/>
                <w:sz w:val="25"/>
                <w:szCs w:val="25"/>
                <w:lang w:val="ro-MD" w:eastAsia="ru-RU"/>
              </w:rPr>
              <w:t>).</w:t>
            </w:r>
          </w:p>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Georgia" w:hAnsi="Times New Roman" w:cs="Times New Roman"/>
                <w:sz w:val="25"/>
                <w:szCs w:val="25"/>
                <w:lang w:val="ro-MD" w:eastAsia="ru-RU"/>
              </w:rPr>
              <w:t xml:space="preserve">În România, conform ordonanțelor de urgență a Guvernului nr.25/2014 și nr.194/2002, străinii titulari ai dreptului de ședere temporară pentru studii pot fi încadrați în munca pe teritoriul țării fără aviz de angajare, numai cu contract individual de muncă cu timp parțial, cu durata muncii de maximum 4 ore pe zi, sau 20 ore pe săptămână. Astfel, străinii cărora li s-a acordat dreptul de ședere în scop de studii pot lucra pentru a-și completa mijloacele de întreținere numai cu program redus. </w:t>
            </w:r>
          </w:p>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Georgia" w:hAnsi="Times New Roman" w:cs="Times New Roman"/>
                <w:sz w:val="25"/>
                <w:szCs w:val="25"/>
                <w:lang w:val="ro-MD" w:eastAsia="ru-RU"/>
              </w:rPr>
              <w:t>În Finlanda, studenții străini au dreptul să muncească 30 de ore pe săptămână, iar asta să fie în medie 120 ore pe lună, sau un total de 1 560 de ore pe an, ceea ce oferă o flexibilitate mai mare, în funcție de ciclul academic.</w:t>
            </w:r>
          </w:p>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Georgia" w:hAnsi="Times New Roman" w:cs="Times New Roman"/>
                <w:sz w:val="25"/>
                <w:szCs w:val="25"/>
                <w:lang w:val="ro-MD" w:eastAsia="ru-RU"/>
              </w:rPr>
              <w:t xml:space="preserve">În Belgia, toți studenții străini, fie și din afara Spațiului Economic European, pot lucra în timpul studiilor, cu condiția ca aceștia să fie înscriși la o instituție de învățământ superior din Federația </w:t>
            </w:r>
            <w:proofErr w:type="spellStart"/>
            <w:r w:rsidRPr="00FA0723">
              <w:rPr>
                <w:rFonts w:ascii="Times New Roman" w:eastAsia="Georgia" w:hAnsi="Times New Roman" w:cs="Times New Roman"/>
                <w:sz w:val="25"/>
                <w:szCs w:val="25"/>
                <w:lang w:val="ro-MD" w:eastAsia="ru-RU"/>
              </w:rPr>
              <w:t>Valonia</w:t>
            </w:r>
            <w:proofErr w:type="spellEnd"/>
            <w:r w:rsidRPr="00FA0723">
              <w:rPr>
                <w:rFonts w:ascii="Times New Roman" w:eastAsia="Georgia" w:hAnsi="Times New Roman" w:cs="Times New Roman"/>
                <w:sz w:val="25"/>
                <w:szCs w:val="25"/>
                <w:lang w:val="ro-MD" w:eastAsia="ru-RU"/>
              </w:rPr>
              <w:t>-Bruxelles și să dețină un permis de ședere valabil. Începând cu 1 ianuarie 2023, studenții vor putea lucra până la 600 de ore pe an cu contribuții sociale reduse, în loc de 475 de ore. Odată ce cota de 600 de ore a fost atinsă, studentul va plăti contribuțiile sociale în regim standard începând cu a 601-a oră lucrată. Astfel, singura diferență este valoarea contribuției de asigurări sociale pe care trebuie să o achite.</w:t>
            </w:r>
          </w:p>
        </w:tc>
      </w:tr>
      <w:tr w:rsidR="00FA0723" w:rsidRPr="00FA0723" w:rsidTr="002D1D43">
        <w:trPr>
          <w:trHeight w:val="567"/>
        </w:trPr>
        <w:tc>
          <w:tcPr>
            <w:tcW w:w="10065" w:type="dxa"/>
            <w:shd w:val="clear" w:color="auto" w:fill="D9D9D9"/>
            <w:vAlign w:val="center"/>
          </w:tcPr>
          <w:p w:rsidR="00FA0723" w:rsidRPr="00FA0723" w:rsidRDefault="00252ADF" w:rsidP="00FA0723">
            <w:pPr>
              <w:spacing w:before="120" w:after="120" w:line="276" w:lineRule="auto"/>
              <w:jc w:val="both"/>
              <w:rPr>
                <w:rFonts w:ascii="Times New Roman" w:eastAsia="Georgia" w:hAnsi="Times New Roman" w:cs="Times New Roman"/>
                <w:b/>
                <w:sz w:val="25"/>
                <w:szCs w:val="25"/>
                <w:lang w:val="ro-MD" w:eastAsia="ru-RU"/>
              </w:rPr>
            </w:pPr>
            <w:sdt>
              <w:sdtPr>
                <w:rPr>
                  <w:rFonts w:ascii="Times New Roman" w:eastAsia="Times New Roman" w:hAnsi="Times New Roman" w:cs="Times New Roman"/>
                  <w:sz w:val="25"/>
                  <w:szCs w:val="25"/>
                  <w:lang w:val="ro-MD" w:eastAsia="ru-RU"/>
                </w:rPr>
                <w:tag w:val="goog_rdk_1"/>
                <w:id w:val="102622062"/>
              </w:sdtPr>
              <w:sdtEndPr/>
              <w:sdtContent>
                <w:r w:rsidR="00FA0723" w:rsidRPr="00FA0723">
                  <w:rPr>
                    <w:rFonts w:ascii="Times New Roman" w:eastAsia="Times New Roman" w:hAnsi="Times New Roman" w:cs="Times New Roman"/>
                    <w:b/>
                    <w:sz w:val="25"/>
                    <w:szCs w:val="25"/>
                    <w:lang w:val="ro-MD" w:eastAsia="ru-RU"/>
                  </w:rPr>
                  <w:t>3. Descrierea gradului de compatibilitate pentru proiectele care au ca scop armonizarea legislației naționale cu legislația UE</w:t>
                </w:r>
              </w:sdtContent>
            </w:sdt>
          </w:p>
        </w:tc>
      </w:tr>
      <w:tr w:rsidR="00FA0723" w:rsidRPr="00FA0723" w:rsidTr="002D1D43">
        <w:trPr>
          <w:trHeight w:val="567"/>
        </w:trPr>
        <w:tc>
          <w:tcPr>
            <w:tcW w:w="10065" w:type="dxa"/>
            <w:vAlign w:val="center"/>
          </w:tcPr>
          <w:sdt>
            <w:sdtPr>
              <w:rPr>
                <w:rFonts w:ascii="Times New Roman" w:eastAsia="Times New Roman" w:hAnsi="Times New Roman" w:cs="Times New Roman"/>
                <w:sz w:val="25"/>
                <w:szCs w:val="25"/>
                <w:lang w:val="ro-MD" w:eastAsia="ru-RU"/>
              </w:rPr>
              <w:tag w:val="goog_rdk_2"/>
              <w:id w:val="1413276908"/>
            </w:sdtPr>
            <w:sdtEndPr/>
            <w:sdtContent>
              <w:p w:rsidR="00FA0723" w:rsidRPr="00FA0723" w:rsidRDefault="00FA0723" w:rsidP="00FA0723">
                <w:pPr>
                  <w:spacing w:before="120" w:after="120" w:line="276" w:lineRule="auto"/>
                  <w:jc w:val="both"/>
                  <w:rPr>
                    <w:rFonts w:ascii="Times New Roman" w:eastAsia="Times New Roman" w:hAnsi="Times New Roman" w:cs="Times New Roman"/>
                    <w:sz w:val="25"/>
                    <w:szCs w:val="25"/>
                    <w:lang w:val="ro-MD" w:eastAsia="ru-RU"/>
                  </w:rPr>
                </w:pPr>
                <w:r w:rsidRPr="00FA0723">
                  <w:rPr>
                    <w:rFonts w:ascii="Times New Roman" w:eastAsia="Times New Roman" w:hAnsi="Times New Roman" w:cs="Times New Roman"/>
                    <w:sz w:val="25"/>
                    <w:szCs w:val="25"/>
                    <w:lang w:val="ro-MD" w:eastAsia="ru-RU"/>
                  </w:rPr>
                  <w:t>Proiectul nu conține norme de armonizare a legislației naționale cu legislația Uniunii Europene.</w:t>
                </w:r>
              </w:p>
            </w:sdtContent>
          </w:sdt>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p>
        </w:tc>
      </w:tr>
      <w:tr w:rsidR="00FA0723" w:rsidRPr="00FA0723" w:rsidTr="002D1D43">
        <w:trPr>
          <w:trHeight w:val="567"/>
        </w:trPr>
        <w:tc>
          <w:tcPr>
            <w:tcW w:w="10065" w:type="dxa"/>
            <w:shd w:val="clear" w:color="auto" w:fill="D9D9D9"/>
            <w:vAlign w:val="center"/>
          </w:tcPr>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Georgia" w:hAnsi="Times New Roman" w:cs="Times New Roman"/>
                <w:b/>
                <w:sz w:val="25"/>
                <w:szCs w:val="25"/>
                <w:lang w:val="ro-MD" w:eastAsia="ru-RU"/>
              </w:rPr>
              <w:t>4. Principalele prevederi ale proiectului și evidențierea elementelor noi</w:t>
            </w:r>
          </w:p>
        </w:tc>
      </w:tr>
      <w:tr w:rsidR="00FA0723" w:rsidRPr="00FA0723" w:rsidTr="002D1D43">
        <w:trPr>
          <w:trHeight w:val="567"/>
        </w:trPr>
        <w:tc>
          <w:tcPr>
            <w:tcW w:w="10065" w:type="dxa"/>
            <w:shd w:val="clear" w:color="auto" w:fill="auto"/>
            <w:vAlign w:val="center"/>
          </w:tcPr>
          <w:p w:rsidR="00FA0723" w:rsidRPr="00FA0723" w:rsidRDefault="00FA0723" w:rsidP="00FA0723">
            <w:pPr>
              <w:spacing w:before="120" w:after="120" w:line="276" w:lineRule="auto"/>
              <w:jc w:val="both"/>
              <w:rPr>
                <w:rFonts w:ascii="Times New Roman" w:eastAsia="Georgia" w:hAnsi="Times New Roman" w:cs="Times New Roman"/>
                <w:b/>
                <w:bCs/>
                <w:i/>
                <w:iCs/>
                <w:sz w:val="25"/>
                <w:szCs w:val="25"/>
                <w:lang w:val="ro-MD" w:eastAsia="ru-RU"/>
              </w:rPr>
            </w:pPr>
            <w:r w:rsidRPr="00FA0723">
              <w:rPr>
                <w:rFonts w:ascii="Times New Roman" w:eastAsia="Georgia" w:hAnsi="Times New Roman" w:cs="Times New Roman"/>
                <w:b/>
                <w:bCs/>
                <w:i/>
                <w:iCs/>
                <w:sz w:val="25"/>
                <w:szCs w:val="25"/>
                <w:lang w:val="ro-MD" w:eastAsia="ru-RU"/>
              </w:rPr>
              <w:t>4.1. Propunerea de completare a alineatului (8) al articolului 43</w:t>
            </w:r>
            <w:r w:rsidRPr="00FA0723">
              <w:rPr>
                <w:rFonts w:ascii="Times New Roman" w:eastAsia="Georgia" w:hAnsi="Times New Roman" w:cs="Times New Roman"/>
                <w:b/>
                <w:bCs/>
                <w:i/>
                <w:iCs/>
                <w:sz w:val="25"/>
                <w:szCs w:val="25"/>
                <w:vertAlign w:val="superscript"/>
                <w:lang w:val="ro-MD" w:eastAsia="ru-RU"/>
              </w:rPr>
              <w:t>1</w:t>
            </w:r>
            <w:r w:rsidRPr="00FA0723">
              <w:rPr>
                <w:rFonts w:ascii="Times New Roman" w:eastAsia="Georgia" w:hAnsi="Times New Roman" w:cs="Times New Roman"/>
                <w:b/>
                <w:bCs/>
                <w:i/>
                <w:iCs/>
                <w:sz w:val="25"/>
                <w:szCs w:val="25"/>
                <w:lang w:val="ro-MD" w:eastAsia="ru-RU"/>
              </w:rPr>
              <w:t xml:space="preserve"> din Legea nr. 200/2010.</w:t>
            </w:r>
          </w:p>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Georgia" w:hAnsi="Times New Roman" w:cs="Times New Roman"/>
                <w:sz w:val="25"/>
                <w:szCs w:val="25"/>
                <w:lang w:val="ro-MD" w:eastAsia="ru-RU"/>
              </w:rPr>
              <w:t xml:space="preserve">Actualmente, în alineatul menționat supra se </w:t>
            </w:r>
            <w:r w:rsidRPr="00FA0723">
              <w:rPr>
                <w:rFonts w:ascii="Times New Roman" w:eastAsia="Georgia" w:hAnsi="Times New Roman" w:cs="Times New Roman"/>
                <w:bCs/>
                <w:sz w:val="25"/>
                <w:szCs w:val="25"/>
                <w:lang w:val="ro-MD" w:eastAsia="ru-RU"/>
              </w:rPr>
              <w:t xml:space="preserve">enumeră mai multe (18) categorii de străini </w:t>
            </w:r>
            <w:r w:rsidRPr="00FA0723">
              <w:rPr>
                <w:rFonts w:ascii="Times New Roman" w:eastAsia="Georgia" w:hAnsi="Times New Roman" w:cs="Times New Roman"/>
                <w:sz w:val="25"/>
                <w:szCs w:val="25"/>
                <w:lang w:val="ro-MD" w:eastAsia="ru-RU"/>
              </w:rPr>
              <w:t xml:space="preserve">care beneficiază de facilitatea de a se angaja în câmpul muncii pe teritoriul Republicii Moldova fără obținerea prealabilă a dreptului de ședere provizorie în scop de muncă și a unui permis de ședere provizorie în scop de muncă. </w:t>
            </w:r>
          </w:p>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Georgia" w:hAnsi="Times New Roman" w:cs="Times New Roman"/>
                <w:sz w:val="25"/>
                <w:szCs w:val="25"/>
                <w:lang w:val="ro-MD" w:eastAsia="ru-RU"/>
              </w:rPr>
              <w:t>Prin prezentul proiect de lege se propune extinderea acestor categorii prin completarea normei în cauză cu una nouă, și anume, acordarea facilității respective:</w:t>
            </w:r>
          </w:p>
          <w:p w:rsidR="00FA0723" w:rsidRPr="00FA0723" w:rsidRDefault="00FA0723" w:rsidP="00FA0723">
            <w:pPr>
              <w:numPr>
                <w:ilvl w:val="0"/>
                <w:numId w:val="1"/>
              </w:numPr>
              <w:spacing w:before="120" w:after="120" w:line="276" w:lineRule="auto"/>
              <w:contextualSpacing/>
              <w:jc w:val="both"/>
              <w:rPr>
                <w:rFonts w:ascii="Times New Roman" w:eastAsia="Georgia" w:hAnsi="Times New Roman" w:cs="Times New Roman"/>
                <w:sz w:val="25"/>
                <w:szCs w:val="25"/>
                <w:highlight w:val="white"/>
                <w:lang w:val="ro-MD" w:eastAsia="ru-RU"/>
              </w:rPr>
            </w:pPr>
            <w:r w:rsidRPr="00FA0723">
              <w:rPr>
                <w:rFonts w:ascii="Times New Roman" w:eastAsia="Georgia" w:hAnsi="Times New Roman" w:cs="Times New Roman"/>
                <w:sz w:val="25"/>
                <w:szCs w:val="25"/>
                <w:lang w:val="ro-MD" w:eastAsia="ru-RU"/>
              </w:rPr>
              <w:t>cetățenilor c</w:t>
            </w:r>
            <w:r w:rsidRPr="00FA0723">
              <w:rPr>
                <w:rFonts w:ascii="Times New Roman" w:eastAsia="Georgia" w:hAnsi="Times New Roman" w:cs="Times New Roman"/>
                <w:sz w:val="25"/>
                <w:szCs w:val="25"/>
                <w:highlight w:val="white"/>
                <w:lang w:val="ro-MD" w:eastAsia="ru-RU"/>
              </w:rPr>
              <w:t xml:space="preserve">are provin din cele 27 state membre ale Uniunii Europene; </w:t>
            </w:r>
          </w:p>
          <w:p w:rsidR="00FA0723" w:rsidRPr="00FA0723" w:rsidRDefault="00FA0723" w:rsidP="00FA0723">
            <w:pPr>
              <w:numPr>
                <w:ilvl w:val="0"/>
                <w:numId w:val="1"/>
              </w:numPr>
              <w:spacing w:before="120" w:after="120" w:line="276" w:lineRule="auto"/>
              <w:contextualSpacing/>
              <w:jc w:val="both"/>
              <w:rPr>
                <w:rFonts w:ascii="Times New Roman" w:eastAsia="Georgia" w:hAnsi="Times New Roman" w:cs="Times New Roman"/>
                <w:sz w:val="25"/>
                <w:szCs w:val="25"/>
                <w:highlight w:val="white"/>
                <w:lang w:val="ro-MD" w:eastAsia="ru-RU"/>
              </w:rPr>
            </w:pPr>
            <w:r w:rsidRPr="00FA0723">
              <w:rPr>
                <w:rFonts w:ascii="Times New Roman" w:eastAsia="Georgia" w:hAnsi="Times New Roman" w:cs="Times New Roman"/>
                <w:sz w:val="25"/>
                <w:szCs w:val="25"/>
                <w:highlight w:val="white"/>
                <w:lang w:val="ro-MD" w:eastAsia="ru-RU"/>
              </w:rPr>
              <w:lastRenderedPageBreak/>
              <w:t>cetățenilor altor state, care vor fi identificate de Guvern.</w:t>
            </w:r>
          </w:p>
          <w:p w:rsidR="00FA0723" w:rsidRPr="00FA0723" w:rsidRDefault="00FA0723" w:rsidP="00FA0723">
            <w:pPr>
              <w:spacing w:before="120" w:after="120" w:line="276" w:lineRule="auto"/>
              <w:jc w:val="both"/>
              <w:rPr>
                <w:rFonts w:ascii="Times New Roman" w:eastAsia="Georgia" w:hAnsi="Times New Roman" w:cs="Times New Roman"/>
                <w:b/>
                <w:bCs/>
                <w:i/>
                <w:iCs/>
                <w:sz w:val="25"/>
                <w:szCs w:val="25"/>
                <w:lang w:val="ro-MD" w:eastAsia="ru-RU"/>
              </w:rPr>
            </w:pPr>
            <w:r w:rsidRPr="00FA0723">
              <w:rPr>
                <w:rFonts w:ascii="Times New Roman" w:eastAsia="Georgia" w:hAnsi="Times New Roman" w:cs="Times New Roman"/>
                <w:b/>
                <w:bCs/>
                <w:i/>
                <w:iCs/>
                <w:sz w:val="25"/>
                <w:szCs w:val="25"/>
                <w:lang w:val="ro-MD" w:eastAsia="ru-RU"/>
              </w:rPr>
              <w:t>4.2. Propunerea de completare a alineatului (9) al articolului 43</w:t>
            </w:r>
            <w:r w:rsidRPr="00FA0723">
              <w:rPr>
                <w:rFonts w:ascii="Times New Roman" w:eastAsia="Georgia" w:hAnsi="Times New Roman" w:cs="Times New Roman"/>
                <w:b/>
                <w:bCs/>
                <w:i/>
                <w:iCs/>
                <w:sz w:val="25"/>
                <w:szCs w:val="25"/>
                <w:vertAlign w:val="superscript"/>
                <w:lang w:val="ro-MD" w:eastAsia="ru-RU"/>
              </w:rPr>
              <w:t>1</w:t>
            </w:r>
            <w:r w:rsidRPr="00FA0723">
              <w:rPr>
                <w:rFonts w:ascii="Times New Roman" w:eastAsia="Georgia" w:hAnsi="Times New Roman" w:cs="Times New Roman"/>
                <w:b/>
                <w:bCs/>
                <w:i/>
                <w:iCs/>
                <w:sz w:val="25"/>
                <w:szCs w:val="25"/>
                <w:lang w:val="ro-MD" w:eastAsia="ru-RU"/>
              </w:rPr>
              <w:t xml:space="preserve"> din Legea nr. 200/2010.</w:t>
            </w:r>
          </w:p>
          <w:p w:rsidR="00FA0723" w:rsidRPr="00FA0723" w:rsidRDefault="00FA0723" w:rsidP="00FA0723">
            <w:pPr>
              <w:spacing w:before="120" w:after="120" w:line="276" w:lineRule="auto"/>
              <w:jc w:val="both"/>
              <w:rPr>
                <w:rFonts w:ascii="Times New Roman" w:eastAsia="Georgia" w:hAnsi="Times New Roman" w:cs="Times New Roman"/>
                <w:bCs/>
                <w:sz w:val="25"/>
                <w:szCs w:val="25"/>
                <w:lang w:val="ro-MD" w:eastAsia="ru-RU"/>
              </w:rPr>
            </w:pPr>
            <w:r w:rsidRPr="00FA0723">
              <w:rPr>
                <w:rFonts w:ascii="Times New Roman" w:eastAsia="Georgia" w:hAnsi="Times New Roman" w:cs="Times New Roman"/>
                <w:bCs/>
                <w:sz w:val="25"/>
                <w:szCs w:val="25"/>
                <w:lang w:val="ro-MD" w:eastAsia="ru-RU"/>
              </w:rPr>
              <w:t xml:space="preserve">Prin norma în redacția actuală de la acest alineat străinilor cu drept de ședere provizorie pentru studii li se permite, limitat, posibilitatea de a desfășura activități de muncă pe teritoriul Republicii Moldova, în conformitate cu legislația muncii. Limita actuală constituie 10 ore pe săptămână sau echivalentul în zile în decursul unui an. Această limită corespunde duratei a 1,25 zile de muncă normale. </w:t>
            </w:r>
          </w:p>
          <w:p w:rsidR="00FA0723" w:rsidRPr="00FA0723" w:rsidRDefault="00FA0723" w:rsidP="00FA0723">
            <w:pPr>
              <w:spacing w:before="120" w:after="120" w:line="276" w:lineRule="auto"/>
              <w:jc w:val="both"/>
              <w:rPr>
                <w:rFonts w:ascii="Times New Roman" w:eastAsia="Times New Roman" w:hAnsi="Times New Roman" w:cs="Times New Roman"/>
                <w:color w:val="000000"/>
                <w:sz w:val="25"/>
                <w:szCs w:val="25"/>
                <w:shd w:val="clear" w:color="auto" w:fill="FFFFFF"/>
                <w:lang w:val="ro-MD" w:eastAsia="ru-RU"/>
              </w:rPr>
            </w:pPr>
            <w:r w:rsidRPr="00FA0723">
              <w:rPr>
                <w:rFonts w:ascii="Times New Roman" w:eastAsia="Georgia" w:hAnsi="Times New Roman" w:cs="Times New Roman"/>
                <w:bCs/>
                <w:sz w:val="25"/>
                <w:szCs w:val="25"/>
                <w:lang w:val="ro-MD" w:eastAsia="ru-RU"/>
              </w:rPr>
              <w:t xml:space="preserve">Prin proiect se propune majorarea plafonului limită până la media de 30 ore pe săptămână, ceea ce va corespunde cu </w:t>
            </w:r>
            <w:r w:rsidRPr="00FA0723">
              <w:rPr>
                <w:rFonts w:ascii="Times New Roman" w:eastAsia="Times New Roman" w:hAnsi="Times New Roman" w:cs="Times New Roman"/>
                <w:color w:val="000000"/>
                <w:sz w:val="25"/>
                <w:szCs w:val="25"/>
                <w:shd w:val="clear" w:color="auto" w:fill="FFFFFF"/>
                <w:lang w:val="ro-MD" w:eastAsia="ru-RU"/>
              </w:rPr>
              <w:t xml:space="preserve">1564 ore pe an. </w:t>
            </w:r>
          </w:p>
          <w:p w:rsidR="00FA0723" w:rsidRPr="00FA0723" w:rsidRDefault="00FA0723" w:rsidP="00FA0723">
            <w:pPr>
              <w:spacing w:before="120" w:after="120" w:line="276" w:lineRule="auto"/>
              <w:jc w:val="both"/>
              <w:rPr>
                <w:rFonts w:ascii="Times New Roman" w:eastAsia="Georgia" w:hAnsi="Times New Roman" w:cs="Times New Roman"/>
                <w:bCs/>
                <w:sz w:val="25"/>
                <w:szCs w:val="25"/>
                <w:lang w:val="ro-MD" w:eastAsia="ru-RU"/>
              </w:rPr>
            </w:pPr>
            <w:r w:rsidRPr="00FA0723">
              <w:rPr>
                <w:rFonts w:ascii="Times New Roman" w:eastAsia="Times New Roman" w:hAnsi="Times New Roman" w:cs="Times New Roman"/>
                <w:color w:val="000000"/>
                <w:sz w:val="25"/>
                <w:szCs w:val="25"/>
                <w:shd w:val="clear" w:color="auto" w:fill="FFFFFF"/>
                <w:lang w:val="ro-MD" w:eastAsia="ru-RU"/>
              </w:rPr>
              <w:t xml:space="preserve">Dat fiind că acest plafon limită deja va corespunde </w:t>
            </w:r>
            <w:r w:rsidRPr="00FA0723">
              <w:rPr>
                <w:rFonts w:ascii="Times New Roman" w:eastAsia="Georgia" w:hAnsi="Times New Roman" w:cs="Times New Roman"/>
                <w:bCs/>
                <w:sz w:val="25"/>
                <w:szCs w:val="25"/>
                <w:lang w:val="ro-MD" w:eastAsia="ru-RU"/>
              </w:rPr>
              <w:t>duratei a 3,75 zile de muncă normale, apare necesitatea de a asigura nu doar dreptul la muncă, ci și respectarea plafonului duratei normale a muncii prevăzute în Codul Muncii (40 ore pe săptămână).</w:t>
            </w:r>
          </w:p>
          <w:p w:rsidR="00FA0723" w:rsidRPr="00FA0723" w:rsidRDefault="00FA0723" w:rsidP="00FA0723">
            <w:pPr>
              <w:spacing w:before="120" w:after="120" w:line="276" w:lineRule="auto"/>
              <w:jc w:val="both"/>
              <w:rPr>
                <w:rFonts w:ascii="Times New Roman" w:eastAsia="Georgia" w:hAnsi="Times New Roman" w:cs="Times New Roman"/>
                <w:bCs/>
                <w:sz w:val="25"/>
                <w:szCs w:val="25"/>
                <w:lang w:val="ro-MD" w:eastAsia="ru-RU"/>
              </w:rPr>
            </w:pPr>
            <w:r w:rsidRPr="00FA0723">
              <w:rPr>
                <w:rFonts w:ascii="Times New Roman" w:eastAsia="Georgia" w:hAnsi="Times New Roman" w:cs="Times New Roman"/>
                <w:bCs/>
                <w:sz w:val="25"/>
                <w:szCs w:val="25"/>
                <w:lang w:val="ro-MD" w:eastAsia="ru-RU"/>
              </w:rPr>
              <w:t xml:space="preserve">Pentru a nu crea confuzii în aplicarea normei, se propune de indicat în lege doar plafonul de ore maxim permise și obligația de respectare a duratei normale a timpului de muncă pe săptămână stabilită în Codul Muncii. Ca urmare, străinii care vor beneficia de facilitatea în cauză, vor putea să-și repartizeze timpul liber și să-și planifice activitatea de muncă în coraport cu activitatea de bază pentru care au obținut permis de ședere: obținerea studiilor. </w:t>
            </w:r>
          </w:p>
          <w:p w:rsidR="00FA0723" w:rsidRPr="00FA0723" w:rsidRDefault="00FA0723" w:rsidP="00FA0723">
            <w:pPr>
              <w:spacing w:before="120" w:after="120" w:line="276" w:lineRule="auto"/>
              <w:jc w:val="both"/>
              <w:rPr>
                <w:rFonts w:ascii="Times New Roman" w:eastAsia="Georgia" w:hAnsi="Times New Roman" w:cs="Times New Roman"/>
                <w:b/>
                <w:bCs/>
                <w:i/>
                <w:iCs/>
                <w:sz w:val="25"/>
                <w:szCs w:val="25"/>
                <w:lang w:val="ro-MD" w:eastAsia="ru-RU"/>
              </w:rPr>
            </w:pPr>
            <w:r w:rsidRPr="00FA0723">
              <w:rPr>
                <w:rFonts w:ascii="Times New Roman" w:eastAsia="Georgia" w:hAnsi="Times New Roman" w:cs="Times New Roman"/>
                <w:b/>
                <w:bCs/>
                <w:i/>
                <w:iCs/>
                <w:sz w:val="25"/>
                <w:szCs w:val="25"/>
                <w:lang w:val="ro-MD" w:eastAsia="ru-RU"/>
              </w:rPr>
              <w:t>4.3. Propunerea pentru art. II din proiect:</w:t>
            </w:r>
          </w:p>
          <w:p w:rsidR="00FA0723" w:rsidRPr="00FA0723" w:rsidRDefault="00FA0723" w:rsidP="00FA0723">
            <w:pPr>
              <w:spacing w:before="120" w:after="120" w:line="276" w:lineRule="auto"/>
              <w:jc w:val="both"/>
              <w:rPr>
                <w:rFonts w:ascii="Times New Roman" w:eastAsia="Times New Roman" w:hAnsi="Times New Roman" w:cs="Times New Roman"/>
                <w:color w:val="000000"/>
                <w:sz w:val="25"/>
                <w:szCs w:val="25"/>
                <w:shd w:val="clear" w:color="auto" w:fill="FFFFFF"/>
                <w:lang w:val="ro-MD" w:eastAsia="ru-RU"/>
              </w:rPr>
            </w:pPr>
            <w:r w:rsidRPr="00FA0723">
              <w:rPr>
                <w:rFonts w:ascii="Times New Roman" w:eastAsia="Times New Roman" w:hAnsi="Times New Roman" w:cs="Times New Roman"/>
                <w:color w:val="000000"/>
                <w:sz w:val="25"/>
                <w:szCs w:val="25"/>
                <w:shd w:val="clear" w:color="auto" w:fill="FFFFFF"/>
                <w:lang w:val="ro-MD" w:eastAsia="ru-RU"/>
              </w:rPr>
              <w:t>Se propune acordarea Guvernului unui termen de implementare de 3 luni, dat fiind că:</w:t>
            </w:r>
          </w:p>
          <w:p w:rsidR="00FA0723" w:rsidRPr="00FA0723" w:rsidRDefault="00FA0723" w:rsidP="00FA0723">
            <w:pPr>
              <w:numPr>
                <w:ilvl w:val="0"/>
                <w:numId w:val="1"/>
              </w:numPr>
              <w:spacing w:before="120" w:after="120" w:line="276" w:lineRule="auto"/>
              <w:contextualSpacing/>
              <w:jc w:val="both"/>
              <w:rPr>
                <w:rFonts w:ascii="Times New Roman" w:eastAsia="Times New Roman" w:hAnsi="Times New Roman" w:cs="Times New Roman"/>
                <w:color w:val="000000"/>
                <w:sz w:val="25"/>
                <w:szCs w:val="25"/>
                <w:shd w:val="clear" w:color="auto" w:fill="FFFFFF"/>
                <w:lang w:val="ro-MD" w:eastAsia="ru-RU"/>
              </w:rPr>
            </w:pPr>
            <w:r w:rsidRPr="00FA0723">
              <w:rPr>
                <w:rFonts w:ascii="Times New Roman" w:eastAsia="Times New Roman" w:hAnsi="Times New Roman" w:cs="Times New Roman"/>
                <w:color w:val="000000"/>
                <w:sz w:val="25"/>
                <w:szCs w:val="25"/>
                <w:shd w:val="clear" w:color="auto" w:fill="FFFFFF"/>
                <w:lang w:val="ro-MD" w:eastAsia="ru-RU"/>
              </w:rPr>
              <w:t>pentru implementarea propunerii de la alin.(8) este necesară elaborarea de către Guvern a listei țărilor non-UE, cetățenii cărora vor beneficia de dreptul atribuit prin acest proiect, cu respectarea procedurilor de argumentare, avizare, consultare publică;</w:t>
            </w:r>
          </w:p>
          <w:p w:rsidR="00FA0723" w:rsidRPr="00FA0723" w:rsidRDefault="00FA0723" w:rsidP="00FA0723">
            <w:pPr>
              <w:numPr>
                <w:ilvl w:val="0"/>
                <w:numId w:val="1"/>
              </w:numPr>
              <w:spacing w:before="120" w:after="120" w:line="276" w:lineRule="auto"/>
              <w:contextualSpacing/>
              <w:jc w:val="both"/>
              <w:rPr>
                <w:rFonts w:ascii="Times New Roman" w:eastAsia="Times New Roman" w:hAnsi="Times New Roman" w:cs="Times New Roman"/>
                <w:color w:val="000000"/>
                <w:sz w:val="25"/>
                <w:szCs w:val="25"/>
                <w:shd w:val="clear" w:color="auto" w:fill="FFFFFF"/>
                <w:lang w:val="ro-MD" w:eastAsia="ru-RU"/>
              </w:rPr>
            </w:pPr>
            <w:r w:rsidRPr="00FA0723">
              <w:rPr>
                <w:rFonts w:ascii="Times New Roman" w:eastAsia="Times New Roman" w:hAnsi="Times New Roman" w:cs="Times New Roman"/>
                <w:color w:val="000000"/>
                <w:sz w:val="25"/>
                <w:szCs w:val="25"/>
                <w:shd w:val="clear" w:color="auto" w:fill="FFFFFF"/>
                <w:lang w:val="ro-MD" w:eastAsia="ru-RU"/>
              </w:rPr>
              <w:t>autoritățile competente (MAI, Ministerul Educației) vor trebui să-și coordoneze acțiunile astfel încât noile prevederi introduse prin proiect să nu afecteze calitatea monitorizării și controlului din partea statului a regulilor de ședere de către străinii cu drept de ședere pentru studii.</w:t>
            </w:r>
          </w:p>
          <w:p w:rsidR="00FA0723" w:rsidRPr="00FA0723" w:rsidRDefault="00FA0723" w:rsidP="00FA0723">
            <w:pPr>
              <w:spacing w:before="120" w:after="120" w:line="276" w:lineRule="auto"/>
              <w:jc w:val="both"/>
              <w:rPr>
                <w:rFonts w:ascii="Times New Roman" w:eastAsia="Georgia" w:hAnsi="Times New Roman" w:cs="Times New Roman"/>
                <w:b/>
                <w:bCs/>
                <w:i/>
                <w:iCs/>
                <w:sz w:val="25"/>
                <w:szCs w:val="25"/>
                <w:lang w:val="ro-MD" w:eastAsia="ru-RU"/>
              </w:rPr>
            </w:pPr>
            <w:r w:rsidRPr="00FA0723">
              <w:rPr>
                <w:rFonts w:ascii="Times New Roman" w:eastAsia="Georgia" w:hAnsi="Times New Roman" w:cs="Times New Roman"/>
                <w:b/>
                <w:bCs/>
                <w:i/>
                <w:iCs/>
                <w:sz w:val="25"/>
                <w:szCs w:val="25"/>
                <w:lang w:val="ro-MD" w:eastAsia="ru-RU"/>
              </w:rPr>
              <w:t>4.4. Privind analiza impactului de reglementare:</w:t>
            </w:r>
          </w:p>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Times New Roman" w:hAnsi="Times New Roman" w:cs="Times New Roman"/>
                <w:color w:val="000000"/>
                <w:sz w:val="25"/>
                <w:szCs w:val="25"/>
                <w:shd w:val="clear" w:color="auto" w:fill="FFFFFF"/>
                <w:lang w:val="ro-MD" w:eastAsia="ru-RU"/>
              </w:rPr>
              <w:t xml:space="preserve">Conținutul Proiectului nu presupune obligativitatea efectuării analizei impactului de reglementare, dat fiind că normele din Proiectul nu au un impact direct asupra activității de întreprinzător, inclusiv asigurarea respectării drepturilor </w:t>
            </w:r>
            <w:proofErr w:type="spellStart"/>
            <w:r w:rsidRPr="00FA0723">
              <w:rPr>
                <w:rFonts w:ascii="Times New Roman" w:eastAsia="Times New Roman" w:hAnsi="Times New Roman" w:cs="Times New Roman"/>
                <w:color w:val="000000"/>
                <w:sz w:val="25"/>
                <w:szCs w:val="25"/>
                <w:shd w:val="clear" w:color="auto" w:fill="FFFFFF"/>
                <w:lang w:val="ro-MD" w:eastAsia="ru-RU"/>
              </w:rPr>
              <w:t>şi</w:t>
            </w:r>
            <w:proofErr w:type="spellEnd"/>
            <w:r w:rsidRPr="00FA0723">
              <w:rPr>
                <w:rFonts w:ascii="Times New Roman" w:eastAsia="Times New Roman" w:hAnsi="Times New Roman" w:cs="Times New Roman"/>
                <w:color w:val="000000"/>
                <w:sz w:val="25"/>
                <w:szCs w:val="25"/>
                <w:shd w:val="clear" w:color="auto" w:fill="FFFFFF"/>
                <w:lang w:val="ro-MD" w:eastAsia="ru-RU"/>
              </w:rPr>
              <w:t xml:space="preserve"> intereselor întreprinzătorilor </w:t>
            </w:r>
            <w:proofErr w:type="spellStart"/>
            <w:r w:rsidRPr="00FA0723">
              <w:rPr>
                <w:rFonts w:ascii="Times New Roman" w:eastAsia="Times New Roman" w:hAnsi="Times New Roman" w:cs="Times New Roman"/>
                <w:color w:val="000000"/>
                <w:sz w:val="25"/>
                <w:szCs w:val="25"/>
                <w:shd w:val="clear" w:color="auto" w:fill="FFFFFF"/>
                <w:lang w:val="ro-MD" w:eastAsia="ru-RU"/>
              </w:rPr>
              <w:t>şi</w:t>
            </w:r>
            <w:proofErr w:type="spellEnd"/>
            <w:r w:rsidRPr="00FA0723">
              <w:rPr>
                <w:rFonts w:ascii="Times New Roman" w:eastAsia="Times New Roman" w:hAnsi="Times New Roman" w:cs="Times New Roman"/>
                <w:color w:val="000000"/>
                <w:sz w:val="25"/>
                <w:szCs w:val="25"/>
                <w:shd w:val="clear" w:color="auto" w:fill="FFFFFF"/>
                <w:lang w:val="ro-MD" w:eastAsia="ru-RU"/>
              </w:rPr>
              <w:t xml:space="preserve"> ale statului, precum </w:t>
            </w:r>
            <w:proofErr w:type="spellStart"/>
            <w:r w:rsidRPr="00FA0723">
              <w:rPr>
                <w:rFonts w:ascii="Times New Roman" w:eastAsia="Times New Roman" w:hAnsi="Times New Roman" w:cs="Times New Roman"/>
                <w:color w:val="000000"/>
                <w:sz w:val="25"/>
                <w:szCs w:val="25"/>
                <w:shd w:val="clear" w:color="auto" w:fill="FFFFFF"/>
                <w:lang w:val="ro-MD" w:eastAsia="ru-RU"/>
              </w:rPr>
              <w:t>şi</w:t>
            </w:r>
            <w:proofErr w:type="spellEnd"/>
            <w:r w:rsidRPr="00FA0723">
              <w:rPr>
                <w:rFonts w:ascii="Times New Roman" w:eastAsia="Times New Roman" w:hAnsi="Times New Roman" w:cs="Times New Roman"/>
                <w:color w:val="000000"/>
                <w:sz w:val="25"/>
                <w:szCs w:val="25"/>
                <w:shd w:val="clear" w:color="auto" w:fill="FFFFFF"/>
                <w:lang w:val="ro-MD" w:eastAsia="ru-RU"/>
              </w:rPr>
              <w:t xml:space="preserve"> corespunderea actului scopurilor politicii de reglementare </w:t>
            </w:r>
            <w:proofErr w:type="spellStart"/>
            <w:r w:rsidRPr="00FA0723">
              <w:rPr>
                <w:rFonts w:ascii="Times New Roman" w:eastAsia="Times New Roman" w:hAnsi="Times New Roman" w:cs="Times New Roman"/>
                <w:color w:val="000000"/>
                <w:sz w:val="25"/>
                <w:szCs w:val="25"/>
                <w:shd w:val="clear" w:color="auto" w:fill="FFFFFF"/>
                <w:lang w:val="ro-MD" w:eastAsia="ru-RU"/>
              </w:rPr>
              <w:t>şi</w:t>
            </w:r>
            <w:proofErr w:type="spellEnd"/>
            <w:r w:rsidRPr="00FA0723">
              <w:rPr>
                <w:rFonts w:ascii="Times New Roman" w:eastAsia="Times New Roman" w:hAnsi="Times New Roman" w:cs="Times New Roman"/>
                <w:color w:val="000000"/>
                <w:sz w:val="25"/>
                <w:szCs w:val="25"/>
                <w:shd w:val="clear" w:color="auto" w:fill="FFFFFF"/>
                <w:lang w:val="ro-MD" w:eastAsia="ru-RU"/>
              </w:rPr>
              <w:t xml:space="preserve"> principiilor de bază ale legi nr.235/2006 cu privire la principiile de bază de reglementare a activității de întreprinzător.</w:t>
            </w:r>
          </w:p>
        </w:tc>
      </w:tr>
      <w:tr w:rsidR="00FA0723" w:rsidRPr="00FA0723" w:rsidTr="002D1D43">
        <w:trPr>
          <w:trHeight w:val="567"/>
        </w:trPr>
        <w:tc>
          <w:tcPr>
            <w:tcW w:w="10065" w:type="dxa"/>
            <w:shd w:val="clear" w:color="auto" w:fill="D9D9D9"/>
            <w:vAlign w:val="center"/>
          </w:tcPr>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Georgia" w:hAnsi="Times New Roman" w:cs="Times New Roman"/>
                <w:b/>
                <w:sz w:val="25"/>
                <w:szCs w:val="25"/>
                <w:lang w:val="ro-MD" w:eastAsia="ru-RU"/>
              </w:rPr>
              <w:lastRenderedPageBreak/>
              <w:t xml:space="preserve">5. Fundamentarea </w:t>
            </w:r>
            <w:proofErr w:type="spellStart"/>
            <w:r w:rsidRPr="00FA0723">
              <w:rPr>
                <w:rFonts w:ascii="Times New Roman" w:eastAsia="Georgia" w:hAnsi="Times New Roman" w:cs="Times New Roman"/>
                <w:b/>
                <w:sz w:val="25"/>
                <w:szCs w:val="25"/>
                <w:lang w:val="ro-MD" w:eastAsia="ru-RU"/>
              </w:rPr>
              <w:t>economico</w:t>
            </w:r>
            <w:proofErr w:type="spellEnd"/>
            <w:r w:rsidRPr="00FA0723">
              <w:rPr>
                <w:rFonts w:ascii="Times New Roman" w:eastAsia="Georgia" w:hAnsi="Times New Roman" w:cs="Times New Roman"/>
                <w:b/>
                <w:sz w:val="25"/>
                <w:szCs w:val="25"/>
                <w:lang w:val="ro-MD" w:eastAsia="ru-RU"/>
              </w:rPr>
              <w:t xml:space="preserve">-financiară                                   </w:t>
            </w:r>
          </w:p>
        </w:tc>
      </w:tr>
      <w:tr w:rsidR="00FA0723" w:rsidRPr="00FA0723" w:rsidTr="002D1D43">
        <w:trPr>
          <w:trHeight w:val="20"/>
        </w:trPr>
        <w:tc>
          <w:tcPr>
            <w:tcW w:w="10065" w:type="dxa"/>
            <w:vAlign w:val="center"/>
          </w:tcPr>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Georgia" w:hAnsi="Times New Roman" w:cs="Times New Roman"/>
                <w:sz w:val="25"/>
                <w:szCs w:val="25"/>
                <w:lang w:val="ro-MD" w:eastAsia="ru-RU"/>
              </w:rPr>
              <w:t xml:space="preserve">În implementarea prevederilor proiectului nu se anticipează dificultăți și nu se presupune alocarea unor cheltuieli suplimentare din bugetul de stat. Ori acesta nu prevede crearea unor subdiviziuni/instituții noi și nu e necesar mărirea statelor de personal pentru aplicarea noilor </w:t>
            </w:r>
            <w:r w:rsidRPr="00FA0723">
              <w:rPr>
                <w:rFonts w:ascii="Times New Roman" w:eastAsia="Georgia" w:hAnsi="Times New Roman" w:cs="Times New Roman"/>
                <w:sz w:val="25"/>
                <w:szCs w:val="25"/>
                <w:lang w:val="ro-MD" w:eastAsia="ru-RU"/>
              </w:rPr>
              <w:lastRenderedPageBreak/>
              <w:t xml:space="preserve">prevederi legale, ba mai mult această prevedere vine să ușureze activitatea </w:t>
            </w:r>
            <w:r w:rsidRPr="00FA0723">
              <w:rPr>
                <w:rFonts w:ascii="Times New Roman" w:eastAsia="Times New Roman" w:hAnsi="Times New Roman" w:cs="Times New Roman"/>
                <w:color w:val="000000"/>
                <w:sz w:val="25"/>
                <w:szCs w:val="25"/>
                <w:lang w:val="ro-MD" w:eastAsia="ru-RU"/>
              </w:rPr>
              <w:t>Inspectoratului General pentru Migrațiune</w:t>
            </w:r>
            <w:r w:rsidRPr="00FA0723">
              <w:rPr>
                <w:rFonts w:ascii="Times New Roman" w:eastAsia="Times New Roman" w:hAnsi="Times New Roman" w:cs="Times New Roman"/>
                <w:b/>
                <w:bCs/>
                <w:color w:val="000000"/>
                <w:sz w:val="25"/>
                <w:szCs w:val="25"/>
                <w:lang w:val="ro-MD" w:eastAsia="ru-RU"/>
              </w:rPr>
              <w:t xml:space="preserve"> </w:t>
            </w:r>
            <w:r w:rsidRPr="00FA0723">
              <w:rPr>
                <w:rFonts w:ascii="Times New Roman" w:eastAsia="Georgia" w:hAnsi="Times New Roman" w:cs="Times New Roman"/>
                <w:sz w:val="25"/>
                <w:szCs w:val="25"/>
                <w:lang w:val="ro-MD" w:eastAsia="ru-RU"/>
              </w:rPr>
              <w:t xml:space="preserve"> ca urmare a diminuării substanțiale a volumului de acte necesare a fi elaborate și emise.</w:t>
            </w:r>
          </w:p>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Georgia" w:hAnsi="Times New Roman" w:cs="Times New Roman"/>
                <w:sz w:val="25"/>
                <w:szCs w:val="25"/>
                <w:lang w:val="ro-MD" w:eastAsia="ru-RU"/>
              </w:rPr>
              <w:t>În același timp, modificările respective vor contribui substanțial la creșterea bugetului de stat, prin acumularea veniturilor din resursele financiare care vor fi cheltuite de cetățenii străini în Republica Moldova, beneficiari ai prezentei inițiative legislative.</w:t>
            </w:r>
          </w:p>
        </w:tc>
      </w:tr>
      <w:tr w:rsidR="00FA0723" w:rsidRPr="00FA0723" w:rsidTr="002D1D43">
        <w:trPr>
          <w:trHeight w:val="567"/>
        </w:trPr>
        <w:tc>
          <w:tcPr>
            <w:tcW w:w="10065" w:type="dxa"/>
            <w:shd w:val="clear" w:color="auto" w:fill="D9D9D9"/>
            <w:vAlign w:val="center"/>
          </w:tcPr>
          <w:p w:rsidR="00FA0723" w:rsidRPr="00FA0723" w:rsidRDefault="00FA0723" w:rsidP="00FA0723">
            <w:pPr>
              <w:spacing w:before="120" w:after="120" w:line="276" w:lineRule="auto"/>
              <w:jc w:val="both"/>
              <w:rPr>
                <w:rFonts w:ascii="Times New Roman" w:eastAsia="Georgia" w:hAnsi="Times New Roman" w:cs="Times New Roman"/>
                <w:b/>
                <w:sz w:val="25"/>
                <w:szCs w:val="25"/>
                <w:lang w:val="ro-MD" w:eastAsia="ru-RU"/>
              </w:rPr>
            </w:pPr>
            <w:r w:rsidRPr="00FA0723">
              <w:rPr>
                <w:rFonts w:ascii="Times New Roman" w:eastAsia="Georgia" w:hAnsi="Times New Roman" w:cs="Times New Roman"/>
                <w:b/>
                <w:sz w:val="25"/>
                <w:szCs w:val="25"/>
                <w:lang w:val="ro-MD" w:eastAsia="ru-RU"/>
              </w:rPr>
              <w:lastRenderedPageBreak/>
              <w:t xml:space="preserve">6. Modul de încorporare a actului în cadrul normativ </w:t>
            </w:r>
          </w:p>
        </w:tc>
      </w:tr>
      <w:tr w:rsidR="00FA0723" w:rsidRPr="00FA0723" w:rsidTr="002D1D43">
        <w:trPr>
          <w:trHeight w:val="567"/>
        </w:trPr>
        <w:tc>
          <w:tcPr>
            <w:tcW w:w="10065" w:type="dxa"/>
            <w:vAlign w:val="center"/>
          </w:tcPr>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Times New Roman" w:hAnsi="Times New Roman" w:cs="Times New Roman"/>
                <w:sz w:val="25"/>
                <w:szCs w:val="25"/>
                <w:lang w:val="ro-MD" w:eastAsia="ru-RU"/>
              </w:rPr>
              <w:t>Odată cu intrarea în vigoare a prezentului proiect de lege, Guvernul va aduce actele sale normative în concordanță cu prezenta lege.</w:t>
            </w:r>
          </w:p>
        </w:tc>
      </w:tr>
      <w:tr w:rsidR="00FA0723" w:rsidRPr="00FA0723" w:rsidTr="002D1D43">
        <w:trPr>
          <w:trHeight w:val="567"/>
        </w:trPr>
        <w:tc>
          <w:tcPr>
            <w:tcW w:w="10065" w:type="dxa"/>
            <w:shd w:val="clear" w:color="auto" w:fill="D9D9D9"/>
            <w:vAlign w:val="center"/>
          </w:tcPr>
          <w:p w:rsidR="00FA0723" w:rsidRPr="00FA0723" w:rsidRDefault="00FA0723" w:rsidP="00FA0723">
            <w:pPr>
              <w:spacing w:before="120" w:after="120" w:line="276" w:lineRule="auto"/>
              <w:jc w:val="both"/>
              <w:rPr>
                <w:rFonts w:ascii="Times New Roman" w:eastAsia="Georgia" w:hAnsi="Times New Roman" w:cs="Times New Roman"/>
                <w:b/>
                <w:sz w:val="25"/>
                <w:szCs w:val="25"/>
                <w:lang w:val="ro-MD" w:eastAsia="ru-RU"/>
              </w:rPr>
            </w:pPr>
            <w:r w:rsidRPr="00FA0723">
              <w:rPr>
                <w:rFonts w:ascii="Times New Roman" w:eastAsia="Georgia" w:hAnsi="Times New Roman" w:cs="Times New Roman"/>
                <w:b/>
                <w:sz w:val="25"/>
                <w:szCs w:val="25"/>
                <w:lang w:val="ro-MD" w:eastAsia="ru-RU"/>
              </w:rPr>
              <w:t>7.</w:t>
            </w:r>
            <w:r w:rsidRPr="00FA0723">
              <w:rPr>
                <w:rFonts w:ascii="Times New Roman" w:eastAsia="Georgia" w:hAnsi="Times New Roman" w:cs="Times New Roman"/>
                <w:sz w:val="25"/>
                <w:szCs w:val="25"/>
                <w:lang w:val="ro-MD" w:eastAsia="ru-RU"/>
              </w:rPr>
              <w:t xml:space="preserve"> </w:t>
            </w:r>
            <w:r w:rsidRPr="00FA0723">
              <w:rPr>
                <w:rFonts w:ascii="Times New Roman" w:eastAsia="Georgia" w:hAnsi="Times New Roman" w:cs="Times New Roman"/>
                <w:b/>
                <w:sz w:val="25"/>
                <w:szCs w:val="25"/>
                <w:lang w:val="ro-MD" w:eastAsia="ru-RU"/>
              </w:rPr>
              <w:t>Avizarea și consultarea publică a proiectului</w:t>
            </w:r>
          </w:p>
        </w:tc>
      </w:tr>
      <w:tr w:rsidR="00FA0723" w:rsidRPr="00FA0723" w:rsidTr="002D1D43">
        <w:trPr>
          <w:trHeight w:val="20"/>
        </w:trPr>
        <w:tc>
          <w:tcPr>
            <w:tcW w:w="10065" w:type="dxa"/>
            <w:vAlign w:val="center"/>
          </w:tcPr>
          <w:p w:rsidR="00FA0723" w:rsidRPr="00FA0723" w:rsidRDefault="00FA0723" w:rsidP="00252ADF">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Times New Roman" w:hAnsi="Times New Roman" w:cs="Times New Roman"/>
                <w:sz w:val="25"/>
                <w:szCs w:val="25"/>
                <w:lang w:val="ro-MD" w:eastAsia="ru-RU"/>
              </w:rPr>
              <w:t xml:space="preserve">În scopul respectării prevederilor Legii nr.239/2008 privind transparența în procesul decizional, </w:t>
            </w:r>
            <w:r w:rsidR="00252ADF">
              <w:rPr>
                <w:rFonts w:ascii="Times New Roman" w:eastAsia="Times New Roman" w:hAnsi="Times New Roman" w:cs="Times New Roman"/>
                <w:sz w:val="25"/>
                <w:szCs w:val="25"/>
                <w:lang w:val="ro-MD" w:eastAsia="ru-RU"/>
              </w:rPr>
              <w:t xml:space="preserve">inițierea procesului de elaborare a </w:t>
            </w:r>
            <w:r w:rsidRPr="00FA0723">
              <w:rPr>
                <w:rFonts w:ascii="Times New Roman" w:eastAsia="Times New Roman" w:hAnsi="Times New Roman" w:cs="Times New Roman"/>
                <w:sz w:val="25"/>
                <w:szCs w:val="25"/>
                <w:lang w:val="ro-MD" w:eastAsia="ru-RU"/>
              </w:rPr>
              <w:t xml:space="preserve">proiectul </w:t>
            </w:r>
            <w:r w:rsidR="00252ADF">
              <w:rPr>
                <w:rFonts w:ascii="Times New Roman" w:eastAsia="Times New Roman" w:hAnsi="Times New Roman" w:cs="Times New Roman"/>
                <w:sz w:val="25"/>
                <w:szCs w:val="25"/>
                <w:lang w:val="ro-MD" w:eastAsia="ru-RU"/>
              </w:rPr>
              <w:t xml:space="preserve">a fost plasat </w:t>
            </w:r>
            <w:r w:rsidRPr="00FA0723">
              <w:rPr>
                <w:rFonts w:ascii="Times New Roman" w:eastAsia="Times New Roman" w:hAnsi="Times New Roman" w:cs="Times New Roman"/>
                <w:sz w:val="25"/>
                <w:szCs w:val="25"/>
                <w:lang w:val="ro-MD" w:eastAsia="ru-RU"/>
              </w:rPr>
              <w:t>pe pagina web a Ministerului Dezvoltării Economice și Digitalizării</w:t>
            </w:r>
            <w:r w:rsidR="00252ADF">
              <w:rPr>
                <w:rFonts w:ascii="Times New Roman" w:eastAsia="Times New Roman" w:hAnsi="Times New Roman" w:cs="Times New Roman"/>
                <w:sz w:val="25"/>
                <w:szCs w:val="25"/>
                <w:lang w:val="ro-MD" w:eastAsia="ru-RU"/>
              </w:rPr>
              <w:t xml:space="preserve"> </w:t>
            </w:r>
            <w:r w:rsidRPr="00FA0723">
              <w:rPr>
                <w:rFonts w:ascii="Times New Roman" w:eastAsia="Times New Roman" w:hAnsi="Times New Roman" w:cs="Times New Roman"/>
                <w:sz w:val="25"/>
                <w:szCs w:val="25"/>
                <w:lang w:val="ro-MD" w:eastAsia="ru-RU"/>
              </w:rPr>
              <w:t xml:space="preserve"> (</w:t>
            </w:r>
            <w:hyperlink r:id="rId7" w:history="1">
              <w:r w:rsidRPr="00FA0723">
                <w:rPr>
                  <w:rFonts w:ascii="Times New Roman" w:eastAsia="Times New Roman" w:hAnsi="Times New Roman" w:cs="Times New Roman"/>
                  <w:color w:val="0000FF"/>
                  <w:sz w:val="25"/>
                  <w:szCs w:val="25"/>
                  <w:u w:val="single"/>
                  <w:lang w:val="ro-MD" w:eastAsia="ru-RU"/>
                </w:rPr>
                <w:t>www.mded.gov.md</w:t>
              </w:r>
            </w:hyperlink>
            <w:r w:rsidRPr="00FA0723">
              <w:rPr>
                <w:rFonts w:ascii="Times New Roman" w:eastAsia="Times New Roman" w:hAnsi="Times New Roman" w:cs="Times New Roman"/>
                <w:sz w:val="25"/>
                <w:szCs w:val="25"/>
                <w:lang w:val="ro-MD" w:eastAsia="ru-RU"/>
              </w:rPr>
              <w:t xml:space="preserve">), </w:t>
            </w:r>
            <w:r w:rsidR="00252ADF">
              <w:rPr>
                <w:rFonts w:ascii="Times New Roman" w:eastAsia="Times New Roman" w:hAnsi="Times New Roman" w:cs="Times New Roman"/>
                <w:sz w:val="25"/>
                <w:szCs w:val="25"/>
                <w:lang w:val="ro-MD" w:eastAsia="ru-RU"/>
              </w:rPr>
              <w:t xml:space="preserve">și </w:t>
            </w:r>
            <w:bookmarkStart w:id="0" w:name="_GoBack"/>
            <w:bookmarkEnd w:id="0"/>
            <w:r w:rsidRPr="00FA0723">
              <w:rPr>
                <w:rFonts w:ascii="Times New Roman" w:eastAsia="Times New Roman" w:hAnsi="Times New Roman" w:cs="Times New Roman"/>
                <w:sz w:val="25"/>
                <w:szCs w:val="25"/>
                <w:lang w:val="ro-MD" w:eastAsia="ru-RU"/>
              </w:rPr>
              <w:t xml:space="preserve">la compartimentul </w:t>
            </w:r>
            <w:r w:rsidRPr="00FA0723">
              <w:rPr>
                <w:rFonts w:ascii="Times New Roman" w:eastAsia="Times New Roman" w:hAnsi="Times New Roman" w:cs="Times New Roman"/>
                <w:i/>
                <w:sz w:val="25"/>
                <w:szCs w:val="25"/>
                <w:lang w:val="ro-MD" w:eastAsia="ru-RU"/>
              </w:rPr>
              <w:t>„Transparență decizională”</w:t>
            </w:r>
            <w:r w:rsidRPr="00FA0723">
              <w:rPr>
                <w:rFonts w:ascii="Times New Roman" w:eastAsia="Times New Roman" w:hAnsi="Times New Roman" w:cs="Times New Roman"/>
                <w:sz w:val="25"/>
                <w:szCs w:val="25"/>
                <w:lang w:val="ro-MD" w:eastAsia="ru-RU"/>
              </w:rPr>
              <w:t xml:space="preserve">, </w:t>
            </w:r>
            <w:proofErr w:type="spellStart"/>
            <w:r w:rsidRPr="00FA0723">
              <w:rPr>
                <w:rFonts w:ascii="Times New Roman" w:eastAsia="Times New Roman" w:hAnsi="Times New Roman" w:cs="Times New Roman"/>
                <w:sz w:val="25"/>
                <w:szCs w:val="25"/>
                <w:lang w:val="ro-MD" w:eastAsia="ru-RU"/>
              </w:rPr>
              <w:t>subcompartimentul</w:t>
            </w:r>
            <w:proofErr w:type="spellEnd"/>
            <w:r w:rsidRPr="00FA0723">
              <w:rPr>
                <w:rFonts w:ascii="Times New Roman" w:eastAsia="Times New Roman" w:hAnsi="Times New Roman" w:cs="Times New Roman"/>
                <w:sz w:val="25"/>
                <w:szCs w:val="25"/>
                <w:lang w:val="ro-MD" w:eastAsia="ru-RU"/>
              </w:rPr>
              <w:t xml:space="preserve"> </w:t>
            </w:r>
            <w:r w:rsidRPr="00FA0723">
              <w:rPr>
                <w:rFonts w:ascii="Times New Roman" w:eastAsia="Times New Roman" w:hAnsi="Times New Roman" w:cs="Times New Roman"/>
                <w:i/>
                <w:sz w:val="25"/>
                <w:szCs w:val="25"/>
                <w:lang w:val="ro-MD" w:eastAsia="ru-RU"/>
              </w:rPr>
              <w:t>„Anunțuri privind consultările publice”</w:t>
            </w:r>
            <w:r w:rsidRPr="00FA0723">
              <w:rPr>
                <w:rFonts w:ascii="Times New Roman" w:eastAsia="Times New Roman" w:hAnsi="Times New Roman" w:cs="Times New Roman"/>
                <w:sz w:val="25"/>
                <w:szCs w:val="25"/>
                <w:lang w:val="ro-MD" w:eastAsia="ru-RU"/>
              </w:rPr>
              <w:t>.</w:t>
            </w:r>
          </w:p>
        </w:tc>
      </w:tr>
      <w:tr w:rsidR="00FA0723" w:rsidRPr="00FA0723" w:rsidTr="002D1D43">
        <w:trPr>
          <w:trHeight w:val="567"/>
        </w:trPr>
        <w:tc>
          <w:tcPr>
            <w:tcW w:w="10065" w:type="dxa"/>
            <w:shd w:val="clear" w:color="auto" w:fill="D9D9D9"/>
            <w:vAlign w:val="center"/>
          </w:tcPr>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Georgia" w:hAnsi="Times New Roman" w:cs="Times New Roman"/>
                <w:b/>
                <w:sz w:val="25"/>
                <w:szCs w:val="25"/>
                <w:lang w:val="ro-MD" w:eastAsia="ru-RU"/>
              </w:rPr>
              <w:t>8. Constatările expertizei anticorupție</w:t>
            </w:r>
          </w:p>
        </w:tc>
      </w:tr>
      <w:tr w:rsidR="00FA0723" w:rsidRPr="00FA0723" w:rsidTr="002D1D43">
        <w:trPr>
          <w:trHeight w:val="567"/>
        </w:trPr>
        <w:tc>
          <w:tcPr>
            <w:tcW w:w="10065" w:type="dxa"/>
            <w:shd w:val="clear" w:color="auto" w:fill="auto"/>
          </w:tcPr>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Times New Roman" w:hAnsi="Times New Roman" w:cs="Times New Roman"/>
                <w:sz w:val="25"/>
                <w:szCs w:val="25"/>
                <w:lang w:val="ro-MD" w:eastAsia="ro-RO"/>
              </w:rPr>
              <w:t>Proiectul va fi supus expertizei anticorupție conform art.35 din Legea nr.100/2017.</w:t>
            </w:r>
          </w:p>
        </w:tc>
      </w:tr>
      <w:tr w:rsidR="00FA0723" w:rsidRPr="00FA0723" w:rsidTr="00FA0723">
        <w:trPr>
          <w:trHeight w:val="567"/>
        </w:trPr>
        <w:tc>
          <w:tcPr>
            <w:tcW w:w="10065" w:type="dxa"/>
            <w:shd w:val="clear" w:color="auto" w:fill="D9D9D9"/>
          </w:tcPr>
          <w:p w:rsidR="00FA0723" w:rsidRPr="00FA0723" w:rsidRDefault="00FA0723" w:rsidP="00FA0723">
            <w:pPr>
              <w:spacing w:before="120" w:after="120" w:line="276" w:lineRule="auto"/>
              <w:jc w:val="both"/>
              <w:rPr>
                <w:rFonts w:ascii="Times New Roman" w:eastAsia="Georgia" w:hAnsi="Times New Roman" w:cs="Times New Roman"/>
                <w:b/>
                <w:sz w:val="25"/>
                <w:szCs w:val="25"/>
                <w:lang w:val="ro-MD" w:eastAsia="ru-RU"/>
              </w:rPr>
            </w:pPr>
            <w:r w:rsidRPr="00FA0723">
              <w:rPr>
                <w:rFonts w:ascii="Times New Roman" w:eastAsia="Times New Roman" w:hAnsi="Times New Roman" w:cs="Times New Roman"/>
                <w:b/>
                <w:sz w:val="25"/>
                <w:szCs w:val="25"/>
                <w:lang w:val="ro-MD" w:eastAsia="ro-RO"/>
              </w:rPr>
              <w:t>Constatările expertizei de compatibilitate</w:t>
            </w:r>
          </w:p>
        </w:tc>
      </w:tr>
      <w:tr w:rsidR="00FA0723" w:rsidRPr="00FA0723" w:rsidTr="00FA0723">
        <w:trPr>
          <w:trHeight w:val="567"/>
        </w:trPr>
        <w:tc>
          <w:tcPr>
            <w:tcW w:w="10065" w:type="dxa"/>
            <w:shd w:val="clear" w:color="auto" w:fill="FFFFFF"/>
          </w:tcPr>
          <w:p w:rsidR="00FA0723" w:rsidRPr="00FA0723" w:rsidRDefault="00FA0723" w:rsidP="00FA0723">
            <w:pPr>
              <w:spacing w:after="0" w:line="276" w:lineRule="auto"/>
              <w:jc w:val="both"/>
              <w:rPr>
                <w:rFonts w:ascii="Times New Roman" w:eastAsia="Georgia" w:hAnsi="Times New Roman" w:cs="Times New Roman"/>
                <w:sz w:val="25"/>
                <w:szCs w:val="25"/>
                <w:lang w:val="ro-MD" w:eastAsia="ru-RU"/>
              </w:rPr>
            </w:pPr>
            <w:r w:rsidRPr="00FA0723">
              <w:rPr>
                <w:rFonts w:ascii="Times New Roman" w:eastAsia="Times New Roman" w:hAnsi="Times New Roman" w:cs="Times New Roman"/>
                <w:sz w:val="25"/>
                <w:szCs w:val="25"/>
                <w:lang w:val="ro-MD" w:eastAsia="ro-RO"/>
              </w:rPr>
              <w:t xml:space="preserve">Prezentul proiect nu necesită efectuarea expertizei de compatibilitate conform art.36 din Legea nr.100/2017, </w:t>
            </w:r>
            <w:r w:rsidRPr="00FA0723">
              <w:rPr>
                <w:rFonts w:ascii="Times New Roman" w:eastAsia="Georgia" w:hAnsi="Times New Roman" w:cs="Times New Roman"/>
                <w:sz w:val="25"/>
                <w:szCs w:val="25"/>
                <w:lang w:val="ro-MD" w:eastAsia="ru-RU"/>
              </w:rPr>
              <w:t>dat fiind că actul nu are ca scop armonizarea legislației naționale cu legislația Uniunii Europene.</w:t>
            </w:r>
          </w:p>
        </w:tc>
      </w:tr>
      <w:tr w:rsidR="00FA0723" w:rsidRPr="00FA0723" w:rsidTr="00FA0723">
        <w:trPr>
          <w:trHeight w:val="567"/>
        </w:trPr>
        <w:tc>
          <w:tcPr>
            <w:tcW w:w="10065" w:type="dxa"/>
            <w:shd w:val="clear" w:color="auto" w:fill="D9D9D9"/>
          </w:tcPr>
          <w:p w:rsidR="00FA0723" w:rsidRPr="00FA0723" w:rsidRDefault="00FA0723" w:rsidP="00FA0723">
            <w:pPr>
              <w:spacing w:before="120" w:after="120" w:line="276" w:lineRule="auto"/>
              <w:jc w:val="both"/>
              <w:rPr>
                <w:rFonts w:ascii="Times New Roman" w:eastAsia="Georgia" w:hAnsi="Times New Roman" w:cs="Times New Roman"/>
                <w:b/>
                <w:sz w:val="25"/>
                <w:szCs w:val="25"/>
                <w:lang w:val="ro-MD" w:eastAsia="ru-RU"/>
              </w:rPr>
            </w:pPr>
            <w:r w:rsidRPr="00FA0723">
              <w:rPr>
                <w:rFonts w:ascii="Times New Roman" w:eastAsia="Times New Roman" w:hAnsi="Times New Roman" w:cs="Times New Roman"/>
                <w:b/>
                <w:sz w:val="25"/>
                <w:szCs w:val="25"/>
                <w:lang w:val="ro-MD" w:eastAsia="ru-RU"/>
              </w:rPr>
              <w:t>Constatările expertizei juridice</w:t>
            </w:r>
          </w:p>
        </w:tc>
      </w:tr>
      <w:tr w:rsidR="00FA0723" w:rsidRPr="00FA0723" w:rsidTr="00FA0723">
        <w:trPr>
          <w:trHeight w:val="567"/>
        </w:trPr>
        <w:tc>
          <w:tcPr>
            <w:tcW w:w="10065" w:type="dxa"/>
            <w:shd w:val="clear" w:color="auto" w:fill="FFFFFF"/>
          </w:tcPr>
          <w:p w:rsidR="00FA0723" w:rsidRPr="00FA0723" w:rsidRDefault="00FA0723" w:rsidP="00FA0723">
            <w:pPr>
              <w:spacing w:before="120" w:after="120" w:line="276" w:lineRule="auto"/>
              <w:jc w:val="both"/>
              <w:rPr>
                <w:rFonts w:ascii="Times New Roman" w:eastAsia="Georgia" w:hAnsi="Times New Roman" w:cs="Times New Roman"/>
                <w:strike/>
                <w:sz w:val="25"/>
                <w:szCs w:val="25"/>
                <w:lang w:val="ro-MD" w:eastAsia="ru-RU"/>
              </w:rPr>
            </w:pPr>
            <w:r w:rsidRPr="00FA0723">
              <w:rPr>
                <w:rFonts w:ascii="Times New Roman" w:eastAsia="Times New Roman" w:hAnsi="Times New Roman" w:cs="Times New Roman"/>
                <w:sz w:val="25"/>
                <w:szCs w:val="25"/>
                <w:lang w:val="ro-MD" w:eastAsia="ro-RO"/>
              </w:rPr>
              <w:t>Proiectul va fi supus expertizei juridice conform art. 37 din Legea nr.100/2017, fiind solicitată efectuarea expertizei de către Ministerul Justiției.</w:t>
            </w:r>
          </w:p>
        </w:tc>
      </w:tr>
      <w:tr w:rsidR="00FA0723" w:rsidRPr="00FA0723" w:rsidTr="002D1D43">
        <w:trPr>
          <w:trHeight w:val="567"/>
        </w:trPr>
        <w:tc>
          <w:tcPr>
            <w:tcW w:w="10065" w:type="dxa"/>
            <w:shd w:val="clear" w:color="auto" w:fill="CCCCCC"/>
            <w:vAlign w:val="center"/>
          </w:tcPr>
          <w:p w:rsidR="00FA0723" w:rsidRPr="00FA0723" w:rsidRDefault="00FA0723" w:rsidP="00FA0723">
            <w:pPr>
              <w:spacing w:before="120" w:after="120" w:line="276" w:lineRule="auto"/>
              <w:jc w:val="both"/>
              <w:rPr>
                <w:rFonts w:ascii="Times New Roman" w:eastAsia="Georgia" w:hAnsi="Times New Roman" w:cs="Times New Roman"/>
                <w:b/>
                <w:sz w:val="25"/>
                <w:szCs w:val="25"/>
                <w:lang w:val="ro-MD" w:eastAsia="ru-RU"/>
              </w:rPr>
            </w:pPr>
            <w:r w:rsidRPr="00FA0723">
              <w:rPr>
                <w:rFonts w:ascii="Times New Roman" w:eastAsia="Georgia" w:hAnsi="Times New Roman" w:cs="Times New Roman"/>
                <w:b/>
                <w:sz w:val="25"/>
                <w:szCs w:val="25"/>
                <w:lang w:val="ro-MD" w:eastAsia="ru-RU"/>
              </w:rPr>
              <w:t>11. Constatările altor expertize</w:t>
            </w:r>
          </w:p>
        </w:tc>
      </w:tr>
      <w:tr w:rsidR="00FA0723" w:rsidRPr="00FA0723" w:rsidTr="002D1D43">
        <w:trPr>
          <w:trHeight w:val="567"/>
        </w:trPr>
        <w:tc>
          <w:tcPr>
            <w:tcW w:w="10065" w:type="dxa"/>
            <w:vAlign w:val="center"/>
          </w:tcPr>
          <w:p w:rsidR="00FA0723" w:rsidRPr="00FA0723" w:rsidRDefault="00FA0723" w:rsidP="00FA0723">
            <w:pPr>
              <w:spacing w:before="120" w:after="120" w:line="276" w:lineRule="auto"/>
              <w:jc w:val="both"/>
              <w:rPr>
                <w:rFonts w:ascii="Times New Roman" w:eastAsia="Georgia" w:hAnsi="Times New Roman" w:cs="Times New Roman"/>
                <w:sz w:val="25"/>
                <w:szCs w:val="25"/>
                <w:lang w:val="ro-MD" w:eastAsia="ru-RU"/>
              </w:rPr>
            </w:pPr>
            <w:r w:rsidRPr="00FA0723">
              <w:rPr>
                <w:rFonts w:ascii="Times New Roman" w:eastAsia="Georgia" w:hAnsi="Times New Roman" w:cs="Times New Roman"/>
                <w:sz w:val="25"/>
                <w:szCs w:val="25"/>
                <w:lang w:val="ro-MD" w:eastAsia="ru-RU"/>
              </w:rPr>
              <w:t>Proiectul de lege nu necesită a fi supus altor expertize.</w:t>
            </w:r>
          </w:p>
        </w:tc>
      </w:tr>
    </w:tbl>
    <w:p w:rsidR="00FA0723" w:rsidRPr="00FA0723" w:rsidRDefault="00FA0723" w:rsidP="00FA0723">
      <w:pPr>
        <w:tabs>
          <w:tab w:val="left" w:pos="6832"/>
        </w:tabs>
        <w:spacing w:after="0" w:line="360" w:lineRule="auto"/>
        <w:jc w:val="right"/>
        <w:rPr>
          <w:rFonts w:ascii="Times New Roman" w:eastAsia="Georgia" w:hAnsi="Times New Roman" w:cs="Times New Roman"/>
          <w:b/>
          <w:sz w:val="25"/>
          <w:szCs w:val="25"/>
          <w:lang w:val="ro-MD" w:eastAsia="ru-RU"/>
        </w:rPr>
      </w:pPr>
    </w:p>
    <w:p w:rsidR="00FA0723" w:rsidRPr="00FA0723" w:rsidRDefault="00FA0723" w:rsidP="00FA0723">
      <w:pPr>
        <w:tabs>
          <w:tab w:val="left" w:pos="6832"/>
        </w:tabs>
        <w:spacing w:after="0" w:line="276" w:lineRule="auto"/>
        <w:jc w:val="both"/>
        <w:rPr>
          <w:rFonts w:ascii="Times New Roman" w:eastAsia="Georgia" w:hAnsi="Times New Roman" w:cs="Times New Roman"/>
          <w:b/>
          <w:sz w:val="25"/>
          <w:szCs w:val="25"/>
          <w:lang w:val="ro-MD" w:eastAsia="ru-RU"/>
        </w:rPr>
      </w:pPr>
    </w:p>
    <w:p w:rsidR="00FA0723" w:rsidRPr="00FA0723" w:rsidRDefault="00FA0723" w:rsidP="00FA0723">
      <w:pPr>
        <w:tabs>
          <w:tab w:val="left" w:pos="6832"/>
        </w:tabs>
        <w:spacing w:after="0" w:line="276" w:lineRule="auto"/>
        <w:jc w:val="both"/>
        <w:rPr>
          <w:rFonts w:ascii="Times New Roman" w:eastAsia="Georgia" w:hAnsi="Times New Roman" w:cs="Times New Roman"/>
          <w:b/>
          <w:sz w:val="25"/>
          <w:szCs w:val="25"/>
          <w:lang w:val="ro-MD" w:eastAsia="ru-RU"/>
        </w:rPr>
      </w:pPr>
      <w:r w:rsidRPr="00FA0723">
        <w:rPr>
          <w:rFonts w:ascii="Times New Roman" w:eastAsia="Georgia" w:hAnsi="Times New Roman" w:cs="Times New Roman"/>
          <w:b/>
          <w:sz w:val="25"/>
          <w:szCs w:val="25"/>
          <w:lang w:val="ro-MD" w:eastAsia="ru-RU"/>
        </w:rPr>
        <w:t>Viceprim-ministru,</w:t>
      </w:r>
    </w:p>
    <w:p w:rsidR="00FA0723" w:rsidRPr="00FA0723" w:rsidRDefault="00FA0723" w:rsidP="00FA0723">
      <w:pPr>
        <w:tabs>
          <w:tab w:val="left" w:pos="6832"/>
        </w:tabs>
        <w:spacing w:after="0" w:line="276" w:lineRule="auto"/>
        <w:jc w:val="both"/>
        <w:rPr>
          <w:rFonts w:ascii="Times New Roman" w:eastAsia="Georgia" w:hAnsi="Times New Roman" w:cs="Times New Roman"/>
          <w:b/>
          <w:bCs/>
          <w:sz w:val="25"/>
          <w:szCs w:val="25"/>
          <w:lang w:val="ro-MD" w:eastAsia="ru-RU"/>
        </w:rPr>
      </w:pPr>
      <w:r w:rsidRPr="00FA0723">
        <w:rPr>
          <w:rFonts w:ascii="Times New Roman" w:eastAsia="Georgia" w:hAnsi="Times New Roman" w:cs="Times New Roman"/>
          <w:b/>
          <w:sz w:val="25"/>
          <w:szCs w:val="25"/>
          <w:lang w:val="ro-MD" w:eastAsia="ru-RU"/>
        </w:rPr>
        <w:t xml:space="preserve">Ministrul </w:t>
      </w:r>
      <w:r w:rsidRPr="00FA0723">
        <w:rPr>
          <w:rFonts w:ascii="Times New Roman" w:eastAsia="Georgia" w:hAnsi="Times New Roman" w:cs="Times New Roman"/>
          <w:b/>
          <w:bCs/>
          <w:sz w:val="25"/>
          <w:szCs w:val="25"/>
          <w:lang w:val="ro-MD" w:eastAsia="ru-RU"/>
        </w:rPr>
        <w:t>Dezvoltării</w:t>
      </w:r>
    </w:p>
    <w:p w:rsidR="00FA0723" w:rsidRPr="00FA0723" w:rsidRDefault="00FA0723" w:rsidP="00FA0723">
      <w:pPr>
        <w:tabs>
          <w:tab w:val="left" w:pos="6832"/>
        </w:tabs>
        <w:spacing w:after="0" w:line="276" w:lineRule="auto"/>
        <w:jc w:val="both"/>
        <w:rPr>
          <w:rFonts w:ascii="Times New Roman" w:eastAsia="Georgia" w:hAnsi="Times New Roman" w:cs="Times New Roman"/>
          <w:b/>
          <w:color w:val="FFFFFF"/>
          <w:sz w:val="25"/>
          <w:szCs w:val="25"/>
          <w:lang w:val="ro-MD" w:eastAsia="ru-RU"/>
        </w:rPr>
      </w:pPr>
      <w:r w:rsidRPr="00FA0723">
        <w:rPr>
          <w:rFonts w:ascii="Times New Roman" w:eastAsia="Georgia" w:hAnsi="Times New Roman" w:cs="Times New Roman"/>
          <w:b/>
          <w:bCs/>
          <w:sz w:val="25"/>
          <w:szCs w:val="25"/>
          <w:lang w:val="ro-MD" w:eastAsia="ru-RU"/>
        </w:rPr>
        <w:t xml:space="preserve">Economice și Digitalizării                </w:t>
      </w:r>
      <w:r>
        <w:rPr>
          <w:rFonts w:ascii="Times New Roman" w:eastAsia="Georgia" w:hAnsi="Times New Roman" w:cs="Times New Roman"/>
          <w:b/>
          <w:bCs/>
          <w:sz w:val="25"/>
          <w:szCs w:val="25"/>
          <w:lang w:val="ro-MD" w:eastAsia="ru-RU"/>
        </w:rPr>
        <w:tab/>
      </w:r>
      <w:r w:rsidRPr="00FA0723">
        <w:rPr>
          <w:rFonts w:ascii="Times New Roman" w:eastAsia="Georgia" w:hAnsi="Times New Roman" w:cs="Times New Roman"/>
          <w:b/>
          <w:bCs/>
          <w:sz w:val="25"/>
          <w:szCs w:val="25"/>
          <w:lang w:val="ro-MD" w:eastAsia="ru-RU"/>
        </w:rPr>
        <w:t xml:space="preserve"> </w:t>
      </w:r>
      <w:r w:rsidRPr="00FA0723">
        <w:rPr>
          <w:rFonts w:ascii="Times New Roman" w:eastAsia="Georgia" w:hAnsi="Times New Roman" w:cs="Times New Roman"/>
          <w:b/>
          <w:sz w:val="25"/>
          <w:szCs w:val="25"/>
          <w:lang w:val="ro-MD" w:eastAsia="ru-RU"/>
        </w:rPr>
        <w:t>Dumitru ALAIBA</w:t>
      </w:r>
    </w:p>
    <w:p w:rsidR="00FA0723" w:rsidRPr="00FA0723" w:rsidRDefault="00FA0723" w:rsidP="00FA0723">
      <w:pPr>
        <w:tabs>
          <w:tab w:val="left" w:pos="6832"/>
        </w:tabs>
        <w:spacing w:after="0" w:line="360" w:lineRule="auto"/>
        <w:jc w:val="both"/>
        <w:rPr>
          <w:rFonts w:ascii="Times New Roman" w:eastAsia="Georgia" w:hAnsi="Times New Roman" w:cs="Times New Roman"/>
          <w:b/>
          <w:bCs/>
          <w:color w:val="FFFFFF"/>
          <w:sz w:val="25"/>
          <w:szCs w:val="25"/>
          <w:lang w:val="ro-MD" w:eastAsia="ru-RU"/>
        </w:rPr>
      </w:pPr>
      <w:r w:rsidRPr="00FA0723">
        <w:rPr>
          <w:rFonts w:ascii="Times New Roman" w:eastAsia="Georgia" w:hAnsi="Times New Roman" w:cs="Times New Roman"/>
          <w:b/>
          <w:bCs/>
          <w:sz w:val="25"/>
          <w:szCs w:val="25"/>
          <w:lang w:val="ro-MD" w:eastAsia="ru-RU"/>
        </w:rPr>
        <w:tab/>
      </w:r>
    </w:p>
    <w:sectPr w:rsidR="00FA0723" w:rsidRPr="00FA072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866F7"/>
    <w:multiLevelType w:val="hybridMultilevel"/>
    <w:tmpl w:val="EF146E44"/>
    <w:lvl w:ilvl="0" w:tplc="E1200C5E">
      <w:start w:val="9"/>
      <w:numFmt w:val="bullet"/>
      <w:lvlText w:val="-"/>
      <w:lvlJc w:val="left"/>
      <w:pPr>
        <w:ind w:left="720" w:hanging="360"/>
      </w:pPr>
      <w:rPr>
        <w:rFonts w:ascii="Times New Roman" w:eastAsia="Georgia"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73C75F74"/>
    <w:multiLevelType w:val="hybridMultilevel"/>
    <w:tmpl w:val="795E68CC"/>
    <w:lvl w:ilvl="0" w:tplc="59CA023E">
      <w:start w:val="4"/>
      <w:numFmt w:val="bullet"/>
      <w:lvlText w:val="-"/>
      <w:lvlJc w:val="left"/>
      <w:pPr>
        <w:ind w:left="720" w:hanging="360"/>
      </w:pPr>
      <w:rPr>
        <w:rFonts w:ascii="Times New Roman" w:eastAsia="Georgia"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23"/>
    <w:rsid w:val="00252ADF"/>
    <w:rsid w:val="00EB30EE"/>
    <w:rsid w:val="00F40535"/>
    <w:rsid w:val="00FA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80612-35E9-4C62-AE9A-FAE27D18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ed.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EN/TXT/?uri=CELEX%3A02016L0801-20211117" TargetMode="External"/><Relationship Id="rId5" Type="http://schemas.openxmlformats.org/officeDocument/2006/relationships/hyperlink" Target="https://www.anofm.md/view_document?nid=202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2125</Words>
  <Characters>12117</Characters>
  <Application>Microsoft Office Word</Application>
  <DocSecurity>0</DocSecurity>
  <Lines>100</Lines>
  <Paragraphs>28</Paragraphs>
  <ScaleCrop>false</ScaleCrop>
  <Company/>
  <LinksUpToDate>false</LinksUpToDate>
  <CharactersWithSpaces>14214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2</cp:revision>
  <dcterms:created xsi:type="dcterms:W3CDTF">2023-05-12T08:42:00Z</dcterms:created>
  <dcterms:modified xsi:type="dcterms:W3CDTF">2023-05-24T08:21:00Z</dcterms:modified>
</cp:coreProperties>
</file>