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8BEDC" w14:textId="07BC3183" w:rsidR="00601BDA" w:rsidRPr="00BB1544" w:rsidRDefault="00601BDA" w:rsidP="00BB1544">
      <w:pPr>
        <w:spacing w:after="0" w:line="240" w:lineRule="auto"/>
        <w:jc w:val="right"/>
        <w:rPr>
          <w:rFonts w:ascii="Times New Roman" w:eastAsia="Times New Roman" w:hAnsi="Times New Roman" w:cs="Times New Roman"/>
          <w:i/>
          <w:color w:val="000000"/>
          <w:sz w:val="28"/>
          <w:szCs w:val="28"/>
          <w:lang w:eastAsia="en-GB"/>
        </w:rPr>
      </w:pPr>
      <w:bookmarkStart w:id="0" w:name="_GoBack"/>
      <w:bookmarkEnd w:id="0"/>
      <w:r w:rsidRPr="00BB1544">
        <w:rPr>
          <w:rFonts w:ascii="Times New Roman" w:eastAsia="Times New Roman" w:hAnsi="Times New Roman" w:cs="Times New Roman"/>
          <w:i/>
          <w:color w:val="000000"/>
          <w:sz w:val="28"/>
          <w:szCs w:val="28"/>
          <w:lang w:eastAsia="en-GB"/>
        </w:rPr>
        <w:t>Anexa nr. 1</w:t>
      </w:r>
      <w:r w:rsidR="00463115" w:rsidRPr="00BB1544">
        <w:rPr>
          <w:rFonts w:ascii="Times New Roman" w:eastAsia="Times New Roman" w:hAnsi="Times New Roman" w:cs="Times New Roman"/>
          <w:i/>
          <w:color w:val="000000"/>
          <w:sz w:val="28"/>
          <w:szCs w:val="28"/>
          <w:lang w:eastAsia="en-GB"/>
        </w:rPr>
        <w:t xml:space="preserve"> </w:t>
      </w:r>
      <w:r w:rsidRPr="00BB1544">
        <w:rPr>
          <w:rFonts w:ascii="Times New Roman" w:eastAsia="Times New Roman" w:hAnsi="Times New Roman" w:cs="Times New Roman"/>
          <w:i/>
          <w:color w:val="000000"/>
          <w:sz w:val="28"/>
          <w:szCs w:val="28"/>
          <w:lang w:eastAsia="en-GB"/>
        </w:rPr>
        <w:t>la Hotărârea Guvernului nr.______</w:t>
      </w:r>
      <w:r w:rsidR="00463115" w:rsidRPr="00BB1544">
        <w:rPr>
          <w:rFonts w:ascii="Times New Roman" w:eastAsia="Times New Roman" w:hAnsi="Times New Roman" w:cs="Times New Roman"/>
          <w:i/>
          <w:color w:val="000000"/>
          <w:sz w:val="28"/>
          <w:szCs w:val="28"/>
          <w:lang w:eastAsia="en-GB"/>
        </w:rPr>
        <w:t xml:space="preserve"> </w:t>
      </w:r>
      <w:r w:rsidR="009C3682" w:rsidRPr="00BB1544">
        <w:rPr>
          <w:rFonts w:ascii="Times New Roman" w:eastAsia="Times New Roman" w:hAnsi="Times New Roman" w:cs="Times New Roman"/>
          <w:i/>
          <w:color w:val="000000"/>
          <w:sz w:val="28"/>
          <w:szCs w:val="28"/>
          <w:lang w:eastAsia="en-GB"/>
        </w:rPr>
        <w:t>/</w:t>
      </w:r>
      <w:r w:rsidR="00463115" w:rsidRPr="00BB1544">
        <w:rPr>
          <w:rFonts w:ascii="Times New Roman" w:eastAsia="Times New Roman" w:hAnsi="Times New Roman" w:cs="Times New Roman"/>
          <w:i/>
          <w:color w:val="000000"/>
          <w:sz w:val="28"/>
          <w:szCs w:val="28"/>
          <w:lang w:eastAsia="en-GB"/>
        </w:rPr>
        <w:t>2023</w:t>
      </w:r>
    </w:p>
    <w:p w14:paraId="2E7EDC09" w14:textId="77777777" w:rsidR="00601BDA" w:rsidRPr="00BB1544" w:rsidRDefault="00601BDA" w:rsidP="00BB1544">
      <w:pPr>
        <w:spacing w:after="0" w:line="240" w:lineRule="auto"/>
        <w:jc w:val="center"/>
        <w:rPr>
          <w:rFonts w:ascii="Times New Roman" w:eastAsia="Times New Roman" w:hAnsi="Times New Roman" w:cs="Times New Roman"/>
          <w:b/>
          <w:sz w:val="28"/>
          <w:szCs w:val="28"/>
          <w:lang w:eastAsia="hr-HR"/>
        </w:rPr>
      </w:pPr>
      <w:bookmarkStart w:id="1" w:name="_Hlk106358477"/>
    </w:p>
    <w:p w14:paraId="53CBFE24" w14:textId="27B54340" w:rsidR="00601BDA" w:rsidRPr="00BB1544" w:rsidRDefault="00601BDA" w:rsidP="00BB1544">
      <w:pPr>
        <w:spacing w:after="0" w:line="240" w:lineRule="auto"/>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PROGRAM</w:t>
      </w:r>
      <w:r w:rsidR="00BF5BB1" w:rsidRPr="00BB1544">
        <w:rPr>
          <w:rFonts w:ascii="Times New Roman" w:eastAsia="Times New Roman" w:hAnsi="Times New Roman" w:cs="Times New Roman"/>
          <w:b/>
          <w:sz w:val="28"/>
          <w:szCs w:val="28"/>
          <w:lang w:eastAsia="hr-HR"/>
        </w:rPr>
        <w:t>UL</w:t>
      </w:r>
    </w:p>
    <w:p w14:paraId="53E17FBF" w14:textId="77777777" w:rsidR="00601BDA" w:rsidRPr="00BB1544" w:rsidRDefault="00601BDA" w:rsidP="00BB1544">
      <w:pPr>
        <w:spacing w:after="0" w:line="240" w:lineRule="auto"/>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 xml:space="preserve">de sprijin pentru dezvoltarea întreprinderilor mici și mijlocii </w:t>
      </w:r>
    </w:p>
    <w:p w14:paraId="0CEEA5F8" w14:textId="106FFD92" w:rsidR="00601BDA" w:rsidRPr="00BB1544" w:rsidRDefault="00601BDA" w:rsidP="00BB1544">
      <w:pPr>
        <w:spacing w:after="0" w:line="240" w:lineRule="auto"/>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 xml:space="preserve">în </w:t>
      </w:r>
      <w:r w:rsidR="00710CCC" w:rsidRPr="00BB1544">
        <w:rPr>
          <w:rFonts w:ascii="Times New Roman" w:eastAsia="Times New Roman" w:hAnsi="Times New Roman" w:cs="Times New Roman"/>
          <w:b/>
          <w:sz w:val="28"/>
          <w:szCs w:val="28"/>
          <w:lang w:eastAsia="hr-HR"/>
        </w:rPr>
        <w:t xml:space="preserve">domeniul </w:t>
      </w:r>
      <w:r w:rsidRPr="00BB1544">
        <w:rPr>
          <w:rFonts w:ascii="Times New Roman" w:eastAsia="Times New Roman" w:hAnsi="Times New Roman" w:cs="Times New Roman"/>
          <w:b/>
          <w:sz w:val="28"/>
          <w:szCs w:val="28"/>
          <w:lang w:eastAsia="hr-HR"/>
        </w:rPr>
        <w:t>turismului rural</w:t>
      </w:r>
    </w:p>
    <w:p w14:paraId="1D68F013" w14:textId="77777777" w:rsidR="00706284" w:rsidRPr="00BB1544" w:rsidRDefault="00706284" w:rsidP="00BB1544">
      <w:pPr>
        <w:spacing w:after="0" w:line="240" w:lineRule="auto"/>
        <w:jc w:val="center"/>
        <w:rPr>
          <w:rFonts w:ascii="Times New Roman" w:eastAsia="Times New Roman" w:hAnsi="Times New Roman" w:cs="Times New Roman"/>
          <w:b/>
          <w:sz w:val="28"/>
          <w:szCs w:val="28"/>
          <w:lang w:eastAsia="hr-HR"/>
        </w:rPr>
      </w:pPr>
    </w:p>
    <w:bookmarkEnd w:id="1"/>
    <w:p w14:paraId="3A61DDEE" w14:textId="2F28DB79" w:rsidR="00601BDA" w:rsidRPr="00BB1544" w:rsidRDefault="00601BDA" w:rsidP="00BB1544">
      <w:pPr>
        <w:spacing w:after="0" w:line="240" w:lineRule="auto"/>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CAPITOLUL I</w:t>
      </w:r>
    </w:p>
    <w:p w14:paraId="578BCE33" w14:textId="77777777" w:rsidR="00601BDA" w:rsidRPr="00BB1544" w:rsidRDefault="00601BDA" w:rsidP="00BB1544">
      <w:pPr>
        <w:spacing w:after="0" w:line="240" w:lineRule="auto"/>
        <w:ind w:firstLine="426"/>
        <w:jc w:val="center"/>
        <w:rPr>
          <w:rFonts w:ascii="Times New Roman" w:hAnsi="Times New Roman" w:cs="Times New Roman"/>
          <w:b/>
          <w:sz w:val="28"/>
          <w:szCs w:val="28"/>
        </w:rPr>
      </w:pPr>
      <w:r w:rsidRPr="00BB1544">
        <w:rPr>
          <w:rFonts w:ascii="Times New Roman" w:hAnsi="Times New Roman" w:cs="Times New Roman"/>
          <w:b/>
          <w:sz w:val="28"/>
          <w:szCs w:val="28"/>
        </w:rPr>
        <w:t>DISPOZIȚII GENERALE</w:t>
      </w:r>
    </w:p>
    <w:p w14:paraId="7F9F28D9" w14:textId="6E11B5A2" w:rsidR="00731130" w:rsidRPr="00BB1544" w:rsidRDefault="00601BDA" w:rsidP="00BB1544">
      <w:pPr>
        <w:numPr>
          <w:ilvl w:val="0"/>
          <w:numId w:val="3"/>
        </w:numPr>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Scopul Programului de sprijin pentru dezvoltarea întreprinderilor mici și mijlocii în </w:t>
      </w:r>
      <w:r w:rsidR="00710CCC" w:rsidRPr="00BB1544">
        <w:rPr>
          <w:rFonts w:ascii="Times New Roman" w:eastAsia="Times New Roman" w:hAnsi="Times New Roman" w:cs="Times New Roman"/>
          <w:bCs/>
          <w:sz w:val="28"/>
          <w:szCs w:val="28"/>
          <w:lang w:eastAsia="hr-HR"/>
        </w:rPr>
        <w:t xml:space="preserve">domeniul </w:t>
      </w:r>
      <w:r w:rsidRPr="00BB1544">
        <w:rPr>
          <w:rFonts w:ascii="Times New Roman" w:eastAsia="Times New Roman" w:hAnsi="Times New Roman" w:cs="Times New Roman"/>
          <w:bCs/>
          <w:sz w:val="28"/>
          <w:szCs w:val="28"/>
          <w:lang w:eastAsia="hr-HR"/>
        </w:rPr>
        <w:t xml:space="preserve">turismului rural (în continuare – </w:t>
      </w:r>
      <w:r w:rsidRPr="00BB1544">
        <w:rPr>
          <w:rFonts w:ascii="Times New Roman" w:eastAsia="Times New Roman" w:hAnsi="Times New Roman" w:cs="Times New Roman"/>
          <w:bCs/>
          <w:i/>
          <w:sz w:val="28"/>
          <w:szCs w:val="28"/>
          <w:lang w:eastAsia="hr-HR"/>
        </w:rPr>
        <w:t>Program</w:t>
      </w:r>
      <w:r w:rsidRPr="00BB1544">
        <w:rPr>
          <w:rFonts w:ascii="Times New Roman" w:eastAsia="Times New Roman" w:hAnsi="Times New Roman" w:cs="Times New Roman"/>
          <w:bCs/>
          <w:sz w:val="28"/>
          <w:szCs w:val="28"/>
          <w:lang w:eastAsia="hr-HR"/>
        </w:rPr>
        <w:t>) este de a contribui la dezvoltarea economiei</w:t>
      </w:r>
      <w:r w:rsidR="00670DB6" w:rsidRPr="00BB1544">
        <w:rPr>
          <w:rFonts w:ascii="Times New Roman" w:eastAsia="Times New Roman" w:hAnsi="Times New Roman" w:cs="Times New Roman"/>
          <w:bCs/>
          <w:sz w:val="28"/>
          <w:szCs w:val="28"/>
          <w:lang w:eastAsia="hr-HR"/>
        </w:rPr>
        <w:t xml:space="preserve"> naționale</w:t>
      </w:r>
      <w:r w:rsidRPr="00BB1544">
        <w:rPr>
          <w:rFonts w:ascii="Times New Roman" w:eastAsia="Times New Roman" w:hAnsi="Times New Roman" w:cs="Times New Roman"/>
          <w:bCs/>
          <w:sz w:val="28"/>
          <w:szCs w:val="28"/>
          <w:lang w:eastAsia="hr-HR"/>
        </w:rPr>
        <w:t xml:space="preserve"> prin activități de turism rural, favorizând inițiative de </w:t>
      </w:r>
      <w:proofErr w:type="spellStart"/>
      <w:r w:rsidRPr="00BB1544">
        <w:rPr>
          <w:rFonts w:ascii="Times New Roman" w:eastAsia="Times New Roman" w:hAnsi="Times New Roman" w:cs="Times New Roman"/>
          <w:bCs/>
          <w:sz w:val="28"/>
          <w:szCs w:val="28"/>
          <w:lang w:eastAsia="hr-HR"/>
        </w:rPr>
        <w:t>antreprenoriat</w:t>
      </w:r>
      <w:proofErr w:type="spellEnd"/>
      <w:r w:rsidRPr="00BB1544">
        <w:rPr>
          <w:rFonts w:ascii="Times New Roman" w:eastAsia="Times New Roman" w:hAnsi="Times New Roman" w:cs="Times New Roman"/>
          <w:bCs/>
          <w:sz w:val="28"/>
          <w:szCs w:val="28"/>
          <w:lang w:eastAsia="hr-HR"/>
        </w:rPr>
        <w:t xml:space="preserve"> în cadrul ecosistemului ÎMM-urilor din </w:t>
      </w:r>
      <w:r w:rsidR="00710CCC" w:rsidRPr="00BB1544">
        <w:rPr>
          <w:rFonts w:ascii="Times New Roman" w:eastAsia="Times New Roman" w:hAnsi="Times New Roman" w:cs="Times New Roman"/>
          <w:bCs/>
          <w:sz w:val="28"/>
          <w:szCs w:val="28"/>
          <w:lang w:eastAsia="hr-HR"/>
        </w:rPr>
        <w:t xml:space="preserve">domeniul </w:t>
      </w:r>
      <w:r w:rsidRPr="00BB1544">
        <w:rPr>
          <w:rFonts w:ascii="Times New Roman" w:eastAsia="Times New Roman" w:hAnsi="Times New Roman" w:cs="Times New Roman"/>
          <w:bCs/>
          <w:sz w:val="28"/>
          <w:szCs w:val="28"/>
          <w:lang w:eastAsia="hr-HR"/>
        </w:rPr>
        <w:t xml:space="preserve">turismului rural și valorificând resursele naturale și culturale </w:t>
      </w:r>
      <w:r w:rsidR="000423F6" w:rsidRPr="00BB1544">
        <w:rPr>
          <w:rFonts w:ascii="Times New Roman" w:eastAsia="Times New Roman" w:hAnsi="Times New Roman" w:cs="Times New Roman"/>
          <w:bCs/>
          <w:sz w:val="28"/>
          <w:szCs w:val="28"/>
          <w:lang w:eastAsia="hr-HR"/>
        </w:rPr>
        <w:t xml:space="preserve">ale </w:t>
      </w:r>
      <w:r w:rsidRPr="00BB1544">
        <w:rPr>
          <w:rFonts w:ascii="Times New Roman" w:eastAsia="Times New Roman" w:hAnsi="Times New Roman" w:cs="Times New Roman"/>
          <w:bCs/>
          <w:sz w:val="28"/>
          <w:szCs w:val="28"/>
          <w:lang w:eastAsia="hr-HR"/>
        </w:rPr>
        <w:t>localităților din mediul rural.</w:t>
      </w:r>
    </w:p>
    <w:p w14:paraId="21EA8E05" w14:textId="736A35EB" w:rsidR="00601BDA" w:rsidRPr="00BB1544" w:rsidRDefault="00601BDA" w:rsidP="00BB1544">
      <w:pPr>
        <w:numPr>
          <w:ilvl w:val="0"/>
          <w:numId w:val="3"/>
        </w:numPr>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Obiectivul general al Programului este creșterea nivelului de competitivitate a</w:t>
      </w:r>
      <w:r w:rsidR="008218C7" w:rsidRPr="00BB1544">
        <w:rPr>
          <w:rFonts w:ascii="Times New Roman" w:eastAsia="Times New Roman" w:hAnsi="Times New Roman" w:cs="Times New Roman"/>
          <w:bCs/>
          <w:sz w:val="28"/>
          <w:szCs w:val="28"/>
          <w:lang w:eastAsia="hr-HR"/>
        </w:rPr>
        <w:t>l</w:t>
      </w:r>
      <w:r w:rsidRPr="00BB1544">
        <w:rPr>
          <w:rFonts w:ascii="Times New Roman" w:eastAsia="Times New Roman" w:hAnsi="Times New Roman" w:cs="Times New Roman"/>
          <w:bCs/>
          <w:sz w:val="28"/>
          <w:szCs w:val="28"/>
          <w:lang w:eastAsia="hr-HR"/>
        </w:rPr>
        <w:t xml:space="preserve"> întreprinderilor micro, mici și mijlocii din </w:t>
      </w:r>
      <w:r w:rsidR="004109AC" w:rsidRPr="00BB1544">
        <w:rPr>
          <w:rFonts w:ascii="Times New Roman" w:eastAsia="Times New Roman" w:hAnsi="Times New Roman" w:cs="Times New Roman"/>
          <w:bCs/>
          <w:sz w:val="28"/>
          <w:szCs w:val="28"/>
          <w:lang w:eastAsia="hr-HR"/>
        </w:rPr>
        <w:t>domeniul</w:t>
      </w:r>
      <w:r w:rsidRPr="00BB1544">
        <w:rPr>
          <w:rFonts w:ascii="Times New Roman" w:eastAsia="Times New Roman" w:hAnsi="Times New Roman" w:cs="Times New Roman"/>
          <w:bCs/>
          <w:sz w:val="28"/>
          <w:szCs w:val="28"/>
          <w:lang w:eastAsia="hr-HR"/>
        </w:rPr>
        <w:t xml:space="preserve"> turismului pentru dezvoltarea produselor și serviciilor pe întreg lanțul valoric al turismului rural.</w:t>
      </w:r>
    </w:p>
    <w:p w14:paraId="3E57288A" w14:textId="18F07365" w:rsidR="00601BDA" w:rsidRPr="00BB1544" w:rsidRDefault="00601BDA" w:rsidP="00BB1544">
      <w:pPr>
        <w:numPr>
          <w:ilvl w:val="0"/>
          <w:numId w:val="3"/>
        </w:numPr>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Programul este orientat spre atingerea următoarelor obiective specifice: </w:t>
      </w:r>
    </w:p>
    <w:p w14:paraId="4C99A1B8" w14:textId="77777777" w:rsidR="00731130" w:rsidRPr="00BB1544" w:rsidRDefault="00731130" w:rsidP="00BB1544">
      <w:pPr>
        <w:spacing w:after="0" w:line="240" w:lineRule="auto"/>
        <w:ind w:firstLine="567"/>
        <w:contextualSpacing/>
        <w:jc w:val="both"/>
        <w:rPr>
          <w:rFonts w:ascii="Times New Roman" w:eastAsia="Times New Roman" w:hAnsi="Times New Roman" w:cs="Times New Roman"/>
          <w:bCs/>
          <w:sz w:val="28"/>
          <w:szCs w:val="28"/>
          <w:lang w:eastAsia="hr-HR"/>
        </w:rPr>
      </w:pPr>
      <w:bookmarkStart w:id="2" w:name="_Hlk106717564"/>
      <w:r w:rsidRPr="00BB1544">
        <w:rPr>
          <w:rFonts w:ascii="Times New Roman" w:eastAsia="Times New Roman" w:hAnsi="Times New Roman" w:cs="Times New Roman"/>
          <w:bCs/>
          <w:sz w:val="28"/>
          <w:szCs w:val="28"/>
          <w:lang w:eastAsia="hr-HR"/>
        </w:rPr>
        <w:t xml:space="preserve">1) </w:t>
      </w:r>
      <w:r w:rsidR="00601BDA" w:rsidRPr="00BB1544">
        <w:rPr>
          <w:rFonts w:ascii="Times New Roman" w:eastAsia="Times New Roman" w:hAnsi="Times New Roman" w:cs="Times New Roman"/>
          <w:bCs/>
          <w:sz w:val="28"/>
          <w:szCs w:val="28"/>
          <w:lang w:eastAsia="hr-HR"/>
        </w:rPr>
        <w:t>creșterea gradului de conștientizare cu privire la importanța valorificării</w:t>
      </w:r>
      <w:r w:rsidR="002005C0" w:rsidRPr="00BB1544">
        <w:rPr>
          <w:rFonts w:ascii="Times New Roman" w:eastAsia="Times New Roman" w:hAnsi="Times New Roman" w:cs="Times New Roman"/>
          <w:bCs/>
          <w:sz w:val="28"/>
          <w:szCs w:val="28"/>
          <w:lang w:eastAsia="hr-HR"/>
        </w:rPr>
        <w:t xml:space="preserve"> în scop turistic</w:t>
      </w:r>
      <w:r w:rsidR="00601BDA" w:rsidRPr="00BB1544">
        <w:rPr>
          <w:rFonts w:ascii="Times New Roman" w:eastAsia="Times New Roman" w:hAnsi="Times New Roman" w:cs="Times New Roman"/>
          <w:bCs/>
          <w:sz w:val="28"/>
          <w:szCs w:val="28"/>
          <w:lang w:eastAsia="hr-HR"/>
        </w:rPr>
        <w:t xml:space="preserve"> și promovării patrimoniului cultural național;</w:t>
      </w:r>
    </w:p>
    <w:p w14:paraId="6CB38419" w14:textId="77777777" w:rsidR="00731130" w:rsidRPr="00BB1544" w:rsidRDefault="00731130" w:rsidP="00BB1544">
      <w:pPr>
        <w:spacing w:after="0" w:line="240" w:lineRule="auto"/>
        <w:ind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2) </w:t>
      </w:r>
      <w:r w:rsidR="00601BDA" w:rsidRPr="00BB1544">
        <w:rPr>
          <w:rFonts w:ascii="Times New Roman" w:eastAsia="Times New Roman" w:hAnsi="Times New Roman" w:cs="Times New Roman"/>
          <w:bCs/>
          <w:sz w:val="28"/>
          <w:szCs w:val="28"/>
          <w:lang w:eastAsia="hr-HR"/>
        </w:rPr>
        <w:t xml:space="preserve">dezvoltarea </w:t>
      </w:r>
      <w:r w:rsidR="002005C0" w:rsidRPr="00BB1544">
        <w:rPr>
          <w:rFonts w:ascii="Times New Roman" w:eastAsia="Times New Roman" w:hAnsi="Times New Roman" w:cs="Times New Roman"/>
          <w:bCs/>
          <w:sz w:val="28"/>
          <w:szCs w:val="28"/>
          <w:lang w:eastAsia="hr-HR"/>
        </w:rPr>
        <w:t xml:space="preserve">de </w:t>
      </w:r>
      <w:r w:rsidR="00601BDA" w:rsidRPr="00BB1544">
        <w:rPr>
          <w:rFonts w:ascii="Times New Roman" w:eastAsia="Times New Roman" w:hAnsi="Times New Roman" w:cs="Times New Roman"/>
          <w:bCs/>
          <w:sz w:val="28"/>
          <w:szCs w:val="28"/>
          <w:lang w:eastAsia="hr-HR"/>
        </w:rPr>
        <w:t xml:space="preserve">produse și servicii turistice </w:t>
      </w:r>
      <w:r w:rsidR="002005C0" w:rsidRPr="00BB1544">
        <w:rPr>
          <w:rFonts w:ascii="Times New Roman" w:eastAsia="Times New Roman" w:hAnsi="Times New Roman" w:cs="Times New Roman"/>
          <w:bCs/>
          <w:sz w:val="28"/>
          <w:szCs w:val="28"/>
          <w:lang w:eastAsia="hr-HR"/>
        </w:rPr>
        <w:t xml:space="preserve">de către </w:t>
      </w:r>
      <w:r w:rsidR="00601BDA" w:rsidRPr="00BB1544">
        <w:rPr>
          <w:rFonts w:ascii="Times New Roman" w:eastAsia="Times New Roman" w:hAnsi="Times New Roman" w:cs="Times New Roman"/>
          <w:bCs/>
          <w:sz w:val="28"/>
          <w:szCs w:val="28"/>
          <w:lang w:eastAsia="hr-HR"/>
        </w:rPr>
        <w:t>ÎMM-uri;</w:t>
      </w:r>
    </w:p>
    <w:p w14:paraId="1D68EAFA" w14:textId="77777777" w:rsidR="00731130" w:rsidRPr="00BB1544" w:rsidRDefault="00731130" w:rsidP="00BB1544">
      <w:pPr>
        <w:spacing w:after="0" w:line="240" w:lineRule="auto"/>
        <w:ind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3) </w:t>
      </w:r>
      <w:r w:rsidR="00601BDA" w:rsidRPr="00BB1544">
        <w:rPr>
          <w:rFonts w:ascii="Times New Roman" w:eastAsia="Times New Roman" w:hAnsi="Times New Roman" w:cs="Times New Roman"/>
          <w:bCs/>
          <w:sz w:val="28"/>
          <w:szCs w:val="28"/>
          <w:lang w:eastAsia="hr-HR"/>
        </w:rPr>
        <w:t>îmbunătățirea și diversificarea ofertelor locale și regionale de turism rural</w:t>
      </w:r>
      <w:r w:rsidR="002005C0" w:rsidRPr="00BB1544">
        <w:rPr>
          <w:rFonts w:ascii="Times New Roman" w:eastAsia="Times New Roman" w:hAnsi="Times New Roman" w:cs="Times New Roman"/>
          <w:bCs/>
          <w:sz w:val="28"/>
          <w:szCs w:val="28"/>
          <w:lang w:eastAsia="hr-HR"/>
        </w:rPr>
        <w:t xml:space="preserve">; </w:t>
      </w:r>
    </w:p>
    <w:p w14:paraId="1D90DE9F" w14:textId="75A26FD1" w:rsidR="002005C0" w:rsidRPr="00BB1544" w:rsidRDefault="00731130" w:rsidP="00BB1544">
      <w:pPr>
        <w:spacing w:after="0" w:line="240" w:lineRule="auto"/>
        <w:ind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4) </w:t>
      </w:r>
      <w:r w:rsidR="002005C0" w:rsidRPr="00BB1544">
        <w:rPr>
          <w:rFonts w:ascii="Times New Roman" w:eastAsia="Times New Roman" w:hAnsi="Times New Roman" w:cs="Times New Roman"/>
          <w:bCs/>
          <w:sz w:val="28"/>
          <w:szCs w:val="28"/>
          <w:lang w:eastAsia="hr-HR"/>
        </w:rPr>
        <w:t>sporirea numărului de locuri de muncă, menținerea unor meserii tradiționale, atragerea populației în practicarea diferitelor for</w:t>
      </w:r>
      <w:r w:rsidRPr="00BB1544">
        <w:rPr>
          <w:rFonts w:ascii="Times New Roman" w:eastAsia="Times New Roman" w:hAnsi="Times New Roman" w:cs="Times New Roman"/>
          <w:bCs/>
          <w:sz w:val="28"/>
          <w:szCs w:val="28"/>
          <w:lang w:eastAsia="hr-HR"/>
        </w:rPr>
        <w:t>me de turism.</w:t>
      </w:r>
    </w:p>
    <w:bookmarkEnd w:id="2"/>
    <w:p w14:paraId="0EA3E0FB" w14:textId="7A675ECA" w:rsidR="00601BDA" w:rsidRPr="00BB1544" w:rsidRDefault="00601BDA" w:rsidP="00BB1544">
      <w:pPr>
        <w:numPr>
          <w:ilvl w:val="0"/>
          <w:numId w:val="3"/>
        </w:numPr>
        <w:tabs>
          <w:tab w:val="left" w:pos="630"/>
        </w:tabs>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În sensul prezentului Program se definesc următoarele noțiuni:</w:t>
      </w:r>
    </w:p>
    <w:p w14:paraId="7D1DD131" w14:textId="413AF28B" w:rsidR="00601BDA" w:rsidRPr="00BB1544" w:rsidRDefault="00601BDA" w:rsidP="00BB1544">
      <w:pPr>
        <w:spacing w:after="0" w:line="240" w:lineRule="auto"/>
        <w:ind w:firstLine="567"/>
        <w:jc w:val="both"/>
        <w:rPr>
          <w:rFonts w:ascii="Times New Roman" w:hAnsi="Times New Roman" w:cs="Times New Roman"/>
          <w:bCs/>
          <w:sz w:val="28"/>
          <w:szCs w:val="28"/>
        </w:rPr>
      </w:pPr>
      <w:r w:rsidRPr="00BB1544">
        <w:rPr>
          <w:rFonts w:ascii="Times New Roman" w:hAnsi="Times New Roman" w:cs="Times New Roman"/>
          <w:bCs/>
          <w:i/>
          <w:iCs/>
          <w:sz w:val="28"/>
          <w:szCs w:val="28"/>
        </w:rPr>
        <w:t xml:space="preserve">ecosistemul ÎMM-urilor din </w:t>
      </w:r>
      <w:r w:rsidR="004109AC" w:rsidRPr="00BB1544">
        <w:rPr>
          <w:rFonts w:ascii="Times New Roman" w:hAnsi="Times New Roman" w:cs="Times New Roman"/>
          <w:bCs/>
          <w:i/>
          <w:iCs/>
          <w:sz w:val="28"/>
          <w:szCs w:val="28"/>
        </w:rPr>
        <w:t>domeniul</w:t>
      </w:r>
      <w:r w:rsidRPr="00BB1544">
        <w:rPr>
          <w:rFonts w:ascii="Times New Roman" w:hAnsi="Times New Roman" w:cs="Times New Roman"/>
          <w:bCs/>
          <w:i/>
          <w:iCs/>
          <w:sz w:val="28"/>
          <w:szCs w:val="28"/>
        </w:rPr>
        <w:t xml:space="preserve"> turismului rural</w:t>
      </w:r>
      <w:r w:rsidRPr="00BB1544">
        <w:rPr>
          <w:rFonts w:ascii="Times New Roman" w:hAnsi="Times New Roman" w:cs="Times New Roman"/>
          <w:bCs/>
          <w:sz w:val="28"/>
          <w:szCs w:val="28"/>
        </w:rPr>
        <w:t xml:space="preserve"> – ansamblul întreprinderilor mici și mijlocii care activează în </w:t>
      </w:r>
      <w:r w:rsidR="004109AC" w:rsidRPr="00BB1544">
        <w:rPr>
          <w:rFonts w:ascii="Times New Roman" w:hAnsi="Times New Roman" w:cs="Times New Roman"/>
          <w:bCs/>
          <w:sz w:val="28"/>
          <w:szCs w:val="28"/>
        </w:rPr>
        <w:t>domeniul</w:t>
      </w:r>
      <w:r w:rsidRPr="00BB1544">
        <w:rPr>
          <w:rFonts w:ascii="Times New Roman" w:hAnsi="Times New Roman" w:cs="Times New Roman"/>
          <w:bCs/>
          <w:sz w:val="28"/>
          <w:szCs w:val="28"/>
        </w:rPr>
        <w:t xml:space="preserve"> turismului rural;</w:t>
      </w:r>
    </w:p>
    <w:p w14:paraId="7DF1FE67" w14:textId="77777777" w:rsidR="0078475F" w:rsidRPr="00BB1544" w:rsidRDefault="00601BDA" w:rsidP="00BB1544">
      <w:pPr>
        <w:spacing w:after="0" w:line="240" w:lineRule="auto"/>
        <w:ind w:firstLine="567"/>
        <w:jc w:val="both"/>
        <w:rPr>
          <w:rFonts w:ascii="Times New Roman" w:hAnsi="Times New Roman" w:cs="Times New Roman"/>
          <w:bCs/>
          <w:sz w:val="28"/>
          <w:szCs w:val="28"/>
        </w:rPr>
      </w:pPr>
      <w:r w:rsidRPr="00BB1544">
        <w:rPr>
          <w:rFonts w:ascii="Times New Roman" w:hAnsi="Times New Roman" w:cs="Times New Roman"/>
          <w:bCs/>
          <w:i/>
          <w:sz w:val="28"/>
          <w:szCs w:val="28"/>
        </w:rPr>
        <w:t>lanț valoric al turismului rural</w:t>
      </w:r>
      <w:r w:rsidRPr="00BB1544">
        <w:rPr>
          <w:rFonts w:ascii="Times New Roman" w:hAnsi="Times New Roman" w:cs="Times New Roman"/>
          <w:bCs/>
          <w:sz w:val="28"/>
          <w:szCs w:val="28"/>
        </w:rPr>
        <w:t xml:space="preserve"> – este succesiunea activităților primare și de sprijin care sunt fundamentale din punct de vedere strategic pentru performanța </w:t>
      </w:r>
      <w:r w:rsidR="004109AC" w:rsidRPr="00BB1544">
        <w:rPr>
          <w:rFonts w:ascii="Times New Roman" w:hAnsi="Times New Roman" w:cs="Times New Roman"/>
          <w:bCs/>
          <w:sz w:val="28"/>
          <w:szCs w:val="28"/>
        </w:rPr>
        <w:t>domeniului</w:t>
      </w:r>
      <w:r w:rsidRPr="00BB1544">
        <w:rPr>
          <w:rFonts w:ascii="Times New Roman" w:hAnsi="Times New Roman" w:cs="Times New Roman"/>
          <w:bCs/>
          <w:sz w:val="28"/>
          <w:szCs w:val="28"/>
        </w:rPr>
        <w:t xml:space="preserve"> turistic. </w:t>
      </w:r>
    </w:p>
    <w:p w14:paraId="5EF0BA49" w14:textId="494D4128" w:rsidR="0078475F" w:rsidRPr="00BB1544" w:rsidRDefault="0078475F" w:rsidP="00BB1544">
      <w:pPr>
        <w:spacing w:after="0" w:line="240" w:lineRule="auto"/>
        <w:ind w:firstLine="567"/>
        <w:jc w:val="both"/>
        <w:rPr>
          <w:rFonts w:ascii="Times New Roman" w:hAnsi="Times New Roman" w:cs="Times New Roman"/>
          <w:bCs/>
          <w:sz w:val="28"/>
          <w:szCs w:val="28"/>
        </w:rPr>
      </w:pPr>
      <w:r w:rsidRPr="00BB1544">
        <w:rPr>
          <w:rFonts w:ascii="Times New Roman" w:hAnsi="Times New Roman" w:cs="Times New Roman"/>
          <w:bCs/>
          <w:sz w:val="28"/>
          <w:szCs w:val="28"/>
        </w:rPr>
        <w:t>Procesele legate, cum ar fi elaborarea politicilor și planificarea integrată, dezvoltarea și ambalarea produselor, promovarea și marketingul, distribuția și vânzările</w:t>
      </w:r>
      <w:r w:rsidR="00A82388" w:rsidRPr="00BB1544">
        <w:rPr>
          <w:rFonts w:ascii="Times New Roman" w:hAnsi="Times New Roman" w:cs="Times New Roman"/>
          <w:bCs/>
          <w:sz w:val="28"/>
          <w:szCs w:val="28"/>
        </w:rPr>
        <w:t>,</w:t>
      </w:r>
      <w:r w:rsidRPr="00BB1544">
        <w:rPr>
          <w:rFonts w:ascii="Times New Roman" w:hAnsi="Times New Roman" w:cs="Times New Roman"/>
          <w:bCs/>
          <w:sz w:val="28"/>
          <w:szCs w:val="28"/>
        </w:rPr>
        <w:t xml:space="preserve"> operațiunile și serviciile de destinație sunt activitățile principale cheie ale lanțului valoric al turismului.</w:t>
      </w:r>
    </w:p>
    <w:p w14:paraId="372F2C7A" w14:textId="54277C80" w:rsidR="0078475F" w:rsidRPr="00BB1544" w:rsidRDefault="0078475F" w:rsidP="00BB1544">
      <w:pPr>
        <w:spacing w:after="0" w:line="240" w:lineRule="auto"/>
        <w:ind w:firstLine="567"/>
        <w:jc w:val="both"/>
        <w:rPr>
          <w:rFonts w:ascii="Times New Roman" w:hAnsi="Times New Roman" w:cs="Times New Roman"/>
          <w:bCs/>
          <w:sz w:val="28"/>
          <w:szCs w:val="28"/>
        </w:rPr>
      </w:pPr>
      <w:r w:rsidRPr="00BB1544">
        <w:rPr>
          <w:rFonts w:ascii="Times New Roman" w:hAnsi="Times New Roman" w:cs="Times New Roman"/>
          <w:bCs/>
          <w:sz w:val="28"/>
          <w:szCs w:val="28"/>
        </w:rPr>
        <w:t>Activitățile de sprijin implică transportul și infrastructura, dezvoltarea resurselor umane, dezvoltarea tehnologiei și a sistemelor și alte bunuri și servicii complementare care pot să nu fie legate de afacerile de bază din turism, dar au un impact mare asupra valorii turismului.</w:t>
      </w:r>
    </w:p>
    <w:p w14:paraId="4513F273" w14:textId="0BA0C23B" w:rsidR="008218C7" w:rsidRPr="00BB1544" w:rsidRDefault="008218C7" w:rsidP="00BB1544">
      <w:pPr>
        <w:spacing w:after="0" w:line="240" w:lineRule="auto"/>
        <w:ind w:firstLine="567"/>
        <w:jc w:val="both"/>
        <w:rPr>
          <w:rFonts w:ascii="Times New Roman" w:hAnsi="Times New Roman" w:cs="Times New Roman"/>
          <w:bCs/>
          <w:sz w:val="28"/>
          <w:szCs w:val="28"/>
        </w:rPr>
      </w:pPr>
      <w:r w:rsidRPr="00BB1544">
        <w:rPr>
          <w:rStyle w:val="Emphasis"/>
          <w:rFonts w:ascii="Times New Roman" w:hAnsi="Times New Roman" w:cs="Times New Roman"/>
          <w:color w:val="000000"/>
          <w:sz w:val="28"/>
          <w:szCs w:val="28"/>
          <w:shd w:val="clear" w:color="auto" w:fill="FFFFFF"/>
        </w:rPr>
        <w:t>turism rural</w:t>
      </w:r>
      <w:r w:rsidRPr="00BB1544">
        <w:rPr>
          <w:rFonts w:ascii="Times New Roman" w:hAnsi="Times New Roman" w:cs="Times New Roman"/>
          <w:color w:val="000000"/>
          <w:sz w:val="28"/>
          <w:szCs w:val="28"/>
          <w:shd w:val="clear" w:color="auto" w:fill="FFFFFF"/>
        </w:rPr>
        <w:t xml:space="preserve"> - formă de turism </w:t>
      </w:r>
      <w:proofErr w:type="spellStart"/>
      <w:r w:rsidRPr="00BB1544">
        <w:rPr>
          <w:rFonts w:ascii="Times New Roman" w:hAnsi="Times New Roman" w:cs="Times New Roman"/>
          <w:color w:val="000000"/>
          <w:sz w:val="28"/>
          <w:szCs w:val="28"/>
          <w:shd w:val="clear" w:color="auto" w:fill="FFFFFF"/>
        </w:rPr>
        <w:t>desfăşurată</w:t>
      </w:r>
      <w:proofErr w:type="spellEnd"/>
      <w:r w:rsidRPr="00BB1544">
        <w:rPr>
          <w:rFonts w:ascii="Times New Roman" w:hAnsi="Times New Roman" w:cs="Times New Roman"/>
          <w:color w:val="000000"/>
          <w:sz w:val="28"/>
          <w:szCs w:val="28"/>
          <w:shd w:val="clear" w:color="auto" w:fill="FFFFFF"/>
        </w:rPr>
        <w:t xml:space="preserve"> în mediul rural şi orientată spre utilizarea resurselor turistice locale (naturale, culturale, etc.), </w:t>
      </w:r>
      <w:proofErr w:type="spellStart"/>
      <w:r w:rsidRPr="00BB1544">
        <w:rPr>
          <w:rFonts w:ascii="Times New Roman" w:hAnsi="Times New Roman" w:cs="Times New Roman"/>
          <w:color w:val="000000"/>
          <w:sz w:val="28"/>
          <w:szCs w:val="28"/>
          <w:shd w:val="clear" w:color="auto" w:fill="FFFFFF"/>
        </w:rPr>
        <w:t>cunoaşterea</w:t>
      </w:r>
      <w:proofErr w:type="spellEnd"/>
      <w:r w:rsidRPr="00BB1544">
        <w:rPr>
          <w:rFonts w:ascii="Times New Roman" w:hAnsi="Times New Roman" w:cs="Times New Roman"/>
          <w:color w:val="000000"/>
          <w:sz w:val="28"/>
          <w:szCs w:val="28"/>
          <w:shd w:val="clear" w:color="auto" w:fill="FFFFFF"/>
        </w:rPr>
        <w:t xml:space="preserve"> mediului rural, </w:t>
      </w:r>
      <w:proofErr w:type="spellStart"/>
      <w:r w:rsidRPr="00BB1544">
        <w:rPr>
          <w:rFonts w:ascii="Times New Roman" w:hAnsi="Times New Roman" w:cs="Times New Roman"/>
          <w:color w:val="000000"/>
          <w:sz w:val="28"/>
          <w:szCs w:val="28"/>
          <w:shd w:val="clear" w:color="auto" w:fill="FFFFFF"/>
        </w:rPr>
        <w:t>activităţilor</w:t>
      </w:r>
      <w:proofErr w:type="spellEnd"/>
      <w:r w:rsidRPr="00BB1544">
        <w:rPr>
          <w:rFonts w:ascii="Times New Roman" w:hAnsi="Times New Roman" w:cs="Times New Roman"/>
          <w:color w:val="000000"/>
          <w:sz w:val="28"/>
          <w:szCs w:val="28"/>
          <w:shd w:val="clear" w:color="auto" w:fill="FFFFFF"/>
        </w:rPr>
        <w:t xml:space="preserve"> specifice acestuia, obiceiurilor şi </w:t>
      </w:r>
      <w:proofErr w:type="spellStart"/>
      <w:r w:rsidRPr="00BB1544">
        <w:rPr>
          <w:rFonts w:ascii="Times New Roman" w:hAnsi="Times New Roman" w:cs="Times New Roman"/>
          <w:color w:val="000000"/>
          <w:sz w:val="28"/>
          <w:szCs w:val="28"/>
          <w:shd w:val="clear" w:color="auto" w:fill="FFFFFF"/>
        </w:rPr>
        <w:t>tradiţiilor</w:t>
      </w:r>
      <w:proofErr w:type="spellEnd"/>
      <w:r w:rsidRPr="00BB1544">
        <w:rPr>
          <w:rFonts w:ascii="Times New Roman" w:hAnsi="Times New Roman" w:cs="Times New Roman"/>
          <w:color w:val="000000"/>
          <w:sz w:val="28"/>
          <w:szCs w:val="28"/>
          <w:shd w:val="clear" w:color="auto" w:fill="FFFFFF"/>
        </w:rPr>
        <w:t xml:space="preserve"> locale, gospodăriilor </w:t>
      </w:r>
      <w:proofErr w:type="spellStart"/>
      <w:r w:rsidRPr="00BB1544">
        <w:rPr>
          <w:rFonts w:ascii="Times New Roman" w:hAnsi="Times New Roman" w:cs="Times New Roman"/>
          <w:color w:val="000000"/>
          <w:sz w:val="28"/>
          <w:szCs w:val="28"/>
          <w:shd w:val="clear" w:color="auto" w:fill="FFFFFF"/>
        </w:rPr>
        <w:t>ţărăneşti</w:t>
      </w:r>
      <w:proofErr w:type="spellEnd"/>
      <w:r w:rsidRPr="00BB1544">
        <w:rPr>
          <w:rFonts w:ascii="Times New Roman" w:hAnsi="Times New Roman" w:cs="Times New Roman"/>
          <w:color w:val="000000"/>
          <w:sz w:val="28"/>
          <w:szCs w:val="28"/>
          <w:shd w:val="clear" w:color="auto" w:fill="FFFFFF"/>
        </w:rPr>
        <w:t xml:space="preserve"> şi de fermier, etc.;</w:t>
      </w:r>
    </w:p>
    <w:p w14:paraId="069F2350" w14:textId="3B5077B3" w:rsidR="00875459" w:rsidRPr="00BB1544" w:rsidRDefault="00875459" w:rsidP="00BB1544">
      <w:pPr>
        <w:spacing w:after="0" w:line="240" w:lineRule="auto"/>
        <w:ind w:firstLine="567"/>
        <w:jc w:val="both"/>
        <w:rPr>
          <w:rFonts w:ascii="Times New Roman" w:hAnsi="Times New Roman" w:cs="Times New Roman"/>
          <w:bCs/>
          <w:sz w:val="28"/>
          <w:szCs w:val="28"/>
        </w:rPr>
      </w:pPr>
      <w:r w:rsidRPr="00BB1544">
        <w:rPr>
          <w:rFonts w:ascii="Times New Roman" w:hAnsi="Times New Roman" w:cs="Times New Roman"/>
          <w:i/>
          <w:sz w:val="28"/>
          <w:szCs w:val="28"/>
        </w:rPr>
        <w:lastRenderedPageBreak/>
        <w:t>unități de cazare și/sau de alimentație</w:t>
      </w:r>
      <w:r w:rsidRPr="00BB1544">
        <w:rPr>
          <w:rFonts w:ascii="Times New Roman" w:hAnsi="Times New Roman" w:cs="Times New Roman"/>
          <w:sz w:val="28"/>
          <w:szCs w:val="28"/>
        </w:rPr>
        <w:t xml:space="preserve"> - </w:t>
      </w:r>
      <w:r w:rsidRPr="00BB1544">
        <w:rPr>
          <w:rFonts w:ascii="Times New Roman" w:eastAsia="Times New Roman" w:hAnsi="Times New Roman" w:cs="Times New Roman"/>
          <w:bCs/>
          <w:sz w:val="28"/>
          <w:szCs w:val="28"/>
          <w:lang w:eastAsia="hr-HR"/>
        </w:rPr>
        <w:t>structuri de primire turistică cu funcțiuni de cazare și servire  a mesei, definite conform Hotărârii Guvernului nr. 643/2003.</w:t>
      </w:r>
    </w:p>
    <w:p w14:paraId="314819E4" w14:textId="77777777" w:rsidR="008218C7" w:rsidRPr="00BB1544" w:rsidRDefault="008218C7" w:rsidP="00BB1544">
      <w:pPr>
        <w:spacing w:after="0" w:line="240" w:lineRule="auto"/>
        <w:ind w:firstLine="567"/>
        <w:jc w:val="both"/>
        <w:rPr>
          <w:rFonts w:ascii="Times New Roman" w:hAnsi="Times New Roman" w:cs="Times New Roman"/>
          <w:bCs/>
          <w:sz w:val="28"/>
          <w:szCs w:val="28"/>
        </w:rPr>
      </w:pPr>
    </w:p>
    <w:p w14:paraId="400F521B" w14:textId="77777777" w:rsidR="00601BDA" w:rsidRPr="00BB1544" w:rsidRDefault="00601BDA" w:rsidP="00BB1544">
      <w:pPr>
        <w:spacing w:after="0" w:line="240" w:lineRule="auto"/>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CAPITOLUL II</w:t>
      </w:r>
    </w:p>
    <w:p w14:paraId="26CDA4B6" w14:textId="70489D90" w:rsidR="00601BDA" w:rsidRPr="00BB1544" w:rsidRDefault="00601BDA" w:rsidP="00BB1544">
      <w:pPr>
        <w:spacing w:after="0" w:line="240" w:lineRule="auto"/>
        <w:ind w:hanging="274"/>
        <w:jc w:val="center"/>
        <w:rPr>
          <w:rFonts w:ascii="Times New Roman" w:hAnsi="Times New Roman" w:cs="Times New Roman"/>
          <w:b/>
          <w:sz w:val="28"/>
          <w:szCs w:val="28"/>
        </w:rPr>
      </w:pPr>
      <w:r w:rsidRPr="00BB1544">
        <w:rPr>
          <w:rFonts w:ascii="Times New Roman" w:hAnsi="Times New Roman" w:cs="Times New Roman"/>
          <w:b/>
          <w:sz w:val="28"/>
          <w:szCs w:val="28"/>
        </w:rPr>
        <w:t xml:space="preserve">CRITERII </w:t>
      </w:r>
      <w:r w:rsidR="008A4BE4" w:rsidRPr="00BB1544">
        <w:rPr>
          <w:rFonts w:ascii="Times New Roman" w:hAnsi="Times New Roman" w:cs="Times New Roman"/>
          <w:b/>
          <w:sz w:val="28"/>
          <w:szCs w:val="28"/>
        </w:rPr>
        <w:t xml:space="preserve">ȘI DOMENII </w:t>
      </w:r>
      <w:r w:rsidRPr="00BB1544">
        <w:rPr>
          <w:rFonts w:ascii="Times New Roman" w:hAnsi="Times New Roman" w:cs="Times New Roman"/>
          <w:b/>
          <w:sz w:val="28"/>
          <w:szCs w:val="28"/>
        </w:rPr>
        <w:t xml:space="preserve">DE ELIGIBILITATE </w:t>
      </w:r>
    </w:p>
    <w:p w14:paraId="3A3497DC" w14:textId="3F70EE73" w:rsidR="00601BDA" w:rsidRPr="00BB1544" w:rsidRDefault="00601BDA" w:rsidP="00BB1544">
      <w:pPr>
        <w:numPr>
          <w:ilvl w:val="0"/>
          <w:numId w:val="3"/>
        </w:numPr>
        <w:tabs>
          <w:tab w:val="left" w:pos="426"/>
        </w:tabs>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Programul este destinat întreprinderilo</w:t>
      </w:r>
      <w:r w:rsidR="005C0DFD" w:rsidRPr="00BB1544">
        <w:rPr>
          <w:rFonts w:ascii="Times New Roman" w:eastAsia="Times New Roman" w:hAnsi="Times New Roman" w:cs="Times New Roman"/>
          <w:bCs/>
          <w:sz w:val="28"/>
          <w:szCs w:val="28"/>
          <w:lang w:eastAsia="hr-HR"/>
        </w:rPr>
        <w:t xml:space="preserve">r micro, mici și mijlocii, </w:t>
      </w:r>
      <w:r w:rsidRPr="00BB1544">
        <w:rPr>
          <w:rFonts w:ascii="Times New Roman" w:eastAsia="Times New Roman" w:hAnsi="Times New Roman" w:cs="Times New Roman"/>
          <w:bCs/>
          <w:sz w:val="28"/>
          <w:szCs w:val="28"/>
          <w:lang w:eastAsia="hr-HR"/>
        </w:rPr>
        <w:t xml:space="preserve">definite </w:t>
      </w:r>
      <w:r w:rsidR="00060DF3" w:rsidRPr="00BB1544">
        <w:rPr>
          <w:rFonts w:ascii="Times New Roman" w:eastAsia="Times New Roman" w:hAnsi="Times New Roman" w:cs="Times New Roman"/>
          <w:bCs/>
          <w:sz w:val="28"/>
          <w:szCs w:val="28"/>
          <w:lang w:eastAsia="hr-HR"/>
        </w:rPr>
        <w:t xml:space="preserve">potrivit </w:t>
      </w:r>
      <w:r w:rsidRPr="00BB1544">
        <w:rPr>
          <w:rFonts w:ascii="Times New Roman" w:eastAsia="Times New Roman" w:hAnsi="Times New Roman" w:cs="Times New Roman"/>
          <w:bCs/>
          <w:sz w:val="28"/>
          <w:szCs w:val="28"/>
          <w:lang w:eastAsia="hr-HR"/>
        </w:rPr>
        <w:t>prevederil</w:t>
      </w:r>
      <w:r w:rsidR="00060DF3" w:rsidRPr="00BB1544">
        <w:rPr>
          <w:rFonts w:ascii="Times New Roman" w:eastAsia="Times New Roman" w:hAnsi="Times New Roman" w:cs="Times New Roman"/>
          <w:bCs/>
          <w:sz w:val="28"/>
          <w:szCs w:val="28"/>
          <w:lang w:eastAsia="hr-HR"/>
        </w:rPr>
        <w:t>or</w:t>
      </w:r>
      <w:r w:rsidRPr="00BB1544">
        <w:rPr>
          <w:rFonts w:ascii="Times New Roman" w:eastAsia="Times New Roman" w:hAnsi="Times New Roman" w:cs="Times New Roman"/>
          <w:bCs/>
          <w:sz w:val="28"/>
          <w:szCs w:val="28"/>
          <w:lang w:eastAsia="hr-HR"/>
        </w:rPr>
        <w:t xml:space="preserve"> Legii nr. 179/2016 cu privire la întreprinderile mici și mijlocii, cu excepția întreprinderilor de stat și municipale.</w:t>
      </w:r>
    </w:p>
    <w:p w14:paraId="0EB2A02D" w14:textId="1569CD05" w:rsidR="00601BDA" w:rsidRPr="00BB1544" w:rsidRDefault="00601BDA" w:rsidP="00BB1544">
      <w:pPr>
        <w:numPr>
          <w:ilvl w:val="0"/>
          <w:numId w:val="3"/>
        </w:numPr>
        <w:tabs>
          <w:tab w:val="left" w:pos="426"/>
        </w:tabs>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Beneficiarii sunt selectați conform criteriilor și priorităților prezentului Program, în limitele bugetului disponibil.</w:t>
      </w:r>
    </w:p>
    <w:p w14:paraId="5581C92F" w14:textId="0BA96B23" w:rsidR="00376783" w:rsidRPr="00BB1544" w:rsidRDefault="00116E12" w:rsidP="00BB1544">
      <w:pPr>
        <w:numPr>
          <w:ilvl w:val="0"/>
          <w:numId w:val="3"/>
        </w:numPr>
        <w:tabs>
          <w:tab w:val="left" w:pos="426"/>
        </w:tabs>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Solicitanții</w:t>
      </w:r>
      <w:r w:rsidR="005C0DFD" w:rsidRPr="00BB1544">
        <w:rPr>
          <w:rFonts w:ascii="Times New Roman" w:eastAsia="Times New Roman" w:hAnsi="Times New Roman" w:cs="Times New Roman"/>
          <w:bCs/>
          <w:sz w:val="28"/>
          <w:szCs w:val="28"/>
          <w:lang w:eastAsia="hr-HR"/>
        </w:rPr>
        <w:t xml:space="preserve">, la momentul aplicării la </w:t>
      </w:r>
      <w:r w:rsidR="00601BDA" w:rsidRPr="00BB1544">
        <w:rPr>
          <w:rFonts w:ascii="Times New Roman" w:eastAsia="Times New Roman" w:hAnsi="Times New Roman" w:cs="Times New Roman"/>
          <w:bCs/>
          <w:sz w:val="28"/>
          <w:szCs w:val="28"/>
          <w:lang w:eastAsia="hr-HR"/>
        </w:rPr>
        <w:t>Program</w:t>
      </w:r>
      <w:r w:rsidR="005C0DFD" w:rsidRPr="00BB1544">
        <w:rPr>
          <w:rFonts w:ascii="Times New Roman" w:eastAsia="Times New Roman" w:hAnsi="Times New Roman" w:cs="Times New Roman"/>
          <w:bCs/>
          <w:sz w:val="28"/>
          <w:szCs w:val="28"/>
          <w:lang w:eastAsia="hr-HR"/>
        </w:rPr>
        <w:t>, d</w:t>
      </w:r>
      <w:r w:rsidR="00601BDA" w:rsidRPr="00BB1544">
        <w:rPr>
          <w:rFonts w:ascii="Times New Roman" w:eastAsia="Times New Roman" w:hAnsi="Times New Roman" w:cs="Times New Roman"/>
          <w:bCs/>
          <w:sz w:val="28"/>
          <w:szCs w:val="28"/>
          <w:lang w:eastAsia="hr-HR"/>
        </w:rPr>
        <w:t>esfășoar</w:t>
      </w:r>
      <w:r w:rsidR="005C0DFD" w:rsidRPr="00BB1544">
        <w:rPr>
          <w:rFonts w:ascii="Times New Roman" w:eastAsia="Times New Roman" w:hAnsi="Times New Roman" w:cs="Times New Roman"/>
          <w:bCs/>
          <w:sz w:val="28"/>
          <w:szCs w:val="28"/>
          <w:lang w:eastAsia="hr-HR"/>
        </w:rPr>
        <w:t>ă</w:t>
      </w:r>
      <w:r w:rsidR="00601BDA" w:rsidRPr="00BB1544">
        <w:rPr>
          <w:rFonts w:ascii="Times New Roman" w:eastAsia="Times New Roman" w:hAnsi="Times New Roman" w:cs="Times New Roman"/>
          <w:bCs/>
          <w:sz w:val="28"/>
          <w:szCs w:val="28"/>
          <w:lang w:eastAsia="hr-HR"/>
        </w:rPr>
        <w:t xml:space="preserve"> activitate de </w:t>
      </w:r>
      <w:proofErr w:type="spellStart"/>
      <w:r w:rsidR="00601BDA" w:rsidRPr="00BB1544">
        <w:rPr>
          <w:rFonts w:ascii="Times New Roman" w:eastAsia="Times New Roman" w:hAnsi="Times New Roman" w:cs="Times New Roman"/>
          <w:bCs/>
          <w:sz w:val="28"/>
          <w:szCs w:val="28"/>
          <w:lang w:eastAsia="hr-HR"/>
        </w:rPr>
        <w:t>antreprenoriat</w:t>
      </w:r>
      <w:proofErr w:type="spellEnd"/>
      <w:r w:rsidR="00601BDA" w:rsidRPr="00BB1544">
        <w:rPr>
          <w:rFonts w:ascii="Times New Roman" w:eastAsia="Times New Roman" w:hAnsi="Times New Roman" w:cs="Times New Roman"/>
          <w:bCs/>
          <w:sz w:val="28"/>
          <w:szCs w:val="28"/>
          <w:lang w:eastAsia="hr-HR"/>
        </w:rPr>
        <w:t xml:space="preserve"> în turism pe teritoriul Republicii Moldova</w:t>
      </w:r>
      <w:r w:rsidR="00B63E59" w:rsidRPr="00BB1544">
        <w:rPr>
          <w:rFonts w:ascii="Times New Roman" w:eastAsia="Times New Roman" w:hAnsi="Times New Roman" w:cs="Times New Roman"/>
          <w:bCs/>
          <w:sz w:val="28"/>
          <w:szCs w:val="28"/>
          <w:lang w:eastAsia="hr-HR"/>
        </w:rPr>
        <w:t xml:space="preserve">, </w:t>
      </w:r>
      <w:r w:rsidR="00376783" w:rsidRPr="00BB1544">
        <w:rPr>
          <w:rFonts w:ascii="Times New Roman" w:eastAsia="Times New Roman" w:hAnsi="Times New Roman" w:cs="Times New Roman"/>
          <w:bCs/>
          <w:sz w:val="28"/>
          <w:szCs w:val="28"/>
          <w:lang w:eastAsia="hr-HR"/>
        </w:rPr>
        <w:t xml:space="preserve">în unitățile administrativ-teritoriale de nivelul întâi: sate, comune și orașe cu o populație de până la 30 000 de locuitori (conform ultimului recensământ al populației), </w:t>
      </w:r>
      <w:r w:rsidR="004C30DC" w:rsidRPr="00BB1544">
        <w:rPr>
          <w:rFonts w:ascii="Times New Roman" w:eastAsia="Times New Roman" w:hAnsi="Times New Roman" w:cs="Times New Roman"/>
          <w:bCs/>
          <w:sz w:val="28"/>
          <w:szCs w:val="28"/>
          <w:lang w:eastAsia="hr-HR"/>
        </w:rPr>
        <w:t xml:space="preserve">care </w:t>
      </w:r>
      <w:r w:rsidR="00DE7460" w:rsidRPr="00BB1544">
        <w:rPr>
          <w:rFonts w:ascii="Times New Roman" w:eastAsia="Times New Roman" w:hAnsi="Times New Roman" w:cs="Times New Roman"/>
          <w:bCs/>
          <w:sz w:val="28"/>
          <w:szCs w:val="28"/>
          <w:lang w:eastAsia="hr-HR"/>
        </w:rPr>
        <w:t xml:space="preserve">conține </w:t>
      </w:r>
      <w:r w:rsidR="004C30DC" w:rsidRPr="00BB1544">
        <w:rPr>
          <w:rFonts w:ascii="Times New Roman" w:eastAsia="Times New Roman" w:hAnsi="Times New Roman" w:cs="Times New Roman"/>
          <w:bCs/>
          <w:sz w:val="28"/>
          <w:szCs w:val="28"/>
          <w:lang w:eastAsia="hr-HR"/>
        </w:rPr>
        <w:t xml:space="preserve">dezvoltare de produs turistic, </w:t>
      </w:r>
      <w:r w:rsidR="008218C7" w:rsidRPr="00BB1544">
        <w:rPr>
          <w:rFonts w:ascii="Times New Roman" w:eastAsia="Times New Roman" w:hAnsi="Times New Roman" w:cs="Times New Roman"/>
          <w:bCs/>
          <w:sz w:val="28"/>
          <w:szCs w:val="28"/>
          <w:lang w:eastAsia="hr-HR"/>
        </w:rPr>
        <w:t xml:space="preserve">de </w:t>
      </w:r>
      <w:r w:rsidR="004C30DC" w:rsidRPr="00BB1544">
        <w:rPr>
          <w:rFonts w:ascii="Times New Roman" w:eastAsia="Times New Roman" w:hAnsi="Times New Roman" w:cs="Times New Roman"/>
          <w:bCs/>
          <w:sz w:val="28"/>
          <w:szCs w:val="28"/>
          <w:lang w:eastAsia="hr-HR"/>
        </w:rPr>
        <w:t xml:space="preserve">infrastructură turistică, </w:t>
      </w:r>
      <w:r w:rsidR="00DE7460" w:rsidRPr="00BB1544">
        <w:rPr>
          <w:rFonts w:ascii="Times New Roman" w:eastAsia="Times New Roman" w:hAnsi="Times New Roman" w:cs="Times New Roman"/>
          <w:bCs/>
          <w:sz w:val="28"/>
          <w:szCs w:val="28"/>
          <w:lang w:eastAsia="hr-HR"/>
        </w:rPr>
        <w:t>activit</w:t>
      </w:r>
      <w:r w:rsidR="002005C0" w:rsidRPr="00BB1544">
        <w:rPr>
          <w:rFonts w:ascii="Times New Roman" w:eastAsia="Times New Roman" w:hAnsi="Times New Roman" w:cs="Times New Roman"/>
          <w:bCs/>
          <w:sz w:val="28"/>
          <w:szCs w:val="28"/>
          <w:lang w:eastAsia="hr-HR"/>
        </w:rPr>
        <w:t>ăți</w:t>
      </w:r>
      <w:r w:rsidR="00DE7460" w:rsidRPr="00BB1544">
        <w:rPr>
          <w:rFonts w:ascii="Times New Roman" w:eastAsia="Times New Roman" w:hAnsi="Times New Roman" w:cs="Times New Roman"/>
          <w:bCs/>
          <w:sz w:val="28"/>
          <w:szCs w:val="28"/>
          <w:lang w:eastAsia="hr-HR"/>
        </w:rPr>
        <w:t xml:space="preserve"> </w:t>
      </w:r>
      <w:r w:rsidR="004C30DC" w:rsidRPr="00BB1544">
        <w:rPr>
          <w:rFonts w:ascii="Times New Roman" w:eastAsia="Times New Roman" w:hAnsi="Times New Roman" w:cs="Times New Roman"/>
          <w:bCs/>
          <w:sz w:val="28"/>
          <w:szCs w:val="28"/>
          <w:lang w:eastAsia="hr-HR"/>
        </w:rPr>
        <w:t>de cazare</w:t>
      </w:r>
      <w:r w:rsidR="00DE7460" w:rsidRPr="00BB1544">
        <w:rPr>
          <w:rFonts w:ascii="Times New Roman" w:eastAsia="Times New Roman" w:hAnsi="Times New Roman" w:cs="Times New Roman"/>
          <w:bCs/>
          <w:sz w:val="28"/>
          <w:szCs w:val="28"/>
          <w:lang w:eastAsia="hr-HR"/>
        </w:rPr>
        <w:t xml:space="preserve"> și/sau alimentație</w:t>
      </w:r>
      <w:r w:rsidR="004C30DC" w:rsidRPr="00BB1544">
        <w:rPr>
          <w:rFonts w:ascii="Times New Roman" w:eastAsia="Times New Roman" w:hAnsi="Times New Roman" w:cs="Times New Roman"/>
          <w:bCs/>
          <w:sz w:val="28"/>
          <w:szCs w:val="28"/>
          <w:lang w:eastAsia="hr-HR"/>
        </w:rPr>
        <w:t xml:space="preserve"> a turiștilor, activități de </w:t>
      </w:r>
      <w:r w:rsidR="00DE7460" w:rsidRPr="00BB1544">
        <w:rPr>
          <w:rFonts w:ascii="Times New Roman" w:eastAsia="Times New Roman" w:hAnsi="Times New Roman" w:cs="Times New Roman"/>
          <w:bCs/>
          <w:sz w:val="28"/>
          <w:szCs w:val="28"/>
          <w:lang w:eastAsia="hr-HR"/>
        </w:rPr>
        <w:t>agrement</w:t>
      </w:r>
      <w:r w:rsidRPr="00BB1544">
        <w:rPr>
          <w:rFonts w:ascii="Times New Roman" w:eastAsia="Times New Roman" w:hAnsi="Times New Roman" w:cs="Times New Roman"/>
          <w:bCs/>
          <w:sz w:val="28"/>
          <w:szCs w:val="28"/>
          <w:lang w:eastAsia="hr-HR"/>
        </w:rPr>
        <w:t>.</w:t>
      </w:r>
      <w:r w:rsidR="00943CB0" w:rsidRPr="00BB1544">
        <w:rPr>
          <w:rFonts w:ascii="Times New Roman" w:eastAsia="Times New Roman" w:hAnsi="Times New Roman" w:cs="Times New Roman"/>
          <w:bCs/>
          <w:sz w:val="28"/>
          <w:szCs w:val="28"/>
          <w:lang w:eastAsia="hr-HR"/>
        </w:rPr>
        <w:t xml:space="preserve"> </w:t>
      </w:r>
    </w:p>
    <w:p w14:paraId="0A599B25" w14:textId="77777777" w:rsidR="00601BDA" w:rsidRPr="00BB1544" w:rsidRDefault="00601BDA" w:rsidP="00BB1544">
      <w:pPr>
        <w:numPr>
          <w:ilvl w:val="0"/>
          <w:numId w:val="3"/>
        </w:numPr>
        <w:tabs>
          <w:tab w:val="left" w:pos="426"/>
        </w:tabs>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Prioritate în cadrul Programului se acordă:</w:t>
      </w:r>
    </w:p>
    <w:p w14:paraId="2AA18D9E" w14:textId="7B1AFA0A" w:rsidR="00601BDA" w:rsidRPr="00BB1544" w:rsidRDefault="00DF049E" w:rsidP="00BB1544">
      <w:pPr>
        <w:tabs>
          <w:tab w:val="left" w:pos="567"/>
        </w:tabs>
        <w:spacing w:after="0" w:line="240" w:lineRule="auto"/>
        <w:ind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1) </w:t>
      </w:r>
      <w:r w:rsidR="00875459" w:rsidRPr="00BB1544">
        <w:rPr>
          <w:rFonts w:ascii="Times New Roman" w:hAnsi="Times New Roman" w:cs="Times New Roman"/>
          <w:sz w:val="28"/>
          <w:szCs w:val="28"/>
        </w:rPr>
        <w:t xml:space="preserve">unităților de cazare și/sau de alimentație </w:t>
      </w:r>
      <w:r w:rsidR="002005C0" w:rsidRPr="00BB1544">
        <w:rPr>
          <w:rFonts w:ascii="Times New Roman" w:eastAsia="Times New Roman" w:hAnsi="Times New Roman" w:cs="Times New Roman"/>
          <w:bCs/>
          <w:sz w:val="28"/>
          <w:szCs w:val="28"/>
          <w:lang w:eastAsia="hr-HR"/>
        </w:rPr>
        <w:t>din spațiul rural, clasificate</w:t>
      </w:r>
      <w:r w:rsidR="00731130" w:rsidRPr="00BB1544">
        <w:rPr>
          <w:rFonts w:ascii="Times New Roman" w:eastAsia="Times New Roman" w:hAnsi="Times New Roman" w:cs="Times New Roman"/>
          <w:bCs/>
          <w:sz w:val="28"/>
          <w:szCs w:val="28"/>
          <w:lang w:eastAsia="hr-HR"/>
        </w:rPr>
        <w:t xml:space="preserve"> în corespundere cu </w:t>
      </w:r>
      <w:r w:rsidR="00CE4F1E" w:rsidRPr="00BB1544">
        <w:rPr>
          <w:rFonts w:ascii="Times New Roman" w:eastAsia="Times New Roman" w:hAnsi="Times New Roman" w:cs="Times New Roman"/>
          <w:bCs/>
          <w:sz w:val="28"/>
          <w:szCs w:val="28"/>
          <w:lang w:eastAsia="hr-HR"/>
        </w:rPr>
        <w:t>Normele metodologice și criteriile de clasificare a structurilor de primire turistică cu funcțiuni de cazare și servire  a mesei, aprobate prin Hotărârea Guvernului nr. 643/2003</w:t>
      </w:r>
      <w:r w:rsidR="002005C0" w:rsidRPr="00BB1544">
        <w:rPr>
          <w:rFonts w:ascii="Times New Roman" w:eastAsia="Times New Roman" w:hAnsi="Times New Roman" w:cs="Times New Roman"/>
          <w:bCs/>
          <w:sz w:val="28"/>
          <w:szCs w:val="28"/>
          <w:lang w:eastAsia="hr-HR"/>
        </w:rPr>
        <w:t>;</w:t>
      </w:r>
      <w:bookmarkStart w:id="3" w:name="_Hlk123200080"/>
    </w:p>
    <w:bookmarkEnd w:id="3"/>
    <w:p w14:paraId="12C2C290" w14:textId="0888638C" w:rsidR="00601BDA" w:rsidRPr="00BB1544" w:rsidRDefault="00DF049E" w:rsidP="00BB1544">
      <w:pPr>
        <w:tabs>
          <w:tab w:val="left" w:pos="567"/>
        </w:tabs>
        <w:spacing w:after="0" w:line="240" w:lineRule="auto"/>
        <w:ind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2) </w:t>
      </w:r>
      <w:r w:rsidR="00116E12" w:rsidRPr="00BB1544">
        <w:rPr>
          <w:rFonts w:ascii="Times New Roman" w:eastAsia="Times New Roman" w:hAnsi="Times New Roman" w:cs="Times New Roman"/>
          <w:bCs/>
          <w:sz w:val="28"/>
          <w:szCs w:val="28"/>
          <w:lang w:eastAsia="hr-HR"/>
        </w:rPr>
        <w:t>s</w:t>
      </w:r>
      <w:r w:rsidR="00601BDA" w:rsidRPr="00BB1544">
        <w:rPr>
          <w:rFonts w:ascii="Times New Roman" w:eastAsia="Times New Roman" w:hAnsi="Times New Roman" w:cs="Times New Roman"/>
          <w:bCs/>
          <w:sz w:val="28"/>
          <w:szCs w:val="28"/>
          <w:lang w:eastAsia="hr-HR"/>
        </w:rPr>
        <w:t>olicitanților care demonstr</w:t>
      </w:r>
      <w:r w:rsidR="00A74BE3" w:rsidRPr="00BB1544">
        <w:rPr>
          <w:rFonts w:ascii="Times New Roman" w:eastAsia="Times New Roman" w:hAnsi="Times New Roman" w:cs="Times New Roman"/>
          <w:bCs/>
          <w:sz w:val="28"/>
          <w:szCs w:val="28"/>
          <w:lang w:eastAsia="hr-HR"/>
        </w:rPr>
        <w:t>ează</w:t>
      </w:r>
      <w:r w:rsidR="00601BDA" w:rsidRPr="00BB1544">
        <w:rPr>
          <w:rFonts w:ascii="Times New Roman" w:eastAsia="Times New Roman" w:hAnsi="Times New Roman" w:cs="Times New Roman"/>
          <w:bCs/>
          <w:sz w:val="28"/>
          <w:szCs w:val="28"/>
          <w:lang w:eastAsia="hr-HR"/>
        </w:rPr>
        <w:t xml:space="preserve"> o evoluție sustenabilă a indicatorilor economici, conform situați</w:t>
      </w:r>
      <w:r w:rsidR="00116E12" w:rsidRPr="00BB1544">
        <w:rPr>
          <w:rFonts w:ascii="Times New Roman" w:eastAsia="Times New Roman" w:hAnsi="Times New Roman" w:cs="Times New Roman"/>
          <w:bCs/>
          <w:sz w:val="28"/>
          <w:szCs w:val="28"/>
          <w:lang w:eastAsia="hr-HR"/>
        </w:rPr>
        <w:t>ilor</w:t>
      </w:r>
      <w:r w:rsidR="00601BDA" w:rsidRPr="00BB1544">
        <w:rPr>
          <w:rFonts w:ascii="Times New Roman" w:eastAsia="Times New Roman" w:hAnsi="Times New Roman" w:cs="Times New Roman"/>
          <w:bCs/>
          <w:sz w:val="28"/>
          <w:szCs w:val="28"/>
          <w:lang w:eastAsia="hr-HR"/>
        </w:rPr>
        <w:t xml:space="preserve"> financiare </w:t>
      </w:r>
      <w:r w:rsidR="00CE4F1E" w:rsidRPr="00BB1544">
        <w:rPr>
          <w:rFonts w:ascii="Times New Roman" w:eastAsia="Times New Roman" w:hAnsi="Times New Roman" w:cs="Times New Roman"/>
          <w:bCs/>
          <w:sz w:val="28"/>
          <w:szCs w:val="28"/>
          <w:lang w:eastAsia="hr-HR"/>
        </w:rPr>
        <w:t>din</w:t>
      </w:r>
      <w:r w:rsidRPr="00BB1544">
        <w:rPr>
          <w:rFonts w:ascii="Times New Roman" w:eastAsia="Times New Roman" w:hAnsi="Times New Roman" w:cs="Times New Roman"/>
          <w:bCs/>
          <w:sz w:val="28"/>
          <w:szCs w:val="28"/>
          <w:lang w:eastAsia="hr-HR"/>
        </w:rPr>
        <w:t xml:space="preserve"> ultimi</w:t>
      </w:r>
      <w:r w:rsidR="00CE4F1E" w:rsidRPr="00BB1544">
        <w:rPr>
          <w:rFonts w:ascii="Times New Roman" w:eastAsia="Times New Roman" w:hAnsi="Times New Roman" w:cs="Times New Roman"/>
          <w:bCs/>
          <w:sz w:val="28"/>
          <w:szCs w:val="28"/>
          <w:lang w:eastAsia="hr-HR"/>
        </w:rPr>
        <w:t>i</w:t>
      </w:r>
      <w:r w:rsidRPr="00BB1544">
        <w:rPr>
          <w:rFonts w:ascii="Times New Roman" w:eastAsia="Times New Roman" w:hAnsi="Times New Roman" w:cs="Times New Roman"/>
          <w:bCs/>
          <w:sz w:val="28"/>
          <w:szCs w:val="28"/>
          <w:lang w:eastAsia="hr-HR"/>
        </w:rPr>
        <w:t xml:space="preserve"> 2 ani</w:t>
      </w:r>
      <w:r w:rsidR="00601BDA" w:rsidRPr="00BB1544">
        <w:rPr>
          <w:rFonts w:ascii="Times New Roman" w:eastAsia="Times New Roman" w:hAnsi="Times New Roman" w:cs="Times New Roman"/>
          <w:bCs/>
          <w:sz w:val="28"/>
          <w:szCs w:val="28"/>
          <w:lang w:eastAsia="hr-HR"/>
        </w:rPr>
        <w:t xml:space="preserve"> de activitate</w:t>
      </w:r>
      <w:r w:rsidRPr="00BB1544">
        <w:rPr>
          <w:rFonts w:ascii="Times New Roman" w:eastAsia="Times New Roman" w:hAnsi="Times New Roman" w:cs="Times New Roman"/>
          <w:bCs/>
          <w:sz w:val="28"/>
          <w:szCs w:val="28"/>
          <w:lang w:eastAsia="hr-HR"/>
        </w:rPr>
        <w:t>.</w:t>
      </w:r>
    </w:p>
    <w:p w14:paraId="4034E73E" w14:textId="4897FC2E" w:rsidR="00BB1544" w:rsidRPr="00BB1544" w:rsidRDefault="00D74BD2" w:rsidP="00BB1544">
      <w:pPr>
        <w:tabs>
          <w:tab w:val="left" w:pos="567"/>
        </w:tabs>
        <w:spacing w:after="0" w:line="240" w:lineRule="auto"/>
        <w:ind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3) grup</w:t>
      </w:r>
      <w:r w:rsidR="00731130" w:rsidRPr="00BB1544">
        <w:rPr>
          <w:rFonts w:ascii="Times New Roman" w:eastAsia="Times New Roman" w:hAnsi="Times New Roman" w:cs="Times New Roman"/>
          <w:bCs/>
          <w:sz w:val="28"/>
          <w:szCs w:val="28"/>
          <w:lang w:eastAsia="hr-HR"/>
        </w:rPr>
        <w:t>urilor</w:t>
      </w:r>
      <w:r w:rsidRPr="00BB1544">
        <w:rPr>
          <w:rFonts w:ascii="Times New Roman" w:eastAsia="Times New Roman" w:hAnsi="Times New Roman" w:cs="Times New Roman"/>
          <w:bCs/>
          <w:sz w:val="28"/>
          <w:szCs w:val="28"/>
          <w:lang w:eastAsia="hr-HR"/>
        </w:rPr>
        <w:t xml:space="preserve"> de întreprinderi afiliate ale căror praguri financiare și de salariați </w:t>
      </w:r>
      <w:r w:rsidR="00731130" w:rsidRPr="00BB1544">
        <w:rPr>
          <w:rFonts w:ascii="Times New Roman" w:eastAsia="Times New Roman" w:hAnsi="Times New Roman" w:cs="Times New Roman"/>
          <w:bCs/>
          <w:sz w:val="28"/>
          <w:szCs w:val="28"/>
          <w:lang w:eastAsia="hr-HR"/>
        </w:rPr>
        <w:t xml:space="preserve">nu </w:t>
      </w:r>
      <w:r w:rsidRPr="00BB1544">
        <w:rPr>
          <w:rFonts w:ascii="Times New Roman" w:eastAsia="Times New Roman" w:hAnsi="Times New Roman" w:cs="Times New Roman"/>
          <w:bCs/>
          <w:sz w:val="28"/>
          <w:szCs w:val="28"/>
          <w:lang w:eastAsia="hr-HR"/>
        </w:rPr>
        <w:t>depășesc plafoanele articolului 4 din Legea nr. 179/2016 cu privire la întreprinderile mici și mijlocii.</w:t>
      </w:r>
    </w:p>
    <w:p w14:paraId="5E401764" w14:textId="7327CA99" w:rsidR="00601BDA" w:rsidRPr="00BB1544" w:rsidRDefault="00601BDA" w:rsidP="00BB1544">
      <w:pPr>
        <w:spacing w:after="0" w:line="240" w:lineRule="auto"/>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CAPITOLUL III</w:t>
      </w:r>
    </w:p>
    <w:p w14:paraId="5BCE52F5" w14:textId="710286A3" w:rsidR="00601BDA" w:rsidRPr="00BB1544" w:rsidRDefault="00601BDA" w:rsidP="00BB1544">
      <w:pPr>
        <w:spacing w:after="0" w:line="240" w:lineRule="auto"/>
        <w:contextualSpacing/>
        <w:jc w:val="center"/>
        <w:rPr>
          <w:rFonts w:ascii="Times New Roman" w:eastAsia="Times New Roman" w:hAnsi="Times New Roman" w:cs="Times New Roman"/>
          <w:b/>
          <w:bCs/>
          <w:sz w:val="28"/>
          <w:szCs w:val="28"/>
          <w:lang w:eastAsia="hr-HR"/>
        </w:rPr>
      </w:pPr>
      <w:r w:rsidRPr="00BB1544">
        <w:rPr>
          <w:rFonts w:ascii="Times New Roman" w:eastAsia="Times New Roman" w:hAnsi="Times New Roman" w:cs="Times New Roman"/>
          <w:b/>
          <w:bCs/>
          <w:sz w:val="28"/>
          <w:szCs w:val="28"/>
          <w:lang w:eastAsia="hr-HR"/>
        </w:rPr>
        <w:t>COMPONENTELE PROGRAMULUI ȘI ACTIVITĂȚILE PRINCIPALE</w:t>
      </w:r>
    </w:p>
    <w:p w14:paraId="08F40458" w14:textId="77777777" w:rsidR="00776350" w:rsidRPr="00BB1544" w:rsidRDefault="00776350" w:rsidP="00BB1544">
      <w:pPr>
        <w:spacing w:after="0" w:line="240" w:lineRule="auto"/>
        <w:contextualSpacing/>
        <w:jc w:val="center"/>
        <w:rPr>
          <w:rFonts w:ascii="Times New Roman" w:eastAsia="Times New Roman" w:hAnsi="Times New Roman" w:cs="Times New Roman"/>
          <w:b/>
          <w:bCs/>
          <w:sz w:val="28"/>
          <w:szCs w:val="28"/>
          <w:lang w:eastAsia="hr-HR"/>
        </w:rPr>
      </w:pPr>
    </w:p>
    <w:p w14:paraId="155175F8" w14:textId="76F650BE" w:rsidR="00601BDA" w:rsidRPr="00BB1544" w:rsidRDefault="00601BDA" w:rsidP="00BB1544">
      <w:pPr>
        <w:numPr>
          <w:ilvl w:val="0"/>
          <w:numId w:val="3"/>
        </w:numPr>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Programul este structurat în următoarele componente: </w:t>
      </w:r>
    </w:p>
    <w:p w14:paraId="71277352" w14:textId="3DD69426" w:rsidR="00601BDA" w:rsidRPr="00BB1544" w:rsidRDefault="00601BDA" w:rsidP="00BB1544">
      <w:pPr>
        <w:spacing w:after="0" w:line="240" w:lineRule="auto"/>
        <w:ind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1) </w:t>
      </w:r>
      <w:r w:rsidR="0055358C" w:rsidRPr="00BB1544">
        <w:rPr>
          <w:rFonts w:ascii="Times New Roman" w:eastAsia="Times New Roman" w:hAnsi="Times New Roman" w:cs="Times New Roman"/>
          <w:bCs/>
          <w:sz w:val="28"/>
          <w:szCs w:val="28"/>
          <w:lang w:eastAsia="hr-HR"/>
        </w:rPr>
        <w:t>C</w:t>
      </w:r>
      <w:r w:rsidRPr="00BB1544">
        <w:rPr>
          <w:rFonts w:ascii="Times New Roman" w:eastAsia="Times New Roman" w:hAnsi="Times New Roman" w:cs="Times New Roman"/>
          <w:bCs/>
          <w:sz w:val="28"/>
          <w:szCs w:val="28"/>
          <w:lang w:eastAsia="hr-HR"/>
        </w:rPr>
        <w:t xml:space="preserve">omponenta I – </w:t>
      </w:r>
      <w:r w:rsidR="0055358C" w:rsidRPr="00BB1544">
        <w:rPr>
          <w:rFonts w:ascii="Times New Roman" w:eastAsia="Times New Roman" w:hAnsi="Times New Roman" w:cs="Times New Roman"/>
          <w:bCs/>
          <w:sz w:val="28"/>
          <w:szCs w:val="28"/>
          <w:lang w:eastAsia="hr-HR"/>
        </w:rPr>
        <w:t>I</w:t>
      </w:r>
      <w:r w:rsidRPr="00BB1544">
        <w:rPr>
          <w:rFonts w:ascii="Times New Roman" w:eastAsia="Times New Roman" w:hAnsi="Times New Roman" w:cs="Times New Roman"/>
          <w:bCs/>
          <w:sz w:val="28"/>
          <w:szCs w:val="28"/>
          <w:lang w:eastAsia="hr-HR"/>
        </w:rPr>
        <w:t>nformare</w:t>
      </w:r>
      <w:r w:rsidR="00630FDB" w:rsidRPr="00BB1544">
        <w:rPr>
          <w:rFonts w:ascii="Times New Roman" w:eastAsia="Times New Roman" w:hAnsi="Times New Roman" w:cs="Times New Roman"/>
          <w:bCs/>
          <w:sz w:val="28"/>
          <w:szCs w:val="28"/>
          <w:lang w:eastAsia="hr-HR"/>
        </w:rPr>
        <w:t xml:space="preserve"> și promovare</w:t>
      </w:r>
      <w:r w:rsidRPr="00BB1544">
        <w:rPr>
          <w:rFonts w:ascii="Times New Roman" w:eastAsia="Times New Roman" w:hAnsi="Times New Roman" w:cs="Times New Roman"/>
          <w:bCs/>
          <w:sz w:val="28"/>
          <w:szCs w:val="28"/>
          <w:lang w:eastAsia="hr-HR"/>
        </w:rPr>
        <w:t>;</w:t>
      </w:r>
    </w:p>
    <w:p w14:paraId="118014E4" w14:textId="16030176" w:rsidR="00601BDA" w:rsidRPr="00BB1544" w:rsidRDefault="00601BDA" w:rsidP="00BB1544">
      <w:pPr>
        <w:spacing w:after="0" w:line="240" w:lineRule="auto"/>
        <w:ind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2) </w:t>
      </w:r>
      <w:r w:rsidR="0055358C" w:rsidRPr="00BB1544">
        <w:rPr>
          <w:rFonts w:ascii="Times New Roman" w:eastAsia="Times New Roman" w:hAnsi="Times New Roman" w:cs="Times New Roman"/>
          <w:bCs/>
          <w:sz w:val="28"/>
          <w:szCs w:val="28"/>
          <w:lang w:eastAsia="hr-HR"/>
        </w:rPr>
        <w:t>C</w:t>
      </w:r>
      <w:r w:rsidRPr="00BB1544">
        <w:rPr>
          <w:rFonts w:ascii="Times New Roman" w:eastAsia="Times New Roman" w:hAnsi="Times New Roman" w:cs="Times New Roman"/>
          <w:bCs/>
          <w:sz w:val="28"/>
          <w:szCs w:val="28"/>
          <w:lang w:eastAsia="hr-HR"/>
        </w:rPr>
        <w:t xml:space="preserve">omponenta II – </w:t>
      </w:r>
      <w:r w:rsidR="0055358C" w:rsidRPr="00BB1544">
        <w:rPr>
          <w:rFonts w:ascii="Times New Roman" w:eastAsia="Times New Roman" w:hAnsi="Times New Roman" w:cs="Times New Roman"/>
          <w:bCs/>
          <w:sz w:val="28"/>
          <w:szCs w:val="28"/>
          <w:lang w:eastAsia="hr-HR"/>
        </w:rPr>
        <w:t>S</w:t>
      </w:r>
      <w:r w:rsidRPr="00BB1544">
        <w:rPr>
          <w:rFonts w:ascii="Times New Roman" w:eastAsia="Times New Roman" w:hAnsi="Times New Roman" w:cs="Times New Roman"/>
          <w:bCs/>
          <w:sz w:val="28"/>
          <w:szCs w:val="28"/>
          <w:lang w:eastAsia="hr-HR"/>
        </w:rPr>
        <w:t>uport financiar nerambursabil;</w:t>
      </w:r>
    </w:p>
    <w:p w14:paraId="79AE2B4B" w14:textId="38CDCD5D" w:rsidR="00601BDA" w:rsidRPr="00BB1544" w:rsidRDefault="00601BDA" w:rsidP="00BB1544">
      <w:pPr>
        <w:spacing w:after="0" w:line="240" w:lineRule="auto"/>
        <w:ind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3) </w:t>
      </w:r>
      <w:r w:rsidR="0055358C" w:rsidRPr="00BB1544">
        <w:rPr>
          <w:rFonts w:ascii="Times New Roman" w:eastAsia="Times New Roman" w:hAnsi="Times New Roman" w:cs="Times New Roman"/>
          <w:bCs/>
          <w:sz w:val="28"/>
          <w:szCs w:val="28"/>
          <w:lang w:eastAsia="hr-HR"/>
        </w:rPr>
        <w:t>C</w:t>
      </w:r>
      <w:r w:rsidRPr="00BB1544">
        <w:rPr>
          <w:rFonts w:ascii="Times New Roman" w:eastAsia="Times New Roman" w:hAnsi="Times New Roman" w:cs="Times New Roman"/>
          <w:bCs/>
          <w:sz w:val="28"/>
          <w:szCs w:val="28"/>
          <w:lang w:eastAsia="hr-HR"/>
        </w:rPr>
        <w:t xml:space="preserve">omponenta III – </w:t>
      </w:r>
      <w:r w:rsidR="0055358C" w:rsidRPr="00BB1544">
        <w:rPr>
          <w:rFonts w:ascii="Times New Roman" w:eastAsia="Times New Roman" w:hAnsi="Times New Roman" w:cs="Times New Roman"/>
          <w:bCs/>
          <w:sz w:val="28"/>
          <w:szCs w:val="28"/>
          <w:lang w:eastAsia="hr-HR"/>
        </w:rPr>
        <w:t>M</w:t>
      </w:r>
      <w:r w:rsidRPr="00BB1544">
        <w:rPr>
          <w:rFonts w:ascii="Times New Roman" w:eastAsia="Times New Roman" w:hAnsi="Times New Roman" w:cs="Times New Roman"/>
          <w:bCs/>
          <w:sz w:val="28"/>
          <w:szCs w:val="28"/>
          <w:lang w:eastAsia="hr-HR"/>
        </w:rPr>
        <w:t>onitorizare și evaluare</w:t>
      </w:r>
      <w:r w:rsidR="00DF049E" w:rsidRPr="00BB1544">
        <w:rPr>
          <w:rFonts w:ascii="Times New Roman" w:eastAsia="Times New Roman" w:hAnsi="Times New Roman" w:cs="Times New Roman"/>
          <w:bCs/>
          <w:sz w:val="28"/>
          <w:szCs w:val="28"/>
          <w:lang w:eastAsia="hr-HR"/>
        </w:rPr>
        <w:t>.</w:t>
      </w:r>
    </w:p>
    <w:p w14:paraId="3E14B525" w14:textId="77777777" w:rsidR="00601BDA" w:rsidRPr="00BB1544" w:rsidRDefault="00601BDA" w:rsidP="00BB1544">
      <w:pPr>
        <w:spacing w:after="0" w:line="240" w:lineRule="auto"/>
        <w:jc w:val="center"/>
        <w:rPr>
          <w:rFonts w:ascii="Times New Roman" w:eastAsia="Times New Roman" w:hAnsi="Times New Roman" w:cs="Times New Roman"/>
          <w:b/>
          <w:sz w:val="28"/>
          <w:szCs w:val="28"/>
          <w:lang w:eastAsia="hr-HR"/>
        </w:rPr>
      </w:pPr>
      <w:bookmarkStart w:id="4" w:name="_Hlk106718332"/>
      <w:r w:rsidRPr="00BB1544">
        <w:rPr>
          <w:rFonts w:ascii="Times New Roman" w:eastAsia="Times New Roman" w:hAnsi="Times New Roman" w:cs="Times New Roman"/>
          <w:b/>
          <w:sz w:val="28"/>
          <w:szCs w:val="28"/>
          <w:lang w:eastAsia="hr-HR"/>
        </w:rPr>
        <w:t>Secțiunea 1</w:t>
      </w:r>
    </w:p>
    <w:p w14:paraId="3B762F33" w14:textId="164BC1CE" w:rsidR="00601BDA" w:rsidRPr="00BB1544" w:rsidRDefault="00601BDA" w:rsidP="00BB1544">
      <w:pPr>
        <w:spacing w:after="0" w:line="240" w:lineRule="auto"/>
        <w:ind w:hanging="274"/>
        <w:jc w:val="center"/>
        <w:rPr>
          <w:rFonts w:ascii="Times New Roman" w:hAnsi="Times New Roman" w:cs="Times New Roman"/>
          <w:b/>
          <w:sz w:val="28"/>
          <w:szCs w:val="28"/>
        </w:rPr>
      </w:pPr>
      <w:r w:rsidRPr="00BB1544">
        <w:rPr>
          <w:rFonts w:ascii="Times New Roman" w:hAnsi="Times New Roman" w:cs="Times New Roman"/>
          <w:b/>
          <w:sz w:val="28"/>
          <w:szCs w:val="28"/>
        </w:rPr>
        <w:t xml:space="preserve">Componenta I - informare și </w:t>
      </w:r>
      <w:r w:rsidR="00630FDB" w:rsidRPr="00BB1544">
        <w:rPr>
          <w:rFonts w:ascii="Times New Roman" w:hAnsi="Times New Roman" w:cs="Times New Roman"/>
          <w:b/>
          <w:sz w:val="28"/>
          <w:szCs w:val="28"/>
        </w:rPr>
        <w:t>promovare</w:t>
      </w:r>
    </w:p>
    <w:p w14:paraId="1431DE3E" w14:textId="444212F9" w:rsidR="0083547B" w:rsidRPr="00BB1544" w:rsidRDefault="00601BDA" w:rsidP="00BB1544">
      <w:pPr>
        <w:numPr>
          <w:ilvl w:val="0"/>
          <w:numId w:val="3"/>
        </w:numPr>
        <w:tabs>
          <w:tab w:val="left" w:pos="851"/>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
          <w:bCs/>
          <w:sz w:val="28"/>
          <w:szCs w:val="28"/>
          <w:lang w:eastAsia="hr-HR"/>
        </w:rPr>
        <w:t>Componenta I</w:t>
      </w:r>
      <w:r w:rsidRPr="00BB1544">
        <w:rPr>
          <w:rFonts w:ascii="Times New Roman" w:eastAsia="Times New Roman" w:hAnsi="Times New Roman" w:cs="Times New Roman"/>
          <w:bCs/>
          <w:sz w:val="28"/>
          <w:szCs w:val="28"/>
          <w:lang w:eastAsia="hr-HR"/>
        </w:rPr>
        <w:t xml:space="preserve"> </w:t>
      </w:r>
      <w:r w:rsidR="0083547B" w:rsidRPr="00BB1544">
        <w:rPr>
          <w:rFonts w:ascii="Times New Roman" w:eastAsia="Times New Roman" w:hAnsi="Times New Roman" w:cs="Times New Roman"/>
          <w:bCs/>
          <w:sz w:val="28"/>
          <w:szCs w:val="28"/>
          <w:lang w:eastAsia="hr-HR"/>
        </w:rPr>
        <w:t>include un set de activități complexe și are ca scop diseminarea informației privind derularea implementării tuturor etapelor, obiectivele și condițiile Programului</w:t>
      </w:r>
      <w:r w:rsidR="003D396C" w:rsidRPr="00BB1544">
        <w:rPr>
          <w:rFonts w:ascii="Times New Roman" w:eastAsia="Times New Roman" w:hAnsi="Times New Roman" w:cs="Times New Roman"/>
          <w:bCs/>
          <w:sz w:val="28"/>
          <w:szCs w:val="28"/>
          <w:lang w:eastAsia="hr-HR"/>
        </w:rPr>
        <w:t>,</w:t>
      </w:r>
      <w:r w:rsidR="0083547B" w:rsidRPr="00BB1544">
        <w:rPr>
          <w:rFonts w:ascii="Times New Roman" w:eastAsia="Times New Roman" w:hAnsi="Times New Roman" w:cs="Times New Roman"/>
          <w:bCs/>
          <w:sz w:val="28"/>
          <w:szCs w:val="28"/>
          <w:lang w:eastAsia="hr-HR"/>
        </w:rPr>
        <w:t xml:space="preserve"> pentru a atrage grupul-țintă în număr suficient.</w:t>
      </w:r>
    </w:p>
    <w:p w14:paraId="43358323" w14:textId="2D29E3B9" w:rsidR="00601BDA" w:rsidRPr="00BB1544" w:rsidRDefault="00601BDA" w:rsidP="00BB1544">
      <w:pPr>
        <w:numPr>
          <w:ilvl w:val="0"/>
          <w:numId w:val="3"/>
        </w:numPr>
        <w:tabs>
          <w:tab w:val="left" w:pos="851"/>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Instituția Publică Organizația pentru Dezvoltarea </w:t>
      </w:r>
      <w:proofErr w:type="spellStart"/>
      <w:r w:rsidRPr="00BB1544">
        <w:rPr>
          <w:rFonts w:ascii="Times New Roman" w:eastAsia="Times New Roman" w:hAnsi="Times New Roman" w:cs="Times New Roman"/>
          <w:bCs/>
          <w:sz w:val="28"/>
          <w:szCs w:val="28"/>
          <w:lang w:eastAsia="hr-HR"/>
        </w:rPr>
        <w:t>Antreprenoriatului</w:t>
      </w:r>
      <w:proofErr w:type="spellEnd"/>
      <w:r w:rsidR="00F71C18" w:rsidRPr="00BB1544">
        <w:rPr>
          <w:rFonts w:ascii="Times New Roman" w:eastAsia="Times New Roman" w:hAnsi="Times New Roman" w:cs="Times New Roman"/>
          <w:bCs/>
          <w:sz w:val="28"/>
          <w:szCs w:val="28"/>
          <w:lang w:eastAsia="hr-HR"/>
        </w:rPr>
        <w:t xml:space="preserve"> (în continuare </w:t>
      </w:r>
      <w:r w:rsidR="00B314C3" w:rsidRPr="00BB1544">
        <w:rPr>
          <w:rFonts w:ascii="Times New Roman" w:eastAsia="Times New Roman" w:hAnsi="Times New Roman" w:cs="Times New Roman"/>
          <w:bCs/>
          <w:sz w:val="28"/>
          <w:szCs w:val="28"/>
          <w:lang w:eastAsia="hr-HR"/>
        </w:rPr>
        <w:t xml:space="preserve">IP </w:t>
      </w:r>
      <w:r w:rsidR="00F71C18" w:rsidRPr="00BB1544">
        <w:rPr>
          <w:rFonts w:ascii="Times New Roman" w:eastAsia="Times New Roman" w:hAnsi="Times New Roman" w:cs="Times New Roman"/>
          <w:bCs/>
          <w:sz w:val="28"/>
          <w:szCs w:val="28"/>
          <w:lang w:eastAsia="hr-HR"/>
        </w:rPr>
        <w:t>ODA)</w:t>
      </w:r>
      <w:r w:rsidR="00BE6531" w:rsidRPr="00BB1544">
        <w:rPr>
          <w:rFonts w:ascii="Times New Roman" w:eastAsia="Times New Roman" w:hAnsi="Times New Roman" w:cs="Times New Roman"/>
          <w:bCs/>
          <w:sz w:val="28"/>
          <w:szCs w:val="28"/>
          <w:lang w:eastAsia="hr-HR"/>
        </w:rPr>
        <w:t xml:space="preserve">, în colaborare cu Ministerul Culturii și </w:t>
      </w:r>
      <w:r w:rsidR="00BE6531" w:rsidRPr="00BB1544">
        <w:rPr>
          <w:rFonts w:ascii="Times New Roman" w:eastAsia="Times New Roman" w:hAnsi="Times New Roman" w:cs="Times New Roman"/>
          <w:bCs/>
          <w:iCs/>
          <w:sz w:val="28"/>
          <w:szCs w:val="28"/>
          <w:lang w:eastAsia="hr-HR"/>
        </w:rPr>
        <w:t>autoritatea de implementare a politicilor în domeniul turismului</w:t>
      </w:r>
      <w:r w:rsidR="00BE6531" w:rsidRPr="00BB1544">
        <w:rPr>
          <w:rFonts w:ascii="Times New Roman" w:eastAsia="Times New Roman" w:hAnsi="Times New Roman" w:cs="Times New Roman"/>
          <w:bCs/>
          <w:sz w:val="28"/>
          <w:szCs w:val="28"/>
          <w:lang w:eastAsia="hr-HR"/>
        </w:rPr>
        <w:t xml:space="preserve"> </w:t>
      </w:r>
      <w:r w:rsidRPr="00BB1544">
        <w:rPr>
          <w:rFonts w:ascii="Times New Roman" w:eastAsia="Times New Roman" w:hAnsi="Times New Roman" w:cs="Times New Roman"/>
          <w:bCs/>
          <w:sz w:val="28"/>
          <w:szCs w:val="28"/>
          <w:lang w:eastAsia="hr-HR"/>
        </w:rPr>
        <w:t>v</w:t>
      </w:r>
      <w:r w:rsidR="00E103BA" w:rsidRPr="00BB1544">
        <w:rPr>
          <w:rFonts w:ascii="Times New Roman" w:eastAsia="Times New Roman" w:hAnsi="Times New Roman" w:cs="Times New Roman"/>
          <w:bCs/>
          <w:sz w:val="28"/>
          <w:szCs w:val="28"/>
          <w:lang w:eastAsia="hr-HR"/>
        </w:rPr>
        <w:t>or</w:t>
      </w:r>
      <w:r w:rsidRPr="00BB1544">
        <w:rPr>
          <w:rFonts w:ascii="Times New Roman" w:eastAsia="Times New Roman" w:hAnsi="Times New Roman" w:cs="Times New Roman"/>
          <w:bCs/>
          <w:sz w:val="28"/>
          <w:szCs w:val="28"/>
          <w:lang w:eastAsia="hr-HR"/>
        </w:rPr>
        <w:t xml:space="preserve"> elab</w:t>
      </w:r>
      <w:r w:rsidR="00E103BA" w:rsidRPr="00BB1544">
        <w:rPr>
          <w:rFonts w:ascii="Times New Roman" w:eastAsia="Times New Roman" w:hAnsi="Times New Roman" w:cs="Times New Roman"/>
          <w:bCs/>
          <w:sz w:val="28"/>
          <w:szCs w:val="28"/>
          <w:lang w:eastAsia="hr-HR"/>
        </w:rPr>
        <w:t>ora materiale promoționale și vor</w:t>
      </w:r>
      <w:r w:rsidRPr="00BB1544">
        <w:rPr>
          <w:rFonts w:ascii="Times New Roman" w:eastAsia="Times New Roman" w:hAnsi="Times New Roman" w:cs="Times New Roman"/>
          <w:bCs/>
          <w:sz w:val="28"/>
          <w:szCs w:val="28"/>
          <w:lang w:eastAsia="hr-HR"/>
        </w:rPr>
        <w:t xml:space="preserve"> organiza evenimente pentru promovarea Programului, precum:</w:t>
      </w:r>
    </w:p>
    <w:p w14:paraId="76F4A476" w14:textId="3B9EB42D" w:rsidR="00601BDA" w:rsidRPr="00BB1544" w:rsidRDefault="0083547B" w:rsidP="00BB1544">
      <w:pPr>
        <w:numPr>
          <w:ilvl w:val="0"/>
          <w:numId w:val="5"/>
        </w:numPr>
        <w:tabs>
          <w:tab w:val="left" w:pos="851"/>
        </w:tabs>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lastRenderedPageBreak/>
        <w:t>sesiuni de informare, evenimente tematice</w:t>
      </w:r>
      <w:r w:rsidR="00601BDA" w:rsidRPr="00BB1544">
        <w:rPr>
          <w:rFonts w:ascii="Times New Roman" w:eastAsia="Times New Roman" w:hAnsi="Times New Roman" w:cs="Times New Roman"/>
          <w:bCs/>
          <w:sz w:val="28"/>
          <w:szCs w:val="28"/>
          <w:lang w:eastAsia="hr-HR"/>
        </w:rPr>
        <w:t>;</w:t>
      </w:r>
    </w:p>
    <w:p w14:paraId="22563F66" w14:textId="224BD58A" w:rsidR="00601BDA" w:rsidRPr="00BB1544" w:rsidRDefault="00601BDA" w:rsidP="00BB1544">
      <w:pPr>
        <w:numPr>
          <w:ilvl w:val="0"/>
          <w:numId w:val="5"/>
        </w:numPr>
        <w:tabs>
          <w:tab w:val="left" w:pos="851"/>
        </w:tabs>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e</w:t>
      </w:r>
      <w:r w:rsidR="0083547B" w:rsidRPr="00BB1544">
        <w:rPr>
          <w:rFonts w:ascii="Times New Roman" w:eastAsia="Times New Roman" w:hAnsi="Times New Roman" w:cs="Times New Roman"/>
          <w:bCs/>
          <w:sz w:val="28"/>
          <w:szCs w:val="28"/>
          <w:lang w:eastAsia="hr-HR"/>
        </w:rPr>
        <w:t>misiuni TV și radio la posturile naționale și locale</w:t>
      </w:r>
      <w:r w:rsidRPr="00BB1544">
        <w:rPr>
          <w:rFonts w:ascii="Times New Roman" w:eastAsia="Times New Roman" w:hAnsi="Times New Roman" w:cs="Times New Roman"/>
          <w:bCs/>
          <w:sz w:val="28"/>
          <w:szCs w:val="28"/>
          <w:lang w:eastAsia="hr-HR"/>
        </w:rPr>
        <w:t>;</w:t>
      </w:r>
    </w:p>
    <w:p w14:paraId="61CB01B2" w14:textId="77777777" w:rsidR="00601BDA" w:rsidRPr="00BB1544" w:rsidRDefault="00601BDA" w:rsidP="00BB1544">
      <w:pPr>
        <w:numPr>
          <w:ilvl w:val="0"/>
          <w:numId w:val="5"/>
        </w:numPr>
        <w:tabs>
          <w:tab w:val="left" w:pos="851"/>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alte elemente de vizibilitate.</w:t>
      </w:r>
    </w:p>
    <w:p w14:paraId="440CFB1B" w14:textId="0077C478" w:rsidR="00601BDA" w:rsidRPr="00BB1544" w:rsidRDefault="00645709" w:rsidP="00BB1544">
      <w:pPr>
        <w:numPr>
          <w:ilvl w:val="0"/>
          <w:numId w:val="3"/>
        </w:numPr>
        <w:tabs>
          <w:tab w:val="left" w:pos="851"/>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IP </w:t>
      </w:r>
      <w:r w:rsidR="00F71C18" w:rsidRPr="00BB1544">
        <w:rPr>
          <w:rFonts w:ascii="Times New Roman" w:eastAsia="Times New Roman" w:hAnsi="Times New Roman" w:cs="Times New Roman"/>
          <w:bCs/>
          <w:sz w:val="28"/>
          <w:szCs w:val="28"/>
          <w:lang w:eastAsia="hr-HR"/>
        </w:rPr>
        <w:t>ODA va</w:t>
      </w:r>
      <w:r w:rsidR="00601BDA" w:rsidRPr="00BB1544">
        <w:rPr>
          <w:rFonts w:ascii="Times New Roman" w:eastAsia="Times New Roman" w:hAnsi="Times New Roman" w:cs="Times New Roman"/>
          <w:bCs/>
          <w:sz w:val="28"/>
          <w:szCs w:val="28"/>
          <w:lang w:eastAsia="hr-HR"/>
        </w:rPr>
        <w:t xml:space="preserve"> acorda suport informațional </w:t>
      </w:r>
      <w:r w:rsidR="00F71C18" w:rsidRPr="00BB1544">
        <w:rPr>
          <w:rFonts w:ascii="Times New Roman" w:eastAsia="Times New Roman" w:hAnsi="Times New Roman" w:cs="Times New Roman"/>
          <w:bCs/>
          <w:sz w:val="28"/>
          <w:szCs w:val="28"/>
          <w:lang w:eastAsia="hr-HR"/>
        </w:rPr>
        <w:t xml:space="preserve">autorităților publice locale, </w:t>
      </w:r>
      <w:r w:rsidR="0083547B" w:rsidRPr="00BB1544">
        <w:rPr>
          <w:rFonts w:ascii="Times New Roman" w:eastAsia="Times New Roman" w:hAnsi="Times New Roman" w:cs="Times New Roman"/>
          <w:bCs/>
          <w:sz w:val="28"/>
          <w:szCs w:val="28"/>
          <w:lang w:eastAsia="hr-HR"/>
        </w:rPr>
        <w:t xml:space="preserve">întreprinderilor mici și mijlocii, </w:t>
      </w:r>
      <w:r w:rsidR="00601BDA" w:rsidRPr="00BB1544">
        <w:rPr>
          <w:rFonts w:ascii="Times New Roman" w:eastAsia="Times New Roman" w:hAnsi="Times New Roman" w:cs="Times New Roman"/>
          <w:bCs/>
          <w:sz w:val="28"/>
          <w:szCs w:val="28"/>
          <w:lang w:eastAsia="hr-HR"/>
        </w:rPr>
        <w:t xml:space="preserve">altor instituții/organizații de suport în afaceri în scopul promovării </w:t>
      </w:r>
      <w:r w:rsidR="00B27B87" w:rsidRPr="00BB1544">
        <w:rPr>
          <w:rFonts w:ascii="Times New Roman" w:eastAsia="Times New Roman" w:hAnsi="Times New Roman" w:cs="Times New Roman"/>
          <w:bCs/>
          <w:sz w:val="28"/>
          <w:szCs w:val="28"/>
          <w:lang w:eastAsia="hr-HR"/>
        </w:rPr>
        <w:t>Programului T</w:t>
      </w:r>
      <w:r w:rsidR="00601BDA" w:rsidRPr="00BB1544">
        <w:rPr>
          <w:rFonts w:ascii="Times New Roman" w:eastAsia="Times New Roman" w:hAnsi="Times New Roman" w:cs="Times New Roman"/>
          <w:bCs/>
          <w:sz w:val="28"/>
          <w:szCs w:val="28"/>
          <w:lang w:eastAsia="hr-HR"/>
        </w:rPr>
        <w:t>urismului rural.</w:t>
      </w:r>
    </w:p>
    <w:p w14:paraId="69C6B32B" w14:textId="77777777" w:rsidR="005232F9" w:rsidRPr="00BB1544" w:rsidRDefault="005232F9" w:rsidP="00BB1544">
      <w:pPr>
        <w:tabs>
          <w:tab w:val="left" w:pos="851"/>
        </w:tabs>
        <w:spacing w:after="0" w:line="240" w:lineRule="auto"/>
        <w:ind w:firstLine="567"/>
        <w:jc w:val="both"/>
        <w:rPr>
          <w:rFonts w:ascii="Times New Roman" w:eastAsia="Times New Roman" w:hAnsi="Times New Roman" w:cs="Times New Roman"/>
          <w:bCs/>
          <w:sz w:val="28"/>
          <w:szCs w:val="28"/>
          <w:lang w:eastAsia="hr-HR"/>
        </w:rPr>
      </w:pPr>
    </w:p>
    <w:p w14:paraId="4CDFA2F5" w14:textId="37C5DDA2" w:rsidR="00601BDA" w:rsidRPr="00BB1544" w:rsidRDefault="00601BDA" w:rsidP="00BB1544">
      <w:pPr>
        <w:spacing w:after="0" w:line="240" w:lineRule="auto"/>
        <w:ind w:firstLine="567"/>
        <w:jc w:val="center"/>
        <w:rPr>
          <w:rFonts w:ascii="Times New Roman" w:hAnsi="Times New Roman" w:cs="Times New Roman"/>
          <w:b/>
          <w:sz w:val="28"/>
          <w:szCs w:val="28"/>
        </w:rPr>
      </w:pPr>
      <w:r w:rsidRPr="00BB1544">
        <w:rPr>
          <w:rFonts w:ascii="Times New Roman" w:hAnsi="Times New Roman" w:cs="Times New Roman"/>
          <w:b/>
          <w:sz w:val="28"/>
          <w:szCs w:val="28"/>
        </w:rPr>
        <w:t>Secțiunea a 2-a</w:t>
      </w:r>
    </w:p>
    <w:p w14:paraId="4B4272DE" w14:textId="77A31743" w:rsidR="00601BDA" w:rsidRPr="00BB1544" w:rsidRDefault="00601BDA" w:rsidP="00BB1544">
      <w:pPr>
        <w:spacing w:after="0" w:line="240" w:lineRule="auto"/>
        <w:ind w:firstLine="567"/>
        <w:jc w:val="center"/>
        <w:rPr>
          <w:rFonts w:ascii="Times New Roman" w:hAnsi="Times New Roman" w:cs="Times New Roman"/>
          <w:b/>
          <w:sz w:val="28"/>
          <w:szCs w:val="28"/>
        </w:rPr>
      </w:pPr>
      <w:r w:rsidRPr="00BB1544">
        <w:rPr>
          <w:rFonts w:ascii="Times New Roman" w:hAnsi="Times New Roman" w:cs="Times New Roman"/>
          <w:b/>
          <w:sz w:val="28"/>
          <w:szCs w:val="28"/>
        </w:rPr>
        <w:t>Componenta II - suport financiar nerambursabil</w:t>
      </w:r>
    </w:p>
    <w:p w14:paraId="4F3D9C6B" w14:textId="4BDA4B86" w:rsidR="00601BDA" w:rsidRPr="00BB1544" w:rsidRDefault="00601BDA" w:rsidP="00BB1544">
      <w:pPr>
        <w:numPr>
          <w:ilvl w:val="0"/>
          <w:numId w:val="3"/>
        </w:numPr>
        <w:tabs>
          <w:tab w:val="left" w:pos="709"/>
          <w:tab w:val="left" w:pos="851"/>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 Suportul financiar se acordă sub formă de finanțare nerambursabilă (grant), având ca scop dezvoltarea</w:t>
      </w:r>
      <w:r w:rsidR="00F71C18" w:rsidRPr="00BB1544">
        <w:rPr>
          <w:rFonts w:ascii="Times New Roman" w:eastAsia="Times New Roman" w:hAnsi="Times New Roman" w:cs="Times New Roman"/>
          <w:bCs/>
          <w:sz w:val="28"/>
          <w:szCs w:val="28"/>
          <w:lang w:eastAsia="hr-HR"/>
        </w:rPr>
        <w:t xml:space="preserve"> produselor și serviciilor </w:t>
      </w:r>
      <w:r w:rsidRPr="00BB1544">
        <w:rPr>
          <w:rFonts w:ascii="Times New Roman" w:eastAsia="Times New Roman" w:hAnsi="Times New Roman" w:cs="Times New Roman"/>
          <w:bCs/>
          <w:sz w:val="28"/>
          <w:szCs w:val="28"/>
          <w:lang w:eastAsia="hr-HR"/>
        </w:rPr>
        <w:t xml:space="preserve">întreprinderilor mici și mijlocii în </w:t>
      </w:r>
      <w:r w:rsidR="00710CCC" w:rsidRPr="00BB1544">
        <w:rPr>
          <w:rFonts w:ascii="Times New Roman" w:eastAsia="Times New Roman" w:hAnsi="Times New Roman" w:cs="Times New Roman"/>
          <w:bCs/>
          <w:sz w:val="28"/>
          <w:szCs w:val="28"/>
          <w:lang w:eastAsia="hr-HR"/>
        </w:rPr>
        <w:t xml:space="preserve">domeniul </w:t>
      </w:r>
      <w:r w:rsidRPr="00BB1544">
        <w:rPr>
          <w:rFonts w:ascii="Times New Roman" w:eastAsia="Times New Roman" w:hAnsi="Times New Roman" w:cs="Times New Roman"/>
          <w:bCs/>
          <w:sz w:val="28"/>
          <w:szCs w:val="28"/>
          <w:lang w:eastAsia="hr-HR"/>
        </w:rPr>
        <w:t>turismului rural.</w:t>
      </w:r>
    </w:p>
    <w:p w14:paraId="09A692AF" w14:textId="65FD3B07" w:rsidR="00601BDA" w:rsidRPr="00BB1544" w:rsidRDefault="00601BDA" w:rsidP="00BB1544">
      <w:pPr>
        <w:numPr>
          <w:ilvl w:val="0"/>
          <w:numId w:val="3"/>
        </w:numPr>
        <w:tabs>
          <w:tab w:val="left" w:pos="709"/>
          <w:tab w:val="left" w:pos="851"/>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Suportul financiar nerambursabil este de maxim 70 % din valoarea proiectului investițional și nu poate depăși suma de 500 000 de lei per beneficiar.</w:t>
      </w:r>
    </w:p>
    <w:p w14:paraId="565606EF" w14:textId="08D9351A" w:rsidR="00601BDA" w:rsidRPr="00BB1544" w:rsidRDefault="00601BDA" w:rsidP="00BB1544">
      <w:pPr>
        <w:numPr>
          <w:ilvl w:val="0"/>
          <w:numId w:val="3"/>
        </w:numPr>
        <w:tabs>
          <w:tab w:val="left" w:pos="709"/>
          <w:tab w:val="left" w:pos="851"/>
        </w:tabs>
        <w:spacing w:after="0" w:line="240" w:lineRule="auto"/>
        <w:ind w:left="0" w:firstLine="567"/>
        <w:contextualSpacing/>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bCs/>
          <w:sz w:val="28"/>
          <w:szCs w:val="28"/>
          <w:lang w:eastAsia="hr-HR"/>
        </w:rPr>
        <w:t xml:space="preserve"> Suportul financiar nerambursabil </w:t>
      </w:r>
      <w:r w:rsidR="00376783" w:rsidRPr="00BB1544">
        <w:rPr>
          <w:rFonts w:ascii="Times New Roman" w:eastAsia="Times New Roman" w:hAnsi="Times New Roman" w:cs="Times New Roman"/>
          <w:bCs/>
          <w:sz w:val="28"/>
          <w:szCs w:val="28"/>
          <w:lang w:eastAsia="hr-HR"/>
        </w:rPr>
        <w:t>se</w:t>
      </w:r>
      <w:r w:rsidRPr="00BB1544">
        <w:rPr>
          <w:rFonts w:ascii="Times New Roman" w:eastAsia="Times New Roman" w:hAnsi="Times New Roman" w:cs="Times New Roman"/>
          <w:bCs/>
          <w:sz w:val="28"/>
          <w:szCs w:val="28"/>
          <w:lang w:eastAsia="hr-HR"/>
        </w:rPr>
        <w:t xml:space="preserve"> acord</w:t>
      </w:r>
      <w:r w:rsidR="00376783" w:rsidRPr="00BB1544">
        <w:rPr>
          <w:rFonts w:ascii="Times New Roman" w:eastAsia="Times New Roman" w:hAnsi="Times New Roman" w:cs="Times New Roman"/>
          <w:bCs/>
          <w:sz w:val="28"/>
          <w:szCs w:val="28"/>
          <w:lang w:eastAsia="hr-HR"/>
        </w:rPr>
        <w:t>ă</w:t>
      </w:r>
      <w:r w:rsidRPr="00BB1544">
        <w:rPr>
          <w:rFonts w:ascii="Times New Roman" w:eastAsia="Times New Roman" w:hAnsi="Times New Roman" w:cs="Times New Roman"/>
          <w:bCs/>
          <w:sz w:val="28"/>
          <w:szCs w:val="28"/>
          <w:lang w:eastAsia="hr-HR"/>
        </w:rPr>
        <w:t xml:space="preserve"> pentru </w:t>
      </w:r>
      <w:r w:rsidRPr="00BB1544">
        <w:rPr>
          <w:rFonts w:ascii="Times New Roman" w:eastAsia="Times New Roman" w:hAnsi="Times New Roman" w:cs="Times New Roman"/>
          <w:sz w:val="28"/>
          <w:szCs w:val="28"/>
          <w:lang w:eastAsia="hr-HR"/>
        </w:rPr>
        <w:t xml:space="preserve">stimularea și consolidarea sectorului ÎMM-urilor în vederea extinderii și </w:t>
      </w:r>
      <w:r w:rsidR="00C7256B" w:rsidRPr="00BB1544">
        <w:rPr>
          <w:rFonts w:ascii="Times New Roman" w:eastAsia="Times New Roman" w:hAnsi="Times New Roman" w:cs="Times New Roman"/>
          <w:sz w:val="28"/>
          <w:szCs w:val="28"/>
          <w:lang w:eastAsia="hr-HR"/>
        </w:rPr>
        <w:t xml:space="preserve">diversificării </w:t>
      </w:r>
      <w:r w:rsidRPr="00BB1544">
        <w:rPr>
          <w:rFonts w:ascii="Times New Roman" w:eastAsia="Times New Roman" w:hAnsi="Times New Roman" w:cs="Times New Roman"/>
          <w:sz w:val="28"/>
          <w:szCs w:val="28"/>
          <w:lang w:eastAsia="hr-HR"/>
        </w:rPr>
        <w:t xml:space="preserve">ofertei turistice în </w:t>
      </w:r>
      <w:r w:rsidR="00CE476D" w:rsidRPr="00BB1544">
        <w:rPr>
          <w:rFonts w:ascii="Times New Roman" w:eastAsia="Times New Roman" w:hAnsi="Times New Roman" w:cs="Times New Roman"/>
          <w:sz w:val="28"/>
          <w:szCs w:val="28"/>
          <w:lang w:eastAsia="hr-HR"/>
        </w:rPr>
        <w:t xml:space="preserve">regiunile </w:t>
      </w:r>
      <w:r w:rsidRPr="00BB1544">
        <w:rPr>
          <w:rFonts w:ascii="Times New Roman" w:eastAsia="Times New Roman" w:hAnsi="Times New Roman" w:cs="Times New Roman"/>
          <w:sz w:val="28"/>
          <w:szCs w:val="28"/>
          <w:lang w:eastAsia="hr-HR"/>
        </w:rPr>
        <w:t>rurale</w:t>
      </w:r>
      <w:r w:rsidR="009C06D9" w:rsidRPr="00BB1544">
        <w:rPr>
          <w:rFonts w:ascii="Times New Roman" w:eastAsia="Times New Roman" w:hAnsi="Times New Roman" w:cs="Times New Roman"/>
          <w:sz w:val="28"/>
          <w:szCs w:val="28"/>
          <w:lang w:eastAsia="hr-HR"/>
        </w:rPr>
        <w:t>,</w:t>
      </w:r>
      <w:r w:rsidRPr="00BB1544">
        <w:rPr>
          <w:rFonts w:ascii="Times New Roman" w:eastAsia="Times New Roman" w:hAnsi="Times New Roman" w:cs="Times New Roman"/>
          <w:sz w:val="28"/>
          <w:szCs w:val="28"/>
          <w:lang w:eastAsia="hr-HR"/>
        </w:rPr>
        <w:t xml:space="preserve"> pentru a realiza o diversificare mai bună a infrastructurii</w:t>
      </w:r>
      <w:r w:rsidR="00F71C18" w:rsidRPr="00BB1544">
        <w:rPr>
          <w:rFonts w:ascii="Times New Roman" w:eastAsia="Times New Roman" w:hAnsi="Times New Roman" w:cs="Times New Roman"/>
          <w:sz w:val="28"/>
          <w:szCs w:val="28"/>
          <w:lang w:eastAsia="hr-HR"/>
        </w:rPr>
        <w:t>, produselor</w:t>
      </w:r>
      <w:r w:rsidRPr="00BB1544">
        <w:rPr>
          <w:rFonts w:ascii="Times New Roman" w:eastAsia="Times New Roman" w:hAnsi="Times New Roman" w:cs="Times New Roman"/>
          <w:sz w:val="28"/>
          <w:szCs w:val="28"/>
          <w:lang w:eastAsia="hr-HR"/>
        </w:rPr>
        <w:t xml:space="preserve"> și serviciilor lanțului valoric al turismului rural. Resursele financiare acordate sub formă de grant în cadrul acestei direcții </w:t>
      </w:r>
      <w:r w:rsidR="00376783" w:rsidRPr="00BB1544">
        <w:rPr>
          <w:rFonts w:ascii="Times New Roman" w:eastAsia="Times New Roman" w:hAnsi="Times New Roman" w:cs="Times New Roman"/>
          <w:sz w:val="28"/>
          <w:szCs w:val="28"/>
          <w:lang w:eastAsia="hr-HR"/>
        </w:rPr>
        <w:t xml:space="preserve">urmează a </w:t>
      </w:r>
      <w:r w:rsidRPr="00BB1544">
        <w:rPr>
          <w:rFonts w:ascii="Times New Roman" w:eastAsia="Times New Roman" w:hAnsi="Times New Roman" w:cs="Times New Roman"/>
          <w:sz w:val="28"/>
          <w:szCs w:val="28"/>
          <w:lang w:eastAsia="hr-HR"/>
        </w:rPr>
        <w:t>fi utilizate pentru</w:t>
      </w:r>
      <w:r w:rsidR="00C7256B" w:rsidRPr="00BB1544">
        <w:rPr>
          <w:rFonts w:ascii="Times New Roman" w:eastAsia="Times New Roman" w:hAnsi="Times New Roman" w:cs="Times New Roman"/>
          <w:sz w:val="28"/>
          <w:szCs w:val="28"/>
          <w:lang w:eastAsia="hr-HR"/>
        </w:rPr>
        <w:t xml:space="preserve"> una sau mai multe dintre următoarele activități</w:t>
      </w:r>
      <w:r w:rsidRPr="00BB1544">
        <w:rPr>
          <w:rFonts w:ascii="Times New Roman" w:eastAsia="Times New Roman" w:hAnsi="Times New Roman" w:cs="Times New Roman"/>
          <w:sz w:val="28"/>
          <w:szCs w:val="28"/>
          <w:lang w:eastAsia="hr-HR"/>
        </w:rPr>
        <w:t xml:space="preserve">: </w:t>
      </w:r>
    </w:p>
    <w:p w14:paraId="3D54E3FA" w14:textId="3716427E" w:rsidR="00601BDA" w:rsidRPr="00BB1544" w:rsidRDefault="00C7256B" w:rsidP="00BB1544">
      <w:pPr>
        <w:numPr>
          <w:ilvl w:val="1"/>
          <w:numId w:val="6"/>
        </w:numPr>
        <w:tabs>
          <w:tab w:val="left" w:pos="709"/>
          <w:tab w:val="left" w:pos="851"/>
        </w:tabs>
        <w:spacing w:after="0" w:line="240" w:lineRule="auto"/>
        <w:ind w:left="0" w:firstLine="567"/>
        <w:contextualSpacing/>
        <w:jc w:val="both"/>
        <w:rPr>
          <w:rFonts w:ascii="Times New Roman" w:hAnsi="Times New Roman" w:cs="Times New Roman"/>
          <w:sz w:val="28"/>
          <w:szCs w:val="28"/>
        </w:rPr>
      </w:pPr>
      <w:r w:rsidRPr="00BB1544">
        <w:rPr>
          <w:rFonts w:ascii="Times New Roman" w:hAnsi="Times New Roman" w:cs="Times New Roman"/>
          <w:sz w:val="28"/>
          <w:szCs w:val="28"/>
        </w:rPr>
        <w:t>reparația</w:t>
      </w:r>
      <w:r w:rsidR="00601BDA" w:rsidRPr="00BB1544">
        <w:rPr>
          <w:rFonts w:ascii="Times New Roman" w:hAnsi="Times New Roman" w:cs="Times New Roman"/>
          <w:sz w:val="28"/>
          <w:szCs w:val="28"/>
        </w:rPr>
        <w:t xml:space="preserve">/mobilarea/echiparea unităților de cazare și/sau de alimentație, precum și </w:t>
      </w:r>
      <w:r w:rsidR="00407946" w:rsidRPr="00BB1544">
        <w:rPr>
          <w:rFonts w:ascii="Times New Roman" w:hAnsi="Times New Roman" w:cs="Times New Roman"/>
          <w:sz w:val="28"/>
          <w:szCs w:val="28"/>
        </w:rPr>
        <w:t xml:space="preserve">a </w:t>
      </w:r>
      <w:r w:rsidR="00601BDA" w:rsidRPr="00BB1544">
        <w:rPr>
          <w:rFonts w:ascii="Times New Roman" w:hAnsi="Times New Roman" w:cs="Times New Roman"/>
          <w:sz w:val="28"/>
          <w:szCs w:val="28"/>
        </w:rPr>
        <w:t xml:space="preserve">unităților de agrement </w:t>
      </w:r>
      <w:r w:rsidR="0043620E" w:rsidRPr="00BB1544">
        <w:rPr>
          <w:rFonts w:ascii="Times New Roman" w:eastAsia="Times New Roman" w:hAnsi="Times New Roman" w:cs="Times New Roman"/>
          <w:bCs/>
          <w:sz w:val="28"/>
          <w:szCs w:val="28"/>
          <w:lang w:eastAsia="hr-HR"/>
        </w:rPr>
        <w:t>destinate turismului rural</w:t>
      </w:r>
      <w:r w:rsidR="00601BDA" w:rsidRPr="00BB1544">
        <w:rPr>
          <w:rFonts w:ascii="Times New Roman" w:hAnsi="Times New Roman" w:cs="Times New Roman"/>
          <w:sz w:val="28"/>
          <w:szCs w:val="28"/>
        </w:rPr>
        <w:t>, costurile cărora nu trebuie să depășească 50</w:t>
      </w:r>
      <w:r w:rsidR="001533BD" w:rsidRPr="00BB1544">
        <w:rPr>
          <w:rFonts w:ascii="Times New Roman" w:hAnsi="Times New Roman" w:cs="Times New Roman"/>
          <w:sz w:val="28"/>
          <w:szCs w:val="28"/>
        </w:rPr>
        <w:t xml:space="preserve"> </w:t>
      </w:r>
      <w:r w:rsidR="00601BDA" w:rsidRPr="00BB1544">
        <w:rPr>
          <w:rFonts w:ascii="Times New Roman" w:hAnsi="Times New Roman" w:cs="Times New Roman"/>
          <w:sz w:val="28"/>
          <w:szCs w:val="28"/>
        </w:rPr>
        <w:t>% din valoarea grantului;</w:t>
      </w:r>
    </w:p>
    <w:p w14:paraId="7CBACFE6" w14:textId="7F8F53A3" w:rsidR="00601BDA" w:rsidRPr="00BB1544" w:rsidRDefault="00B27394" w:rsidP="00BB1544">
      <w:pPr>
        <w:numPr>
          <w:ilvl w:val="1"/>
          <w:numId w:val="6"/>
        </w:numPr>
        <w:tabs>
          <w:tab w:val="left" w:pos="709"/>
          <w:tab w:val="left" w:pos="851"/>
        </w:tabs>
        <w:spacing w:after="0" w:line="240" w:lineRule="auto"/>
        <w:ind w:left="0" w:firstLine="567"/>
        <w:contextualSpacing/>
        <w:jc w:val="both"/>
        <w:rPr>
          <w:rFonts w:ascii="Times New Roman" w:hAnsi="Times New Roman" w:cs="Times New Roman"/>
          <w:sz w:val="28"/>
          <w:szCs w:val="28"/>
        </w:rPr>
      </w:pPr>
      <w:r w:rsidRPr="00BB1544">
        <w:rPr>
          <w:rFonts w:ascii="Times New Roman" w:eastAsia="Times New Roman" w:hAnsi="Times New Roman" w:cs="Times New Roman"/>
          <w:bCs/>
          <w:sz w:val="28"/>
          <w:szCs w:val="28"/>
          <w:lang w:eastAsia="hr-HR"/>
        </w:rPr>
        <w:t>restaurarea</w:t>
      </w:r>
      <w:r w:rsidRPr="00BB1544">
        <w:rPr>
          <w:rFonts w:ascii="Times New Roman" w:hAnsi="Times New Roman" w:cs="Times New Roman"/>
          <w:sz w:val="28"/>
          <w:szCs w:val="28"/>
        </w:rPr>
        <w:t xml:space="preserve"> </w:t>
      </w:r>
      <w:r w:rsidR="00601BDA" w:rsidRPr="00BB1544">
        <w:rPr>
          <w:rFonts w:ascii="Times New Roman" w:hAnsi="Times New Roman" w:cs="Times New Roman"/>
          <w:sz w:val="28"/>
          <w:szCs w:val="28"/>
        </w:rPr>
        <w:t xml:space="preserve">și menținerea stilului tradițional </w:t>
      </w:r>
      <w:r w:rsidR="00601BDA" w:rsidRPr="00BB1544">
        <w:rPr>
          <w:rFonts w:ascii="Times New Roman" w:eastAsia="Times New Roman" w:hAnsi="Times New Roman" w:cs="Times New Roman"/>
          <w:bCs/>
          <w:sz w:val="28"/>
          <w:szCs w:val="28"/>
          <w:lang w:eastAsia="hr-HR"/>
        </w:rPr>
        <w:t>a</w:t>
      </w:r>
      <w:r w:rsidRPr="00BB1544">
        <w:rPr>
          <w:rFonts w:ascii="Times New Roman" w:eastAsia="Times New Roman" w:hAnsi="Times New Roman" w:cs="Times New Roman"/>
          <w:bCs/>
          <w:sz w:val="28"/>
          <w:szCs w:val="28"/>
          <w:lang w:eastAsia="hr-HR"/>
        </w:rPr>
        <w:t>l</w:t>
      </w:r>
      <w:r w:rsidR="00601BDA" w:rsidRPr="00BB1544">
        <w:rPr>
          <w:rFonts w:ascii="Times New Roman" w:hAnsi="Times New Roman" w:cs="Times New Roman"/>
          <w:sz w:val="28"/>
          <w:szCs w:val="28"/>
        </w:rPr>
        <w:t xml:space="preserve"> încăperilor, mobilei, costurile cărora nu trebuie să depășească 50</w:t>
      </w:r>
      <w:r w:rsidR="001533BD" w:rsidRPr="00BB1544">
        <w:rPr>
          <w:rFonts w:ascii="Times New Roman" w:hAnsi="Times New Roman" w:cs="Times New Roman"/>
          <w:sz w:val="28"/>
          <w:szCs w:val="28"/>
        </w:rPr>
        <w:t xml:space="preserve"> </w:t>
      </w:r>
      <w:r w:rsidR="00601BDA" w:rsidRPr="00BB1544">
        <w:rPr>
          <w:rFonts w:ascii="Times New Roman" w:hAnsi="Times New Roman" w:cs="Times New Roman"/>
          <w:sz w:val="28"/>
          <w:szCs w:val="28"/>
        </w:rPr>
        <w:t>% din valoarea grantului</w:t>
      </w:r>
      <w:r w:rsidR="003B5D6D" w:rsidRPr="00BB1544">
        <w:rPr>
          <w:rFonts w:ascii="Times New Roman" w:hAnsi="Times New Roman" w:cs="Times New Roman"/>
          <w:sz w:val="28"/>
          <w:szCs w:val="28"/>
        </w:rPr>
        <w:t>;</w:t>
      </w:r>
    </w:p>
    <w:p w14:paraId="25C6A1D8" w14:textId="6C01B6CF" w:rsidR="00601BDA" w:rsidRPr="00BB1544" w:rsidRDefault="00601BDA" w:rsidP="00BB1544">
      <w:pPr>
        <w:numPr>
          <w:ilvl w:val="1"/>
          <w:numId w:val="6"/>
        </w:numPr>
        <w:tabs>
          <w:tab w:val="left" w:pos="709"/>
          <w:tab w:val="left" w:pos="851"/>
        </w:tabs>
        <w:spacing w:after="0" w:line="240" w:lineRule="auto"/>
        <w:ind w:left="0" w:firstLine="567"/>
        <w:contextualSpacing/>
        <w:jc w:val="both"/>
        <w:rPr>
          <w:rFonts w:ascii="Times New Roman" w:hAnsi="Times New Roman" w:cs="Times New Roman"/>
          <w:sz w:val="28"/>
          <w:szCs w:val="28"/>
        </w:rPr>
      </w:pPr>
      <w:r w:rsidRPr="00BB1544">
        <w:rPr>
          <w:rFonts w:ascii="Times New Roman" w:hAnsi="Times New Roman" w:cs="Times New Roman"/>
          <w:sz w:val="28"/>
          <w:szCs w:val="28"/>
        </w:rPr>
        <w:t>amenajarea de spații/ achiziționarea de echipamente pentru activități de agrement și sport, achiziționarea și amplasarea (instalarea și servicii aferente) indicatoarelor turistice</w:t>
      </w:r>
      <w:r w:rsidR="005A0A6A" w:rsidRPr="00BB1544">
        <w:rPr>
          <w:rFonts w:ascii="Times New Roman" w:hAnsi="Times New Roman" w:cs="Times New Roman"/>
          <w:sz w:val="28"/>
          <w:szCs w:val="28"/>
        </w:rPr>
        <w:t xml:space="preserve">, </w:t>
      </w:r>
      <w:r w:rsidRPr="00BB1544">
        <w:rPr>
          <w:rFonts w:ascii="Times New Roman" w:hAnsi="Times New Roman" w:cs="Times New Roman"/>
          <w:sz w:val="28"/>
          <w:szCs w:val="28"/>
        </w:rPr>
        <w:t>costurile cărora nu vor depăși 50 % din valoarea grantului;</w:t>
      </w:r>
    </w:p>
    <w:p w14:paraId="3518489B" w14:textId="070E3BAA" w:rsidR="00942D92" w:rsidRPr="00BB1544" w:rsidRDefault="00942D92" w:rsidP="00BB1544">
      <w:pPr>
        <w:numPr>
          <w:ilvl w:val="1"/>
          <w:numId w:val="6"/>
        </w:numPr>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servicii de design, arhitectură</w:t>
      </w:r>
      <w:r w:rsidR="00367C8F" w:rsidRPr="00BB1544">
        <w:rPr>
          <w:rFonts w:ascii="Times New Roman" w:eastAsia="Times New Roman" w:hAnsi="Times New Roman" w:cs="Times New Roman"/>
          <w:bCs/>
          <w:sz w:val="28"/>
          <w:szCs w:val="28"/>
          <w:lang w:eastAsia="hr-HR"/>
        </w:rPr>
        <w:t xml:space="preserve"> </w:t>
      </w:r>
      <w:r w:rsidRPr="00BB1544">
        <w:rPr>
          <w:rFonts w:ascii="Times New Roman" w:eastAsia="Times New Roman" w:hAnsi="Times New Roman" w:cs="Times New Roman"/>
          <w:bCs/>
          <w:sz w:val="28"/>
          <w:szCs w:val="28"/>
          <w:lang w:eastAsia="hr-HR"/>
        </w:rPr>
        <w:t>și consultanță p</w:t>
      </w:r>
      <w:r w:rsidR="00367C8F" w:rsidRPr="00BB1544">
        <w:rPr>
          <w:rFonts w:ascii="Times New Roman" w:eastAsia="Times New Roman" w:hAnsi="Times New Roman" w:cs="Times New Roman"/>
          <w:bCs/>
          <w:sz w:val="28"/>
          <w:szCs w:val="28"/>
          <w:lang w:eastAsia="hr-HR"/>
        </w:rPr>
        <w:t xml:space="preserve">entru menținerea autenticității unităților de primire a turiștilor și echipamentului, </w:t>
      </w:r>
      <w:r w:rsidR="004A3A03" w:rsidRPr="00BB1544">
        <w:rPr>
          <w:rFonts w:ascii="Times New Roman" w:eastAsia="Times New Roman" w:hAnsi="Times New Roman" w:cs="Times New Roman"/>
          <w:bCs/>
          <w:sz w:val="28"/>
          <w:szCs w:val="28"/>
          <w:lang w:eastAsia="hr-HR"/>
        </w:rPr>
        <w:t>instrumentarului</w:t>
      </w:r>
      <w:r w:rsidR="00367C8F" w:rsidRPr="00BB1544">
        <w:rPr>
          <w:rFonts w:ascii="Times New Roman" w:eastAsia="Times New Roman" w:hAnsi="Times New Roman" w:cs="Times New Roman"/>
          <w:bCs/>
          <w:sz w:val="28"/>
          <w:szCs w:val="28"/>
          <w:lang w:eastAsia="hr-HR"/>
        </w:rPr>
        <w:t xml:space="preserve"> utilizat, </w:t>
      </w:r>
      <w:r w:rsidR="004A3A03" w:rsidRPr="00BB1544">
        <w:rPr>
          <w:rFonts w:ascii="Times New Roman" w:eastAsia="Times New Roman" w:hAnsi="Times New Roman" w:cs="Times New Roman"/>
          <w:bCs/>
          <w:sz w:val="28"/>
          <w:szCs w:val="28"/>
          <w:lang w:eastAsia="hr-HR"/>
        </w:rPr>
        <w:t>costurile cărora nu vor depăși 20% din valoarea grantului.</w:t>
      </w:r>
    </w:p>
    <w:p w14:paraId="503B958A" w14:textId="48DDE687" w:rsidR="00601BDA" w:rsidRPr="00BB1544" w:rsidRDefault="00601BDA" w:rsidP="00BB1544">
      <w:pPr>
        <w:numPr>
          <w:ilvl w:val="1"/>
          <w:numId w:val="6"/>
        </w:numPr>
        <w:spacing w:after="0" w:line="240" w:lineRule="auto"/>
        <w:ind w:left="0" w:firstLine="567"/>
        <w:contextualSpacing/>
        <w:jc w:val="both"/>
        <w:rPr>
          <w:rFonts w:ascii="Times New Roman" w:hAnsi="Times New Roman" w:cs="Times New Roman"/>
          <w:sz w:val="28"/>
          <w:szCs w:val="28"/>
        </w:rPr>
      </w:pPr>
      <w:r w:rsidRPr="00BB1544">
        <w:rPr>
          <w:rFonts w:ascii="Times New Roman" w:hAnsi="Times New Roman" w:cs="Times New Roman"/>
          <w:sz w:val="28"/>
          <w:szCs w:val="28"/>
        </w:rPr>
        <w:t>achiziționarea de articole tematice</w:t>
      </w:r>
      <w:r w:rsidR="0055358C" w:rsidRPr="00BB1544">
        <w:rPr>
          <w:rFonts w:ascii="Times New Roman" w:eastAsia="Times New Roman" w:hAnsi="Times New Roman" w:cs="Times New Roman"/>
          <w:bCs/>
          <w:sz w:val="28"/>
          <w:szCs w:val="28"/>
          <w:lang w:eastAsia="hr-HR"/>
        </w:rPr>
        <w:t>,</w:t>
      </w:r>
      <w:r w:rsidR="0055358C" w:rsidRPr="00BB1544">
        <w:rPr>
          <w:rFonts w:ascii="Times New Roman" w:hAnsi="Times New Roman" w:cs="Times New Roman"/>
          <w:sz w:val="28"/>
          <w:szCs w:val="28"/>
        </w:rPr>
        <w:t xml:space="preserve"> </w:t>
      </w:r>
      <w:r w:rsidRPr="00BB1544">
        <w:rPr>
          <w:rFonts w:ascii="Times New Roman" w:hAnsi="Times New Roman" w:cs="Times New Roman"/>
          <w:sz w:val="28"/>
          <w:szCs w:val="28"/>
        </w:rPr>
        <w:t>pentru furnizarea serviciilor turistice specializate, costurile cărora nu vor depăși 50</w:t>
      </w:r>
      <w:r w:rsidR="001533BD" w:rsidRPr="00BB1544">
        <w:rPr>
          <w:rFonts w:ascii="Times New Roman" w:hAnsi="Times New Roman" w:cs="Times New Roman"/>
          <w:sz w:val="28"/>
          <w:szCs w:val="28"/>
        </w:rPr>
        <w:t xml:space="preserve"> </w:t>
      </w:r>
      <w:r w:rsidRPr="00BB1544">
        <w:rPr>
          <w:rFonts w:ascii="Times New Roman" w:hAnsi="Times New Roman" w:cs="Times New Roman"/>
          <w:sz w:val="28"/>
          <w:szCs w:val="28"/>
        </w:rPr>
        <w:t>% din valoarea grantului;</w:t>
      </w:r>
    </w:p>
    <w:p w14:paraId="18E4A035" w14:textId="77777777" w:rsidR="00601BDA" w:rsidRPr="00BB1544" w:rsidRDefault="00601BDA" w:rsidP="00BB1544">
      <w:pPr>
        <w:numPr>
          <w:ilvl w:val="1"/>
          <w:numId w:val="6"/>
        </w:numPr>
        <w:spacing w:after="0" w:line="240" w:lineRule="auto"/>
        <w:ind w:left="0" w:firstLine="567"/>
        <w:contextualSpacing/>
        <w:jc w:val="both"/>
        <w:rPr>
          <w:rFonts w:ascii="Times New Roman" w:hAnsi="Times New Roman" w:cs="Times New Roman"/>
          <w:sz w:val="28"/>
          <w:szCs w:val="28"/>
        </w:rPr>
      </w:pPr>
      <w:r w:rsidRPr="00BB1544">
        <w:rPr>
          <w:rFonts w:ascii="Times New Roman" w:hAnsi="Times New Roman" w:cs="Times New Roman"/>
          <w:sz w:val="28"/>
          <w:szCs w:val="28"/>
        </w:rPr>
        <w:t>îmbunătățirea infrastructurii digitale, costurile cărora nu vor depăși 30% din valoarea grantului;</w:t>
      </w:r>
    </w:p>
    <w:p w14:paraId="15E2D943" w14:textId="296AC5D5" w:rsidR="00601BDA" w:rsidRPr="00BB1544" w:rsidRDefault="00601BDA" w:rsidP="00BB1544">
      <w:pPr>
        <w:numPr>
          <w:ilvl w:val="1"/>
          <w:numId w:val="6"/>
        </w:numPr>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hAnsi="Times New Roman" w:cs="Times New Roman"/>
          <w:sz w:val="28"/>
          <w:szCs w:val="28"/>
        </w:rPr>
        <w:t xml:space="preserve">activități și produse de promovare, cum ar fi campanii de promovare pe rețelele de socializare, pliante și broșuri de promovare tipărite, broșuri de promovare digitale, obiecte de semnalizare turistică, acțiuni și materiale de marketing și promovare a destinației, </w:t>
      </w:r>
      <w:r w:rsidR="00E76429" w:rsidRPr="00BB1544">
        <w:rPr>
          <w:rFonts w:ascii="Times New Roman" w:eastAsia="Times New Roman" w:hAnsi="Times New Roman" w:cs="Times New Roman"/>
          <w:bCs/>
          <w:sz w:val="28"/>
          <w:szCs w:val="28"/>
          <w:lang w:eastAsia="hr-HR"/>
        </w:rPr>
        <w:t xml:space="preserve">organizarea de </w:t>
      </w:r>
      <w:proofErr w:type="spellStart"/>
      <w:r w:rsidR="00E76429" w:rsidRPr="00BB1544">
        <w:rPr>
          <w:rFonts w:ascii="Times New Roman" w:eastAsia="Times New Roman" w:hAnsi="Times New Roman" w:cs="Times New Roman"/>
          <w:bCs/>
          <w:sz w:val="28"/>
          <w:szCs w:val="28"/>
          <w:lang w:eastAsia="hr-HR"/>
        </w:rPr>
        <w:t>info</w:t>
      </w:r>
      <w:proofErr w:type="spellEnd"/>
      <w:r w:rsidR="00E76429" w:rsidRPr="00BB1544">
        <w:rPr>
          <w:rFonts w:ascii="Times New Roman" w:eastAsia="Times New Roman" w:hAnsi="Times New Roman" w:cs="Times New Roman"/>
          <w:bCs/>
          <w:sz w:val="28"/>
          <w:szCs w:val="28"/>
          <w:lang w:eastAsia="hr-HR"/>
        </w:rPr>
        <w:t>-tururi</w:t>
      </w:r>
      <w:r w:rsidR="00DB4CC5" w:rsidRPr="00BB1544">
        <w:rPr>
          <w:rFonts w:ascii="Times New Roman" w:eastAsia="Times New Roman" w:hAnsi="Times New Roman" w:cs="Times New Roman"/>
          <w:bCs/>
          <w:sz w:val="28"/>
          <w:szCs w:val="28"/>
          <w:lang w:eastAsia="hr-HR"/>
        </w:rPr>
        <w:t xml:space="preserve">, </w:t>
      </w:r>
      <w:r w:rsidRPr="00BB1544">
        <w:rPr>
          <w:rFonts w:ascii="Times New Roman" w:eastAsia="Times New Roman" w:hAnsi="Times New Roman" w:cs="Times New Roman"/>
          <w:bCs/>
          <w:sz w:val="28"/>
          <w:szCs w:val="28"/>
          <w:lang w:eastAsia="hr-HR"/>
        </w:rPr>
        <w:t>costurile cărora nu vor depăși 20% din valoarea grantului</w:t>
      </w:r>
      <w:r w:rsidR="002C046F" w:rsidRPr="00BB1544">
        <w:rPr>
          <w:rFonts w:ascii="Times New Roman" w:eastAsia="Times New Roman" w:hAnsi="Times New Roman" w:cs="Times New Roman"/>
          <w:bCs/>
          <w:sz w:val="28"/>
          <w:szCs w:val="28"/>
          <w:lang w:eastAsia="hr-HR"/>
        </w:rPr>
        <w:t>.</w:t>
      </w:r>
    </w:p>
    <w:p w14:paraId="01A62411" w14:textId="6EC62316" w:rsidR="002C046F" w:rsidRPr="00BB1544" w:rsidRDefault="00407946" w:rsidP="00BB1544">
      <w:pPr>
        <w:numPr>
          <w:ilvl w:val="1"/>
          <w:numId w:val="6"/>
        </w:numPr>
        <w:spacing w:after="0" w:line="240" w:lineRule="auto"/>
        <w:ind w:left="0" w:firstLine="567"/>
        <w:contextualSpacing/>
        <w:jc w:val="both"/>
        <w:rPr>
          <w:rFonts w:ascii="Times New Roman" w:hAnsi="Times New Roman" w:cs="Times New Roman"/>
          <w:sz w:val="28"/>
          <w:szCs w:val="28"/>
        </w:rPr>
      </w:pPr>
      <w:r w:rsidRPr="00BB1544">
        <w:rPr>
          <w:rFonts w:ascii="Times New Roman" w:eastAsia="Times New Roman" w:hAnsi="Times New Roman" w:cs="Times New Roman"/>
          <w:bCs/>
          <w:sz w:val="28"/>
          <w:szCs w:val="28"/>
          <w:lang w:eastAsia="hr-HR"/>
        </w:rPr>
        <w:t>i</w:t>
      </w:r>
      <w:r w:rsidR="002C046F" w:rsidRPr="00BB1544">
        <w:rPr>
          <w:rFonts w:ascii="Times New Roman" w:eastAsia="Times New Roman" w:hAnsi="Times New Roman" w:cs="Times New Roman"/>
          <w:bCs/>
          <w:sz w:val="28"/>
          <w:szCs w:val="28"/>
          <w:lang w:eastAsia="hr-HR"/>
        </w:rPr>
        <w:t xml:space="preserve">nstruiri specializate, </w:t>
      </w:r>
      <w:r w:rsidR="008642B4" w:rsidRPr="00BB1544">
        <w:rPr>
          <w:rFonts w:ascii="Times New Roman" w:eastAsia="Times New Roman" w:hAnsi="Times New Roman" w:cs="Times New Roman"/>
          <w:bCs/>
          <w:sz w:val="28"/>
          <w:szCs w:val="28"/>
          <w:lang w:eastAsia="hr-HR"/>
        </w:rPr>
        <w:t xml:space="preserve">certificări în domeniu, afilieri la organizații specializate, </w:t>
      </w:r>
      <w:r w:rsidR="008642B4" w:rsidRPr="00BB1544">
        <w:rPr>
          <w:rFonts w:ascii="Times New Roman" w:hAnsi="Times New Roman" w:cs="Times New Roman"/>
          <w:sz w:val="28"/>
          <w:szCs w:val="28"/>
        </w:rPr>
        <w:t>costurile cărora nu vor depăși 20% din valoarea grantului.</w:t>
      </w:r>
    </w:p>
    <w:p w14:paraId="2EBFC124" w14:textId="77777777" w:rsidR="00803C1F" w:rsidRPr="00BB1544" w:rsidRDefault="00803C1F" w:rsidP="00BB1544">
      <w:pPr>
        <w:numPr>
          <w:ilvl w:val="0"/>
          <w:numId w:val="3"/>
        </w:numPr>
        <w:tabs>
          <w:tab w:val="right" w:pos="851"/>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lastRenderedPageBreak/>
        <w:t>Cheltuieli neeligibile din contul suportului financiar nerambursabil, precum și contribuției proprii în cadrul Programului sunt:</w:t>
      </w:r>
    </w:p>
    <w:p w14:paraId="0D613C4D" w14:textId="77777777" w:rsidR="00803C1F" w:rsidRPr="00BB1544" w:rsidRDefault="00803C1F" w:rsidP="00BB1544">
      <w:pPr>
        <w:numPr>
          <w:ilvl w:val="0"/>
          <w:numId w:val="13"/>
        </w:numPr>
        <w:tabs>
          <w:tab w:val="right" w:pos="851"/>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costuri de bunuri și servicii ori cota-parte a acestora acoperite de alte programe/proiecte de asistență și/sau subvenții de stat, inclusiv contribuția proprie;</w:t>
      </w:r>
    </w:p>
    <w:p w14:paraId="66530E9E" w14:textId="42839E67" w:rsidR="00803C1F" w:rsidRPr="00BB1544" w:rsidRDefault="00407946" w:rsidP="00BB1544">
      <w:pPr>
        <w:numPr>
          <w:ilvl w:val="0"/>
          <w:numId w:val="13"/>
        </w:numPr>
        <w:tabs>
          <w:tab w:val="right" w:pos="851"/>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cheltuieli generate de</w:t>
      </w:r>
      <w:r w:rsidR="00803C1F" w:rsidRPr="00BB1544">
        <w:rPr>
          <w:rFonts w:ascii="Times New Roman" w:eastAsia="Times New Roman" w:hAnsi="Times New Roman" w:cs="Times New Roman"/>
          <w:sz w:val="28"/>
          <w:szCs w:val="28"/>
          <w:lang w:eastAsia="hr-HR"/>
        </w:rPr>
        <w:t xml:space="preserve"> </w:t>
      </w:r>
      <w:r w:rsidRPr="00BB1544">
        <w:rPr>
          <w:rFonts w:ascii="Times New Roman" w:eastAsia="Times New Roman" w:hAnsi="Times New Roman" w:cs="Times New Roman"/>
          <w:sz w:val="28"/>
          <w:szCs w:val="28"/>
          <w:lang w:eastAsia="hr-HR"/>
        </w:rPr>
        <w:t xml:space="preserve">rata de schimb </w:t>
      </w:r>
      <w:r w:rsidR="00803C1F" w:rsidRPr="00BB1544">
        <w:rPr>
          <w:rFonts w:ascii="Times New Roman" w:eastAsia="Times New Roman" w:hAnsi="Times New Roman" w:cs="Times New Roman"/>
          <w:sz w:val="28"/>
          <w:szCs w:val="28"/>
          <w:lang w:eastAsia="hr-HR"/>
        </w:rPr>
        <w:t>valutar;</w:t>
      </w:r>
    </w:p>
    <w:p w14:paraId="1B64A987" w14:textId="2C132FBE" w:rsidR="00803C1F" w:rsidRPr="00BB1544" w:rsidRDefault="00803C1F" w:rsidP="00BB1544">
      <w:pPr>
        <w:numPr>
          <w:ilvl w:val="0"/>
          <w:numId w:val="13"/>
        </w:numPr>
        <w:tabs>
          <w:tab w:val="right" w:pos="851"/>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 xml:space="preserve">costuri suportate înainte de depunerea formularului la </w:t>
      </w:r>
      <w:r w:rsidR="009B63D2" w:rsidRPr="00BB1544">
        <w:rPr>
          <w:rFonts w:ascii="Times New Roman" w:eastAsia="Times New Roman" w:hAnsi="Times New Roman" w:cs="Times New Roman"/>
          <w:sz w:val="28"/>
          <w:szCs w:val="28"/>
          <w:lang w:eastAsia="hr-HR"/>
        </w:rPr>
        <w:t>C</w:t>
      </w:r>
      <w:r w:rsidRPr="00BB1544">
        <w:rPr>
          <w:rFonts w:ascii="Times New Roman" w:eastAsia="Times New Roman" w:hAnsi="Times New Roman" w:cs="Times New Roman"/>
          <w:sz w:val="28"/>
          <w:szCs w:val="28"/>
          <w:lang w:eastAsia="hr-HR"/>
        </w:rPr>
        <w:t>omponenta II;</w:t>
      </w:r>
    </w:p>
    <w:p w14:paraId="4688E0D6" w14:textId="77777777" w:rsidR="00803C1F" w:rsidRPr="00BB1544" w:rsidRDefault="00803C1F" w:rsidP="00BB1544">
      <w:pPr>
        <w:numPr>
          <w:ilvl w:val="0"/>
          <w:numId w:val="13"/>
        </w:numPr>
        <w:tabs>
          <w:tab w:val="right" w:pos="851"/>
        </w:tabs>
        <w:spacing w:after="0" w:line="240" w:lineRule="auto"/>
        <w:ind w:left="0" w:firstLine="426"/>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impozite și taxe, inclusiv TVA;</w:t>
      </w:r>
    </w:p>
    <w:p w14:paraId="0C265720" w14:textId="77777777" w:rsidR="00803C1F" w:rsidRPr="00BB1544" w:rsidRDefault="00803C1F" w:rsidP="00BB1544">
      <w:pPr>
        <w:numPr>
          <w:ilvl w:val="0"/>
          <w:numId w:val="13"/>
        </w:numPr>
        <w:tabs>
          <w:tab w:val="right" w:pos="851"/>
        </w:tabs>
        <w:spacing w:after="0" w:line="240" w:lineRule="auto"/>
        <w:ind w:left="0" w:firstLine="426"/>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servicii de transport;</w:t>
      </w:r>
    </w:p>
    <w:p w14:paraId="35E910E3" w14:textId="77777777" w:rsidR="00803C1F" w:rsidRPr="00BB1544" w:rsidRDefault="00803C1F" w:rsidP="00BB1544">
      <w:pPr>
        <w:numPr>
          <w:ilvl w:val="0"/>
          <w:numId w:val="13"/>
        </w:numPr>
        <w:tabs>
          <w:tab w:val="right" w:pos="851"/>
        </w:tabs>
        <w:spacing w:after="0" w:line="240" w:lineRule="auto"/>
        <w:ind w:left="0" w:firstLine="426"/>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plăți efectuate în numerar;</w:t>
      </w:r>
    </w:p>
    <w:p w14:paraId="49399906" w14:textId="77777777" w:rsidR="00803C1F" w:rsidRPr="00BB1544" w:rsidRDefault="00803C1F" w:rsidP="00BB1544">
      <w:pPr>
        <w:numPr>
          <w:ilvl w:val="0"/>
          <w:numId w:val="13"/>
        </w:numPr>
        <w:tabs>
          <w:tab w:val="right" w:pos="851"/>
        </w:tabs>
        <w:spacing w:after="0" w:line="240" w:lineRule="auto"/>
        <w:ind w:left="0" w:firstLine="426"/>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finanțarea costurilor de leasing, credit, inclusiv dobânzile și comisioanele aferente;</w:t>
      </w:r>
    </w:p>
    <w:p w14:paraId="41B05CBD" w14:textId="77777777" w:rsidR="00803C1F" w:rsidRPr="00BB1544" w:rsidRDefault="00803C1F" w:rsidP="00BB1544">
      <w:pPr>
        <w:numPr>
          <w:ilvl w:val="0"/>
          <w:numId w:val="13"/>
        </w:numPr>
        <w:tabs>
          <w:tab w:val="right" w:pos="851"/>
        </w:tabs>
        <w:spacing w:after="0" w:line="240" w:lineRule="auto"/>
        <w:ind w:left="0" w:firstLine="426"/>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costuri de arendă sau locațiune a spațiilor/oficiilor/terenurilor necesare activității;</w:t>
      </w:r>
    </w:p>
    <w:p w14:paraId="25E2852B" w14:textId="71929BC8" w:rsidR="00803C1F" w:rsidRPr="00BB1544" w:rsidRDefault="009B63D2" w:rsidP="00BB1544">
      <w:pPr>
        <w:numPr>
          <w:ilvl w:val="0"/>
          <w:numId w:val="13"/>
        </w:numPr>
        <w:tabs>
          <w:tab w:val="left" w:pos="567"/>
          <w:tab w:val="left" w:pos="709"/>
          <w:tab w:val="right" w:pos="851"/>
          <w:tab w:val="left" w:pos="1134"/>
        </w:tabs>
        <w:spacing w:after="0" w:line="240" w:lineRule="auto"/>
        <w:ind w:left="0" w:firstLine="426"/>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 xml:space="preserve">  </w:t>
      </w:r>
      <w:r w:rsidR="00803C1F" w:rsidRPr="00BB1544">
        <w:rPr>
          <w:rFonts w:ascii="Times New Roman" w:eastAsia="Times New Roman" w:hAnsi="Times New Roman" w:cs="Times New Roman"/>
          <w:sz w:val="28"/>
          <w:szCs w:val="28"/>
          <w:lang w:eastAsia="hr-HR"/>
        </w:rPr>
        <w:t>consumabile și cheltuieli administrative;</w:t>
      </w:r>
    </w:p>
    <w:p w14:paraId="7E1B9989" w14:textId="6396DCDA" w:rsidR="00803C1F" w:rsidRPr="00BB1544" w:rsidRDefault="00803C1F" w:rsidP="00BB1544">
      <w:pPr>
        <w:numPr>
          <w:ilvl w:val="0"/>
          <w:numId w:val="13"/>
        </w:numPr>
        <w:tabs>
          <w:tab w:val="left" w:pos="567"/>
          <w:tab w:val="left" w:pos="709"/>
          <w:tab w:val="right" w:pos="851"/>
          <w:tab w:val="left" w:pos="1134"/>
        </w:tabs>
        <w:spacing w:after="0" w:line="240" w:lineRule="auto"/>
        <w:ind w:left="0" w:firstLine="426"/>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cheltuieli de remunerare a personalului</w:t>
      </w:r>
      <w:r w:rsidR="007C4832" w:rsidRPr="00BB1544">
        <w:rPr>
          <w:rFonts w:ascii="Times New Roman" w:eastAsia="Times New Roman" w:hAnsi="Times New Roman" w:cs="Times New Roman"/>
          <w:sz w:val="28"/>
          <w:szCs w:val="28"/>
          <w:lang w:eastAsia="hr-HR"/>
        </w:rPr>
        <w:t>.</w:t>
      </w:r>
    </w:p>
    <w:p w14:paraId="3AB5A82C" w14:textId="3F1CF3CC" w:rsidR="00601BDA" w:rsidRPr="00BB1544" w:rsidRDefault="00601BDA" w:rsidP="00BB1544">
      <w:pPr>
        <w:numPr>
          <w:ilvl w:val="0"/>
          <w:numId w:val="3"/>
        </w:numPr>
        <w:tabs>
          <w:tab w:val="right" w:pos="851"/>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bCs/>
          <w:sz w:val="28"/>
          <w:szCs w:val="28"/>
          <w:lang w:eastAsia="hr-HR"/>
        </w:rPr>
        <w:t>Pentru a participa la Program, fiecare solicitant depune un formular de aplicare, care conține în mod obligator</w:t>
      </w:r>
      <w:r w:rsidR="00407946" w:rsidRPr="00BB1544">
        <w:rPr>
          <w:rFonts w:ascii="Times New Roman" w:eastAsia="Times New Roman" w:hAnsi="Times New Roman" w:cs="Times New Roman"/>
          <w:bCs/>
          <w:sz w:val="28"/>
          <w:szCs w:val="28"/>
          <w:lang w:eastAsia="hr-HR"/>
        </w:rPr>
        <w:t>iu un set de documente conform M</w:t>
      </w:r>
      <w:r w:rsidRPr="00BB1544">
        <w:rPr>
          <w:rFonts w:ascii="Times New Roman" w:eastAsia="Times New Roman" w:hAnsi="Times New Roman" w:cs="Times New Roman"/>
          <w:bCs/>
          <w:sz w:val="28"/>
          <w:szCs w:val="28"/>
          <w:lang w:eastAsia="hr-HR"/>
        </w:rPr>
        <w:t>anualului operațional pentru implementarea Program</w:t>
      </w:r>
      <w:r w:rsidR="004744C6" w:rsidRPr="00BB1544">
        <w:rPr>
          <w:rFonts w:ascii="Times New Roman" w:eastAsia="Times New Roman" w:hAnsi="Times New Roman" w:cs="Times New Roman"/>
          <w:bCs/>
          <w:sz w:val="28"/>
          <w:szCs w:val="28"/>
          <w:lang w:eastAsia="hr-HR"/>
        </w:rPr>
        <w:t>ului</w:t>
      </w:r>
      <w:r w:rsidRPr="00BB1544">
        <w:rPr>
          <w:rFonts w:ascii="Times New Roman" w:eastAsia="Times New Roman" w:hAnsi="Times New Roman" w:cs="Times New Roman"/>
          <w:bCs/>
          <w:sz w:val="28"/>
          <w:szCs w:val="28"/>
          <w:lang w:eastAsia="hr-HR"/>
        </w:rPr>
        <w:t>.</w:t>
      </w:r>
    </w:p>
    <w:p w14:paraId="660168BD" w14:textId="24AA9515" w:rsidR="00601BDA" w:rsidRPr="00BB1544" w:rsidRDefault="00601BDA" w:rsidP="00BB1544">
      <w:pPr>
        <w:numPr>
          <w:ilvl w:val="0"/>
          <w:numId w:val="3"/>
        </w:numPr>
        <w:tabs>
          <w:tab w:val="right" w:pos="851"/>
        </w:tabs>
        <w:spacing w:after="0" w:line="240" w:lineRule="auto"/>
        <w:ind w:left="0" w:firstLine="426"/>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Perioada de înscriere și de depunere a dosarelor </w:t>
      </w:r>
      <w:r w:rsidR="00376783" w:rsidRPr="00BB1544">
        <w:rPr>
          <w:rFonts w:ascii="Times New Roman" w:eastAsia="Times New Roman" w:hAnsi="Times New Roman" w:cs="Times New Roman"/>
          <w:bCs/>
          <w:sz w:val="28"/>
          <w:szCs w:val="28"/>
          <w:lang w:eastAsia="hr-HR"/>
        </w:rPr>
        <w:t>este</w:t>
      </w:r>
      <w:r w:rsidRPr="00BB1544">
        <w:rPr>
          <w:rFonts w:ascii="Times New Roman" w:eastAsia="Times New Roman" w:hAnsi="Times New Roman" w:cs="Times New Roman"/>
          <w:bCs/>
          <w:sz w:val="28"/>
          <w:szCs w:val="28"/>
          <w:lang w:eastAsia="hr-HR"/>
        </w:rPr>
        <w:t xml:space="preserve"> anunțată pe paginile web oficiale ale Ministerului Economiei</w:t>
      </w:r>
      <w:r w:rsidR="0048411A" w:rsidRPr="00BB1544">
        <w:rPr>
          <w:rFonts w:ascii="Times New Roman" w:eastAsia="Times New Roman" w:hAnsi="Times New Roman" w:cs="Times New Roman"/>
          <w:bCs/>
          <w:sz w:val="28"/>
          <w:szCs w:val="28"/>
          <w:lang w:eastAsia="hr-HR"/>
        </w:rPr>
        <w:t>, Ministerului Culturii</w:t>
      </w:r>
      <w:r w:rsidRPr="00BB1544">
        <w:rPr>
          <w:rFonts w:ascii="Times New Roman" w:eastAsia="Times New Roman" w:hAnsi="Times New Roman" w:cs="Times New Roman"/>
          <w:bCs/>
          <w:sz w:val="28"/>
          <w:szCs w:val="28"/>
          <w:lang w:eastAsia="hr-HR"/>
        </w:rPr>
        <w:t xml:space="preserve"> și </w:t>
      </w:r>
      <w:r w:rsidR="00023A58" w:rsidRPr="00BB1544">
        <w:rPr>
          <w:rFonts w:ascii="Times New Roman" w:eastAsia="Times New Roman" w:hAnsi="Times New Roman" w:cs="Times New Roman"/>
          <w:bCs/>
          <w:sz w:val="28"/>
          <w:szCs w:val="28"/>
          <w:lang w:eastAsia="hr-HR"/>
        </w:rPr>
        <w:t xml:space="preserve">IP </w:t>
      </w:r>
      <w:r w:rsidR="00407946" w:rsidRPr="00BB1544">
        <w:rPr>
          <w:rFonts w:ascii="Times New Roman" w:eastAsia="Times New Roman" w:hAnsi="Times New Roman" w:cs="Times New Roman"/>
          <w:bCs/>
          <w:sz w:val="28"/>
          <w:szCs w:val="28"/>
          <w:lang w:eastAsia="hr-HR"/>
        </w:rPr>
        <w:t>ODA</w:t>
      </w:r>
      <w:r w:rsidRPr="00BB1544">
        <w:rPr>
          <w:rFonts w:ascii="Times New Roman" w:eastAsia="Times New Roman" w:hAnsi="Times New Roman" w:cs="Times New Roman"/>
          <w:bCs/>
          <w:sz w:val="28"/>
          <w:szCs w:val="28"/>
          <w:lang w:eastAsia="hr-HR"/>
        </w:rPr>
        <w:t>, precum și în mijloacele mas-media și pe rețele de socializare.</w:t>
      </w:r>
    </w:p>
    <w:p w14:paraId="632E82CF" w14:textId="65A193B2" w:rsidR="00314778" w:rsidRPr="00BB1544" w:rsidRDefault="00601BDA" w:rsidP="00BB1544">
      <w:pPr>
        <w:numPr>
          <w:ilvl w:val="0"/>
          <w:numId w:val="3"/>
        </w:numPr>
        <w:tabs>
          <w:tab w:val="right" w:pos="851"/>
        </w:tabs>
        <w:spacing w:after="0" w:line="240" w:lineRule="auto"/>
        <w:ind w:left="0" w:firstLine="426"/>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Modalitatea de selectare a beneficiarilor </w:t>
      </w:r>
      <w:r w:rsidR="0055358C" w:rsidRPr="00BB1544">
        <w:rPr>
          <w:rFonts w:ascii="Times New Roman" w:eastAsia="Times New Roman" w:hAnsi="Times New Roman" w:cs="Times New Roman"/>
          <w:b/>
          <w:bCs/>
          <w:sz w:val="28"/>
          <w:szCs w:val="28"/>
          <w:lang w:eastAsia="hr-HR"/>
        </w:rPr>
        <w:t>C</w:t>
      </w:r>
      <w:r w:rsidRPr="00BB1544">
        <w:rPr>
          <w:rFonts w:ascii="Times New Roman" w:eastAsia="Times New Roman" w:hAnsi="Times New Roman" w:cs="Times New Roman"/>
          <w:b/>
          <w:bCs/>
          <w:sz w:val="28"/>
          <w:szCs w:val="28"/>
          <w:lang w:eastAsia="hr-HR"/>
        </w:rPr>
        <w:t>omponentei</w:t>
      </w:r>
      <w:r w:rsidRPr="00BB1544">
        <w:rPr>
          <w:rFonts w:ascii="Times New Roman" w:hAnsi="Times New Roman" w:cs="Times New Roman"/>
          <w:b/>
          <w:sz w:val="28"/>
          <w:szCs w:val="28"/>
        </w:rPr>
        <w:t xml:space="preserve"> II</w:t>
      </w:r>
      <w:r w:rsidRPr="00BB1544">
        <w:rPr>
          <w:rFonts w:ascii="Times New Roman" w:eastAsia="Times New Roman" w:hAnsi="Times New Roman" w:cs="Times New Roman"/>
          <w:bCs/>
          <w:sz w:val="28"/>
          <w:szCs w:val="28"/>
          <w:lang w:eastAsia="hr-HR"/>
        </w:rPr>
        <w:t xml:space="preserve"> este prevăzută în </w:t>
      </w:r>
      <w:r w:rsidR="00407946" w:rsidRPr="00BB1544">
        <w:rPr>
          <w:rFonts w:ascii="Times New Roman" w:eastAsia="Times New Roman" w:hAnsi="Times New Roman" w:cs="Times New Roman"/>
          <w:bCs/>
          <w:sz w:val="28"/>
          <w:szCs w:val="28"/>
          <w:lang w:eastAsia="hr-HR"/>
        </w:rPr>
        <w:t>M</w:t>
      </w:r>
      <w:r w:rsidRPr="00BB1544">
        <w:rPr>
          <w:rFonts w:ascii="Times New Roman" w:eastAsia="Times New Roman" w:hAnsi="Times New Roman" w:cs="Times New Roman"/>
          <w:bCs/>
          <w:sz w:val="28"/>
          <w:szCs w:val="28"/>
          <w:lang w:eastAsia="hr-HR"/>
        </w:rPr>
        <w:t>anualul operațional pentru implementarea Program</w:t>
      </w:r>
      <w:r w:rsidR="004744C6" w:rsidRPr="00BB1544">
        <w:rPr>
          <w:rFonts w:ascii="Times New Roman" w:eastAsia="Times New Roman" w:hAnsi="Times New Roman" w:cs="Times New Roman"/>
          <w:bCs/>
          <w:sz w:val="28"/>
          <w:szCs w:val="28"/>
          <w:lang w:eastAsia="hr-HR"/>
        </w:rPr>
        <w:t>ului</w:t>
      </w:r>
      <w:r w:rsidRPr="00BB1544">
        <w:rPr>
          <w:rFonts w:ascii="Times New Roman" w:eastAsia="Times New Roman" w:hAnsi="Times New Roman" w:cs="Times New Roman"/>
          <w:bCs/>
          <w:sz w:val="28"/>
          <w:szCs w:val="28"/>
          <w:lang w:eastAsia="hr-HR"/>
        </w:rPr>
        <w:t xml:space="preserve"> și descrisă în ghidul de aplicare la Program.</w:t>
      </w:r>
    </w:p>
    <w:p w14:paraId="50A4AB78" w14:textId="3F260F76" w:rsidR="00601BDA" w:rsidRPr="00BB1544" w:rsidRDefault="00601BDA" w:rsidP="00BB1544">
      <w:pPr>
        <w:numPr>
          <w:ilvl w:val="0"/>
          <w:numId w:val="3"/>
        </w:numPr>
        <w:tabs>
          <w:tab w:val="right" w:pos="851"/>
        </w:tabs>
        <w:spacing w:after="0" w:line="240" w:lineRule="auto"/>
        <w:ind w:left="0" w:firstLine="426"/>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Suportul financiar nerambursabil </w:t>
      </w:r>
      <w:r w:rsidR="00376783" w:rsidRPr="00BB1544">
        <w:rPr>
          <w:rFonts w:ascii="Times New Roman" w:eastAsia="Times New Roman" w:hAnsi="Times New Roman" w:cs="Times New Roman"/>
          <w:bCs/>
          <w:sz w:val="28"/>
          <w:szCs w:val="28"/>
          <w:lang w:eastAsia="hr-HR"/>
        </w:rPr>
        <w:t>este</w:t>
      </w:r>
      <w:r w:rsidRPr="00BB1544">
        <w:rPr>
          <w:rFonts w:ascii="Times New Roman" w:eastAsia="Times New Roman" w:hAnsi="Times New Roman" w:cs="Times New Roman"/>
          <w:bCs/>
          <w:sz w:val="28"/>
          <w:szCs w:val="28"/>
          <w:lang w:eastAsia="hr-HR"/>
        </w:rPr>
        <w:t xml:space="preserve"> transferat direct către beneficiar în două tranșe:</w:t>
      </w:r>
    </w:p>
    <w:p w14:paraId="5853067D" w14:textId="59D4BDE9" w:rsidR="00601BDA" w:rsidRPr="00BB1544" w:rsidRDefault="00601BDA" w:rsidP="00BB1544">
      <w:pPr>
        <w:numPr>
          <w:ilvl w:val="0"/>
          <w:numId w:val="14"/>
        </w:numPr>
        <w:tabs>
          <w:tab w:val="right" w:pos="851"/>
        </w:tabs>
        <w:spacing w:after="0" w:line="240" w:lineRule="auto"/>
        <w:ind w:left="0" w:firstLine="426"/>
        <w:contextualSpacing/>
        <w:jc w:val="both"/>
        <w:rPr>
          <w:rFonts w:ascii="Times New Roman" w:eastAsia="Times New Roman" w:hAnsi="Times New Roman" w:cs="Times New Roman"/>
          <w:bCs/>
          <w:sz w:val="28"/>
          <w:szCs w:val="28"/>
          <w:lang w:eastAsia="hr-HR"/>
        </w:rPr>
      </w:pPr>
      <w:r w:rsidRPr="00BB1544">
        <w:rPr>
          <w:rFonts w:ascii="Times New Roman" w:hAnsi="Times New Roman" w:cs="Times New Roman"/>
          <w:b/>
          <w:sz w:val="28"/>
          <w:szCs w:val="28"/>
        </w:rPr>
        <w:t>I tranșă</w:t>
      </w:r>
      <w:r w:rsidRPr="00BB1544">
        <w:rPr>
          <w:rFonts w:ascii="Times New Roman" w:eastAsia="Times New Roman" w:hAnsi="Times New Roman" w:cs="Times New Roman"/>
          <w:bCs/>
          <w:sz w:val="28"/>
          <w:szCs w:val="28"/>
          <w:lang w:eastAsia="hr-HR"/>
        </w:rPr>
        <w:t xml:space="preserve"> – în cuantum de 50</w:t>
      </w:r>
      <w:r w:rsidR="004744C6" w:rsidRPr="00BB1544">
        <w:rPr>
          <w:rFonts w:ascii="Times New Roman" w:eastAsia="Times New Roman" w:hAnsi="Times New Roman" w:cs="Times New Roman"/>
          <w:bCs/>
          <w:sz w:val="28"/>
          <w:szCs w:val="28"/>
          <w:lang w:eastAsia="hr-HR"/>
        </w:rPr>
        <w:t xml:space="preserve"> </w:t>
      </w:r>
      <w:r w:rsidRPr="00BB1544">
        <w:rPr>
          <w:rFonts w:ascii="Times New Roman" w:eastAsia="Times New Roman" w:hAnsi="Times New Roman" w:cs="Times New Roman"/>
          <w:bCs/>
          <w:sz w:val="28"/>
          <w:szCs w:val="28"/>
          <w:lang w:eastAsia="hr-HR"/>
        </w:rPr>
        <w:t xml:space="preserve">% din valoarea aprobată a grantului, </w:t>
      </w:r>
      <w:r w:rsidR="00B314C3" w:rsidRPr="00BB1544">
        <w:rPr>
          <w:rFonts w:ascii="Times New Roman" w:eastAsia="Times New Roman" w:hAnsi="Times New Roman" w:cs="Times New Roman"/>
          <w:bCs/>
          <w:sz w:val="28"/>
          <w:szCs w:val="28"/>
          <w:lang w:eastAsia="hr-HR"/>
        </w:rPr>
        <w:t xml:space="preserve">după </w:t>
      </w:r>
      <w:r w:rsidRPr="00BB1544">
        <w:rPr>
          <w:rFonts w:ascii="Times New Roman" w:eastAsia="Times New Roman" w:hAnsi="Times New Roman" w:cs="Times New Roman"/>
          <w:bCs/>
          <w:sz w:val="28"/>
          <w:szCs w:val="28"/>
          <w:lang w:eastAsia="hr-HR"/>
        </w:rPr>
        <w:t>prezentarea setului complet de acte ce confirmă investirea contribuției proprii</w:t>
      </w:r>
      <w:r w:rsidR="00D16259" w:rsidRPr="00BB1544">
        <w:rPr>
          <w:rFonts w:ascii="Times New Roman" w:eastAsia="Times New Roman" w:hAnsi="Times New Roman" w:cs="Times New Roman"/>
          <w:bCs/>
          <w:sz w:val="28"/>
          <w:szCs w:val="28"/>
          <w:lang w:eastAsia="hr-HR"/>
        </w:rPr>
        <w:t>;</w:t>
      </w:r>
    </w:p>
    <w:p w14:paraId="042CD8D5" w14:textId="52451F5A" w:rsidR="00601BDA" w:rsidRPr="00BB1544" w:rsidRDefault="00601BDA" w:rsidP="00BB1544">
      <w:pPr>
        <w:numPr>
          <w:ilvl w:val="0"/>
          <w:numId w:val="14"/>
        </w:numPr>
        <w:tabs>
          <w:tab w:val="right" w:pos="851"/>
        </w:tabs>
        <w:spacing w:after="0" w:line="240" w:lineRule="auto"/>
        <w:ind w:left="0" w:firstLine="426"/>
        <w:contextualSpacing/>
        <w:jc w:val="both"/>
        <w:rPr>
          <w:rFonts w:ascii="Times New Roman" w:eastAsia="Times New Roman" w:hAnsi="Times New Roman" w:cs="Times New Roman"/>
          <w:bCs/>
          <w:sz w:val="28"/>
          <w:szCs w:val="28"/>
          <w:lang w:eastAsia="hr-HR"/>
        </w:rPr>
      </w:pPr>
      <w:r w:rsidRPr="00BB1544">
        <w:rPr>
          <w:rFonts w:ascii="Times New Roman" w:hAnsi="Times New Roman" w:cs="Times New Roman"/>
          <w:b/>
          <w:sz w:val="28"/>
          <w:szCs w:val="28"/>
        </w:rPr>
        <w:t>II tranșă</w:t>
      </w:r>
      <w:r w:rsidRPr="00BB1544">
        <w:rPr>
          <w:rFonts w:ascii="Times New Roman" w:eastAsia="Times New Roman" w:hAnsi="Times New Roman" w:cs="Times New Roman"/>
          <w:bCs/>
          <w:sz w:val="28"/>
          <w:szCs w:val="28"/>
          <w:lang w:eastAsia="hr-HR"/>
        </w:rPr>
        <w:t xml:space="preserve"> – în cuantum de 50</w:t>
      </w:r>
      <w:r w:rsidR="004744C6" w:rsidRPr="00BB1544">
        <w:rPr>
          <w:rFonts w:ascii="Times New Roman" w:eastAsia="Times New Roman" w:hAnsi="Times New Roman" w:cs="Times New Roman"/>
          <w:bCs/>
          <w:sz w:val="28"/>
          <w:szCs w:val="28"/>
          <w:lang w:eastAsia="hr-HR"/>
        </w:rPr>
        <w:t xml:space="preserve"> </w:t>
      </w:r>
      <w:r w:rsidRPr="00BB1544">
        <w:rPr>
          <w:rFonts w:ascii="Times New Roman" w:eastAsia="Times New Roman" w:hAnsi="Times New Roman" w:cs="Times New Roman"/>
          <w:bCs/>
          <w:sz w:val="28"/>
          <w:szCs w:val="28"/>
          <w:lang w:eastAsia="hr-HR"/>
        </w:rPr>
        <w:t xml:space="preserve">% din valoarea aprobată a grantului, </w:t>
      </w:r>
      <w:r w:rsidR="00B314C3" w:rsidRPr="00BB1544">
        <w:rPr>
          <w:rFonts w:ascii="Times New Roman" w:eastAsia="Times New Roman" w:hAnsi="Times New Roman" w:cs="Times New Roman"/>
          <w:bCs/>
          <w:sz w:val="28"/>
          <w:szCs w:val="28"/>
          <w:lang w:eastAsia="hr-HR"/>
        </w:rPr>
        <w:t xml:space="preserve"> după implementarea completă a proiectului investițional, cu condiția </w:t>
      </w:r>
      <w:r w:rsidR="00227143" w:rsidRPr="00BB1544">
        <w:rPr>
          <w:rFonts w:ascii="Times New Roman" w:eastAsia="Times New Roman" w:hAnsi="Times New Roman" w:cs="Times New Roman"/>
          <w:bCs/>
          <w:sz w:val="28"/>
          <w:szCs w:val="28"/>
          <w:lang w:eastAsia="hr-HR"/>
        </w:rPr>
        <w:t>prezent</w:t>
      </w:r>
      <w:r w:rsidR="00B314C3" w:rsidRPr="00BB1544">
        <w:rPr>
          <w:rFonts w:ascii="Times New Roman" w:eastAsia="Times New Roman" w:hAnsi="Times New Roman" w:cs="Times New Roman"/>
          <w:bCs/>
          <w:sz w:val="28"/>
          <w:szCs w:val="28"/>
          <w:lang w:eastAsia="hr-HR"/>
        </w:rPr>
        <w:t>ării</w:t>
      </w:r>
      <w:r w:rsidRPr="00BB1544">
        <w:rPr>
          <w:rFonts w:ascii="Times New Roman" w:eastAsia="Times New Roman" w:hAnsi="Times New Roman" w:cs="Times New Roman"/>
          <w:bCs/>
          <w:sz w:val="28"/>
          <w:szCs w:val="28"/>
          <w:lang w:eastAsia="hr-HR"/>
        </w:rPr>
        <w:t xml:space="preserve"> setul</w:t>
      </w:r>
      <w:r w:rsidR="00227143" w:rsidRPr="00BB1544">
        <w:rPr>
          <w:rFonts w:ascii="Times New Roman" w:eastAsia="Times New Roman" w:hAnsi="Times New Roman" w:cs="Times New Roman"/>
          <w:bCs/>
          <w:sz w:val="28"/>
          <w:szCs w:val="28"/>
          <w:lang w:eastAsia="hr-HR"/>
        </w:rPr>
        <w:t>ui complet de acte confirmative</w:t>
      </w:r>
      <w:r w:rsidR="00B314C3" w:rsidRPr="00BB1544">
        <w:rPr>
          <w:rFonts w:ascii="Times New Roman" w:eastAsia="Times New Roman" w:hAnsi="Times New Roman" w:cs="Times New Roman"/>
          <w:bCs/>
          <w:sz w:val="28"/>
          <w:szCs w:val="28"/>
          <w:lang w:eastAsia="hr-HR"/>
        </w:rPr>
        <w:t>.</w:t>
      </w:r>
      <w:r w:rsidR="00A84855" w:rsidRPr="00BB1544">
        <w:rPr>
          <w:rFonts w:ascii="Times New Roman" w:eastAsia="Times New Roman" w:hAnsi="Times New Roman" w:cs="Times New Roman"/>
          <w:bCs/>
          <w:sz w:val="28"/>
          <w:szCs w:val="28"/>
          <w:lang w:eastAsia="hr-HR"/>
        </w:rPr>
        <w:t xml:space="preserve"> </w:t>
      </w:r>
    </w:p>
    <w:p w14:paraId="47871AAD" w14:textId="77777777" w:rsidR="00601BDA" w:rsidRPr="00BB1544" w:rsidRDefault="00601BDA" w:rsidP="00BB1544">
      <w:pPr>
        <w:numPr>
          <w:ilvl w:val="0"/>
          <w:numId w:val="3"/>
        </w:numPr>
        <w:tabs>
          <w:tab w:val="right" w:pos="851"/>
        </w:tabs>
        <w:spacing w:after="0" w:line="240" w:lineRule="auto"/>
        <w:ind w:left="0" w:firstLine="426"/>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Întreprinderile mici și mijlocii care nu dispun de suficiente resurse financiare proprii pentru implementarea proiectului investițional aprobat vor putea acoperi insuficiența de capital din surse creditare. În acest sens, întreprinderile mici și mijlocii pot beneficia, după caz, de o garanție financiară emisă de Fondul de garantare a creditelor pentru întreprinderile mici și mijlocii, în baza Hotărârii Guvernului nr. 828/2018 pentru aprobarea Regulamentului cu privire la Fondul de garantare a creditelor pentru întreprinderile mici și mijlocii.</w:t>
      </w:r>
    </w:p>
    <w:p w14:paraId="25173AA3" w14:textId="40D097A9" w:rsidR="00601BDA" w:rsidRPr="00BB1544" w:rsidRDefault="00601BDA" w:rsidP="00BB1544">
      <w:pPr>
        <w:numPr>
          <w:ilvl w:val="0"/>
          <w:numId w:val="3"/>
        </w:numPr>
        <w:tabs>
          <w:tab w:val="right" w:pos="851"/>
        </w:tabs>
        <w:spacing w:after="0" w:line="240" w:lineRule="auto"/>
        <w:ind w:left="0" w:firstLine="426"/>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Întreprinderile mici și mijlocii pot solicita suport financiar până la atingerea limitei plafonului stabilit în Program, cu respectarea cerințelor privind ajutorul de stat.</w:t>
      </w:r>
    </w:p>
    <w:p w14:paraId="09B25591" w14:textId="77777777" w:rsidR="00BB1544" w:rsidRPr="00BB1544" w:rsidRDefault="00BB1544" w:rsidP="00BB1544">
      <w:pPr>
        <w:spacing w:after="0" w:line="240" w:lineRule="auto"/>
        <w:ind w:hanging="274"/>
        <w:jc w:val="center"/>
        <w:rPr>
          <w:rFonts w:ascii="Times New Roman" w:hAnsi="Times New Roman" w:cs="Times New Roman"/>
          <w:b/>
          <w:sz w:val="28"/>
          <w:szCs w:val="28"/>
        </w:rPr>
      </w:pPr>
      <w:bookmarkStart w:id="5" w:name="_Hlk117602167"/>
    </w:p>
    <w:p w14:paraId="0860C039" w14:textId="2C25F15C" w:rsidR="00601BDA" w:rsidRPr="00BB1544" w:rsidRDefault="00601BDA" w:rsidP="00BB1544">
      <w:pPr>
        <w:spacing w:after="0" w:line="240" w:lineRule="auto"/>
        <w:ind w:hanging="274"/>
        <w:jc w:val="center"/>
        <w:rPr>
          <w:rFonts w:ascii="Times New Roman" w:hAnsi="Times New Roman" w:cs="Times New Roman"/>
          <w:b/>
          <w:sz w:val="28"/>
          <w:szCs w:val="28"/>
        </w:rPr>
      </w:pPr>
      <w:r w:rsidRPr="00BB1544">
        <w:rPr>
          <w:rFonts w:ascii="Times New Roman" w:hAnsi="Times New Roman" w:cs="Times New Roman"/>
          <w:b/>
          <w:sz w:val="28"/>
          <w:szCs w:val="28"/>
        </w:rPr>
        <w:t>Secțiunea a 3-a</w:t>
      </w:r>
    </w:p>
    <w:bookmarkEnd w:id="5"/>
    <w:p w14:paraId="02BAFC50" w14:textId="77777777" w:rsidR="00601BDA" w:rsidRPr="00BB1544" w:rsidRDefault="00601BDA" w:rsidP="00BB1544">
      <w:pPr>
        <w:spacing w:after="0" w:line="240" w:lineRule="auto"/>
        <w:ind w:hanging="274"/>
        <w:jc w:val="center"/>
        <w:rPr>
          <w:rFonts w:ascii="Times New Roman" w:hAnsi="Times New Roman" w:cs="Times New Roman"/>
          <w:b/>
          <w:sz w:val="28"/>
          <w:szCs w:val="28"/>
        </w:rPr>
      </w:pPr>
      <w:r w:rsidRPr="00BB1544">
        <w:rPr>
          <w:rFonts w:ascii="Times New Roman" w:hAnsi="Times New Roman" w:cs="Times New Roman"/>
          <w:b/>
          <w:sz w:val="28"/>
          <w:szCs w:val="28"/>
        </w:rPr>
        <w:lastRenderedPageBreak/>
        <w:t>Componenta III – monitorizare și evaluare</w:t>
      </w:r>
    </w:p>
    <w:p w14:paraId="5A6E45FA" w14:textId="42988549" w:rsidR="00601BDA" w:rsidRPr="00BB1544" w:rsidRDefault="00601BDA" w:rsidP="00BB1544">
      <w:pPr>
        <w:numPr>
          <w:ilvl w:val="0"/>
          <w:numId w:val="3"/>
        </w:numPr>
        <w:tabs>
          <w:tab w:val="right" w:pos="709"/>
          <w:tab w:val="right" w:pos="851"/>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bCs/>
          <w:sz w:val="28"/>
          <w:szCs w:val="28"/>
          <w:lang w:eastAsia="hr-HR"/>
        </w:rPr>
        <w:t xml:space="preserve"> Activitățile </w:t>
      </w:r>
      <w:r w:rsidR="0055358C" w:rsidRPr="00BB1544">
        <w:rPr>
          <w:rFonts w:ascii="Times New Roman" w:eastAsia="Times New Roman" w:hAnsi="Times New Roman" w:cs="Times New Roman"/>
          <w:b/>
          <w:bCs/>
          <w:sz w:val="28"/>
          <w:szCs w:val="28"/>
          <w:lang w:eastAsia="hr-HR"/>
        </w:rPr>
        <w:t>C</w:t>
      </w:r>
      <w:r w:rsidRPr="00BB1544">
        <w:rPr>
          <w:rFonts w:ascii="Times New Roman" w:eastAsia="Times New Roman" w:hAnsi="Times New Roman" w:cs="Times New Roman"/>
          <w:b/>
          <w:bCs/>
          <w:sz w:val="28"/>
          <w:szCs w:val="28"/>
          <w:lang w:eastAsia="hr-HR"/>
        </w:rPr>
        <w:t>omponentei</w:t>
      </w:r>
      <w:r w:rsidRPr="00BB1544">
        <w:rPr>
          <w:rFonts w:ascii="Times New Roman" w:hAnsi="Times New Roman" w:cs="Times New Roman"/>
          <w:b/>
          <w:sz w:val="28"/>
          <w:szCs w:val="28"/>
        </w:rPr>
        <w:t xml:space="preserve"> III</w:t>
      </w:r>
      <w:r w:rsidRPr="00BB1544">
        <w:rPr>
          <w:rFonts w:ascii="Times New Roman" w:eastAsia="Times New Roman" w:hAnsi="Times New Roman" w:cs="Times New Roman"/>
          <w:bCs/>
          <w:sz w:val="28"/>
          <w:szCs w:val="28"/>
          <w:lang w:eastAsia="hr-HR"/>
        </w:rPr>
        <w:t xml:space="preserve"> au ca scop monitorizarea realizării proiectelor investiționale, identificarea și diminuarea riscurilor care pot provoca situații de criză, determinarea tacticilor de comunicare cu beneficiarii de resurse financiare nerambursabile, precum și evaluarea impactului acestora, ceea ce presupune:</w:t>
      </w:r>
    </w:p>
    <w:p w14:paraId="537F7B83" w14:textId="5E230993" w:rsidR="00601BDA" w:rsidRPr="00BB1544" w:rsidRDefault="00601BDA" w:rsidP="00BB1544">
      <w:pPr>
        <w:numPr>
          <w:ilvl w:val="0"/>
          <w:numId w:val="7"/>
        </w:numPr>
        <w:tabs>
          <w:tab w:val="right" w:pos="709"/>
          <w:tab w:val="right" w:pos="851"/>
        </w:tabs>
        <w:spacing w:after="0" w:line="240" w:lineRule="auto"/>
        <w:ind w:left="0" w:firstLine="567"/>
        <w:contextualSpacing/>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monitorizarea beneficiarului de către </w:t>
      </w:r>
      <w:r w:rsidR="004A4F83" w:rsidRPr="00BB1544">
        <w:rPr>
          <w:rFonts w:ascii="Times New Roman" w:eastAsia="Times New Roman" w:hAnsi="Times New Roman" w:cs="Times New Roman"/>
          <w:bCs/>
          <w:sz w:val="28"/>
          <w:szCs w:val="28"/>
          <w:lang w:eastAsia="hr-HR"/>
        </w:rPr>
        <w:t xml:space="preserve">IP </w:t>
      </w:r>
      <w:r w:rsidR="008B127C" w:rsidRPr="00BB1544">
        <w:rPr>
          <w:rFonts w:ascii="Times New Roman" w:eastAsia="Times New Roman" w:hAnsi="Times New Roman" w:cs="Times New Roman"/>
          <w:bCs/>
          <w:sz w:val="28"/>
          <w:szCs w:val="28"/>
          <w:lang w:eastAsia="hr-HR"/>
        </w:rPr>
        <w:t>ODA</w:t>
      </w:r>
      <w:r w:rsidRPr="00BB1544">
        <w:rPr>
          <w:rFonts w:ascii="Times New Roman" w:eastAsia="Times New Roman" w:hAnsi="Times New Roman" w:cs="Times New Roman"/>
          <w:bCs/>
          <w:sz w:val="28"/>
          <w:szCs w:val="28"/>
          <w:lang w:eastAsia="hr-HR"/>
        </w:rPr>
        <w:t>;</w:t>
      </w:r>
    </w:p>
    <w:p w14:paraId="3A602C24" w14:textId="31A84667" w:rsidR="00601BDA" w:rsidRPr="00BB1544" w:rsidRDefault="00601BDA" w:rsidP="00BB1544">
      <w:pPr>
        <w:numPr>
          <w:ilvl w:val="0"/>
          <w:numId w:val="7"/>
        </w:numPr>
        <w:tabs>
          <w:tab w:val="right" w:pos="709"/>
          <w:tab w:val="right" w:pos="851"/>
        </w:tabs>
        <w:spacing w:after="0" w:line="240" w:lineRule="auto"/>
        <w:ind w:left="0" w:firstLine="567"/>
        <w:contextualSpacing/>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urmărirea respectării condițiilor și utilizării resurselor financiare conform destinației stabilite în contractul de finanțare nerambursabilă;</w:t>
      </w:r>
    </w:p>
    <w:p w14:paraId="168A3E4B" w14:textId="77777777" w:rsidR="00601BDA" w:rsidRPr="00BB1544" w:rsidRDefault="00601BDA" w:rsidP="00BB1544">
      <w:pPr>
        <w:numPr>
          <w:ilvl w:val="0"/>
          <w:numId w:val="7"/>
        </w:numPr>
        <w:tabs>
          <w:tab w:val="right" w:pos="709"/>
          <w:tab w:val="right" w:pos="851"/>
        </w:tabs>
        <w:spacing w:after="0" w:line="240" w:lineRule="auto"/>
        <w:ind w:left="0" w:firstLine="567"/>
        <w:contextualSpacing/>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evaluarea impactului asupra întreprinderii, sectorului/mediului economic și social în general;</w:t>
      </w:r>
    </w:p>
    <w:p w14:paraId="50847539" w14:textId="1B47779A" w:rsidR="00601BDA" w:rsidRPr="00BB1544" w:rsidRDefault="00601BDA" w:rsidP="00BB1544">
      <w:pPr>
        <w:numPr>
          <w:ilvl w:val="0"/>
          <w:numId w:val="7"/>
        </w:numPr>
        <w:tabs>
          <w:tab w:val="right" w:pos="709"/>
          <w:tab w:val="right" w:pos="851"/>
        </w:tabs>
        <w:spacing w:after="0" w:line="240" w:lineRule="auto"/>
        <w:ind w:left="0" w:firstLine="567"/>
        <w:contextualSpacing/>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 xml:space="preserve">monitorizarea beneficiarilor Programului pentru o perioadă de </w:t>
      </w:r>
      <w:r w:rsidR="0055358C" w:rsidRPr="00BB1544">
        <w:rPr>
          <w:rFonts w:ascii="Times New Roman" w:eastAsia="Times New Roman" w:hAnsi="Times New Roman" w:cs="Times New Roman"/>
          <w:sz w:val="28"/>
          <w:szCs w:val="28"/>
          <w:lang w:eastAsia="hr-HR"/>
        </w:rPr>
        <w:t>36</w:t>
      </w:r>
      <w:r w:rsidRPr="00BB1544">
        <w:rPr>
          <w:rFonts w:ascii="Times New Roman" w:eastAsia="Times New Roman" w:hAnsi="Times New Roman" w:cs="Times New Roman"/>
          <w:sz w:val="28"/>
          <w:szCs w:val="28"/>
          <w:lang w:eastAsia="hr-HR"/>
        </w:rPr>
        <w:t xml:space="preserve"> de luni de la data prezentării setului complet de acte care confirmă utilizarea resurselor financiare conform destinației.</w:t>
      </w:r>
    </w:p>
    <w:p w14:paraId="25B6ED3A" w14:textId="1D5711AD" w:rsidR="00601BDA" w:rsidRPr="00BB1544" w:rsidRDefault="00601BDA" w:rsidP="00BB1544">
      <w:pPr>
        <w:numPr>
          <w:ilvl w:val="0"/>
          <w:numId w:val="3"/>
        </w:numPr>
        <w:tabs>
          <w:tab w:val="right" w:pos="709"/>
          <w:tab w:val="right" w:pos="851"/>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În cazul nerespectării condițiilor Program</w:t>
      </w:r>
      <w:r w:rsidR="00730996" w:rsidRPr="00BB1544">
        <w:rPr>
          <w:rFonts w:ascii="Times New Roman" w:eastAsia="Times New Roman" w:hAnsi="Times New Roman" w:cs="Times New Roman"/>
          <w:bCs/>
          <w:sz w:val="28"/>
          <w:szCs w:val="28"/>
          <w:lang w:eastAsia="hr-HR"/>
        </w:rPr>
        <w:t>ului</w:t>
      </w:r>
      <w:r w:rsidRPr="00BB1544">
        <w:rPr>
          <w:rFonts w:ascii="Times New Roman" w:eastAsia="Times New Roman" w:hAnsi="Times New Roman" w:cs="Times New Roman"/>
          <w:bCs/>
          <w:sz w:val="28"/>
          <w:szCs w:val="28"/>
          <w:lang w:eastAsia="hr-HR"/>
        </w:rPr>
        <w:t xml:space="preserve">, beneficiarul grantului </w:t>
      </w:r>
      <w:r w:rsidR="00B92A7C" w:rsidRPr="00BB1544">
        <w:rPr>
          <w:rFonts w:ascii="Times New Roman" w:eastAsia="Times New Roman" w:hAnsi="Times New Roman" w:cs="Times New Roman"/>
          <w:bCs/>
          <w:sz w:val="28"/>
          <w:szCs w:val="28"/>
          <w:lang w:eastAsia="hr-HR"/>
        </w:rPr>
        <w:t>este</w:t>
      </w:r>
      <w:r w:rsidRPr="00BB1544">
        <w:rPr>
          <w:rFonts w:ascii="Times New Roman" w:eastAsia="Times New Roman" w:hAnsi="Times New Roman" w:cs="Times New Roman"/>
          <w:bCs/>
          <w:sz w:val="28"/>
          <w:szCs w:val="28"/>
          <w:lang w:eastAsia="hr-HR"/>
        </w:rPr>
        <w:t xml:space="preserve"> obligat sa ramburseze mijloacele financiare acordate.</w:t>
      </w:r>
    </w:p>
    <w:p w14:paraId="75B77F1E" w14:textId="2052BE53" w:rsidR="00601BDA" w:rsidRPr="00BB1544" w:rsidRDefault="004A4F83" w:rsidP="00BB1544">
      <w:pPr>
        <w:numPr>
          <w:ilvl w:val="0"/>
          <w:numId w:val="3"/>
        </w:numPr>
        <w:tabs>
          <w:tab w:val="right" w:pos="709"/>
          <w:tab w:val="right" w:pos="993"/>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IP </w:t>
      </w:r>
      <w:r w:rsidR="00BF6342" w:rsidRPr="00BB1544">
        <w:rPr>
          <w:rFonts w:ascii="Times New Roman" w:eastAsia="Times New Roman" w:hAnsi="Times New Roman" w:cs="Times New Roman"/>
          <w:bCs/>
          <w:sz w:val="28"/>
          <w:szCs w:val="28"/>
          <w:lang w:eastAsia="hr-HR"/>
        </w:rPr>
        <w:t>ODA</w:t>
      </w:r>
      <w:r w:rsidR="00601BDA" w:rsidRPr="00BB1544">
        <w:rPr>
          <w:rFonts w:ascii="Times New Roman" w:eastAsia="Times New Roman" w:hAnsi="Times New Roman" w:cs="Times New Roman"/>
          <w:bCs/>
          <w:sz w:val="28"/>
          <w:szCs w:val="28"/>
          <w:lang w:eastAsia="hr-HR"/>
        </w:rPr>
        <w:t xml:space="preserve"> efectu</w:t>
      </w:r>
      <w:r w:rsidR="00B92A7C" w:rsidRPr="00BB1544">
        <w:rPr>
          <w:rFonts w:ascii="Times New Roman" w:eastAsia="Times New Roman" w:hAnsi="Times New Roman" w:cs="Times New Roman"/>
          <w:bCs/>
          <w:sz w:val="28"/>
          <w:szCs w:val="28"/>
          <w:lang w:eastAsia="hr-HR"/>
        </w:rPr>
        <w:t>e</w:t>
      </w:r>
      <w:r w:rsidR="00601BDA" w:rsidRPr="00BB1544">
        <w:rPr>
          <w:rFonts w:ascii="Times New Roman" w:eastAsia="Times New Roman" w:hAnsi="Times New Roman" w:cs="Times New Roman"/>
          <w:bCs/>
          <w:sz w:val="28"/>
          <w:szCs w:val="28"/>
          <w:lang w:eastAsia="hr-HR"/>
        </w:rPr>
        <w:t>a</w:t>
      </w:r>
      <w:r w:rsidR="00B92A7C" w:rsidRPr="00BB1544">
        <w:rPr>
          <w:rFonts w:ascii="Times New Roman" w:eastAsia="Times New Roman" w:hAnsi="Times New Roman" w:cs="Times New Roman"/>
          <w:bCs/>
          <w:sz w:val="28"/>
          <w:szCs w:val="28"/>
          <w:lang w:eastAsia="hr-HR"/>
        </w:rPr>
        <w:t>ză</w:t>
      </w:r>
      <w:r w:rsidR="00601BDA" w:rsidRPr="00BB1544">
        <w:rPr>
          <w:rFonts w:ascii="Times New Roman" w:eastAsia="Times New Roman" w:hAnsi="Times New Roman" w:cs="Times New Roman"/>
          <w:bCs/>
          <w:sz w:val="28"/>
          <w:szCs w:val="28"/>
          <w:lang w:eastAsia="hr-HR"/>
        </w:rPr>
        <w:t xml:space="preserve"> monitorizarea</w:t>
      </w:r>
      <w:r w:rsidR="00730996" w:rsidRPr="00BB1544">
        <w:rPr>
          <w:rFonts w:ascii="Times New Roman" w:eastAsia="Times New Roman" w:hAnsi="Times New Roman" w:cs="Times New Roman"/>
          <w:bCs/>
          <w:sz w:val="28"/>
          <w:szCs w:val="28"/>
          <w:lang w:eastAsia="hr-HR"/>
        </w:rPr>
        <w:t xml:space="preserve"> </w:t>
      </w:r>
      <w:r w:rsidR="00601BDA" w:rsidRPr="00BB1544">
        <w:rPr>
          <w:rFonts w:ascii="Times New Roman" w:eastAsia="Times New Roman" w:hAnsi="Times New Roman" w:cs="Times New Roman"/>
          <w:bCs/>
          <w:sz w:val="28"/>
          <w:szCs w:val="28"/>
          <w:lang w:eastAsia="hr-HR"/>
        </w:rPr>
        <w:t xml:space="preserve"> la etap</w:t>
      </w:r>
      <w:r w:rsidR="00011160" w:rsidRPr="00BB1544">
        <w:rPr>
          <w:rFonts w:ascii="Times New Roman" w:eastAsia="Times New Roman" w:hAnsi="Times New Roman" w:cs="Times New Roman"/>
          <w:bCs/>
          <w:sz w:val="28"/>
          <w:szCs w:val="28"/>
          <w:lang w:eastAsia="hr-HR"/>
        </w:rPr>
        <w:t>a</w:t>
      </w:r>
      <w:r w:rsidR="00601BDA" w:rsidRPr="00BB1544">
        <w:rPr>
          <w:rFonts w:ascii="Times New Roman" w:eastAsia="Times New Roman" w:hAnsi="Times New Roman" w:cs="Times New Roman"/>
          <w:bCs/>
          <w:sz w:val="28"/>
          <w:szCs w:val="28"/>
          <w:lang w:eastAsia="hr-HR"/>
        </w:rPr>
        <w:t xml:space="preserve"> </w:t>
      </w:r>
      <w:r w:rsidR="009363FE" w:rsidRPr="00BB1544">
        <w:rPr>
          <w:rFonts w:ascii="Times New Roman" w:eastAsia="Times New Roman" w:hAnsi="Times New Roman" w:cs="Times New Roman"/>
          <w:bCs/>
          <w:sz w:val="28"/>
          <w:szCs w:val="28"/>
          <w:lang w:eastAsia="hr-HR"/>
        </w:rPr>
        <w:t>post finanțare</w:t>
      </w:r>
      <w:r w:rsidR="00601BDA" w:rsidRPr="00BB1544">
        <w:rPr>
          <w:rFonts w:ascii="Times New Roman" w:eastAsia="Times New Roman" w:hAnsi="Times New Roman" w:cs="Times New Roman"/>
          <w:bCs/>
          <w:sz w:val="28"/>
          <w:szCs w:val="28"/>
          <w:lang w:eastAsia="hr-HR"/>
        </w:rPr>
        <w:t>, verificarea finală aferentă monitorizării și solicit</w:t>
      </w:r>
      <w:r w:rsidR="00B92A7C" w:rsidRPr="00BB1544">
        <w:rPr>
          <w:rFonts w:ascii="Times New Roman" w:eastAsia="Times New Roman" w:hAnsi="Times New Roman" w:cs="Times New Roman"/>
          <w:bCs/>
          <w:sz w:val="28"/>
          <w:szCs w:val="28"/>
          <w:lang w:eastAsia="hr-HR"/>
        </w:rPr>
        <w:t>ă</w:t>
      </w:r>
      <w:r w:rsidR="00601BDA" w:rsidRPr="00BB1544">
        <w:rPr>
          <w:rFonts w:ascii="Times New Roman" w:eastAsia="Times New Roman" w:hAnsi="Times New Roman" w:cs="Times New Roman"/>
          <w:bCs/>
          <w:sz w:val="28"/>
          <w:szCs w:val="28"/>
          <w:lang w:eastAsia="hr-HR"/>
        </w:rPr>
        <w:t xml:space="preserve"> de la beneficiari, la necesitate, rapoarte de performanță cu informații necesare.</w:t>
      </w:r>
    </w:p>
    <w:p w14:paraId="6E4CDD14" w14:textId="77777777" w:rsidR="0055358C" w:rsidRPr="00BB1544" w:rsidRDefault="0055358C" w:rsidP="00BB1544">
      <w:pPr>
        <w:tabs>
          <w:tab w:val="right" w:pos="709"/>
          <w:tab w:val="right" w:pos="993"/>
        </w:tabs>
        <w:spacing w:after="0" w:line="240" w:lineRule="auto"/>
        <w:ind w:firstLine="426"/>
        <w:jc w:val="both"/>
        <w:rPr>
          <w:rFonts w:ascii="Times New Roman" w:eastAsia="Times New Roman" w:hAnsi="Times New Roman" w:cs="Times New Roman"/>
          <w:bCs/>
          <w:sz w:val="28"/>
          <w:szCs w:val="28"/>
          <w:lang w:eastAsia="hr-HR"/>
        </w:rPr>
      </w:pPr>
    </w:p>
    <w:bookmarkEnd w:id="4"/>
    <w:p w14:paraId="1B9492D1" w14:textId="4FD7DD9D" w:rsidR="00601BDA" w:rsidRPr="00BB1544" w:rsidRDefault="00601BDA" w:rsidP="00BB1544">
      <w:pPr>
        <w:tabs>
          <w:tab w:val="right" w:pos="709"/>
          <w:tab w:val="right" w:pos="993"/>
        </w:tabs>
        <w:spacing w:after="0" w:line="240" w:lineRule="auto"/>
        <w:ind w:firstLine="426"/>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 xml:space="preserve"> Capitolul IV</w:t>
      </w:r>
    </w:p>
    <w:p w14:paraId="2DD12B93" w14:textId="62C3F662" w:rsidR="00601BDA" w:rsidRPr="00BB1544" w:rsidRDefault="00601BDA" w:rsidP="00BB1544">
      <w:pPr>
        <w:tabs>
          <w:tab w:val="right" w:pos="709"/>
          <w:tab w:val="right" w:pos="993"/>
        </w:tabs>
        <w:spacing w:after="0" w:line="240" w:lineRule="auto"/>
        <w:ind w:firstLine="426"/>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PROCESUL DE IMPLEMENTARE A PROGRAMULUI</w:t>
      </w:r>
    </w:p>
    <w:p w14:paraId="6BAAB850" w14:textId="77777777" w:rsidR="005C2304" w:rsidRPr="00BB1544" w:rsidRDefault="005C2304" w:rsidP="00BB1544">
      <w:pPr>
        <w:tabs>
          <w:tab w:val="right" w:pos="709"/>
          <w:tab w:val="right" w:pos="993"/>
        </w:tabs>
        <w:spacing w:after="0" w:line="240" w:lineRule="auto"/>
        <w:ind w:firstLine="426"/>
        <w:jc w:val="center"/>
        <w:rPr>
          <w:rFonts w:ascii="Times New Roman" w:eastAsia="Times New Roman" w:hAnsi="Times New Roman" w:cs="Times New Roman"/>
          <w:b/>
          <w:sz w:val="28"/>
          <w:szCs w:val="28"/>
          <w:lang w:eastAsia="hr-HR"/>
        </w:rPr>
      </w:pPr>
    </w:p>
    <w:p w14:paraId="4C818376" w14:textId="30814E6F" w:rsidR="00601BDA" w:rsidRPr="00BB1544" w:rsidRDefault="00601BDA" w:rsidP="00BB1544">
      <w:pPr>
        <w:tabs>
          <w:tab w:val="right" w:pos="709"/>
          <w:tab w:val="right" w:pos="993"/>
        </w:tabs>
        <w:spacing w:after="0" w:line="240" w:lineRule="auto"/>
        <w:ind w:firstLine="426"/>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Secțiunea 1</w:t>
      </w:r>
    </w:p>
    <w:p w14:paraId="79604475" w14:textId="77777777" w:rsidR="004A4F83" w:rsidRPr="00BB1544" w:rsidRDefault="004A4F83" w:rsidP="00BB1544">
      <w:pPr>
        <w:tabs>
          <w:tab w:val="right" w:pos="709"/>
          <w:tab w:val="right" w:pos="993"/>
        </w:tabs>
        <w:spacing w:after="0" w:line="240" w:lineRule="auto"/>
        <w:ind w:firstLine="426"/>
        <w:jc w:val="center"/>
        <w:rPr>
          <w:rFonts w:ascii="Times New Roman" w:hAnsi="Times New Roman" w:cs="Times New Roman"/>
          <w:b/>
          <w:bCs/>
          <w:sz w:val="28"/>
          <w:szCs w:val="28"/>
        </w:rPr>
      </w:pPr>
      <w:r w:rsidRPr="00BB1544">
        <w:rPr>
          <w:rFonts w:ascii="Times New Roman" w:hAnsi="Times New Roman" w:cs="Times New Roman"/>
          <w:b/>
          <w:bCs/>
          <w:sz w:val="28"/>
          <w:szCs w:val="28"/>
        </w:rPr>
        <w:t>Perioada de implementare a Programului și estimarea costurilor</w:t>
      </w:r>
    </w:p>
    <w:p w14:paraId="5951BDB7" w14:textId="11F5694D" w:rsidR="004A4F83" w:rsidRPr="00BB1544" w:rsidRDefault="004A4F83" w:rsidP="00BB1544">
      <w:pPr>
        <w:numPr>
          <w:ilvl w:val="0"/>
          <w:numId w:val="3"/>
        </w:numPr>
        <w:tabs>
          <w:tab w:val="right" w:pos="709"/>
          <w:tab w:val="right" w:pos="993"/>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Termenul de implementare a Programului este de 36 de luni, cu posibilitatea de a fi prelungit pe baza mijloacelor financiare suplimentare disponibile.</w:t>
      </w:r>
    </w:p>
    <w:p w14:paraId="45B66168" w14:textId="77777777" w:rsidR="004A4F83" w:rsidRPr="00BB1544" w:rsidRDefault="004A4F83" w:rsidP="00BB1544">
      <w:pPr>
        <w:pStyle w:val="ListParagraph"/>
        <w:numPr>
          <w:ilvl w:val="0"/>
          <w:numId w:val="3"/>
        </w:numPr>
        <w:tabs>
          <w:tab w:val="right" w:pos="709"/>
          <w:tab w:val="right" w:pos="993"/>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Implementarea Programului presupune un buget estimativ de 30 000 000 de lei, cu posibilitatea de a fi suplinit cu fonduri ale donatorilor locali și externi.</w:t>
      </w:r>
    </w:p>
    <w:p w14:paraId="28DF0207" w14:textId="77777777" w:rsidR="004A4F83" w:rsidRPr="00BB1544" w:rsidRDefault="004A4F83" w:rsidP="00BB1544">
      <w:pPr>
        <w:tabs>
          <w:tab w:val="right" w:pos="709"/>
          <w:tab w:val="right" w:pos="993"/>
        </w:tabs>
        <w:spacing w:after="0" w:line="240" w:lineRule="auto"/>
        <w:ind w:firstLine="426"/>
        <w:jc w:val="center"/>
        <w:rPr>
          <w:rFonts w:ascii="Times New Roman" w:eastAsia="Times New Roman" w:hAnsi="Times New Roman" w:cs="Times New Roman"/>
          <w:b/>
          <w:bCs/>
          <w:sz w:val="28"/>
          <w:szCs w:val="28"/>
          <w:lang w:eastAsia="hr-HR"/>
        </w:rPr>
      </w:pPr>
      <w:r w:rsidRPr="00BB1544">
        <w:rPr>
          <w:rFonts w:ascii="Times New Roman" w:eastAsia="Times New Roman" w:hAnsi="Times New Roman" w:cs="Times New Roman"/>
          <w:b/>
          <w:bCs/>
          <w:sz w:val="28"/>
          <w:szCs w:val="28"/>
          <w:lang w:eastAsia="hr-HR"/>
        </w:rPr>
        <w:t xml:space="preserve">Secțiunea a 2-a </w:t>
      </w:r>
    </w:p>
    <w:p w14:paraId="0E5D82DD" w14:textId="77777777" w:rsidR="004A4F83" w:rsidRPr="00BB1544" w:rsidRDefault="004A4F83" w:rsidP="00BB1544">
      <w:pPr>
        <w:tabs>
          <w:tab w:val="right" w:pos="709"/>
          <w:tab w:val="right" w:pos="993"/>
        </w:tabs>
        <w:spacing w:after="0" w:line="240" w:lineRule="auto"/>
        <w:ind w:firstLine="426"/>
        <w:jc w:val="center"/>
        <w:rPr>
          <w:rFonts w:ascii="Times New Roman" w:eastAsia="Times New Roman" w:hAnsi="Times New Roman" w:cs="Times New Roman"/>
          <w:b/>
          <w:bCs/>
          <w:sz w:val="28"/>
          <w:szCs w:val="28"/>
          <w:lang w:eastAsia="hr-HR"/>
        </w:rPr>
      </w:pPr>
      <w:r w:rsidRPr="00BB1544">
        <w:rPr>
          <w:rFonts w:ascii="Times New Roman" w:eastAsia="Times New Roman" w:hAnsi="Times New Roman" w:cs="Times New Roman"/>
          <w:b/>
          <w:bCs/>
          <w:sz w:val="28"/>
          <w:szCs w:val="28"/>
          <w:lang w:eastAsia="hr-HR"/>
        </w:rPr>
        <w:t>Indicatorii Programului</w:t>
      </w:r>
    </w:p>
    <w:p w14:paraId="3472143B" w14:textId="77777777" w:rsidR="004A4F83" w:rsidRPr="00BB1544" w:rsidRDefault="004A4F83" w:rsidP="00BB1544">
      <w:pPr>
        <w:tabs>
          <w:tab w:val="right" w:pos="709"/>
          <w:tab w:val="right" w:pos="993"/>
        </w:tabs>
        <w:spacing w:after="0" w:line="240" w:lineRule="auto"/>
        <w:ind w:firstLine="426"/>
        <w:jc w:val="center"/>
        <w:rPr>
          <w:rFonts w:ascii="Times New Roman" w:eastAsia="Times New Roman" w:hAnsi="Times New Roman" w:cs="Times New Roman"/>
          <w:b/>
          <w:bCs/>
          <w:sz w:val="28"/>
          <w:szCs w:val="28"/>
          <w:lang w:eastAsia="hr-HR"/>
        </w:rPr>
      </w:pPr>
    </w:p>
    <w:p w14:paraId="177EDAE7" w14:textId="77777777" w:rsidR="004A4F83" w:rsidRPr="00BB1544" w:rsidRDefault="004A4F83" w:rsidP="00BB1544">
      <w:pPr>
        <w:numPr>
          <w:ilvl w:val="0"/>
          <w:numId w:val="3"/>
        </w:numPr>
        <w:tabs>
          <w:tab w:val="right" w:pos="709"/>
          <w:tab w:val="right" w:pos="993"/>
        </w:tabs>
        <w:spacing w:after="0" w:line="240" w:lineRule="auto"/>
        <w:ind w:left="0" w:firstLine="567"/>
        <w:jc w:val="both"/>
        <w:rPr>
          <w:rFonts w:ascii="Times New Roman" w:hAnsi="Times New Roman" w:cs="Times New Roman"/>
          <w:b/>
          <w:sz w:val="28"/>
          <w:szCs w:val="28"/>
        </w:rPr>
      </w:pPr>
      <w:r w:rsidRPr="00BB1544">
        <w:rPr>
          <w:rFonts w:ascii="Times New Roman" w:hAnsi="Times New Roman" w:cs="Times New Roman"/>
          <w:b/>
          <w:sz w:val="28"/>
          <w:szCs w:val="28"/>
        </w:rPr>
        <w:t>Indicatorii de produs:</w:t>
      </w:r>
    </w:p>
    <w:p w14:paraId="78A07D9F" w14:textId="77777777" w:rsidR="004A4F83" w:rsidRPr="00BB1544" w:rsidRDefault="004A4F83" w:rsidP="00BB1544">
      <w:pPr>
        <w:numPr>
          <w:ilvl w:val="0"/>
          <w:numId w:val="9"/>
        </w:numPr>
        <w:tabs>
          <w:tab w:val="right" w:pos="709"/>
          <w:tab w:val="right" w:pos="993"/>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cel puțin 200 de ÎMM-uri vor beneficia de suport consultativ;</w:t>
      </w:r>
    </w:p>
    <w:p w14:paraId="40003552" w14:textId="77777777" w:rsidR="004A4F83" w:rsidRPr="00BB1544" w:rsidRDefault="004A4F83" w:rsidP="00BB1544">
      <w:pPr>
        <w:numPr>
          <w:ilvl w:val="0"/>
          <w:numId w:val="9"/>
        </w:numPr>
        <w:tabs>
          <w:tab w:val="right" w:pos="709"/>
          <w:tab w:val="right" w:pos="993"/>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10 activități de mediatizare și informare organizate cu privire la promovarea Programului; </w:t>
      </w:r>
    </w:p>
    <w:p w14:paraId="630A6EAB" w14:textId="77777777" w:rsidR="004A4F83" w:rsidRPr="00BB1544" w:rsidRDefault="004A4F83" w:rsidP="00BB1544">
      <w:pPr>
        <w:numPr>
          <w:ilvl w:val="0"/>
          <w:numId w:val="9"/>
        </w:numPr>
        <w:tabs>
          <w:tab w:val="right" w:pos="709"/>
          <w:tab w:val="right" w:pos="993"/>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 xml:space="preserve">10 evenimente de promovare (expoziții, sărbători, festivaluri, ateliere, mese rotunde, etc.) dedicate  ÎMM-urilor din domeniul turismului rural; </w:t>
      </w:r>
    </w:p>
    <w:p w14:paraId="224474D5" w14:textId="77777777" w:rsidR="004A4F83" w:rsidRPr="00BB1544" w:rsidRDefault="004A4F83" w:rsidP="00BB1544">
      <w:pPr>
        <w:numPr>
          <w:ilvl w:val="0"/>
          <w:numId w:val="9"/>
        </w:numPr>
        <w:tabs>
          <w:tab w:val="right" w:pos="709"/>
          <w:tab w:val="right" w:pos="993"/>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cel puțin 50 întreprinderi susținute financiar.</w:t>
      </w:r>
    </w:p>
    <w:p w14:paraId="3742D9A2" w14:textId="77777777" w:rsidR="004A4F83" w:rsidRPr="00BB1544" w:rsidRDefault="004A4F83" w:rsidP="00BB1544">
      <w:pPr>
        <w:numPr>
          <w:ilvl w:val="0"/>
          <w:numId w:val="3"/>
        </w:numPr>
        <w:tabs>
          <w:tab w:val="right" w:pos="709"/>
          <w:tab w:val="right" w:pos="993"/>
        </w:tabs>
        <w:spacing w:after="0" w:line="240" w:lineRule="auto"/>
        <w:ind w:left="0" w:firstLine="567"/>
        <w:jc w:val="both"/>
        <w:rPr>
          <w:rFonts w:ascii="Times New Roman" w:hAnsi="Times New Roman" w:cs="Times New Roman"/>
          <w:b/>
          <w:sz w:val="28"/>
          <w:szCs w:val="28"/>
        </w:rPr>
      </w:pPr>
      <w:r w:rsidRPr="00BB1544">
        <w:rPr>
          <w:rFonts w:ascii="Times New Roman" w:hAnsi="Times New Roman" w:cs="Times New Roman"/>
          <w:b/>
          <w:sz w:val="28"/>
          <w:szCs w:val="28"/>
        </w:rPr>
        <w:t>Indicatorii de rezultat:</w:t>
      </w:r>
    </w:p>
    <w:p w14:paraId="1AA3F5EB" w14:textId="77777777" w:rsidR="004A4F83" w:rsidRPr="00BB1544" w:rsidRDefault="004A4F83" w:rsidP="00BB1544">
      <w:pPr>
        <w:numPr>
          <w:ilvl w:val="0"/>
          <w:numId w:val="10"/>
        </w:numPr>
        <w:tabs>
          <w:tab w:val="right" w:pos="993"/>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cel puțin 60% din beneficiari vor înregistra o creștere economică;</w:t>
      </w:r>
    </w:p>
    <w:p w14:paraId="1F1DF896" w14:textId="77777777" w:rsidR="004A4F83" w:rsidRPr="00BB1544" w:rsidRDefault="004A4F83" w:rsidP="00BB1544">
      <w:pPr>
        <w:numPr>
          <w:ilvl w:val="0"/>
          <w:numId w:val="10"/>
        </w:numPr>
        <w:tabs>
          <w:tab w:val="right" w:pos="993"/>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lastRenderedPageBreak/>
        <w:t>volumul de investiții în economia națională va fi în creștere cu circa 40 000 000 lei;</w:t>
      </w:r>
    </w:p>
    <w:p w14:paraId="5BD65F84" w14:textId="77777777" w:rsidR="004A4F83" w:rsidRPr="00BB1544" w:rsidRDefault="004A4F83" w:rsidP="00BB1544">
      <w:pPr>
        <w:numPr>
          <w:ilvl w:val="0"/>
          <w:numId w:val="10"/>
        </w:numPr>
        <w:tabs>
          <w:tab w:val="right" w:pos="993"/>
        </w:tabs>
        <w:spacing w:after="0" w:line="240" w:lineRule="auto"/>
        <w:ind w:left="0" w:firstLine="567"/>
        <w:contextualSpacing/>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cel puțin 100 de locuri de muncă vor fi menținute și 50 noi create;</w:t>
      </w:r>
    </w:p>
    <w:p w14:paraId="4A1B40AA" w14:textId="77777777" w:rsidR="004A4F83" w:rsidRPr="00BB1544" w:rsidRDefault="004A4F83" w:rsidP="00BB1544">
      <w:pPr>
        <w:numPr>
          <w:ilvl w:val="0"/>
          <w:numId w:val="10"/>
        </w:numPr>
        <w:tabs>
          <w:tab w:val="right" w:pos="993"/>
        </w:tabs>
        <w:spacing w:after="0" w:line="240" w:lineRule="auto"/>
        <w:ind w:left="0" w:firstLine="567"/>
        <w:contextualSpacing/>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bCs/>
          <w:sz w:val="28"/>
          <w:szCs w:val="28"/>
          <w:lang w:eastAsia="hr-HR"/>
        </w:rPr>
        <w:t>cel puțin 25 de întreprinderi își vor diversifica gama de servicii și produse.</w:t>
      </w:r>
    </w:p>
    <w:p w14:paraId="456E750A" w14:textId="77777777" w:rsidR="00A834E3" w:rsidRPr="00BB1544" w:rsidRDefault="00A834E3" w:rsidP="00BB1544">
      <w:pPr>
        <w:spacing w:after="0" w:line="240" w:lineRule="auto"/>
        <w:ind w:firstLine="567"/>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Secțiunea a 3-a</w:t>
      </w:r>
    </w:p>
    <w:p w14:paraId="398CD6E0" w14:textId="77777777" w:rsidR="00A834E3" w:rsidRPr="00BB1544" w:rsidRDefault="00A834E3" w:rsidP="00BB1544">
      <w:pPr>
        <w:spacing w:after="0" w:line="240" w:lineRule="auto"/>
        <w:ind w:firstLine="567"/>
        <w:jc w:val="center"/>
        <w:rPr>
          <w:rFonts w:ascii="Times New Roman" w:hAnsi="Times New Roman" w:cs="Times New Roman"/>
          <w:b/>
          <w:sz w:val="28"/>
          <w:szCs w:val="28"/>
        </w:rPr>
      </w:pPr>
      <w:r w:rsidRPr="00BB1544">
        <w:rPr>
          <w:rFonts w:ascii="Times New Roman" w:hAnsi="Times New Roman" w:cs="Times New Roman"/>
          <w:b/>
          <w:sz w:val="28"/>
          <w:szCs w:val="28"/>
        </w:rPr>
        <w:t>Implementarea și coordonarea Programului</w:t>
      </w:r>
    </w:p>
    <w:p w14:paraId="6B1C2BD6" w14:textId="256AB725" w:rsidR="00A834E3" w:rsidRPr="00BB1544" w:rsidRDefault="00A834E3" w:rsidP="00BB1544">
      <w:pPr>
        <w:numPr>
          <w:ilvl w:val="0"/>
          <w:numId w:val="3"/>
        </w:numPr>
        <w:tabs>
          <w:tab w:val="right" w:pos="993"/>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b/>
          <w:sz w:val="28"/>
          <w:szCs w:val="28"/>
          <w:lang w:eastAsia="hr-HR"/>
        </w:rPr>
        <w:t xml:space="preserve"> </w:t>
      </w:r>
      <w:r w:rsidRPr="00BB1544">
        <w:rPr>
          <w:rFonts w:ascii="Times New Roman" w:eastAsia="Times New Roman" w:hAnsi="Times New Roman" w:cs="Times New Roman"/>
          <w:sz w:val="28"/>
          <w:szCs w:val="28"/>
          <w:lang w:eastAsia="hr-HR"/>
        </w:rPr>
        <w:t xml:space="preserve">Implementarea Programului se va realiza de către </w:t>
      </w:r>
      <w:r w:rsidR="009C3682" w:rsidRPr="00BB1544">
        <w:rPr>
          <w:rFonts w:ascii="Times New Roman" w:eastAsia="Times New Roman" w:hAnsi="Times New Roman" w:cs="Times New Roman"/>
          <w:bCs/>
          <w:sz w:val="28"/>
          <w:szCs w:val="28"/>
          <w:lang w:eastAsia="hr-HR"/>
        </w:rPr>
        <w:t>IP ODA</w:t>
      </w:r>
      <w:r w:rsidR="009C3682" w:rsidRPr="00BB1544" w:rsidDel="009C3682">
        <w:rPr>
          <w:rFonts w:ascii="Times New Roman" w:eastAsia="Times New Roman" w:hAnsi="Times New Roman" w:cs="Times New Roman"/>
          <w:sz w:val="28"/>
          <w:szCs w:val="28"/>
          <w:lang w:eastAsia="hr-HR"/>
        </w:rPr>
        <w:t xml:space="preserve"> </w:t>
      </w:r>
      <w:r w:rsidRPr="00BB1544">
        <w:rPr>
          <w:rFonts w:ascii="Times New Roman" w:eastAsia="Times New Roman" w:hAnsi="Times New Roman" w:cs="Times New Roman"/>
          <w:sz w:val="28"/>
          <w:szCs w:val="28"/>
          <w:lang w:eastAsia="hr-HR"/>
        </w:rPr>
        <w:t xml:space="preserve">în conformitate cu Manualul operațional pentru implementarea acestuia. </w:t>
      </w:r>
    </w:p>
    <w:p w14:paraId="32CA9021" w14:textId="77777777" w:rsidR="00A834E3" w:rsidRPr="00BB1544" w:rsidRDefault="00A834E3" w:rsidP="00BB1544">
      <w:pPr>
        <w:numPr>
          <w:ilvl w:val="0"/>
          <w:numId w:val="3"/>
        </w:numPr>
        <w:tabs>
          <w:tab w:val="right" w:pos="993"/>
          <w:tab w:val="right" w:pos="1134"/>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Pentru gestionarea eficientă, IP ODA va conecta prezentul Program la sistemul informațional de management intern.</w:t>
      </w:r>
    </w:p>
    <w:p w14:paraId="76E79C2B" w14:textId="0A00D292" w:rsidR="00A834E3" w:rsidRPr="00BB1544" w:rsidRDefault="009C3682" w:rsidP="00BB1544">
      <w:pPr>
        <w:numPr>
          <w:ilvl w:val="0"/>
          <w:numId w:val="3"/>
        </w:numPr>
        <w:tabs>
          <w:tab w:val="right" w:pos="993"/>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bCs/>
          <w:sz w:val="28"/>
          <w:szCs w:val="28"/>
          <w:lang w:eastAsia="hr-HR"/>
        </w:rPr>
        <w:t>IP ODA</w:t>
      </w:r>
      <w:r w:rsidRPr="00BB1544" w:rsidDel="009C3682">
        <w:rPr>
          <w:rFonts w:ascii="Times New Roman" w:eastAsia="Times New Roman" w:hAnsi="Times New Roman" w:cs="Times New Roman"/>
          <w:bCs/>
          <w:sz w:val="28"/>
          <w:szCs w:val="28"/>
          <w:lang w:eastAsia="hr-HR"/>
        </w:rPr>
        <w:t xml:space="preserve"> </w:t>
      </w:r>
      <w:r w:rsidR="00A834E3" w:rsidRPr="00BB1544">
        <w:rPr>
          <w:rFonts w:ascii="Times New Roman" w:eastAsia="Times New Roman" w:hAnsi="Times New Roman" w:cs="Times New Roman"/>
          <w:bCs/>
          <w:sz w:val="28"/>
          <w:szCs w:val="28"/>
          <w:lang w:eastAsia="hr-HR"/>
        </w:rPr>
        <w:t xml:space="preserve">va elabora și va prezenta anual Consiliului Instituției Publice Organizația pentru Dezvoltarea </w:t>
      </w:r>
      <w:proofErr w:type="spellStart"/>
      <w:r w:rsidR="00A834E3" w:rsidRPr="00BB1544">
        <w:rPr>
          <w:rFonts w:ascii="Times New Roman" w:eastAsia="Times New Roman" w:hAnsi="Times New Roman" w:cs="Times New Roman"/>
          <w:bCs/>
          <w:sz w:val="28"/>
          <w:szCs w:val="28"/>
          <w:lang w:eastAsia="hr-HR"/>
        </w:rPr>
        <w:t>Antreprenoriatului</w:t>
      </w:r>
      <w:proofErr w:type="spellEnd"/>
      <w:r w:rsidR="00DB78E0" w:rsidRPr="00BB1544">
        <w:rPr>
          <w:rFonts w:ascii="Times New Roman" w:eastAsia="Times New Roman" w:hAnsi="Times New Roman" w:cs="Times New Roman"/>
          <w:bCs/>
          <w:sz w:val="28"/>
          <w:szCs w:val="28"/>
          <w:lang w:eastAsia="hr-HR"/>
        </w:rPr>
        <w:t xml:space="preserve"> și</w:t>
      </w:r>
      <w:r w:rsidR="00A834E3" w:rsidRPr="00BB1544">
        <w:rPr>
          <w:rFonts w:ascii="Times New Roman" w:eastAsia="Times New Roman" w:hAnsi="Times New Roman" w:cs="Times New Roman"/>
          <w:bCs/>
          <w:sz w:val="28"/>
          <w:szCs w:val="28"/>
          <w:lang w:eastAsia="hr-HR"/>
        </w:rPr>
        <w:t xml:space="preserve"> Ministerului Economiei rapoarte privind implementarea </w:t>
      </w:r>
      <w:r w:rsidR="00A834E3" w:rsidRPr="00BB1544">
        <w:rPr>
          <w:rFonts w:ascii="Times New Roman" w:eastAsia="Times New Roman" w:hAnsi="Times New Roman" w:cs="Times New Roman"/>
          <w:sz w:val="28"/>
          <w:szCs w:val="28"/>
          <w:lang w:eastAsia="hr-HR"/>
        </w:rPr>
        <w:t>Programului și atingerea indicatorilor planificați.</w:t>
      </w:r>
    </w:p>
    <w:p w14:paraId="3BDC0242" w14:textId="77777777" w:rsidR="00D56223" w:rsidRPr="00BB1544" w:rsidRDefault="00DB78E0" w:rsidP="00BB1544">
      <w:pPr>
        <w:numPr>
          <w:ilvl w:val="0"/>
          <w:numId w:val="3"/>
        </w:numPr>
        <w:tabs>
          <w:tab w:val="right" w:pos="993"/>
        </w:tabs>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 xml:space="preserve">Comitetul de finanțare și risc al IP ODA examinează raportul de evaluare a dosarelor solicitanților de suport din cadrul programelor de stat şi </w:t>
      </w:r>
      <w:r w:rsidR="00D56223" w:rsidRPr="00BB1544">
        <w:rPr>
          <w:rFonts w:ascii="Times New Roman" w:eastAsia="Times New Roman" w:hAnsi="Times New Roman" w:cs="Times New Roman"/>
          <w:sz w:val="28"/>
          <w:szCs w:val="28"/>
          <w:lang w:eastAsia="hr-HR"/>
        </w:rPr>
        <w:t xml:space="preserve">va </w:t>
      </w:r>
      <w:r w:rsidRPr="00BB1544">
        <w:rPr>
          <w:rFonts w:ascii="Times New Roman" w:eastAsia="Times New Roman" w:hAnsi="Times New Roman" w:cs="Times New Roman"/>
          <w:sz w:val="28"/>
          <w:szCs w:val="28"/>
          <w:lang w:eastAsia="hr-HR"/>
        </w:rPr>
        <w:t>decide cu privire la acceptarea sau respingerea acestora.</w:t>
      </w:r>
    </w:p>
    <w:p w14:paraId="12D7F9DE" w14:textId="4A9B1E08" w:rsidR="00D56223" w:rsidRPr="00BB1544" w:rsidRDefault="00D56223" w:rsidP="00BB1544">
      <w:pPr>
        <w:numPr>
          <w:ilvl w:val="0"/>
          <w:numId w:val="3"/>
        </w:numPr>
        <w:tabs>
          <w:tab w:val="right" w:pos="993"/>
        </w:tabs>
        <w:spacing w:after="0" w:line="240" w:lineRule="auto"/>
        <w:ind w:left="0" w:firstLine="567"/>
        <w:jc w:val="both"/>
        <w:rPr>
          <w:rFonts w:ascii="Times New Roman" w:eastAsia="Times New Roman" w:hAnsi="Times New Roman" w:cs="Times New Roman"/>
          <w:bCs/>
          <w:sz w:val="28"/>
          <w:szCs w:val="28"/>
          <w:lang w:eastAsia="hr-HR"/>
        </w:rPr>
      </w:pPr>
      <w:r w:rsidRPr="00BB1544">
        <w:rPr>
          <w:rFonts w:ascii="Times New Roman" w:eastAsia="Times New Roman" w:hAnsi="Times New Roman" w:cs="Times New Roman"/>
          <w:sz w:val="28"/>
          <w:szCs w:val="28"/>
          <w:lang w:eastAsia="hr-HR"/>
        </w:rPr>
        <w:t xml:space="preserve">În procesul de examinare, Comitetul de finanțare și risc al IP ODA se va conduce de condițiile şi criteriile de evaluare stipulate în prezenta hotărâre și Manualul operațional de implementarea Programului. </w:t>
      </w:r>
    </w:p>
    <w:p w14:paraId="5676D6A0" w14:textId="28148FDE" w:rsidR="00D56223" w:rsidRPr="00BB1544" w:rsidRDefault="00D56223" w:rsidP="00BB1544">
      <w:pPr>
        <w:tabs>
          <w:tab w:val="right" w:pos="851"/>
        </w:tabs>
        <w:spacing w:after="0" w:line="240" w:lineRule="auto"/>
        <w:ind w:firstLine="567"/>
        <w:jc w:val="both"/>
        <w:rPr>
          <w:rFonts w:ascii="Times New Roman" w:eastAsia="Times New Roman" w:hAnsi="Times New Roman" w:cs="Times New Roman"/>
          <w:sz w:val="28"/>
          <w:szCs w:val="28"/>
          <w:lang w:eastAsia="hr-HR"/>
        </w:rPr>
      </w:pPr>
    </w:p>
    <w:p w14:paraId="36FF3974" w14:textId="54B1F2D5" w:rsidR="00601BDA" w:rsidRPr="00BB1544" w:rsidRDefault="00601BDA" w:rsidP="00BB1544">
      <w:pPr>
        <w:spacing w:after="0" w:line="240" w:lineRule="auto"/>
        <w:ind w:firstLine="426"/>
        <w:contextualSpacing/>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 xml:space="preserve">Secțiunea a 4-a </w:t>
      </w:r>
    </w:p>
    <w:p w14:paraId="784BE98F" w14:textId="0CAD0C62" w:rsidR="00601BDA" w:rsidRPr="00BB1544" w:rsidRDefault="00601BDA" w:rsidP="00BB1544">
      <w:pPr>
        <w:spacing w:after="0" w:line="240" w:lineRule="auto"/>
        <w:ind w:firstLine="426"/>
        <w:contextualSpacing/>
        <w:jc w:val="center"/>
        <w:rPr>
          <w:rFonts w:ascii="Times New Roman" w:eastAsia="Times New Roman" w:hAnsi="Times New Roman" w:cs="Times New Roman"/>
          <w:b/>
          <w:sz w:val="28"/>
          <w:szCs w:val="28"/>
          <w:lang w:eastAsia="hr-HR"/>
        </w:rPr>
      </w:pPr>
      <w:r w:rsidRPr="00BB1544">
        <w:rPr>
          <w:rFonts w:ascii="Times New Roman" w:eastAsia="Times New Roman" w:hAnsi="Times New Roman" w:cs="Times New Roman"/>
          <w:b/>
          <w:sz w:val="28"/>
          <w:szCs w:val="28"/>
          <w:lang w:eastAsia="hr-HR"/>
        </w:rPr>
        <w:t>Supravegherea și coordonarea Programului</w:t>
      </w:r>
    </w:p>
    <w:p w14:paraId="65C0B6AF" w14:textId="77777777" w:rsidR="00AF696A" w:rsidRPr="00BB1544" w:rsidRDefault="00AF696A" w:rsidP="00BB1544">
      <w:pPr>
        <w:spacing w:after="0" w:line="240" w:lineRule="auto"/>
        <w:ind w:firstLine="426"/>
        <w:contextualSpacing/>
        <w:jc w:val="center"/>
        <w:rPr>
          <w:rFonts w:ascii="Times New Roman" w:eastAsia="Times New Roman" w:hAnsi="Times New Roman" w:cs="Times New Roman"/>
          <w:b/>
          <w:sz w:val="28"/>
          <w:szCs w:val="28"/>
          <w:lang w:eastAsia="hr-HR"/>
        </w:rPr>
      </w:pPr>
    </w:p>
    <w:p w14:paraId="134C0BA9" w14:textId="24EA13C3" w:rsidR="00601BDA" w:rsidRPr="00BB1544" w:rsidRDefault="00601BDA" w:rsidP="00BB1544">
      <w:pPr>
        <w:numPr>
          <w:ilvl w:val="0"/>
          <w:numId w:val="3"/>
        </w:numPr>
        <w:spacing w:after="0" w:line="240" w:lineRule="auto"/>
        <w:ind w:left="0" w:firstLine="567"/>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b/>
          <w:sz w:val="28"/>
          <w:szCs w:val="28"/>
          <w:lang w:eastAsia="hr-HR"/>
        </w:rPr>
        <w:t xml:space="preserve"> </w:t>
      </w:r>
      <w:r w:rsidRPr="00BB1544">
        <w:rPr>
          <w:rFonts w:ascii="Times New Roman" w:eastAsia="Times New Roman" w:hAnsi="Times New Roman" w:cs="Times New Roman"/>
          <w:sz w:val="28"/>
          <w:szCs w:val="28"/>
          <w:lang w:eastAsia="hr-HR"/>
        </w:rPr>
        <w:t>Funcția de supraveghere și de evaluare a activităților și a modului de implementare a Program</w:t>
      </w:r>
      <w:r w:rsidR="001E7E88" w:rsidRPr="00BB1544">
        <w:rPr>
          <w:rFonts w:ascii="Times New Roman" w:eastAsia="Times New Roman" w:hAnsi="Times New Roman" w:cs="Times New Roman"/>
          <w:sz w:val="28"/>
          <w:szCs w:val="28"/>
          <w:lang w:eastAsia="hr-HR"/>
        </w:rPr>
        <w:t>ului</w:t>
      </w:r>
      <w:r w:rsidRPr="00BB1544">
        <w:rPr>
          <w:rFonts w:ascii="Times New Roman" w:eastAsia="Times New Roman" w:hAnsi="Times New Roman" w:cs="Times New Roman"/>
          <w:sz w:val="28"/>
          <w:szCs w:val="28"/>
          <w:lang w:eastAsia="hr-HR"/>
        </w:rPr>
        <w:t xml:space="preserve"> este exercitată de către Consiliul </w:t>
      </w:r>
      <w:r w:rsidR="004A4F83" w:rsidRPr="00BB1544">
        <w:rPr>
          <w:rFonts w:ascii="Times New Roman" w:eastAsia="Times New Roman" w:hAnsi="Times New Roman" w:cs="Times New Roman"/>
          <w:sz w:val="28"/>
          <w:szCs w:val="28"/>
          <w:lang w:eastAsia="hr-HR"/>
        </w:rPr>
        <w:t xml:space="preserve">IP </w:t>
      </w:r>
      <w:r w:rsidR="00227143" w:rsidRPr="00BB1544">
        <w:rPr>
          <w:rFonts w:ascii="Times New Roman" w:eastAsia="Times New Roman" w:hAnsi="Times New Roman" w:cs="Times New Roman"/>
          <w:sz w:val="28"/>
          <w:szCs w:val="28"/>
          <w:lang w:eastAsia="hr-HR"/>
        </w:rPr>
        <w:t>ODA</w:t>
      </w:r>
      <w:r w:rsidRPr="00BB1544">
        <w:rPr>
          <w:rFonts w:ascii="Times New Roman" w:eastAsia="Times New Roman" w:hAnsi="Times New Roman" w:cs="Times New Roman"/>
          <w:sz w:val="28"/>
          <w:szCs w:val="28"/>
          <w:lang w:eastAsia="hr-HR"/>
        </w:rPr>
        <w:t>.</w:t>
      </w:r>
    </w:p>
    <w:p w14:paraId="67681DD8" w14:textId="5C8487F1" w:rsidR="00601BDA" w:rsidRPr="00BB1544" w:rsidRDefault="00601BDA" w:rsidP="00BB1544">
      <w:pPr>
        <w:numPr>
          <w:ilvl w:val="0"/>
          <w:numId w:val="3"/>
        </w:numPr>
        <w:spacing w:after="0" w:line="240" w:lineRule="auto"/>
        <w:ind w:left="0" w:firstLine="567"/>
        <w:contextualSpacing/>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 xml:space="preserve">Pornind de la atribuțiile funcționale și drepturile Consiliului </w:t>
      </w:r>
      <w:r w:rsidR="004A4F83" w:rsidRPr="00BB1544">
        <w:rPr>
          <w:rFonts w:ascii="Times New Roman" w:eastAsia="Times New Roman" w:hAnsi="Times New Roman" w:cs="Times New Roman"/>
          <w:sz w:val="28"/>
          <w:szCs w:val="28"/>
          <w:lang w:eastAsia="hr-HR"/>
        </w:rPr>
        <w:t xml:space="preserve">IP </w:t>
      </w:r>
      <w:r w:rsidR="00227143" w:rsidRPr="00BB1544">
        <w:rPr>
          <w:rFonts w:ascii="Times New Roman" w:eastAsia="Times New Roman" w:hAnsi="Times New Roman" w:cs="Times New Roman"/>
          <w:sz w:val="28"/>
          <w:szCs w:val="28"/>
          <w:lang w:eastAsia="hr-HR"/>
        </w:rPr>
        <w:t>ODA</w:t>
      </w:r>
      <w:r w:rsidR="001E7E88" w:rsidRPr="00BB1544">
        <w:rPr>
          <w:rFonts w:ascii="Times New Roman" w:eastAsia="Times New Roman" w:hAnsi="Times New Roman" w:cs="Times New Roman"/>
          <w:sz w:val="28"/>
          <w:szCs w:val="28"/>
          <w:lang w:eastAsia="hr-HR"/>
        </w:rPr>
        <w:t xml:space="preserve">, </w:t>
      </w:r>
      <w:r w:rsidRPr="00BB1544">
        <w:rPr>
          <w:rFonts w:ascii="Times New Roman" w:eastAsia="Times New Roman" w:hAnsi="Times New Roman" w:cs="Times New Roman"/>
          <w:sz w:val="28"/>
          <w:szCs w:val="28"/>
          <w:lang w:eastAsia="hr-HR"/>
        </w:rPr>
        <w:t xml:space="preserve">prevăzute în Hotărârea Guvernului nr. 487/2022 cu privire la organizarea și funcționarea </w:t>
      </w:r>
      <w:bookmarkStart w:id="6" w:name="_Hlk117762231"/>
      <w:r w:rsidRPr="00BB1544">
        <w:rPr>
          <w:rFonts w:ascii="Times New Roman" w:eastAsia="Times New Roman" w:hAnsi="Times New Roman" w:cs="Times New Roman"/>
          <w:sz w:val="28"/>
          <w:szCs w:val="28"/>
          <w:lang w:eastAsia="hr-HR"/>
        </w:rPr>
        <w:t xml:space="preserve">Instituției Publice Organizația pentru Dezvoltarea </w:t>
      </w:r>
      <w:proofErr w:type="spellStart"/>
      <w:r w:rsidRPr="00BB1544">
        <w:rPr>
          <w:rFonts w:ascii="Times New Roman" w:eastAsia="Times New Roman" w:hAnsi="Times New Roman" w:cs="Times New Roman"/>
          <w:sz w:val="28"/>
          <w:szCs w:val="28"/>
          <w:lang w:eastAsia="hr-HR"/>
        </w:rPr>
        <w:t>Antreprenoriatului</w:t>
      </w:r>
      <w:proofErr w:type="spellEnd"/>
      <w:r w:rsidRPr="00BB1544">
        <w:rPr>
          <w:rFonts w:ascii="Times New Roman" w:eastAsia="Times New Roman" w:hAnsi="Times New Roman" w:cs="Times New Roman"/>
          <w:sz w:val="28"/>
          <w:szCs w:val="28"/>
          <w:lang w:eastAsia="hr-HR"/>
        </w:rPr>
        <w:t xml:space="preserve"> </w:t>
      </w:r>
      <w:bookmarkEnd w:id="6"/>
      <w:r w:rsidRPr="00BB1544">
        <w:rPr>
          <w:rFonts w:ascii="Times New Roman" w:eastAsia="Times New Roman" w:hAnsi="Times New Roman" w:cs="Times New Roman"/>
          <w:sz w:val="28"/>
          <w:szCs w:val="28"/>
          <w:lang w:eastAsia="hr-HR"/>
        </w:rPr>
        <w:t>și în vederea gestionării eficiente a Program</w:t>
      </w:r>
      <w:r w:rsidR="001E7E88" w:rsidRPr="00BB1544">
        <w:rPr>
          <w:rFonts w:ascii="Times New Roman" w:eastAsia="Times New Roman" w:hAnsi="Times New Roman" w:cs="Times New Roman"/>
          <w:sz w:val="28"/>
          <w:szCs w:val="28"/>
          <w:lang w:eastAsia="hr-HR"/>
        </w:rPr>
        <w:t>ului</w:t>
      </w:r>
      <w:r w:rsidRPr="00BB1544">
        <w:rPr>
          <w:rFonts w:ascii="Times New Roman" w:eastAsia="Times New Roman" w:hAnsi="Times New Roman" w:cs="Times New Roman"/>
          <w:sz w:val="28"/>
          <w:szCs w:val="28"/>
          <w:lang w:eastAsia="hr-HR"/>
        </w:rPr>
        <w:t>, Consiliul exercită următoarele atribuții:</w:t>
      </w:r>
    </w:p>
    <w:p w14:paraId="204DE44D" w14:textId="1DE18F83" w:rsidR="00601BDA" w:rsidRPr="00BB1544" w:rsidRDefault="00227143" w:rsidP="00BB1544">
      <w:pPr>
        <w:numPr>
          <w:ilvl w:val="0"/>
          <w:numId w:val="15"/>
        </w:numPr>
        <w:spacing w:after="0" w:line="240" w:lineRule="auto"/>
        <w:ind w:left="0" w:firstLine="567"/>
        <w:contextualSpacing/>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aprobă M</w:t>
      </w:r>
      <w:r w:rsidR="00601BDA" w:rsidRPr="00BB1544">
        <w:rPr>
          <w:rFonts w:ascii="Times New Roman" w:eastAsia="Times New Roman" w:hAnsi="Times New Roman" w:cs="Times New Roman"/>
          <w:sz w:val="28"/>
          <w:szCs w:val="28"/>
          <w:lang w:eastAsia="hr-HR"/>
        </w:rPr>
        <w:t xml:space="preserve">anualul operațional </w:t>
      </w:r>
      <w:r w:rsidR="001E7E88" w:rsidRPr="00BB1544">
        <w:rPr>
          <w:rFonts w:ascii="Times New Roman" w:eastAsia="Times New Roman" w:hAnsi="Times New Roman" w:cs="Times New Roman"/>
          <w:sz w:val="28"/>
          <w:szCs w:val="28"/>
          <w:lang w:eastAsia="hr-HR"/>
        </w:rPr>
        <w:t>pentru</w:t>
      </w:r>
      <w:r w:rsidR="00601BDA" w:rsidRPr="00BB1544">
        <w:rPr>
          <w:rFonts w:ascii="Times New Roman" w:eastAsia="Times New Roman" w:hAnsi="Times New Roman" w:cs="Times New Roman"/>
          <w:sz w:val="28"/>
          <w:szCs w:val="28"/>
          <w:lang w:eastAsia="hr-HR"/>
        </w:rPr>
        <w:t xml:space="preserve"> implementarea Program</w:t>
      </w:r>
      <w:r w:rsidR="001A5161" w:rsidRPr="00BB1544">
        <w:rPr>
          <w:rFonts w:ascii="Times New Roman" w:eastAsia="Times New Roman" w:hAnsi="Times New Roman" w:cs="Times New Roman"/>
          <w:sz w:val="28"/>
          <w:szCs w:val="28"/>
          <w:lang w:eastAsia="hr-HR"/>
        </w:rPr>
        <w:t>ului</w:t>
      </w:r>
      <w:r w:rsidR="00601BDA" w:rsidRPr="00BB1544">
        <w:rPr>
          <w:rFonts w:ascii="Times New Roman" w:eastAsia="Times New Roman" w:hAnsi="Times New Roman" w:cs="Times New Roman"/>
          <w:sz w:val="28"/>
          <w:szCs w:val="28"/>
          <w:lang w:eastAsia="hr-HR"/>
        </w:rPr>
        <w:t>;</w:t>
      </w:r>
    </w:p>
    <w:p w14:paraId="673C28F9" w14:textId="2D1B3187" w:rsidR="00601BDA" w:rsidRPr="00BB1544" w:rsidRDefault="00601BDA" w:rsidP="00BB1544">
      <w:pPr>
        <w:numPr>
          <w:ilvl w:val="0"/>
          <w:numId w:val="15"/>
        </w:numPr>
        <w:spacing w:after="0" w:line="240" w:lineRule="auto"/>
        <w:ind w:left="0" w:firstLine="567"/>
        <w:contextualSpacing/>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aprobă raportul anual de implementare a Program</w:t>
      </w:r>
      <w:r w:rsidR="001A5161" w:rsidRPr="00BB1544">
        <w:rPr>
          <w:rFonts w:ascii="Times New Roman" w:eastAsia="Times New Roman" w:hAnsi="Times New Roman" w:cs="Times New Roman"/>
          <w:sz w:val="28"/>
          <w:szCs w:val="28"/>
          <w:lang w:eastAsia="hr-HR"/>
        </w:rPr>
        <w:t>ului</w:t>
      </w:r>
      <w:r w:rsidRPr="00BB1544">
        <w:rPr>
          <w:rFonts w:ascii="Times New Roman" w:eastAsia="Times New Roman" w:hAnsi="Times New Roman" w:cs="Times New Roman"/>
          <w:sz w:val="28"/>
          <w:szCs w:val="28"/>
          <w:lang w:eastAsia="hr-HR"/>
        </w:rPr>
        <w:t>;</w:t>
      </w:r>
    </w:p>
    <w:p w14:paraId="09FCD1D8" w14:textId="05FCFCBB" w:rsidR="00601BDA" w:rsidRPr="00BB1544" w:rsidRDefault="00601BDA" w:rsidP="00BB1544">
      <w:pPr>
        <w:numPr>
          <w:ilvl w:val="0"/>
          <w:numId w:val="15"/>
        </w:numPr>
        <w:spacing w:after="0" w:line="240" w:lineRule="auto"/>
        <w:ind w:left="0" w:firstLine="567"/>
        <w:contextualSpacing/>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soluționează probleme care nu contravin legislației.</w:t>
      </w:r>
    </w:p>
    <w:p w14:paraId="430B08D6" w14:textId="353975B2" w:rsidR="00601BDA" w:rsidRPr="00BB1544" w:rsidRDefault="00601BDA" w:rsidP="00BB1544">
      <w:pPr>
        <w:numPr>
          <w:ilvl w:val="0"/>
          <w:numId w:val="3"/>
        </w:numPr>
        <w:spacing w:after="0" w:line="240" w:lineRule="auto"/>
        <w:ind w:left="0" w:firstLine="567"/>
        <w:contextualSpacing/>
        <w:jc w:val="both"/>
        <w:rPr>
          <w:rFonts w:ascii="Times New Roman" w:eastAsia="Times New Roman" w:hAnsi="Times New Roman" w:cs="Times New Roman"/>
          <w:sz w:val="28"/>
          <w:szCs w:val="28"/>
          <w:lang w:eastAsia="hr-HR"/>
        </w:rPr>
      </w:pPr>
      <w:r w:rsidRPr="00BB1544">
        <w:rPr>
          <w:rFonts w:ascii="Times New Roman" w:eastAsia="Times New Roman" w:hAnsi="Times New Roman" w:cs="Times New Roman"/>
          <w:sz w:val="28"/>
          <w:szCs w:val="28"/>
          <w:lang w:eastAsia="hr-HR"/>
        </w:rPr>
        <w:t xml:space="preserve">Toate deciziile Consiliului </w:t>
      </w:r>
      <w:r w:rsidR="004A4F83" w:rsidRPr="00BB1544">
        <w:rPr>
          <w:rFonts w:ascii="Times New Roman" w:eastAsia="Times New Roman" w:hAnsi="Times New Roman" w:cs="Times New Roman"/>
          <w:sz w:val="28"/>
          <w:szCs w:val="28"/>
          <w:lang w:eastAsia="hr-HR"/>
        </w:rPr>
        <w:t xml:space="preserve">IP </w:t>
      </w:r>
      <w:r w:rsidR="00227143" w:rsidRPr="00BB1544">
        <w:rPr>
          <w:rFonts w:ascii="Times New Roman" w:eastAsia="Times New Roman" w:hAnsi="Times New Roman" w:cs="Times New Roman"/>
          <w:sz w:val="28"/>
          <w:szCs w:val="28"/>
          <w:lang w:eastAsia="hr-HR"/>
        </w:rPr>
        <w:t>ODA</w:t>
      </w:r>
      <w:r w:rsidR="001A5161" w:rsidRPr="00BB1544">
        <w:rPr>
          <w:rFonts w:ascii="Times New Roman" w:eastAsia="Times New Roman" w:hAnsi="Times New Roman" w:cs="Times New Roman"/>
          <w:sz w:val="28"/>
          <w:szCs w:val="28"/>
          <w:lang w:eastAsia="hr-HR"/>
        </w:rPr>
        <w:t xml:space="preserve"> </w:t>
      </w:r>
      <w:r w:rsidRPr="00BB1544">
        <w:rPr>
          <w:rFonts w:ascii="Times New Roman" w:eastAsia="Times New Roman" w:hAnsi="Times New Roman" w:cs="Times New Roman"/>
          <w:sz w:val="28"/>
          <w:szCs w:val="28"/>
          <w:lang w:eastAsia="hr-HR"/>
        </w:rPr>
        <w:t>se fixează în procesele – verbale ale ședințelor.</w:t>
      </w:r>
    </w:p>
    <w:p w14:paraId="59A97920" w14:textId="67726DF4" w:rsidR="00EE64E8" w:rsidRPr="00BB1544" w:rsidRDefault="00EE64E8" w:rsidP="00BB1544">
      <w:pPr>
        <w:spacing w:after="0" w:line="240" w:lineRule="auto"/>
        <w:jc w:val="both"/>
        <w:rPr>
          <w:rFonts w:ascii="Times New Roman" w:eastAsia="Times New Roman" w:hAnsi="Times New Roman" w:cs="Times New Roman"/>
          <w:sz w:val="28"/>
          <w:szCs w:val="28"/>
          <w:lang w:eastAsia="hr-HR"/>
        </w:rPr>
      </w:pPr>
    </w:p>
    <w:p w14:paraId="2BF11F6E" w14:textId="5C4F871E" w:rsidR="00D56223" w:rsidRPr="00BB1544" w:rsidRDefault="00D56223" w:rsidP="00BB1544">
      <w:pPr>
        <w:spacing w:after="0" w:line="240" w:lineRule="auto"/>
        <w:jc w:val="both"/>
        <w:rPr>
          <w:rFonts w:ascii="Times New Roman" w:eastAsia="Times New Roman" w:hAnsi="Times New Roman" w:cs="Times New Roman"/>
          <w:sz w:val="28"/>
          <w:szCs w:val="28"/>
          <w:lang w:eastAsia="hr-HR"/>
        </w:rPr>
      </w:pPr>
    </w:p>
    <w:p w14:paraId="71FF60AA" w14:textId="6D2C40A2" w:rsidR="00D56223" w:rsidRDefault="00D56223" w:rsidP="001129B4">
      <w:pPr>
        <w:spacing w:before="20" w:after="0" w:line="276" w:lineRule="auto"/>
        <w:ind w:left="720" w:right="-563"/>
        <w:jc w:val="both"/>
        <w:rPr>
          <w:rFonts w:ascii="Times New Roman" w:eastAsia="Times New Roman" w:hAnsi="Times New Roman" w:cs="Times New Roman"/>
          <w:sz w:val="28"/>
          <w:szCs w:val="28"/>
          <w:lang w:eastAsia="hr-HR"/>
        </w:rPr>
      </w:pPr>
    </w:p>
    <w:p w14:paraId="7C4BB5F9" w14:textId="77777777" w:rsidR="00BB1544" w:rsidRDefault="00BB1544" w:rsidP="001129B4">
      <w:pPr>
        <w:spacing w:before="20" w:after="0" w:line="276" w:lineRule="auto"/>
        <w:ind w:left="720" w:right="-563"/>
        <w:jc w:val="both"/>
        <w:rPr>
          <w:rFonts w:ascii="Times New Roman" w:eastAsia="Times New Roman" w:hAnsi="Times New Roman" w:cs="Times New Roman"/>
          <w:sz w:val="28"/>
          <w:szCs w:val="28"/>
          <w:lang w:eastAsia="hr-HR"/>
        </w:rPr>
      </w:pPr>
    </w:p>
    <w:p w14:paraId="7F911062" w14:textId="77777777" w:rsidR="00BB1544" w:rsidRDefault="00BB1544" w:rsidP="001129B4">
      <w:pPr>
        <w:spacing w:before="20" w:after="0" w:line="276" w:lineRule="auto"/>
        <w:ind w:left="720" w:right="-563"/>
        <w:jc w:val="both"/>
        <w:rPr>
          <w:rFonts w:ascii="Times New Roman" w:eastAsia="Times New Roman" w:hAnsi="Times New Roman" w:cs="Times New Roman"/>
          <w:sz w:val="28"/>
          <w:szCs w:val="28"/>
          <w:lang w:eastAsia="hr-HR"/>
        </w:rPr>
      </w:pPr>
    </w:p>
    <w:p w14:paraId="7B2E7469" w14:textId="77777777" w:rsidR="00BB1544" w:rsidRDefault="00BB1544" w:rsidP="001129B4">
      <w:pPr>
        <w:spacing w:before="20" w:after="0" w:line="276" w:lineRule="auto"/>
        <w:ind w:left="720" w:right="-563"/>
        <w:jc w:val="both"/>
        <w:rPr>
          <w:rFonts w:ascii="Times New Roman" w:eastAsia="Times New Roman" w:hAnsi="Times New Roman" w:cs="Times New Roman"/>
          <w:sz w:val="28"/>
          <w:szCs w:val="28"/>
          <w:lang w:eastAsia="hr-HR"/>
        </w:rPr>
      </w:pPr>
    </w:p>
    <w:p w14:paraId="55B86FD3" w14:textId="1FA6DDED" w:rsidR="00D56223" w:rsidRDefault="00D56223" w:rsidP="001129B4">
      <w:pPr>
        <w:spacing w:before="20" w:after="0" w:line="276" w:lineRule="auto"/>
        <w:ind w:left="720" w:right="-563"/>
        <w:jc w:val="both"/>
        <w:rPr>
          <w:rFonts w:ascii="Times New Roman" w:eastAsia="Times New Roman" w:hAnsi="Times New Roman" w:cs="Times New Roman"/>
          <w:sz w:val="28"/>
          <w:szCs w:val="28"/>
          <w:lang w:eastAsia="hr-HR"/>
        </w:rPr>
      </w:pPr>
    </w:p>
    <w:p w14:paraId="48B6C9E1" w14:textId="63434B86" w:rsidR="00463115" w:rsidRPr="00BF5BB1" w:rsidRDefault="00463115" w:rsidP="00463115">
      <w:pPr>
        <w:spacing w:after="0" w:line="276" w:lineRule="auto"/>
        <w:ind w:left="1080" w:right="-563"/>
        <w:jc w:val="right"/>
        <w:rPr>
          <w:rFonts w:ascii="Times New Roman" w:eastAsia="Times New Roman" w:hAnsi="Times New Roman" w:cs="Times New Roman"/>
          <w:i/>
          <w:color w:val="000000"/>
          <w:sz w:val="28"/>
          <w:szCs w:val="28"/>
          <w:lang w:eastAsia="en-GB"/>
        </w:rPr>
      </w:pPr>
      <w:r w:rsidRPr="00BF5BB1">
        <w:rPr>
          <w:rFonts w:ascii="Times New Roman" w:eastAsia="Times New Roman" w:hAnsi="Times New Roman" w:cs="Times New Roman"/>
          <w:i/>
          <w:color w:val="000000"/>
          <w:sz w:val="28"/>
          <w:szCs w:val="28"/>
          <w:lang w:eastAsia="en-GB"/>
        </w:rPr>
        <w:lastRenderedPageBreak/>
        <w:t>Anexa nr. 2 la Hotărârea Guvernului nr.______</w:t>
      </w:r>
      <w:r w:rsidR="009C3682">
        <w:rPr>
          <w:rFonts w:ascii="Times New Roman" w:eastAsia="Times New Roman" w:hAnsi="Times New Roman" w:cs="Times New Roman"/>
          <w:i/>
          <w:color w:val="000000"/>
          <w:sz w:val="28"/>
          <w:szCs w:val="28"/>
          <w:lang w:eastAsia="en-GB"/>
        </w:rPr>
        <w:t>/</w:t>
      </w:r>
      <w:r w:rsidRPr="00BF5BB1">
        <w:rPr>
          <w:rFonts w:ascii="Times New Roman" w:eastAsia="Times New Roman" w:hAnsi="Times New Roman" w:cs="Times New Roman"/>
          <w:i/>
          <w:color w:val="000000"/>
          <w:sz w:val="28"/>
          <w:szCs w:val="28"/>
          <w:lang w:eastAsia="en-GB"/>
        </w:rPr>
        <w:t>2023</w:t>
      </w:r>
    </w:p>
    <w:p w14:paraId="2CAE9FE9" w14:textId="23D7FA85" w:rsidR="0032115D" w:rsidRPr="001E073F" w:rsidRDefault="0032115D" w:rsidP="0032115D">
      <w:pPr>
        <w:spacing w:after="0" w:line="276" w:lineRule="auto"/>
        <w:ind w:left="1080" w:right="-720"/>
        <w:jc w:val="right"/>
        <w:rPr>
          <w:rFonts w:ascii="Times New Roman" w:eastAsia="Times New Roman" w:hAnsi="Times New Roman" w:cs="Times New Roman"/>
          <w:color w:val="000000"/>
          <w:sz w:val="28"/>
          <w:szCs w:val="28"/>
          <w:lang w:eastAsia="en-GB"/>
        </w:rPr>
      </w:pPr>
    </w:p>
    <w:p w14:paraId="39B96F82" w14:textId="77777777" w:rsidR="00A4021C" w:rsidRPr="001E073F" w:rsidRDefault="00A4021C" w:rsidP="0032115D">
      <w:pPr>
        <w:spacing w:after="0" w:line="276" w:lineRule="auto"/>
        <w:ind w:left="1080" w:right="-720"/>
        <w:jc w:val="right"/>
        <w:rPr>
          <w:rFonts w:ascii="Times New Roman" w:eastAsia="Times New Roman" w:hAnsi="Times New Roman" w:cs="Times New Roman"/>
          <w:color w:val="000000"/>
          <w:sz w:val="28"/>
          <w:szCs w:val="28"/>
          <w:lang w:eastAsia="en-GB"/>
        </w:rPr>
      </w:pPr>
    </w:p>
    <w:p w14:paraId="423988E8" w14:textId="3B0B603B" w:rsidR="0032115D" w:rsidRPr="001E073F" w:rsidRDefault="0032115D" w:rsidP="0032115D">
      <w:pPr>
        <w:spacing w:before="60" w:after="60" w:line="276" w:lineRule="auto"/>
        <w:jc w:val="center"/>
        <w:rPr>
          <w:rFonts w:ascii="Times New Roman" w:eastAsia="Times New Roman" w:hAnsi="Times New Roman" w:cs="Times New Roman"/>
          <w:b/>
          <w:sz w:val="28"/>
          <w:szCs w:val="28"/>
          <w:lang w:eastAsia="hr-HR"/>
        </w:rPr>
      </w:pPr>
      <w:r w:rsidRPr="001E073F">
        <w:rPr>
          <w:rFonts w:ascii="Times New Roman" w:eastAsia="Times New Roman" w:hAnsi="Times New Roman" w:cs="Times New Roman"/>
          <w:b/>
          <w:sz w:val="28"/>
          <w:szCs w:val="28"/>
          <w:lang w:eastAsia="hr-HR"/>
        </w:rPr>
        <w:t>Planul de implementare a activităților Programului</w:t>
      </w:r>
    </w:p>
    <w:p w14:paraId="3E777D7E" w14:textId="77777777" w:rsidR="008079FF" w:rsidRPr="001E073F" w:rsidRDefault="008079FF" w:rsidP="0032115D">
      <w:pPr>
        <w:spacing w:before="60" w:after="60" w:line="276" w:lineRule="auto"/>
        <w:jc w:val="center"/>
        <w:rPr>
          <w:rFonts w:ascii="Times New Roman" w:eastAsia="Times New Roman" w:hAnsi="Times New Roman" w:cs="Times New Roman"/>
          <w:b/>
          <w:bCs/>
          <w:sz w:val="28"/>
          <w:szCs w:val="28"/>
          <w:lang w:eastAsia="hr-HR"/>
        </w:rPr>
      </w:pPr>
    </w:p>
    <w:tbl>
      <w:tblPr>
        <w:tblStyle w:val="TableGrid"/>
        <w:tblW w:w="10800" w:type="dxa"/>
        <w:tblInd w:w="-882" w:type="dxa"/>
        <w:tblLayout w:type="fixed"/>
        <w:tblLook w:val="04A0" w:firstRow="1" w:lastRow="0" w:firstColumn="1" w:lastColumn="0" w:noHBand="0" w:noVBand="1"/>
      </w:tblPr>
      <w:tblGrid>
        <w:gridCol w:w="5400"/>
        <w:gridCol w:w="450"/>
        <w:gridCol w:w="450"/>
        <w:gridCol w:w="450"/>
        <w:gridCol w:w="450"/>
        <w:gridCol w:w="450"/>
        <w:gridCol w:w="450"/>
        <w:gridCol w:w="450"/>
        <w:gridCol w:w="450"/>
        <w:gridCol w:w="450"/>
        <w:gridCol w:w="450"/>
        <w:gridCol w:w="450"/>
        <w:gridCol w:w="450"/>
      </w:tblGrid>
      <w:tr w:rsidR="0032115D" w:rsidRPr="001E073F" w14:paraId="4D03B4E0" w14:textId="77777777" w:rsidTr="00901CE7">
        <w:tc>
          <w:tcPr>
            <w:tcW w:w="5400" w:type="dxa"/>
            <w:vMerge w:val="restart"/>
            <w:shd w:val="clear" w:color="auto" w:fill="EEECE1"/>
          </w:tcPr>
          <w:p w14:paraId="34460F43" w14:textId="77777777" w:rsidR="0032115D" w:rsidRPr="001E073F" w:rsidRDefault="0032115D" w:rsidP="00901CE7">
            <w:pPr>
              <w:spacing w:before="300" w:line="276" w:lineRule="auto"/>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Activități-cheie</w:t>
            </w:r>
          </w:p>
        </w:tc>
        <w:tc>
          <w:tcPr>
            <w:tcW w:w="5400" w:type="dxa"/>
            <w:gridSpan w:val="12"/>
            <w:shd w:val="clear" w:color="auto" w:fill="E7E6E6" w:themeFill="background2"/>
          </w:tcPr>
          <w:p w14:paraId="7EC45527" w14:textId="77777777" w:rsidR="0032115D" w:rsidRPr="001E073F" w:rsidRDefault="0032115D" w:rsidP="00901CE7">
            <w:pPr>
              <w:spacing w:line="276" w:lineRule="auto"/>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Trimestre de implementare</w:t>
            </w:r>
          </w:p>
        </w:tc>
      </w:tr>
      <w:tr w:rsidR="0032115D" w:rsidRPr="001E073F" w14:paraId="122B7EF1" w14:textId="77777777" w:rsidTr="00901CE7">
        <w:tc>
          <w:tcPr>
            <w:tcW w:w="5400" w:type="dxa"/>
            <w:vMerge/>
            <w:shd w:val="clear" w:color="auto" w:fill="EEECE1"/>
          </w:tcPr>
          <w:p w14:paraId="223ECB05" w14:textId="77777777" w:rsidR="0032115D" w:rsidRPr="001E073F" w:rsidRDefault="0032115D" w:rsidP="00901CE7">
            <w:pPr>
              <w:spacing w:line="276" w:lineRule="auto"/>
              <w:jc w:val="center"/>
              <w:rPr>
                <w:rFonts w:ascii="Times New Roman" w:eastAsia="Times New Roman" w:hAnsi="Times New Roman" w:cs="Times New Roman"/>
                <w:b/>
                <w:bCs/>
                <w:sz w:val="28"/>
                <w:szCs w:val="28"/>
                <w:lang w:val="ro-RO" w:eastAsia="hr-HR"/>
              </w:rPr>
            </w:pPr>
          </w:p>
        </w:tc>
        <w:tc>
          <w:tcPr>
            <w:tcW w:w="1800" w:type="dxa"/>
            <w:gridSpan w:val="4"/>
            <w:shd w:val="clear" w:color="auto" w:fill="E7E6E6" w:themeFill="background2"/>
          </w:tcPr>
          <w:p w14:paraId="5DFF49E5"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Primul an</w:t>
            </w:r>
          </w:p>
        </w:tc>
        <w:tc>
          <w:tcPr>
            <w:tcW w:w="1800" w:type="dxa"/>
            <w:gridSpan w:val="4"/>
            <w:shd w:val="clear" w:color="auto" w:fill="E7E6E6" w:themeFill="background2"/>
          </w:tcPr>
          <w:p w14:paraId="25C2B02F"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Al doilea an</w:t>
            </w:r>
          </w:p>
        </w:tc>
        <w:tc>
          <w:tcPr>
            <w:tcW w:w="1800" w:type="dxa"/>
            <w:gridSpan w:val="4"/>
            <w:shd w:val="clear" w:color="auto" w:fill="E7E6E6" w:themeFill="background2"/>
          </w:tcPr>
          <w:p w14:paraId="38EDB452"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Al treilea an</w:t>
            </w:r>
          </w:p>
        </w:tc>
      </w:tr>
      <w:tr w:rsidR="0032115D" w:rsidRPr="001E073F" w14:paraId="66C56E25" w14:textId="77777777" w:rsidTr="00901CE7">
        <w:tc>
          <w:tcPr>
            <w:tcW w:w="5400" w:type="dxa"/>
            <w:vMerge/>
            <w:shd w:val="clear" w:color="auto" w:fill="EEECE1"/>
          </w:tcPr>
          <w:p w14:paraId="29B18C2A" w14:textId="77777777" w:rsidR="0032115D" w:rsidRPr="001E073F" w:rsidRDefault="0032115D" w:rsidP="00901CE7">
            <w:pPr>
              <w:spacing w:line="276" w:lineRule="auto"/>
              <w:jc w:val="center"/>
              <w:rPr>
                <w:rFonts w:ascii="Times New Roman" w:eastAsia="Times New Roman" w:hAnsi="Times New Roman" w:cs="Times New Roman"/>
                <w:b/>
                <w:bCs/>
                <w:sz w:val="28"/>
                <w:szCs w:val="28"/>
                <w:lang w:val="ro-RO" w:eastAsia="hr-HR"/>
              </w:rPr>
            </w:pPr>
          </w:p>
        </w:tc>
        <w:tc>
          <w:tcPr>
            <w:tcW w:w="450" w:type="dxa"/>
            <w:shd w:val="clear" w:color="auto" w:fill="E7E6E6" w:themeFill="background2"/>
          </w:tcPr>
          <w:p w14:paraId="1B5AEBF8"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T1</w:t>
            </w:r>
          </w:p>
        </w:tc>
        <w:tc>
          <w:tcPr>
            <w:tcW w:w="450" w:type="dxa"/>
            <w:shd w:val="clear" w:color="auto" w:fill="E7E6E6" w:themeFill="background2"/>
          </w:tcPr>
          <w:p w14:paraId="0A1B523A"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T2</w:t>
            </w:r>
          </w:p>
        </w:tc>
        <w:tc>
          <w:tcPr>
            <w:tcW w:w="450" w:type="dxa"/>
            <w:shd w:val="clear" w:color="auto" w:fill="E7E6E6" w:themeFill="background2"/>
          </w:tcPr>
          <w:p w14:paraId="552E3956"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T3</w:t>
            </w:r>
          </w:p>
        </w:tc>
        <w:tc>
          <w:tcPr>
            <w:tcW w:w="450" w:type="dxa"/>
            <w:shd w:val="clear" w:color="auto" w:fill="E7E6E6" w:themeFill="background2"/>
          </w:tcPr>
          <w:p w14:paraId="695A6FE8"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T4</w:t>
            </w:r>
          </w:p>
        </w:tc>
        <w:tc>
          <w:tcPr>
            <w:tcW w:w="450" w:type="dxa"/>
            <w:shd w:val="clear" w:color="auto" w:fill="E7E6E6" w:themeFill="background2"/>
          </w:tcPr>
          <w:p w14:paraId="4D84050D"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T5</w:t>
            </w:r>
          </w:p>
        </w:tc>
        <w:tc>
          <w:tcPr>
            <w:tcW w:w="450" w:type="dxa"/>
            <w:shd w:val="clear" w:color="auto" w:fill="E7E6E6" w:themeFill="background2"/>
          </w:tcPr>
          <w:p w14:paraId="5CC2A188"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T6</w:t>
            </w:r>
          </w:p>
        </w:tc>
        <w:tc>
          <w:tcPr>
            <w:tcW w:w="450" w:type="dxa"/>
            <w:shd w:val="clear" w:color="auto" w:fill="E7E6E6" w:themeFill="background2"/>
          </w:tcPr>
          <w:p w14:paraId="31BBC822"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T7</w:t>
            </w:r>
          </w:p>
        </w:tc>
        <w:tc>
          <w:tcPr>
            <w:tcW w:w="450" w:type="dxa"/>
            <w:shd w:val="clear" w:color="auto" w:fill="E7E6E6" w:themeFill="background2"/>
          </w:tcPr>
          <w:p w14:paraId="0BF97F25"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T8</w:t>
            </w:r>
          </w:p>
        </w:tc>
        <w:tc>
          <w:tcPr>
            <w:tcW w:w="450" w:type="dxa"/>
            <w:shd w:val="clear" w:color="auto" w:fill="E7E6E6" w:themeFill="background2"/>
          </w:tcPr>
          <w:p w14:paraId="7D8F6A28"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T9</w:t>
            </w:r>
          </w:p>
        </w:tc>
        <w:tc>
          <w:tcPr>
            <w:tcW w:w="450" w:type="dxa"/>
            <w:shd w:val="clear" w:color="auto" w:fill="E7E6E6" w:themeFill="background2"/>
          </w:tcPr>
          <w:p w14:paraId="01E877D2"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T10</w:t>
            </w:r>
          </w:p>
        </w:tc>
        <w:tc>
          <w:tcPr>
            <w:tcW w:w="450" w:type="dxa"/>
            <w:shd w:val="clear" w:color="auto" w:fill="E7E6E6" w:themeFill="background2"/>
          </w:tcPr>
          <w:p w14:paraId="4E496D5C"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T11</w:t>
            </w:r>
          </w:p>
        </w:tc>
        <w:tc>
          <w:tcPr>
            <w:tcW w:w="450" w:type="dxa"/>
            <w:shd w:val="clear" w:color="auto" w:fill="E7E6E6" w:themeFill="background2"/>
          </w:tcPr>
          <w:p w14:paraId="71F5337E" w14:textId="77777777" w:rsidR="0032115D" w:rsidRPr="001E073F" w:rsidRDefault="0032115D" w:rsidP="00901CE7">
            <w:pPr>
              <w:spacing w:line="276" w:lineRule="auto"/>
              <w:ind w:left="-144" w:right="-144"/>
              <w:jc w:val="center"/>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T12</w:t>
            </w:r>
          </w:p>
        </w:tc>
      </w:tr>
      <w:tr w:rsidR="0032115D" w:rsidRPr="001E073F" w14:paraId="32D5159F" w14:textId="77777777" w:rsidTr="00901CE7">
        <w:tc>
          <w:tcPr>
            <w:tcW w:w="10800" w:type="dxa"/>
            <w:gridSpan w:val="13"/>
            <w:shd w:val="clear" w:color="auto" w:fill="E7E6E6" w:themeFill="background2"/>
          </w:tcPr>
          <w:p w14:paraId="3F1F6792" w14:textId="77777777" w:rsidR="0032115D" w:rsidRPr="001E073F" w:rsidRDefault="0032115D" w:rsidP="00901CE7">
            <w:pPr>
              <w:spacing w:line="276" w:lineRule="auto"/>
              <w:ind w:left="-14" w:right="-14"/>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Activități de lansare</w:t>
            </w:r>
          </w:p>
        </w:tc>
      </w:tr>
      <w:tr w:rsidR="0032115D" w:rsidRPr="001E073F" w14:paraId="2F683FA6" w14:textId="77777777" w:rsidTr="0002033B">
        <w:trPr>
          <w:trHeight w:val="470"/>
        </w:trPr>
        <w:tc>
          <w:tcPr>
            <w:tcW w:w="5400" w:type="dxa"/>
          </w:tcPr>
          <w:p w14:paraId="33AB367A" w14:textId="23E89EC0" w:rsidR="0032115D" w:rsidRPr="001E073F" w:rsidRDefault="0032115D" w:rsidP="00901CE7">
            <w:pPr>
              <w:spacing w:line="276" w:lineRule="auto"/>
              <w:ind w:left="-29" w:right="-29"/>
              <w:rPr>
                <w:rFonts w:ascii="Times New Roman" w:eastAsia="Times New Roman" w:hAnsi="Times New Roman" w:cs="Times New Roman"/>
                <w:bCs/>
                <w:sz w:val="28"/>
                <w:szCs w:val="28"/>
                <w:lang w:val="ro-RO" w:eastAsia="hr-HR"/>
              </w:rPr>
            </w:pPr>
            <w:r w:rsidRPr="001E073F">
              <w:rPr>
                <w:rFonts w:ascii="Times New Roman" w:eastAsia="Times New Roman" w:hAnsi="Times New Roman" w:cs="Times New Roman"/>
                <w:bCs/>
                <w:sz w:val="28"/>
                <w:szCs w:val="28"/>
                <w:lang w:val="ro-RO" w:eastAsia="hr-HR"/>
              </w:rPr>
              <w:t>Acțiuni de administrare a Programului</w:t>
            </w:r>
          </w:p>
        </w:tc>
        <w:tc>
          <w:tcPr>
            <w:tcW w:w="450" w:type="dxa"/>
            <w:shd w:val="clear" w:color="auto" w:fill="70AD47" w:themeFill="accent6"/>
          </w:tcPr>
          <w:p w14:paraId="4A55A543"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52B1C4FE"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08DF3352"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75C08B9B"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76B8A9B3"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2553238D"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0187A4E1"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4BCCF83F"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115C5EAF"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1FA91DB1"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35E4D908"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2766D78F"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32115D" w:rsidRPr="001E073F" w14:paraId="09F66F71" w14:textId="77777777" w:rsidTr="0032115D">
        <w:trPr>
          <w:trHeight w:val="242"/>
        </w:trPr>
        <w:tc>
          <w:tcPr>
            <w:tcW w:w="5400" w:type="dxa"/>
          </w:tcPr>
          <w:p w14:paraId="74FAB86C" w14:textId="1B295E0F" w:rsidR="0032115D" w:rsidRPr="001E073F" w:rsidRDefault="0032115D" w:rsidP="00901CE7">
            <w:pPr>
              <w:spacing w:line="276" w:lineRule="auto"/>
              <w:ind w:left="-29" w:right="-29"/>
              <w:rPr>
                <w:rFonts w:ascii="Times New Roman" w:eastAsia="Times New Roman" w:hAnsi="Times New Roman" w:cs="Times New Roman"/>
                <w:bCs/>
                <w:sz w:val="28"/>
                <w:szCs w:val="28"/>
                <w:lang w:val="ro-RO" w:eastAsia="hr-HR"/>
              </w:rPr>
            </w:pPr>
            <w:r w:rsidRPr="001E073F">
              <w:rPr>
                <w:rFonts w:ascii="Times New Roman" w:eastAsia="Times New Roman" w:hAnsi="Times New Roman" w:cs="Times New Roman"/>
                <w:bCs/>
                <w:sz w:val="28"/>
                <w:szCs w:val="28"/>
                <w:lang w:val="ro-RO" w:eastAsia="hr-HR"/>
              </w:rPr>
              <w:t>Pregătirea și aprobarea  manualului operațional pentru implementarea Programului</w:t>
            </w:r>
          </w:p>
        </w:tc>
        <w:tc>
          <w:tcPr>
            <w:tcW w:w="450" w:type="dxa"/>
            <w:shd w:val="clear" w:color="auto" w:fill="70AD47" w:themeFill="accent6"/>
          </w:tcPr>
          <w:p w14:paraId="5181EA97"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0011774E"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391A93A6"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4B9F1681"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312F3A1E"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7BD54FE9"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416794A2"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3DBDCF69"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35CAD0B4"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40B54FE6"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06C7017A"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tcPr>
          <w:p w14:paraId="1B904D69"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32115D" w:rsidRPr="001E073F" w14:paraId="3F6F40C1" w14:textId="77777777" w:rsidTr="00901CE7">
        <w:tc>
          <w:tcPr>
            <w:tcW w:w="10800" w:type="dxa"/>
            <w:gridSpan w:val="13"/>
            <w:shd w:val="clear" w:color="auto" w:fill="E7E6E6" w:themeFill="background2"/>
          </w:tcPr>
          <w:p w14:paraId="4D5E8DB5" w14:textId="77777777" w:rsidR="0032115D" w:rsidRPr="001E073F" w:rsidRDefault="0032115D" w:rsidP="00901CE7">
            <w:pPr>
              <w:spacing w:line="276" w:lineRule="auto"/>
              <w:ind w:left="-14" w:right="-14"/>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Componenta I: informare și promovare</w:t>
            </w:r>
          </w:p>
        </w:tc>
      </w:tr>
      <w:tr w:rsidR="0032115D" w:rsidRPr="001E073F" w14:paraId="5516BFD8" w14:textId="77777777" w:rsidTr="00901CE7">
        <w:tc>
          <w:tcPr>
            <w:tcW w:w="5400" w:type="dxa"/>
          </w:tcPr>
          <w:p w14:paraId="2A140A73" w14:textId="1FEF854F" w:rsidR="0032115D" w:rsidRPr="001E073F" w:rsidRDefault="0032115D" w:rsidP="00901CE7">
            <w:pPr>
              <w:spacing w:line="276" w:lineRule="auto"/>
              <w:ind w:left="-29" w:right="-29"/>
              <w:rPr>
                <w:rFonts w:ascii="Times New Roman" w:eastAsia="Times New Roman" w:hAnsi="Times New Roman" w:cs="Times New Roman"/>
                <w:sz w:val="28"/>
                <w:szCs w:val="28"/>
                <w:lang w:val="ro-RO" w:eastAsia="hr-HR"/>
              </w:rPr>
            </w:pPr>
            <w:r w:rsidRPr="001E073F">
              <w:rPr>
                <w:rFonts w:ascii="Times New Roman" w:hAnsi="Times New Roman" w:cs="Times New Roman"/>
                <w:bCs/>
                <w:sz w:val="28"/>
                <w:szCs w:val="28"/>
                <w:lang w:val="ro-RO"/>
              </w:rPr>
              <w:t>Desfășurarea campaniilor de informare și conștientizare</w:t>
            </w:r>
          </w:p>
        </w:tc>
        <w:tc>
          <w:tcPr>
            <w:tcW w:w="450" w:type="dxa"/>
            <w:shd w:val="clear" w:color="auto" w:fill="70AD47"/>
          </w:tcPr>
          <w:p w14:paraId="5DE1AB8D"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357F2EE5"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6B36C588"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2F44D10B"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7E14565A"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6D41C636"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0F5DE7DA"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20944EC5"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749E945C"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02AE817D"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7BAA59D2"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hemeFill="accent6"/>
          </w:tcPr>
          <w:p w14:paraId="5144BD15"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32115D" w:rsidRPr="001E073F" w14:paraId="708CEB99" w14:textId="77777777" w:rsidTr="002A22B1">
        <w:tc>
          <w:tcPr>
            <w:tcW w:w="5400" w:type="dxa"/>
          </w:tcPr>
          <w:p w14:paraId="308492E4" w14:textId="0CADF1C5" w:rsidR="0032115D" w:rsidRPr="001E073F" w:rsidRDefault="0032115D" w:rsidP="00901CE7">
            <w:pPr>
              <w:spacing w:line="276" w:lineRule="auto"/>
              <w:ind w:left="-29" w:right="-29"/>
              <w:rPr>
                <w:rFonts w:ascii="Times New Roman" w:eastAsia="Times New Roman" w:hAnsi="Times New Roman" w:cs="Times New Roman"/>
                <w:sz w:val="28"/>
                <w:szCs w:val="28"/>
                <w:lang w:val="ro-RO" w:eastAsia="hr-HR"/>
              </w:rPr>
            </w:pPr>
            <w:r w:rsidRPr="001E073F">
              <w:rPr>
                <w:rFonts w:ascii="Times New Roman" w:eastAsia="Times New Roman" w:hAnsi="Times New Roman" w:cs="Times New Roman"/>
                <w:sz w:val="28"/>
                <w:szCs w:val="28"/>
                <w:lang w:val="ro-RO" w:eastAsia="hr-HR"/>
              </w:rPr>
              <w:t>Crearea instrumentelor informaționale pentru beneficiari</w:t>
            </w:r>
          </w:p>
        </w:tc>
        <w:tc>
          <w:tcPr>
            <w:tcW w:w="450" w:type="dxa"/>
            <w:shd w:val="clear" w:color="auto" w:fill="FFFFFF" w:themeFill="background1"/>
          </w:tcPr>
          <w:p w14:paraId="690411F6"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5C32021A"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05878354"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3AC5E5DD"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5510198A"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65B09D32"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438B6DBE"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56FDDF0C"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6462C512"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3C2F2B17"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7894EC3E"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0437ED08"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7E740B" w:rsidRPr="001E073F" w14:paraId="62157CF3" w14:textId="77777777" w:rsidTr="004E6DFF">
        <w:tc>
          <w:tcPr>
            <w:tcW w:w="5400" w:type="dxa"/>
          </w:tcPr>
          <w:p w14:paraId="6A2DD9E9" w14:textId="6F4A3CCE" w:rsidR="007E740B" w:rsidRPr="001E073F" w:rsidRDefault="007E740B" w:rsidP="00901CE7">
            <w:pPr>
              <w:spacing w:line="276" w:lineRule="auto"/>
              <w:ind w:left="-29" w:right="-29"/>
              <w:rPr>
                <w:rFonts w:ascii="Times New Roman" w:eastAsia="Times New Roman" w:hAnsi="Times New Roman" w:cs="Times New Roman"/>
                <w:sz w:val="28"/>
                <w:szCs w:val="28"/>
                <w:lang w:val="ro-RO" w:eastAsia="hr-HR"/>
              </w:rPr>
            </w:pPr>
            <w:r w:rsidRPr="001E073F">
              <w:rPr>
                <w:rFonts w:ascii="Times New Roman" w:eastAsia="Times New Roman" w:hAnsi="Times New Roman" w:cs="Times New Roman"/>
                <w:sz w:val="28"/>
                <w:szCs w:val="28"/>
                <w:lang w:val="ro-RO" w:eastAsia="hr-HR"/>
              </w:rPr>
              <w:t>Organizarea evenimentelor de promovare dedicate ÎMM</w:t>
            </w:r>
            <w:r w:rsidR="004E6DFF" w:rsidRPr="001E073F">
              <w:rPr>
                <w:rFonts w:ascii="Times New Roman" w:eastAsia="Times New Roman" w:hAnsi="Times New Roman" w:cs="Times New Roman"/>
                <w:sz w:val="28"/>
                <w:szCs w:val="28"/>
                <w:lang w:val="ro-RO" w:eastAsia="hr-HR"/>
              </w:rPr>
              <w:t xml:space="preserve"> din domeniul turismului rural</w:t>
            </w:r>
          </w:p>
        </w:tc>
        <w:tc>
          <w:tcPr>
            <w:tcW w:w="450" w:type="dxa"/>
            <w:shd w:val="clear" w:color="auto" w:fill="FFFFFF" w:themeFill="background1"/>
          </w:tcPr>
          <w:p w14:paraId="7C0DC1B7"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36CD9646"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080ABA99"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1EA537C8"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4359AFF9"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62C0C5C3"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186FAFAC"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0FB30732"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6227B4FF"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28577E71"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3F9A8CCB"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2718161F" w14:textId="77777777" w:rsidR="007E740B" w:rsidRPr="001E073F" w:rsidRDefault="007E740B"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32115D" w:rsidRPr="001E073F" w14:paraId="3DABDE62" w14:textId="77777777" w:rsidTr="00901CE7">
        <w:tc>
          <w:tcPr>
            <w:tcW w:w="10800" w:type="dxa"/>
            <w:gridSpan w:val="13"/>
            <w:shd w:val="clear" w:color="auto" w:fill="E7E6E6" w:themeFill="background2"/>
          </w:tcPr>
          <w:p w14:paraId="60692B38" w14:textId="77777777" w:rsidR="0032115D" w:rsidRPr="001E073F" w:rsidRDefault="0032115D" w:rsidP="00901CE7">
            <w:pPr>
              <w:spacing w:line="276" w:lineRule="auto"/>
              <w:ind w:left="-14" w:right="-14"/>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Componenta II: suport financiar nerambursabil</w:t>
            </w:r>
          </w:p>
        </w:tc>
      </w:tr>
      <w:tr w:rsidR="0032115D" w:rsidRPr="001E073F" w14:paraId="7FCE67A4" w14:textId="77777777" w:rsidTr="008079FF">
        <w:tc>
          <w:tcPr>
            <w:tcW w:w="5400" w:type="dxa"/>
          </w:tcPr>
          <w:p w14:paraId="057F23AE" w14:textId="7A341CBE" w:rsidR="0032115D" w:rsidRPr="001E073F" w:rsidRDefault="008079FF" w:rsidP="00901CE7">
            <w:pPr>
              <w:spacing w:line="276" w:lineRule="auto"/>
              <w:ind w:left="-29" w:right="-29"/>
              <w:rPr>
                <w:rFonts w:ascii="Times New Roman" w:eastAsia="Times New Roman" w:hAnsi="Times New Roman" w:cs="Times New Roman"/>
                <w:sz w:val="28"/>
                <w:szCs w:val="28"/>
                <w:lang w:val="ro-RO" w:eastAsia="hr-HR"/>
              </w:rPr>
            </w:pPr>
            <w:r w:rsidRPr="001E073F">
              <w:rPr>
                <w:rFonts w:ascii="Times New Roman" w:eastAsia="Times New Roman" w:hAnsi="Times New Roman" w:cs="Times New Roman"/>
                <w:sz w:val="28"/>
                <w:szCs w:val="28"/>
                <w:lang w:val="ro-RO" w:eastAsia="hr-HR"/>
              </w:rPr>
              <w:t>Înregistrarea formularelor de aplicare la Program</w:t>
            </w:r>
          </w:p>
        </w:tc>
        <w:tc>
          <w:tcPr>
            <w:tcW w:w="450" w:type="dxa"/>
            <w:shd w:val="clear" w:color="auto" w:fill="FFFFFF" w:themeFill="background1"/>
          </w:tcPr>
          <w:p w14:paraId="79888806"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05D748C4"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2F0F40F9"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773C6C04"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6408D44E"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41C5A21B"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55E8C39E"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5DA56E1F"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2E7E806B"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46114497"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1F8125C8"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389323BA"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8079FF" w:rsidRPr="001E073F" w14:paraId="5817F8CA" w14:textId="77777777" w:rsidTr="008079FF">
        <w:tc>
          <w:tcPr>
            <w:tcW w:w="5400" w:type="dxa"/>
          </w:tcPr>
          <w:p w14:paraId="442835D7" w14:textId="62C4B713" w:rsidR="008079FF" w:rsidRPr="001E073F" w:rsidRDefault="008079FF" w:rsidP="00901CE7">
            <w:pPr>
              <w:spacing w:line="276" w:lineRule="auto"/>
              <w:ind w:left="-29" w:right="-29"/>
              <w:rPr>
                <w:rFonts w:ascii="Times New Roman" w:eastAsia="Times New Roman" w:hAnsi="Times New Roman" w:cs="Times New Roman"/>
                <w:sz w:val="28"/>
                <w:szCs w:val="28"/>
                <w:lang w:val="ro-RO" w:eastAsia="hr-HR"/>
              </w:rPr>
            </w:pPr>
            <w:r w:rsidRPr="001E073F">
              <w:rPr>
                <w:rFonts w:ascii="Times New Roman" w:eastAsia="Times New Roman" w:hAnsi="Times New Roman" w:cs="Times New Roman"/>
                <w:sz w:val="28"/>
                <w:szCs w:val="28"/>
                <w:lang w:val="ro-RO" w:eastAsia="hr-HR"/>
              </w:rPr>
              <w:t>Evaluarea proiectelor investiționale și selectarea Beneficiarilor</w:t>
            </w:r>
          </w:p>
        </w:tc>
        <w:tc>
          <w:tcPr>
            <w:tcW w:w="450" w:type="dxa"/>
            <w:shd w:val="clear" w:color="auto" w:fill="FFFFFF" w:themeFill="background1"/>
          </w:tcPr>
          <w:p w14:paraId="55A64A7A"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67840E33"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5021993C"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3400836A"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12BE5393"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2A98EE9E"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4806F06D"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4D4254F2"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04C1AF78"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1575431F"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4E9CBC66"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6DF48179"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8079FF" w:rsidRPr="001E073F" w14:paraId="4C3F87C3" w14:textId="77777777" w:rsidTr="008079FF">
        <w:tc>
          <w:tcPr>
            <w:tcW w:w="5400" w:type="dxa"/>
          </w:tcPr>
          <w:p w14:paraId="2074096E" w14:textId="7730C089" w:rsidR="008079FF" w:rsidRPr="001E073F" w:rsidRDefault="008079FF" w:rsidP="00901CE7">
            <w:pPr>
              <w:spacing w:line="276" w:lineRule="auto"/>
              <w:ind w:left="-29" w:right="-29"/>
              <w:rPr>
                <w:rFonts w:ascii="Times New Roman" w:eastAsia="Times New Roman" w:hAnsi="Times New Roman" w:cs="Times New Roman"/>
                <w:sz w:val="28"/>
                <w:szCs w:val="28"/>
                <w:lang w:val="ro-RO" w:eastAsia="hr-HR"/>
              </w:rPr>
            </w:pPr>
            <w:r w:rsidRPr="001E073F">
              <w:rPr>
                <w:rFonts w:ascii="Times New Roman" w:eastAsia="Times New Roman" w:hAnsi="Times New Roman" w:cs="Times New Roman"/>
                <w:sz w:val="28"/>
                <w:szCs w:val="28"/>
                <w:lang w:val="ro-RO" w:eastAsia="hr-HR"/>
              </w:rPr>
              <w:t>Semnarea contractelor de finanțare nerambursabilă cu beneficiarii</w:t>
            </w:r>
          </w:p>
        </w:tc>
        <w:tc>
          <w:tcPr>
            <w:tcW w:w="450" w:type="dxa"/>
            <w:shd w:val="clear" w:color="auto" w:fill="FFFFFF" w:themeFill="background1"/>
          </w:tcPr>
          <w:p w14:paraId="1E9A872C"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29405E08"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2564117B"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0AFF547C"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0058C063"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67D9574D"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17F70DCD"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7BD937C1"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573CCF7D"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52F0C94C"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7A674F1C"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6852D197"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8079FF" w:rsidRPr="001E073F" w14:paraId="3A87E833" w14:textId="77777777" w:rsidTr="00A4021C">
        <w:trPr>
          <w:trHeight w:val="531"/>
        </w:trPr>
        <w:tc>
          <w:tcPr>
            <w:tcW w:w="5400" w:type="dxa"/>
          </w:tcPr>
          <w:p w14:paraId="775D717E" w14:textId="633F67F0" w:rsidR="008079FF" w:rsidRPr="001E073F" w:rsidRDefault="008079FF" w:rsidP="00901CE7">
            <w:pPr>
              <w:spacing w:line="276" w:lineRule="auto"/>
              <w:ind w:left="-29" w:right="-29"/>
              <w:rPr>
                <w:rFonts w:ascii="Times New Roman" w:eastAsia="Times New Roman" w:hAnsi="Times New Roman" w:cs="Times New Roman"/>
                <w:sz w:val="28"/>
                <w:szCs w:val="28"/>
                <w:lang w:val="ro-RO" w:eastAsia="hr-HR"/>
              </w:rPr>
            </w:pPr>
            <w:r w:rsidRPr="001E073F">
              <w:rPr>
                <w:rFonts w:ascii="Times New Roman" w:eastAsia="Times New Roman" w:hAnsi="Times New Roman" w:cs="Times New Roman"/>
                <w:sz w:val="28"/>
                <w:szCs w:val="28"/>
                <w:lang w:val="ro-RO" w:eastAsia="hr-HR"/>
              </w:rPr>
              <w:t>Finanțarea proiectelor investiționale</w:t>
            </w:r>
          </w:p>
        </w:tc>
        <w:tc>
          <w:tcPr>
            <w:tcW w:w="450" w:type="dxa"/>
            <w:shd w:val="clear" w:color="auto" w:fill="FFFFFF" w:themeFill="background1"/>
          </w:tcPr>
          <w:p w14:paraId="56D7D666"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3148E8FD"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551EF4E5"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1FA5DDDE"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393D5DF9"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024AE883"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0EC68EE8"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72651F4A"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2C6E55E4"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1FE1D6FC"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36013C24"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686D0C90" w14:textId="77777777" w:rsidR="008079FF" w:rsidRPr="001E073F" w:rsidRDefault="008079FF"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32115D" w:rsidRPr="001E073F" w14:paraId="1D10EF2F" w14:textId="77777777" w:rsidTr="00901CE7">
        <w:tc>
          <w:tcPr>
            <w:tcW w:w="10800" w:type="dxa"/>
            <w:gridSpan w:val="13"/>
            <w:shd w:val="clear" w:color="auto" w:fill="E7E6E6" w:themeFill="background2"/>
          </w:tcPr>
          <w:p w14:paraId="2C6AECF3" w14:textId="77777777" w:rsidR="0032115D" w:rsidRPr="001E073F" w:rsidRDefault="0032115D" w:rsidP="00901CE7">
            <w:pPr>
              <w:spacing w:line="276" w:lineRule="auto"/>
              <w:ind w:left="-14" w:right="-14"/>
              <w:rPr>
                <w:rFonts w:ascii="Times New Roman" w:eastAsia="Times New Roman" w:hAnsi="Times New Roman" w:cs="Times New Roman"/>
                <w:b/>
                <w:bCs/>
                <w:sz w:val="28"/>
                <w:szCs w:val="28"/>
                <w:lang w:val="ro-RO" w:eastAsia="hr-HR"/>
              </w:rPr>
            </w:pPr>
            <w:r w:rsidRPr="001E073F">
              <w:rPr>
                <w:rFonts w:ascii="Times New Roman" w:eastAsia="Times New Roman" w:hAnsi="Times New Roman" w:cs="Times New Roman"/>
                <w:b/>
                <w:bCs/>
                <w:sz w:val="28"/>
                <w:szCs w:val="28"/>
                <w:lang w:val="ro-RO" w:eastAsia="hr-HR"/>
              </w:rPr>
              <w:t>Componenta III: monitorizare și evaluare</w:t>
            </w:r>
          </w:p>
        </w:tc>
      </w:tr>
      <w:tr w:rsidR="0032115D" w:rsidRPr="001E073F" w14:paraId="493B4361" w14:textId="77777777" w:rsidTr="00A4021C">
        <w:trPr>
          <w:trHeight w:val="441"/>
        </w:trPr>
        <w:tc>
          <w:tcPr>
            <w:tcW w:w="5400" w:type="dxa"/>
          </w:tcPr>
          <w:p w14:paraId="2DB4ADCD" w14:textId="201DD5B7" w:rsidR="0032115D" w:rsidRPr="001E073F" w:rsidRDefault="008079FF" w:rsidP="00901CE7">
            <w:pPr>
              <w:spacing w:line="276" w:lineRule="auto"/>
              <w:ind w:left="-29" w:right="-29"/>
              <w:rPr>
                <w:rFonts w:ascii="Times New Roman" w:eastAsia="Times New Roman" w:hAnsi="Times New Roman" w:cs="Times New Roman"/>
                <w:sz w:val="28"/>
                <w:szCs w:val="28"/>
                <w:lang w:val="ro-RO" w:eastAsia="hr-HR"/>
              </w:rPr>
            </w:pPr>
            <w:r w:rsidRPr="001E073F">
              <w:rPr>
                <w:rFonts w:ascii="Times New Roman" w:eastAsia="Times New Roman" w:hAnsi="Times New Roman" w:cs="Times New Roman"/>
                <w:sz w:val="28"/>
                <w:szCs w:val="28"/>
                <w:lang w:val="ro-RO" w:eastAsia="hr-HR"/>
              </w:rPr>
              <w:t>Monitorizare și evaluare</w:t>
            </w:r>
          </w:p>
        </w:tc>
        <w:tc>
          <w:tcPr>
            <w:tcW w:w="450" w:type="dxa"/>
          </w:tcPr>
          <w:p w14:paraId="077C4F24"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46F4DE5C"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FFFFFF" w:themeFill="background1"/>
          </w:tcPr>
          <w:p w14:paraId="3B0357CC"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0A4C07ED"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21D8C845"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1487C940"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384048FC"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153CAFE2"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54343DC1"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7331E7FB"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97C777"/>
          </w:tcPr>
          <w:p w14:paraId="5C9D8457"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21EAD6B3"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r>
      <w:tr w:rsidR="0032115D" w:rsidRPr="001E073F" w14:paraId="2563A356" w14:textId="77777777" w:rsidTr="00901CE7">
        <w:tc>
          <w:tcPr>
            <w:tcW w:w="5400" w:type="dxa"/>
          </w:tcPr>
          <w:p w14:paraId="3141EC62" w14:textId="77777777" w:rsidR="0032115D" w:rsidRPr="001E073F" w:rsidRDefault="0032115D" w:rsidP="00901CE7">
            <w:pPr>
              <w:spacing w:line="276" w:lineRule="auto"/>
              <w:ind w:left="-29" w:right="-29"/>
              <w:rPr>
                <w:rFonts w:ascii="Times New Roman" w:eastAsia="Times New Roman" w:hAnsi="Times New Roman" w:cs="Times New Roman"/>
                <w:b/>
                <w:sz w:val="28"/>
                <w:szCs w:val="28"/>
                <w:lang w:val="ro-RO" w:eastAsia="hr-HR"/>
              </w:rPr>
            </w:pPr>
            <w:r w:rsidRPr="001E073F">
              <w:rPr>
                <w:rFonts w:ascii="Times New Roman" w:eastAsia="Times New Roman" w:hAnsi="Times New Roman" w:cs="Times New Roman"/>
                <w:b/>
                <w:sz w:val="28"/>
                <w:szCs w:val="28"/>
                <w:lang w:val="ro-RO" w:eastAsia="hr-HR"/>
              </w:rPr>
              <w:t>Procesul de implementare a Programului</w:t>
            </w:r>
          </w:p>
          <w:p w14:paraId="491637CE" w14:textId="77777777" w:rsidR="0032115D" w:rsidRPr="001E073F" w:rsidRDefault="0032115D" w:rsidP="00901CE7">
            <w:pPr>
              <w:spacing w:line="276" w:lineRule="auto"/>
              <w:ind w:left="-29" w:right="-29"/>
              <w:rPr>
                <w:rFonts w:ascii="Times New Roman" w:eastAsia="Times New Roman" w:hAnsi="Times New Roman" w:cs="Times New Roman"/>
                <w:sz w:val="28"/>
                <w:szCs w:val="28"/>
                <w:lang w:val="ro-RO" w:eastAsia="hr-HR"/>
              </w:rPr>
            </w:pPr>
          </w:p>
        </w:tc>
        <w:tc>
          <w:tcPr>
            <w:tcW w:w="450" w:type="dxa"/>
            <w:shd w:val="clear" w:color="auto" w:fill="auto"/>
          </w:tcPr>
          <w:p w14:paraId="7467A942"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auto"/>
          </w:tcPr>
          <w:p w14:paraId="47D5377F"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auto"/>
          </w:tcPr>
          <w:p w14:paraId="59BED9FA"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09BD39AB"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auto"/>
          </w:tcPr>
          <w:p w14:paraId="3B5A1389"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auto"/>
          </w:tcPr>
          <w:p w14:paraId="09AC5460"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auto"/>
          </w:tcPr>
          <w:p w14:paraId="332DA60A"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7947AC30"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auto"/>
          </w:tcPr>
          <w:p w14:paraId="4DA5B67B"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auto"/>
          </w:tcPr>
          <w:p w14:paraId="69566F10"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auto"/>
          </w:tcPr>
          <w:p w14:paraId="33EFA59C"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c>
          <w:tcPr>
            <w:tcW w:w="450" w:type="dxa"/>
            <w:shd w:val="clear" w:color="auto" w:fill="70AD47"/>
          </w:tcPr>
          <w:p w14:paraId="0BB121A0" w14:textId="77777777" w:rsidR="0032115D" w:rsidRPr="001E073F" w:rsidRDefault="0032115D" w:rsidP="00901CE7">
            <w:pPr>
              <w:spacing w:line="276" w:lineRule="auto"/>
              <w:ind w:left="-144" w:right="-144"/>
              <w:jc w:val="center"/>
              <w:rPr>
                <w:rFonts w:ascii="Times New Roman" w:eastAsia="Times New Roman" w:hAnsi="Times New Roman" w:cs="Times New Roman"/>
                <w:bCs/>
                <w:sz w:val="28"/>
                <w:szCs w:val="28"/>
                <w:lang w:val="ro-RO" w:eastAsia="hr-HR"/>
              </w:rPr>
            </w:pPr>
          </w:p>
        </w:tc>
      </w:tr>
    </w:tbl>
    <w:p w14:paraId="2238736A" w14:textId="77777777" w:rsidR="00B26FEA" w:rsidRPr="001E073F" w:rsidRDefault="00B26FEA" w:rsidP="001129B4">
      <w:pPr>
        <w:spacing w:line="276" w:lineRule="auto"/>
        <w:rPr>
          <w:rFonts w:ascii="Times New Roman" w:hAnsi="Times New Roman" w:cs="Times New Roman"/>
          <w:sz w:val="28"/>
          <w:szCs w:val="28"/>
        </w:rPr>
      </w:pPr>
    </w:p>
    <w:sectPr w:rsidR="00B26FEA" w:rsidRPr="001E073F" w:rsidSect="00731130">
      <w:pgSz w:w="12240" w:h="15840"/>
      <w:pgMar w:top="851"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557F"/>
    <w:multiLevelType w:val="hybridMultilevel"/>
    <w:tmpl w:val="D400AAD8"/>
    <w:lvl w:ilvl="0" w:tplc="6B66A12E">
      <w:start w:val="1"/>
      <w:numFmt w:val="decimal"/>
      <w:lvlText w:val="%1."/>
      <w:lvlJc w:val="left"/>
      <w:pPr>
        <w:ind w:left="1211"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04180"/>
    <w:multiLevelType w:val="hybridMultilevel"/>
    <w:tmpl w:val="64C09DB4"/>
    <w:lvl w:ilvl="0" w:tplc="04180011">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13A85A08"/>
    <w:multiLevelType w:val="multilevel"/>
    <w:tmpl w:val="365242BA"/>
    <w:lvl w:ilvl="0">
      <w:start w:val="1"/>
      <w:numFmt w:val="decimal"/>
      <w:lvlText w:val="%1."/>
      <w:lvlJc w:val="left"/>
      <w:pPr>
        <w:ind w:left="375" w:hanging="375"/>
      </w:pPr>
      <w:rPr>
        <w:rFonts w:hint="default"/>
      </w:rPr>
    </w:lvl>
    <w:lvl w:ilvl="1">
      <w:start w:val="1"/>
      <w:numFmt w:val="decimal"/>
      <w:lvlText w:val="%2)"/>
      <w:lvlJc w:val="left"/>
      <w:pPr>
        <w:ind w:left="1352" w:hanging="360"/>
      </w:p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23051AE"/>
    <w:multiLevelType w:val="hybridMultilevel"/>
    <w:tmpl w:val="ADD2DBB2"/>
    <w:lvl w:ilvl="0" w:tplc="04090011">
      <w:start w:val="1"/>
      <w:numFmt w:val="decimal"/>
      <w:lvlText w:val="%1)"/>
      <w:lvlJc w:val="left"/>
      <w:pPr>
        <w:ind w:left="4754" w:hanging="360"/>
      </w:pPr>
    </w:lvl>
    <w:lvl w:ilvl="1" w:tplc="04090019" w:tentative="1">
      <w:start w:val="1"/>
      <w:numFmt w:val="lowerLetter"/>
      <w:lvlText w:val="%2."/>
      <w:lvlJc w:val="left"/>
      <w:pPr>
        <w:ind w:left="5474" w:hanging="360"/>
      </w:pPr>
    </w:lvl>
    <w:lvl w:ilvl="2" w:tplc="0409001B" w:tentative="1">
      <w:start w:val="1"/>
      <w:numFmt w:val="lowerRoman"/>
      <w:lvlText w:val="%3."/>
      <w:lvlJc w:val="right"/>
      <w:pPr>
        <w:ind w:left="6194" w:hanging="180"/>
      </w:pPr>
    </w:lvl>
    <w:lvl w:ilvl="3" w:tplc="0409000F" w:tentative="1">
      <w:start w:val="1"/>
      <w:numFmt w:val="decimal"/>
      <w:lvlText w:val="%4."/>
      <w:lvlJc w:val="left"/>
      <w:pPr>
        <w:ind w:left="6914" w:hanging="360"/>
      </w:pPr>
    </w:lvl>
    <w:lvl w:ilvl="4" w:tplc="04090019" w:tentative="1">
      <w:start w:val="1"/>
      <w:numFmt w:val="lowerLetter"/>
      <w:lvlText w:val="%5."/>
      <w:lvlJc w:val="left"/>
      <w:pPr>
        <w:ind w:left="7634" w:hanging="360"/>
      </w:pPr>
    </w:lvl>
    <w:lvl w:ilvl="5" w:tplc="0409001B" w:tentative="1">
      <w:start w:val="1"/>
      <w:numFmt w:val="lowerRoman"/>
      <w:lvlText w:val="%6."/>
      <w:lvlJc w:val="right"/>
      <w:pPr>
        <w:ind w:left="8354" w:hanging="180"/>
      </w:pPr>
    </w:lvl>
    <w:lvl w:ilvl="6" w:tplc="0409000F" w:tentative="1">
      <w:start w:val="1"/>
      <w:numFmt w:val="decimal"/>
      <w:lvlText w:val="%7."/>
      <w:lvlJc w:val="left"/>
      <w:pPr>
        <w:ind w:left="9074" w:hanging="360"/>
      </w:pPr>
    </w:lvl>
    <w:lvl w:ilvl="7" w:tplc="04090019" w:tentative="1">
      <w:start w:val="1"/>
      <w:numFmt w:val="lowerLetter"/>
      <w:lvlText w:val="%8."/>
      <w:lvlJc w:val="left"/>
      <w:pPr>
        <w:ind w:left="9794" w:hanging="360"/>
      </w:pPr>
    </w:lvl>
    <w:lvl w:ilvl="8" w:tplc="0409001B" w:tentative="1">
      <w:start w:val="1"/>
      <w:numFmt w:val="lowerRoman"/>
      <w:lvlText w:val="%9."/>
      <w:lvlJc w:val="right"/>
      <w:pPr>
        <w:ind w:left="10514" w:hanging="180"/>
      </w:pPr>
    </w:lvl>
  </w:abstractNum>
  <w:abstractNum w:abstractNumId="4" w15:restartNumberingAfterBreak="0">
    <w:nsid w:val="29FB4A6F"/>
    <w:multiLevelType w:val="hybridMultilevel"/>
    <w:tmpl w:val="B3766408"/>
    <w:lvl w:ilvl="0" w:tplc="11D21A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6F25D5"/>
    <w:multiLevelType w:val="hybridMultilevel"/>
    <w:tmpl w:val="0A06E976"/>
    <w:lvl w:ilvl="0" w:tplc="36EC70BA">
      <w:start w:val="1"/>
      <w:numFmt w:val="decimal"/>
      <w:lvlText w:val="%1."/>
      <w:lvlJc w:val="left"/>
      <w:pPr>
        <w:ind w:left="48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E77235"/>
    <w:multiLevelType w:val="hybridMultilevel"/>
    <w:tmpl w:val="6790A0C0"/>
    <w:lvl w:ilvl="0" w:tplc="6B66A12E">
      <w:start w:val="1"/>
      <w:numFmt w:val="decimal"/>
      <w:lvlText w:val="%1."/>
      <w:lvlJc w:val="left"/>
      <w:pPr>
        <w:ind w:left="1211"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23D84"/>
    <w:multiLevelType w:val="hybridMultilevel"/>
    <w:tmpl w:val="F33E135A"/>
    <w:lvl w:ilvl="0" w:tplc="F5BCC5CE">
      <w:start w:val="1"/>
      <w:numFmt w:val="decimal"/>
      <w:lvlText w:val="%1)"/>
      <w:lvlJc w:val="left"/>
      <w:pPr>
        <w:ind w:left="3905"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342818E3"/>
    <w:multiLevelType w:val="hybridMultilevel"/>
    <w:tmpl w:val="24763034"/>
    <w:lvl w:ilvl="0" w:tplc="22624DA2">
      <w:start w:val="1"/>
      <w:numFmt w:val="decimal"/>
      <w:lvlText w:val="%1)"/>
      <w:lvlJc w:val="left"/>
      <w:pPr>
        <w:ind w:left="1080" w:hanging="360"/>
      </w:pPr>
      <w:rPr>
        <w:rFonts w:hint="default"/>
      </w:rPr>
    </w:lvl>
    <w:lvl w:ilvl="1" w:tplc="2A5A1646">
      <w:numFmt w:val="bullet"/>
      <w:lvlText w:val="•"/>
      <w:lvlJc w:val="left"/>
      <w:pPr>
        <w:ind w:left="1860" w:hanging="420"/>
      </w:pPr>
      <w:rPr>
        <w:rFonts w:ascii="Calibri" w:eastAsia="Times New Roman" w:hAnsi="Calibri" w:cs="Calibri" w:hint="default"/>
      </w:rPr>
    </w:lvl>
    <w:lvl w:ilvl="2" w:tplc="93303C5E">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C76DCB"/>
    <w:multiLevelType w:val="hybridMultilevel"/>
    <w:tmpl w:val="6B1453A8"/>
    <w:lvl w:ilvl="0" w:tplc="A198E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C0E63"/>
    <w:multiLevelType w:val="hybridMultilevel"/>
    <w:tmpl w:val="DBF271A8"/>
    <w:lvl w:ilvl="0" w:tplc="9A44CA14">
      <w:start w:val="1"/>
      <w:numFmt w:val="decimal"/>
      <w:lvlText w:val="%1)"/>
      <w:lvlJc w:val="left"/>
      <w:pPr>
        <w:ind w:left="951" w:hanging="360"/>
      </w:pPr>
      <w:rPr>
        <w:rFonts w:hint="default"/>
      </w:rPr>
    </w:lvl>
    <w:lvl w:ilvl="1" w:tplc="04090019" w:tentative="1">
      <w:start w:val="1"/>
      <w:numFmt w:val="lowerLetter"/>
      <w:lvlText w:val="%2."/>
      <w:lvlJc w:val="left"/>
      <w:pPr>
        <w:ind w:left="1671" w:hanging="360"/>
      </w:pPr>
    </w:lvl>
    <w:lvl w:ilvl="2" w:tplc="0409001B" w:tentative="1">
      <w:start w:val="1"/>
      <w:numFmt w:val="lowerRoman"/>
      <w:lvlText w:val="%3."/>
      <w:lvlJc w:val="right"/>
      <w:pPr>
        <w:ind w:left="2391" w:hanging="180"/>
      </w:pPr>
    </w:lvl>
    <w:lvl w:ilvl="3" w:tplc="0409000F" w:tentative="1">
      <w:start w:val="1"/>
      <w:numFmt w:val="decimal"/>
      <w:lvlText w:val="%4."/>
      <w:lvlJc w:val="left"/>
      <w:pPr>
        <w:ind w:left="3111" w:hanging="360"/>
      </w:pPr>
    </w:lvl>
    <w:lvl w:ilvl="4" w:tplc="04090019" w:tentative="1">
      <w:start w:val="1"/>
      <w:numFmt w:val="lowerLetter"/>
      <w:lvlText w:val="%5."/>
      <w:lvlJc w:val="left"/>
      <w:pPr>
        <w:ind w:left="3831" w:hanging="360"/>
      </w:pPr>
    </w:lvl>
    <w:lvl w:ilvl="5" w:tplc="0409001B" w:tentative="1">
      <w:start w:val="1"/>
      <w:numFmt w:val="lowerRoman"/>
      <w:lvlText w:val="%6."/>
      <w:lvlJc w:val="right"/>
      <w:pPr>
        <w:ind w:left="4551" w:hanging="180"/>
      </w:pPr>
    </w:lvl>
    <w:lvl w:ilvl="6" w:tplc="0409000F" w:tentative="1">
      <w:start w:val="1"/>
      <w:numFmt w:val="decimal"/>
      <w:lvlText w:val="%7."/>
      <w:lvlJc w:val="left"/>
      <w:pPr>
        <w:ind w:left="5271" w:hanging="360"/>
      </w:pPr>
    </w:lvl>
    <w:lvl w:ilvl="7" w:tplc="04090019" w:tentative="1">
      <w:start w:val="1"/>
      <w:numFmt w:val="lowerLetter"/>
      <w:lvlText w:val="%8."/>
      <w:lvlJc w:val="left"/>
      <w:pPr>
        <w:ind w:left="5991" w:hanging="360"/>
      </w:pPr>
    </w:lvl>
    <w:lvl w:ilvl="8" w:tplc="0409001B" w:tentative="1">
      <w:start w:val="1"/>
      <w:numFmt w:val="lowerRoman"/>
      <w:lvlText w:val="%9."/>
      <w:lvlJc w:val="right"/>
      <w:pPr>
        <w:ind w:left="6711" w:hanging="180"/>
      </w:pPr>
    </w:lvl>
  </w:abstractNum>
  <w:abstractNum w:abstractNumId="11" w15:restartNumberingAfterBreak="0">
    <w:nsid w:val="459E7933"/>
    <w:multiLevelType w:val="hybridMultilevel"/>
    <w:tmpl w:val="B3766408"/>
    <w:lvl w:ilvl="0" w:tplc="11D2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5654F9"/>
    <w:multiLevelType w:val="hybridMultilevel"/>
    <w:tmpl w:val="C1BCEB3C"/>
    <w:lvl w:ilvl="0" w:tplc="45623F2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61A1321F"/>
    <w:multiLevelType w:val="hybridMultilevel"/>
    <w:tmpl w:val="AE2658BE"/>
    <w:lvl w:ilvl="0" w:tplc="BFD8429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68E84F7D"/>
    <w:multiLevelType w:val="hybridMultilevel"/>
    <w:tmpl w:val="B3766408"/>
    <w:lvl w:ilvl="0" w:tplc="11D2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0615C2"/>
    <w:multiLevelType w:val="hybridMultilevel"/>
    <w:tmpl w:val="D400AAD8"/>
    <w:lvl w:ilvl="0" w:tplc="6B66A12E">
      <w:start w:val="1"/>
      <w:numFmt w:val="decimal"/>
      <w:lvlText w:val="%1."/>
      <w:lvlJc w:val="left"/>
      <w:pPr>
        <w:ind w:left="1211"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F31D5"/>
    <w:multiLevelType w:val="hybridMultilevel"/>
    <w:tmpl w:val="56AA30D0"/>
    <w:lvl w:ilvl="0" w:tplc="11D2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607B1C"/>
    <w:multiLevelType w:val="hybridMultilevel"/>
    <w:tmpl w:val="E29C2F10"/>
    <w:lvl w:ilvl="0" w:tplc="6B66A12E">
      <w:start w:val="1"/>
      <w:numFmt w:val="decimal"/>
      <w:lvlText w:val="%1."/>
      <w:lvlJc w:val="left"/>
      <w:pPr>
        <w:ind w:left="502"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9"/>
  </w:num>
  <w:num w:numId="5">
    <w:abstractNumId w:val="16"/>
  </w:num>
  <w:num w:numId="6">
    <w:abstractNumId w:val="2"/>
  </w:num>
  <w:num w:numId="7">
    <w:abstractNumId w:val="4"/>
  </w:num>
  <w:num w:numId="8">
    <w:abstractNumId w:val="11"/>
  </w:num>
  <w:num w:numId="9">
    <w:abstractNumId w:val="10"/>
  </w:num>
  <w:num w:numId="10">
    <w:abstractNumId w:val="14"/>
  </w:num>
  <w:num w:numId="11">
    <w:abstractNumId w:val="3"/>
  </w:num>
  <w:num w:numId="12">
    <w:abstractNumId w:val="1"/>
  </w:num>
  <w:num w:numId="13">
    <w:abstractNumId w:val="7"/>
  </w:num>
  <w:num w:numId="14">
    <w:abstractNumId w:val="12"/>
  </w:num>
  <w:num w:numId="15">
    <w:abstractNumId w:val="13"/>
  </w:num>
  <w:num w:numId="16">
    <w:abstractNumId w:val="6"/>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89"/>
    <w:rsid w:val="00001311"/>
    <w:rsid w:val="00007CA7"/>
    <w:rsid w:val="00011160"/>
    <w:rsid w:val="0002033B"/>
    <w:rsid w:val="00021EBC"/>
    <w:rsid w:val="00023A58"/>
    <w:rsid w:val="000423F6"/>
    <w:rsid w:val="000472AD"/>
    <w:rsid w:val="00054623"/>
    <w:rsid w:val="00060DF3"/>
    <w:rsid w:val="0006526E"/>
    <w:rsid w:val="00076333"/>
    <w:rsid w:val="00086484"/>
    <w:rsid w:val="000B0AE3"/>
    <w:rsid w:val="000B0DAC"/>
    <w:rsid w:val="000B2897"/>
    <w:rsid w:val="000D3269"/>
    <w:rsid w:val="000D6A93"/>
    <w:rsid w:val="001129B4"/>
    <w:rsid w:val="0011326A"/>
    <w:rsid w:val="00116E12"/>
    <w:rsid w:val="0012362C"/>
    <w:rsid w:val="001533BD"/>
    <w:rsid w:val="00157495"/>
    <w:rsid w:val="00157E54"/>
    <w:rsid w:val="00162E73"/>
    <w:rsid w:val="00175B8E"/>
    <w:rsid w:val="00192C31"/>
    <w:rsid w:val="0019651C"/>
    <w:rsid w:val="00196804"/>
    <w:rsid w:val="001A5161"/>
    <w:rsid w:val="001A7DCB"/>
    <w:rsid w:val="001B0ED4"/>
    <w:rsid w:val="001B2EEF"/>
    <w:rsid w:val="001E073F"/>
    <w:rsid w:val="001E7E88"/>
    <w:rsid w:val="002005C0"/>
    <w:rsid w:val="002079C6"/>
    <w:rsid w:val="00214691"/>
    <w:rsid w:val="002159A0"/>
    <w:rsid w:val="00227143"/>
    <w:rsid w:val="002333E7"/>
    <w:rsid w:val="00246C9C"/>
    <w:rsid w:val="0026785C"/>
    <w:rsid w:val="00277A50"/>
    <w:rsid w:val="00290E7A"/>
    <w:rsid w:val="0029361C"/>
    <w:rsid w:val="00297186"/>
    <w:rsid w:val="002A22B1"/>
    <w:rsid w:val="002C046F"/>
    <w:rsid w:val="002D703D"/>
    <w:rsid w:val="002E6AFA"/>
    <w:rsid w:val="002E7875"/>
    <w:rsid w:val="003060E1"/>
    <w:rsid w:val="003123F6"/>
    <w:rsid w:val="00314778"/>
    <w:rsid w:val="003209A6"/>
    <w:rsid w:val="0032115D"/>
    <w:rsid w:val="00323A8D"/>
    <w:rsid w:val="003410B9"/>
    <w:rsid w:val="003447B1"/>
    <w:rsid w:val="00350282"/>
    <w:rsid w:val="00356FE4"/>
    <w:rsid w:val="003654F3"/>
    <w:rsid w:val="00367C8F"/>
    <w:rsid w:val="00376783"/>
    <w:rsid w:val="003B042D"/>
    <w:rsid w:val="003B5AE1"/>
    <w:rsid w:val="003B5D6D"/>
    <w:rsid w:val="003D396C"/>
    <w:rsid w:val="003D6234"/>
    <w:rsid w:val="003E216A"/>
    <w:rsid w:val="003E491B"/>
    <w:rsid w:val="003F705B"/>
    <w:rsid w:val="00407946"/>
    <w:rsid w:val="004109AC"/>
    <w:rsid w:val="004109D0"/>
    <w:rsid w:val="00433397"/>
    <w:rsid w:val="0043620E"/>
    <w:rsid w:val="00456D2B"/>
    <w:rsid w:val="00463115"/>
    <w:rsid w:val="004744C6"/>
    <w:rsid w:val="0048411A"/>
    <w:rsid w:val="004856AD"/>
    <w:rsid w:val="00490788"/>
    <w:rsid w:val="004A3A03"/>
    <w:rsid w:val="004A4F83"/>
    <w:rsid w:val="004C08B6"/>
    <w:rsid w:val="004C30DC"/>
    <w:rsid w:val="004E5C27"/>
    <w:rsid w:val="004E612E"/>
    <w:rsid w:val="004E6DFF"/>
    <w:rsid w:val="005208CE"/>
    <w:rsid w:val="00522E1B"/>
    <w:rsid w:val="005232F9"/>
    <w:rsid w:val="0052752C"/>
    <w:rsid w:val="00531CA5"/>
    <w:rsid w:val="0055358C"/>
    <w:rsid w:val="00563006"/>
    <w:rsid w:val="005675DF"/>
    <w:rsid w:val="00570730"/>
    <w:rsid w:val="005767C5"/>
    <w:rsid w:val="00582A3D"/>
    <w:rsid w:val="0058645E"/>
    <w:rsid w:val="005908F0"/>
    <w:rsid w:val="0059672F"/>
    <w:rsid w:val="005A0A6A"/>
    <w:rsid w:val="005B32C1"/>
    <w:rsid w:val="005B5ABC"/>
    <w:rsid w:val="005C0DFD"/>
    <w:rsid w:val="005C2304"/>
    <w:rsid w:val="005F39AE"/>
    <w:rsid w:val="00601BDA"/>
    <w:rsid w:val="00623BA5"/>
    <w:rsid w:val="006257E0"/>
    <w:rsid w:val="00630FDB"/>
    <w:rsid w:val="00634ED5"/>
    <w:rsid w:val="00645709"/>
    <w:rsid w:val="00667F6D"/>
    <w:rsid w:val="00670DB6"/>
    <w:rsid w:val="006716D5"/>
    <w:rsid w:val="006A304B"/>
    <w:rsid w:val="00705581"/>
    <w:rsid w:val="00706284"/>
    <w:rsid w:val="00710CCC"/>
    <w:rsid w:val="00712F38"/>
    <w:rsid w:val="00730996"/>
    <w:rsid w:val="00731130"/>
    <w:rsid w:val="007368C3"/>
    <w:rsid w:val="00776350"/>
    <w:rsid w:val="0078475F"/>
    <w:rsid w:val="007C4832"/>
    <w:rsid w:val="007D5D8F"/>
    <w:rsid w:val="007D690B"/>
    <w:rsid w:val="007D7915"/>
    <w:rsid w:val="007E5765"/>
    <w:rsid w:val="007E740B"/>
    <w:rsid w:val="007F2507"/>
    <w:rsid w:val="00803C1F"/>
    <w:rsid w:val="008079FF"/>
    <w:rsid w:val="008218C7"/>
    <w:rsid w:val="0083547B"/>
    <w:rsid w:val="00841EDC"/>
    <w:rsid w:val="00851E3D"/>
    <w:rsid w:val="008642B4"/>
    <w:rsid w:val="00871BAB"/>
    <w:rsid w:val="00875459"/>
    <w:rsid w:val="0088024D"/>
    <w:rsid w:val="008A4BE4"/>
    <w:rsid w:val="008B127C"/>
    <w:rsid w:val="008B1BD6"/>
    <w:rsid w:val="008B20B2"/>
    <w:rsid w:val="008C4E5A"/>
    <w:rsid w:val="008D2C2A"/>
    <w:rsid w:val="008D49E5"/>
    <w:rsid w:val="008E433C"/>
    <w:rsid w:val="008F408B"/>
    <w:rsid w:val="008F769C"/>
    <w:rsid w:val="00920A04"/>
    <w:rsid w:val="009212E6"/>
    <w:rsid w:val="00924C44"/>
    <w:rsid w:val="00930E0E"/>
    <w:rsid w:val="00934D3B"/>
    <w:rsid w:val="009363FE"/>
    <w:rsid w:val="009373CB"/>
    <w:rsid w:val="0094207C"/>
    <w:rsid w:val="00942D92"/>
    <w:rsid w:val="00943CB0"/>
    <w:rsid w:val="00966A5C"/>
    <w:rsid w:val="009B63D2"/>
    <w:rsid w:val="009B7559"/>
    <w:rsid w:val="009C06D9"/>
    <w:rsid w:val="009C2442"/>
    <w:rsid w:val="009C3682"/>
    <w:rsid w:val="009D2D0E"/>
    <w:rsid w:val="009D6201"/>
    <w:rsid w:val="00A1493E"/>
    <w:rsid w:val="00A22918"/>
    <w:rsid w:val="00A277B1"/>
    <w:rsid w:val="00A33024"/>
    <w:rsid w:val="00A4021C"/>
    <w:rsid w:val="00A61FC3"/>
    <w:rsid w:val="00A64FA5"/>
    <w:rsid w:val="00A74BE3"/>
    <w:rsid w:val="00A82388"/>
    <w:rsid w:val="00A834E3"/>
    <w:rsid w:val="00A84855"/>
    <w:rsid w:val="00A9492A"/>
    <w:rsid w:val="00AC0806"/>
    <w:rsid w:val="00AC0A36"/>
    <w:rsid w:val="00AC24B9"/>
    <w:rsid w:val="00AF0F89"/>
    <w:rsid w:val="00AF696A"/>
    <w:rsid w:val="00B12BDC"/>
    <w:rsid w:val="00B2600E"/>
    <w:rsid w:val="00B26FEA"/>
    <w:rsid w:val="00B27394"/>
    <w:rsid w:val="00B27B87"/>
    <w:rsid w:val="00B314C3"/>
    <w:rsid w:val="00B42B15"/>
    <w:rsid w:val="00B54CF2"/>
    <w:rsid w:val="00B56C5B"/>
    <w:rsid w:val="00B63E59"/>
    <w:rsid w:val="00B92A7C"/>
    <w:rsid w:val="00BA0535"/>
    <w:rsid w:val="00BA0A50"/>
    <w:rsid w:val="00BA5FAB"/>
    <w:rsid w:val="00BA66C5"/>
    <w:rsid w:val="00BB1544"/>
    <w:rsid w:val="00BC2546"/>
    <w:rsid w:val="00BC291E"/>
    <w:rsid w:val="00BE6531"/>
    <w:rsid w:val="00BF5BB1"/>
    <w:rsid w:val="00BF6342"/>
    <w:rsid w:val="00C167E0"/>
    <w:rsid w:val="00C27FBE"/>
    <w:rsid w:val="00C30127"/>
    <w:rsid w:val="00C4466A"/>
    <w:rsid w:val="00C7256B"/>
    <w:rsid w:val="00C83560"/>
    <w:rsid w:val="00C94A2E"/>
    <w:rsid w:val="00CB568F"/>
    <w:rsid w:val="00CC66A8"/>
    <w:rsid w:val="00CD0E81"/>
    <w:rsid w:val="00CE476D"/>
    <w:rsid w:val="00CE4F1E"/>
    <w:rsid w:val="00D16259"/>
    <w:rsid w:val="00D309C9"/>
    <w:rsid w:val="00D36C06"/>
    <w:rsid w:val="00D53BE3"/>
    <w:rsid w:val="00D56223"/>
    <w:rsid w:val="00D7467F"/>
    <w:rsid w:val="00D74BD2"/>
    <w:rsid w:val="00DA34D8"/>
    <w:rsid w:val="00DA6F18"/>
    <w:rsid w:val="00DA7679"/>
    <w:rsid w:val="00DB4CC5"/>
    <w:rsid w:val="00DB6CA9"/>
    <w:rsid w:val="00DB721A"/>
    <w:rsid w:val="00DB78E0"/>
    <w:rsid w:val="00DE7460"/>
    <w:rsid w:val="00DF049E"/>
    <w:rsid w:val="00DF6F8D"/>
    <w:rsid w:val="00E05700"/>
    <w:rsid w:val="00E103BA"/>
    <w:rsid w:val="00E17688"/>
    <w:rsid w:val="00E26200"/>
    <w:rsid w:val="00E33130"/>
    <w:rsid w:val="00E61B29"/>
    <w:rsid w:val="00E71787"/>
    <w:rsid w:val="00E76429"/>
    <w:rsid w:val="00E82AE2"/>
    <w:rsid w:val="00EB21EB"/>
    <w:rsid w:val="00EC7EC3"/>
    <w:rsid w:val="00EE64E8"/>
    <w:rsid w:val="00F0739C"/>
    <w:rsid w:val="00F146CA"/>
    <w:rsid w:val="00F2637D"/>
    <w:rsid w:val="00F328CE"/>
    <w:rsid w:val="00F54EA8"/>
    <w:rsid w:val="00F71C18"/>
    <w:rsid w:val="00F9121F"/>
    <w:rsid w:val="00FC2285"/>
    <w:rsid w:val="00FC7CCA"/>
    <w:rsid w:val="00FE35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FB0A"/>
  <w15:chartTrackingRefBased/>
  <w15:docId w15:val="{70E07147-06E7-4412-AFE5-F7D5B81F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3410B9"/>
    <w:pPr>
      <w:spacing w:line="240" w:lineRule="auto"/>
    </w:pPr>
    <w:rPr>
      <w:sz w:val="20"/>
      <w:szCs w:val="20"/>
    </w:rPr>
  </w:style>
  <w:style w:type="character" w:customStyle="1" w:styleId="CommentTextChar">
    <w:name w:val="Comment Text Char"/>
    <w:basedOn w:val="DefaultParagraphFont"/>
    <w:link w:val="CommentText"/>
    <w:uiPriority w:val="99"/>
    <w:rsid w:val="00601BDA"/>
    <w:rPr>
      <w:sz w:val="20"/>
      <w:szCs w:val="20"/>
    </w:rPr>
  </w:style>
  <w:style w:type="table" w:styleId="TableGrid">
    <w:name w:val="Table Grid"/>
    <w:aliases w:val="TabelEcorys,HTG"/>
    <w:basedOn w:val="TableNormal"/>
    <w:uiPriority w:val="39"/>
    <w:rsid w:val="00601BD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BDA"/>
    <w:rPr>
      <w:sz w:val="16"/>
      <w:szCs w:val="16"/>
    </w:rPr>
  </w:style>
  <w:style w:type="paragraph" w:styleId="CommentSubject">
    <w:name w:val="annotation subject"/>
    <w:basedOn w:val="CommentText"/>
    <w:next w:val="CommentText"/>
    <w:link w:val="CommentSubjectChar"/>
    <w:uiPriority w:val="99"/>
    <w:semiHidden/>
    <w:unhideWhenUsed/>
    <w:rsid w:val="00157495"/>
    <w:rPr>
      <w:b/>
      <w:bCs/>
    </w:rPr>
  </w:style>
  <w:style w:type="character" w:customStyle="1" w:styleId="CommentSubjectChar">
    <w:name w:val="Comment Subject Char"/>
    <w:basedOn w:val="CommentTextChar"/>
    <w:link w:val="CommentSubject"/>
    <w:uiPriority w:val="99"/>
    <w:semiHidden/>
    <w:rsid w:val="00157495"/>
    <w:rPr>
      <w:b/>
      <w:bCs/>
      <w:sz w:val="20"/>
      <w:szCs w:val="20"/>
    </w:rPr>
  </w:style>
  <w:style w:type="paragraph" w:styleId="Revision">
    <w:name w:val="Revision"/>
    <w:hidden/>
    <w:uiPriority w:val="99"/>
    <w:semiHidden/>
    <w:rsid w:val="003654F3"/>
    <w:pPr>
      <w:spacing w:after="0" w:line="240" w:lineRule="auto"/>
    </w:pPr>
  </w:style>
  <w:style w:type="paragraph" w:styleId="BalloonText">
    <w:name w:val="Balloon Text"/>
    <w:basedOn w:val="Normal"/>
    <w:link w:val="BalloonTextChar"/>
    <w:uiPriority w:val="99"/>
    <w:semiHidden/>
    <w:unhideWhenUsed/>
    <w:rsid w:val="00341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0B9"/>
    <w:rPr>
      <w:rFonts w:ascii="Segoe UI" w:hAnsi="Segoe UI" w:cs="Segoe UI"/>
      <w:sz w:val="18"/>
      <w:szCs w:val="18"/>
    </w:rPr>
  </w:style>
  <w:style w:type="paragraph" w:styleId="ListParagraph">
    <w:name w:val="List Paragraph"/>
    <w:basedOn w:val="Normal"/>
    <w:uiPriority w:val="34"/>
    <w:qFormat/>
    <w:rsid w:val="00731130"/>
    <w:pPr>
      <w:ind w:left="720"/>
      <w:contextualSpacing/>
    </w:pPr>
  </w:style>
  <w:style w:type="character" w:styleId="Emphasis">
    <w:name w:val="Emphasis"/>
    <w:basedOn w:val="DefaultParagraphFont"/>
    <w:uiPriority w:val="20"/>
    <w:qFormat/>
    <w:rsid w:val="008218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9CE3-9A1B-4566-A10B-C8606343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CHERDIVARĂ</dc:creator>
  <cp:keywords/>
  <dc:description/>
  <cp:lastModifiedBy>Microsoft account</cp:lastModifiedBy>
  <cp:revision>3</cp:revision>
  <dcterms:created xsi:type="dcterms:W3CDTF">2023-03-17T08:46:00Z</dcterms:created>
  <dcterms:modified xsi:type="dcterms:W3CDTF">2023-03-17T08:57:00Z</dcterms:modified>
</cp:coreProperties>
</file>