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476A5" w14:textId="77777777" w:rsidR="004C21B8" w:rsidRPr="00B33919" w:rsidRDefault="00362E4C" w:rsidP="00A01A03">
      <w:pPr>
        <w:jc w:val="center"/>
        <w:rPr>
          <w:b/>
          <w:sz w:val="25"/>
          <w:szCs w:val="25"/>
          <w:lang w:val="ro-MD"/>
        </w:rPr>
      </w:pPr>
      <w:r w:rsidRPr="00B33919">
        <w:rPr>
          <w:b/>
          <w:sz w:val="25"/>
          <w:szCs w:val="25"/>
          <w:lang w:val="ro-MD"/>
        </w:rPr>
        <w:t>Nota informativă</w:t>
      </w:r>
    </w:p>
    <w:p w14:paraId="4C180546" w14:textId="77777777" w:rsidR="00A25222" w:rsidRDefault="0005506C" w:rsidP="00A25222">
      <w:pPr>
        <w:jc w:val="center"/>
        <w:rPr>
          <w:b/>
          <w:bCs/>
          <w:sz w:val="25"/>
          <w:szCs w:val="25"/>
          <w:lang w:val="ro-RO"/>
        </w:rPr>
      </w:pPr>
      <w:r w:rsidRPr="00B33919">
        <w:rPr>
          <w:b/>
          <w:sz w:val="25"/>
          <w:szCs w:val="25"/>
          <w:lang w:val="ro-MD"/>
        </w:rPr>
        <w:t xml:space="preserve">la proiectul </w:t>
      </w:r>
      <w:r w:rsidR="00F56754" w:rsidRPr="00B33919">
        <w:rPr>
          <w:b/>
          <w:sz w:val="25"/>
          <w:szCs w:val="25"/>
          <w:lang w:val="ro-MD"/>
        </w:rPr>
        <w:t>Hotărârii</w:t>
      </w:r>
      <w:r w:rsidR="004C21B8" w:rsidRPr="00B33919">
        <w:rPr>
          <w:b/>
          <w:sz w:val="25"/>
          <w:szCs w:val="25"/>
          <w:lang w:val="ro-MD"/>
        </w:rPr>
        <w:t xml:space="preserve"> Guvernului </w:t>
      </w:r>
      <w:r w:rsidR="004911EE" w:rsidRPr="00B33919">
        <w:rPr>
          <w:b/>
          <w:sz w:val="25"/>
          <w:szCs w:val="25"/>
          <w:lang w:val="ro-MD"/>
        </w:rPr>
        <w:t xml:space="preserve">cu </w:t>
      </w:r>
      <w:r w:rsidR="004911EE" w:rsidRPr="00B33919">
        <w:rPr>
          <w:b/>
          <w:bCs/>
          <w:sz w:val="25"/>
          <w:szCs w:val="25"/>
          <w:lang w:val="ro-RO"/>
        </w:rPr>
        <w:t xml:space="preserve">privire la </w:t>
      </w:r>
      <w:r w:rsidR="00A25222">
        <w:rPr>
          <w:b/>
          <w:bCs/>
          <w:sz w:val="25"/>
          <w:szCs w:val="25"/>
          <w:lang w:val="ro-RO"/>
        </w:rPr>
        <w:t xml:space="preserve">aprobarea </w:t>
      </w:r>
    </w:p>
    <w:p w14:paraId="65984BB7" w14:textId="2E46CD27" w:rsidR="00E72CC3" w:rsidRPr="00B33919" w:rsidRDefault="00A25222" w:rsidP="00A25222">
      <w:pPr>
        <w:jc w:val="center"/>
        <w:rPr>
          <w:b/>
          <w:bCs/>
          <w:sz w:val="25"/>
          <w:szCs w:val="25"/>
          <w:lang w:val="ro-MD"/>
        </w:rPr>
      </w:pPr>
      <w:r>
        <w:rPr>
          <w:b/>
          <w:bCs/>
          <w:sz w:val="25"/>
          <w:szCs w:val="25"/>
          <w:lang w:val="ro-RO"/>
        </w:rPr>
        <w:t>Regulamentului</w:t>
      </w:r>
      <w:r w:rsidR="002A6394">
        <w:rPr>
          <w:b/>
          <w:bCs/>
          <w:sz w:val="25"/>
          <w:szCs w:val="25"/>
          <w:lang w:val="ro-RO"/>
        </w:rPr>
        <w:t xml:space="preserve"> privind procedura de control a</w:t>
      </w:r>
      <w:r>
        <w:rPr>
          <w:b/>
          <w:bCs/>
          <w:sz w:val="25"/>
          <w:szCs w:val="25"/>
          <w:lang w:val="ro-RO"/>
        </w:rPr>
        <w:t xml:space="preserve"> activității organizațiilor de gestiune colectivă și a structuri</w:t>
      </w:r>
      <w:r w:rsidR="002A6394">
        <w:rPr>
          <w:b/>
          <w:bCs/>
          <w:sz w:val="25"/>
          <w:szCs w:val="25"/>
          <w:lang w:val="ro-RO"/>
        </w:rPr>
        <w:t>lor</w:t>
      </w:r>
      <w:r>
        <w:rPr>
          <w:b/>
          <w:bCs/>
          <w:sz w:val="25"/>
          <w:szCs w:val="25"/>
          <w:lang w:val="ro-RO"/>
        </w:rPr>
        <w:t xml:space="preserve"> comune de colectare</w:t>
      </w:r>
    </w:p>
    <w:p w14:paraId="1E9D9907" w14:textId="77777777" w:rsidR="006E59F2" w:rsidRPr="00B33919" w:rsidRDefault="006E59F2" w:rsidP="00DC465B">
      <w:pPr>
        <w:jc w:val="center"/>
        <w:rPr>
          <w:b/>
          <w:sz w:val="25"/>
          <w:szCs w:val="25"/>
          <w:lang w:val="ro-MD"/>
        </w:rPr>
      </w:pPr>
    </w:p>
    <w:tbl>
      <w:tblPr>
        <w:tblW w:w="5277" w:type="pct"/>
        <w:jc w:val="center"/>
        <w:tblCellMar>
          <w:top w:w="15" w:type="dxa"/>
          <w:left w:w="15" w:type="dxa"/>
          <w:bottom w:w="15" w:type="dxa"/>
          <w:right w:w="15" w:type="dxa"/>
        </w:tblCellMar>
        <w:tblLook w:val="04A0" w:firstRow="1" w:lastRow="0" w:firstColumn="1" w:lastColumn="0" w:noHBand="0" w:noVBand="1"/>
      </w:tblPr>
      <w:tblGrid>
        <w:gridCol w:w="2401"/>
        <w:gridCol w:w="7455"/>
      </w:tblGrid>
      <w:tr w:rsidR="007F159A" w:rsidRPr="00E10773" w14:paraId="07748D81"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046A73" w14:textId="77777777" w:rsidR="007F159A" w:rsidRPr="00B33919" w:rsidRDefault="007F159A" w:rsidP="004D5DB6">
            <w:pPr>
              <w:ind w:firstLine="94"/>
              <w:rPr>
                <w:b/>
                <w:sz w:val="25"/>
                <w:szCs w:val="25"/>
                <w:lang w:val="ro-RO"/>
              </w:rPr>
            </w:pPr>
            <w:r w:rsidRPr="00B33919">
              <w:rPr>
                <w:b/>
                <w:sz w:val="25"/>
                <w:szCs w:val="25"/>
                <w:lang w:val="ro-RO"/>
              </w:rPr>
              <w:t xml:space="preserve">1. Denumirea autorului şi, după caz, a participanţilor la elaborarea proiectului </w:t>
            </w:r>
          </w:p>
        </w:tc>
      </w:tr>
      <w:tr w:rsidR="007F159A" w:rsidRPr="00E10773" w14:paraId="33E35650"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0F66B0" w14:textId="104177D7" w:rsidR="00580EFC" w:rsidRPr="00B33919" w:rsidRDefault="007F159A" w:rsidP="00E10773">
            <w:pPr>
              <w:rPr>
                <w:sz w:val="25"/>
                <w:szCs w:val="25"/>
                <w:lang w:val="ro-RO"/>
              </w:rPr>
            </w:pPr>
            <w:r w:rsidRPr="00B33919">
              <w:rPr>
                <w:sz w:val="25"/>
                <w:szCs w:val="25"/>
                <w:lang w:val="ro-RO"/>
              </w:rPr>
              <w:t> </w:t>
            </w:r>
            <w:r w:rsidR="00580EFC" w:rsidRPr="00B33919">
              <w:rPr>
                <w:sz w:val="25"/>
                <w:szCs w:val="25"/>
                <w:lang w:val="ro-RO"/>
              </w:rPr>
              <w:t>Agenția de Stat pentru Proprietatea Intelectuală</w:t>
            </w:r>
            <w:r w:rsidR="00BA0F09" w:rsidRPr="00B33919">
              <w:rPr>
                <w:sz w:val="25"/>
                <w:szCs w:val="25"/>
                <w:lang w:val="ro-RO"/>
              </w:rPr>
              <w:t xml:space="preserve"> </w:t>
            </w:r>
            <w:r w:rsidR="00CF29AE">
              <w:rPr>
                <w:sz w:val="25"/>
                <w:szCs w:val="25"/>
                <w:lang w:val="ro-RO"/>
              </w:rPr>
              <w:t>(AGEPI).</w:t>
            </w:r>
          </w:p>
        </w:tc>
      </w:tr>
      <w:tr w:rsidR="007F159A" w:rsidRPr="00E10773" w14:paraId="611B11E8"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7315E0" w14:textId="77777777" w:rsidR="007F159A" w:rsidRPr="00B33919" w:rsidRDefault="007F159A" w:rsidP="004D5DB6">
            <w:pPr>
              <w:ind w:firstLine="94"/>
              <w:jc w:val="both"/>
              <w:rPr>
                <w:b/>
                <w:sz w:val="25"/>
                <w:szCs w:val="25"/>
                <w:lang w:val="ro-RO"/>
              </w:rPr>
            </w:pPr>
            <w:r w:rsidRPr="00B33919">
              <w:rPr>
                <w:b/>
                <w:sz w:val="25"/>
                <w:szCs w:val="25"/>
                <w:lang w:val="ro-RO"/>
              </w:rPr>
              <w:t xml:space="preserve">2. Condiţiile ce au impus elaborarea proiectului de act normativ şi finalităţile urmărite </w:t>
            </w:r>
          </w:p>
        </w:tc>
      </w:tr>
      <w:tr w:rsidR="007F159A" w:rsidRPr="00E10773" w14:paraId="60CF419E"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839A2C" w14:textId="51C23B91" w:rsidR="00650DA7" w:rsidRPr="00B33919" w:rsidRDefault="00895A0C" w:rsidP="003A23AA">
            <w:pPr>
              <w:ind w:firstLine="512"/>
              <w:jc w:val="both"/>
              <w:rPr>
                <w:sz w:val="25"/>
                <w:szCs w:val="25"/>
                <w:lang w:val="ro-RO"/>
              </w:rPr>
            </w:pPr>
            <w:r w:rsidRPr="00B33919">
              <w:rPr>
                <w:sz w:val="25"/>
                <w:szCs w:val="25"/>
                <w:lang w:val="ro-RO"/>
              </w:rPr>
              <w:t xml:space="preserve">În prezent, cadrul normativ național care reglementează dreptul de autor și drepturile conexe,  </w:t>
            </w:r>
            <w:r w:rsidR="005C5FA2">
              <w:rPr>
                <w:sz w:val="25"/>
                <w:szCs w:val="25"/>
                <w:lang w:val="ro-RO"/>
              </w:rPr>
              <w:t xml:space="preserve">precum și </w:t>
            </w:r>
            <w:r w:rsidRPr="00B33919">
              <w:rPr>
                <w:sz w:val="25"/>
                <w:szCs w:val="25"/>
                <w:lang w:val="ro-RO"/>
              </w:rPr>
              <w:t xml:space="preserve">gestiunea acestor drepturi, îl constituie Legea nr. 230/2022 privind dreptul de autor și drepturile conexe (în continuare - </w:t>
            </w:r>
            <w:r w:rsidRPr="00B33919">
              <w:rPr>
                <w:i/>
                <w:sz w:val="25"/>
                <w:szCs w:val="25"/>
                <w:lang w:val="ro-RO"/>
              </w:rPr>
              <w:t>Legea nr. 230/2022</w:t>
            </w:r>
            <w:r w:rsidRPr="00B33919">
              <w:rPr>
                <w:sz w:val="25"/>
                <w:szCs w:val="25"/>
                <w:lang w:val="ro-RO"/>
              </w:rPr>
              <w:t>)</w:t>
            </w:r>
            <w:r w:rsidR="00DB47CE" w:rsidRPr="00B33919">
              <w:rPr>
                <w:sz w:val="25"/>
                <w:szCs w:val="25"/>
                <w:lang w:val="ro-RO"/>
              </w:rPr>
              <w:t>, care a</w:t>
            </w:r>
            <w:r w:rsidRPr="00B33919">
              <w:rPr>
                <w:sz w:val="25"/>
                <w:szCs w:val="25"/>
                <w:lang w:val="ro-RO"/>
              </w:rPr>
              <w:t xml:space="preserve"> </w:t>
            </w:r>
            <w:r w:rsidR="00FE6B0A">
              <w:rPr>
                <w:sz w:val="25"/>
                <w:szCs w:val="25"/>
                <w:lang w:val="ro-RO"/>
              </w:rPr>
              <w:t>intrat în vigoare</w:t>
            </w:r>
            <w:r w:rsidR="00DB47CE" w:rsidRPr="00B33919">
              <w:rPr>
                <w:sz w:val="25"/>
                <w:szCs w:val="25"/>
                <w:lang w:val="ro-RO"/>
              </w:rPr>
              <w:t xml:space="preserve"> la data de 09.10.2022 și a fost </w:t>
            </w:r>
            <w:r w:rsidR="00FE6B0A">
              <w:rPr>
                <w:sz w:val="25"/>
                <w:szCs w:val="25"/>
                <w:lang w:val="ro-RO"/>
              </w:rPr>
              <w:t>adoptată</w:t>
            </w:r>
            <w:r w:rsidR="00DB47CE" w:rsidRPr="00B33919">
              <w:rPr>
                <w:sz w:val="25"/>
                <w:szCs w:val="25"/>
                <w:lang w:val="ro-RO"/>
              </w:rPr>
              <w:t xml:space="preserve"> în vederea armonizării prevederilor legislației din acest domeniu la reglementările acquis-ului comunitar relevant, prin transpunerea unui șir de directive europene din domeniu, oferind astfel un grad ridicat de protecție autorilor și titularilor de drepturi de autor și conexe la nivel național.</w:t>
            </w:r>
            <w:r w:rsidR="000740C3" w:rsidRPr="00B33919">
              <w:rPr>
                <w:sz w:val="25"/>
                <w:szCs w:val="25"/>
                <w:lang w:val="ro-RO"/>
              </w:rPr>
              <w:t xml:space="preserve"> </w:t>
            </w:r>
          </w:p>
          <w:p w14:paraId="7CEE6615" w14:textId="7A3031A6" w:rsidR="003A7855" w:rsidRPr="003A23AA" w:rsidRDefault="00735F86" w:rsidP="00FE6B0A">
            <w:pPr>
              <w:ind w:firstLine="512"/>
              <w:jc w:val="both"/>
              <w:rPr>
                <w:sz w:val="25"/>
                <w:szCs w:val="25"/>
                <w:lang w:val="ro-MD"/>
              </w:rPr>
            </w:pPr>
            <w:r w:rsidRPr="00B33919">
              <w:rPr>
                <w:sz w:val="25"/>
                <w:szCs w:val="25"/>
                <w:lang w:val="ro-RO"/>
              </w:rPr>
              <w:t xml:space="preserve">Conform </w:t>
            </w:r>
            <w:r w:rsidRPr="00B33919">
              <w:rPr>
                <w:sz w:val="25"/>
                <w:szCs w:val="25"/>
                <w:lang w:val="ro-MD"/>
              </w:rPr>
              <w:t xml:space="preserve">prevederilor cuprinse în </w:t>
            </w:r>
            <w:r w:rsidRPr="00B33919">
              <w:rPr>
                <w:i/>
                <w:sz w:val="25"/>
                <w:szCs w:val="25"/>
                <w:lang w:val="ro-MD"/>
              </w:rPr>
              <w:t>Dispoziții finale</w:t>
            </w:r>
            <w:r w:rsidRPr="00B33919">
              <w:rPr>
                <w:sz w:val="25"/>
                <w:szCs w:val="25"/>
                <w:lang w:val="ro-MD"/>
              </w:rPr>
              <w:t xml:space="preserve"> din </w:t>
            </w:r>
            <w:r w:rsidRPr="00B33919">
              <w:rPr>
                <w:sz w:val="25"/>
                <w:szCs w:val="25"/>
                <w:lang w:val="ro-RO"/>
              </w:rPr>
              <w:t>Legea nr. 230/2022</w:t>
            </w:r>
            <w:r w:rsidRPr="00B33919">
              <w:rPr>
                <w:i/>
                <w:sz w:val="25"/>
                <w:szCs w:val="25"/>
                <w:lang w:val="ro-MD"/>
              </w:rPr>
              <w:t xml:space="preserve"> (art. 122 alin. (2) lit. b))</w:t>
            </w:r>
            <w:r w:rsidRPr="00B33919">
              <w:rPr>
                <w:sz w:val="25"/>
                <w:szCs w:val="25"/>
                <w:lang w:val="ro-MD"/>
              </w:rPr>
              <w:t xml:space="preserve">, în termen de 6 luni de la data intrării în vigoare a legii, Guvernul </w:t>
            </w:r>
            <w:r w:rsidR="003A3D54" w:rsidRPr="00B33919">
              <w:rPr>
                <w:sz w:val="25"/>
                <w:szCs w:val="25"/>
                <w:lang w:val="ro-MD"/>
              </w:rPr>
              <w:t>urmează să</w:t>
            </w:r>
            <w:r w:rsidR="003A23AA">
              <w:rPr>
                <w:sz w:val="25"/>
                <w:szCs w:val="25"/>
                <w:lang w:val="ro-MD"/>
              </w:rPr>
              <w:t xml:space="preserve"> elaboreze actele normative necesare</w:t>
            </w:r>
            <w:r w:rsidR="00FE6B0A">
              <w:rPr>
                <w:sz w:val="25"/>
                <w:szCs w:val="25"/>
                <w:lang w:val="ro-MD"/>
              </w:rPr>
              <w:t xml:space="preserve"> </w:t>
            </w:r>
            <w:r w:rsidR="003A23AA">
              <w:rPr>
                <w:sz w:val="25"/>
                <w:szCs w:val="25"/>
                <w:lang w:val="ro-MD"/>
              </w:rPr>
              <w:t>pentru punerea în aplicare a actului</w:t>
            </w:r>
            <w:r w:rsidRPr="00B33919">
              <w:rPr>
                <w:sz w:val="25"/>
                <w:szCs w:val="25"/>
                <w:lang w:val="ro-MD"/>
              </w:rPr>
              <w:t xml:space="preserve"> normativ </w:t>
            </w:r>
            <w:r w:rsidR="003A23AA">
              <w:rPr>
                <w:sz w:val="25"/>
                <w:szCs w:val="25"/>
                <w:lang w:val="ro-MD"/>
              </w:rPr>
              <w:t>adoptat. Nemijlocit, art. 106 alin. (2), în corelare cu art. art. 104 alin. (7) din Legea nr. 230/2022 prevede că, procedura de control, precum și documentele pe care organizațiile de gestiune colectivă, respectiv, structur</w:t>
            </w:r>
            <w:r w:rsidR="00FE6B0A">
              <w:rPr>
                <w:sz w:val="25"/>
                <w:szCs w:val="25"/>
                <w:lang w:val="ro-MD"/>
              </w:rPr>
              <w:t>ile comune</w:t>
            </w:r>
            <w:r w:rsidR="003A23AA">
              <w:rPr>
                <w:sz w:val="25"/>
                <w:szCs w:val="25"/>
                <w:lang w:val="ro-MD"/>
              </w:rPr>
              <w:t xml:space="preserve"> de colectare trebuie să le prezinte sunt stabilite prin hotărâre de Guvern. </w:t>
            </w:r>
          </w:p>
        </w:tc>
      </w:tr>
      <w:tr w:rsidR="007F159A" w:rsidRPr="00E10773" w14:paraId="69527BDD"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152C55" w14:textId="260B57EF" w:rsidR="002730D3" w:rsidRPr="00B33919" w:rsidRDefault="007F159A" w:rsidP="0094239D">
            <w:pPr>
              <w:ind w:left="94" w:right="97"/>
              <w:jc w:val="both"/>
              <w:rPr>
                <w:b/>
                <w:sz w:val="25"/>
                <w:szCs w:val="25"/>
                <w:lang w:val="ro-RO"/>
              </w:rPr>
            </w:pPr>
            <w:r w:rsidRPr="00B33919">
              <w:rPr>
                <w:b/>
                <w:sz w:val="25"/>
                <w:szCs w:val="25"/>
                <w:lang w:val="ro-RO"/>
              </w:rPr>
              <w:t xml:space="preserve">3. Descrierea gradului de compatibilitate pentru proiectele care au ca scop armonizarea legislaţiei naţionale cu legislaţia Uniunii Europene </w:t>
            </w:r>
          </w:p>
        </w:tc>
      </w:tr>
      <w:tr w:rsidR="007F159A" w:rsidRPr="00E10773" w14:paraId="07264B5B"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5F6EB1" w14:textId="25EDAA49" w:rsidR="0094239D" w:rsidRPr="00B33919" w:rsidRDefault="00752ED0" w:rsidP="00FE6B0A">
            <w:pPr>
              <w:ind w:left="91" w:firstLine="425"/>
              <w:jc w:val="both"/>
              <w:rPr>
                <w:sz w:val="25"/>
                <w:szCs w:val="25"/>
                <w:lang w:val="ro-MD"/>
              </w:rPr>
            </w:pPr>
            <w:r w:rsidRPr="00B33919">
              <w:rPr>
                <w:sz w:val="25"/>
                <w:szCs w:val="25"/>
                <w:lang w:val="ro-MD"/>
              </w:rPr>
              <w:t xml:space="preserve">Proiectul </w:t>
            </w:r>
            <w:r w:rsidR="00724761">
              <w:rPr>
                <w:sz w:val="25"/>
                <w:szCs w:val="25"/>
                <w:lang w:val="ro-MD"/>
              </w:rPr>
              <w:t>de act normativ</w:t>
            </w:r>
            <w:r w:rsidR="00F52AF7" w:rsidRPr="00B33919">
              <w:rPr>
                <w:sz w:val="25"/>
                <w:szCs w:val="25"/>
                <w:lang w:val="ro-MD"/>
              </w:rPr>
              <w:t xml:space="preserve"> </w:t>
            </w:r>
            <w:r w:rsidR="002A24FB" w:rsidRPr="00B33919">
              <w:rPr>
                <w:sz w:val="25"/>
                <w:szCs w:val="25"/>
                <w:lang w:val="ro-MD"/>
              </w:rPr>
              <w:t xml:space="preserve">nu are drept scop armonizarea legislației naționale cu legislaţia Uniunii Europene. </w:t>
            </w:r>
          </w:p>
        </w:tc>
      </w:tr>
      <w:tr w:rsidR="007F159A" w:rsidRPr="00E10773" w14:paraId="31C732E3"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8F718E" w14:textId="77777777" w:rsidR="00724761" w:rsidRDefault="007F159A" w:rsidP="00724761">
            <w:pPr>
              <w:ind w:left="94"/>
              <w:rPr>
                <w:sz w:val="25"/>
                <w:szCs w:val="25"/>
                <w:lang w:val="ro-RO"/>
              </w:rPr>
            </w:pPr>
            <w:r w:rsidRPr="00B33919">
              <w:rPr>
                <w:b/>
                <w:sz w:val="25"/>
                <w:szCs w:val="25"/>
                <w:lang w:val="ro-RO"/>
              </w:rPr>
              <w:t>4. Principalele prevederi ale proiectului şi evidenţierea elementelor noi</w:t>
            </w:r>
            <w:r w:rsidRPr="00B33919">
              <w:rPr>
                <w:sz w:val="25"/>
                <w:szCs w:val="25"/>
                <w:lang w:val="ro-RO"/>
              </w:rPr>
              <w:t xml:space="preserve"> </w:t>
            </w:r>
          </w:p>
          <w:p w14:paraId="7954C91A" w14:textId="0F04C1D7" w:rsidR="00BF19C7" w:rsidRDefault="00724761" w:rsidP="00BF19C7">
            <w:pPr>
              <w:ind w:left="94"/>
              <w:jc w:val="both"/>
              <w:rPr>
                <w:sz w:val="25"/>
                <w:szCs w:val="25"/>
                <w:lang w:val="ro-MD"/>
              </w:rPr>
            </w:pPr>
            <w:r>
              <w:rPr>
                <w:sz w:val="25"/>
                <w:szCs w:val="25"/>
                <w:lang w:val="ro-MD"/>
              </w:rPr>
              <w:t xml:space="preserve">       </w:t>
            </w:r>
            <w:r w:rsidRPr="00724761">
              <w:rPr>
                <w:sz w:val="25"/>
                <w:szCs w:val="25"/>
                <w:lang w:val="ro-MD"/>
              </w:rPr>
              <w:t>P</w:t>
            </w:r>
            <w:r w:rsidR="003A23AA" w:rsidRPr="00724761">
              <w:rPr>
                <w:sz w:val="25"/>
                <w:szCs w:val="25"/>
                <w:lang w:val="ro-MD"/>
              </w:rPr>
              <w:t xml:space="preserve">roiectul Hotărârii Guvernului cu </w:t>
            </w:r>
            <w:r w:rsidR="003A23AA" w:rsidRPr="00724761">
              <w:rPr>
                <w:bCs/>
                <w:sz w:val="25"/>
                <w:szCs w:val="25"/>
                <w:lang w:val="ro-RO"/>
              </w:rPr>
              <w:t>privire la aprobarea Regulamentului privind procedura de control al activității organizațiilor de gestiune colectivă și a structuri</w:t>
            </w:r>
            <w:r w:rsidR="002A6394">
              <w:rPr>
                <w:bCs/>
                <w:sz w:val="25"/>
                <w:szCs w:val="25"/>
                <w:lang w:val="ro-RO"/>
              </w:rPr>
              <w:t>lor</w:t>
            </w:r>
            <w:r w:rsidR="003A23AA" w:rsidRPr="00724761">
              <w:rPr>
                <w:bCs/>
                <w:sz w:val="25"/>
                <w:szCs w:val="25"/>
                <w:lang w:val="ro-RO"/>
              </w:rPr>
              <w:t xml:space="preserve"> comune de colectare</w:t>
            </w:r>
            <w:r w:rsidRPr="00724761">
              <w:rPr>
                <w:bCs/>
                <w:sz w:val="25"/>
                <w:szCs w:val="25"/>
                <w:lang w:val="ro-RO"/>
              </w:rPr>
              <w:t xml:space="preserve"> este elaborat în temeiul </w:t>
            </w:r>
            <w:r w:rsidRPr="00724761">
              <w:rPr>
                <w:sz w:val="25"/>
                <w:szCs w:val="25"/>
                <w:lang w:val="ro-RO"/>
              </w:rPr>
              <w:t>art. 7 alin. (2) lit. u) din Legea nr. 114/2014 cu privire la Agenția de Stat pentru Proprietatea Intelectuală</w:t>
            </w:r>
            <w:r>
              <w:rPr>
                <w:sz w:val="25"/>
                <w:szCs w:val="25"/>
                <w:lang w:val="ro-RO"/>
              </w:rPr>
              <w:t>;</w:t>
            </w:r>
            <w:r w:rsidRPr="00724761">
              <w:rPr>
                <w:sz w:val="25"/>
                <w:szCs w:val="25"/>
                <w:lang w:val="ro-RO"/>
              </w:rPr>
              <w:t xml:space="preserve"> art. 4 alin. (1) lit. k), art. 104 alin. (7) și art. 106 alin. (2) din </w:t>
            </w:r>
            <w:hyperlink r:id="rId6" w:history="1">
              <w:r w:rsidRPr="00724761">
                <w:rPr>
                  <w:sz w:val="25"/>
                  <w:szCs w:val="25"/>
                  <w:lang w:val="ro-RO"/>
                </w:rPr>
                <w:t>Legea nr. 230/2022</w:t>
              </w:r>
            </w:hyperlink>
            <w:r w:rsidRPr="00724761">
              <w:rPr>
                <w:sz w:val="25"/>
                <w:szCs w:val="25"/>
                <w:lang w:val="ro-RO"/>
              </w:rPr>
              <w:t xml:space="preserve"> privind dreptul de autor și drepturile conexe</w:t>
            </w:r>
            <w:r w:rsidR="00FE6B0A">
              <w:rPr>
                <w:sz w:val="25"/>
                <w:szCs w:val="25"/>
                <w:lang w:val="ro-RO"/>
              </w:rPr>
              <w:t xml:space="preserve"> și</w:t>
            </w:r>
            <w:r w:rsidRPr="00724761">
              <w:rPr>
                <w:sz w:val="25"/>
                <w:szCs w:val="25"/>
                <w:lang w:val="ro-RO"/>
              </w:rPr>
              <w:t xml:space="preserve"> </w:t>
            </w:r>
            <w:r w:rsidRPr="00724761">
              <w:rPr>
                <w:sz w:val="25"/>
                <w:szCs w:val="25"/>
                <w:lang w:val="ro-MD"/>
              </w:rPr>
              <w:t>stabilește aspectele</w:t>
            </w:r>
            <w:r>
              <w:rPr>
                <w:sz w:val="25"/>
                <w:szCs w:val="25"/>
                <w:lang w:val="ro-MD"/>
              </w:rPr>
              <w:t xml:space="preserve"> </w:t>
            </w:r>
            <w:r w:rsidRPr="00724761">
              <w:rPr>
                <w:sz w:val="25"/>
                <w:szCs w:val="25"/>
                <w:lang w:val="ro-MD"/>
              </w:rPr>
              <w:t xml:space="preserve">cu referire la organizarea și desfășurarea controlului activității acestora de către </w:t>
            </w:r>
            <w:r w:rsidR="00FE6B0A">
              <w:rPr>
                <w:sz w:val="25"/>
                <w:szCs w:val="25"/>
                <w:lang w:val="ro-MD"/>
              </w:rPr>
              <w:t>AGEPI</w:t>
            </w:r>
            <w:r w:rsidRPr="00724761">
              <w:rPr>
                <w:sz w:val="25"/>
                <w:szCs w:val="25"/>
                <w:lang w:val="ro-MD"/>
              </w:rPr>
              <w:t>, informațiile și documentele pe care respectivele entități trebuie să le prezinte în procesul controlului, etapele activității de control, precum și regulile aplicate proceduri</w:t>
            </w:r>
            <w:r w:rsidR="002A6394">
              <w:rPr>
                <w:sz w:val="25"/>
                <w:szCs w:val="25"/>
                <w:lang w:val="ro-MD"/>
              </w:rPr>
              <w:t>i</w:t>
            </w:r>
            <w:r w:rsidRPr="00724761">
              <w:rPr>
                <w:sz w:val="25"/>
                <w:szCs w:val="25"/>
                <w:lang w:val="ro-MD"/>
              </w:rPr>
              <w:t xml:space="preserve"> de control a activității organizațiilor de gestiune colectivă (în continuare - </w:t>
            </w:r>
            <w:r w:rsidRPr="00FE6B0A">
              <w:rPr>
                <w:i/>
                <w:sz w:val="25"/>
                <w:szCs w:val="25"/>
                <w:lang w:val="ro-MD"/>
              </w:rPr>
              <w:t>OGC</w:t>
            </w:r>
            <w:r w:rsidRPr="00724761">
              <w:rPr>
                <w:sz w:val="25"/>
                <w:szCs w:val="25"/>
                <w:lang w:val="ro-MD"/>
              </w:rPr>
              <w:t xml:space="preserve">) și a structurii comune de colectare (în continuare – </w:t>
            </w:r>
            <w:r w:rsidRPr="00FE6B0A">
              <w:rPr>
                <w:i/>
                <w:sz w:val="25"/>
                <w:szCs w:val="25"/>
                <w:lang w:val="ro-MD"/>
              </w:rPr>
              <w:t>SCC</w:t>
            </w:r>
            <w:r w:rsidRPr="00724761">
              <w:rPr>
                <w:sz w:val="25"/>
                <w:szCs w:val="25"/>
                <w:lang w:val="ro-MD"/>
              </w:rPr>
              <w:t>).</w:t>
            </w:r>
            <w:r w:rsidR="00805DFA">
              <w:rPr>
                <w:sz w:val="25"/>
                <w:szCs w:val="25"/>
                <w:lang w:val="ro-MD"/>
              </w:rPr>
              <w:t xml:space="preserve"> </w:t>
            </w:r>
          </w:p>
          <w:p w14:paraId="6400FD38" w14:textId="533721F0" w:rsidR="00805DFA" w:rsidRDefault="00805DFA" w:rsidP="00BF19C7">
            <w:pPr>
              <w:ind w:left="94"/>
              <w:jc w:val="both"/>
              <w:rPr>
                <w:sz w:val="25"/>
                <w:szCs w:val="25"/>
                <w:lang w:val="ro-MD"/>
              </w:rPr>
            </w:pPr>
            <w:r>
              <w:rPr>
                <w:sz w:val="25"/>
                <w:szCs w:val="25"/>
                <w:lang w:val="ro-MD"/>
              </w:rPr>
              <w:t xml:space="preserve">        În context, potrivit proiectului de act normativ, entitățile supuse controlului sunt OGC și SCC.</w:t>
            </w:r>
          </w:p>
          <w:p w14:paraId="1550DE1E" w14:textId="448D061C" w:rsidR="006B7984" w:rsidRPr="00BF19C7" w:rsidRDefault="00BF19C7" w:rsidP="00BF19C7">
            <w:pPr>
              <w:ind w:left="94"/>
              <w:jc w:val="both"/>
              <w:rPr>
                <w:sz w:val="25"/>
                <w:szCs w:val="25"/>
                <w:lang w:val="ro-MD"/>
              </w:rPr>
            </w:pPr>
            <w:r>
              <w:rPr>
                <w:sz w:val="25"/>
                <w:szCs w:val="25"/>
                <w:lang w:val="ro-MD"/>
              </w:rPr>
              <w:t xml:space="preserve">       </w:t>
            </w:r>
            <w:r w:rsidR="002A6394">
              <w:rPr>
                <w:sz w:val="25"/>
                <w:szCs w:val="25"/>
                <w:lang w:val="ro-MD"/>
              </w:rPr>
              <w:t xml:space="preserve"> </w:t>
            </w:r>
            <w:r w:rsidR="00FE6B0A">
              <w:rPr>
                <w:sz w:val="25"/>
                <w:szCs w:val="25"/>
                <w:lang w:val="ro-MD"/>
              </w:rPr>
              <w:t>În sensul Legii nr. 230/2022, a</w:t>
            </w:r>
            <w:r w:rsidR="006B7984" w:rsidRPr="00A25222">
              <w:rPr>
                <w:color w:val="000000"/>
                <w:sz w:val="25"/>
                <w:szCs w:val="25"/>
                <w:lang w:val="ro-MD" w:eastAsia="en-US"/>
              </w:rPr>
              <w:t>utorii și titularii dreptului de autor și ai drepturilor conexe își pot exercita drepturile patrimoniale în mod individual (gestiune individuală) sau prin intermediul organizațiilor de gestiune colectivă (gestiune colectivă)</w:t>
            </w:r>
            <w:r w:rsidR="00FE6B0A">
              <w:rPr>
                <w:color w:val="000000"/>
                <w:sz w:val="25"/>
                <w:szCs w:val="25"/>
                <w:lang w:val="ro-MD" w:eastAsia="en-US"/>
              </w:rPr>
              <w:t>.</w:t>
            </w:r>
          </w:p>
          <w:p w14:paraId="0FEE4F44" w14:textId="71303211" w:rsidR="006B7984" w:rsidRDefault="002A6394" w:rsidP="006B7984">
            <w:pPr>
              <w:ind w:firstLine="476"/>
              <w:jc w:val="both"/>
              <w:rPr>
                <w:color w:val="000000"/>
                <w:sz w:val="25"/>
                <w:szCs w:val="25"/>
                <w:lang w:val="ro-MD" w:eastAsia="en-US"/>
              </w:rPr>
            </w:pPr>
            <w:r>
              <w:rPr>
                <w:color w:val="000000"/>
                <w:sz w:val="25"/>
                <w:szCs w:val="25"/>
                <w:lang w:val="ro-MD" w:eastAsia="en-US"/>
              </w:rPr>
              <w:t xml:space="preserve"> </w:t>
            </w:r>
            <w:r w:rsidR="006B7984" w:rsidRPr="00A25222">
              <w:rPr>
                <w:color w:val="000000"/>
                <w:sz w:val="25"/>
                <w:szCs w:val="25"/>
                <w:lang w:val="ro-MD" w:eastAsia="en-US"/>
              </w:rPr>
              <w:t>Gestiunea colectivă a dreptului de autor și a drepturilor conexe presupune acordarea de licențe utilizatorilor, monitorizarea utilizării drepturilor, asigurarea respectării dreptului de autor și a drepturilor conexe, colectarea veniturilor provenite din utilizarea drepturilor, repartizarea și plata sumelor cuvenite titularilor de drepturi.</w:t>
            </w:r>
          </w:p>
          <w:p w14:paraId="3D12E138" w14:textId="60FDA478" w:rsidR="006B7984" w:rsidRDefault="002A6394" w:rsidP="006B7984">
            <w:pPr>
              <w:ind w:firstLine="476"/>
              <w:jc w:val="both"/>
              <w:rPr>
                <w:sz w:val="25"/>
                <w:szCs w:val="25"/>
                <w:lang w:val="ro-MD"/>
              </w:rPr>
            </w:pPr>
            <w:r>
              <w:rPr>
                <w:sz w:val="25"/>
                <w:szCs w:val="25"/>
                <w:lang w:val="ro-MD"/>
              </w:rPr>
              <w:t xml:space="preserve"> </w:t>
            </w:r>
            <w:r w:rsidR="0021056F">
              <w:rPr>
                <w:sz w:val="25"/>
                <w:szCs w:val="25"/>
                <w:lang w:val="ro-MD"/>
              </w:rPr>
              <w:t>D</w:t>
            </w:r>
            <w:r w:rsidR="006B7984" w:rsidRPr="00650DA7">
              <w:rPr>
                <w:sz w:val="25"/>
                <w:szCs w:val="25"/>
                <w:lang w:val="ro-MD"/>
              </w:rPr>
              <w:t xml:space="preserve">eși un titular de drepturi poate opta pentru gestiunea drepturilor patrimoniale în mod individual, totuși, statutul de membru al unei organizații de gestiune colectivă asigură respectarea dreptului de autor și a drepturilor conexe, colectarea remunerațiilor pentru valorificarea acestor drepturi, precum și repartizarea sumelor cuvenite fiecărui titular de drepturi. </w:t>
            </w:r>
          </w:p>
          <w:p w14:paraId="51D71AEA" w14:textId="1160803C" w:rsidR="0021056F" w:rsidRPr="0021056F" w:rsidRDefault="0021056F" w:rsidP="0021056F">
            <w:pPr>
              <w:ind w:firstLine="536"/>
              <w:jc w:val="both"/>
              <w:rPr>
                <w:sz w:val="25"/>
                <w:szCs w:val="25"/>
                <w:shd w:val="clear" w:color="auto" w:fill="FFFFFF"/>
                <w:lang w:val="ro-RO"/>
              </w:rPr>
            </w:pPr>
            <w:r w:rsidRPr="0021056F">
              <w:rPr>
                <w:sz w:val="25"/>
                <w:szCs w:val="25"/>
                <w:lang w:val="ro-MD"/>
              </w:rPr>
              <w:t>Astfel,</w:t>
            </w:r>
            <w:r w:rsidRPr="0021056F">
              <w:rPr>
                <w:sz w:val="25"/>
                <w:szCs w:val="25"/>
                <w:lang w:val="ro-RO"/>
              </w:rPr>
              <w:t xml:space="preserve"> scopul funcționării oricărei organizații de gestiune colectivă constă în asigurarea legăturii între autori și titulari de drepturi și utilizatorii operelor sau altor obiecte protejate, </w:t>
            </w:r>
            <w:r w:rsidRPr="0021056F">
              <w:rPr>
                <w:sz w:val="25"/>
                <w:szCs w:val="25"/>
                <w:lang w:val="ro-RO"/>
              </w:rPr>
              <w:lastRenderedPageBreak/>
              <w:t>deoarece ele garantează, pe de o parte, autorilor și titularilor de drepturi achitarea remunerației pentru utilizarea operelor lor, iar pe de altă parte, facilitează activitatea utilizatorilor, deoarece printr-un singur acord achită remunerația datorată beneficiarilor.</w:t>
            </w:r>
          </w:p>
          <w:p w14:paraId="65E82135" w14:textId="5050802A" w:rsidR="003758E6" w:rsidRDefault="00FE6B0A" w:rsidP="00403442">
            <w:pPr>
              <w:ind w:firstLine="476"/>
              <w:jc w:val="both"/>
              <w:rPr>
                <w:sz w:val="25"/>
                <w:szCs w:val="25"/>
                <w:lang w:val="ro-MD"/>
              </w:rPr>
            </w:pPr>
            <w:r>
              <w:rPr>
                <w:sz w:val="25"/>
                <w:szCs w:val="25"/>
                <w:lang w:val="ro-RO"/>
              </w:rPr>
              <w:t xml:space="preserve"> </w:t>
            </w:r>
            <w:r w:rsidR="0021056F" w:rsidRPr="0021056F">
              <w:rPr>
                <w:sz w:val="25"/>
                <w:szCs w:val="25"/>
                <w:lang w:val="ro-RO"/>
              </w:rPr>
              <w:t xml:space="preserve">În sensul art. 83 alin. (1) din Legea nr. 230/2022, </w:t>
            </w:r>
            <w:r w:rsidR="0021056F" w:rsidRPr="0021056F">
              <w:rPr>
                <w:color w:val="000000"/>
                <w:sz w:val="25"/>
                <w:szCs w:val="25"/>
                <w:shd w:val="clear" w:color="auto" w:fill="FFFFFF"/>
                <w:lang w:val="ro-RO"/>
              </w:rPr>
              <w:t>organizațiile de gestiune colectivă au statut de asociație obștească, cu scop nelucrativ, și se constituie prin libera asociere a titularilor de drepturi, având scopul principal gestionarea dreptului de autor sau a drepturilor conexe în numele titularilor de drepturi și în beneficiul colectiv al acestora, fiind deținute sau controlate de membrii săi.</w:t>
            </w:r>
            <w:r w:rsidR="0021056F" w:rsidRPr="0021056F">
              <w:rPr>
                <w:sz w:val="25"/>
                <w:szCs w:val="25"/>
                <w:lang w:val="ro-RO"/>
              </w:rPr>
              <w:t xml:space="preserve"> </w:t>
            </w:r>
            <w:r w:rsidR="00403442" w:rsidRPr="00403442">
              <w:rPr>
                <w:sz w:val="25"/>
                <w:szCs w:val="25"/>
                <w:lang w:val="ro-MD"/>
              </w:rPr>
              <w:t xml:space="preserve">O cerință obligatorie ca o asociație obștească ce are drept scop gestiunea drepturilor de autor sau a drepturilor conexe să obțină calitatea de organizație de gestiune colectivă este să fie avizată de către AGEPI prin decizia directorului general cu îndeplinirea cumulativă a unor condiții indicate expres </w:t>
            </w:r>
            <w:r w:rsidR="00403442">
              <w:rPr>
                <w:sz w:val="25"/>
                <w:szCs w:val="25"/>
                <w:lang w:val="ro-MD"/>
              </w:rPr>
              <w:t>în art. 84 alin. (1) din Legea nr. 230/2022</w:t>
            </w:r>
            <w:r w:rsidR="00403442" w:rsidRPr="00403442">
              <w:rPr>
                <w:sz w:val="25"/>
                <w:szCs w:val="25"/>
                <w:lang w:val="ro-MD"/>
              </w:rPr>
              <w:t>.</w:t>
            </w:r>
          </w:p>
          <w:p w14:paraId="46361D6D" w14:textId="06B784A7" w:rsidR="00724761" w:rsidRDefault="003758E6" w:rsidP="003758E6">
            <w:pPr>
              <w:ind w:firstLine="476"/>
              <w:jc w:val="both"/>
              <w:rPr>
                <w:sz w:val="25"/>
                <w:szCs w:val="25"/>
                <w:lang w:val="ro-MD" w:eastAsia="en-US"/>
              </w:rPr>
            </w:pPr>
            <w:r w:rsidRPr="003758E6">
              <w:rPr>
                <w:sz w:val="25"/>
                <w:szCs w:val="25"/>
                <w:lang w:val="ro-MD"/>
              </w:rPr>
              <w:t>Pornind de la misiunea organizației de gestiune colectivă, printre principalele obligații ale acesteia, prevăzute la art. 94 din Legea nr. 230/2022, sunt:</w:t>
            </w:r>
            <w:r w:rsidR="00403442" w:rsidRPr="003758E6">
              <w:rPr>
                <w:sz w:val="25"/>
                <w:szCs w:val="25"/>
                <w:lang w:val="ro-MD"/>
              </w:rPr>
              <w:t xml:space="preserve"> </w:t>
            </w:r>
            <w:r w:rsidRPr="003758E6">
              <w:rPr>
                <w:color w:val="000000"/>
                <w:sz w:val="25"/>
                <w:szCs w:val="25"/>
                <w:lang w:val="ro-MD" w:eastAsia="en-US"/>
              </w:rPr>
              <w:t>să acționeze în interesul titularilor de drepturi ale căror drepturi le gestionează; să acorde utilizatorilor licențe, pentru utilizarea operelor sau a obiectelor drepturilor conexe, înainte de utilizarea repertoriului protejat; să colecteze remunerațiile datorate de utilizatori pentru utilizarea operelor și a altor obiecte protejate, să le repartizeze și să le plătească cu regularitate, cu diligență și cu exactitate, în termenul stabilit, proporțional cu valoarea și utilizarea lor reală;</w:t>
            </w:r>
            <w:r w:rsidRPr="003758E6">
              <w:rPr>
                <w:color w:val="333333"/>
                <w:sz w:val="25"/>
                <w:szCs w:val="25"/>
                <w:lang w:val="ro-MD" w:eastAsia="en-US"/>
              </w:rPr>
              <w:t xml:space="preserve"> </w:t>
            </w:r>
            <w:r w:rsidRPr="003758E6">
              <w:rPr>
                <w:color w:val="000000"/>
                <w:sz w:val="25"/>
                <w:szCs w:val="25"/>
                <w:lang w:val="ro-MD" w:eastAsia="en-US"/>
              </w:rPr>
              <w:t>să asigure transparența activității de gestiune colectivă în raporturile cu membrii săi, autoritățile publice și utilizatorii;</w:t>
            </w:r>
            <w:r w:rsidRPr="003758E6">
              <w:rPr>
                <w:color w:val="333333"/>
                <w:sz w:val="25"/>
                <w:szCs w:val="25"/>
                <w:lang w:val="ro-MD" w:eastAsia="en-US"/>
              </w:rPr>
              <w:t xml:space="preserve"> </w:t>
            </w:r>
            <w:r w:rsidRPr="003758E6">
              <w:rPr>
                <w:sz w:val="25"/>
                <w:szCs w:val="25"/>
                <w:lang w:val="ro-MD" w:eastAsia="en-US"/>
              </w:rPr>
              <w:t>etc.</w:t>
            </w:r>
          </w:p>
          <w:p w14:paraId="1BDCDB05" w14:textId="7079D2E3" w:rsidR="00E6137F" w:rsidRDefault="004C24F2" w:rsidP="003758E6">
            <w:pPr>
              <w:ind w:firstLine="476"/>
              <w:jc w:val="both"/>
              <w:rPr>
                <w:sz w:val="25"/>
                <w:szCs w:val="25"/>
                <w:lang w:val="ro-MD" w:eastAsia="en-US"/>
              </w:rPr>
            </w:pPr>
            <w:r>
              <w:rPr>
                <w:sz w:val="25"/>
                <w:szCs w:val="25"/>
                <w:lang w:val="ro-MD" w:eastAsia="en-US"/>
              </w:rPr>
              <w:t xml:space="preserve">În ceea ce privește structura comună de colectare, ținând cont de prevederile art. 104 din Legea nr. 230/2022, aceasta are statut de asociație obștească și poate fi constituită de organizațiile de gestiune colectivă, cu avizul AGEPI, având </w:t>
            </w:r>
            <w:r w:rsidR="009464D5">
              <w:rPr>
                <w:sz w:val="25"/>
                <w:szCs w:val="25"/>
                <w:lang w:val="ro-MD" w:eastAsia="en-US"/>
              </w:rPr>
              <w:t>scopul</w:t>
            </w:r>
            <w:r>
              <w:rPr>
                <w:sz w:val="25"/>
                <w:szCs w:val="25"/>
                <w:lang w:val="ro-MD" w:eastAsia="en-US"/>
              </w:rPr>
              <w:t xml:space="preserve"> de a eficientiza procesu</w:t>
            </w:r>
            <w:r w:rsidR="009464D5">
              <w:rPr>
                <w:sz w:val="25"/>
                <w:szCs w:val="25"/>
                <w:lang w:val="ro-MD" w:eastAsia="en-US"/>
              </w:rPr>
              <w:t>l de colectare a remunerațiilor</w:t>
            </w:r>
            <w:r>
              <w:rPr>
                <w:sz w:val="25"/>
                <w:szCs w:val="25"/>
                <w:lang w:val="ro-MD" w:eastAsia="en-US"/>
              </w:rPr>
              <w:t xml:space="preserve">, fiind finanțate de organizațiile de gestiune colectivă beneficiare, în limita comisionului de gestiune colectivă propriu. </w:t>
            </w:r>
          </w:p>
          <w:p w14:paraId="459335D6" w14:textId="59FD8692" w:rsidR="00E6137F" w:rsidRPr="00D7387F" w:rsidRDefault="00E6137F" w:rsidP="00E6137F">
            <w:pPr>
              <w:ind w:firstLine="476"/>
              <w:jc w:val="both"/>
              <w:rPr>
                <w:sz w:val="25"/>
                <w:szCs w:val="25"/>
                <w:lang w:val="en-US"/>
              </w:rPr>
            </w:pPr>
            <w:r w:rsidRPr="00024C17">
              <w:rPr>
                <w:sz w:val="25"/>
                <w:szCs w:val="25"/>
                <w:lang w:val="ro-MD" w:eastAsia="en-US"/>
              </w:rPr>
              <w:t xml:space="preserve">În context, pornind de la rolul și misiunea organizațiilor de gestiune colectivă și a structurilor comune de colectare, de menționat că, regulile de gestiune colectivă </w:t>
            </w:r>
            <w:r w:rsidR="00024C17" w:rsidRPr="00024C17">
              <w:rPr>
                <w:sz w:val="25"/>
                <w:szCs w:val="25"/>
                <w:lang w:val="ro-MD" w:eastAsia="en-US"/>
              </w:rPr>
              <w:t xml:space="preserve">astfel </w:t>
            </w:r>
            <w:r w:rsidRPr="00024C17">
              <w:rPr>
                <w:sz w:val="25"/>
                <w:szCs w:val="25"/>
                <w:lang w:val="ro-MD" w:eastAsia="en-US"/>
              </w:rPr>
              <w:t>reglementate de Legea nr. 230/2022</w:t>
            </w:r>
            <w:r w:rsidR="004C24F2" w:rsidRPr="00024C17">
              <w:rPr>
                <w:sz w:val="25"/>
                <w:szCs w:val="25"/>
                <w:lang w:val="ro-MD" w:eastAsia="en-US"/>
              </w:rPr>
              <w:t xml:space="preserve"> </w:t>
            </w:r>
            <w:r w:rsidRPr="00024C17">
              <w:rPr>
                <w:sz w:val="25"/>
                <w:szCs w:val="25"/>
                <w:lang w:val="ro-RO"/>
              </w:rPr>
              <w:t>au drept scop asigurarea unor standarde înalte de administrare, gestiune financiară, transparență și raportare</w:t>
            </w:r>
            <w:r w:rsidR="00024C17" w:rsidRPr="00024C17">
              <w:rPr>
                <w:sz w:val="25"/>
                <w:szCs w:val="25"/>
                <w:lang w:val="ro-RO"/>
              </w:rPr>
              <w:t xml:space="preserve"> a activității realizate de către respectivele entități</w:t>
            </w:r>
            <w:r w:rsidRPr="00024C17">
              <w:rPr>
                <w:sz w:val="25"/>
                <w:szCs w:val="25"/>
                <w:lang w:val="ro-RO"/>
              </w:rPr>
              <w:t xml:space="preserve">, iar scopul controlului activității acestora este de a preveni încălcările </w:t>
            </w:r>
            <w:r w:rsidR="00024C17" w:rsidRPr="00024C17">
              <w:rPr>
                <w:sz w:val="25"/>
                <w:szCs w:val="25"/>
                <w:lang w:val="ro-RO"/>
              </w:rPr>
              <w:t>din domeniul gestiunii</w:t>
            </w:r>
            <w:r w:rsidRPr="00024C17">
              <w:rPr>
                <w:sz w:val="25"/>
                <w:szCs w:val="25"/>
                <w:lang w:val="ro-RO"/>
              </w:rPr>
              <w:t xml:space="preserve"> colectiv</w:t>
            </w:r>
            <w:r w:rsidR="00024C17" w:rsidRPr="00024C17">
              <w:rPr>
                <w:sz w:val="25"/>
                <w:szCs w:val="25"/>
                <w:lang w:val="ro-RO"/>
              </w:rPr>
              <w:t>e</w:t>
            </w:r>
            <w:r w:rsidRPr="00024C17">
              <w:rPr>
                <w:sz w:val="25"/>
                <w:szCs w:val="25"/>
                <w:lang w:val="ro-RO"/>
              </w:rPr>
              <w:t xml:space="preserve">, responsabilizarea entităților supuse controlului, precum și asigurarea desfășurării unei activități transparente și eficiente </w:t>
            </w:r>
            <w:r w:rsidR="009464D5">
              <w:rPr>
                <w:sz w:val="25"/>
                <w:szCs w:val="25"/>
                <w:lang w:val="ro-RO"/>
              </w:rPr>
              <w:t>în acest sens</w:t>
            </w:r>
            <w:r w:rsidR="00024C17" w:rsidRPr="00024C17">
              <w:rPr>
                <w:sz w:val="25"/>
                <w:szCs w:val="25"/>
                <w:lang w:val="ro-RO"/>
              </w:rPr>
              <w:t>.</w:t>
            </w:r>
            <w:r w:rsidRPr="00A97600">
              <w:rPr>
                <w:sz w:val="25"/>
                <w:szCs w:val="25"/>
                <w:lang w:val="ro-RO"/>
              </w:rPr>
              <w:t xml:space="preserve"> </w:t>
            </w:r>
          </w:p>
          <w:p w14:paraId="27497491" w14:textId="77777777" w:rsidR="007F1605" w:rsidRDefault="00024C17" w:rsidP="00E6137F">
            <w:pPr>
              <w:ind w:firstLine="476"/>
              <w:jc w:val="both"/>
              <w:rPr>
                <w:color w:val="000000"/>
                <w:sz w:val="25"/>
                <w:szCs w:val="25"/>
                <w:shd w:val="clear" w:color="auto" w:fill="FFFFFF"/>
                <w:lang w:val="ro-MD"/>
              </w:rPr>
            </w:pPr>
            <w:r>
              <w:rPr>
                <w:sz w:val="25"/>
                <w:szCs w:val="25"/>
                <w:lang w:val="ro-RO"/>
              </w:rPr>
              <w:t xml:space="preserve">Art. 7 alin. (2) lit. u) din Legea nr. 114/2014 cu privire la Agenția de Stat pentru Proprietatea Intelectuală, art. 4 alin. (1) lit. k), art. 104 alin. (7) și art. 106 alin. (2) din Legea nr. 230/2022, îi atribuie prerogativa </w:t>
            </w:r>
            <w:r w:rsidRPr="00024C17">
              <w:rPr>
                <w:sz w:val="25"/>
                <w:szCs w:val="25"/>
                <w:lang w:val="ro-MD"/>
              </w:rPr>
              <w:t xml:space="preserve">AGEPI de a efectua </w:t>
            </w:r>
            <w:r w:rsidRPr="00024C17">
              <w:rPr>
                <w:color w:val="000000"/>
                <w:sz w:val="25"/>
                <w:szCs w:val="25"/>
                <w:shd w:val="clear" w:color="auto" w:fill="FFFFFF"/>
                <w:lang w:val="ro-MD"/>
              </w:rPr>
              <w:t>controale anuale și speciale privind activitatea organizațiilor de gestiune colectivă și a structurilor comune de colectare</w:t>
            </w:r>
            <w:r w:rsidR="007F1605">
              <w:rPr>
                <w:color w:val="000000"/>
                <w:sz w:val="25"/>
                <w:szCs w:val="25"/>
                <w:shd w:val="clear" w:color="auto" w:fill="FFFFFF"/>
                <w:lang w:val="ro-MD"/>
              </w:rPr>
              <w:t>. Concomitent, art. 106 alin. (1) din Legea nr. 230/2022 admite posibilitatea AGEPI de a atrage în procesul efectuării controlului, după caz, a specialiștilor/experților din exterior.</w:t>
            </w:r>
          </w:p>
          <w:p w14:paraId="0027C10C" w14:textId="632186D7" w:rsidR="007F1605" w:rsidRPr="00024C17" w:rsidRDefault="007F1605" w:rsidP="00E6137F">
            <w:pPr>
              <w:ind w:firstLine="476"/>
              <w:jc w:val="both"/>
              <w:rPr>
                <w:sz w:val="25"/>
                <w:szCs w:val="25"/>
                <w:shd w:val="clear" w:color="auto" w:fill="FFFFFF"/>
                <w:lang w:val="ro-MD"/>
              </w:rPr>
            </w:pPr>
            <w:r>
              <w:rPr>
                <w:color w:val="000000"/>
                <w:sz w:val="25"/>
                <w:szCs w:val="25"/>
                <w:shd w:val="clear" w:color="auto" w:fill="FFFFFF"/>
                <w:lang w:val="ro-MD"/>
              </w:rPr>
              <w:t>De menționat că, controlul realizat de către AGEPI se referă la activitatea acestor entități pe segmentul gestiunii colective, iar proiectul Regulamentului conține expres aspectele,</w:t>
            </w:r>
            <w:r w:rsidR="00A077F1">
              <w:rPr>
                <w:color w:val="000000"/>
                <w:sz w:val="25"/>
                <w:szCs w:val="25"/>
                <w:shd w:val="clear" w:color="auto" w:fill="FFFFFF"/>
                <w:lang w:val="ro-MD"/>
              </w:rPr>
              <w:t xml:space="preserve"> obiectivele controlului, precum și</w:t>
            </w:r>
            <w:r>
              <w:rPr>
                <w:color w:val="000000"/>
                <w:sz w:val="25"/>
                <w:szCs w:val="25"/>
                <w:shd w:val="clear" w:color="auto" w:fill="FFFFFF"/>
                <w:lang w:val="ro-MD"/>
              </w:rPr>
              <w:t xml:space="preserve"> informațiile și documentele </w:t>
            </w:r>
            <w:r w:rsidR="00F254D8">
              <w:rPr>
                <w:color w:val="000000"/>
                <w:sz w:val="25"/>
                <w:szCs w:val="25"/>
                <w:shd w:val="clear" w:color="auto" w:fill="FFFFFF"/>
                <w:lang w:val="ro-MD"/>
              </w:rPr>
              <w:t>care sunt supuse controlului și care vizează activitatea lor în calitate de</w:t>
            </w:r>
            <w:r w:rsidR="00A077F1">
              <w:rPr>
                <w:color w:val="000000"/>
                <w:sz w:val="25"/>
                <w:szCs w:val="25"/>
                <w:shd w:val="clear" w:color="auto" w:fill="FFFFFF"/>
                <w:lang w:val="ro-MD"/>
              </w:rPr>
              <w:t xml:space="preserve"> OGC și SCC</w:t>
            </w:r>
            <w:r>
              <w:rPr>
                <w:color w:val="000000"/>
                <w:sz w:val="25"/>
                <w:szCs w:val="25"/>
                <w:shd w:val="clear" w:color="auto" w:fill="FFFFFF"/>
                <w:lang w:val="ro-MD"/>
              </w:rPr>
              <w:t>.</w:t>
            </w:r>
          </w:p>
          <w:p w14:paraId="7FEBCF1C" w14:textId="77777777" w:rsidR="00967045" w:rsidRDefault="00967045" w:rsidP="00967045">
            <w:pPr>
              <w:ind w:firstLine="476"/>
              <w:jc w:val="both"/>
              <w:rPr>
                <w:sz w:val="25"/>
                <w:szCs w:val="25"/>
                <w:lang w:val="ro-MD"/>
              </w:rPr>
            </w:pPr>
            <w:r w:rsidRPr="00A077F1">
              <w:rPr>
                <w:sz w:val="25"/>
                <w:szCs w:val="25"/>
                <w:lang w:val="ro-MD" w:eastAsia="en-US"/>
              </w:rPr>
              <w:t xml:space="preserve">Corespunzător, </w:t>
            </w:r>
            <w:r w:rsidRPr="00A077F1">
              <w:rPr>
                <w:color w:val="333333"/>
                <w:sz w:val="25"/>
                <w:szCs w:val="25"/>
                <w:lang w:val="ro-MD" w:eastAsia="en-US"/>
              </w:rPr>
              <w:t>e</w:t>
            </w:r>
            <w:r w:rsidRPr="00A077F1">
              <w:rPr>
                <w:sz w:val="25"/>
                <w:szCs w:val="25"/>
                <w:lang w:val="ro-MD"/>
              </w:rPr>
              <w:t xml:space="preserve">fectuarea controlului activității unor atare entități </w:t>
            </w:r>
            <w:r>
              <w:rPr>
                <w:sz w:val="25"/>
                <w:szCs w:val="25"/>
                <w:lang w:val="ro-MD"/>
              </w:rPr>
              <w:t xml:space="preserve">se realizează în raport cu </w:t>
            </w:r>
            <w:r w:rsidRPr="00A077F1">
              <w:rPr>
                <w:sz w:val="25"/>
                <w:szCs w:val="25"/>
                <w:lang w:val="ro-MD"/>
              </w:rPr>
              <w:t xml:space="preserve">calitatea </w:t>
            </w:r>
            <w:r>
              <w:rPr>
                <w:sz w:val="25"/>
                <w:szCs w:val="25"/>
                <w:lang w:val="ro-MD"/>
              </w:rPr>
              <w:t xml:space="preserve">lor </w:t>
            </w:r>
            <w:r w:rsidRPr="00A077F1">
              <w:rPr>
                <w:sz w:val="25"/>
                <w:szCs w:val="25"/>
                <w:lang w:val="ro-MD"/>
              </w:rPr>
              <w:t xml:space="preserve">de </w:t>
            </w:r>
            <w:r>
              <w:rPr>
                <w:sz w:val="25"/>
                <w:szCs w:val="25"/>
                <w:lang w:val="ro-MD"/>
              </w:rPr>
              <w:t>OGC</w:t>
            </w:r>
            <w:r w:rsidRPr="00A077F1">
              <w:rPr>
                <w:sz w:val="25"/>
                <w:szCs w:val="25"/>
                <w:lang w:val="ro-MD"/>
              </w:rPr>
              <w:t xml:space="preserve"> sau </w:t>
            </w:r>
            <w:r>
              <w:rPr>
                <w:sz w:val="25"/>
                <w:szCs w:val="25"/>
                <w:lang w:val="ro-MD"/>
              </w:rPr>
              <w:t xml:space="preserve">SCC, și nu </w:t>
            </w:r>
            <w:r w:rsidRPr="00A077F1">
              <w:rPr>
                <w:sz w:val="25"/>
                <w:szCs w:val="25"/>
                <w:lang w:val="ro-MD"/>
              </w:rPr>
              <w:t xml:space="preserve">se realizează în raport cu calitatea </w:t>
            </w:r>
            <w:r>
              <w:rPr>
                <w:sz w:val="25"/>
                <w:szCs w:val="25"/>
                <w:lang w:val="ro-MD"/>
              </w:rPr>
              <w:t xml:space="preserve">lor </w:t>
            </w:r>
            <w:r w:rsidRPr="00A077F1">
              <w:rPr>
                <w:sz w:val="25"/>
                <w:szCs w:val="25"/>
                <w:lang w:val="ro-MD"/>
              </w:rPr>
              <w:t>de asociaț</w:t>
            </w:r>
            <w:r>
              <w:rPr>
                <w:sz w:val="25"/>
                <w:szCs w:val="25"/>
                <w:lang w:val="ro-MD"/>
              </w:rPr>
              <w:t>ii</w:t>
            </w:r>
            <w:r w:rsidRPr="00A077F1">
              <w:rPr>
                <w:sz w:val="25"/>
                <w:szCs w:val="25"/>
                <w:lang w:val="ro-MD"/>
              </w:rPr>
              <w:t xml:space="preserve"> obște</w:t>
            </w:r>
            <w:r>
              <w:rPr>
                <w:sz w:val="25"/>
                <w:szCs w:val="25"/>
                <w:lang w:val="ro-MD"/>
              </w:rPr>
              <w:t xml:space="preserve">ști reglementată prin Legea </w:t>
            </w:r>
            <w:r w:rsidRPr="00A077F1">
              <w:rPr>
                <w:sz w:val="25"/>
                <w:szCs w:val="25"/>
                <w:lang w:val="ro-MD"/>
              </w:rPr>
              <w:t>nr. 86/2020 cu priv</w:t>
            </w:r>
            <w:r>
              <w:rPr>
                <w:sz w:val="25"/>
                <w:szCs w:val="25"/>
                <w:lang w:val="ro-MD"/>
              </w:rPr>
              <w:t>ire la organizațiile comerciale.</w:t>
            </w:r>
            <w:r w:rsidRPr="00A077F1">
              <w:rPr>
                <w:sz w:val="25"/>
                <w:szCs w:val="25"/>
                <w:lang w:val="ro-MD"/>
              </w:rPr>
              <w:t xml:space="preserve"> </w:t>
            </w:r>
          </w:p>
          <w:p w14:paraId="13B8B074" w14:textId="250CC407" w:rsidR="007F1605" w:rsidRDefault="00FA0B9B" w:rsidP="007F1605">
            <w:pPr>
              <w:ind w:firstLine="476"/>
              <w:jc w:val="both"/>
              <w:rPr>
                <w:sz w:val="25"/>
                <w:szCs w:val="25"/>
                <w:lang w:val="ro-RO"/>
              </w:rPr>
            </w:pPr>
            <w:r w:rsidRPr="00A077F1">
              <w:rPr>
                <w:sz w:val="25"/>
                <w:szCs w:val="25"/>
                <w:lang w:val="ro-MD"/>
              </w:rPr>
              <w:t>La fel, cont</w:t>
            </w:r>
            <w:bookmarkStart w:id="0" w:name="_GoBack"/>
            <w:bookmarkEnd w:id="0"/>
            <w:r w:rsidRPr="00A077F1">
              <w:rPr>
                <w:sz w:val="25"/>
                <w:szCs w:val="25"/>
                <w:lang w:val="ro-MD"/>
              </w:rPr>
              <w:t xml:space="preserve">rolul ce urmează a fi realizat conform prevederilor proiectului de act normativ, nu presupune un control de stat asupra activității de întreprinzător, regimul căruia este reglementat de prevederile Legii nr. 131/2012 </w:t>
            </w:r>
            <w:r w:rsidRPr="00A077F1">
              <w:rPr>
                <w:sz w:val="25"/>
                <w:szCs w:val="25"/>
                <w:lang w:val="ro-RO"/>
              </w:rPr>
              <w:t xml:space="preserve">privind controlul de stat al activității de întreprinzător. Or, potrivit Legii nr. 230/2022, atât </w:t>
            </w:r>
            <w:r w:rsidR="00F254D8">
              <w:rPr>
                <w:sz w:val="25"/>
                <w:szCs w:val="25"/>
                <w:lang w:val="ro-RO"/>
              </w:rPr>
              <w:t>OGC</w:t>
            </w:r>
            <w:r w:rsidRPr="00A077F1">
              <w:rPr>
                <w:sz w:val="25"/>
                <w:szCs w:val="25"/>
                <w:lang w:val="ro-RO"/>
              </w:rPr>
              <w:t xml:space="preserve">, cât și </w:t>
            </w:r>
            <w:r w:rsidR="00F254D8">
              <w:rPr>
                <w:sz w:val="25"/>
                <w:szCs w:val="25"/>
                <w:lang w:val="ro-RO"/>
              </w:rPr>
              <w:t>SCC</w:t>
            </w:r>
            <w:r w:rsidRPr="00A077F1">
              <w:rPr>
                <w:sz w:val="25"/>
                <w:szCs w:val="25"/>
                <w:lang w:val="ro-RO"/>
              </w:rPr>
              <w:t xml:space="preserve"> nu practică activitate de întreprinzător</w:t>
            </w:r>
            <w:r w:rsidRPr="00F254D8">
              <w:rPr>
                <w:sz w:val="25"/>
                <w:szCs w:val="25"/>
                <w:lang w:val="ro-RO"/>
              </w:rPr>
              <w:t>, acestea fiind asociații obștești fără scop lucrativ.</w:t>
            </w:r>
          </w:p>
          <w:p w14:paraId="1503058C" w14:textId="5D78165B" w:rsidR="00AD3DC1" w:rsidRDefault="00AD3DC1" w:rsidP="00AD3DC1">
            <w:pPr>
              <w:ind w:firstLine="476"/>
              <w:jc w:val="both"/>
              <w:rPr>
                <w:bCs/>
                <w:sz w:val="25"/>
                <w:szCs w:val="25"/>
                <w:lang w:val="ro-RO"/>
              </w:rPr>
            </w:pPr>
            <w:r>
              <w:rPr>
                <w:sz w:val="25"/>
                <w:szCs w:val="25"/>
                <w:lang w:val="ro-RO"/>
              </w:rPr>
              <w:t xml:space="preserve">În acest context, per ansamblu, proiectul </w:t>
            </w:r>
            <w:r w:rsidRPr="00724761">
              <w:rPr>
                <w:bCs/>
                <w:sz w:val="25"/>
                <w:szCs w:val="25"/>
                <w:lang w:val="ro-RO"/>
              </w:rPr>
              <w:t>Regulamentului privind procedura de control al activității organizațiilor de gestiune colectivă și a structurii comune de colectare</w:t>
            </w:r>
            <w:r>
              <w:rPr>
                <w:bCs/>
                <w:sz w:val="25"/>
                <w:szCs w:val="25"/>
                <w:lang w:val="ro-RO"/>
              </w:rPr>
              <w:t xml:space="preserve"> conține următoarele:</w:t>
            </w:r>
          </w:p>
          <w:p w14:paraId="6D0D7807" w14:textId="7DF01CE0" w:rsidR="00AD3DC1" w:rsidRPr="00AD3DC1" w:rsidRDefault="00AD3DC1" w:rsidP="00AD3DC1">
            <w:pPr>
              <w:ind w:firstLine="476"/>
              <w:jc w:val="both"/>
              <w:rPr>
                <w:bCs/>
                <w:sz w:val="25"/>
                <w:szCs w:val="25"/>
                <w:lang w:val="ro-RO"/>
              </w:rPr>
            </w:pPr>
            <w:r>
              <w:rPr>
                <w:bCs/>
                <w:sz w:val="25"/>
                <w:szCs w:val="25"/>
                <w:lang w:val="ro-RO"/>
              </w:rPr>
              <w:lastRenderedPageBreak/>
              <w:t xml:space="preserve"> - </w:t>
            </w:r>
            <w:r w:rsidRPr="00AD3DC1">
              <w:rPr>
                <w:bCs/>
                <w:i/>
                <w:sz w:val="25"/>
                <w:szCs w:val="25"/>
                <w:lang w:val="ro-RO"/>
              </w:rPr>
              <w:t>dispoziții generale.</w:t>
            </w:r>
            <w:r>
              <w:rPr>
                <w:bCs/>
                <w:sz w:val="25"/>
                <w:szCs w:val="25"/>
                <w:lang w:val="ro-RO"/>
              </w:rPr>
              <w:t xml:space="preserve"> La acest capitol, se propune a se reglementa semnificația unor noțiuni utilizate în cuprinsul proiectului (de ex. act de control, controlul a</w:t>
            </w:r>
            <w:r w:rsidR="00F254D8">
              <w:rPr>
                <w:bCs/>
                <w:sz w:val="25"/>
                <w:szCs w:val="25"/>
                <w:lang w:val="ro-RO"/>
              </w:rPr>
              <w:t>ctivității OGC și SCC, entitate</w:t>
            </w:r>
            <w:r>
              <w:rPr>
                <w:bCs/>
                <w:sz w:val="25"/>
                <w:szCs w:val="25"/>
                <w:lang w:val="ro-RO"/>
              </w:rPr>
              <w:t xml:space="preserve"> supusă controlului), obiectivele controlului, acestea fiind divizate reieșind din activitatea OGC și SCC, precum și tipurile de control. Referitor la tipurile de control, potrivit art. 106 alin. (3) din Legea nr. 230/2022, </w:t>
            </w:r>
            <w:r w:rsidRPr="00AD3DC1">
              <w:rPr>
                <w:color w:val="000000"/>
                <w:sz w:val="25"/>
                <w:szCs w:val="25"/>
                <w:shd w:val="clear" w:color="auto" w:fill="FFFFFF"/>
                <w:lang w:val="ro-RO"/>
              </w:rPr>
              <w:t xml:space="preserve">AGEPI efectuează o dată pe an controlul general al activității organizației de gestiune colectivă. În perioada dintre două controale generale anuale, AGEPI are dreptul să efectueze controale speciale în baza sesizărilor înaintate de titularii de drepturi, inclusiv de membrii organizației și de utilizatori, sau parvenite din alte surse relevante, care conțin informații ce produc dubii rezonabile cu privire la corespunderea activității organizației cu prevederile </w:t>
            </w:r>
            <w:r>
              <w:rPr>
                <w:color w:val="000000"/>
                <w:sz w:val="25"/>
                <w:szCs w:val="25"/>
                <w:shd w:val="clear" w:color="auto" w:fill="FFFFFF"/>
                <w:lang w:val="ro-RO"/>
              </w:rPr>
              <w:t>legii menționate</w:t>
            </w:r>
            <w:r w:rsidRPr="00AD3DC1">
              <w:rPr>
                <w:color w:val="000000"/>
                <w:sz w:val="25"/>
                <w:szCs w:val="25"/>
                <w:shd w:val="clear" w:color="auto" w:fill="FFFFFF"/>
                <w:lang w:val="ro-RO"/>
              </w:rPr>
              <w:t>, ale altor acte normative relevante și ale statutelor proprii.</w:t>
            </w:r>
          </w:p>
          <w:p w14:paraId="611DB1DB" w14:textId="04DED70B" w:rsidR="00AD3DC1" w:rsidRPr="00985EBC" w:rsidRDefault="00AD3DC1" w:rsidP="00985EBC">
            <w:pPr>
              <w:ind w:firstLine="476"/>
              <w:jc w:val="both"/>
              <w:rPr>
                <w:rFonts w:ascii="Georgia" w:hAnsi="Georgia"/>
                <w:color w:val="333333"/>
                <w:lang w:val="en-US" w:eastAsia="en-US"/>
              </w:rPr>
            </w:pPr>
            <w:r>
              <w:rPr>
                <w:bCs/>
                <w:sz w:val="25"/>
                <w:szCs w:val="25"/>
                <w:lang w:val="ro-RO"/>
              </w:rPr>
              <w:t xml:space="preserve">- </w:t>
            </w:r>
            <w:r w:rsidRPr="00AD3DC1">
              <w:rPr>
                <w:i/>
                <w:sz w:val="25"/>
                <w:szCs w:val="25"/>
                <w:lang w:val="ro-MD"/>
              </w:rPr>
              <w:t>aspecte cu referire la organizarea și desfășurarea controlului.</w:t>
            </w:r>
            <w:r w:rsidRPr="00AD3DC1">
              <w:rPr>
                <w:sz w:val="25"/>
                <w:szCs w:val="25"/>
                <w:lang w:val="ro-MD"/>
              </w:rPr>
              <w:t xml:space="preserve"> Astfel, controlul activității OGC și SCC</w:t>
            </w:r>
            <w:r>
              <w:rPr>
                <w:sz w:val="25"/>
                <w:szCs w:val="25"/>
                <w:lang w:val="ro-MD"/>
              </w:rPr>
              <w:t xml:space="preserve"> se va realiza prin intermediul Comisiei de control a activității organizațiilor de gestiune colectivă și a structuri</w:t>
            </w:r>
            <w:r w:rsidR="002E7365">
              <w:rPr>
                <w:sz w:val="25"/>
                <w:szCs w:val="25"/>
                <w:lang w:val="ro-MD"/>
              </w:rPr>
              <w:t>lor</w:t>
            </w:r>
            <w:r>
              <w:rPr>
                <w:sz w:val="25"/>
                <w:szCs w:val="25"/>
                <w:lang w:val="ro-MD"/>
              </w:rPr>
              <w:t xml:space="preserve"> comune de colectare</w:t>
            </w:r>
            <w:r w:rsidR="00D25326">
              <w:rPr>
                <w:sz w:val="25"/>
                <w:szCs w:val="25"/>
                <w:lang w:val="ro-MD"/>
              </w:rPr>
              <w:t xml:space="preserve"> </w:t>
            </w:r>
            <w:r w:rsidR="00D25326" w:rsidRPr="00985EBC">
              <w:rPr>
                <w:sz w:val="25"/>
                <w:szCs w:val="25"/>
                <w:lang w:val="ro-MD"/>
              </w:rPr>
              <w:t>(în continuare</w:t>
            </w:r>
            <w:r w:rsidR="00D25326" w:rsidRPr="00D25326">
              <w:rPr>
                <w:i/>
                <w:sz w:val="25"/>
                <w:szCs w:val="25"/>
                <w:lang w:val="ro-MD"/>
              </w:rPr>
              <w:t xml:space="preserve"> – Comisia de control</w:t>
            </w:r>
            <w:r w:rsidR="00D25326" w:rsidRPr="00985EBC">
              <w:rPr>
                <w:sz w:val="25"/>
                <w:szCs w:val="25"/>
                <w:lang w:val="ro-MD"/>
              </w:rPr>
              <w:t>)</w:t>
            </w:r>
            <w:r w:rsidRPr="00D25326">
              <w:rPr>
                <w:i/>
                <w:sz w:val="25"/>
                <w:szCs w:val="25"/>
                <w:lang w:val="ro-MD"/>
              </w:rPr>
              <w:t>,</w:t>
            </w:r>
            <w:r>
              <w:rPr>
                <w:sz w:val="25"/>
                <w:szCs w:val="25"/>
                <w:lang w:val="ro-MD"/>
              </w:rPr>
              <w:t xml:space="preserve"> care se va constitui prin ordinul Directorului general al AGEPI, anual, în cazul controlului general și ori de câte ori va fi necesar, în cazul controlului special.</w:t>
            </w:r>
            <w:r w:rsidRPr="00AD3DC1">
              <w:rPr>
                <w:sz w:val="25"/>
                <w:szCs w:val="25"/>
                <w:lang w:val="ro-MD"/>
              </w:rPr>
              <w:t xml:space="preserve"> </w:t>
            </w:r>
            <w:r w:rsidR="00C80F28">
              <w:rPr>
                <w:sz w:val="25"/>
                <w:szCs w:val="25"/>
                <w:lang w:val="ro-MD"/>
              </w:rPr>
              <w:t xml:space="preserve">În componența Comisie de control se vor regăsi specialiști ai AGEPI și, după caz, vor fi atrași specialiști/experți din exterior. </w:t>
            </w:r>
            <w:r w:rsidR="00985EBC">
              <w:rPr>
                <w:sz w:val="25"/>
                <w:szCs w:val="25"/>
                <w:lang w:val="ro-MD"/>
              </w:rPr>
              <w:t xml:space="preserve">De menționat că prerogativa efectuării controlului de către AGEPI prin intermediul Comisiei de control, se subscrie </w:t>
            </w:r>
            <w:r w:rsidR="00985EBC" w:rsidRPr="00985EBC">
              <w:rPr>
                <w:sz w:val="25"/>
                <w:szCs w:val="25"/>
                <w:lang w:val="ro-RO"/>
              </w:rPr>
              <w:t>prevederilor art. 4 alin. (2) din Legea nr. 230/2022, potrivit căruia, p</w:t>
            </w:r>
            <w:r w:rsidR="00985EBC" w:rsidRPr="00985EBC">
              <w:rPr>
                <w:color w:val="000000"/>
                <w:lang w:val="ro-RO" w:eastAsia="en-US"/>
              </w:rPr>
              <w:t>entru exercitarea atribuțiilor sale, în cadrul AGEPI pot fi create comisii și grupuri de lucru</w:t>
            </w:r>
            <w:r w:rsidR="00985EBC" w:rsidRPr="002E7365">
              <w:rPr>
                <w:color w:val="000000"/>
                <w:lang w:val="ro-RO" w:eastAsia="en-US"/>
              </w:rPr>
              <w:t>, a căror organizare și funcționare se reglementează prin ordin al directorului general.</w:t>
            </w:r>
          </w:p>
          <w:p w14:paraId="205169D9" w14:textId="47374EDB" w:rsidR="00D25326" w:rsidRDefault="00985EBC" w:rsidP="00D25326">
            <w:pPr>
              <w:ind w:firstLine="476"/>
              <w:jc w:val="both"/>
              <w:rPr>
                <w:sz w:val="25"/>
                <w:szCs w:val="25"/>
                <w:lang w:val="ro-MD"/>
              </w:rPr>
            </w:pPr>
            <w:r>
              <w:rPr>
                <w:sz w:val="25"/>
                <w:szCs w:val="25"/>
                <w:lang w:val="ro-MD"/>
              </w:rPr>
              <w:t>Subsidiar, la acest capitol, se propune a se reglementa și t</w:t>
            </w:r>
            <w:r w:rsidR="00C80F28">
              <w:rPr>
                <w:sz w:val="25"/>
                <w:szCs w:val="25"/>
                <w:lang w:val="ro-MD"/>
              </w:rPr>
              <w:t>ermenul de efectuare a controlului</w:t>
            </w:r>
            <w:r>
              <w:rPr>
                <w:sz w:val="25"/>
                <w:szCs w:val="25"/>
                <w:lang w:val="ro-MD"/>
              </w:rPr>
              <w:t>, care în cazul controlului</w:t>
            </w:r>
            <w:r w:rsidR="00C80F28">
              <w:rPr>
                <w:sz w:val="25"/>
                <w:szCs w:val="25"/>
                <w:lang w:val="ro-MD"/>
              </w:rPr>
              <w:t xml:space="preserve"> general anual este de 30 de zile, cu posibilitatea prelungirii doar o singură dată cu 30 de zile, iar în cazul controlului special, termenul de efectuare a acestuia este de 15 zile cu posibilitatea prelungirii cu încă 15 zile.</w:t>
            </w:r>
          </w:p>
          <w:p w14:paraId="3D2CF328" w14:textId="5AB2D391" w:rsidR="00C80F28" w:rsidRPr="00D25326" w:rsidRDefault="00D25326" w:rsidP="00E13C7A">
            <w:pPr>
              <w:ind w:firstLine="476"/>
              <w:jc w:val="both"/>
              <w:rPr>
                <w:sz w:val="25"/>
                <w:szCs w:val="25"/>
                <w:lang w:val="ro-MD"/>
              </w:rPr>
            </w:pPr>
            <w:r>
              <w:rPr>
                <w:sz w:val="25"/>
                <w:szCs w:val="25"/>
                <w:lang w:val="ro-MD"/>
              </w:rPr>
              <w:t xml:space="preserve">- </w:t>
            </w:r>
            <w:r w:rsidR="00C80F28" w:rsidRPr="00D25326">
              <w:rPr>
                <w:bCs/>
                <w:i/>
                <w:sz w:val="25"/>
                <w:szCs w:val="25"/>
                <w:lang w:val="ro-RO"/>
              </w:rPr>
              <w:t>informațiile și documentele prezentate în procesul controlului.</w:t>
            </w:r>
            <w:r w:rsidR="00C80F28" w:rsidRPr="00D25326">
              <w:rPr>
                <w:bCs/>
                <w:sz w:val="25"/>
                <w:szCs w:val="25"/>
                <w:lang w:val="ro-RO"/>
              </w:rPr>
              <w:t xml:space="preserve"> </w:t>
            </w:r>
            <w:r w:rsidRPr="00D25326">
              <w:rPr>
                <w:bCs/>
                <w:sz w:val="25"/>
                <w:szCs w:val="25"/>
                <w:lang w:val="ro-RO"/>
              </w:rPr>
              <w:t>La acest capitol, se</w:t>
            </w:r>
            <w:r>
              <w:rPr>
                <w:sz w:val="25"/>
                <w:szCs w:val="25"/>
                <w:lang w:val="ro-MD"/>
              </w:rPr>
              <w:t xml:space="preserve"> </w:t>
            </w:r>
            <w:r w:rsidRPr="00D25326">
              <w:rPr>
                <w:bCs/>
                <w:sz w:val="25"/>
                <w:szCs w:val="25"/>
                <w:lang w:val="ro-RO"/>
              </w:rPr>
              <w:t>propune a fi reglementată lista documentelor</w:t>
            </w:r>
            <w:r>
              <w:rPr>
                <w:bCs/>
                <w:sz w:val="25"/>
                <w:szCs w:val="25"/>
                <w:lang w:val="ro-RO"/>
              </w:rPr>
              <w:t xml:space="preserve"> pe care OGC sau SCC supusă controlul</w:t>
            </w:r>
            <w:r w:rsidR="008040BB">
              <w:rPr>
                <w:bCs/>
                <w:sz w:val="25"/>
                <w:szCs w:val="25"/>
                <w:lang w:val="ro-RO"/>
              </w:rPr>
              <w:t>ui este obligată să le prezinte.</w:t>
            </w:r>
            <w:r w:rsidR="00D12855">
              <w:rPr>
                <w:bCs/>
                <w:sz w:val="25"/>
                <w:szCs w:val="25"/>
                <w:lang w:val="ro-RO"/>
              </w:rPr>
              <w:t xml:space="preserve"> Astfel, toate documentele menționate în cap. III din proiectul Regulamentului, rezultă din </w:t>
            </w:r>
            <w:r w:rsidRPr="00D25326">
              <w:rPr>
                <w:bCs/>
                <w:sz w:val="25"/>
                <w:szCs w:val="25"/>
                <w:lang w:val="ro-RO"/>
              </w:rPr>
              <w:t xml:space="preserve"> </w:t>
            </w:r>
          </w:p>
          <w:p w14:paraId="19390319" w14:textId="1D45F13B" w:rsidR="00E13C7A" w:rsidRDefault="00E13C7A" w:rsidP="00E13C7A">
            <w:pPr>
              <w:jc w:val="both"/>
              <w:rPr>
                <w:sz w:val="25"/>
                <w:szCs w:val="25"/>
                <w:lang w:val="ro-MD"/>
              </w:rPr>
            </w:pPr>
            <w:r>
              <w:rPr>
                <w:sz w:val="25"/>
                <w:szCs w:val="25"/>
                <w:lang w:val="ro-MD"/>
              </w:rPr>
              <w:t>d</w:t>
            </w:r>
            <w:r w:rsidRPr="00E13C7A">
              <w:rPr>
                <w:sz w:val="25"/>
                <w:szCs w:val="25"/>
                <w:lang w:val="ro-MD"/>
              </w:rPr>
              <w:t>in Legea</w:t>
            </w:r>
            <w:r>
              <w:rPr>
                <w:sz w:val="25"/>
                <w:szCs w:val="25"/>
                <w:lang w:val="ro-MD"/>
              </w:rPr>
              <w:t xml:space="preserve"> nr. 230/2022, implicit din drepturile și obligațiile OGC, atribuțiile organelor de conducere, de control și de supraveghere ale OGC, precum și din rolul și misiunea</w:t>
            </w:r>
            <w:r w:rsidR="002E7365">
              <w:rPr>
                <w:sz w:val="25"/>
                <w:szCs w:val="25"/>
                <w:lang w:val="ro-MD"/>
              </w:rPr>
              <w:t xml:space="preserve"> OGC și</w:t>
            </w:r>
            <w:r>
              <w:rPr>
                <w:sz w:val="25"/>
                <w:szCs w:val="25"/>
                <w:lang w:val="ro-MD"/>
              </w:rPr>
              <w:t xml:space="preserve"> SCC.</w:t>
            </w:r>
          </w:p>
          <w:p w14:paraId="656C49BA" w14:textId="77777777" w:rsidR="00B00C22" w:rsidRDefault="00E2353E" w:rsidP="00B00C22">
            <w:pPr>
              <w:pStyle w:val="CommentText"/>
              <w:jc w:val="both"/>
              <w:rPr>
                <w:sz w:val="25"/>
                <w:szCs w:val="25"/>
                <w:lang w:val="ro-RO"/>
              </w:rPr>
            </w:pPr>
            <w:r>
              <w:rPr>
                <w:i/>
                <w:sz w:val="25"/>
                <w:szCs w:val="25"/>
                <w:lang w:val="ro-MD"/>
              </w:rPr>
              <w:t xml:space="preserve">        - </w:t>
            </w:r>
            <w:r w:rsidR="00E13C7A" w:rsidRPr="00E2353E">
              <w:rPr>
                <w:i/>
                <w:sz w:val="25"/>
                <w:szCs w:val="25"/>
                <w:lang w:val="ro-MD"/>
              </w:rPr>
              <w:t>etapele activității de control.</w:t>
            </w:r>
            <w:r w:rsidR="00E13C7A" w:rsidRPr="00E2353E">
              <w:rPr>
                <w:sz w:val="25"/>
                <w:szCs w:val="25"/>
                <w:lang w:val="ro-MD"/>
              </w:rPr>
              <w:t xml:space="preserve"> </w:t>
            </w:r>
            <w:r>
              <w:rPr>
                <w:sz w:val="25"/>
                <w:szCs w:val="25"/>
                <w:lang w:val="ro-MD"/>
              </w:rPr>
              <w:t xml:space="preserve">Prin prezentul proiect, se propun </w:t>
            </w:r>
            <w:r w:rsidR="002E7365">
              <w:rPr>
                <w:sz w:val="25"/>
                <w:szCs w:val="25"/>
                <w:lang w:val="ro-MD"/>
              </w:rPr>
              <w:t>patru</w:t>
            </w:r>
            <w:r>
              <w:rPr>
                <w:sz w:val="25"/>
                <w:szCs w:val="25"/>
                <w:lang w:val="ro-MD"/>
              </w:rPr>
              <w:t xml:space="preserve"> etape ale c</w:t>
            </w:r>
            <w:r w:rsidRPr="00E2353E">
              <w:rPr>
                <w:sz w:val="25"/>
                <w:szCs w:val="25"/>
                <w:lang w:val="ro-MD"/>
              </w:rPr>
              <w:t>ontrolului activ</w:t>
            </w:r>
            <w:r>
              <w:rPr>
                <w:sz w:val="25"/>
                <w:szCs w:val="25"/>
                <w:lang w:val="ro-MD"/>
              </w:rPr>
              <w:t>ității</w:t>
            </w:r>
            <w:r w:rsidRPr="00E2353E">
              <w:rPr>
                <w:sz w:val="25"/>
                <w:szCs w:val="25"/>
                <w:lang w:val="ro-MD"/>
              </w:rPr>
              <w:t xml:space="preserve"> OGC și SCC</w:t>
            </w:r>
            <w:r>
              <w:rPr>
                <w:sz w:val="25"/>
                <w:szCs w:val="25"/>
                <w:lang w:val="ro-MD"/>
              </w:rPr>
              <w:t xml:space="preserve">, astfel controlul fiind inițiat cu notificarea prealabilă a entității supuse controlului, cu 5 zile lucrătoare înainte de efectuarea acestuia și finalizarea controlului cu întocmirea actului de control, care conține concluziile Comisiei de control referitoare la încălcările constatate. </w:t>
            </w:r>
            <w:r w:rsidRPr="00E2353E">
              <w:rPr>
                <w:color w:val="000000"/>
                <w:sz w:val="25"/>
                <w:szCs w:val="25"/>
                <w:shd w:val="clear" w:color="auto" w:fill="FFFFFF"/>
                <w:lang w:val="ro-MD"/>
              </w:rPr>
              <w:t xml:space="preserve">În cazul </w:t>
            </w:r>
            <w:r>
              <w:rPr>
                <w:color w:val="000000"/>
                <w:sz w:val="25"/>
                <w:szCs w:val="25"/>
                <w:shd w:val="clear" w:color="auto" w:fill="FFFFFF"/>
                <w:lang w:val="ro-MD"/>
              </w:rPr>
              <w:t>în care în baza concluziilor cuprinse în actul de control sunt depistate</w:t>
            </w:r>
            <w:r w:rsidRPr="00E2353E">
              <w:rPr>
                <w:color w:val="000000"/>
                <w:sz w:val="25"/>
                <w:szCs w:val="25"/>
                <w:shd w:val="clear" w:color="auto" w:fill="FFFFFF"/>
                <w:lang w:val="ro-MD"/>
              </w:rPr>
              <w:t xml:space="preserve"> nereguli,  AGEPI acordă organizațiilor de gestiune colectivă un termen pentru înlăturarea iregularităților, precum și comunică actul de control către adunarea generală a </w:t>
            </w:r>
            <w:r>
              <w:rPr>
                <w:color w:val="000000"/>
                <w:sz w:val="25"/>
                <w:szCs w:val="25"/>
                <w:shd w:val="clear" w:color="auto" w:fill="FFFFFF"/>
                <w:lang w:val="ro-MD"/>
              </w:rPr>
              <w:t>OGC</w:t>
            </w:r>
            <w:r w:rsidRPr="00E2353E">
              <w:rPr>
                <w:color w:val="000000"/>
                <w:sz w:val="25"/>
                <w:szCs w:val="25"/>
                <w:shd w:val="clear" w:color="auto" w:fill="FFFFFF"/>
                <w:lang w:val="ro-MD"/>
              </w:rPr>
              <w:t xml:space="preserve"> controlate, care îl va dezbate în prima ședință ordinară</w:t>
            </w:r>
            <w:r w:rsidRPr="002E7365">
              <w:rPr>
                <w:color w:val="000000"/>
                <w:sz w:val="25"/>
                <w:szCs w:val="25"/>
                <w:shd w:val="clear" w:color="auto" w:fill="FFFFFF"/>
                <w:lang w:val="ro-MD"/>
              </w:rPr>
              <w:t>, iar în cazul SCC supuse controlului</w:t>
            </w:r>
            <w:r w:rsidR="002E7365" w:rsidRPr="002E7365">
              <w:rPr>
                <w:color w:val="000000"/>
                <w:sz w:val="25"/>
                <w:szCs w:val="25"/>
                <w:shd w:val="clear" w:color="auto" w:fill="FFFFFF"/>
                <w:lang w:val="ro-MD"/>
              </w:rPr>
              <w:t xml:space="preserve">, </w:t>
            </w:r>
            <w:r w:rsidR="002E7365" w:rsidRPr="002E7365">
              <w:rPr>
                <w:sz w:val="25"/>
                <w:szCs w:val="25"/>
                <w:lang w:val="ro-RO"/>
              </w:rPr>
              <w:t>actul de control este comunicat organizațiilor de gestiune colectivă beneficiare, acestea din urmă fiind obligate să îl dezbată în prima ședință ordinară a adunării generale.</w:t>
            </w:r>
          </w:p>
          <w:p w14:paraId="084D7243" w14:textId="39C11867" w:rsidR="00C67FB5" w:rsidRPr="00B00C22" w:rsidRDefault="00B00C22" w:rsidP="00B00C22">
            <w:pPr>
              <w:pStyle w:val="CommentText"/>
              <w:jc w:val="both"/>
              <w:rPr>
                <w:sz w:val="25"/>
                <w:szCs w:val="25"/>
                <w:lang w:val="ro-MD"/>
              </w:rPr>
            </w:pPr>
            <w:r>
              <w:rPr>
                <w:sz w:val="25"/>
                <w:szCs w:val="25"/>
                <w:lang w:val="ro-RO"/>
              </w:rPr>
              <w:t xml:space="preserve">         </w:t>
            </w:r>
            <w:r w:rsidR="00E2353E" w:rsidRPr="00E2353E">
              <w:rPr>
                <w:i/>
                <w:color w:val="000000"/>
                <w:sz w:val="25"/>
                <w:szCs w:val="25"/>
                <w:shd w:val="clear" w:color="auto" w:fill="FFFFFF"/>
                <w:lang w:val="ro-MD"/>
              </w:rPr>
              <w:t>- regulile aplicate procedurii de control.</w:t>
            </w:r>
            <w:r w:rsidR="00E2353E">
              <w:rPr>
                <w:color w:val="000000"/>
                <w:sz w:val="25"/>
                <w:szCs w:val="25"/>
                <w:shd w:val="clear" w:color="auto" w:fill="FFFFFF"/>
                <w:lang w:val="ro-MD"/>
              </w:rPr>
              <w:t xml:space="preserve"> </w:t>
            </w:r>
            <w:r w:rsidR="002E7365">
              <w:rPr>
                <w:color w:val="000000"/>
                <w:sz w:val="25"/>
                <w:szCs w:val="25"/>
                <w:shd w:val="clear" w:color="auto" w:fill="FFFFFF"/>
                <w:lang w:val="ro-MD"/>
              </w:rPr>
              <w:t>În</w:t>
            </w:r>
            <w:r w:rsidR="00C505DF">
              <w:rPr>
                <w:color w:val="000000"/>
                <w:sz w:val="25"/>
                <w:szCs w:val="25"/>
                <w:shd w:val="clear" w:color="auto" w:fill="FFFFFF"/>
                <w:lang w:val="ro-MD"/>
              </w:rPr>
              <w:t xml:space="preserve"> acest capitol sunt descrise detaliat regulile generale și speciale de control. Astfel, o regulă generală de bază a controlului se referă la faptul că copiile documentelor care se vor ridica trebui</w:t>
            </w:r>
            <w:r w:rsidR="00AE24AE">
              <w:rPr>
                <w:color w:val="000000"/>
                <w:sz w:val="25"/>
                <w:szCs w:val="25"/>
                <w:shd w:val="clear" w:color="auto" w:fill="FFFFFF"/>
                <w:lang w:val="ro-MD"/>
              </w:rPr>
              <w:t>e să susțină o afirmație din actul de control, respectiv, Comisia de control nu va prezenta concluziile decât după o verificare temeinică a documentelor și informațiilor prezentate și înainte de definitivarea actului de control. Regulile speciale de control a OGC</w:t>
            </w:r>
            <w:r w:rsidR="00C67FB5">
              <w:rPr>
                <w:color w:val="000000"/>
                <w:sz w:val="25"/>
                <w:szCs w:val="25"/>
                <w:shd w:val="clear" w:color="auto" w:fill="FFFFFF"/>
                <w:lang w:val="ro-MD"/>
              </w:rPr>
              <w:t xml:space="preserve"> se referă la activitatea organelor de conducere, de control și de supraveghere a OGC, cum ar fi activitatea adunării generale, consiliului, cenzorului, după caz, a comisiei de cenzori, directorului general, consiliului de supraveghere, comisiei permanente speciale privind accesul la informații, precum și la sistemul de control intern și a concordanței din raportul anual de transparență, activitatea de colectare și repartizare a remunerațiilor, etc.</w:t>
            </w:r>
            <w:r w:rsidR="002E7365">
              <w:rPr>
                <w:color w:val="000000"/>
                <w:sz w:val="25"/>
                <w:szCs w:val="25"/>
                <w:shd w:val="clear" w:color="auto" w:fill="FFFFFF"/>
                <w:lang w:val="ro-MD"/>
              </w:rPr>
              <w:t xml:space="preserve"> În ceea ce privește regulile speciale de control a SCC, acestea vizează activitatea de colectare a remunerației de autor, respectarea cheltuielilor de funcționare a activității structurii în limita stabilită de OGC beneficiare, precum și activitatea de repartizare a remunerațiilor colectate </w:t>
            </w:r>
            <w:r w:rsidR="002E7365" w:rsidRPr="002E7365">
              <w:rPr>
                <w:sz w:val="25"/>
                <w:szCs w:val="25"/>
                <w:lang w:val="ro-RO"/>
              </w:rPr>
              <w:t xml:space="preserve">către </w:t>
            </w:r>
            <w:r w:rsidR="002E7365">
              <w:rPr>
                <w:sz w:val="25"/>
                <w:szCs w:val="25"/>
                <w:lang w:val="ro-RO"/>
              </w:rPr>
              <w:t>acestea.</w:t>
            </w:r>
          </w:p>
          <w:p w14:paraId="6325875F" w14:textId="30C192A1" w:rsidR="002730D3" w:rsidRPr="00B33919" w:rsidRDefault="00C67FB5" w:rsidP="00C67FB5">
            <w:pPr>
              <w:jc w:val="both"/>
              <w:rPr>
                <w:sz w:val="25"/>
                <w:szCs w:val="25"/>
                <w:lang w:val="ro-RO"/>
              </w:rPr>
            </w:pPr>
            <w:r>
              <w:rPr>
                <w:color w:val="000000"/>
                <w:sz w:val="25"/>
                <w:szCs w:val="25"/>
                <w:shd w:val="clear" w:color="auto" w:fill="FFFFFF"/>
                <w:lang w:val="ro-MD"/>
              </w:rPr>
              <w:lastRenderedPageBreak/>
              <w:t xml:space="preserve">        </w:t>
            </w:r>
            <w:r w:rsidRPr="00C67FB5">
              <w:rPr>
                <w:color w:val="000000"/>
                <w:sz w:val="25"/>
                <w:szCs w:val="25"/>
                <w:shd w:val="clear" w:color="auto" w:fill="FFFFFF"/>
                <w:lang w:val="ro-RO"/>
              </w:rPr>
              <w:t xml:space="preserve">În contextul celor expuse, de menționat că reglementările propuse prin prezentul act normativ se încadrează în normele primare instituite la acest capitol în Legea nr. 230/2022 și au drept scop de a asigura o cât mai </w:t>
            </w:r>
            <w:r w:rsidR="007F1605" w:rsidRPr="00C67FB5">
              <w:rPr>
                <w:sz w:val="25"/>
                <w:szCs w:val="25"/>
                <w:lang w:val="ro-RO"/>
              </w:rPr>
              <w:t xml:space="preserve">deplină conformitate a activității </w:t>
            </w:r>
            <w:r w:rsidRPr="00C67FB5">
              <w:rPr>
                <w:sz w:val="25"/>
                <w:szCs w:val="25"/>
                <w:lang w:val="ro-RO"/>
              </w:rPr>
              <w:t>OGC și, corespunzător a SCC</w:t>
            </w:r>
            <w:r w:rsidR="007F1605" w:rsidRPr="00C67FB5">
              <w:rPr>
                <w:sz w:val="25"/>
                <w:szCs w:val="25"/>
                <w:lang w:val="ro-RO"/>
              </w:rPr>
              <w:t xml:space="preserve"> cu prevederile Legii </w:t>
            </w:r>
            <w:r w:rsidRPr="00C67FB5">
              <w:rPr>
                <w:sz w:val="25"/>
                <w:szCs w:val="25"/>
                <w:lang w:val="ro-RO"/>
              </w:rPr>
              <w:t>menționate</w:t>
            </w:r>
            <w:r w:rsidR="007F1605" w:rsidRPr="00C67FB5">
              <w:rPr>
                <w:sz w:val="25"/>
                <w:szCs w:val="25"/>
                <w:lang w:val="ro-RO"/>
              </w:rPr>
              <w:t xml:space="preserve">, precum și de a garanta un nivel adecvat de protecție a intereselor </w:t>
            </w:r>
            <w:r w:rsidRPr="00C67FB5">
              <w:rPr>
                <w:sz w:val="25"/>
                <w:szCs w:val="25"/>
                <w:lang w:val="ro-RO"/>
              </w:rPr>
              <w:t xml:space="preserve">autorilor și </w:t>
            </w:r>
            <w:r w:rsidR="007F1605" w:rsidRPr="00C67FB5">
              <w:rPr>
                <w:sz w:val="25"/>
                <w:szCs w:val="25"/>
                <w:lang w:val="ro-RO"/>
              </w:rPr>
              <w:t>titularilor dreptului de autor și drepturilor conexe.</w:t>
            </w:r>
          </w:p>
        </w:tc>
      </w:tr>
      <w:tr w:rsidR="007F159A" w:rsidRPr="00B33919" w14:paraId="44F96E40"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291437" w14:textId="3388EAE4" w:rsidR="002730D3" w:rsidRPr="00B33919" w:rsidRDefault="007F159A" w:rsidP="00193DCA">
            <w:pPr>
              <w:ind w:firstLine="96"/>
              <w:rPr>
                <w:b/>
                <w:sz w:val="25"/>
                <w:szCs w:val="25"/>
                <w:lang w:val="ro-RO"/>
              </w:rPr>
            </w:pPr>
            <w:r w:rsidRPr="00B33919">
              <w:rPr>
                <w:b/>
                <w:sz w:val="25"/>
                <w:szCs w:val="25"/>
                <w:lang w:val="ro-RO"/>
              </w:rPr>
              <w:lastRenderedPageBreak/>
              <w:t xml:space="preserve">5. Fundamentarea economico-financiară </w:t>
            </w:r>
          </w:p>
        </w:tc>
      </w:tr>
      <w:tr w:rsidR="007F159A" w:rsidRPr="00E10773" w14:paraId="30332895"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BF6FDD" w14:textId="0F92C86C" w:rsidR="003A7855" w:rsidRPr="00B33919" w:rsidRDefault="00174158" w:rsidP="00985EBC">
            <w:pPr>
              <w:ind w:firstLine="514"/>
              <w:jc w:val="both"/>
              <w:rPr>
                <w:sz w:val="25"/>
                <w:szCs w:val="25"/>
                <w:lang w:val="ro-MD"/>
              </w:rPr>
            </w:pPr>
            <w:r w:rsidRPr="00B33919">
              <w:rPr>
                <w:sz w:val="25"/>
                <w:szCs w:val="25"/>
                <w:lang w:val="ro-RO"/>
              </w:rPr>
              <w:t xml:space="preserve">Proiectul </w:t>
            </w:r>
            <w:r w:rsidR="00724761">
              <w:rPr>
                <w:sz w:val="25"/>
                <w:szCs w:val="25"/>
                <w:lang w:val="ro-RO"/>
              </w:rPr>
              <w:t>de act normativ</w:t>
            </w:r>
            <w:r w:rsidR="003F78C2" w:rsidRPr="00B33919">
              <w:rPr>
                <w:sz w:val="25"/>
                <w:szCs w:val="25"/>
                <w:lang w:val="ro-RO"/>
              </w:rPr>
              <w:t xml:space="preserve"> nu implică cheltuieli financiare </w:t>
            </w:r>
            <w:r w:rsidR="003F78C2" w:rsidRPr="00B33919">
              <w:rPr>
                <w:sz w:val="25"/>
                <w:szCs w:val="25"/>
                <w:lang w:val="ro-MD"/>
              </w:rPr>
              <w:t xml:space="preserve">din partea statului. </w:t>
            </w:r>
          </w:p>
        </w:tc>
      </w:tr>
      <w:tr w:rsidR="007F159A" w:rsidRPr="00E10773" w14:paraId="24A47968"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A8B7EB" w14:textId="77777777" w:rsidR="007F159A" w:rsidRPr="00B33919" w:rsidRDefault="007F159A" w:rsidP="004D5DB6">
            <w:pPr>
              <w:ind w:firstLine="94"/>
              <w:rPr>
                <w:b/>
                <w:sz w:val="25"/>
                <w:szCs w:val="25"/>
                <w:lang w:val="ro-RO"/>
              </w:rPr>
            </w:pPr>
            <w:r w:rsidRPr="00B33919">
              <w:rPr>
                <w:b/>
                <w:sz w:val="25"/>
                <w:szCs w:val="25"/>
                <w:lang w:val="ro-RO"/>
              </w:rPr>
              <w:t xml:space="preserve">6. Modul de încorporare a actului în cadrul normativ în vigoare </w:t>
            </w:r>
          </w:p>
        </w:tc>
      </w:tr>
      <w:tr w:rsidR="007F159A" w:rsidRPr="00E10773" w14:paraId="779D85C2"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CAAEB8" w14:textId="0C86CBE6" w:rsidR="003A7855" w:rsidRPr="00985EBC" w:rsidRDefault="00174158" w:rsidP="00985EBC">
            <w:pPr>
              <w:ind w:left="94" w:right="97" w:firstLine="422"/>
              <w:jc w:val="both"/>
              <w:rPr>
                <w:sz w:val="25"/>
                <w:szCs w:val="25"/>
                <w:lang w:val="ro-MD"/>
              </w:rPr>
            </w:pPr>
            <w:r w:rsidRPr="00B33919">
              <w:rPr>
                <w:sz w:val="25"/>
                <w:szCs w:val="25"/>
                <w:lang w:val="ro-MD"/>
              </w:rPr>
              <w:t>Prezentul proiect se încadrează perfect în cadrul normativ în vigoare și nu există necesitatea de modificare a cadrului legal conex.</w:t>
            </w:r>
          </w:p>
        </w:tc>
      </w:tr>
      <w:tr w:rsidR="00174158" w:rsidRPr="00E10773" w14:paraId="2719D17B"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21572A" w14:textId="77777777" w:rsidR="00174158" w:rsidRPr="00B33919" w:rsidRDefault="00174158" w:rsidP="004D5DB6">
            <w:pPr>
              <w:tabs>
                <w:tab w:val="left" w:pos="884"/>
                <w:tab w:val="left" w:pos="1196"/>
              </w:tabs>
              <w:ind w:firstLine="94"/>
              <w:jc w:val="both"/>
              <w:rPr>
                <w:b/>
                <w:sz w:val="25"/>
                <w:szCs w:val="25"/>
                <w:lang w:val="ro-MD"/>
              </w:rPr>
            </w:pPr>
            <w:r w:rsidRPr="00B33919">
              <w:rPr>
                <w:b/>
                <w:sz w:val="25"/>
                <w:szCs w:val="25"/>
                <w:lang w:val="ro-MD"/>
              </w:rPr>
              <w:t>7. Avizarea şi consultarea publică a proiectului</w:t>
            </w:r>
          </w:p>
        </w:tc>
      </w:tr>
      <w:tr w:rsidR="00174158" w:rsidRPr="00E10773" w14:paraId="6E429A3D"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115356" w14:textId="1037E0A6" w:rsidR="0094239D" w:rsidRDefault="0094239D" w:rsidP="00474EE3">
            <w:pPr>
              <w:tabs>
                <w:tab w:val="left" w:pos="884"/>
                <w:tab w:val="left" w:pos="1196"/>
              </w:tabs>
              <w:ind w:left="94" w:right="97" w:firstLine="422"/>
              <w:jc w:val="both"/>
              <w:rPr>
                <w:sz w:val="25"/>
                <w:szCs w:val="25"/>
                <w:lang w:val="ro-MD"/>
              </w:rPr>
            </w:pPr>
            <w:r w:rsidRPr="00E03DE5">
              <w:rPr>
                <w:sz w:val="25"/>
                <w:szCs w:val="25"/>
                <w:lang w:val="ro-RO"/>
              </w:rPr>
              <w:t>În conformitate cu prevederile </w:t>
            </w:r>
            <w:r w:rsidRPr="00E03DE5">
              <w:rPr>
                <w:iCs/>
                <w:sz w:val="25"/>
                <w:szCs w:val="25"/>
                <w:lang w:val="ro-RO"/>
              </w:rPr>
              <w:t>art. 8 lit. a) și art. 9 alin. (1) și (2) din Legea nr. 239/2008 privind transparenţa în procesul decizional</w:t>
            </w:r>
            <w:r w:rsidRPr="00E03DE5">
              <w:rPr>
                <w:sz w:val="25"/>
                <w:szCs w:val="25"/>
                <w:lang w:val="ro-RO"/>
              </w:rPr>
              <w:t xml:space="preserve">, la data </w:t>
            </w:r>
            <w:r w:rsidRPr="00867C12">
              <w:rPr>
                <w:sz w:val="25"/>
                <w:szCs w:val="25"/>
                <w:lang w:val="ro-RO"/>
              </w:rPr>
              <w:t>de 21.09.2022,</w:t>
            </w:r>
            <w:r w:rsidRPr="00E03DE5">
              <w:rPr>
                <w:sz w:val="25"/>
                <w:szCs w:val="25"/>
                <w:lang w:val="ro-RO"/>
              </w:rPr>
              <w:t xml:space="preserve"> </w:t>
            </w:r>
            <w:r w:rsidR="00985EBC">
              <w:rPr>
                <w:sz w:val="25"/>
                <w:szCs w:val="25"/>
                <w:lang w:val="ro-RO"/>
              </w:rPr>
              <w:t>AGEPI</w:t>
            </w:r>
            <w:r w:rsidRPr="00E03DE5">
              <w:rPr>
                <w:sz w:val="25"/>
                <w:szCs w:val="25"/>
                <w:lang w:val="ro-RO"/>
              </w:rPr>
              <w:t xml:space="preserve"> a publicat anunțul despre inițierea elaborării acestui proiect, fiind invitați </w:t>
            </w:r>
            <w:r w:rsidRPr="00E03DE5">
              <w:rPr>
                <w:sz w:val="25"/>
                <w:szCs w:val="25"/>
                <w:shd w:val="clear" w:color="auto" w:fill="FFFFFF"/>
                <w:lang w:val="ro-RO"/>
              </w:rPr>
              <w:t>toți subiecții interesați să înainteze propuneri corespunzătoare în acest sens</w:t>
            </w:r>
            <w:r w:rsidR="00724761">
              <w:rPr>
                <w:sz w:val="25"/>
                <w:szCs w:val="25"/>
                <w:shd w:val="clear" w:color="auto" w:fill="FFFFFF"/>
                <w:lang w:val="ro-RO"/>
              </w:rPr>
              <w:t xml:space="preserve"> </w:t>
            </w:r>
            <w:r w:rsidR="00B81A46">
              <w:rPr>
                <w:sz w:val="25"/>
                <w:szCs w:val="25"/>
                <w:shd w:val="clear" w:color="auto" w:fill="FFFFFF"/>
                <w:lang w:val="ro-RO"/>
              </w:rPr>
              <w:t>(</w:t>
            </w:r>
            <w:hyperlink r:id="rId7" w:history="1">
              <w:r w:rsidR="00E10773" w:rsidRPr="00BF41D8">
                <w:rPr>
                  <w:rStyle w:val="Hyperlink"/>
                  <w:sz w:val="25"/>
                  <w:szCs w:val="25"/>
                  <w:shd w:val="clear" w:color="auto" w:fill="FFFFFF"/>
                  <w:lang w:val="ro-RO"/>
                </w:rPr>
                <w:t>https://agepi.gov.md/ro/news/agepi-ini%C8%9Biaz%C4%83-elaborarea-proiectului-regulamentului-privind-procedura-de-control-activit%C4%83%C8%9Bii</w:t>
              </w:r>
            </w:hyperlink>
            <w:r w:rsidR="00B81A46">
              <w:rPr>
                <w:sz w:val="25"/>
                <w:szCs w:val="25"/>
                <w:shd w:val="clear" w:color="auto" w:fill="FFFFFF"/>
                <w:lang w:val="ro-RO"/>
              </w:rPr>
              <w:t>)</w:t>
            </w:r>
            <w:r>
              <w:rPr>
                <w:sz w:val="25"/>
                <w:szCs w:val="25"/>
                <w:shd w:val="clear" w:color="auto" w:fill="FFFFFF"/>
                <w:lang w:val="ro-RO"/>
              </w:rPr>
              <w:t xml:space="preserve">. </w:t>
            </w:r>
          </w:p>
          <w:p w14:paraId="415113A6" w14:textId="04D18E8D" w:rsidR="0094239D" w:rsidRPr="00E03DE5" w:rsidRDefault="0094239D" w:rsidP="0094239D">
            <w:pPr>
              <w:shd w:val="clear" w:color="auto" w:fill="FFFFFF"/>
              <w:spacing w:line="259" w:lineRule="auto"/>
              <w:ind w:firstLine="523"/>
              <w:jc w:val="both"/>
              <w:textAlignment w:val="baseline"/>
              <w:rPr>
                <w:sz w:val="25"/>
                <w:szCs w:val="25"/>
                <w:lang w:val="ro-MD"/>
              </w:rPr>
            </w:pPr>
            <w:r w:rsidRPr="00E03DE5">
              <w:rPr>
                <w:sz w:val="25"/>
                <w:szCs w:val="25"/>
                <w:lang w:val="ro-MD"/>
              </w:rPr>
              <w:t xml:space="preserve">Proiectul este plasat pe pagina web oficială a AGEPI </w:t>
            </w:r>
            <w:hyperlink r:id="rId8" w:history="1">
              <w:r w:rsidRPr="00E03DE5">
                <w:rPr>
                  <w:rStyle w:val="Hyperlink"/>
                  <w:color w:val="auto"/>
                  <w:sz w:val="25"/>
                  <w:szCs w:val="25"/>
                  <w:lang w:val="ro-MD"/>
                </w:rPr>
                <w:t>www.agepi.gov.md</w:t>
              </w:r>
            </w:hyperlink>
            <w:r w:rsidRPr="00E03DE5">
              <w:rPr>
                <w:sz w:val="25"/>
                <w:szCs w:val="25"/>
                <w:lang w:val="ro-MD"/>
              </w:rPr>
              <w:t xml:space="preserve"> </w:t>
            </w:r>
            <w:r w:rsidR="00B81A46">
              <w:rPr>
                <w:sz w:val="25"/>
                <w:szCs w:val="25"/>
                <w:lang w:val="ro-MD"/>
              </w:rPr>
              <w:t>în directoriul</w:t>
            </w:r>
            <w:r w:rsidRPr="00E03DE5">
              <w:rPr>
                <w:sz w:val="25"/>
                <w:szCs w:val="25"/>
                <w:lang w:val="ro-MD"/>
              </w:rPr>
              <w:t xml:space="preserve"> </w:t>
            </w:r>
            <w:r w:rsidRPr="00E03DE5">
              <w:rPr>
                <w:i/>
                <w:sz w:val="25"/>
                <w:szCs w:val="25"/>
                <w:lang w:val="ro-MD"/>
              </w:rPr>
              <w:t>„Transparenţa/Consultări publice/</w:t>
            </w:r>
            <w:hyperlink r:id="rId9" w:history="1">
              <w:r w:rsidRPr="00E03DE5">
                <w:rPr>
                  <w:rStyle w:val="Hyperlink"/>
                  <w:i/>
                  <w:color w:val="auto"/>
                  <w:sz w:val="25"/>
                  <w:szCs w:val="25"/>
                  <w:u w:val="none"/>
                  <w:bdr w:val="none" w:sz="0" w:space="0" w:color="auto" w:frame="1"/>
                  <w:lang w:val="fr-FR"/>
                </w:rPr>
                <w:t>Proiecte de acte normative (DAC)</w:t>
              </w:r>
            </w:hyperlink>
            <w:r w:rsidRPr="00E03DE5">
              <w:rPr>
                <w:sz w:val="25"/>
                <w:szCs w:val="25"/>
                <w:lang w:val="ro-RO"/>
              </w:rPr>
              <w:t xml:space="preserve">”, </w:t>
            </w:r>
            <w:r w:rsidRPr="00E03DE5">
              <w:rPr>
                <w:sz w:val="25"/>
                <w:szCs w:val="25"/>
                <w:lang w:val="ro-MD"/>
              </w:rPr>
              <w:t>precum şi pe</w:t>
            </w:r>
            <w:r w:rsidR="00650DA7">
              <w:rPr>
                <w:sz w:val="25"/>
                <w:szCs w:val="25"/>
                <w:lang w:val="ro-MD"/>
              </w:rPr>
              <w:t xml:space="preserve"> portalul</w:t>
            </w:r>
            <w:r w:rsidRPr="00E03DE5">
              <w:rPr>
                <w:sz w:val="25"/>
                <w:szCs w:val="25"/>
                <w:lang w:val="ro-MD"/>
              </w:rPr>
              <w:t xml:space="preserve"> </w:t>
            </w:r>
            <w:hyperlink r:id="rId10" w:history="1">
              <w:r w:rsidRPr="00E03DE5">
                <w:rPr>
                  <w:rStyle w:val="Hyperlink"/>
                  <w:color w:val="auto"/>
                  <w:sz w:val="25"/>
                  <w:szCs w:val="25"/>
                  <w:lang w:val="ro-MD"/>
                </w:rPr>
                <w:t>www.particip.gov.md</w:t>
              </w:r>
            </w:hyperlink>
            <w:r w:rsidRPr="00E03DE5">
              <w:rPr>
                <w:rStyle w:val="Hyperlink"/>
                <w:color w:val="auto"/>
                <w:sz w:val="25"/>
                <w:szCs w:val="25"/>
                <w:lang w:val="ro-MD"/>
              </w:rPr>
              <w:t>.</w:t>
            </w:r>
            <w:r w:rsidRPr="00E03DE5">
              <w:rPr>
                <w:rStyle w:val="Hyperlink"/>
                <w:color w:val="auto"/>
                <w:sz w:val="25"/>
                <w:szCs w:val="25"/>
                <w:u w:val="none"/>
                <w:lang w:val="ro-MD"/>
              </w:rPr>
              <w:t xml:space="preserve"> </w:t>
            </w:r>
          </w:p>
          <w:p w14:paraId="101E1CC6" w14:textId="23A57A3E" w:rsidR="003A7855" w:rsidRPr="006B7984" w:rsidRDefault="0094239D" w:rsidP="006B7984">
            <w:pPr>
              <w:ind w:firstLine="521"/>
              <w:jc w:val="both"/>
              <w:rPr>
                <w:sz w:val="25"/>
                <w:szCs w:val="25"/>
                <w:lang w:val="ro-MD"/>
              </w:rPr>
            </w:pPr>
            <w:r w:rsidRPr="00E03DE5">
              <w:rPr>
                <w:sz w:val="25"/>
                <w:szCs w:val="25"/>
                <w:lang w:val="ro-MD"/>
              </w:rPr>
              <w:t>De asemenea, proiectul urmează a fi supus  avizării şi consultării publice în conformitate cu procedura stabilită prin Legea nr. 100/2017 cu privire la actele normative.</w:t>
            </w:r>
          </w:p>
        </w:tc>
      </w:tr>
      <w:tr w:rsidR="00174158" w:rsidRPr="00B33919" w14:paraId="5E0DAFE1"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240CDA" w14:textId="77777777" w:rsidR="00174158" w:rsidRPr="00B33919" w:rsidRDefault="00174158" w:rsidP="004D5DB6">
            <w:pPr>
              <w:tabs>
                <w:tab w:val="left" w:pos="884"/>
                <w:tab w:val="left" w:pos="1196"/>
              </w:tabs>
              <w:ind w:firstLine="94"/>
              <w:jc w:val="both"/>
              <w:rPr>
                <w:b/>
                <w:sz w:val="25"/>
                <w:szCs w:val="25"/>
                <w:lang w:val="ro-MD"/>
              </w:rPr>
            </w:pPr>
            <w:r w:rsidRPr="00B33919">
              <w:rPr>
                <w:b/>
                <w:sz w:val="25"/>
                <w:szCs w:val="25"/>
                <w:lang w:val="ro-MD"/>
              </w:rPr>
              <w:t>8. Constatările expertizei anticorupție</w:t>
            </w:r>
          </w:p>
        </w:tc>
      </w:tr>
      <w:tr w:rsidR="00174158" w:rsidRPr="00E10773" w14:paraId="771F23C2" w14:textId="77777777" w:rsidTr="00E10773">
        <w:trPr>
          <w:trHeight w:val="582"/>
          <w:jc w:val="center"/>
        </w:trPr>
        <w:tc>
          <w:tcPr>
            <w:tcW w:w="5000"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C2589AA" w14:textId="5009905B" w:rsidR="008469CE" w:rsidRPr="00B33919" w:rsidRDefault="0094239D" w:rsidP="00F066AC">
            <w:pPr>
              <w:tabs>
                <w:tab w:val="left" w:pos="884"/>
                <w:tab w:val="left" w:pos="1196"/>
              </w:tabs>
              <w:ind w:left="94" w:right="97" w:firstLine="422"/>
              <w:jc w:val="both"/>
              <w:rPr>
                <w:sz w:val="25"/>
                <w:szCs w:val="25"/>
                <w:lang w:val="ro-MD"/>
              </w:rPr>
            </w:pPr>
            <w:r w:rsidRPr="00E03DE5">
              <w:rPr>
                <w:sz w:val="25"/>
                <w:szCs w:val="25"/>
                <w:lang w:val="ro-MD"/>
              </w:rPr>
              <w:t>Proiectul</w:t>
            </w:r>
            <w:r w:rsidR="00985EBC">
              <w:rPr>
                <w:sz w:val="25"/>
                <w:szCs w:val="25"/>
                <w:lang w:val="ro-MD"/>
              </w:rPr>
              <w:t xml:space="preserve"> </w:t>
            </w:r>
            <w:r w:rsidR="00F066AC">
              <w:rPr>
                <w:sz w:val="25"/>
                <w:szCs w:val="25"/>
                <w:lang w:val="ro-MD"/>
              </w:rPr>
              <w:t>de act normativ</w:t>
            </w:r>
            <w:r w:rsidRPr="00E03DE5">
              <w:rPr>
                <w:sz w:val="25"/>
                <w:szCs w:val="25"/>
                <w:lang w:val="ro-MD"/>
              </w:rPr>
              <w:t xml:space="preserve"> urmează a fi </w:t>
            </w:r>
            <w:r w:rsidRPr="00E03DE5">
              <w:rPr>
                <w:sz w:val="25"/>
                <w:szCs w:val="25"/>
                <w:lang w:val="ro-MD" w:eastAsia="en-US"/>
              </w:rPr>
              <w:t xml:space="preserve">supus expertizei </w:t>
            </w:r>
            <w:r w:rsidR="00985EBC" w:rsidRPr="00E03DE5">
              <w:rPr>
                <w:sz w:val="25"/>
                <w:szCs w:val="25"/>
                <w:lang w:val="ro-MD" w:eastAsia="en-US"/>
              </w:rPr>
              <w:t>anticorupție</w:t>
            </w:r>
            <w:r w:rsidRPr="00E03DE5">
              <w:rPr>
                <w:sz w:val="25"/>
                <w:szCs w:val="25"/>
                <w:lang w:val="ro-MD" w:eastAsia="en-US"/>
              </w:rPr>
              <w:t xml:space="preserve"> </w:t>
            </w:r>
            <w:r w:rsidRPr="00E03DE5">
              <w:rPr>
                <w:sz w:val="25"/>
                <w:szCs w:val="25"/>
                <w:lang w:val="ro-MD"/>
              </w:rPr>
              <w:t>în conformitate cu procedura stabilită în Legea nr. 100/2017 cu privire la actele normative</w:t>
            </w:r>
            <w:r w:rsidRPr="00E03DE5">
              <w:rPr>
                <w:sz w:val="25"/>
                <w:szCs w:val="25"/>
                <w:lang w:val="ro-MD" w:eastAsia="en-US"/>
              </w:rPr>
              <w:t>.</w:t>
            </w:r>
          </w:p>
        </w:tc>
      </w:tr>
      <w:tr w:rsidR="00177C77" w:rsidRPr="00B33919" w14:paraId="7E86FBF6" w14:textId="77777777" w:rsidTr="00193DCA">
        <w:trPr>
          <w:trHeight w:val="301"/>
          <w:jc w:val="center"/>
        </w:trPr>
        <w:tc>
          <w:tcPr>
            <w:tcW w:w="5000" w:type="pct"/>
            <w:gridSpan w:val="2"/>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01499287" w14:textId="75E80168" w:rsidR="00177C77" w:rsidRPr="00B33919" w:rsidRDefault="008469CE" w:rsidP="00D50487">
            <w:pPr>
              <w:tabs>
                <w:tab w:val="left" w:pos="884"/>
                <w:tab w:val="left" w:pos="1196"/>
              </w:tabs>
              <w:ind w:left="94" w:right="97"/>
              <w:jc w:val="both"/>
              <w:rPr>
                <w:sz w:val="25"/>
                <w:szCs w:val="25"/>
                <w:lang w:val="ro-MD"/>
              </w:rPr>
            </w:pPr>
            <w:r w:rsidRPr="00B33919">
              <w:rPr>
                <w:b/>
                <w:sz w:val="25"/>
                <w:szCs w:val="25"/>
                <w:lang w:val="ro-MD"/>
              </w:rPr>
              <w:t>9. Constatările expertizei de compatibilitate</w:t>
            </w:r>
          </w:p>
        </w:tc>
      </w:tr>
      <w:tr w:rsidR="00177C77" w:rsidRPr="00E10773" w14:paraId="72FD46E5" w14:textId="77777777" w:rsidTr="00193DCA">
        <w:trPr>
          <w:trHeight w:val="275"/>
          <w:jc w:val="center"/>
        </w:trPr>
        <w:tc>
          <w:tcPr>
            <w:tcW w:w="5000" w:type="pct"/>
            <w:gridSpan w:val="2"/>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1F82AB95" w14:textId="0BD10A57" w:rsidR="002A24FB" w:rsidRPr="00B33919" w:rsidRDefault="002A24FB" w:rsidP="008040BB">
            <w:pPr>
              <w:tabs>
                <w:tab w:val="left" w:pos="884"/>
                <w:tab w:val="left" w:pos="1196"/>
              </w:tabs>
              <w:ind w:left="94" w:right="97" w:firstLine="422"/>
              <w:jc w:val="both"/>
              <w:rPr>
                <w:sz w:val="25"/>
                <w:szCs w:val="25"/>
                <w:lang w:val="ro-MD"/>
              </w:rPr>
            </w:pPr>
            <w:r w:rsidRPr="00B33919">
              <w:rPr>
                <w:sz w:val="25"/>
                <w:szCs w:val="25"/>
                <w:lang w:val="ro-MD"/>
              </w:rPr>
              <w:t xml:space="preserve">Proiectul </w:t>
            </w:r>
            <w:r w:rsidRPr="00B33919">
              <w:rPr>
                <w:sz w:val="25"/>
                <w:szCs w:val="25"/>
                <w:lang w:val="ro-RO"/>
              </w:rPr>
              <w:t xml:space="preserve">Hotărârii Guvernului </w:t>
            </w:r>
            <w:r w:rsidRPr="00B33919">
              <w:rPr>
                <w:sz w:val="25"/>
                <w:szCs w:val="25"/>
                <w:lang w:val="ro-MD"/>
              </w:rPr>
              <w:t>nu conține norme privind armonizarea legislației naționale cu legislația Uniunii Europene.</w:t>
            </w:r>
          </w:p>
        </w:tc>
      </w:tr>
      <w:tr w:rsidR="00177C77" w:rsidRPr="00B33919" w14:paraId="6603586A" w14:textId="77777777" w:rsidTr="00193DCA">
        <w:trPr>
          <w:trHeight w:val="262"/>
          <w:jc w:val="center"/>
        </w:trPr>
        <w:tc>
          <w:tcPr>
            <w:tcW w:w="5000" w:type="pct"/>
            <w:gridSpan w:val="2"/>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522EBC87" w14:textId="20583AA8" w:rsidR="00177C77" w:rsidRPr="00B33919" w:rsidRDefault="008469CE" w:rsidP="00D50487">
            <w:pPr>
              <w:tabs>
                <w:tab w:val="left" w:pos="884"/>
                <w:tab w:val="left" w:pos="1196"/>
              </w:tabs>
              <w:ind w:left="94" w:right="97"/>
              <w:jc w:val="both"/>
              <w:rPr>
                <w:sz w:val="25"/>
                <w:szCs w:val="25"/>
                <w:lang w:val="ro-MD"/>
              </w:rPr>
            </w:pPr>
            <w:r w:rsidRPr="00B33919">
              <w:rPr>
                <w:b/>
                <w:sz w:val="25"/>
                <w:szCs w:val="25"/>
                <w:lang w:val="ro-MD"/>
              </w:rPr>
              <w:t>10. Constatările expertizei juridice</w:t>
            </w:r>
          </w:p>
        </w:tc>
      </w:tr>
      <w:tr w:rsidR="00177C77" w:rsidRPr="00E10773" w14:paraId="35C443BB" w14:textId="77777777" w:rsidTr="00193DCA">
        <w:trPr>
          <w:trHeight w:val="163"/>
          <w:jc w:val="center"/>
        </w:trPr>
        <w:tc>
          <w:tcPr>
            <w:tcW w:w="5000"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869969F" w14:textId="6D86544A" w:rsidR="0067081E" w:rsidRPr="00B33919" w:rsidRDefault="0094239D" w:rsidP="008040BB">
            <w:pPr>
              <w:ind w:firstLine="521"/>
              <w:jc w:val="both"/>
              <w:rPr>
                <w:sz w:val="25"/>
                <w:szCs w:val="25"/>
                <w:lang w:val="ro-MD"/>
              </w:rPr>
            </w:pPr>
            <w:r w:rsidRPr="00E03DE5">
              <w:rPr>
                <w:sz w:val="25"/>
                <w:szCs w:val="25"/>
                <w:lang w:val="ro-MD"/>
              </w:rPr>
              <w:t>Proiectul urmează a fi supus expertizei juridice în conformitate cu procedura stabilită în Legea nr. 100/2017 cu privire la actele normative.</w:t>
            </w:r>
          </w:p>
        </w:tc>
      </w:tr>
      <w:tr w:rsidR="007F159A" w:rsidRPr="00E10773" w14:paraId="571FB6D7" w14:textId="77777777" w:rsidTr="00177C77">
        <w:trPr>
          <w:gridBefore w:val="1"/>
          <w:wBefore w:w="1218" w:type="pct"/>
          <w:jc w:val="center"/>
        </w:trPr>
        <w:tc>
          <w:tcPr>
            <w:tcW w:w="0" w:type="auto"/>
            <w:tcBorders>
              <w:top w:val="nil"/>
              <w:left w:val="nil"/>
              <w:bottom w:val="nil"/>
              <w:right w:val="nil"/>
            </w:tcBorders>
            <w:tcMar>
              <w:top w:w="15" w:type="dxa"/>
              <w:left w:w="45" w:type="dxa"/>
              <w:bottom w:w="15" w:type="dxa"/>
              <w:right w:w="45" w:type="dxa"/>
            </w:tcMar>
            <w:hideMark/>
          </w:tcPr>
          <w:p w14:paraId="34BD2420" w14:textId="77777777" w:rsidR="007F159A" w:rsidRPr="00B33919" w:rsidRDefault="007F159A" w:rsidP="00177C77">
            <w:pPr>
              <w:pStyle w:val="NormalWeb"/>
              <w:ind w:left="-2454" w:firstLine="0"/>
              <w:rPr>
                <w:sz w:val="25"/>
                <w:szCs w:val="25"/>
                <w:lang w:val="ro-RO"/>
              </w:rPr>
            </w:pPr>
            <w:r w:rsidRPr="00B33919">
              <w:rPr>
                <w:sz w:val="25"/>
                <w:szCs w:val="25"/>
                <w:lang w:val="ro-RO"/>
              </w:rPr>
              <w:t> </w:t>
            </w:r>
          </w:p>
        </w:tc>
      </w:tr>
    </w:tbl>
    <w:p w14:paraId="2A0DF9E0" w14:textId="461D1104" w:rsidR="008D3B12" w:rsidRDefault="008D3B12" w:rsidP="00C22E6A">
      <w:pPr>
        <w:pStyle w:val="Default"/>
        <w:ind w:right="-1"/>
        <w:rPr>
          <w:b/>
          <w:color w:val="auto"/>
          <w:sz w:val="25"/>
          <w:szCs w:val="25"/>
          <w:lang w:val="ro-MD"/>
        </w:rPr>
      </w:pPr>
    </w:p>
    <w:p w14:paraId="5D51B489" w14:textId="321C3EC9" w:rsidR="008D3B12" w:rsidRPr="00B33919" w:rsidRDefault="008D3B12" w:rsidP="00F066AC">
      <w:pPr>
        <w:pStyle w:val="Default"/>
        <w:ind w:right="-1"/>
        <w:jc w:val="center"/>
        <w:rPr>
          <w:b/>
          <w:color w:val="auto"/>
          <w:sz w:val="25"/>
          <w:szCs w:val="25"/>
          <w:lang w:val="ro-MD"/>
        </w:rPr>
      </w:pPr>
      <w:r>
        <w:rPr>
          <w:b/>
          <w:color w:val="auto"/>
          <w:sz w:val="25"/>
          <w:szCs w:val="25"/>
          <w:lang w:val="ro-MD"/>
        </w:rPr>
        <w:t>Director g</w:t>
      </w:r>
      <w:r w:rsidRPr="00B33919">
        <w:rPr>
          <w:b/>
          <w:color w:val="auto"/>
          <w:sz w:val="25"/>
          <w:szCs w:val="25"/>
          <w:lang w:val="ro-MD"/>
        </w:rPr>
        <w:t xml:space="preserve">eneral </w:t>
      </w:r>
      <w:r>
        <w:rPr>
          <w:b/>
          <w:color w:val="auto"/>
          <w:sz w:val="25"/>
          <w:szCs w:val="25"/>
          <w:lang w:val="ro-MD"/>
        </w:rPr>
        <w:t xml:space="preserve">                                                                                </w:t>
      </w:r>
      <w:r w:rsidRPr="00B33919">
        <w:rPr>
          <w:b/>
          <w:sz w:val="25"/>
          <w:szCs w:val="25"/>
          <w:lang w:val="ro-MD"/>
        </w:rPr>
        <w:t>Eugeniu RUSU</w:t>
      </w:r>
    </w:p>
    <w:p w14:paraId="636F1BBD" w14:textId="64B3DA69" w:rsidR="00F21730" w:rsidRPr="00B33919" w:rsidRDefault="00F21730" w:rsidP="00F066AC">
      <w:pPr>
        <w:ind w:right="-1"/>
        <w:jc w:val="center"/>
        <w:rPr>
          <w:sz w:val="25"/>
          <w:szCs w:val="25"/>
          <w:lang w:val="ro-MD"/>
        </w:rPr>
      </w:pPr>
    </w:p>
    <w:p w14:paraId="0E61BA3B" w14:textId="46B81761" w:rsidR="00CD29C6" w:rsidRPr="00B33919" w:rsidRDefault="00CD29C6" w:rsidP="00F066AC">
      <w:pPr>
        <w:jc w:val="center"/>
        <w:rPr>
          <w:sz w:val="25"/>
          <w:szCs w:val="25"/>
          <w:lang w:val="fr-FR"/>
        </w:rPr>
      </w:pPr>
    </w:p>
    <w:sectPr w:rsidR="00CD29C6" w:rsidRPr="00B33919" w:rsidSect="00F8660B">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BCC"/>
    <w:multiLevelType w:val="hybridMultilevel"/>
    <w:tmpl w:val="A3628B2A"/>
    <w:lvl w:ilvl="0" w:tplc="B03A256A">
      <w:numFmt w:val="bullet"/>
      <w:lvlText w:val="-"/>
      <w:lvlJc w:val="left"/>
      <w:pPr>
        <w:ind w:left="855" w:hanging="360"/>
      </w:pPr>
      <w:rPr>
        <w:rFonts w:ascii="Times New Roman" w:eastAsia="Times New Roman"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15:restartNumberingAfterBreak="0">
    <w:nsid w:val="01C75EF8"/>
    <w:multiLevelType w:val="hybridMultilevel"/>
    <w:tmpl w:val="56A08C6A"/>
    <w:lvl w:ilvl="0" w:tplc="4CD28DE6">
      <w:start w:val="6"/>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15:restartNumberingAfterBreak="0">
    <w:nsid w:val="07725830"/>
    <w:multiLevelType w:val="hybridMultilevel"/>
    <w:tmpl w:val="F0B4B8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850BE"/>
    <w:multiLevelType w:val="hybridMultilevel"/>
    <w:tmpl w:val="2514B344"/>
    <w:lvl w:ilvl="0" w:tplc="6B808D02">
      <w:start w:val="4"/>
      <w:numFmt w:val="bullet"/>
      <w:lvlText w:val="-"/>
      <w:lvlJc w:val="left"/>
      <w:pPr>
        <w:ind w:left="836" w:hanging="360"/>
      </w:pPr>
      <w:rPr>
        <w:rFonts w:ascii="Times New Roman" w:eastAsia="Times New Roman" w:hAnsi="Times New Roman" w:cs="Times New Roman"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 w15:restartNumberingAfterBreak="0">
    <w:nsid w:val="13E625BE"/>
    <w:multiLevelType w:val="hybridMultilevel"/>
    <w:tmpl w:val="616857BE"/>
    <w:lvl w:ilvl="0" w:tplc="04090001">
      <w:start w:val="1"/>
      <w:numFmt w:val="bullet"/>
      <w:lvlText w:val=""/>
      <w:lvlJc w:val="left"/>
      <w:pPr>
        <w:ind w:left="1374" w:hanging="360"/>
      </w:pPr>
      <w:rPr>
        <w:rFonts w:ascii="Symbol" w:hAnsi="Symbol"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5" w15:restartNumberingAfterBreak="0">
    <w:nsid w:val="1A490B5D"/>
    <w:multiLevelType w:val="hybridMultilevel"/>
    <w:tmpl w:val="63ECD32E"/>
    <w:lvl w:ilvl="0" w:tplc="0418000B">
      <w:start w:val="1"/>
      <w:numFmt w:val="bullet"/>
      <w:lvlText w:val=""/>
      <w:lvlJc w:val="left"/>
      <w:pPr>
        <w:ind w:left="1344" w:hanging="360"/>
      </w:pPr>
      <w:rPr>
        <w:rFonts w:ascii="Wingdings" w:hAnsi="Wingdings" w:hint="default"/>
      </w:rPr>
    </w:lvl>
    <w:lvl w:ilvl="1" w:tplc="04180003" w:tentative="1">
      <w:start w:val="1"/>
      <w:numFmt w:val="bullet"/>
      <w:lvlText w:val="o"/>
      <w:lvlJc w:val="left"/>
      <w:pPr>
        <w:ind w:left="2064" w:hanging="360"/>
      </w:pPr>
      <w:rPr>
        <w:rFonts w:ascii="Courier New" w:hAnsi="Courier New" w:cs="Courier New" w:hint="default"/>
      </w:rPr>
    </w:lvl>
    <w:lvl w:ilvl="2" w:tplc="04180005" w:tentative="1">
      <w:start w:val="1"/>
      <w:numFmt w:val="bullet"/>
      <w:lvlText w:val=""/>
      <w:lvlJc w:val="left"/>
      <w:pPr>
        <w:ind w:left="2784" w:hanging="360"/>
      </w:pPr>
      <w:rPr>
        <w:rFonts w:ascii="Wingdings" w:hAnsi="Wingdings" w:hint="default"/>
      </w:rPr>
    </w:lvl>
    <w:lvl w:ilvl="3" w:tplc="04180001" w:tentative="1">
      <w:start w:val="1"/>
      <w:numFmt w:val="bullet"/>
      <w:lvlText w:val=""/>
      <w:lvlJc w:val="left"/>
      <w:pPr>
        <w:ind w:left="3504" w:hanging="360"/>
      </w:pPr>
      <w:rPr>
        <w:rFonts w:ascii="Symbol" w:hAnsi="Symbol" w:hint="default"/>
      </w:rPr>
    </w:lvl>
    <w:lvl w:ilvl="4" w:tplc="04180003" w:tentative="1">
      <w:start w:val="1"/>
      <w:numFmt w:val="bullet"/>
      <w:lvlText w:val="o"/>
      <w:lvlJc w:val="left"/>
      <w:pPr>
        <w:ind w:left="4224" w:hanging="360"/>
      </w:pPr>
      <w:rPr>
        <w:rFonts w:ascii="Courier New" w:hAnsi="Courier New" w:cs="Courier New" w:hint="default"/>
      </w:rPr>
    </w:lvl>
    <w:lvl w:ilvl="5" w:tplc="04180005" w:tentative="1">
      <w:start w:val="1"/>
      <w:numFmt w:val="bullet"/>
      <w:lvlText w:val=""/>
      <w:lvlJc w:val="left"/>
      <w:pPr>
        <w:ind w:left="4944" w:hanging="360"/>
      </w:pPr>
      <w:rPr>
        <w:rFonts w:ascii="Wingdings" w:hAnsi="Wingdings" w:hint="default"/>
      </w:rPr>
    </w:lvl>
    <w:lvl w:ilvl="6" w:tplc="04180001" w:tentative="1">
      <w:start w:val="1"/>
      <w:numFmt w:val="bullet"/>
      <w:lvlText w:val=""/>
      <w:lvlJc w:val="left"/>
      <w:pPr>
        <w:ind w:left="5664" w:hanging="360"/>
      </w:pPr>
      <w:rPr>
        <w:rFonts w:ascii="Symbol" w:hAnsi="Symbol" w:hint="default"/>
      </w:rPr>
    </w:lvl>
    <w:lvl w:ilvl="7" w:tplc="04180003" w:tentative="1">
      <w:start w:val="1"/>
      <w:numFmt w:val="bullet"/>
      <w:lvlText w:val="o"/>
      <w:lvlJc w:val="left"/>
      <w:pPr>
        <w:ind w:left="6384" w:hanging="360"/>
      </w:pPr>
      <w:rPr>
        <w:rFonts w:ascii="Courier New" w:hAnsi="Courier New" w:cs="Courier New" w:hint="default"/>
      </w:rPr>
    </w:lvl>
    <w:lvl w:ilvl="8" w:tplc="04180005" w:tentative="1">
      <w:start w:val="1"/>
      <w:numFmt w:val="bullet"/>
      <w:lvlText w:val=""/>
      <w:lvlJc w:val="left"/>
      <w:pPr>
        <w:ind w:left="7104" w:hanging="360"/>
      </w:pPr>
      <w:rPr>
        <w:rFonts w:ascii="Wingdings" w:hAnsi="Wingdings" w:hint="default"/>
      </w:rPr>
    </w:lvl>
  </w:abstractNum>
  <w:abstractNum w:abstractNumId="6" w15:restartNumberingAfterBreak="0">
    <w:nsid w:val="31E43E9B"/>
    <w:multiLevelType w:val="hybridMultilevel"/>
    <w:tmpl w:val="20782394"/>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3BEA36BA"/>
    <w:multiLevelType w:val="hybridMultilevel"/>
    <w:tmpl w:val="8084D2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2174046"/>
    <w:multiLevelType w:val="hybridMultilevel"/>
    <w:tmpl w:val="352C63EA"/>
    <w:lvl w:ilvl="0" w:tplc="A0D2350A">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5A652027"/>
    <w:multiLevelType w:val="hybridMultilevel"/>
    <w:tmpl w:val="DF94E8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27226C"/>
    <w:multiLevelType w:val="hybridMultilevel"/>
    <w:tmpl w:val="E60867CA"/>
    <w:lvl w:ilvl="0" w:tplc="A7002AD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7E64CE"/>
    <w:multiLevelType w:val="hybridMultilevel"/>
    <w:tmpl w:val="49C6A14A"/>
    <w:lvl w:ilvl="0" w:tplc="CC705DB4">
      <w:start w:val="4"/>
      <w:numFmt w:val="bullet"/>
      <w:lvlText w:val="-"/>
      <w:lvlJc w:val="left"/>
      <w:pPr>
        <w:ind w:left="836" w:hanging="360"/>
      </w:pPr>
      <w:rPr>
        <w:rFonts w:ascii="Times New Roman" w:eastAsia="Times New Roman" w:hAnsi="Times New Roman" w:cs="Times New Roman"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2" w15:restartNumberingAfterBreak="0">
    <w:nsid w:val="7F5119C4"/>
    <w:multiLevelType w:val="hybridMultilevel"/>
    <w:tmpl w:val="14B26BA2"/>
    <w:lvl w:ilvl="0" w:tplc="588C4D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8"/>
  </w:num>
  <w:num w:numId="5">
    <w:abstractNumId w:val="5"/>
  </w:num>
  <w:num w:numId="6">
    <w:abstractNumId w:val="2"/>
  </w:num>
  <w:num w:numId="7">
    <w:abstractNumId w:val="6"/>
  </w:num>
  <w:num w:numId="8">
    <w:abstractNumId w:val="4"/>
  </w:num>
  <w:num w:numId="9">
    <w:abstractNumId w:val="11"/>
  </w:num>
  <w:num w:numId="10">
    <w:abstractNumId w:val="3"/>
  </w:num>
  <w:num w:numId="11">
    <w:abstractNumId w:val="1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B8"/>
    <w:rsid w:val="00011E8B"/>
    <w:rsid w:val="000129FE"/>
    <w:rsid w:val="00015659"/>
    <w:rsid w:val="00024C17"/>
    <w:rsid w:val="0002502C"/>
    <w:rsid w:val="000258B5"/>
    <w:rsid w:val="000258C8"/>
    <w:rsid w:val="000268A0"/>
    <w:rsid w:val="00026ABB"/>
    <w:rsid w:val="0003322B"/>
    <w:rsid w:val="00035A28"/>
    <w:rsid w:val="00036674"/>
    <w:rsid w:val="00040FCC"/>
    <w:rsid w:val="00051967"/>
    <w:rsid w:val="0005506C"/>
    <w:rsid w:val="000668E1"/>
    <w:rsid w:val="00070C3A"/>
    <w:rsid w:val="00073553"/>
    <w:rsid w:val="000740C3"/>
    <w:rsid w:val="00074457"/>
    <w:rsid w:val="000764D8"/>
    <w:rsid w:val="0007692C"/>
    <w:rsid w:val="0007719A"/>
    <w:rsid w:val="000777B9"/>
    <w:rsid w:val="0008500F"/>
    <w:rsid w:val="000879AF"/>
    <w:rsid w:val="0009250D"/>
    <w:rsid w:val="00094B67"/>
    <w:rsid w:val="00094DA7"/>
    <w:rsid w:val="000A19AD"/>
    <w:rsid w:val="000A640B"/>
    <w:rsid w:val="000D2DED"/>
    <w:rsid w:val="000E0EF9"/>
    <w:rsid w:val="000E2FB1"/>
    <w:rsid w:val="000E53C0"/>
    <w:rsid w:val="000E5468"/>
    <w:rsid w:val="000F3A0D"/>
    <w:rsid w:val="000F5324"/>
    <w:rsid w:val="0010022C"/>
    <w:rsid w:val="00101337"/>
    <w:rsid w:val="00101764"/>
    <w:rsid w:val="00101D69"/>
    <w:rsid w:val="0011129A"/>
    <w:rsid w:val="001210CD"/>
    <w:rsid w:val="0012271C"/>
    <w:rsid w:val="00131D43"/>
    <w:rsid w:val="00132EA3"/>
    <w:rsid w:val="00133F39"/>
    <w:rsid w:val="00140694"/>
    <w:rsid w:val="00141F82"/>
    <w:rsid w:val="00142E5A"/>
    <w:rsid w:val="00146298"/>
    <w:rsid w:val="00155E99"/>
    <w:rsid w:val="001618A9"/>
    <w:rsid w:val="00162582"/>
    <w:rsid w:val="00165A69"/>
    <w:rsid w:val="00172221"/>
    <w:rsid w:val="00174158"/>
    <w:rsid w:val="00177C77"/>
    <w:rsid w:val="0018155A"/>
    <w:rsid w:val="00190D61"/>
    <w:rsid w:val="00193DCA"/>
    <w:rsid w:val="00197A33"/>
    <w:rsid w:val="001A33CB"/>
    <w:rsid w:val="001B5398"/>
    <w:rsid w:val="001C0082"/>
    <w:rsid w:val="001E217B"/>
    <w:rsid w:val="001E3F02"/>
    <w:rsid w:val="001E5430"/>
    <w:rsid w:val="001E69A7"/>
    <w:rsid w:val="001F15D2"/>
    <w:rsid w:val="002000F3"/>
    <w:rsid w:val="0020040B"/>
    <w:rsid w:val="0021056F"/>
    <w:rsid w:val="002149B0"/>
    <w:rsid w:val="00223F8B"/>
    <w:rsid w:val="0023179B"/>
    <w:rsid w:val="002436A5"/>
    <w:rsid w:val="00247843"/>
    <w:rsid w:val="00250C9A"/>
    <w:rsid w:val="00257E31"/>
    <w:rsid w:val="00264C3F"/>
    <w:rsid w:val="00271A31"/>
    <w:rsid w:val="00272EB0"/>
    <w:rsid w:val="002730D3"/>
    <w:rsid w:val="002814D4"/>
    <w:rsid w:val="002833E4"/>
    <w:rsid w:val="002A24FB"/>
    <w:rsid w:val="002A2581"/>
    <w:rsid w:val="002A2CB7"/>
    <w:rsid w:val="002A6394"/>
    <w:rsid w:val="002A6699"/>
    <w:rsid w:val="002B08B0"/>
    <w:rsid w:val="002B1427"/>
    <w:rsid w:val="002B2743"/>
    <w:rsid w:val="002B2B5A"/>
    <w:rsid w:val="002B31E0"/>
    <w:rsid w:val="002B4267"/>
    <w:rsid w:val="002B4DDC"/>
    <w:rsid w:val="002C06BB"/>
    <w:rsid w:val="002C1885"/>
    <w:rsid w:val="002C2007"/>
    <w:rsid w:val="002C4295"/>
    <w:rsid w:val="002C4FD2"/>
    <w:rsid w:val="002C555D"/>
    <w:rsid w:val="002C78ED"/>
    <w:rsid w:val="002D57BF"/>
    <w:rsid w:val="002E2418"/>
    <w:rsid w:val="002E522B"/>
    <w:rsid w:val="002E7365"/>
    <w:rsid w:val="002E7446"/>
    <w:rsid w:val="002F6329"/>
    <w:rsid w:val="00304D8B"/>
    <w:rsid w:val="00311B2A"/>
    <w:rsid w:val="00312872"/>
    <w:rsid w:val="00314420"/>
    <w:rsid w:val="00315F2D"/>
    <w:rsid w:val="003228EF"/>
    <w:rsid w:val="00324D53"/>
    <w:rsid w:val="00326B51"/>
    <w:rsid w:val="00326C5A"/>
    <w:rsid w:val="00331223"/>
    <w:rsid w:val="00332F4F"/>
    <w:rsid w:val="00335A7F"/>
    <w:rsid w:val="00337B88"/>
    <w:rsid w:val="00337E3D"/>
    <w:rsid w:val="00342894"/>
    <w:rsid w:val="00346D1F"/>
    <w:rsid w:val="0035045E"/>
    <w:rsid w:val="00353390"/>
    <w:rsid w:val="003614AB"/>
    <w:rsid w:val="00362E4C"/>
    <w:rsid w:val="003740E6"/>
    <w:rsid w:val="003758E6"/>
    <w:rsid w:val="0038655D"/>
    <w:rsid w:val="00390E34"/>
    <w:rsid w:val="0039124A"/>
    <w:rsid w:val="003A1FEF"/>
    <w:rsid w:val="003A23AA"/>
    <w:rsid w:val="003A3D54"/>
    <w:rsid w:val="003A4BA4"/>
    <w:rsid w:val="003A7855"/>
    <w:rsid w:val="003B720F"/>
    <w:rsid w:val="003D073A"/>
    <w:rsid w:val="003D0DC0"/>
    <w:rsid w:val="003D29A9"/>
    <w:rsid w:val="003D7ECB"/>
    <w:rsid w:val="003E1611"/>
    <w:rsid w:val="003E6A51"/>
    <w:rsid w:val="003E71A8"/>
    <w:rsid w:val="003E7B07"/>
    <w:rsid w:val="003F78C2"/>
    <w:rsid w:val="003F7E4E"/>
    <w:rsid w:val="00403442"/>
    <w:rsid w:val="00414531"/>
    <w:rsid w:val="00416432"/>
    <w:rsid w:val="00416E90"/>
    <w:rsid w:val="004259B5"/>
    <w:rsid w:val="00435489"/>
    <w:rsid w:val="004375DB"/>
    <w:rsid w:val="0044242C"/>
    <w:rsid w:val="004434DD"/>
    <w:rsid w:val="00447FED"/>
    <w:rsid w:val="004513F3"/>
    <w:rsid w:val="004515AC"/>
    <w:rsid w:val="00451A2B"/>
    <w:rsid w:val="00451D16"/>
    <w:rsid w:val="00464926"/>
    <w:rsid w:val="004673D5"/>
    <w:rsid w:val="00474EE3"/>
    <w:rsid w:val="004755DC"/>
    <w:rsid w:val="00475980"/>
    <w:rsid w:val="00476203"/>
    <w:rsid w:val="00486ABF"/>
    <w:rsid w:val="004911EE"/>
    <w:rsid w:val="0049292E"/>
    <w:rsid w:val="004B02DC"/>
    <w:rsid w:val="004B3250"/>
    <w:rsid w:val="004B37DB"/>
    <w:rsid w:val="004B4B07"/>
    <w:rsid w:val="004B7082"/>
    <w:rsid w:val="004C21B8"/>
    <w:rsid w:val="004C23E4"/>
    <w:rsid w:val="004C24F2"/>
    <w:rsid w:val="004C29D6"/>
    <w:rsid w:val="004C5447"/>
    <w:rsid w:val="004D04DB"/>
    <w:rsid w:val="004D2268"/>
    <w:rsid w:val="004D5DB6"/>
    <w:rsid w:val="004D6B47"/>
    <w:rsid w:val="004D77A7"/>
    <w:rsid w:val="004E4A52"/>
    <w:rsid w:val="004F181F"/>
    <w:rsid w:val="0050136A"/>
    <w:rsid w:val="00502E55"/>
    <w:rsid w:val="005151F8"/>
    <w:rsid w:val="00520654"/>
    <w:rsid w:val="00520DF8"/>
    <w:rsid w:val="00521EE5"/>
    <w:rsid w:val="00525978"/>
    <w:rsid w:val="005367D6"/>
    <w:rsid w:val="00541361"/>
    <w:rsid w:val="00544B71"/>
    <w:rsid w:val="00551F7A"/>
    <w:rsid w:val="00554771"/>
    <w:rsid w:val="00554FC6"/>
    <w:rsid w:val="00557B87"/>
    <w:rsid w:val="005601FA"/>
    <w:rsid w:val="005609B3"/>
    <w:rsid w:val="00565590"/>
    <w:rsid w:val="0056561C"/>
    <w:rsid w:val="00571E56"/>
    <w:rsid w:val="00571FAF"/>
    <w:rsid w:val="005744F7"/>
    <w:rsid w:val="005753D6"/>
    <w:rsid w:val="00580EFC"/>
    <w:rsid w:val="00585A68"/>
    <w:rsid w:val="00594DB8"/>
    <w:rsid w:val="00594E8A"/>
    <w:rsid w:val="00596D15"/>
    <w:rsid w:val="005A2328"/>
    <w:rsid w:val="005A5C28"/>
    <w:rsid w:val="005B57A5"/>
    <w:rsid w:val="005C13A8"/>
    <w:rsid w:val="005C5FA2"/>
    <w:rsid w:val="005D222D"/>
    <w:rsid w:val="005D22D2"/>
    <w:rsid w:val="005D2D25"/>
    <w:rsid w:val="005D5599"/>
    <w:rsid w:val="005E0C4A"/>
    <w:rsid w:val="005E758F"/>
    <w:rsid w:val="005F5CAF"/>
    <w:rsid w:val="005F7BCD"/>
    <w:rsid w:val="00602785"/>
    <w:rsid w:val="00604420"/>
    <w:rsid w:val="0060604E"/>
    <w:rsid w:val="0061151B"/>
    <w:rsid w:val="00614FC4"/>
    <w:rsid w:val="006233D9"/>
    <w:rsid w:val="00632A16"/>
    <w:rsid w:val="00632AC9"/>
    <w:rsid w:val="006346E2"/>
    <w:rsid w:val="00637ED8"/>
    <w:rsid w:val="006405CA"/>
    <w:rsid w:val="00643D6E"/>
    <w:rsid w:val="00646493"/>
    <w:rsid w:val="00650DA7"/>
    <w:rsid w:val="0065145A"/>
    <w:rsid w:val="0065238B"/>
    <w:rsid w:val="00655882"/>
    <w:rsid w:val="00662F42"/>
    <w:rsid w:val="006703DB"/>
    <w:rsid w:val="0067081E"/>
    <w:rsid w:val="00671108"/>
    <w:rsid w:val="00675C19"/>
    <w:rsid w:val="00676FB3"/>
    <w:rsid w:val="00695CF2"/>
    <w:rsid w:val="00697F9C"/>
    <w:rsid w:val="006A2995"/>
    <w:rsid w:val="006A32E7"/>
    <w:rsid w:val="006A3C0C"/>
    <w:rsid w:val="006A451F"/>
    <w:rsid w:val="006B039D"/>
    <w:rsid w:val="006B62EA"/>
    <w:rsid w:val="006B7302"/>
    <w:rsid w:val="006B7984"/>
    <w:rsid w:val="006C2367"/>
    <w:rsid w:val="006D7CF3"/>
    <w:rsid w:val="006E2A3E"/>
    <w:rsid w:val="006E3CEA"/>
    <w:rsid w:val="006E59F2"/>
    <w:rsid w:val="006F434F"/>
    <w:rsid w:val="0070668A"/>
    <w:rsid w:val="00711467"/>
    <w:rsid w:val="00716935"/>
    <w:rsid w:val="00717F3E"/>
    <w:rsid w:val="00722079"/>
    <w:rsid w:val="00722A23"/>
    <w:rsid w:val="00723F22"/>
    <w:rsid w:val="00724761"/>
    <w:rsid w:val="0073062E"/>
    <w:rsid w:val="00735F86"/>
    <w:rsid w:val="00737DB9"/>
    <w:rsid w:val="007437CF"/>
    <w:rsid w:val="0074697B"/>
    <w:rsid w:val="00746FF3"/>
    <w:rsid w:val="00747117"/>
    <w:rsid w:val="00751756"/>
    <w:rsid w:val="0075178F"/>
    <w:rsid w:val="00752ED0"/>
    <w:rsid w:val="0075442C"/>
    <w:rsid w:val="007554FC"/>
    <w:rsid w:val="007575FD"/>
    <w:rsid w:val="00760358"/>
    <w:rsid w:val="00763C0A"/>
    <w:rsid w:val="00763F72"/>
    <w:rsid w:val="00764D22"/>
    <w:rsid w:val="00772CA9"/>
    <w:rsid w:val="007732A9"/>
    <w:rsid w:val="007736D2"/>
    <w:rsid w:val="00773CAA"/>
    <w:rsid w:val="00776607"/>
    <w:rsid w:val="00777AD6"/>
    <w:rsid w:val="007807DE"/>
    <w:rsid w:val="007924DF"/>
    <w:rsid w:val="00792DB5"/>
    <w:rsid w:val="00797DDA"/>
    <w:rsid w:val="007A474D"/>
    <w:rsid w:val="007A47A0"/>
    <w:rsid w:val="007B2FEB"/>
    <w:rsid w:val="007B3DB6"/>
    <w:rsid w:val="007C1151"/>
    <w:rsid w:val="007C60F0"/>
    <w:rsid w:val="007D5A10"/>
    <w:rsid w:val="007F159A"/>
    <w:rsid w:val="007F1605"/>
    <w:rsid w:val="007F39BF"/>
    <w:rsid w:val="007F6FA7"/>
    <w:rsid w:val="0080188E"/>
    <w:rsid w:val="008040BB"/>
    <w:rsid w:val="00804CFC"/>
    <w:rsid w:val="00805DFA"/>
    <w:rsid w:val="00807450"/>
    <w:rsid w:val="00807B55"/>
    <w:rsid w:val="00812D66"/>
    <w:rsid w:val="00814139"/>
    <w:rsid w:val="00815E3F"/>
    <w:rsid w:val="00821F5B"/>
    <w:rsid w:val="008243D5"/>
    <w:rsid w:val="0082624A"/>
    <w:rsid w:val="00827DDD"/>
    <w:rsid w:val="00832943"/>
    <w:rsid w:val="008421CA"/>
    <w:rsid w:val="008469CE"/>
    <w:rsid w:val="008536E7"/>
    <w:rsid w:val="00854F17"/>
    <w:rsid w:val="00867C12"/>
    <w:rsid w:val="00883F5C"/>
    <w:rsid w:val="00886B59"/>
    <w:rsid w:val="00892459"/>
    <w:rsid w:val="00895A0C"/>
    <w:rsid w:val="00896725"/>
    <w:rsid w:val="008A1CF7"/>
    <w:rsid w:val="008A2F5D"/>
    <w:rsid w:val="008A7E97"/>
    <w:rsid w:val="008C2627"/>
    <w:rsid w:val="008D0059"/>
    <w:rsid w:val="008D27C4"/>
    <w:rsid w:val="008D3B12"/>
    <w:rsid w:val="008D3FC9"/>
    <w:rsid w:val="008D4FEF"/>
    <w:rsid w:val="008D539B"/>
    <w:rsid w:val="008D5709"/>
    <w:rsid w:val="008E0B3E"/>
    <w:rsid w:val="008E18A7"/>
    <w:rsid w:val="008E529F"/>
    <w:rsid w:val="008F1847"/>
    <w:rsid w:val="00901836"/>
    <w:rsid w:val="00910537"/>
    <w:rsid w:val="00910FD1"/>
    <w:rsid w:val="0091208A"/>
    <w:rsid w:val="009134C6"/>
    <w:rsid w:val="00916F99"/>
    <w:rsid w:val="009202A3"/>
    <w:rsid w:val="0092236A"/>
    <w:rsid w:val="00934177"/>
    <w:rsid w:val="0094239D"/>
    <w:rsid w:val="009464D5"/>
    <w:rsid w:val="00951E78"/>
    <w:rsid w:val="00956172"/>
    <w:rsid w:val="0096679B"/>
    <w:rsid w:val="00967045"/>
    <w:rsid w:val="00974556"/>
    <w:rsid w:val="00984FE1"/>
    <w:rsid w:val="0098536B"/>
    <w:rsid w:val="00985EBC"/>
    <w:rsid w:val="009907F7"/>
    <w:rsid w:val="00996978"/>
    <w:rsid w:val="00997AF6"/>
    <w:rsid w:val="009A5786"/>
    <w:rsid w:val="009B672D"/>
    <w:rsid w:val="009C493E"/>
    <w:rsid w:val="009E25A1"/>
    <w:rsid w:val="009E3D7D"/>
    <w:rsid w:val="009E5792"/>
    <w:rsid w:val="009E6A0C"/>
    <w:rsid w:val="009F1B32"/>
    <w:rsid w:val="00A01A03"/>
    <w:rsid w:val="00A04F17"/>
    <w:rsid w:val="00A077F1"/>
    <w:rsid w:val="00A15BA6"/>
    <w:rsid w:val="00A15D23"/>
    <w:rsid w:val="00A22879"/>
    <w:rsid w:val="00A25222"/>
    <w:rsid w:val="00A34053"/>
    <w:rsid w:val="00A343A5"/>
    <w:rsid w:val="00A35E49"/>
    <w:rsid w:val="00A4103A"/>
    <w:rsid w:val="00A45C58"/>
    <w:rsid w:val="00A5115B"/>
    <w:rsid w:val="00A61C6B"/>
    <w:rsid w:val="00A62D7A"/>
    <w:rsid w:val="00A64E34"/>
    <w:rsid w:val="00A655F6"/>
    <w:rsid w:val="00A7266F"/>
    <w:rsid w:val="00A769FE"/>
    <w:rsid w:val="00A771A8"/>
    <w:rsid w:val="00A77B4A"/>
    <w:rsid w:val="00A8330A"/>
    <w:rsid w:val="00A9040D"/>
    <w:rsid w:val="00A92A00"/>
    <w:rsid w:val="00A958B9"/>
    <w:rsid w:val="00A97600"/>
    <w:rsid w:val="00AA48AB"/>
    <w:rsid w:val="00AA5FB5"/>
    <w:rsid w:val="00AB113B"/>
    <w:rsid w:val="00AB79A7"/>
    <w:rsid w:val="00AD0395"/>
    <w:rsid w:val="00AD22CD"/>
    <w:rsid w:val="00AD24E7"/>
    <w:rsid w:val="00AD3144"/>
    <w:rsid w:val="00AD3DC1"/>
    <w:rsid w:val="00AD5234"/>
    <w:rsid w:val="00AE24AE"/>
    <w:rsid w:val="00AF1832"/>
    <w:rsid w:val="00AF271B"/>
    <w:rsid w:val="00AF5066"/>
    <w:rsid w:val="00AF52E6"/>
    <w:rsid w:val="00B00C22"/>
    <w:rsid w:val="00B00DB1"/>
    <w:rsid w:val="00B04376"/>
    <w:rsid w:val="00B12685"/>
    <w:rsid w:val="00B14AC0"/>
    <w:rsid w:val="00B14DD1"/>
    <w:rsid w:val="00B16885"/>
    <w:rsid w:val="00B22E77"/>
    <w:rsid w:val="00B23CBF"/>
    <w:rsid w:val="00B2483E"/>
    <w:rsid w:val="00B30298"/>
    <w:rsid w:val="00B32814"/>
    <w:rsid w:val="00B33919"/>
    <w:rsid w:val="00B40A75"/>
    <w:rsid w:val="00B542BC"/>
    <w:rsid w:val="00B55216"/>
    <w:rsid w:val="00B575A6"/>
    <w:rsid w:val="00B716E8"/>
    <w:rsid w:val="00B7334E"/>
    <w:rsid w:val="00B813CC"/>
    <w:rsid w:val="00B81A46"/>
    <w:rsid w:val="00B8205B"/>
    <w:rsid w:val="00B82DBF"/>
    <w:rsid w:val="00B8589E"/>
    <w:rsid w:val="00B87D91"/>
    <w:rsid w:val="00B92B4E"/>
    <w:rsid w:val="00B96871"/>
    <w:rsid w:val="00BA0F09"/>
    <w:rsid w:val="00BA2B64"/>
    <w:rsid w:val="00BA2DEF"/>
    <w:rsid w:val="00BB1BFF"/>
    <w:rsid w:val="00BB20AA"/>
    <w:rsid w:val="00BB2F7B"/>
    <w:rsid w:val="00BB639C"/>
    <w:rsid w:val="00BC52B9"/>
    <w:rsid w:val="00BD083F"/>
    <w:rsid w:val="00BD2BBF"/>
    <w:rsid w:val="00BD3036"/>
    <w:rsid w:val="00BD61E4"/>
    <w:rsid w:val="00BE2625"/>
    <w:rsid w:val="00BE2B8A"/>
    <w:rsid w:val="00BF19C7"/>
    <w:rsid w:val="00BF4271"/>
    <w:rsid w:val="00BF4E65"/>
    <w:rsid w:val="00BF520B"/>
    <w:rsid w:val="00C0174F"/>
    <w:rsid w:val="00C11C2E"/>
    <w:rsid w:val="00C14F03"/>
    <w:rsid w:val="00C15C42"/>
    <w:rsid w:val="00C16A85"/>
    <w:rsid w:val="00C20BB7"/>
    <w:rsid w:val="00C22E6A"/>
    <w:rsid w:val="00C247D1"/>
    <w:rsid w:val="00C25022"/>
    <w:rsid w:val="00C41922"/>
    <w:rsid w:val="00C46848"/>
    <w:rsid w:val="00C46A25"/>
    <w:rsid w:val="00C46C39"/>
    <w:rsid w:val="00C505DF"/>
    <w:rsid w:val="00C628EE"/>
    <w:rsid w:val="00C63C6E"/>
    <w:rsid w:val="00C67FB5"/>
    <w:rsid w:val="00C70A1E"/>
    <w:rsid w:val="00C72649"/>
    <w:rsid w:val="00C773D9"/>
    <w:rsid w:val="00C802F4"/>
    <w:rsid w:val="00C80F28"/>
    <w:rsid w:val="00C813B5"/>
    <w:rsid w:val="00C8269A"/>
    <w:rsid w:val="00C847D3"/>
    <w:rsid w:val="00C86254"/>
    <w:rsid w:val="00C8656A"/>
    <w:rsid w:val="00C872DB"/>
    <w:rsid w:val="00C92A67"/>
    <w:rsid w:val="00CA7361"/>
    <w:rsid w:val="00CB2361"/>
    <w:rsid w:val="00CB36E5"/>
    <w:rsid w:val="00CB60BB"/>
    <w:rsid w:val="00CD29C6"/>
    <w:rsid w:val="00CD3DE0"/>
    <w:rsid w:val="00CD6393"/>
    <w:rsid w:val="00CD7055"/>
    <w:rsid w:val="00CE5C1F"/>
    <w:rsid w:val="00CE6491"/>
    <w:rsid w:val="00CF29AE"/>
    <w:rsid w:val="00CF3114"/>
    <w:rsid w:val="00CF334C"/>
    <w:rsid w:val="00D01861"/>
    <w:rsid w:val="00D041E8"/>
    <w:rsid w:val="00D06220"/>
    <w:rsid w:val="00D07956"/>
    <w:rsid w:val="00D10660"/>
    <w:rsid w:val="00D118F3"/>
    <w:rsid w:val="00D12855"/>
    <w:rsid w:val="00D16FF5"/>
    <w:rsid w:val="00D20783"/>
    <w:rsid w:val="00D25326"/>
    <w:rsid w:val="00D307FB"/>
    <w:rsid w:val="00D34943"/>
    <w:rsid w:val="00D47401"/>
    <w:rsid w:val="00D50487"/>
    <w:rsid w:val="00D5232E"/>
    <w:rsid w:val="00D5575A"/>
    <w:rsid w:val="00D6108E"/>
    <w:rsid w:val="00D65028"/>
    <w:rsid w:val="00D70C0A"/>
    <w:rsid w:val="00D7387F"/>
    <w:rsid w:val="00D778A5"/>
    <w:rsid w:val="00D81587"/>
    <w:rsid w:val="00D90AA8"/>
    <w:rsid w:val="00D92C21"/>
    <w:rsid w:val="00DA3F6B"/>
    <w:rsid w:val="00DA7CC3"/>
    <w:rsid w:val="00DB3044"/>
    <w:rsid w:val="00DB47CE"/>
    <w:rsid w:val="00DB4E09"/>
    <w:rsid w:val="00DB6F4A"/>
    <w:rsid w:val="00DC0AFB"/>
    <w:rsid w:val="00DC10C6"/>
    <w:rsid w:val="00DC2472"/>
    <w:rsid w:val="00DC465B"/>
    <w:rsid w:val="00DD559E"/>
    <w:rsid w:val="00DE6320"/>
    <w:rsid w:val="00DE7D28"/>
    <w:rsid w:val="00DF293D"/>
    <w:rsid w:val="00DF4487"/>
    <w:rsid w:val="00E0157E"/>
    <w:rsid w:val="00E02910"/>
    <w:rsid w:val="00E03E0E"/>
    <w:rsid w:val="00E10773"/>
    <w:rsid w:val="00E13C7A"/>
    <w:rsid w:val="00E1715C"/>
    <w:rsid w:val="00E2156F"/>
    <w:rsid w:val="00E21635"/>
    <w:rsid w:val="00E2353E"/>
    <w:rsid w:val="00E248FA"/>
    <w:rsid w:val="00E25E3A"/>
    <w:rsid w:val="00E34E41"/>
    <w:rsid w:val="00E41455"/>
    <w:rsid w:val="00E43798"/>
    <w:rsid w:val="00E43C6B"/>
    <w:rsid w:val="00E46C4E"/>
    <w:rsid w:val="00E46D40"/>
    <w:rsid w:val="00E479C1"/>
    <w:rsid w:val="00E505D0"/>
    <w:rsid w:val="00E56C7D"/>
    <w:rsid w:val="00E6137F"/>
    <w:rsid w:val="00E61D61"/>
    <w:rsid w:val="00E622B4"/>
    <w:rsid w:val="00E67ACA"/>
    <w:rsid w:val="00E72CC3"/>
    <w:rsid w:val="00E76A6C"/>
    <w:rsid w:val="00E82CB9"/>
    <w:rsid w:val="00E871B7"/>
    <w:rsid w:val="00E93F63"/>
    <w:rsid w:val="00EA27B5"/>
    <w:rsid w:val="00EA6A14"/>
    <w:rsid w:val="00EC063F"/>
    <w:rsid w:val="00EC0AA0"/>
    <w:rsid w:val="00EC1B92"/>
    <w:rsid w:val="00EC3D97"/>
    <w:rsid w:val="00ED07B9"/>
    <w:rsid w:val="00ED15F0"/>
    <w:rsid w:val="00ED202D"/>
    <w:rsid w:val="00ED26B7"/>
    <w:rsid w:val="00ED51AB"/>
    <w:rsid w:val="00ED5FC0"/>
    <w:rsid w:val="00EE50C1"/>
    <w:rsid w:val="00EE5A42"/>
    <w:rsid w:val="00EF0366"/>
    <w:rsid w:val="00EF1ECA"/>
    <w:rsid w:val="00EF2EDE"/>
    <w:rsid w:val="00EF555A"/>
    <w:rsid w:val="00EF5FB1"/>
    <w:rsid w:val="00EF7814"/>
    <w:rsid w:val="00F0317D"/>
    <w:rsid w:val="00F066AC"/>
    <w:rsid w:val="00F124F5"/>
    <w:rsid w:val="00F12BC8"/>
    <w:rsid w:val="00F14D1A"/>
    <w:rsid w:val="00F21730"/>
    <w:rsid w:val="00F254D8"/>
    <w:rsid w:val="00F25BBC"/>
    <w:rsid w:val="00F2627E"/>
    <w:rsid w:val="00F2636E"/>
    <w:rsid w:val="00F30947"/>
    <w:rsid w:val="00F334DC"/>
    <w:rsid w:val="00F42DA6"/>
    <w:rsid w:val="00F433EA"/>
    <w:rsid w:val="00F444A4"/>
    <w:rsid w:val="00F503C6"/>
    <w:rsid w:val="00F50C49"/>
    <w:rsid w:val="00F52AF7"/>
    <w:rsid w:val="00F538D1"/>
    <w:rsid w:val="00F565E0"/>
    <w:rsid w:val="00F56754"/>
    <w:rsid w:val="00F64976"/>
    <w:rsid w:val="00F649C2"/>
    <w:rsid w:val="00F711F7"/>
    <w:rsid w:val="00F725BF"/>
    <w:rsid w:val="00F75A2E"/>
    <w:rsid w:val="00F75F0F"/>
    <w:rsid w:val="00F812A2"/>
    <w:rsid w:val="00F83E3C"/>
    <w:rsid w:val="00F855DB"/>
    <w:rsid w:val="00F8660B"/>
    <w:rsid w:val="00F953A3"/>
    <w:rsid w:val="00F95FD0"/>
    <w:rsid w:val="00FA0B9B"/>
    <w:rsid w:val="00FB5313"/>
    <w:rsid w:val="00FB6F41"/>
    <w:rsid w:val="00FC27C1"/>
    <w:rsid w:val="00FD351D"/>
    <w:rsid w:val="00FD4279"/>
    <w:rsid w:val="00FE6B0A"/>
    <w:rsid w:val="00FE7374"/>
    <w:rsid w:val="00FF2630"/>
    <w:rsid w:val="00FF2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48047"/>
  <w15:docId w15:val="{A615549C-8A2C-4115-9D3B-A3D6D284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B8"/>
    <w:rPr>
      <w:sz w:val="24"/>
      <w:szCs w:val="24"/>
    </w:rPr>
  </w:style>
  <w:style w:type="paragraph" w:styleId="Heading2">
    <w:name w:val="heading 2"/>
    <w:basedOn w:val="Normal"/>
    <w:next w:val="Normal"/>
    <w:link w:val="Heading2Char"/>
    <w:unhideWhenUsed/>
    <w:qFormat/>
    <w:rsid w:val="002B42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36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F725BF"/>
    <w:rPr>
      <w:rFonts w:ascii="Tahoma" w:hAnsi="Tahoma" w:cs="Tahoma"/>
      <w:sz w:val="16"/>
      <w:szCs w:val="16"/>
    </w:rPr>
  </w:style>
  <w:style w:type="paragraph" w:styleId="NormalWeb">
    <w:name w:val="Normal (Web)"/>
    <w:basedOn w:val="Normal"/>
    <w:uiPriority w:val="99"/>
    <w:rsid w:val="00142E5A"/>
    <w:pPr>
      <w:ind w:firstLine="567"/>
      <w:jc w:val="both"/>
    </w:pPr>
  </w:style>
  <w:style w:type="paragraph" w:customStyle="1" w:styleId="tt">
    <w:name w:val="tt"/>
    <w:basedOn w:val="Normal"/>
    <w:rsid w:val="00DE6320"/>
    <w:pPr>
      <w:jc w:val="center"/>
    </w:pPr>
    <w:rPr>
      <w:b/>
      <w:bCs/>
    </w:rPr>
  </w:style>
  <w:style w:type="paragraph" w:customStyle="1" w:styleId="Default">
    <w:name w:val="Default"/>
    <w:rsid w:val="00675C19"/>
    <w:pPr>
      <w:autoSpaceDE w:val="0"/>
      <w:autoSpaceDN w:val="0"/>
      <w:adjustRightInd w:val="0"/>
    </w:pPr>
    <w:rPr>
      <w:color w:val="000000"/>
      <w:sz w:val="24"/>
      <w:szCs w:val="24"/>
    </w:rPr>
  </w:style>
  <w:style w:type="character" w:customStyle="1" w:styleId="HTMLPreformattedChar">
    <w:name w:val="HTML Preformatted Char"/>
    <w:link w:val="HTMLPreformatted"/>
    <w:uiPriority w:val="99"/>
    <w:rsid w:val="000668E1"/>
    <w:rPr>
      <w:rFonts w:ascii="Courier New" w:hAnsi="Courier New" w:cs="Courier New"/>
    </w:rPr>
  </w:style>
  <w:style w:type="paragraph" w:styleId="ListParagraph">
    <w:name w:val="List Paragraph"/>
    <w:basedOn w:val="Normal"/>
    <w:link w:val="ListParagraphChar"/>
    <w:uiPriority w:val="34"/>
    <w:qFormat/>
    <w:rsid w:val="00F538D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n">
    <w:name w:val="cn"/>
    <w:basedOn w:val="Normal"/>
    <w:rsid w:val="00AD0395"/>
    <w:pPr>
      <w:jc w:val="center"/>
    </w:pPr>
  </w:style>
  <w:style w:type="paragraph" w:customStyle="1" w:styleId="cp">
    <w:name w:val="cp"/>
    <w:basedOn w:val="Normal"/>
    <w:rsid w:val="007F159A"/>
    <w:pPr>
      <w:jc w:val="center"/>
    </w:pPr>
    <w:rPr>
      <w:b/>
      <w:bCs/>
    </w:rPr>
  </w:style>
  <w:style w:type="paragraph" w:customStyle="1" w:styleId="rg">
    <w:name w:val="rg"/>
    <w:basedOn w:val="Normal"/>
    <w:rsid w:val="007F159A"/>
    <w:pPr>
      <w:jc w:val="right"/>
    </w:pPr>
  </w:style>
  <w:style w:type="character" w:customStyle="1" w:styleId="Heading2Char">
    <w:name w:val="Heading 2 Char"/>
    <w:basedOn w:val="DefaultParagraphFont"/>
    <w:link w:val="Heading2"/>
    <w:rsid w:val="002B426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4B7082"/>
    <w:rPr>
      <w:color w:val="0000FF" w:themeColor="hyperlink"/>
      <w:u w:val="single"/>
    </w:rPr>
  </w:style>
  <w:style w:type="character" w:customStyle="1" w:styleId="ListParagraphChar">
    <w:name w:val="List Paragraph Char"/>
    <w:link w:val="ListParagraph"/>
    <w:uiPriority w:val="34"/>
    <w:locked/>
    <w:rsid w:val="00EF1ECA"/>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rsid w:val="009134C6"/>
    <w:rPr>
      <w:sz w:val="16"/>
      <w:szCs w:val="16"/>
    </w:rPr>
  </w:style>
  <w:style w:type="paragraph" w:styleId="CommentText">
    <w:name w:val="annotation text"/>
    <w:basedOn w:val="Normal"/>
    <w:link w:val="CommentTextChar"/>
    <w:unhideWhenUsed/>
    <w:rsid w:val="009134C6"/>
    <w:rPr>
      <w:sz w:val="20"/>
      <w:szCs w:val="20"/>
    </w:rPr>
  </w:style>
  <w:style w:type="character" w:customStyle="1" w:styleId="CommentTextChar">
    <w:name w:val="Comment Text Char"/>
    <w:basedOn w:val="DefaultParagraphFont"/>
    <w:link w:val="CommentText"/>
    <w:rsid w:val="009134C6"/>
  </w:style>
  <w:style w:type="paragraph" w:styleId="CommentSubject">
    <w:name w:val="annotation subject"/>
    <w:basedOn w:val="CommentText"/>
    <w:next w:val="CommentText"/>
    <w:link w:val="CommentSubjectChar"/>
    <w:semiHidden/>
    <w:unhideWhenUsed/>
    <w:rsid w:val="009134C6"/>
    <w:rPr>
      <w:b/>
      <w:bCs/>
    </w:rPr>
  </w:style>
  <w:style w:type="character" w:customStyle="1" w:styleId="CommentSubjectChar">
    <w:name w:val="Comment Subject Char"/>
    <w:basedOn w:val="CommentTextChar"/>
    <w:link w:val="CommentSubject"/>
    <w:semiHidden/>
    <w:rsid w:val="009134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5343">
      <w:bodyDiv w:val="1"/>
      <w:marLeft w:val="0"/>
      <w:marRight w:val="0"/>
      <w:marTop w:val="0"/>
      <w:marBottom w:val="0"/>
      <w:divBdr>
        <w:top w:val="none" w:sz="0" w:space="0" w:color="auto"/>
        <w:left w:val="none" w:sz="0" w:space="0" w:color="auto"/>
        <w:bottom w:val="none" w:sz="0" w:space="0" w:color="auto"/>
        <w:right w:val="none" w:sz="0" w:space="0" w:color="auto"/>
      </w:divBdr>
    </w:div>
    <w:div w:id="452478735">
      <w:bodyDiv w:val="1"/>
      <w:marLeft w:val="0"/>
      <w:marRight w:val="0"/>
      <w:marTop w:val="0"/>
      <w:marBottom w:val="0"/>
      <w:divBdr>
        <w:top w:val="none" w:sz="0" w:space="0" w:color="auto"/>
        <w:left w:val="none" w:sz="0" w:space="0" w:color="auto"/>
        <w:bottom w:val="none" w:sz="0" w:space="0" w:color="auto"/>
        <w:right w:val="none" w:sz="0" w:space="0" w:color="auto"/>
      </w:divBdr>
    </w:div>
    <w:div w:id="459541799">
      <w:bodyDiv w:val="1"/>
      <w:marLeft w:val="0"/>
      <w:marRight w:val="0"/>
      <w:marTop w:val="0"/>
      <w:marBottom w:val="0"/>
      <w:divBdr>
        <w:top w:val="none" w:sz="0" w:space="0" w:color="auto"/>
        <w:left w:val="none" w:sz="0" w:space="0" w:color="auto"/>
        <w:bottom w:val="none" w:sz="0" w:space="0" w:color="auto"/>
        <w:right w:val="none" w:sz="0" w:space="0" w:color="auto"/>
      </w:divBdr>
    </w:div>
    <w:div w:id="473568963">
      <w:bodyDiv w:val="1"/>
      <w:marLeft w:val="0"/>
      <w:marRight w:val="0"/>
      <w:marTop w:val="0"/>
      <w:marBottom w:val="0"/>
      <w:divBdr>
        <w:top w:val="none" w:sz="0" w:space="0" w:color="auto"/>
        <w:left w:val="none" w:sz="0" w:space="0" w:color="auto"/>
        <w:bottom w:val="none" w:sz="0" w:space="0" w:color="auto"/>
        <w:right w:val="none" w:sz="0" w:space="0" w:color="auto"/>
      </w:divBdr>
    </w:div>
    <w:div w:id="524177411">
      <w:bodyDiv w:val="1"/>
      <w:marLeft w:val="0"/>
      <w:marRight w:val="0"/>
      <w:marTop w:val="0"/>
      <w:marBottom w:val="0"/>
      <w:divBdr>
        <w:top w:val="none" w:sz="0" w:space="0" w:color="auto"/>
        <w:left w:val="none" w:sz="0" w:space="0" w:color="auto"/>
        <w:bottom w:val="none" w:sz="0" w:space="0" w:color="auto"/>
        <w:right w:val="none" w:sz="0" w:space="0" w:color="auto"/>
      </w:divBdr>
    </w:div>
    <w:div w:id="1001203905">
      <w:bodyDiv w:val="1"/>
      <w:marLeft w:val="0"/>
      <w:marRight w:val="0"/>
      <w:marTop w:val="0"/>
      <w:marBottom w:val="0"/>
      <w:divBdr>
        <w:top w:val="none" w:sz="0" w:space="0" w:color="auto"/>
        <w:left w:val="none" w:sz="0" w:space="0" w:color="auto"/>
        <w:bottom w:val="none" w:sz="0" w:space="0" w:color="auto"/>
        <w:right w:val="none" w:sz="0" w:space="0" w:color="auto"/>
      </w:divBdr>
    </w:div>
    <w:div w:id="1247037552">
      <w:bodyDiv w:val="1"/>
      <w:marLeft w:val="0"/>
      <w:marRight w:val="0"/>
      <w:marTop w:val="0"/>
      <w:marBottom w:val="0"/>
      <w:divBdr>
        <w:top w:val="none" w:sz="0" w:space="0" w:color="auto"/>
        <w:left w:val="none" w:sz="0" w:space="0" w:color="auto"/>
        <w:bottom w:val="none" w:sz="0" w:space="0" w:color="auto"/>
        <w:right w:val="none" w:sz="0" w:space="0" w:color="auto"/>
      </w:divBdr>
    </w:div>
    <w:div w:id="1272467702">
      <w:bodyDiv w:val="1"/>
      <w:marLeft w:val="0"/>
      <w:marRight w:val="0"/>
      <w:marTop w:val="0"/>
      <w:marBottom w:val="0"/>
      <w:divBdr>
        <w:top w:val="none" w:sz="0" w:space="0" w:color="auto"/>
        <w:left w:val="none" w:sz="0" w:space="0" w:color="auto"/>
        <w:bottom w:val="none" w:sz="0" w:space="0" w:color="auto"/>
        <w:right w:val="none" w:sz="0" w:space="0" w:color="auto"/>
      </w:divBdr>
    </w:div>
    <w:div w:id="1888255765">
      <w:bodyDiv w:val="1"/>
      <w:marLeft w:val="0"/>
      <w:marRight w:val="0"/>
      <w:marTop w:val="0"/>
      <w:marBottom w:val="0"/>
      <w:divBdr>
        <w:top w:val="none" w:sz="0" w:space="0" w:color="auto"/>
        <w:left w:val="none" w:sz="0" w:space="0" w:color="auto"/>
        <w:bottom w:val="none" w:sz="0" w:space="0" w:color="auto"/>
        <w:right w:val="none" w:sz="0" w:space="0" w:color="auto"/>
      </w:divBdr>
    </w:div>
    <w:div w:id="19013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epi.gov.md" TargetMode="External"/><Relationship Id="rId3" Type="http://schemas.openxmlformats.org/officeDocument/2006/relationships/styles" Target="styles.xml"/><Relationship Id="rId7" Type="http://schemas.openxmlformats.org/officeDocument/2006/relationships/hyperlink" Target="https://agepi.gov.md/ro/news/agepi-ini%C8%9Biaz%C4%83-elaborarea-proiectului-regulamentului-privind-procedura-de-control-activit%C4%83%C8%9Bi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LPLP2014070311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rticip.gov.md" TargetMode="External"/><Relationship Id="rId4" Type="http://schemas.openxmlformats.org/officeDocument/2006/relationships/settings" Target="settings.xml"/><Relationship Id="rId9" Type="http://schemas.openxmlformats.org/officeDocument/2006/relationships/hyperlink" Target="https://agepi.gov.md/ro/projects/proiecte-de-acte-normative-d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A8316-3DAD-4EE2-8546-90998678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2457</Words>
  <Characters>14009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Nota informativă</vt:lpstr>
    </vt:vector>
  </TitlesOfParts>
  <Company>AGEPI</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informativă</dc:title>
  <dc:subject/>
  <dc:creator>corina</dc:creator>
  <cp:keywords/>
  <dc:description/>
  <cp:lastModifiedBy>Morari Daniela</cp:lastModifiedBy>
  <cp:revision>3</cp:revision>
  <cp:lastPrinted>2021-12-28T10:26:00Z</cp:lastPrinted>
  <dcterms:created xsi:type="dcterms:W3CDTF">2023-03-15T14:25:00Z</dcterms:created>
  <dcterms:modified xsi:type="dcterms:W3CDTF">2023-03-15T14:30:00Z</dcterms:modified>
</cp:coreProperties>
</file>