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C638" w14:textId="77777777" w:rsidR="0086086F" w:rsidRPr="00653705" w:rsidRDefault="0086086F" w:rsidP="0086086F">
      <w:pPr>
        <w:spacing w:after="0" w:line="240" w:lineRule="auto"/>
        <w:ind w:firstLine="567"/>
        <w:jc w:val="center"/>
        <w:rPr>
          <w:rFonts w:ascii="Times New Roman" w:hAnsi="Times New Roman" w:cs="Times New Roman"/>
          <w:b/>
          <w:sz w:val="28"/>
          <w:szCs w:val="28"/>
          <w:lang w:val="ro-RO"/>
        </w:rPr>
      </w:pPr>
      <w:r w:rsidRPr="00653705">
        <w:rPr>
          <w:rFonts w:ascii="Times New Roman" w:hAnsi="Times New Roman" w:cs="Times New Roman"/>
          <w:b/>
          <w:sz w:val="28"/>
          <w:szCs w:val="28"/>
          <w:lang w:val="ro-RO"/>
        </w:rPr>
        <w:t>NOTĂ INFORMATIVĂ</w:t>
      </w:r>
    </w:p>
    <w:p w14:paraId="026D5E3D" w14:textId="77777777" w:rsidR="0086086F" w:rsidRPr="00653705" w:rsidRDefault="0086086F" w:rsidP="0086086F">
      <w:pPr>
        <w:spacing w:after="0" w:line="240" w:lineRule="auto"/>
        <w:ind w:firstLine="567"/>
        <w:jc w:val="center"/>
        <w:rPr>
          <w:rFonts w:ascii="Times New Roman" w:hAnsi="Times New Roman" w:cs="Times New Roman"/>
          <w:b/>
          <w:sz w:val="28"/>
          <w:szCs w:val="28"/>
          <w:lang w:val="ro-RO"/>
        </w:rPr>
      </w:pPr>
      <w:r w:rsidRPr="00653705">
        <w:rPr>
          <w:rFonts w:ascii="Times New Roman" w:hAnsi="Times New Roman" w:cs="Times New Roman"/>
          <w:b/>
          <w:sz w:val="28"/>
          <w:szCs w:val="28"/>
          <w:lang w:val="ro-RO"/>
        </w:rPr>
        <w:t xml:space="preserve">la proiectul de Lege cu privire modificarea unor acte normative </w:t>
      </w:r>
    </w:p>
    <w:p w14:paraId="38C50DF9" w14:textId="77777777" w:rsidR="0086086F" w:rsidRPr="00653705" w:rsidRDefault="0086086F" w:rsidP="0086086F">
      <w:pPr>
        <w:shd w:val="clear" w:color="auto" w:fill="FFFFFF"/>
        <w:spacing w:beforeLines="60" w:before="144" w:afterLines="60" w:after="144" w:line="240" w:lineRule="auto"/>
        <w:jc w:val="center"/>
        <w:rPr>
          <w:rFonts w:ascii="Times New Roman" w:hAnsi="Times New Roman" w:cs="Times New Roman"/>
          <w:i/>
          <w:sz w:val="28"/>
          <w:szCs w:val="28"/>
          <w:lang w:val="ro-RO"/>
        </w:rPr>
      </w:pPr>
      <w:bookmarkStart w:id="0" w:name="_heading=h.30j0zll" w:colFirst="0" w:colLast="0"/>
      <w:bookmarkEnd w:id="0"/>
      <w:r w:rsidRPr="00653705">
        <w:rPr>
          <w:rFonts w:ascii="Times New Roman" w:hAnsi="Times New Roman" w:cs="Times New Roman"/>
          <w:i/>
          <w:sz w:val="28"/>
          <w:szCs w:val="28"/>
          <w:lang w:val="ro-RO"/>
        </w:rPr>
        <w:t>(Inițiativa ”Desfășurarea afacerilor la distanță în RM /</w:t>
      </w:r>
      <w:proofErr w:type="spellStart"/>
      <w:r w:rsidRPr="00653705">
        <w:rPr>
          <w:rFonts w:ascii="Times New Roman" w:hAnsi="Times New Roman" w:cs="Times New Roman"/>
          <w:i/>
          <w:sz w:val="28"/>
          <w:szCs w:val="28"/>
          <w:lang w:val="ro-RO"/>
        </w:rPr>
        <w:t>Contactless</w:t>
      </w:r>
      <w:proofErr w:type="spellEnd"/>
      <w:r w:rsidRPr="00653705">
        <w:rPr>
          <w:rFonts w:ascii="Times New Roman" w:hAnsi="Times New Roman" w:cs="Times New Roman"/>
          <w:i/>
          <w:sz w:val="28"/>
          <w:szCs w:val="28"/>
          <w:lang w:val="ro-RO"/>
        </w:rPr>
        <w:t xml:space="preserve"> Business in RM”)</w:t>
      </w:r>
      <w:bookmarkStart w:id="1" w:name="_heading=h.nqqpkcy3dfrs" w:colFirst="0" w:colLast="0"/>
      <w:bookmarkEnd w:id="1"/>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86086F" w:rsidRPr="00E016ED" w14:paraId="5BF54C6F"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7AB5CBB1" w14:textId="77777777" w:rsidR="0086086F" w:rsidRPr="00653705" w:rsidRDefault="0086086F" w:rsidP="008D1346">
            <w:pPr>
              <w:spacing w:beforeLines="60" w:before="144" w:afterLines="60" w:after="144" w:line="240" w:lineRule="auto"/>
              <w:jc w:val="both"/>
              <w:rPr>
                <w:rFonts w:ascii="Times New Roman" w:hAnsi="Times New Roman" w:cs="Times New Roman"/>
                <w:b/>
                <w:color w:val="000000"/>
                <w:sz w:val="28"/>
                <w:szCs w:val="28"/>
                <w:lang w:val="ro-RO"/>
              </w:rPr>
            </w:pPr>
            <w:r w:rsidRPr="00653705">
              <w:rPr>
                <w:rFonts w:ascii="Times New Roman" w:hAnsi="Times New Roman" w:cs="Times New Roman"/>
                <w:b/>
                <w:color w:val="000000"/>
                <w:sz w:val="28"/>
                <w:szCs w:val="28"/>
                <w:lang w:val="ro-RO"/>
              </w:rPr>
              <w:t>1. Denumirea autorului și, după caz, a participanților la elaborarea proiectului</w:t>
            </w:r>
          </w:p>
          <w:p w14:paraId="2B544C06" w14:textId="77777777" w:rsidR="0086086F" w:rsidRPr="006074DC" w:rsidRDefault="0086086F" w:rsidP="008D1346">
            <w:pPr>
              <w:spacing w:beforeLines="60" w:before="144" w:afterLines="60" w:after="144" w:line="240" w:lineRule="auto"/>
              <w:jc w:val="both"/>
              <w:rPr>
                <w:rFonts w:ascii="Times New Roman" w:hAnsi="Times New Roman" w:cs="Times New Roman"/>
                <w:b/>
                <w:color w:val="000000"/>
                <w:sz w:val="28"/>
                <w:szCs w:val="28"/>
                <w:lang w:val="en-GB"/>
              </w:rPr>
            </w:pPr>
            <w:r w:rsidRPr="00653705">
              <w:rPr>
                <w:rFonts w:ascii="Times New Roman" w:hAnsi="Times New Roman" w:cs="Times New Roman"/>
                <w:color w:val="000000"/>
                <w:sz w:val="28"/>
                <w:szCs w:val="28"/>
                <w:lang w:val="ro-RO"/>
              </w:rPr>
              <w:t>Proiectul de l</w:t>
            </w:r>
            <w:r w:rsidRPr="00653705">
              <w:rPr>
                <w:rFonts w:ascii="Times New Roman" w:hAnsi="Times New Roman" w:cs="Times New Roman"/>
                <w:sz w:val="28"/>
                <w:szCs w:val="28"/>
                <w:lang w:val="ro-RO"/>
              </w:rPr>
              <w:t xml:space="preserve">ege pentru modificarea unor acte normative este </w:t>
            </w:r>
            <w:r>
              <w:rPr>
                <w:rFonts w:ascii="Times New Roman" w:hAnsi="Times New Roman" w:cs="Times New Roman"/>
                <w:sz w:val="28"/>
                <w:szCs w:val="28"/>
                <w:lang w:val="ro-RO"/>
              </w:rPr>
              <w:t xml:space="preserve">elaborat de </w:t>
            </w:r>
            <w:r w:rsidRPr="00653705">
              <w:rPr>
                <w:rFonts w:ascii="Times New Roman" w:hAnsi="Times New Roman" w:cs="Times New Roman"/>
                <w:sz w:val="28"/>
                <w:szCs w:val="28"/>
                <w:lang w:val="ro-RO"/>
              </w:rPr>
              <w:t xml:space="preserve"> Ministerul Economiei, cu suportul Consiliului Economic de pe lângă Prim-ministru și USAID Moldova</w:t>
            </w:r>
            <w:r>
              <w:rPr>
                <w:rFonts w:ascii="Times New Roman" w:hAnsi="Times New Roman" w:cs="Times New Roman"/>
                <w:sz w:val="28"/>
                <w:szCs w:val="28"/>
                <w:lang w:val="ro-RO"/>
              </w:rPr>
              <w:t xml:space="preserve">. În mod particular, prevederile din proiect referitoare la activitatea notarială electronică (intervențiile referitoare la </w:t>
            </w:r>
            <w:r w:rsidRPr="006074DC">
              <w:rPr>
                <w:rFonts w:ascii="Times New Roman" w:hAnsi="Times New Roman" w:cs="Times New Roman"/>
                <w:i/>
                <w:iCs/>
                <w:sz w:val="28"/>
                <w:szCs w:val="28"/>
                <w:lang w:val="ro-RO"/>
              </w:rPr>
              <w:t>Legea nr. 69/2016 cu privire la organizarea activității notarilor</w:t>
            </w:r>
            <w:r>
              <w:rPr>
                <w:rFonts w:ascii="Times New Roman" w:hAnsi="Times New Roman" w:cs="Times New Roman"/>
                <w:sz w:val="28"/>
                <w:szCs w:val="28"/>
                <w:lang w:val="ro-RO"/>
              </w:rPr>
              <w:t xml:space="preserve"> și la </w:t>
            </w:r>
            <w:r w:rsidRPr="006074DC">
              <w:rPr>
                <w:rFonts w:ascii="Times New Roman" w:hAnsi="Times New Roman" w:cs="Times New Roman"/>
                <w:i/>
                <w:iCs/>
                <w:sz w:val="28"/>
                <w:szCs w:val="28"/>
                <w:lang w:val="ro-RO"/>
              </w:rPr>
              <w:t>Legea nr. 246/2018 privind procedura notarială</w:t>
            </w:r>
            <w:r>
              <w:rPr>
                <w:rFonts w:ascii="Times New Roman" w:hAnsi="Times New Roman" w:cs="Times New Roman"/>
                <w:sz w:val="28"/>
                <w:szCs w:val="28"/>
                <w:lang w:val="ro-RO"/>
              </w:rPr>
              <w:t>) au fost elaborate în comun cu Ministerul Justiției și Camera Notarială.</w:t>
            </w:r>
          </w:p>
        </w:tc>
      </w:tr>
      <w:tr w:rsidR="0086086F" w:rsidRPr="00AD5DCD" w14:paraId="695410EB"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6C821863" w14:textId="77777777" w:rsidR="0086086F" w:rsidRPr="00D754D4" w:rsidRDefault="0086086F" w:rsidP="008D1346">
            <w:pPr>
              <w:spacing w:beforeLines="60" w:before="144" w:afterLines="60" w:after="144" w:line="240" w:lineRule="auto"/>
              <w:jc w:val="both"/>
              <w:rPr>
                <w:rFonts w:ascii="Times New Roman" w:hAnsi="Times New Roman" w:cs="Times New Roman"/>
                <w:b/>
                <w:sz w:val="28"/>
                <w:szCs w:val="28"/>
                <w:lang w:val="ro-RO"/>
              </w:rPr>
            </w:pPr>
            <w:r w:rsidRPr="00D754D4">
              <w:rPr>
                <w:rFonts w:ascii="Times New Roman" w:hAnsi="Times New Roman" w:cs="Times New Roman"/>
                <w:b/>
                <w:sz w:val="28"/>
                <w:szCs w:val="28"/>
                <w:lang w:val="ro-RO"/>
              </w:rPr>
              <w:t>2. Condițiile ce au impus elaborarea proiectului actului normativ și finalitățile urmărite</w:t>
            </w:r>
          </w:p>
          <w:p w14:paraId="55EE748A" w14:textId="77777777" w:rsidR="0086086F" w:rsidRPr="00D754D4" w:rsidRDefault="0086086F" w:rsidP="008D1346">
            <w:pPr>
              <w:spacing w:beforeLines="60" w:before="144" w:afterLines="60" w:after="144" w:line="240" w:lineRule="auto"/>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 xml:space="preserve">Pandemia Covid-19 a impus statele lumii, inclusiv Republica Moldova, să efectueze o revizuire a proceselor și activităților tradiționale în scopul eliminării interacțiunii fizice între persoanele fizice cu înlocuirea acestora cu instrumente digitale, cum ar fi utilizarea semnăturilor electronice, mijloacelor de comunicare electronică, facilitarea interacțiunii la distanță cu notarii și altele. Procesul dat este denumit generic digitalizarea economiei. Pentru Republica Moldova necesitatea intensificării activităților în acest sens au fost amplificate de războiul din Ucraina, întreruperea lanțurilor de aprovizionare, și războiul energetic, care are un impact dramatic asupra companiilor. Din altă perspectivă – țara noastră are un număr considerabil de cetățeni plecați peste hotare, iar crearea unor noi oportunități economice pentru ei în țara de origine este și o obligație. </w:t>
            </w:r>
          </w:p>
          <w:p w14:paraId="37F9C599" w14:textId="77777777" w:rsidR="0086086F" w:rsidRPr="00D754D4" w:rsidRDefault="0086086F" w:rsidP="008D1346">
            <w:pPr>
              <w:pBdr>
                <w:top w:val="nil"/>
                <w:left w:val="nil"/>
                <w:bottom w:val="nil"/>
                <w:right w:val="nil"/>
                <w:between w:val="nil"/>
              </w:pBdr>
              <w:spacing w:beforeLines="60" w:before="144" w:afterLines="60" w:after="144" w:line="240" w:lineRule="auto"/>
              <w:ind w:right="89"/>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Propunerile actuale sunt dezvoltate în contextul „Foii de parcurs pentru impulsionarea procesului de digitizare a economiei naționale și dezvoltare a comerțului electronic”, dezvoltată cu suportul comunității de afaceri și a partenerilor de dezvoltare, fiind susținută de Ministerul Economiei și Viceprim-ministrul pentru digitalizare.</w:t>
            </w:r>
          </w:p>
          <w:p w14:paraId="041E54E7" w14:textId="77777777" w:rsidR="0086086F" w:rsidRPr="00D754D4" w:rsidRDefault="0086086F" w:rsidP="008D1346">
            <w:pPr>
              <w:spacing w:beforeLines="60" w:before="144" w:afterLines="60" w:after="144" w:line="240" w:lineRule="auto"/>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 xml:space="preserve">Autoritățile Republicii Moldova au întreprins un șir de măsuri în acest sens și drept urmare a fost aprobată o serie de acte normative care permit și, respectiv, vor permite (îndată ce acestea vor intra în vigoare sau imediat după implementarea soluțiilor tehnice relevante) să digitalizeze mai multe procese care, momentan, pot fi implementate doar cu prezență fizică sau în baza unor documente pe suport de hârtie. Se cere menționat Legea nr.175/2022 pentru modificarea unor acte normative (denumită Pachetul Digitalizare 1.0), Legea nr. 124/2022 privind identificarea </w:t>
            </w:r>
            <w:r w:rsidRPr="00D754D4">
              <w:rPr>
                <w:rFonts w:ascii="Times New Roman" w:hAnsi="Times New Roman" w:cs="Times New Roman"/>
                <w:sz w:val="28"/>
                <w:szCs w:val="28"/>
                <w:lang w:val="ro-RO"/>
              </w:rPr>
              <w:lastRenderedPageBreak/>
              <w:t>electronică și serviciile de încredere (care va intra în vigoare în ianuarie 2023), Legea nr.234/2021 cu privire la serviciile publice (care va intra în vigoare în februarie 2023), proiectul de lege pentru modificarea Legii nr. 308/2018 cu privire la prevenirea și combaterea spălării banilor și finanțării terorismului (prin care se propune a fi introdusă modalitatea identificării persoanei fizice prin utilizarea mijloacelor electronice), Hotărârea Guvernului nr. 375/2020 pentru aprobarea Conceptului Sistemului informațional automatizat „Registrul împuternicirilor de reprezentare în baza semnăturii electronice” (</w:t>
            </w:r>
            <w:proofErr w:type="spellStart"/>
            <w:r w:rsidRPr="00D754D4">
              <w:rPr>
                <w:rFonts w:ascii="Times New Roman" w:hAnsi="Times New Roman" w:cs="Times New Roman"/>
                <w:sz w:val="28"/>
                <w:szCs w:val="28"/>
                <w:lang w:val="ro-RO"/>
              </w:rPr>
              <w:t>MPower</w:t>
            </w:r>
            <w:proofErr w:type="spellEnd"/>
            <w:r w:rsidRPr="00D754D4">
              <w:rPr>
                <w:rFonts w:ascii="Times New Roman" w:hAnsi="Times New Roman" w:cs="Times New Roman"/>
                <w:sz w:val="28"/>
                <w:szCs w:val="28"/>
                <w:lang w:val="ro-RO"/>
              </w:rPr>
              <w:t>) și a Regulamentului privind modul de ținere a Registrului împuternicirilor de reprezentare în baza semnăturii electronice, proiectul Hotărârii Guvernului cu privire la serviciul guvernamental de identitate și semnătura electronică mobilă (</w:t>
            </w:r>
            <w:proofErr w:type="spellStart"/>
            <w:r w:rsidRPr="00D754D4">
              <w:rPr>
                <w:rFonts w:ascii="Times New Roman" w:hAnsi="Times New Roman" w:cs="Times New Roman"/>
                <w:sz w:val="28"/>
                <w:szCs w:val="28"/>
                <w:lang w:val="ro-RO"/>
              </w:rPr>
              <w:t>MobiSign</w:t>
            </w:r>
            <w:proofErr w:type="spellEnd"/>
            <w:r w:rsidRPr="00D754D4">
              <w:rPr>
                <w:rFonts w:ascii="Times New Roman" w:hAnsi="Times New Roman" w:cs="Times New Roman"/>
                <w:sz w:val="28"/>
                <w:szCs w:val="28"/>
                <w:lang w:val="ro-RO"/>
              </w:rPr>
              <w:t xml:space="preserve">) și altele. </w:t>
            </w:r>
          </w:p>
          <w:p w14:paraId="1AABDEFD" w14:textId="77777777" w:rsidR="0086086F" w:rsidRPr="00D754D4" w:rsidRDefault="0086086F" w:rsidP="008D1346">
            <w:pPr>
              <w:spacing w:beforeLines="60" w:before="144" w:afterLines="60" w:after="144" w:line="240" w:lineRule="auto"/>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 xml:space="preserve">Actele normative enunțate permit și vor permite să digitalizeze diferite procese tradiționale, cum ar fi identificarea unei persoane fizice, inițierea afacerii la distanță, încheierea contractelor, inclusiv și a contractelor de muncă, prin utilizarea mijloacelor electronice și a semnăturii electronice, asigurarea interacțiunii între autoritățile publice / organizațiile private și persoane fizice / juridice fără prezența fizică și/sau necesitatea prezentării documentelor / actelor pe suport de hârtie și altele. </w:t>
            </w:r>
          </w:p>
          <w:p w14:paraId="4E9644CF" w14:textId="77777777" w:rsidR="0086086F" w:rsidRPr="00D754D4" w:rsidRDefault="0086086F" w:rsidP="008D1346">
            <w:pPr>
              <w:spacing w:beforeLines="60" w:before="144" w:afterLines="60" w:after="144" w:line="240" w:lineRule="auto"/>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 xml:space="preserve">Totodată, în urma analizei pieței efectuate, precum și a situației în regiune care a generat migrația masivă a populației, au fost identificate o serie de carențe în ceea ce privește implicarea cetățenilor străini în activitatea antreprenorială pe teritoriul Republicii Moldova, precum și angajarea lucrătorilor străini la angajatorii moldavi fără a fi necesară obținerea și depunerea diferitor documente. </w:t>
            </w:r>
          </w:p>
          <w:p w14:paraId="75DA9C2D" w14:textId="77777777" w:rsidR="0086086F" w:rsidRPr="00D754D4" w:rsidRDefault="0086086F" w:rsidP="008D1346">
            <w:pPr>
              <w:spacing w:beforeLines="60" w:before="144" w:afterLines="60" w:after="144" w:line="240" w:lineRule="auto"/>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 xml:space="preserve">Astfel, proiectul vine să reglementeze și să extindă utilizarea instrumentelor și a metodelor electronice în privința cetățenilor străini și să le permită să fie angajați la angajatorii din Republica Moldova fără a fi necesară colectarea / depunerea documentelor, precum și, cel puțin, o vizită în Republica Moldova. Un astfel de salariat va putea beneficia de procedura simplificată de angajare drept urmare identificării acestuia prin unele metode propuse de proiect și, respectiv, cu condiția respectării unor cerințe impuse. Totodată, în scopul stimulării și popularizării acestei proceduri în rândul potențialilor salariați / angajatori și cu condiția respectării cerințelor relevante, se propune că salariații respectivi să fie scutiți de plata contribuțiilor de asigurare socială și a primelor de asigurare medicală obligatorie, fapt care, în opinia autorilor, va spori atractivitatea acestei proceduri în rândul persoanelor interesate. </w:t>
            </w:r>
          </w:p>
          <w:p w14:paraId="5EA66886" w14:textId="77777777" w:rsidR="0086086F" w:rsidRPr="00D754D4" w:rsidRDefault="0086086F" w:rsidP="008D1346">
            <w:pPr>
              <w:spacing w:beforeLines="60" w:before="144" w:afterLines="60" w:after="144" w:line="240" w:lineRule="auto"/>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 xml:space="preserve">Totodată, proiectul vine să oblige unii prestatori de servicii publice să asigure disponibilitatea paginilor sale web, informațiilor, datelor și a cererilor relevante pentru solicitarea serviciilor în limba engleză, precum și să le accepte fără orice </w:t>
            </w:r>
            <w:r w:rsidRPr="00D754D4">
              <w:rPr>
                <w:rFonts w:ascii="Times New Roman" w:hAnsi="Times New Roman" w:cs="Times New Roman"/>
                <w:sz w:val="28"/>
                <w:szCs w:val="28"/>
                <w:lang w:val="ro-RO"/>
              </w:rPr>
              <w:lastRenderedPageBreak/>
              <w:t xml:space="preserve">discriminare și / sau solicitare de traduceri, cu condiția respectării cerințelor de formă și conținutul cererii. </w:t>
            </w:r>
          </w:p>
          <w:p w14:paraId="3104D863" w14:textId="77777777" w:rsidR="0086086F" w:rsidRPr="00D754D4" w:rsidRDefault="0086086F" w:rsidP="008D1346">
            <w:pPr>
              <w:pBdr>
                <w:top w:val="nil"/>
                <w:left w:val="nil"/>
                <w:bottom w:val="nil"/>
                <w:right w:val="nil"/>
                <w:between w:val="nil"/>
              </w:pBdr>
              <w:spacing w:beforeLines="60" w:before="144" w:afterLines="60" w:after="144" w:line="240" w:lineRule="auto"/>
              <w:ind w:right="89"/>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În urma examinării practicilor actuale și a prevederilor cadrului legislativ se constată mai multe aspecte fundamentale în privința circulației documentelor în format electronic:</w:t>
            </w:r>
          </w:p>
          <w:p w14:paraId="21EE2389" w14:textId="77777777" w:rsidR="0086086F" w:rsidRPr="00D754D4" w:rsidRDefault="0086086F" w:rsidP="0086086F">
            <w:pPr>
              <w:numPr>
                <w:ilvl w:val="0"/>
                <w:numId w:val="1"/>
              </w:numPr>
              <w:pBdr>
                <w:top w:val="nil"/>
                <w:left w:val="nil"/>
                <w:bottom w:val="nil"/>
                <w:right w:val="nil"/>
                <w:between w:val="nil"/>
              </w:pBdr>
              <w:spacing w:beforeLines="60" w:before="144" w:afterLines="60" w:after="144" w:line="240" w:lineRule="auto"/>
              <w:ind w:left="360" w:right="89"/>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 xml:space="preserve">Cu toate că de mai mulți ani în Moldova este reglementat documentul electronic și semnătura electronică, fiind acestea echivalate cu documentul pe hârtie și semnătura olografă, în prezent trebuie să constatăm că documentul electronic este utilizat foarte puțin. Continuă să persiste practici în care autoritățile și notarii nu acceptă documente electronice, nu operează cu dosare electronice și nu emit documente și acte în format de documente electronice, cu toate că un număr suficient dețin semnături electronice și mijloace de comunicare electronică corespunzătoare. Dezvoltarea tehnologică în prezent permite în mod destul de accesibil nu doar utilizarea pe larg a documentelor electronice dar și întâietatea acestora în raport cu cele pe hârtie. </w:t>
            </w:r>
          </w:p>
          <w:p w14:paraId="47D602E1" w14:textId="77777777" w:rsidR="0086086F" w:rsidRPr="00D754D4" w:rsidRDefault="0086086F" w:rsidP="0086086F">
            <w:pPr>
              <w:numPr>
                <w:ilvl w:val="0"/>
                <w:numId w:val="1"/>
              </w:numPr>
              <w:pBdr>
                <w:top w:val="nil"/>
                <w:left w:val="nil"/>
                <w:bottom w:val="nil"/>
                <w:right w:val="nil"/>
                <w:between w:val="nil"/>
              </w:pBdr>
              <w:spacing w:beforeLines="60" w:before="144" w:afterLines="60" w:after="144" w:line="240" w:lineRule="auto"/>
              <w:ind w:left="360" w:right="89"/>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Întregul flux de documente în raport cu notarii se efectuează în prezent exclusiv pe purtător de hârtie. Cu toate că legislația impune forma autentică pentru foarte multe acte importante, nu doar pentru desfășurarea activității economice, dar și pentru viața socială, în lipsa digitalizării nu este posibil de a beneficia de servicii notariale fără prezența fizică în fața notarului. În comparație, România încă din anul 2004 a instituit prin lege actul notarial electronic, în prezent Estonia are implementat și funcțional nu doar notariatul electronic dar și interacțiunea la distanță cu notarii.</w:t>
            </w:r>
          </w:p>
          <w:p w14:paraId="78394FD8" w14:textId="77777777" w:rsidR="0086086F" w:rsidRPr="00D754D4" w:rsidRDefault="0086086F" w:rsidP="0086086F">
            <w:pPr>
              <w:numPr>
                <w:ilvl w:val="0"/>
                <w:numId w:val="1"/>
              </w:numPr>
              <w:pBdr>
                <w:top w:val="nil"/>
                <w:left w:val="nil"/>
                <w:bottom w:val="nil"/>
                <w:right w:val="nil"/>
                <w:between w:val="nil"/>
              </w:pBdr>
              <w:spacing w:beforeLines="60" w:before="144" w:afterLines="60" w:after="144" w:line="240" w:lineRule="auto"/>
              <w:ind w:left="360" w:right="89"/>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 xml:space="preserve">Un alt aspect important în contextul restricțiilor de circulație și de interacțiuni fizice ține de reprezentare și posibilitatea acordării împuternicirilor de reprezentare și procurilor. La data de 24 noiembrie 2020, a fost lansat Sistemul informațional automatizat „Registrul împuternicirilor de reprezentare </w:t>
            </w:r>
            <w:proofErr w:type="spellStart"/>
            <w:r w:rsidRPr="00D754D4">
              <w:rPr>
                <w:rFonts w:ascii="Times New Roman" w:hAnsi="Times New Roman" w:cs="Times New Roman"/>
                <w:sz w:val="28"/>
                <w:szCs w:val="28"/>
                <w:lang w:val="ro-RO"/>
              </w:rPr>
              <w:t>în</w:t>
            </w:r>
            <w:proofErr w:type="spellEnd"/>
            <w:r w:rsidRPr="00D754D4">
              <w:rPr>
                <w:rFonts w:ascii="Times New Roman" w:hAnsi="Times New Roman" w:cs="Times New Roman"/>
                <w:sz w:val="28"/>
                <w:szCs w:val="28"/>
                <w:lang w:val="ro-RO"/>
              </w:rPr>
              <w:t xml:space="preserve"> baza semnăturii electronice” (</w:t>
            </w:r>
            <w:proofErr w:type="spellStart"/>
            <w:r w:rsidRPr="00D754D4">
              <w:rPr>
                <w:rFonts w:ascii="Times New Roman" w:hAnsi="Times New Roman" w:cs="Times New Roman"/>
                <w:sz w:val="28"/>
                <w:szCs w:val="28"/>
                <w:lang w:val="ro-RO"/>
              </w:rPr>
              <w:t>MPower</w:t>
            </w:r>
            <w:proofErr w:type="spellEnd"/>
            <w:r w:rsidRPr="00D754D4">
              <w:rPr>
                <w:rFonts w:ascii="Times New Roman" w:hAnsi="Times New Roman" w:cs="Times New Roman"/>
                <w:sz w:val="28"/>
                <w:szCs w:val="28"/>
                <w:lang w:val="ro-RO"/>
              </w:rPr>
              <w:t xml:space="preserve">) de către Agenția pentru Guvernare Electronică. Prin intermediul acestui serviciu, cetățenii, mediul de afaceri </w:t>
            </w:r>
            <w:proofErr w:type="spellStart"/>
            <w:r w:rsidRPr="00D754D4">
              <w:rPr>
                <w:rFonts w:ascii="Times New Roman" w:hAnsi="Times New Roman" w:cs="Times New Roman"/>
                <w:sz w:val="28"/>
                <w:szCs w:val="28"/>
                <w:lang w:val="ro-RO"/>
              </w:rPr>
              <w:t>și</w:t>
            </w:r>
            <w:proofErr w:type="spellEnd"/>
            <w:r w:rsidRPr="00D754D4">
              <w:rPr>
                <w:rFonts w:ascii="Times New Roman" w:hAnsi="Times New Roman" w:cs="Times New Roman"/>
                <w:sz w:val="28"/>
                <w:szCs w:val="28"/>
                <w:lang w:val="ro-RO"/>
              </w:rPr>
              <w:t xml:space="preserve"> </w:t>
            </w:r>
            <w:proofErr w:type="spellStart"/>
            <w:r w:rsidRPr="00D754D4">
              <w:rPr>
                <w:rFonts w:ascii="Times New Roman" w:hAnsi="Times New Roman" w:cs="Times New Roman"/>
                <w:sz w:val="28"/>
                <w:szCs w:val="28"/>
                <w:lang w:val="ro-RO"/>
              </w:rPr>
              <w:t>autorităţile</w:t>
            </w:r>
            <w:proofErr w:type="spellEnd"/>
            <w:r w:rsidRPr="00D754D4">
              <w:rPr>
                <w:rFonts w:ascii="Times New Roman" w:hAnsi="Times New Roman" w:cs="Times New Roman"/>
                <w:sz w:val="28"/>
                <w:szCs w:val="28"/>
                <w:lang w:val="ro-RO"/>
              </w:rPr>
              <w:t xml:space="preserve"> publice au </w:t>
            </w:r>
            <w:proofErr w:type="spellStart"/>
            <w:r w:rsidRPr="00D754D4">
              <w:rPr>
                <w:rFonts w:ascii="Times New Roman" w:hAnsi="Times New Roman" w:cs="Times New Roman"/>
                <w:sz w:val="28"/>
                <w:szCs w:val="28"/>
                <w:lang w:val="ro-RO"/>
              </w:rPr>
              <w:t>obţinut</w:t>
            </w:r>
            <w:proofErr w:type="spellEnd"/>
            <w:r w:rsidRPr="00D754D4">
              <w:rPr>
                <w:rFonts w:ascii="Times New Roman" w:hAnsi="Times New Roman" w:cs="Times New Roman"/>
                <w:sz w:val="28"/>
                <w:szCs w:val="28"/>
                <w:lang w:val="ro-RO"/>
              </w:rPr>
              <w:t xml:space="preserve"> posibilitatea să acorde împuterniciri de reprezentare, într-un mod complet autonom </w:t>
            </w:r>
            <w:proofErr w:type="spellStart"/>
            <w:r w:rsidRPr="00D754D4">
              <w:rPr>
                <w:rFonts w:ascii="Times New Roman" w:hAnsi="Times New Roman" w:cs="Times New Roman"/>
                <w:sz w:val="28"/>
                <w:szCs w:val="28"/>
                <w:lang w:val="ro-RO"/>
              </w:rPr>
              <w:t>și</w:t>
            </w:r>
            <w:proofErr w:type="spellEnd"/>
            <w:r w:rsidRPr="00D754D4">
              <w:rPr>
                <w:rFonts w:ascii="Times New Roman" w:hAnsi="Times New Roman" w:cs="Times New Roman"/>
                <w:sz w:val="28"/>
                <w:szCs w:val="28"/>
                <w:lang w:val="ro-RO"/>
              </w:rPr>
              <w:t xml:space="preserve"> gratuit, unor persoane ce vor acționa </w:t>
            </w:r>
            <w:proofErr w:type="spellStart"/>
            <w:r w:rsidRPr="00D754D4">
              <w:rPr>
                <w:rFonts w:ascii="Times New Roman" w:hAnsi="Times New Roman" w:cs="Times New Roman"/>
                <w:sz w:val="28"/>
                <w:szCs w:val="28"/>
                <w:lang w:val="ro-RO"/>
              </w:rPr>
              <w:t>în</w:t>
            </w:r>
            <w:proofErr w:type="spellEnd"/>
            <w:r w:rsidRPr="00D754D4">
              <w:rPr>
                <w:rFonts w:ascii="Times New Roman" w:hAnsi="Times New Roman" w:cs="Times New Roman"/>
                <w:sz w:val="28"/>
                <w:szCs w:val="28"/>
                <w:lang w:val="ro-RO"/>
              </w:rPr>
              <w:t xml:space="preserve"> numele lor pentru </w:t>
            </w:r>
            <w:proofErr w:type="spellStart"/>
            <w:r w:rsidRPr="00D754D4">
              <w:rPr>
                <w:rFonts w:ascii="Times New Roman" w:hAnsi="Times New Roman" w:cs="Times New Roman"/>
                <w:sz w:val="28"/>
                <w:szCs w:val="28"/>
                <w:lang w:val="ro-RO"/>
              </w:rPr>
              <w:t>obţinerea</w:t>
            </w:r>
            <w:proofErr w:type="spellEnd"/>
            <w:r w:rsidRPr="00D754D4">
              <w:rPr>
                <w:rFonts w:ascii="Times New Roman" w:hAnsi="Times New Roman" w:cs="Times New Roman"/>
                <w:sz w:val="28"/>
                <w:szCs w:val="28"/>
                <w:lang w:val="ro-RO"/>
              </w:rPr>
              <w:t xml:space="preserve"> unui serviciu public </w:t>
            </w:r>
            <w:proofErr w:type="spellStart"/>
            <w:r w:rsidRPr="00D754D4">
              <w:rPr>
                <w:rFonts w:ascii="Times New Roman" w:hAnsi="Times New Roman" w:cs="Times New Roman"/>
                <w:sz w:val="28"/>
                <w:szCs w:val="28"/>
                <w:lang w:val="ro-RO"/>
              </w:rPr>
              <w:t>și</w:t>
            </w:r>
            <w:proofErr w:type="spellEnd"/>
            <w:r w:rsidRPr="00D754D4">
              <w:rPr>
                <w:rFonts w:ascii="Times New Roman" w:hAnsi="Times New Roman" w:cs="Times New Roman"/>
                <w:sz w:val="28"/>
                <w:szCs w:val="28"/>
                <w:lang w:val="ro-RO"/>
              </w:rPr>
              <w:t xml:space="preserve">, </w:t>
            </w:r>
            <w:proofErr w:type="spellStart"/>
            <w:r w:rsidRPr="00D754D4">
              <w:rPr>
                <w:rFonts w:ascii="Times New Roman" w:hAnsi="Times New Roman" w:cs="Times New Roman"/>
                <w:sz w:val="28"/>
                <w:szCs w:val="28"/>
                <w:lang w:val="ro-RO"/>
              </w:rPr>
              <w:t>în</w:t>
            </w:r>
            <w:proofErr w:type="spellEnd"/>
            <w:r w:rsidRPr="00D754D4">
              <w:rPr>
                <w:rFonts w:ascii="Times New Roman" w:hAnsi="Times New Roman" w:cs="Times New Roman"/>
                <w:sz w:val="28"/>
                <w:szCs w:val="28"/>
                <w:lang w:val="ro-RO"/>
              </w:rPr>
              <w:t xml:space="preserve"> perspectivă, chiar </w:t>
            </w:r>
            <w:proofErr w:type="spellStart"/>
            <w:r w:rsidRPr="00D754D4">
              <w:rPr>
                <w:rFonts w:ascii="Times New Roman" w:hAnsi="Times New Roman" w:cs="Times New Roman"/>
                <w:sz w:val="28"/>
                <w:szCs w:val="28"/>
                <w:lang w:val="ro-RO"/>
              </w:rPr>
              <w:t>și</w:t>
            </w:r>
            <w:proofErr w:type="spellEnd"/>
            <w:r w:rsidRPr="00D754D4">
              <w:rPr>
                <w:rFonts w:ascii="Times New Roman" w:hAnsi="Times New Roman" w:cs="Times New Roman"/>
                <w:sz w:val="28"/>
                <w:szCs w:val="28"/>
                <w:lang w:val="ro-RO"/>
              </w:rPr>
              <w:t xml:space="preserve"> a unui serviciu privat. Pornind de la faptul că soluția tehnică a </w:t>
            </w:r>
            <w:proofErr w:type="spellStart"/>
            <w:r w:rsidRPr="00D754D4">
              <w:rPr>
                <w:rFonts w:ascii="Times New Roman" w:hAnsi="Times New Roman" w:cs="Times New Roman"/>
                <w:sz w:val="28"/>
                <w:szCs w:val="28"/>
                <w:lang w:val="ro-RO"/>
              </w:rPr>
              <w:t>MPower</w:t>
            </w:r>
            <w:proofErr w:type="spellEnd"/>
            <w:r w:rsidRPr="00D754D4">
              <w:rPr>
                <w:rFonts w:ascii="Times New Roman" w:hAnsi="Times New Roman" w:cs="Times New Roman"/>
                <w:sz w:val="28"/>
                <w:szCs w:val="28"/>
                <w:lang w:val="ro-RO"/>
              </w:rPr>
              <w:t xml:space="preserve"> deja există </w:t>
            </w:r>
            <w:proofErr w:type="spellStart"/>
            <w:r w:rsidRPr="00D754D4">
              <w:rPr>
                <w:rFonts w:ascii="Times New Roman" w:hAnsi="Times New Roman" w:cs="Times New Roman"/>
                <w:sz w:val="28"/>
                <w:szCs w:val="28"/>
                <w:lang w:val="ro-RO"/>
              </w:rPr>
              <w:t>și</w:t>
            </w:r>
            <w:proofErr w:type="spellEnd"/>
            <w:r w:rsidRPr="00D754D4">
              <w:rPr>
                <w:rFonts w:ascii="Times New Roman" w:hAnsi="Times New Roman" w:cs="Times New Roman"/>
                <w:sz w:val="28"/>
                <w:szCs w:val="28"/>
                <w:lang w:val="ro-RO"/>
              </w:rPr>
              <w:t xml:space="preserve"> este funcțională, considerăm că se impune stabilirea </w:t>
            </w:r>
            <w:proofErr w:type="spellStart"/>
            <w:r w:rsidRPr="00D754D4">
              <w:rPr>
                <w:rFonts w:ascii="Times New Roman" w:hAnsi="Times New Roman" w:cs="Times New Roman"/>
                <w:sz w:val="28"/>
                <w:szCs w:val="28"/>
                <w:lang w:val="ro-RO"/>
              </w:rPr>
              <w:t>și</w:t>
            </w:r>
            <w:proofErr w:type="spellEnd"/>
            <w:r w:rsidRPr="00D754D4">
              <w:rPr>
                <w:rFonts w:ascii="Times New Roman" w:hAnsi="Times New Roman" w:cs="Times New Roman"/>
                <w:sz w:val="28"/>
                <w:szCs w:val="28"/>
                <w:lang w:val="ro-RO"/>
              </w:rPr>
              <w:t xml:space="preserve"> la nivelul unor legi speciale a normelor privind exploatarea posibilităților acesteia.</w:t>
            </w:r>
          </w:p>
          <w:p w14:paraId="49B91711" w14:textId="77777777" w:rsidR="0086086F" w:rsidRPr="00D754D4" w:rsidRDefault="0086086F" w:rsidP="008D1346">
            <w:pPr>
              <w:spacing w:beforeLines="60" w:before="144" w:afterLines="60" w:after="144" w:line="240" w:lineRule="auto"/>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 xml:space="preserve">Astfel prin amplificarea utilizării mijloacelor electronice de comunicare, semnăturii electronice și documentului electronic, pot fi simplificate și accelerate o serie de </w:t>
            </w:r>
            <w:r w:rsidRPr="00D754D4">
              <w:rPr>
                <w:rFonts w:ascii="Times New Roman" w:hAnsi="Times New Roman" w:cs="Times New Roman"/>
                <w:sz w:val="28"/>
                <w:szCs w:val="28"/>
                <w:lang w:val="ro-RO"/>
              </w:rPr>
              <w:lastRenderedPageBreak/>
              <w:t>interacțiuni. Proiectul are obiectivul de revizuire a modului de reglementare a proceselor de interacțiune existente în special între notari și beneficiarii de servicii notariale, cu dezvoltarea posibilităților de interacțiune la distanță și, corespunzător, valorificarea la maximum a rezultatelor actuale ale dezvoltării tehnologice.</w:t>
            </w:r>
          </w:p>
          <w:p w14:paraId="5CB6BBEB" w14:textId="77777777" w:rsidR="0086086F" w:rsidRPr="00D754D4" w:rsidRDefault="0086086F" w:rsidP="008D1346">
            <w:pPr>
              <w:spacing w:beforeLines="60" w:before="144" w:afterLines="60" w:after="144" w:line="240" w:lineRule="auto"/>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În final, proiectul vine să reglementeze particularitățile aplicării legislației muncii, precum și a normelor de securitate și sănătate în muncă în domeniul muncii la distanță.</w:t>
            </w:r>
          </w:p>
        </w:tc>
      </w:tr>
      <w:tr w:rsidR="0086086F" w:rsidRPr="00AD5DCD" w14:paraId="18F749E0"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5919EC73" w14:textId="77777777" w:rsidR="0086086F" w:rsidRPr="00653705" w:rsidRDefault="0086086F" w:rsidP="008D1346">
            <w:pPr>
              <w:spacing w:beforeLines="60" w:before="144" w:afterLines="60" w:after="144" w:line="240" w:lineRule="auto"/>
              <w:jc w:val="both"/>
              <w:rPr>
                <w:rFonts w:ascii="Times New Roman" w:hAnsi="Times New Roman" w:cs="Times New Roman"/>
                <w:b/>
                <w:color w:val="000000"/>
                <w:sz w:val="28"/>
                <w:szCs w:val="28"/>
                <w:lang w:val="ro-RO"/>
              </w:rPr>
            </w:pPr>
            <w:r w:rsidRPr="00653705">
              <w:rPr>
                <w:rFonts w:ascii="Times New Roman" w:hAnsi="Times New Roman" w:cs="Times New Roman"/>
                <w:b/>
                <w:color w:val="000000"/>
                <w:sz w:val="28"/>
                <w:szCs w:val="28"/>
                <w:lang w:val="ro-RO"/>
              </w:rPr>
              <w:lastRenderedPageBreak/>
              <w:t>3. Descrierea gradului de compatibilitate pentru proiectele care au ca scop armonizarea legislației naționale cu legislația Uniunii Europene</w:t>
            </w:r>
          </w:p>
          <w:p w14:paraId="5290D2E4" w14:textId="77777777" w:rsidR="0086086F" w:rsidRPr="00653705" w:rsidRDefault="0086086F" w:rsidP="008D1346">
            <w:pPr>
              <w:spacing w:beforeLines="60" w:before="144" w:afterLines="60" w:after="144" w:line="240" w:lineRule="auto"/>
              <w:jc w:val="both"/>
              <w:rPr>
                <w:rFonts w:ascii="Times New Roman" w:hAnsi="Times New Roman" w:cs="Times New Roman"/>
                <w:sz w:val="28"/>
                <w:szCs w:val="28"/>
                <w:lang w:val="ro-RO"/>
              </w:rPr>
            </w:pPr>
            <w:r w:rsidRPr="00653705">
              <w:rPr>
                <w:rFonts w:ascii="Times New Roman" w:hAnsi="Times New Roman" w:cs="Times New Roman"/>
                <w:sz w:val="28"/>
                <w:szCs w:val="28"/>
                <w:lang w:val="ro-RO"/>
              </w:rPr>
              <w:t>Proiectul dat de lege nu are scopul de armonizare a legislației naționale cu legislația Uniunii Europene. Totodată, la elaborarea prezentului proiect de lege s-a ținut cont de bunele practici și de legislația europeană în domeniu.</w:t>
            </w:r>
          </w:p>
        </w:tc>
      </w:tr>
      <w:tr w:rsidR="0086086F" w:rsidRPr="00AD5DCD" w14:paraId="6DA2BE63"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61D9D011" w14:textId="77777777" w:rsidR="0086086F" w:rsidRPr="00653705" w:rsidRDefault="0086086F" w:rsidP="008D1346">
            <w:pPr>
              <w:spacing w:beforeLines="60" w:before="144" w:afterLines="60" w:after="144" w:line="240" w:lineRule="auto"/>
              <w:jc w:val="both"/>
              <w:rPr>
                <w:rFonts w:ascii="Times New Roman" w:hAnsi="Times New Roman" w:cs="Times New Roman"/>
                <w:sz w:val="28"/>
                <w:szCs w:val="28"/>
                <w:highlight w:val="white"/>
                <w:lang w:val="ro-RO"/>
              </w:rPr>
            </w:pPr>
            <w:r w:rsidRPr="00653705">
              <w:rPr>
                <w:rFonts w:ascii="Times New Roman" w:hAnsi="Times New Roman" w:cs="Times New Roman"/>
                <w:b/>
                <w:sz w:val="28"/>
                <w:szCs w:val="28"/>
                <w:highlight w:val="white"/>
                <w:lang w:val="ro-RO"/>
              </w:rPr>
              <w:t>4. Principalele prevederi ale proiectului de Lege și evidențierea elementelor noi:</w:t>
            </w:r>
          </w:p>
          <w:p w14:paraId="7C101721" w14:textId="77777777" w:rsidR="0086086F" w:rsidRPr="00653705" w:rsidRDefault="0086086F" w:rsidP="008D1346">
            <w:pPr>
              <w:pBdr>
                <w:top w:val="nil"/>
                <w:left w:val="nil"/>
                <w:bottom w:val="nil"/>
                <w:right w:val="nil"/>
                <w:between w:val="nil"/>
              </w:pBdr>
              <w:spacing w:beforeLines="60" w:before="144" w:afterLines="60" w:after="144" w:line="240" w:lineRule="auto"/>
              <w:ind w:right="96"/>
              <w:jc w:val="both"/>
              <w:rPr>
                <w:rFonts w:ascii="Times New Roman" w:hAnsi="Times New Roman" w:cs="Times New Roman"/>
                <w:color w:val="000000"/>
                <w:sz w:val="28"/>
                <w:szCs w:val="28"/>
                <w:highlight w:val="white"/>
                <w:lang w:val="ro-RO"/>
              </w:rPr>
            </w:pPr>
            <w:r w:rsidRPr="00653705">
              <w:rPr>
                <w:rFonts w:ascii="Times New Roman" w:hAnsi="Times New Roman" w:cs="Times New Roman"/>
                <w:color w:val="000000"/>
                <w:sz w:val="28"/>
                <w:szCs w:val="28"/>
                <w:highlight w:val="white"/>
                <w:lang w:val="ro-RO"/>
              </w:rPr>
              <w:t xml:space="preserve">Prin modificările la </w:t>
            </w:r>
            <w:r w:rsidRPr="00653705">
              <w:rPr>
                <w:rFonts w:ascii="Times New Roman" w:hAnsi="Times New Roman" w:cs="Times New Roman"/>
                <w:b/>
                <w:color w:val="000000"/>
                <w:sz w:val="28"/>
                <w:szCs w:val="28"/>
                <w:highlight w:val="white"/>
                <w:lang w:val="ro-RO"/>
              </w:rPr>
              <w:t xml:space="preserve">Legea nr.69/2016 cu privire la organizarea activității notarilor </w:t>
            </w:r>
            <w:r w:rsidRPr="00653705">
              <w:rPr>
                <w:rFonts w:ascii="Times New Roman" w:hAnsi="Times New Roman" w:cs="Times New Roman"/>
                <w:b/>
                <w:sz w:val="28"/>
                <w:szCs w:val="28"/>
                <w:highlight w:val="white"/>
                <w:lang w:val="ro-RO"/>
              </w:rPr>
              <w:t>și</w:t>
            </w:r>
            <w:r w:rsidRPr="00653705">
              <w:rPr>
                <w:rFonts w:ascii="Times New Roman" w:hAnsi="Times New Roman" w:cs="Times New Roman"/>
                <w:b/>
                <w:color w:val="000000"/>
                <w:sz w:val="28"/>
                <w:szCs w:val="28"/>
                <w:highlight w:val="white"/>
                <w:lang w:val="ro-RO"/>
              </w:rPr>
              <w:t xml:space="preserve"> Legea nr.246/2018 privind procedura notarială </w:t>
            </w:r>
            <w:r w:rsidRPr="00653705">
              <w:rPr>
                <w:rFonts w:ascii="Times New Roman" w:hAnsi="Times New Roman" w:cs="Times New Roman"/>
                <w:color w:val="000000"/>
                <w:sz w:val="28"/>
                <w:szCs w:val="28"/>
                <w:highlight w:val="white"/>
                <w:lang w:val="ro-RO"/>
              </w:rPr>
              <w:t>se propune în primul rând:</w:t>
            </w:r>
          </w:p>
          <w:p w14:paraId="10544FF7" w14:textId="77777777" w:rsidR="0086086F" w:rsidRPr="00D754D4" w:rsidRDefault="0086086F" w:rsidP="0086086F">
            <w:pPr>
              <w:numPr>
                <w:ilvl w:val="0"/>
                <w:numId w:val="1"/>
              </w:numPr>
              <w:pBdr>
                <w:top w:val="nil"/>
                <w:left w:val="nil"/>
                <w:bottom w:val="nil"/>
                <w:right w:val="nil"/>
                <w:between w:val="nil"/>
              </w:pBdr>
              <w:spacing w:beforeLines="60" w:before="144" w:afterLines="60" w:after="144" w:line="240" w:lineRule="auto"/>
              <w:ind w:left="360" w:right="89"/>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Instituirea regimului juridic al actului notarial electronic și particularitățile activității notariale electronice, locul actului notarial electronic în actele emise de notar, cerințe pentru actul electronic, modul de întocmire, semnare, înregistrare și arhivare.</w:t>
            </w:r>
          </w:p>
          <w:p w14:paraId="0D8C7DB1" w14:textId="77777777" w:rsidR="0086086F" w:rsidRPr="00D754D4" w:rsidRDefault="0086086F" w:rsidP="0086086F">
            <w:pPr>
              <w:numPr>
                <w:ilvl w:val="0"/>
                <w:numId w:val="1"/>
              </w:numPr>
              <w:pBdr>
                <w:top w:val="nil"/>
                <w:left w:val="nil"/>
                <w:bottom w:val="nil"/>
                <w:right w:val="nil"/>
                <w:between w:val="nil"/>
              </w:pBdr>
              <w:spacing w:beforeLines="60" w:before="144" w:afterLines="60" w:after="144" w:line="240" w:lineRule="auto"/>
              <w:ind w:left="360" w:right="89"/>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Cerințele pentru autorizarea și înregistrarea notarilor care vor desfășura activitatea notarială electronică, modul de înregistrare și obligațiile pe care trebuie să le îndeplinească notarii care intenționează să desfășoare activitate notarială electronică;</w:t>
            </w:r>
          </w:p>
          <w:p w14:paraId="61BEA34D" w14:textId="77777777" w:rsidR="0086086F" w:rsidRPr="00D754D4" w:rsidRDefault="0086086F" w:rsidP="0086086F">
            <w:pPr>
              <w:numPr>
                <w:ilvl w:val="0"/>
                <w:numId w:val="1"/>
              </w:numPr>
              <w:pBdr>
                <w:top w:val="nil"/>
                <w:left w:val="nil"/>
                <w:bottom w:val="nil"/>
                <w:right w:val="nil"/>
                <w:between w:val="nil"/>
              </w:pBdr>
              <w:spacing w:beforeLines="60" w:before="144" w:afterLines="60" w:after="144" w:line="240" w:lineRule="auto"/>
              <w:ind w:left="360" w:right="89"/>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Reguli de procedură și cerințe pentru comunicarea la distanță între notari și semnatarii de acte notariale prin intermediul mijloacelor electronice de comunicare, cu scopul de a stabili identitatea și capacitatea persoanelor, citi actul notarial și stabili consimțământul fără interacțiunea fizică între părți și notar;</w:t>
            </w:r>
          </w:p>
          <w:p w14:paraId="698B9D0F" w14:textId="77777777" w:rsidR="0086086F" w:rsidRPr="00D754D4" w:rsidRDefault="0086086F" w:rsidP="0086086F">
            <w:pPr>
              <w:numPr>
                <w:ilvl w:val="0"/>
                <w:numId w:val="1"/>
              </w:numPr>
              <w:pBdr>
                <w:top w:val="nil"/>
                <w:left w:val="nil"/>
                <w:bottom w:val="nil"/>
                <w:right w:val="nil"/>
                <w:between w:val="nil"/>
              </w:pBdr>
              <w:spacing w:beforeLines="60" w:before="144" w:afterLines="60" w:after="144" w:line="240" w:lineRule="auto"/>
              <w:ind w:left="360" w:right="89"/>
              <w:jc w:val="both"/>
              <w:rPr>
                <w:rFonts w:ascii="Times New Roman" w:hAnsi="Times New Roman" w:cs="Times New Roman"/>
                <w:sz w:val="28"/>
                <w:szCs w:val="28"/>
                <w:lang w:val="ro-RO"/>
              </w:rPr>
            </w:pPr>
            <w:r w:rsidRPr="00D754D4">
              <w:rPr>
                <w:rFonts w:ascii="Times New Roman" w:hAnsi="Times New Roman" w:cs="Times New Roman"/>
                <w:sz w:val="28"/>
                <w:szCs w:val="28"/>
                <w:lang w:val="ro-RO"/>
              </w:rPr>
              <w:t>O serie de ajustări tehnice pe parcursul Legii nr.246/2018 care ar admite circulația documentelor electronice de rând cu documentele pe suport de hârtie în procedura și activitatea notarială.</w:t>
            </w:r>
          </w:p>
          <w:p w14:paraId="2C152B5B" w14:textId="77777777" w:rsidR="0086086F" w:rsidRPr="00D754D4" w:rsidRDefault="0086086F" w:rsidP="008D1346">
            <w:pPr>
              <w:pBdr>
                <w:top w:val="nil"/>
                <w:left w:val="nil"/>
                <w:bottom w:val="nil"/>
                <w:right w:val="nil"/>
                <w:between w:val="nil"/>
              </w:pBdr>
              <w:spacing w:beforeLines="60" w:before="144" w:afterLines="60" w:after="144" w:line="240" w:lineRule="auto"/>
              <w:ind w:right="96"/>
              <w:jc w:val="both"/>
              <w:rPr>
                <w:rFonts w:ascii="Times New Roman" w:hAnsi="Times New Roman" w:cs="Times New Roman"/>
                <w:sz w:val="28"/>
                <w:szCs w:val="28"/>
                <w:highlight w:val="white"/>
                <w:lang w:val="ro-RO"/>
              </w:rPr>
            </w:pPr>
            <w:r w:rsidRPr="00D754D4">
              <w:rPr>
                <w:rFonts w:ascii="Times New Roman" w:hAnsi="Times New Roman" w:cs="Times New Roman"/>
                <w:sz w:val="28"/>
                <w:szCs w:val="28"/>
                <w:highlight w:val="white"/>
                <w:lang w:val="ro-RO"/>
              </w:rPr>
              <w:lastRenderedPageBreak/>
              <w:t>La proiectarea reglementărilor pentru activitatea notarială electronică s-a ținut cont de reglementările României, Rusiei, Georgiei și în special experiența Estoniei. Prin modificările în cauză se urmărește posibilitatea interacțiunii cu notari la distanță și prestării serviciilor notariale fără necesitatea interacțiunii fizice. În același timp, schimbarea modului de interacțiune cu notarii și între părțile actului notarial va duce în mare parte și la schimbarea modului de organizare și activitate a notarilor, va eficientiza procesele și va scurta mult din timpul alocat de comunitatea de afaceri și cetățeni pentru interacțiunea cu notari.</w:t>
            </w:r>
          </w:p>
          <w:p w14:paraId="432D12E8" w14:textId="77777777" w:rsidR="0086086F" w:rsidRPr="00D754D4" w:rsidRDefault="0086086F" w:rsidP="008D1346">
            <w:pPr>
              <w:spacing w:beforeLines="60" w:before="144" w:afterLines="60" w:after="144" w:line="240" w:lineRule="auto"/>
              <w:jc w:val="both"/>
              <w:rPr>
                <w:rFonts w:ascii="Times New Roman" w:hAnsi="Times New Roman" w:cs="Times New Roman"/>
                <w:b/>
                <w:sz w:val="28"/>
                <w:szCs w:val="28"/>
                <w:highlight w:val="white"/>
                <w:lang w:val="ro-RO"/>
              </w:rPr>
            </w:pPr>
            <w:r w:rsidRPr="00D754D4">
              <w:rPr>
                <w:rFonts w:ascii="Times New Roman" w:hAnsi="Times New Roman" w:cs="Times New Roman"/>
                <w:b/>
                <w:sz w:val="28"/>
                <w:szCs w:val="28"/>
                <w:highlight w:val="white"/>
                <w:lang w:val="ro-RO"/>
              </w:rPr>
              <w:t>Legea securității și sănătății în muncă al Republicii Moldova nr. 186/2008</w:t>
            </w:r>
          </w:p>
          <w:p w14:paraId="333B27BF" w14:textId="77777777" w:rsidR="0086086F" w:rsidRPr="00D754D4" w:rsidRDefault="0086086F" w:rsidP="008D1346">
            <w:pPr>
              <w:spacing w:beforeLines="60" w:before="144" w:afterLines="60" w:after="144" w:line="240" w:lineRule="auto"/>
              <w:jc w:val="both"/>
              <w:rPr>
                <w:rFonts w:ascii="Times New Roman" w:hAnsi="Times New Roman" w:cs="Times New Roman"/>
                <w:sz w:val="28"/>
                <w:szCs w:val="28"/>
                <w:highlight w:val="white"/>
                <w:lang w:val="ro-RO"/>
              </w:rPr>
            </w:pPr>
            <w:r w:rsidRPr="00D754D4">
              <w:rPr>
                <w:rFonts w:ascii="Times New Roman" w:hAnsi="Times New Roman" w:cs="Times New Roman"/>
                <w:sz w:val="28"/>
                <w:szCs w:val="28"/>
                <w:highlight w:val="white"/>
                <w:lang w:val="ro-RO"/>
              </w:rPr>
              <w:t xml:space="preserve">Se propune ajustarea legii de bază din domeniul securității și sănătății în muncă în sensul reglementării specificului muncii la distanță, exceptând unele cerințe și explicând altele în sensul aplicabilității acestora pentru muncă la distanță. </w:t>
            </w:r>
          </w:p>
          <w:p w14:paraId="7F709F94" w14:textId="77777777" w:rsidR="0086086F" w:rsidRPr="00653705" w:rsidRDefault="0086086F" w:rsidP="008D1346">
            <w:pPr>
              <w:spacing w:beforeLines="60" w:before="144" w:afterLines="60" w:after="144" w:line="240" w:lineRule="auto"/>
              <w:jc w:val="both"/>
              <w:rPr>
                <w:rFonts w:ascii="Times New Roman" w:hAnsi="Times New Roman" w:cs="Times New Roman"/>
                <w:i/>
                <w:sz w:val="28"/>
                <w:szCs w:val="28"/>
                <w:highlight w:val="white"/>
                <w:u w:val="single"/>
                <w:lang w:val="ro-RO"/>
              </w:rPr>
            </w:pPr>
            <w:r w:rsidRPr="00653705">
              <w:rPr>
                <w:rFonts w:ascii="Times New Roman" w:hAnsi="Times New Roman" w:cs="Times New Roman"/>
                <w:b/>
                <w:sz w:val="28"/>
                <w:szCs w:val="28"/>
                <w:highlight w:val="white"/>
                <w:lang w:val="ro-RO"/>
              </w:rPr>
              <w:t>Legea cu privire la investițiile în activitatea de întreprinzător nr. 81/2004</w:t>
            </w:r>
          </w:p>
          <w:p w14:paraId="1EA6DEC3" w14:textId="77777777" w:rsidR="0086086F" w:rsidRPr="00653705" w:rsidRDefault="0086086F" w:rsidP="008D1346">
            <w:pPr>
              <w:spacing w:beforeLines="60" w:before="144" w:afterLines="60" w:after="144" w:line="240" w:lineRule="auto"/>
              <w:jc w:val="both"/>
              <w:rPr>
                <w:rFonts w:ascii="Times New Roman" w:hAnsi="Times New Roman" w:cs="Times New Roman"/>
                <w:sz w:val="28"/>
                <w:szCs w:val="28"/>
                <w:highlight w:val="white"/>
                <w:lang w:val="ro-RO"/>
              </w:rPr>
            </w:pPr>
            <w:r w:rsidRPr="00653705">
              <w:rPr>
                <w:rFonts w:ascii="Times New Roman" w:hAnsi="Times New Roman" w:cs="Times New Roman"/>
                <w:sz w:val="28"/>
                <w:szCs w:val="28"/>
                <w:highlight w:val="white"/>
                <w:lang w:val="ro-RO"/>
              </w:rPr>
              <w:t xml:space="preserve">Se propune introducerea obligației pentru unii prestatori de servicii publice pentru asigurarea disponibilității paginilor sale web, informațiilor, datelor și a cererilor publicate acolo în limba engleză, precum și obligația de acceptare a acestor documente în limba engleză cu condiția respectării formei și a conținutului acestora. </w:t>
            </w:r>
          </w:p>
          <w:p w14:paraId="02BCAB32" w14:textId="77777777" w:rsidR="0086086F" w:rsidRPr="00653705" w:rsidRDefault="0086086F" w:rsidP="008D1346">
            <w:pPr>
              <w:spacing w:beforeLines="60" w:before="144" w:afterLines="60" w:after="144" w:line="240" w:lineRule="auto"/>
              <w:jc w:val="both"/>
              <w:rPr>
                <w:rFonts w:ascii="Times New Roman" w:hAnsi="Times New Roman" w:cs="Times New Roman"/>
                <w:sz w:val="28"/>
                <w:szCs w:val="28"/>
                <w:highlight w:val="white"/>
                <w:lang w:val="ro-RO"/>
              </w:rPr>
            </w:pPr>
            <w:r w:rsidRPr="00653705">
              <w:rPr>
                <w:rFonts w:ascii="Times New Roman" w:hAnsi="Times New Roman" w:cs="Times New Roman"/>
                <w:sz w:val="28"/>
                <w:szCs w:val="28"/>
                <w:highlight w:val="white"/>
                <w:lang w:val="ro-RO"/>
              </w:rPr>
              <w:t>Suplimentar, se propune clarificarea regimului de utilizare a Sistemului informațional automatizat „Registrul împuternicirilor de reprezentare în baza semnăturii electronice (</w:t>
            </w:r>
            <w:proofErr w:type="spellStart"/>
            <w:r w:rsidRPr="00653705">
              <w:rPr>
                <w:rFonts w:ascii="Times New Roman" w:hAnsi="Times New Roman" w:cs="Times New Roman"/>
                <w:sz w:val="28"/>
                <w:szCs w:val="28"/>
                <w:highlight w:val="white"/>
                <w:lang w:val="ro-RO"/>
              </w:rPr>
              <w:t>MPower</w:t>
            </w:r>
            <w:proofErr w:type="spellEnd"/>
            <w:r w:rsidRPr="00653705">
              <w:rPr>
                <w:rFonts w:ascii="Times New Roman" w:hAnsi="Times New Roman" w:cs="Times New Roman"/>
                <w:sz w:val="28"/>
                <w:szCs w:val="28"/>
                <w:highlight w:val="white"/>
                <w:lang w:val="ro-RO"/>
              </w:rPr>
              <w:t xml:space="preserve">)” de către cetățeni străini în scopul asigurării interacțiunii între aceștia și autoritățile statului / instituții private. </w:t>
            </w:r>
          </w:p>
          <w:p w14:paraId="1B00542A" w14:textId="77777777" w:rsidR="0086086F" w:rsidRPr="00653705" w:rsidRDefault="0086086F" w:rsidP="008D1346">
            <w:pPr>
              <w:spacing w:beforeLines="60" w:before="144" w:afterLines="60" w:after="144" w:line="240" w:lineRule="auto"/>
              <w:jc w:val="both"/>
              <w:rPr>
                <w:rFonts w:ascii="Times New Roman" w:hAnsi="Times New Roman" w:cs="Times New Roman"/>
                <w:i/>
                <w:sz w:val="28"/>
                <w:szCs w:val="28"/>
                <w:highlight w:val="white"/>
                <w:u w:val="single"/>
                <w:lang w:val="ro-RO"/>
              </w:rPr>
            </w:pPr>
            <w:r w:rsidRPr="00653705">
              <w:rPr>
                <w:rFonts w:ascii="Times New Roman" w:hAnsi="Times New Roman" w:cs="Times New Roman"/>
                <w:b/>
                <w:sz w:val="28"/>
                <w:szCs w:val="28"/>
                <w:highlight w:val="white"/>
                <w:lang w:val="ro-RO"/>
              </w:rPr>
              <w:t>Legea privind regimul străinilor în Republica Moldova nr. 200/2010</w:t>
            </w:r>
          </w:p>
          <w:p w14:paraId="76A98F2C" w14:textId="77777777" w:rsidR="0086086F" w:rsidRPr="00653705" w:rsidRDefault="0086086F" w:rsidP="008D1346">
            <w:pPr>
              <w:spacing w:beforeLines="60" w:before="144" w:afterLines="60" w:after="144" w:line="240" w:lineRule="auto"/>
              <w:jc w:val="both"/>
              <w:rPr>
                <w:rFonts w:ascii="Times New Roman" w:hAnsi="Times New Roman" w:cs="Times New Roman"/>
                <w:sz w:val="28"/>
                <w:szCs w:val="28"/>
                <w:highlight w:val="white"/>
                <w:lang w:val="ro-RO"/>
              </w:rPr>
            </w:pPr>
            <w:r w:rsidRPr="00653705">
              <w:rPr>
                <w:rFonts w:ascii="Times New Roman" w:hAnsi="Times New Roman" w:cs="Times New Roman"/>
                <w:sz w:val="28"/>
                <w:szCs w:val="28"/>
                <w:highlight w:val="white"/>
                <w:lang w:val="ro-RO"/>
              </w:rPr>
              <w:t xml:space="preserve">Se propune o serie de intervenții necesare implementării posibilității de angajare a cetățenilor străini fără a fi necesară obținerea dreptului de ședere în scop de muncă și a permisului de ședere în scop de muncă. Se propune că această modalitate să fie disponibilă străinilor care au trecut procesul de identificare la distanță (prin utilizarea modalităților noi propuse) și cu condiția respectării unor cerințe specifice prevăzute de proiectul de lege. </w:t>
            </w:r>
          </w:p>
          <w:p w14:paraId="61E67980" w14:textId="77777777" w:rsidR="0086086F" w:rsidRPr="00653705" w:rsidRDefault="0086086F" w:rsidP="008D1346">
            <w:pPr>
              <w:spacing w:beforeLines="60" w:before="144" w:afterLines="60" w:after="144" w:line="240" w:lineRule="auto"/>
              <w:jc w:val="both"/>
              <w:rPr>
                <w:rFonts w:ascii="Times New Roman" w:hAnsi="Times New Roman" w:cs="Times New Roman"/>
                <w:sz w:val="28"/>
                <w:szCs w:val="28"/>
                <w:highlight w:val="white"/>
                <w:lang w:val="ro-RO"/>
              </w:rPr>
            </w:pPr>
            <w:r w:rsidRPr="00653705">
              <w:rPr>
                <w:rFonts w:ascii="Times New Roman" w:hAnsi="Times New Roman" w:cs="Times New Roman"/>
                <w:sz w:val="28"/>
                <w:szCs w:val="28"/>
                <w:highlight w:val="white"/>
                <w:lang w:val="ro-RO"/>
              </w:rPr>
              <w:t>Adițional se propune clarificarea aspectelor procedurale de interacțiune între străini și autoritățile competente care eliberează diferite permise pentru străini, în scopul implementării posibilității depunerii actelor în adresa acesteia în formatul electronic semnate prin semnătura electronică emisă în condițiile legii.</w:t>
            </w:r>
          </w:p>
          <w:p w14:paraId="61D020B4" w14:textId="77777777" w:rsidR="0086086F" w:rsidRPr="00653705" w:rsidRDefault="0086086F" w:rsidP="008D1346">
            <w:pPr>
              <w:spacing w:beforeLines="60" w:before="144" w:afterLines="60" w:after="144" w:line="240" w:lineRule="auto"/>
              <w:jc w:val="both"/>
              <w:rPr>
                <w:rFonts w:ascii="Times New Roman" w:hAnsi="Times New Roman" w:cs="Times New Roman"/>
                <w:i/>
                <w:sz w:val="28"/>
                <w:szCs w:val="28"/>
                <w:highlight w:val="white"/>
                <w:u w:val="single"/>
                <w:lang w:val="ro-RO"/>
              </w:rPr>
            </w:pPr>
            <w:r w:rsidRPr="00653705">
              <w:rPr>
                <w:rFonts w:ascii="Times New Roman" w:hAnsi="Times New Roman" w:cs="Times New Roman"/>
                <w:b/>
                <w:sz w:val="28"/>
                <w:szCs w:val="28"/>
                <w:highlight w:val="white"/>
                <w:lang w:val="ro-RO"/>
              </w:rPr>
              <w:t>Legea cu privire la taxele consulare nr. 242/2010</w:t>
            </w:r>
          </w:p>
          <w:p w14:paraId="0883873D" w14:textId="77777777" w:rsidR="0086086F" w:rsidRPr="00653705" w:rsidRDefault="0086086F" w:rsidP="008D1346">
            <w:pPr>
              <w:spacing w:beforeLines="60" w:before="144" w:afterLines="60" w:after="144" w:line="240" w:lineRule="auto"/>
              <w:jc w:val="both"/>
              <w:rPr>
                <w:rFonts w:ascii="Times New Roman" w:hAnsi="Times New Roman" w:cs="Times New Roman"/>
                <w:sz w:val="28"/>
                <w:szCs w:val="28"/>
                <w:highlight w:val="white"/>
                <w:lang w:val="ro-RO"/>
              </w:rPr>
            </w:pPr>
            <w:r w:rsidRPr="00653705">
              <w:rPr>
                <w:rFonts w:ascii="Times New Roman" w:hAnsi="Times New Roman" w:cs="Times New Roman"/>
                <w:sz w:val="28"/>
                <w:szCs w:val="28"/>
                <w:highlight w:val="white"/>
                <w:lang w:val="ro-RO"/>
              </w:rPr>
              <w:lastRenderedPageBreak/>
              <w:t xml:space="preserve">Se propune instituirea unei taxe consulare noi legate de identificarea străinului efectuată în cadrul ambasadelor și a oficiilor consulare ale Republicii Moldova de peste hotare. </w:t>
            </w:r>
          </w:p>
          <w:p w14:paraId="38E7ED94" w14:textId="77777777" w:rsidR="0086086F" w:rsidRPr="00653705" w:rsidRDefault="0086086F" w:rsidP="008D1346">
            <w:pPr>
              <w:spacing w:beforeLines="60" w:before="144" w:afterLines="60" w:after="144" w:line="240" w:lineRule="auto"/>
              <w:jc w:val="both"/>
              <w:rPr>
                <w:rFonts w:ascii="Times New Roman" w:hAnsi="Times New Roman" w:cs="Times New Roman"/>
                <w:b/>
                <w:sz w:val="28"/>
                <w:szCs w:val="28"/>
                <w:highlight w:val="white"/>
                <w:lang w:val="ro-RO"/>
              </w:rPr>
            </w:pPr>
            <w:r w:rsidRPr="00653705">
              <w:rPr>
                <w:rFonts w:ascii="Times New Roman" w:hAnsi="Times New Roman" w:cs="Times New Roman"/>
                <w:b/>
                <w:sz w:val="28"/>
                <w:szCs w:val="28"/>
                <w:highlight w:val="white"/>
                <w:lang w:val="ro-RO"/>
              </w:rPr>
              <w:t>Legea privind sistemul public de asigurări sociale nr.489/1999 și Legea cu privire la asigurarea obligatorie de asistență medicală nr.1585/1998</w:t>
            </w:r>
          </w:p>
          <w:p w14:paraId="34920602" w14:textId="77777777" w:rsidR="0086086F" w:rsidRPr="00653705" w:rsidRDefault="0086086F" w:rsidP="008D1346">
            <w:pPr>
              <w:spacing w:beforeLines="60" w:before="144" w:afterLines="60" w:after="144" w:line="240" w:lineRule="auto"/>
              <w:jc w:val="both"/>
              <w:rPr>
                <w:rFonts w:ascii="Times New Roman" w:hAnsi="Times New Roman" w:cs="Times New Roman"/>
                <w:sz w:val="28"/>
                <w:szCs w:val="28"/>
                <w:highlight w:val="white"/>
                <w:lang w:val="ro-RO"/>
              </w:rPr>
            </w:pPr>
            <w:r w:rsidRPr="00653705">
              <w:rPr>
                <w:rFonts w:ascii="Times New Roman" w:hAnsi="Times New Roman" w:cs="Times New Roman"/>
                <w:sz w:val="28"/>
                <w:szCs w:val="28"/>
                <w:highlight w:val="white"/>
                <w:lang w:val="ro-RO"/>
              </w:rPr>
              <w:t>Se propune introducerea modificărilor ce prevede concretizarea faptul că străini care se vor încadra în activitatea de muncă conform procedurii propuse prin proiect vor fi scutiți de obligația contribuțiilor de asigurări sociale de stat și a primelor de asigurare medicală pentru străinii.</w:t>
            </w:r>
          </w:p>
          <w:p w14:paraId="60FD39E4" w14:textId="77777777" w:rsidR="0086086F" w:rsidRPr="00653705" w:rsidRDefault="0086086F" w:rsidP="008D1346">
            <w:pPr>
              <w:spacing w:beforeLines="60" w:before="144" w:afterLines="60" w:after="144" w:line="240" w:lineRule="auto"/>
              <w:jc w:val="both"/>
              <w:rPr>
                <w:rFonts w:ascii="Times New Roman" w:hAnsi="Times New Roman" w:cs="Times New Roman"/>
                <w:sz w:val="28"/>
                <w:szCs w:val="28"/>
                <w:highlight w:val="white"/>
                <w:lang w:val="ro-RO"/>
              </w:rPr>
            </w:pPr>
            <w:r w:rsidRPr="00653705">
              <w:rPr>
                <w:rFonts w:ascii="Times New Roman" w:hAnsi="Times New Roman" w:cs="Times New Roman"/>
                <w:sz w:val="28"/>
                <w:szCs w:val="28"/>
                <w:highlight w:val="white"/>
                <w:lang w:val="ro-RO"/>
              </w:rPr>
              <w:t>Sistemul de asigurări sociale și medicale presupune existența atât a contribuțiilor, cât și a prestațiilor sociale și medicale. Astfel având în vedere că proiectul de lege se referă la străini, nerezidenți fiscali, ce nu se vor afla pe durata prestării muncii pe teritoriul Republicii Moldova pentru o perioadă mai mare de 183 de zile pe parcursul anului fiscal, respectiv nu vor beneficia de sistemul prestațiilor de asigurări sociale și medicale în Republica Moldova, aceștia urmează a fi excluși din categoria de subiecți ai impunerii. Asigurarea socială și medicală în cazul dat urmează a fi realizată în statul de rezidență a acestora, în caz contrar vom fi în prezența unei duble impuneri.</w:t>
            </w:r>
          </w:p>
        </w:tc>
      </w:tr>
      <w:tr w:rsidR="0086086F" w:rsidRPr="00653705" w14:paraId="77241095"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176EBEA6" w14:textId="77777777" w:rsidR="0086086F" w:rsidRPr="00653705" w:rsidRDefault="0086086F" w:rsidP="008D1346">
            <w:pPr>
              <w:spacing w:beforeLines="60" w:before="144" w:afterLines="60" w:after="144" w:line="240" w:lineRule="auto"/>
              <w:ind w:left="90" w:firstLine="15"/>
              <w:jc w:val="both"/>
              <w:rPr>
                <w:rFonts w:ascii="Times New Roman" w:hAnsi="Times New Roman" w:cs="Times New Roman"/>
                <w:b/>
                <w:color w:val="000000"/>
                <w:sz w:val="28"/>
                <w:szCs w:val="28"/>
                <w:lang w:val="ro-RO"/>
              </w:rPr>
            </w:pPr>
            <w:r w:rsidRPr="00653705">
              <w:rPr>
                <w:rFonts w:ascii="Times New Roman" w:hAnsi="Times New Roman" w:cs="Times New Roman"/>
                <w:b/>
                <w:color w:val="000000"/>
                <w:sz w:val="28"/>
                <w:szCs w:val="28"/>
                <w:lang w:val="ro-RO"/>
              </w:rPr>
              <w:lastRenderedPageBreak/>
              <w:t xml:space="preserve">5. Fundamentarea </w:t>
            </w:r>
            <w:proofErr w:type="spellStart"/>
            <w:r w:rsidRPr="00653705">
              <w:rPr>
                <w:rFonts w:ascii="Times New Roman" w:hAnsi="Times New Roman" w:cs="Times New Roman"/>
                <w:b/>
                <w:color w:val="000000"/>
                <w:sz w:val="28"/>
                <w:szCs w:val="28"/>
                <w:lang w:val="ro-RO"/>
              </w:rPr>
              <w:t>economico</w:t>
            </w:r>
            <w:proofErr w:type="spellEnd"/>
            <w:r w:rsidRPr="00653705">
              <w:rPr>
                <w:rFonts w:ascii="Times New Roman" w:hAnsi="Times New Roman" w:cs="Times New Roman"/>
                <w:b/>
                <w:color w:val="000000"/>
                <w:sz w:val="28"/>
                <w:szCs w:val="28"/>
                <w:lang w:val="ro-RO"/>
              </w:rPr>
              <w:t>-financiară</w:t>
            </w:r>
          </w:p>
          <w:p w14:paraId="0E94A253" w14:textId="77777777" w:rsidR="0086086F" w:rsidRPr="00653705" w:rsidRDefault="0086086F" w:rsidP="008D1346">
            <w:pPr>
              <w:spacing w:beforeLines="60" w:before="144" w:afterLines="60" w:after="144" w:line="240" w:lineRule="auto"/>
              <w:ind w:left="90" w:firstLine="15"/>
              <w:jc w:val="both"/>
              <w:rPr>
                <w:rFonts w:ascii="Times New Roman" w:hAnsi="Times New Roman" w:cs="Times New Roman"/>
                <w:color w:val="000000"/>
                <w:sz w:val="28"/>
                <w:szCs w:val="28"/>
                <w:lang w:val="ro-RO"/>
              </w:rPr>
            </w:pPr>
            <w:r w:rsidRPr="00653705">
              <w:rPr>
                <w:rFonts w:ascii="Times New Roman" w:hAnsi="Times New Roman" w:cs="Times New Roman"/>
                <w:color w:val="000000"/>
                <w:sz w:val="28"/>
                <w:szCs w:val="28"/>
                <w:lang w:val="ro-RO"/>
              </w:rPr>
              <w:t>Adoptarea prezentului proiect de lege nu va avea ca efect majorarea cheltuielilor bugetare.</w:t>
            </w:r>
          </w:p>
        </w:tc>
      </w:tr>
      <w:tr w:rsidR="0086086F" w:rsidRPr="00AD5DCD" w14:paraId="22281AEB"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3D9D1A71" w14:textId="77777777" w:rsidR="0086086F" w:rsidRPr="00653705" w:rsidRDefault="0086086F" w:rsidP="008D1346">
            <w:pPr>
              <w:spacing w:after="0" w:line="240" w:lineRule="auto"/>
              <w:ind w:left="90" w:firstLine="15"/>
              <w:jc w:val="both"/>
              <w:rPr>
                <w:rFonts w:ascii="Times New Roman" w:hAnsi="Times New Roman" w:cs="Times New Roman"/>
                <w:b/>
                <w:color w:val="000000"/>
                <w:sz w:val="28"/>
                <w:szCs w:val="28"/>
                <w:lang w:val="ro-RO"/>
              </w:rPr>
            </w:pPr>
            <w:r w:rsidRPr="00653705">
              <w:rPr>
                <w:rFonts w:ascii="Times New Roman" w:hAnsi="Times New Roman" w:cs="Times New Roman"/>
                <w:b/>
                <w:color w:val="000000"/>
                <w:sz w:val="28"/>
                <w:szCs w:val="28"/>
                <w:lang w:val="ro-RO"/>
              </w:rPr>
              <w:t>6. Modul de încorporare a actului în cadrul normativ în vigoare</w:t>
            </w:r>
          </w:p>
          <w:p w14:paraId="4F0C33B2" w14:textId="77777777" w:rsidR="0086086F" w:rsidRPr="00653705" w:rsidRDefault="0086086F" w:rsidP="008D1346">
            <w:pPr>
              <w:spacing w:after="0" w:line="240" w:lineRule="auto"/>
              <w:ind w:left="90" w:firstLine="15"/>
              <w:jc w:val="both"/>
              <w:rPr>
                <w:rFonts w:ascii="Times New Roman" w:hAnsi="Times New Roman" w:cs="Times New Roman"/>
                <w:color w:val="000000"/>
                <w:sz w:val="28"/>
                <w:szCs w:val="28"/>
                <w:lang w:val="ro-RO"/>
              </w:rPr>
            </w:pPr>
            <w:r w:rsidRPr="00653705">
              <w:rPr>
                <w:rFonts w:ascii="Times New Roman" w:hAnsi="Times New Roman" w:cs="Times New Roman"/>
                <w:color w:val="000000"/>
                <w:sz w:val="28"/>
                <w:szCs w:val="28"/>
                <w:lang w:val="ro-RO"/>
              </w:rPr>
              <w:t>Implementarea prevederilor proiectului de Lege nu va necesita ulterior operarea modificărilor/completărilor într-o serie de acte normative subordonate legii, precum și, după caz, elaborarea unor acte normative noi.</w:t>
            </w:r>
          </w:p>
        </w:tc>
      </w:tr>
      <w:tr w:rsidR="0086086F" w:rsidRPr="00AD5DCD" w14:paraId="47315B6A"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779D6862" w14:textId="77777777" w:rsidR="0086086F" w:rsidRPr="00653705" w:rsidRDefault="0086086F" w:rsidP="008D1346">
            <w:pPr>
              <w:spacing w:after="0" w:line="240" w:lineRule="auto"/>
              <w:ind w:left="90" w:right="144" w:firstLine="15"/>
              <w:jc w:val="both"/>
              <w:rPr>
                <w:rFonts w:ascii="Times New Roman" w:hAnsi="Times New Roman" w:cs="Times New Roman"/>
                <w:b/>
                <w:sz w:val="28"/>
                <w:szCs w:val="28"/>
                <w:lang w:val="ro-RO"/>
              </w:rPr>
            </w:pPr>
            <w:r w:rsidRPr="00653705">
              <w:rPr>
                <w:rFonts w:ascii="Times New Roman" w:hAnsi="Times New Roman" w:cs="Times New Roman"/>
                <w:b/>
                <w:sz w:val="28"/>
                <w:szCs w:val="28"/>
                <w:lang w:val="ro-RO"/>
              </w:rPr>
              <w:t xml:space="preserve">7. Avizarea </w:t>
            </w:r>
            <w:proofErr w:type="spellStart"/>
            <w:r w:rsidRPr="00653705">
              <w:rPr>
                <w:rFonts w:ascii="Times New Roman" w:hAnsi="Times New Roman" w:cs="Times New Roman"/>
                <w:b/>
                <w:sz w:val="28"/>
                <w:szCs w:val="28"/>
                <w:lang w:val="ro-RO"/>
              </w:rPr>
              <w:t>şi</w:t>
            </w:r>
            <w:proofErr w:type="spellEnd"/>
            <w:r w:rsidRPr="00653705">
              <w:rPr>
                <w:rFonts w:ascii="Times New Roman" w:hAnsi="Times New Roman" w:cs="Times New Roman"/>
                <w:b/>
                <w:sz w:val="28"/>
                <w:szCs w:val="28"/>
                <w:lang w:val="ro-RO"/>
              </w:rPr>
              <w:t xml:space="preserve"> consultarea publică a proiectului </w:t>
            </w:r>
          </w:p>
          <w:p w14:paraId="6CBA6E96" w14:textId="77777777" w:rsidR="0086086F" w:rsidRPr="00653705" w:rsidRDefault="0086086F" w:rsidP="008D1346">
            <w:pPr>
              <w:spacing w:after="0" w:line="240" w:lineRule="auto"/>
              <w:ind w:left="90" w:firstLine="15"/>
              <w:jc w:val="both"/>
              <w:rPr>
                <w:rFonts w:ascii="Times New Roman" w:hAnsi="Times New Roman" w:cs="Times New Roman"/>
                <w:b/>
                <w:color w:val="000000"/>
                <w:sz w:val="28"/>
                <w:szCs w:val="28"/>
                <w:lang w:val="ro-RO"/>
              </w:rPr>
            </w:pPr>
            <w:r w:rsidRPr="00653705">
              <w:rPr>
                <w:rFonts w:ascii="Times New Roman" w:hAnsi="Times New Roman" w:cs="Times New Roman"/>
                <w:sz w:val="28"/>
                <w:szCs w:val="28"/>
                <w:lang w:val="ro-RO"/>
              </w:rPr>
              <w:t>Proiectul de lege va fi supus consultărilor publice</w:t>
            </w:r>
          </w:p>
        </w:tc>
      </w:tr>
      <w:tr w:rsidR="0086086F" w:rsidRPr="00AD5DCD" w14:paraId="5A82EF61"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4B8CD324" w14:textId="77777777" w:rsidR="0086086F" w:rsidRPr="00653705" w:rsidRDefault="0086086F" w:rsidP="008D1346">
            <w:pPr>
              <w:spacing w:after="0" w:line="240" w:lineRule="auto"/>
              <w:ind w:left="90" w:right="144" w:firstLine="15"/>
              <w:jc w:val="both"/>
              <w:rPr>
                <w:rFonts w:ascii="Times New Roman" w:hAnsi="Times New Roman" w:cs="Times New Roman"/>
                <w:b/>
                <w:sz w:val="28"/>
                <w:szCs w:val="28"/>
                <w:lang w:val="ro-RO"/>
              </w:rPr>
            </w:pPr>
            <w:r w:rsidRPr="00653705">
              <w:rPr>
                <w:rFonts w:ascii="Times New Roman" w:hAnsi="Times New Roman" w:cs="Times New Roman"/>
                <w:b/>
                <w:sz w:val="28"/>
                <w:szCs w:val="28"/>
                <w:lang w:val="ro-RO"/>
              </w:rPr>
              <w:t>8. Constatările expertizei anticorupție</w:t>
            </w:r>
          </w:p>
          <w:p w14:paraId="748CD98D" w14:textId="77777777" w:rsidR="0086086F" w:rsidRPr="00653705" w:rsidRDefault="0086086F" w:rsidP="008D1346">
            <w:pPr>
              <w:spacing w:after="0" w:line="240" w:lineRule="auto"/>
              <w:ind w:left="90" w:right="144" w:firstLine="15"/>
              <w:jc w:val="both"/>
              <w:rPr>
                <w:rFonts w:ascii="Times New Roman" w:hAnsi="Times New Roman" w:cs="Times New Roman"/>
                <w:b/>
                <w:sz w:val="28"/>
                <w:szCs w:val="28"/>
                <w:lang w:val="ro-RO"/>
              </w:rPr>
            </w:pPr>
            <w:r w:rsidRPr="00653705">
              <w:rPr>
                <w:rFonts w:ascii="Times New Roman" w:hAnsi="Times New Roman" w:cs="Times New Roman"/>
                <w:sz w:val="28"/>
                <w:szCs w:val="28"/>
                <w:lang w:val="ro-RO"/>
              </w:rPr>
              <w:t>Proiectul de lege va fi supus expertizei anticorupție</w:t>
            </w:r>
          </w:p>
        </w:tc>
      </w:tr>
      <w:tr w:rsidR="0086086F" w:rsidRPr="00AD5DCD" w14:paraId="5B592A8F"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6C265180" w14:textId="77777777" w:rsidR="0086086F" w:rsidRPr="00653705" w:rsidRDefault="0086086F" w:rsidP="008D1346">
            <w:pPr>
              <w:spacing w:after="0" w:line="240" w:lineRule="auto"/>
              <w:ind w:left="90" w:right="144" w:firstLine="15"/>
              <w:jc w:val="both"/>
              <w:rPr>
                <w:rFonts w:ascii="Times New Roman" w:hAnsi="Times New Roman" w:cs="Times New Roman"/>
                <w:b/>
                <w:sz w:val="28"/>
                <w:szCs w:val="28"/>
                <w:lang w:val="ro-RO"/>
              </w:rPr>
            </w:pPr>
            <w:r w:rsidRPr="00653705">
              <w:rPr>
                <w:rFonts w:ascii="Times New Roman" w:hAnsi="Times New Roman" w:cs="Times New Roman"/>
                <w:b/>
                <w:sz w:val="28"/>
                <w:szCs w:val="28"/>
                <w:lang w:val="ro-RO"/>
              </w:rPr>
              <w:t>9. Constatările expertizei de compatibilitate</w:t>
            </w:r>
          </w:p>
          <w:p w14:paraId="15117F9B" w14:textId="77777777" w:rsidR="0086086F" w:rsidRPr="00653705" w:rsidRDefault="0086086F" w:rsidP="008D1346">
            <w:pPr>
              <w:spacing w:after="0" w:line="240" w:lineRule="auto"/>
              <w:ind w:left="90" w:right="144" w:firstLine="15"/>
              <w:jc w:val="both"/>
              <w:rPr>
                <w:rFonts w:ascii="Times New Roman" w:hAnsi="Times New Roman" w:cs="Times New Roman"/>
                <w:b/>
                <w:sz w:val="28"/>
                <w:szCs w:val="28"/>
                <w:lang w:val="ro-RO"/>
              </w:rPr>
            </w:pPr>
            <w:r w:rsidRPr="00653705">
              <w:rPr>
                <w:rFonts w:ascii="Times New Roman" w:hAnsi="Times New Roman" w:cs="Times New Roman"/>
                <w:sz w:val="28"/>
                <w:szCs w:val="28"/>
                <w:lang w:val="ro-RO"/>
              </w:rPr>
              <w:t>Proiectul de lege va fi supus expertizei de compatibilitate</w:t>
            </w:r>
          </w:p>
        </w:tc>
      </w:tr>
      <w:tr w:rsidR="0086086F" w:rsidRPr="00AD5DCD" w14:paraId="643E5D47"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06C29435" w14:textId="77777777" w:rsidR="0086086F" w:rsidRPr="00653705" w:rsidRDefault="0086086F" w:rsidP="008D1346">
            <w:pPr>
              <w:spacing w:after="0" w:line="240" w:lineRule="auto"/>
              <w:ind w:left="90" w:right="144" w:firstLine="15"/>
              <w:jc w:val="both"/>
              <w:rPr>
                <w:rFonts w:ascii="Times New Roman" w:hAnsi="Times New Roman" w:cs="Times New Roman"/>
                <w:b/>
                <w:sz w:val="28"/>
                <w:szCs w:val="28"/>
                <w:lang w:val="ro-RO"/>
              </w:rPr>
            </w:pPr>
            <w:r w:rsidRPr="00653705">
              <w:rPr>
                <w:rFonts w:ascii="Times New Roman" w:hAnsi="Times New Roman" w:cs="Times New Roman"/>
                <w:b/>
                <w:sz w:val="28"/>
                <w:szCs w:val="28"/>
                <w:lang w:val="ro-RO"/>
              </w:rPr>
              <w:t>10. Constatările expertizei juridice</w:t>
            </w:r>
          </w:p>
          <w:p w14:paraId="71BC6A13" w14:textId="77777777" w:rsidR="0086086F" w:rsidRPr="00653705" w:rsidRDefault="0086086F" w:rsidP="008D1346">
            <w:pPr>
              <w:spacing w:after="0" w:line="240" w:lineRule="auto"/>
              <w:ind w:left="90" w:right="144" w:firstLine="15"/>
              <w:jc w:val="both"/>
              <w:rPr>
                <w:rFonts w:ascii="Times New Roman" w:hAnsi="Times New Roman" w:cs="Times New Roman"/>
                <w:b/>
                <w:sz w:val="28"/>
                <w:szCs w:val="28"/>
                <w:lang w:val="ro-RO"/>
              </w:rPr>
            </w:pPr>
            <w:r w:rsidRPr="00653705">
              <w:rPr>
                <w:rFonts w:ascii="Times New Roman" w:hAnsi="Times New Roman" w:cs="Times New Roman"/>
                <w:sz w:val="28"/>
                <w:szCs w:val="28"/>
                <w:lang w:val="ro-RO"/>
              </w:rPr>
              <w:t>Proiectul de lege va fi supus expertizei juridice</w:t>
            </w:r>
          </w:p>
        </w:tc>
      </w:tr>
      <w:tr w:rsidR="0086086F" w:rsidRPr="00AD5DCD" w14:paraId="46FCF271" w14:textId="77777777" w:rsidTr="008D1346">
        <w:tc>
          <w:tcPr>
            <w:tcW w:w="9535" w:type="dxa"/>
            <w:tcBorders>
              <w:top w:val="single" w:sz="4" w:space="0" w:color="000000"/>
              <w:left w:val="single" w:sz="4" w:space="0" w:color="000000"/>
              <w:bottom w:val="single" w:sz="4" w:space="0" w:color="000000"/>
              <w:right w:val="single" w:sz="4" w:space="0" w:color="000000"/>
            </w:tcBorders>
          </w:tcPr>
          <w:p w14:paraId="478D48BB" w14:textId="77777777" w:rsidR="0086086F" w:rsidRPr="00653705" w:rsidRDefault="0086086F" w:rsidP="008D1346">
            <w:pPr>
              <w:spacing w:beforeLines="60" w:before="144" w:afterLines="60" w:after="144" w:line="240" w:lineRule="auto"/>
              <w:ind w:left="90" w:right="144" w:firstLine="15"/>
              <w:jc w:val="both"/>
              <w:rPr>
                <w:rFonts w:ascii="Times New Roman" w:hAnsi="Times New Roman" w:cs="Times New Roman"/>
                <w:b/>
                <w:sz w:val="28"/>
                <w:szCs w:val="28"/>
                <w:lang w:val="ro-RO"/>
              </w:rPr>
            </w:pPr>
            <w:r w:rsidRPr="00653705">
              <w:rPr>
                <w:rFonts w:ascii="Times New Roman" w:hAnsi="Times New Roman" w:cs="Times New Roman"/>
                <w:b/>
                <w:sz w:val="28"/>
                <w:szCs w:val="28"/>
                <w:lang w:val="ro-RO"/>
              </w:rPr>
              <w:t>11. Constatările altor expertize</w:t>
            </w:r>
          </w:p>
          <w:p w14:paraId="122C02E8" w14:textId="77777777" w:rsidR="0086086F" w:rsidRDefault="0086086F" w:rsidP="008D1346">
            <w:pPr>
              <w:spacing w:beforeLines="60" w:before="144" w:afterLines="60" w:after="144" w:line="240" w:lineRule="auto"/>
              <w:ind w:left="90" w:right="144" w:firstLine="15"/>
              <w:jc w:val="both"/>
              <w:rPr>
                <w:rFonts w:ascii="Times New Roman" w:hAnsi="Times New Roman" w:cs="Times New Roman"/>
                <w:sz w:val="28"/>
                <w:szCs w:val="28"/>
                <w:lang w:val="ro-RO"/>
              </w:rPr>
            </w:pPr>
            <w:r w:rsidRPr="00653705">
              <w:rPr>
                <w:rFonts w:ascii="Times New Roman" w:hAnsi="Times New Roman" w:cs="Times New Roman"/>
                <w:sz w:val="28"/>
                <w:szCs w:val="28"/>
                <w:lang w:val="ro-RO"/>
              </w:rPr>
              <w:lastRenderedPageBreak/>
              <w:t xml:space="preserve">În scopul implementării principiilor transparenței procesului decizional </w:t>
            </w:r>
            <w:proofErr w:type="spellStart"/>
            <w:r w:rsidRPr="00653705">
              <w:rPr>
                <w:rFonts w:ascii="Times New Roman" w:hAnsi="Times New Roman" w:cs="Times New Roman"/>
                <w:sz w:val="28"/>
                <w:szCs w:val="28"/>
                <w:lang w:val="ro-RO"/>
              </w:rPr>
              <w:t>şi</w:t>
            </w:r>
            <w:proofErr w:type="spellEnd"/>
            <w:r w:rsidRPr="00653705">
              <w:rPr>
                <w:rFonts w:ascii="Times New Roman" w:hAnsi="Times New Roman" w:cs="Times New Roman"/>
                <w:sz w:val="28"/>
                <w:szCs w:val="28"/>
                <w:lang w:val="ro-RO"/>
              </w:rPr>
              <w:t xml:space="preserve"> respectării intereselor societății </w:t>
            </w:r>
            <w:proofErr w:type="spellStart"/>
            <w:r w:rsidRPr="00653705">
              <w:rPr>
                <w:rFonts w:ascii="Times New Roman" w:hAnsi="Times New Roman" w:cs="Times New Roman"/>
                <w:sz w:val="28"/>
                <w:szCs w:val="28"/>
                <w:lang w:val="ro-RO"/>
              </w:rPr>
              <w:t>şi</w:t>
            </w:r>
            <w:proofErr w:type="spellEnd"/>
            <w:r w:rsidRPr="00653705">
              <w:rPr>
                <w:rFonts w:ascii="Times New Roman" w:hAnsi="Times New Roman" w:cs="Times New Roman"/>
                <w:sz w:val="28"/>
                <w:szCs w:val="28"/>
                <w:lang w:val="ro-RO"/>
              </w:rPr>
              <w:t xml:space="preserve"> drepturilor întreprinzătorilor, în conformitate cu Legea nr.235/2006 cu privire la principiile de reglementare a activității de întreprinzător, Legea nr.100/2017 cu privire la actele normative și Hotărârea Guvernului nr.23/2019 cu privire la aprobarea Metodologiei de analiză a impactului în procesul de fundamentare a proiectelor de acte normative, analiza impactului de reglementare a proiectului </w:t>
            </w:r>
            <w:r>
              <w:rPr>
                <w:rFonts w:ascii="Times New Roman" w:hAnsi="Times New Roman" w:cs="Times New Roman"/>
                <w:sz w:val="28"/>
                <w:szCs w:val="28"/>
                <w:lang w:val="ro-RO"/>
              </w:rPr>
              <w:t>a fost examinată pozitiv în cadrul</w:t>
            </w:r>
            <w:r w:rsidRPr="00653705">
              <w:rPr>
                <w:rFonts w:ascii="Times New Roman" w:hAnsi="Times New Roman" w:cs="Times New Roman"/>
                <w:sz w:val="28"/>
                <w:szCs w:val="28"/>
                <w:lang w:val="ro-RO"/>
              </w:rPr>
              <w:t xml:space="preserve"> grupului de lucru al Comisiei de stat pentru reglementarea activității de întreprinzător</w:t>
            </w:r>
            <w:r>
              <w:rPr>
                <w:rFonts w:ascii="Times New Roman" w:hAnsi="Times New Roman" w:cs="Times New Roman"/>
                <w:sz w:val="28"/>
                <w:szCs w:val="28"/>
                <w:lang w:val="ro-RO"/>
              </w:rPr>
              <w:t xml:space="preserve"> din 10.01.2023</w:t>
            </w:r>
            <w:r w:rsidRPr="00653705">
              <w:rPr>
                <w:rFonts w:ascii="Times New Roman" w:hAnsi="Times New Roman" w:cs="Times New Roman"/>
                <w:sz w:val="28"/>
                <w:szCs w:val="28"/>
                <w:lang w:val="ro-RO"/>
              </w:rPr>
              <w:t>.</w:t>
            </w:r>
          </w:p>
          <w:p w14:paraId="3D783102" w14:textId="77777777" w:rsidR="0086086F" w:rsidRPr="00653705" w:rsidRDefault="0086086F" w:rsidP="008D1346">
            <w:pPr>
              <w:spacing w:beforeLines="60" w:before="144" w:afterLines="60" w:after="144" w:line="240" w:lineRule="auto"/>
              <w:ind w:left="90" w:right="144" w:firstLine="15"/>
              <w:jc w:val="both"/>
              <w:rPr>
                <w:rFonts w:ascii="Times New Roman" w:hAnsi="Times New Roman" w:cs="Times New Roman"/>
                <w:b/>
                <w:sz w:val="28"/>
                <w:szCs w:val="28"/>
                <w:lang w:val="ro-RO"/>
              </w:rPr>
            </w:pPr>
            <w:r>
              <w:rPr>
                <w:rFonts w:ascii="Times New Roman" w:eastAsia="Calibri" w:hAnsi="Times New Roman" w:cs="Times New Roman"/>
                <w:sz w:val="28"/>
                <w:szCs w:val="28"/>
                <w:lang w:val="ro-RO"/>
              </w:rPr>
              <w:t>Suplimentar, au fost organizate ședințe de lucru comune cu Ministerul Justiției, Camera Notarială în vederea definitivării proiectului.</w:t>
            </w:r>
          </w:p>
        </w:tc>
      </w:tr>
    </w:tbl>
    <w:p w14:paraId="70EDB549" w14:textId="77777777" w:rsidR="0086086F" w:rsidRPr="00653705" w:rsidRDefault="0086086F" w:rsidP="0086086F">
      <w:pPr>
        <w:spacing w:beforeLines="60" w:before="144" w:afterLines="60" w:after="144" w:line="240" w:lineRule="auto"/>
        <w:ind w:firstLine="567"/>
        <w:jc w:val="both"/>
        <w:rPr>
          <w:rFonts w:ascii="Times New Roman" w:eastAsia="Times New Roman" w:hAnsi="Times New Roman" w:cs="Times New Roman"/>
          <w:sz w:val="28"/>
          <w:szCs w:val="28"/>
          <w:lang w:val="ro-RO"/>
        </w:rPr>
      </w:pPr>
    </w:p>
    <w:p w14:paraId="00AB728D" w14:textId="77777777" w:rsidR="004964DC" w:rsidRPr="0086086F" w:rsidRDefault="004964DC">
      <w:pPr>
        <w:rPr>
          <w:lang w:val="ro-RO"/>
        </w:rPr>
      </w:pPr>
    </w:p>
    <w:sectPr w:rsidR="004964DC" w:rsidRPr="00860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263C"/>
    <w:multiLevelType w:val="multilevel"/>
    <w:tmpl w:val="237CAD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6F"/>
    <w:rsid w:val="004964DC"/>
    <w:rsid w:val="0086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7234"/>
  <w15:chartTrackingRefBased/>
  <w15:docId w15:val="{7C543BB7-3F03-4D5C-AB81-F381E88D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6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2400</Words>
  <Characters>13684</Characters>
  <Application>Microsoft Office Word</Application>
  <DocSecurity>0</DocSecurity>
  <Lines>114</Lines>
  <Paragraphs>32</Paragraphs>
  <ScaleCrop>false</ScaleCrop>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Rusanovschi</dc:creator>
  <cp:keywords/>
  <dc:description/>
  <cp:lastModifiedBy>Oxana Rusanovschi</cp:lastModifiedBy>
  <cp:revision>1</cp:revision>
  <dcterms:created xsi:type="dcterms:W3CDTF">2023-02-10T14:40:00Z</dcterms:created>
  <dcterms:modified xsi:type="dcterms:W3CDTF">2023-02-10T14:40:00Z</dcterms:modified>
</cp:coreProperties>
</file>