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tblInd w:w="5" w:type="dxa"/>
        <w:shd w:val="clear" w:color="auto" w:fill="FFFFFF" w:themeFill="background1"/>
        <w:tblLook w:val="04A0" w:firstRow="1" w:lastRow="0" w:firstColumn="1" w:lastColumn="0" w:noHBand="0" w:noVBand="1"/>
      </w:tblPr>
      <w:tblGrid>
        <w:gridCol w:w="10435"/>
      </w:tblGrid>
      <w:tr w:rsidR="00EE64F3" w:rsidRPr="002E53D1" w14:paraId="6E402E29" w14:textId="77777777" w:rsidTr="003E72EA">
        <w:tc>
          <w:tcPr>
            <w:tcW w:w="10435" w:type="dxa"/>
            <w:tcBorders>
              <w:top w:val="nil"/>
              <w:left w:val="nil"/>
              <w:bottom w:val="nil"/>
              <w:right w:val="nil"/>
            </w:tcBorders>
            <w:shd w:val="clear" w:color="auto" w:fill="auto"/>
          </w:tcPr>
          <w:p w14:paraId="7D21DF40" w14:textId="77777777" w:rsidR="00F726AF" w:rsidRPr="002E53D1" w:rsidRDefault="00F726AF" w:rsidP="002B1035">
            <w:pPr>
              <w:pStyle w:val="NoSpacing"/>
              <w:ind w:firstLine="576"/>
              <w:jc w:val="center"/>
              <w:rPr>
                <w:rFonts w:ascii="Times New Roman" w:hAnsi="Times New Roman" w:cs="Times New Roman"/>
                <w:b/>
                <w:sz w:val="24"/>
                <w:szCs w:val="24"/>
              </w:rPr>
            </w:pPr>
            <w:r w:rsidRPr="002E53D1">
              <w:rPr>
                <w:rFonts w:ascii="Times New Roman" w:hAnsi="Times New Roman" w:cs="Times New Roman"/>
                <w:b/>
                <w:sz w:val="24"/>
                <w:szCs w:val="24"/>
              </w:rPr>
              <w:t>NOTĂ INFORMATIVĂ</w:t>
            </w:r>
          </w:p>
          <w:p w14:paraId="177E95A9" w14:textId="531CF300" w:rsidR="00F726AF" w:rsidRPr="002E53D1" w:rsidRDefault="00F726AF">
            <w:pPr>
              <w:pStyle w:val="tt"/>
              <w:rPr>
                <w:b w:val="0"/>
                <w:lang w:val="ro-RO"/>
              </w:rPr>
            </w:pPr>
            <w:r w:rsidRPr="002E53D1">
              <w:rPr>
                <w:b w:val="0"/>
                <w:lang w:val="ro-RO"/>
              </w:rPr>
              <w:t xml:space="preserve">la proiectul </w:t>
            </w:r>
            <w:r w:rsidR="00CD3E27" w:rsidRPr="002E53D1">
              <w:rPr>
                <w:b w:val="0"/>
                <w:lang w:val="ro-RO"/>
              </w:rPr>
              <w:t>h</w:t>
            </w:r>
            <w:r w:rsidR="004D0028" w:rsidRPr="002E53D1">
              <w:rPr>
                <w:b w:val="0"/>
                <w:lang w:val="ro-RO"/>
              </w:rPr>
              <w:t xml:space="preserve">otărârii Guvernului cu privire la </w:t>
            </w:r>
            <w:r w:rsidR="00456BC1" w:rsidRPr="002E53D1">
              <w:rPr>
                <w:b w:val="0"/>
                <w:lang w:val="ro-RO"/>
              </w:rPr>
              <w:t xml:space="preserve">aprobarea </w:t>
            </w:r>
            <w:r w:rsidR="00A40081" w:rsidRPr="002E53D1">
              <w:rPr>
                <w:b w:val="0"/>
                <w:lang w:val="ro-RO"/>
              </w:rPr>
              <w:t xml:space="preserve">Regulamentului </w:t>
            </w:r>
            <w:r w:rsidR="000D10E0" w:rsidRPr="002E53D1">
              <w:rPr>
                <w:b w:val="0"/>
                <w:lang w:val="ro-RO"/>
              </w:rPr>
              <w:t>privind stabilirea cerințelor și procedurilor administrative pentru furnizorii de management al traficului aerian și serviciilor de navigație aeriană</w:t>
            </w:r>
          </w:p>
        </w:tc>
      </w:tr>
      <w:tr w:rsidR="00EE64F3" w:rsidRPr="002E53D1" w14:paraId="0D1F3CEF" w14:textId="77777777" w:rsidTr="003E72EA">
        <w:tc>
          <w:tcPr>
            <w:tcW w:w="10435" w:type="dxa"/>
            <w:tcBorders>
              <w:top w:val="nil"/>
              <w:left w:val="nil"/>
              <w:right w:val="nil"/>
            </w:tcBorders>
            <w:shd w:val="clear" w:color="auto" w:fill="FFFFFF" w:themeFill="background1"/>
          </w:tcPr>
          <w:p w14:paraId="2F37DCD2" w14:textId="77777777" w:rsidR="00F726AF" w:rsidRPr="002E53D1" w:rsidRDefault="00F726AF" w:rsidP="002B1035">
            <w:pPr>
              <w:spacing w:after="120"/>
              <w:rPr>
                <w:rFonts w:ascii="Times New Roman" w:hAnsi="Times New Roman" w:cs="Times New Roman"/>
                <w:b/>
                <w:sz w:val="24"/>
                <w:szCs w:val="24"/>
              </w:rPr>
            </w:pPr>
          </w:p>
        </w:tc>
      </w:tr>
      <w:tr w:rsidR="00EE64F3" w:rsidRPr="002E53D1" w14:paraId="4F731388" w14:textId="77777777" w:rsidTr="003E72EA">
        <w:tc>
          <w:tcPr>
            <w:tcW w:w="10435" w:type="dxa"/>
            <w:shd w:val="clear" w:color="auto" w:fill="FFFFFF" w:themeFill="background1"/>
          </w:tcPr>
          <w:p w14:paraId="02714BBC" w14:textId="77777777" w:rsidR="00F726AF" w:rsidRPr="002E53D1" w:rsidRDefault="004139FA" w:rsidP="00A40081">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t>Denumirea autorului</w:t>
            </w:r>
            <w:r w:rsidR="001C3CAF" w:rsidRPr="002E53D1">
              <w:rPr>
                <w:rFonts w:ascii="Times New Roman" w:hAnsi="Times New Roman" w:cs="Times New Roman"/>
                <w:b/>
                <w:sz w:val="24"/>
                <w:szCs w:val="24"/>
              </w:rPr>
              <w:t>, și după caz, a</w:t>
            </w:r>
            <w:r w:rsidRPr="002E53D1">
              <w:rPr>
                <w:rFonts w:ascii="Times New Roman" w:hAnsi="Times New Roman" w:cs="Times New Roman"/>
                <w:b/>
                <w:sz w:val="24"/>
                <w:szCs w:val="24"/>
              </w:rPr>
              <w:t xml:space="preserve"> participanților la elaborarea proiectului </w:t>
            </w:r>
          </w:p>
        </w:tc>
      </w:tr>
      <w:tr w:rsidR="004139FA" w:rsidRPr="002E53D1" w14:paraId="6B67EFBC" w14:textId="77777777" w:rsidTr="003E72EA">
        <w:tc>
          <w:tcPr>
            <w:tcW w:w="10435" w:type="dxa"/>
            <w:shd w:val="clear" w:color="auto" w:fill="FFFFFF" w:themeFill="background1"/>
          </w:tcPr>
          <w:p w14:paraId="0CC13702" w14:textId="347E9DF6" w:rsidR="004139FA" w:rsidRPr="002E53D1" w:rsidRDefault="00C34DAA">
            <w:pPr>
              <w:tabs>
                <w:tab w:val="left" w:pos="1260"/>
              </w:tabs>
              <w:ind w:firstLine="720"/>
              <w:jc w:val="both"/>
              <w:rPr>
                <w:rFonts w:ascii="Times New Roman" w:hAnsi="Times New Roman" w:cs="Times New Roman"/>
                <w:sz w:val="24"/>
                <w:szCs w:val="24"/>
              </w:rPr>
            </w:pPr>
            <w:r w:rsidRPr="002E53D1">
              <w:rPr>
                <w:rFonts w:ascii="Times New Roman" w:hAnsi="Times New Roman" w:cs="Times New Roman"/>
                <w:sz w:val="24"/>
                <w:szCs w:val="24"/>
              </w:rPr>
              <w:t xml:space="preserve">Proiectul </w:t>
            </w:r>
            <w:r w:rsidR="00F75422" w:rsidRPr="002E53D1">
              <w:rPr>
                <w:rFonts w:ascii="Times New Roman" w:hAnsi="Times New Roman" w:cs="Times New Roman"/>
                <w:sz w:val="24"/>
                <w:szCs w:val="24"/>
              </w:rPr>
              <w:t xml:space="preserve">de </w:t>
            </w:r>
            <w:r w:rsidR="00183F70" w:rsidRPr="002E53D1">
              <w:rPr>
                <w:rFonts w:ascii="Times New Roman" w:hAnsi="Times New Roman" w:cs="Times New Roman"/>
                <w:sz w:val="24"/>
                <w:szCs w:val="24"/>
              </w:rPr>
              <w:t>hotărâre</w:t>
            </w:r>
            <w:r w:rsidR="00F75422" w:rsidRPr="002E53D1">
              <w:rPr>
                <w:rFonts w:ascii="Times New Roman" w:hAnsi="Times New Roman" w:cs="Times New Roman"/>
                <w:sz w:val="24"/>
                <w:szCs w:val="24"/>
              </w:rPr>
              <w:t xml:space="preserve"> </w:t>
            </w:r>
            <w:r w:rsidR="00C53B41" w:rsidRPr="002E53D1">
              <w:rPr>
                <w:rFonts w:ascii="Times New Roman" w:hAnsi="Times New Roman" w:cs="Times New Roman"/>
                <w:sz w:val="24"/>
                <w:szCs w:val="24"/>
              </w:rPr>
              <w:t xml:space="preserve">cu privire la aprobarea Regulamentului </w:t>
            </w:r>
            <w:r w:rsidR="000D10E0" w:rsidRPr="002E53D1">
              <w:rPr>
                <w:rFonts w:ascii="Times New Roman" w:hAnsi="Times New Roman" w:cs="Times New Roman"/>
                <w:sz w:val="24"/>
                <w:szCs w:val="24"/>
              </w:rPr>
              <w:t>privind stabilirea cerințelor și procedurilor administrative pentru furnizorii de management al traficului aerian și serviciilor de navigație aeriană</w:t>
            </w:r>
            <w:r w:rsidR="00C53B41" w:rsidRPr="002E53D1">
              <w:rPr>
                <w:rFonts w:ascii="Times New Roman" w:hAnsi="Times New Roman" w:cs="Times New Roman"/>
                <w:sz w:val="24"/>
                <w:szCs w:val="24"/>
              </w:rPr>
              <w:t xml:space="preserve"> </w:t>
            </w:r>
            <w:r w:rsidRPr="002E53D1">
              <w:rPr>
                <w:rFonts w:ascii="Times New Roman" w:hAnsi="Times New Roman" w:cs="Times New Roman"/>
                <w:sz w:val="24"/>
                <w:szCs w:val="24"/>
              </w:rPr>
              <w:t xml:space="preserve">este elaborat de către Ministerul </w:t>
            </w:r>
            <w:r w:rsidR="00065BDC" w:rsidRPr="002E53D1">
              <w:rPr>
                <w:rFonts w:ascii="Times New Roman" w:hAnsi="Times New Roman" w:cs="Times New Roman"/>
                <w:sz w:val="24"/>
                <w:szCs w:val="24"/>
              </w:rPr>
              <w:t xml:space="preserve">Infrastructurii și </w:t>
            </w:r>
            <w:r w:rsidR="00C53B41" w:rsidRPr="002E53D1">
              <w:rPr>
                <w:rFonts w:ascii="Times New Roman" w:hAnsi="Times New Roman" w:cs="Times New Roman"/>
                <w:sz w:val="24"/>
                <w:szCs w:val="24"/>
              </w:rPr>
              <w:t>Dezvoltării Regionale</w:t>
            </w:r>
            <w:r w:rsidR="000D10E0" w:rsidRPr="002E53D1">
              <w:rPr>
                <w:rFonts w:ascii="Times New Roman" w:hAnsi="Times New Roman" w:cs="Times New Roman"/>
                <w:sz w:val="24"/>
                <w:szCs w:val="24"/>
              </w:rPr>
              <w:t>, cu suportul Autorității Aeronautice Civile</w:t>
            </w:r>
            <w:r w:rsidRPr="002E53D1">
              <w:rPr>
                <w:rFonts w:ascii="Times New Roman" w:hAnsi="Times New Roman" w:cs="Times New Roman"/>
                <w:sz w:val="24"/>
                <w:szCs w:val="24"/>
              </w:rPr>
              <w:t xml:space="preserve">. </w:t>
            </w:r>
          </w:p>
        </w:tc>
      </w:tr>
      <w:tr w:rsidR="004139FA" w:rsidRPr="002E53D1" w14:paraId="76A4E381" w14:textId="77777777" w:rsidTr="003E72EA">
        <w:tc>
          <w:tcPr>
            <w:tcW w:w="10435" w:type="dxa"/>
            <w:shd w:val="clear" w:color="auto" w:fill="FFFFFF" w:themeFill="background1"/>
          </w:tcPr>
          <w:p w14:paraId="0D64FF5A" w14:textId="77777777" w:rsidR="004139FA" w:rsidRPr="002E53D1" w:rsidRDefault="004139FA" w:rsidP="00A40081">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t>Condițiile ce au impus elaborarea proiectului</w:t>
            </w:r>
            <w:r w:rsidR="001C3CAF" w:rsidRPr="002E53D1">
              <w:rPr>
                <w:rFonts w:ascii="Times New Roman" w:hAnsi="Times New Roman" w:cs="Times New Roman"/>
                <w:b/>
                <w:sz w:val="24"/>
                <w:szCs w:val="24"/>
              </w:rPr>
              <w:t xml:space="preserve"> actului normativ și finalitățile urmărite</w:t>
            </w:r>
          </w:p>
        </w:tc>
      </w:tr>
      <w:tr w:rsidR="00EE64F3" w:rsidRPr="002E53D1" w14:paraId="0941116B" w14:textId="77777777" w:rsidTr="003E72EA">
        <w:tc>
          <w:tcPr>
            <w:tcW w:w="10435" w:type="dxa"/>
            <w:shd w:val="clear" w:color="auto" w:fill="FFFFFF" w:themeFill="background1"/>
          </w:tcPr>
          <w:p w14:paraId="75E68A79" w14:textId="77777777" w:rsidR="000D10E0" w:rsidRPr="002E53D1" w:rsidRDefault="00277236" w:rsidP="00C53B41">
            <w:pPr>
              <w:ind w:firstLine="720"/>
              <w:jc w:val="both"/>
              <w:rPr>
                <w:rFonts w:ascii="Times New Roman" w:hAnsi="Times New Roman" w:cs="Times New Roman"/>
                <w:sz w:val="24"/>
                <w:szCs w:val="24"/>
              </w:rPr>
            </w:pPr>
            <w:r w:rsidRPr="002E53D1">
              <w:rPr>
                <w:rFonts w:ascii="Times New Roman" w:hAnsi="Times New Roman" w:cs="Times New Roman"/>
                <w:sz w:val="24"/>
                <w:szCs w:val="24"/>
              </w:rPr>
              <w:t xml:space="preserve">Proiectul </w:t>
            </w:r>
            <w:r w:rsidR="00F75422" w:rsidRPr="002E53D1">
              <w:rPr>
                <w:rFonts w:ascii="Times New Roman" w:hAnsi="Times New Roman" w:cs="Times New Roman"/>
                <w:sz w:val="24"/>
                <w:szCs w:val="24"/>
              </w:rPr>
              <w:t xml:space="preserve">de </w:t>
            </w:r>
            <w:r w:rsidR="00CD3E27" w:rsidRPr="002E53D1">
              <w:rPr>
                <w:rFonts w:ascii="Times New Roman" w:hAnsi="Times New Roman" w:cs="Times New Roman"/>
                <w:sz w:val="24"/>
                <w:szCs w:val="24"/>
              </w:rPr>
              <w:t>h</w:t>
            </w:r>
            <w:r w:rsidR="00C53B41" w:rsidRPr="002E53D1">
              <w:rPr>
                <w:rFonts w:ascii="Times New Roman" w:hAnsi="Times New Roman" w:cs="Times New Roman"/>
                <w:sz w:val="24"/>
                <w:szCs w:val="24"/>
              </w:rPr>
              <w:t>otărâr</w:t>
            </w:r>
            <w:r w:rsidR="00F75422" w:rsidRPr="002E53D1">
              <w:rPr>
                <w:rFonts w:ascii="Times New Roman" w:hAnsi="Times New Roman" w:cs="Times New Roman"/>
                <w:sz w:val="24"/>
                <w:szCs w:val="24"/>
              </w:rPr>
              <w:t xml:space="preserve">e </w:t>
            </w:r>
            <w:r w:rsidR="00C34DAA" w:rsidRPr="002E53D1">
              <w:rPr>
                <w:rFonts w:ascii="Times New Roman" w:hAnsi="Times New Roman" w:cs="Times New Roman"/>
                <w:sz w:val="24"/>
                <w:szCs w:val="24"/>
              </w:rPr>
              <w:t xml:space="preserve">este elaborat în scopul </w:t>
            </w:r>
            <w:r w:rsidR="000D10E0" w:rsidRPr="002E53D1">
              <w:rPr>
                <w:rFonts w:ascii="Times New Roman" w:hAnsi="Times New Roman" w:cs="Times New Roman"/>
                <w:sz w:val="24"/>
                <w:szCs w:val="24"/>
              </w:rPr>
              <w:t>armonizării cadrului normativ național cu standardele Uniunii Europene în materie de certificare și supraveghere a entităților cu atribuții de management al traficului aerian și furnizorilor de servicii de navigație aeriană.</w:t>
            </w:r>
          </w:p>
          <w:p w14:paraId="4F7554AC" w14:textId="74FADED1" w:rsidR="000D10E0" w:rsidRPr="002E53D1" w:rsidRDefault="000D10E0" w:rsidP="00C53B41">
            <w:pPr>
              <w:ind w:firstLine="720"/>
              <w:jc w:val="both"/>
              <w:rPr>
                <w:rFonts w:ascii="Times New Roman" w:hAnsi="Times New Roman" w:cs="Times New Roman"/>
                <w:sz w:val="24"/>
                <w:szCs w:val="24"/>
              </w:rPr>
            </w:pPr>
            <w:r w:rsidRPr="002E53D1">
              <w:rPr>
                <w:rFonts w:ascii="Times New Roman" w:hAnsi="Times New Roman" w:cs="Times New Roman"/>
                <w:sz w:val="24"/>
                <w:szCs w:val="24"/>
              </w:rPr>
              <w:t xml:space="preserve">Obligativitatea racordării cadrului normativ național cu acquis-ul comunitar pe domeniul aviației civile este statuată în </w:t>
            </w:r>
            <w:r w:rsidR="00C55E67" w:rsidRPr="002E53D1">
              <w:rPr>
                <w:rFonts w:ascii="Times New Roman" w:hAnsi="Times New Roman" w:cs="Times New Roman"/>
                <w:sz w:val="24"/>
                <w:szCs w:val="24"/>
              </w:rPr>
              <w:t xml:space="preserve">Anexa III la Acordul privind </w:t>
            </w:r>
            <w:r w:rsidR="00200B00" w:rsidRPr="002E53D1">
              <w:rPr>
                <w:rFonts w:ascii="Times New Roman" w:hAnsi="Times New Roman" w:cs="Times New Roman"/>
                <w:sz w:val="24"/>
                <w:szCs w:val="24"/>
              </w:rPr>
              <w:t>spațiul</w:t>
            </w:r>
            <w:r w:rsidR="00C55E67" w:rsidRPr="002E53D1">
              <w:rPr>
                <w:rFonts w:ascii="Times New Roman" w:hAnsi="Times New Roman" w:cs="Times New Roman"/>
                <w:sz w:val="24"/>
                <w:szCs w:val="24"/>
              </w:rPr>
              <w:t xml:space="preserve"> aerian comun între Uniunea Europeană şi statele sale membre şi Republica Moldova, semnat la Bruxelles, pe 26.06.2012</w:t>
            </w:r>
            <w:r w:rsidR="00200B00" w:rsidRPr="002E53D1">
              <w:rPr>
                <w:rFonts w:ascii="Times New Roman" w:hAnsi="Times New Roman" w:cs="Times New Roman"/>
                <w:sz w:val="24"/>
                <w:szCs w:val="24"/>
              </w:rPr>
              <w:t>, ratificat prin Legea nr. 292/2012.</w:t>
            </w:r>
          </w:p>
          <w:p w14:paraId="2EB8B477" w14:textId="44734B57" w:rsidR="00200B00" w:rsidRPr="002E53D1" w:rsidRDefault="00D26AAF" w:rsidP="00D26AAF">
            <w:pPr>
              <w:ind w:firstLine="720"/>
              <w:jc w:val="both"/>
              <w:rPr>
                <w:rFonts w:ascii="Times New Roman" w:hAnsi="Times New Roman" w:cs="Times New Roman"/>
                <w:sz w:val="24"/>
                <w:szCs w:val="24"/>
              </w:rPr>
            </w:pPr>
            <w:r w:rsidRPr="002E53D1">
              <w:rPr>
                <w:rFonts w:ascii="Times New Roman" w:hAnsi="Times New Roman" w:cs="Times New Roman"/>
                <w:sz w:val="24"/>
                <w:szCs w:val="24"/>
              </w:rPr>
              <w:t xml:space="preserve">Cadrul normativ actual care stabilește condițiile de certificare pe furnizorii de servicii de navigație aeriană ce activează pe teritoriul Republicii Moldova este preponderent guvernat de Reglementările Aeronautice Civile RAC-ANSPC - Certificarea furnizorului de servicii de </w:t>
            </w:r>
            <w:r w:rsidR="00BE69DE" w:rsidRPr="002E53D1">
              <w:rPr>
                <w:rFonts w:ascii="Times New Roman" w:hAnsi="Times New Roman" w:cs="Times New Roman"/>
                <w:sz w:val="24"/>
                <w:szCs w:val="24"/>
              </w:rPr>
              <w:t>navigație</w:t>
            </w:r>
            <w:r w:rsidRPr="002E53D1">
              <w:rPr>
                <w:rFonts w:ascii="Times New Roman" w:hAnsi="Times New Roman" w:cs="Times New Roman"/>
                <w:sz w:val="24"/>
                <w:szCs w:val="24"/>
              </w:rPr>
              <w:t xml:space="preserve"> aerian</w:t>
            </w:r>
            <w:r w:rsidR="00070ABB">
              <w:rPr>
                <w:rFonts w:ascii="Times New Roman" w:hAnsi="Times New Roman" w:cs="Times New Roman"/>
                <w:sz w:val="24"/>
                <w:szCs w:val="24"/>
              </w:rPr>
              <w:t>ă</w:t>
            </w:r>
            <w:r w:rsidRPr="002E53D1">
              <w:rPr>
                <w:rFonts w:ascii="Times New Roman" w:hAnsi="Times New Roman" w:cs="Times New Roman"/>
                <w:sz w:val="24"/>
                <w:szCs w:val="24"/>
              </w:rPr>
              <w:t xml:space="preserve">, aprobate prin Ordinul Administrației de Stat a Aviației Civile nr. 57/GEN din 07.07.2008, publicate în Monitorul Oficial al Republicii Moldova Nr. 125-126/369 din 15.07.2008. Actul normativ în cauză, cu toate că este suficient de vechi, și-a </w:t>
            </w:r>
            <w:r w:rsidR="00BE69DE" w:rsidRPr="002E53D1">
              <w:rPr>
                <w:rFonts w:ascii="Times New Roman" w:hAnsi="Times New Roman" w:cs="Times New Roman"/>
                <w:sz w:val="24"/>
                <w:szCs w:val="24"/>
              </w:rPr>
              <w:t>demonstrat</w:t>
            </w:r>
            <w:r w:rsidRPr="002E53D1">
              <w:rPr>
                <w:rFonts w:ascii="Times New Roman" w:hAnsi="Times New Roman" w:cs="Times New Roman"/>
                <w:sz w:val="24"/>
                <w:szCs w:val="24"/>
              </w:rPr>
              <w:t xml:space="preserve"> efici</w:t>
            </w:r>
            <w:r w:rsidR="00BE69DE" w:rsidRPr="002E53D1">
              <w:rPr>
                <w:rFonts w:ascii="Times New Roman" w:hAnsi="Times New Roman" w:cs="Times New Roman"/>
                <w:sz w:val="24"/>
                <w:szCs w:val="24"/>
              </w:rPr>
              <w:t xml:space="preserve">ența pe parcursul anilor, nivelul înalt de siguranță al activității furnizorilor de servicii de navigație aeriană și capacitatea avansată de supraveghere a Autorității Aeronautice Civile fiind demonstrate inclusiv prin rata de implementare a standardelor și practicilor recomandate ale Organizației Internaționale a Aviației Civile (OACI), care urmare a auditului ce a avut loc cel mai recent (ianuarie-februarie 2022) este de 82,5%, fiind înregistrată o creștere semnificativă (de la 65,38% </w:t>
            </w:r>
            <w:r w:rsidR="005C15CD" w:rsidRPr="002E53D1">
              <w:rPr>
                <w:rFonts w:ascii="Times New Roman" w:hAnsi="Times New Roman" w:cs="Times New Roman"/>
                <w:sz w:val="24"/>
                <w:szCs w:val="24"/>
              </w:rPr>
              <w:t>cât</w:t>
            </w:r>
            <w:r w:rsidR="00BE69DE" w:rsidRPr="002E53D1">
              <w:rPr>
                <w:rFonts w:ascii="Times New Roman" w:hAnsi="Times New Roman" w:cs="Times New Roman"/>
                <w:sz w:val="24"/>
                <w:szCs w:val="24"/>
              </w:rPr>
              <w:t xml:space="preserve"> era anterior).</w:t>
            </w:r>
          </w:p>
          <w:p w14:paraId="1039821B" w14:textId="44829EBD" w:rsidR="00D660BC" w:rsidRPr="002E53D1" w:rsidRDefault="00BE69DE" w:rsidP="00D75251">
            <w:pPr>
              <w:ind w:firstLine="720"/>
              <w:jc w:val="both"/>
              <w:rPr>
                <w:rFonts w:ascii="Times New Roman" w:hAnsi="Times New Roman" w:cs="Times New Roman"/>
                <w:sz w:val="24"/>
                <w:szCs w:val="24"/>
              </w:rPr>
            </w:pPr>
            <w:r w:rsidRPr="002E53D1">
              <w:rPr>
                <w:rFonts w:ascii="Times New Roman" w:hAnsi="Times New Roman" w:cs="Times New Roman"/>
                <w:sz w:val="24"/>
                <w:szCs w:val="24"/>
              </w:rPr>
              <w:t xml:space="preserve">Totuși, </w:t>
            </w:r>
            <w:r w:rsidR="005C15CD" w:rsidRPr="002E53D1">
              <w:rPr>
                <w:rFonts w:ascii="Times New Roman" w:hAnsi="Times New Roman" w:cs="Times New Roman"/>
                <w:sz w:val="24"/>
                <w:szCs w:val="24"/>
              </w:rPr>
              <w:t>având</w:t>
            </w:r>
            <w:r w:rsidRPr="002E53D1">
              <w:rPr>
                <w:rFonts w:ascii="Times New Roman" w:hAnsi="Times New Roman" w:cs="Times New Roman"/>
                <w:sz w:val="24"/>
                <w:szCs w:val="24"/>
              </w:rPr>
              <w:t xml:space="preserve"> în vedere aspirațiile </w:t>
            </w:r>
            <w:r w:rsidR="00D75251" w:rsidRPr="002E53D1">
              <w:rPr>
                <w:rFonts w:ascii="Times New Roman" w:hAnsi="Times New Roman" w:cs="Times New Roman"/>
                <w:sz w:val="24"/>
                <w:szCs w:val="24"/>
              </w:rPr>
              <w:t xml:space="preserve">Republicii </w:t>
            </w:r>
            <w:r w:rsidRPr="002E53D1">
              <w:rPr>
                <w:rFonts w:ascii="Times New Roman" w:hAnsi="Times New Roman" w:cs="Times New Roman"/>
                <w:sz w:val="24"/>
                <w:szCs w:val="24"/>
              </w:rPr>
              <w:t>Moldova</w:t>
            </w:r>
            <w:r w:rsidR="00D75251" w:rsidRPr="002E53D1">
              <w:rPr>
                <w:rFonts w:ascii="Times New Roman" w:hAnsi="Times New Roman" w:cs="Times New Roman"/>
                <w:sz w:val="24"/>
                <w:szCs w:val="24"/>
              </w:rPr>
              <w:t xml:space="preserve"> de a deveni stat membru a</w:t>
            </w:r>
            <w:r w:rsidR="00070ABB">
              <w:rPr>
                <w:rFonts w:ascii="Times New Roman" w:hAnsi="Times New Roman" w:cs="Times New Roman"/>
                <w:sz w:val="24"/>
                <w:szCs w:val="24"/>
              </w:rPr>
              <w:t>l</w:t>
            </w:r>
            <w:r w:rsidR="00D75251" w:rsidRPr="002E53D1">
              <w:rPr>
                <w:rFonts w:ascii="Times New Roman" w:hAnsi="Times New Roman" w:cs="Times New Roman"/>
                <w:sz w:val="24"/>
                <w:szCs w:val="24"/>
              </w:rPr>
              <w:t xml:space="preserve"> Uniunii Europene, precum și tendința de a ne integra în Blocul de Spațiu Aerian – DANUBE, astfel devenind membru al Cerului Unic European, necesită eforturi suplimentare, ceea ce în primul rînd face necesară implementarea standardelor UE aplicabile pentru certificarea furnizorilor de servicii de navigație aeriană.</w:t>
            </w:r>
          </w:p>
        </w:tc>
      </w:tr>
      <w:tr w:rsidR="004139FA" w:rsidRPr="002E53D1" w14:paraId="32A49922" w14:textId="77777777" w:rsidTr="003E72EA">
        <w:tc>
          <w:tcPr>
            <w:tcW w:w="10435" w:type="dxa"/>
            <w:shd w:val="clear" w:color="auto" w:fill="FFFFFF" w:themeFill="background1"/>
          </w:tcPr>
          <w:p w14:paraId="2045D90D" w14:textId="7BF4CD78" w:rsidR="004139FA" w:rsidRPr="002E53D1" w:rsidRDefault="004139FA">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t xml:space="preserve">Descrierea gradului de compatibilitate </w:t>
            </w:r>
            <w:r w:rsidR="00887D0F" w:rsidRPr="002E53D1">
              <w:rPr>
                <w:rFonts w:ascii="Times New Roman" w:hAnsi="Times New Roman" w:cs="Times New Roman"/>
                <w:b/>
                <w:sz w:val="24"/>
                <w:szCs w:val="24"/>
              </w:rPr>
              <w:t>pentru proiectele care au ca scop armonizarea legislației naționale cu legislația</w:t>
            </w:r>
            <w:r w:rsidRPr="002E53D1">
              <w:rPr>
                <w:rFonts w:ascii="Times New Roman" w:hAnsi="Times New Roman" w:cs="Times New Roman"/>
                <w:b/>
                <w:sz w:val="24"/>
                <w:szCs w:val="24"/>
              </w:rPr>
              <w:t xml:space="preserve"> Uniunii Europene</w:t>
            </w:r>
          </w:p>
        </w:tc>
      </w:tr>
      <w:tr w:rsidR="004139FA" w:rsidRPr="002E53D1" w14:paraId="74DAA36B" w14:textId="77777777" w:rsidTr="003E72EA">
        <w:tc>
          <w:tcPr>
            <w:tcW w:w="10435" w:type="dxa"/>
            <w:shd w:val="clear" w:color="auto" w:fill="FFFFFF" w:themeFill="background1"/>
          </w:tcPr>
          <w:p w14:paraId="3F4FD63C" w14:textId="728332D2" w:rsidR="004139FA" w:rsidRPr="002E53D1" w:rsidRDefault="00D26AAF" w:rsidP="003E72EA">
            <w:pPr>
              <w:spacing w:after="80"/>
              <w:ind w:firstLine="706"/>
              <w:jc w:val="both"/>
              <w:rPr>
                <w:rFonts w:ascii="Times New Roman" w:hAnsi="Times New Roman" w:cs="Times New Roman"/>
                <w:sz w:val="24"/>
                <w:szCs w:val="24"/>
                <w:lang w:val="ro-MD"/>
              </w:rPr>
            </w:pPr>
            <w:r w:rsidRPr="002E53D1">
              <w:rPr>
                <w:rFonts w:ascii="Times New Roman" w:hAnsi="Times New Roman" w:cs="Times New Roman"/>
                <w:sz w:val="24"/>
                <w:szCs w:val="24"/>
              </w:rPr>
              <w:t xml:space="preserve">Proiectul este compatibil cu prevederile stabilite </w:t>
            </w:r>
            <w:r w:rsidRPr="002E53D1">
              <w:rPr>
                <w:rFonts w:ascii="Times New Roman" w:hAnsi="Times New Roman" w:cs="Times New Roman"/>
                <w:sz w:val="24"/>
                <w:szCs w:val="24"/>
                <w:lang w:val="ro-MD"/>
              </w:rPr>
              <w:t xml:space="preserve">în cadrul normativ național și transpune </w:t>
            </w:r>
            <w:r w:rsidR="00A605FB">
              <w:rPr>
                <w:rFonts w:ascii="Times New Roman" w:hAnsi="Times New Roman" w:cs="Times New Roman"/>
                <w:sz w:val="24"/>
                <w:szCs w:val="24"/>
                <w:lang w:val="ro-MD"/>
              </w:rPr>
              <w:t xml:space="preserve">parțial </w:t>
            </w:r>
            <w:r w:rsidRPr="002E53D1">
              <w:rPr>
                <w:rFonts w:ascii="Times New Roman" w:hAnsi="Times New Roman" w:cs="Times New Roman"/>
                <w:sz w:val="24"/>
                <w:szCs w:val="24"/>
                <w:lang w:val="ro-MD"/>
              </w:rPr>
              <w:t>prevederile Regulamentului UE 2017/373 al Comisiei din 1 martie 2017 de stabilire a unor cerințe comune pentru furnizorii de management al traficului aerian/servicii de navigație aeriană și de alte funcții ale rețelei de management al traficului aerian și pentru supravegherea acestora, de abrogare a Regulamentului (CE) nr. 482/2008, a Regulamentelor de punere în aplicare (UE) nr. 1034/2011, (UE) nr. 1035/2011 și (UE) 2016/1377, precum și de modificare a Regulamentului (UE) nr. 677/2011.</w:t>
            </w:r>
          </w:p>
        </w:tc>
      </w:tr>
      <w:tr w:rsidR="00EE64F3" w:rsidRPr="002E53D1" w14:paraId="0C267CE4" w14:textId="77777777" w:rsidTr="003E72EA">
        <w:tc>
          <w:tcPr>
            <w:tcW w:w="10435" w:type="dxa"/>
            <w:shd w:val="clear" w:color="auto" w:fill="FFFFFF" w:themeFill="background1"/>
          </w:tcPr>
          <w:p w14:paraId="5A90CF26" w14:textId="77777777" w:rsidR="00825BB5" w:rsidRPr="002E53D1" w:rsidRDefault="00825BB5" w:rsidP="00A40081">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t>Principalele prevederi ale proiectului</w:t>
            </w:r>
            <w:r w:rsidR="001C3CAF" w:rsidRPr="002E53D1">
              <w:rPr>
                <w:rFonts w:ascii="Times New Roman" w:hAnsi="Times New Roman" w:cs="Times New Roman"/>
                <w:b/>
                <w:sz w:val="24"/>
                <w:szCs w:val="24"/>
              </w:rPr>
              <w:t xml:space="preserve"> și evidențierea elementelor noi</w:t>
            </w:r>
          </w:p>
          <w:p w14:paraId="7CB6C998" w14:textId="0EC32B93" w:rsidR="00D75251" w:rsidRPr="002E53D1" w:rsidRDefault="00392BF0"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În contextul derulării procesului de aderare a Republicii Moldova la Uniunea Europeană, e</w:t>
            </w:r>
            <w:r w:rsidR="00D75251" w:rsidRPr="002E53D1">
              <w:rPr>
                <w:rFonts w:ascii="Times New Roman" w:hAnsi="Times New Roman" w:cs="Times New Roman"/>
                <w:bCs/>
                <w:sz w:val="24"/>
                <w:szCs w:val="24"/>
              </w:rPr>
              <w:t xml:space="preserve">xistența unor norme </w:t>
            </w:r>
            <w:r w:rsidRPr="002E53D1">
              <w:rPr>
                <w:rFonts w:ascii="Times New Roman" w:hAnsi="Times New Roman" w:cs="Times New Roman"/>
                <w:bCs/>
                <w:sz w:val="24"/>
                <w:szCs w:val="24"/>
              </w:rPr>
              <w:t>armonizate cu legislația UE</w:t>
            </w:r>
            <w:r w:rsidR="00D75251" w:rsidRPr="002E53D1">
              <w:rPr>
                <w:rFonts w:ascii="Times New Roman" w:hAnsi="Times New Roman" w:cs="Times New Roman"/>
                <w:bCs/>
                <w:sz w:val="24"/>
                <w:szCs w:val="24"/>
              </w:rPr>
              <w:t xml:space="preserve"> pentru certificarea și supravegherea furnizorilor de servicii vizați este esențială pentru a spori încrederea statelor membre în </w:t>
            </w:r>
            <w:r w:rsidRPr="002E53D1">
              <w:rPr>
                <w:rFonts w:ascii="Times New Roman" w:hAnsi="Times New Roman" w:cs="Times New Roman"/>
                <w:bCs/>
                <w:sz w:val="24"/>
                <w:szCs w:val="24"/>
              </w:rPr>
              <w:t>siguranța sistemului aviației civile din Republica Moldova per general și sistemului de certificare și supraveghere a entităților abilitate cu funcții de management al traficului aerian și furnizare a serviciilor de navigație aeriană în parte</w:t>
            </w:r>
            <w:r w:rsidR="00D75251" w:rsidRPr="002E53D1">
              <w:rPr>
                <w:rFonts w:ascii="Times New Roman" w:hAnsi="Times New Roman" w:cs="Times New Roman"/>
                <w:bCs/>
                <w:sz w:val="24"/>
                <w:szCs w:val="24"/>
              </w:rPr>
              <w:t xml:space="preserve">. Prin urmare, pentru a asigura cel mai înalt nivel de siguranță și de securitate, </w:t>
            </w:r>
            <w:r w:rsidRPr="002E53D1">
              <w:rPr>
                <w:rFonts w:ascii="Times New Roman" w:hAnsi="Times New Roman" w:cs="Times New Roman"/>
                <w:bCs/>
                <w:sz w:val="24"/>
                <w:szCs w:val="24"/>
              </w:rPr>
              <w:t xml:space="preserve">prin proiectul în cauză urmează a fi </w:t>
            </w:r>
            <w:r w:rsidR="00D75251" w:rsidRPr="002E53D1">
              <w:rPr>
                <w:rFonts w:ascii="Times New Roman" w:hAnsi="Times New Roman" w:cs="Times New Roman"/>
                <w:bCs/>
                <w:sz w:val="24"/>
                <w:szCs w:val="24"/>
              </w:rPr>
              <w:t>consolidate o serie de cerințe uniforme în ceea ce privește furnizarea de servicii și supravegherea acestora. Astfel</w:t>
            </w:r>
            <w:r w:rsidR="00FD2A97">
              <w:rPr>
                <w:rFonts w:ascii="Times New Roman" w:hAnsi="Times New Roman" w:cs="Times New Roman"/>
                <w:bCs/>
                <w:sz w:val="24"/>
                <w:szCs w:val="24"/>
              </w:rPr>
              <w:t>,</w:t>
            </w:r>
            <w:r w:rsidR="00D75251" w:rsidRPr="002E53D1">
              <w:rPr>
                <w:rFonts w:ascii="Times New Roman" w:hAnsi="Times New Roman" w:cs="Times New Roman"/>
                <w:bCs/>
                <w:sz w:val="24"/>
                <w:szCs w:val="24"/>
              </w:rPr>
              <w:t xml:space="preserve"> s</w:t>
            </w:r>
            <w:r w:rsidRPr="002E53D1">
              <w:rPr>
                <w:rFonts w:ascii="Times New Roman" w:hAnsi="Times New Roman" w:cs="Times New Roman"/>
                <w:bCs/>
                <w:sz w:val="24"/>
                <w:szCs w:val="24"/>
              </w:rPr>
              <w:t>e va</w:t>
            </w:r>
            <w:r w:rsidR="00D75251" w:rsidRPr="002E53D1">
              <w:rPr>
                <w:rFonts w:ascii="Times New Roman" w:hAnsi="Times New Roman" w:cs="Times New Roman"/>
                <w:bCs/>
                <w:sz w:val="24"/>
                <w:szCs w:val="24"/>
              </w:rPr>
              <w:t xml:space="preserve"> garanta că furnizarea serviciilor în scopul navigației aeriene au loc în condiții de </w:t>
            </w:r>
            <w:r w:rsidRPr="002E53D1">
              <w:rPr>
                <w:rFonts w:ascii="Times New Roman" w:hAnsi="Times New Roman" w:cs="Times New Roman"/>
                <w:bCs/>
                <w:sz w:val="24"/>
                <w:szCs w:val="24"/>
              </w:rPr>
              <w:t xml:space="preserve">maximă </w:t>
            </w:r>
            <w:r w:rsidR="00D75251" w:rsidRPr="002E53D1">
              <w:rPr>
                <w:rFonts w:ascii="Times New Roman" w:hAnsi="Times New Roman" w:cs="Times New Roman"/>
                <w:bCs/>
                <w:sz w:val="24"/>
                <w:szCs w:val="24"/>
              </w:rPr>
              <w:t>siguranță și la un standard înalt de calitate, asigurându-se în acest fel mai multă libertate de circulație și o mai mare disponibilitate a acestor servicii.</w:t>
            </w:r>
          </w:p>
          <w:p w14:paraId="45B2F50A" w14:textId="2E8AC558" w:rsidR="00D75251" w:rsidRPr="002E53D1" w:rsidRDefault="00392BF0"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 xml:space="preserve">Proiectul este elaborat pentru </w:t>
            </w:r>
            <w:r w:rsidR="00D75251" w:rsidRPr="002E53D1">
              <w:rPr>
                <w:rFonts w:ascii="Times New Roman" w:hAnsi="Times New Roman" w:cs="Times New Roman"/>
                <w:bCs/>
                <w:sz w:val="24"/>
                <w:szCs w:val="24"/>
              </w:rPr>
              <w:t>a asigura o abordare armonizată a certificării și a supravegherii</w:t>
            </w:r>
            <w:r w:rsidR="00E821AE">
              <w:rPr>
                <w:rFonts w:ascii="Times New Roman" w:hAnsi="Times New Roman" w:cs="Times New Roman"/>
                <w:bCs/>
                <w:sz w:val="24"/>
                <w:szCs w:val="24"/>
              </w:rPr>
              <w:t>,</w:t>
            </w:r>
            <w:r w:rsidR="00223181">
              <w:rPr>
                <w:rFonts w:ascii="Times New Roman" w:hAnsi="Times New Roman" w:cs="Times New Roman"/>
                <w:bCs/>
                <w:sz w:val="24"/>
                <w:szCs w:val="24"/>
              </w:rPr>
              <w:t xml:space="preserve"> iar</w:t>
            </w:r>
            <w:r w:rsidR="00D75251" w:rsidRPr="002E53D1">
              <w:rPr>
                <w:rFonts w:ascii="Times New Roman" w:hAnsi="Times New Roman" w:cs="Times New Roman"/>
                <w:bCs/>
                <w:sz w:val="24"/>
                <w:szCs w:val="24"/>
              </w:rPr>
              <w:t xml:space="preserve"> măsurile care urmează să fie puse în aplicare în ceea ce privește securitatea sistemelor, a componentelor utilizate și a datelor ar trebui coordonate la nivelul statelor membre, al blocurilor funcționale de spațiu </w:t>
            </w:r>
            <w:r w:rsidR="00D75251" w:rsidRPr="002E53D1">
              <w:rPr>
                <w:rFonts w:ascii="Times New Roman" w:hAnsi="Times New Roman" w:cs="Times New Roman"/>
                <w:bCs/>
                <w:sz w:val="24"/>
                <w:szCs w:val="24"/>
              </w:rPr>
              <w:lastRenderedPageBreak/>
              <w:t>aerian și al rețelei formate de serviciile, funcțiile și produsele oferite de furnizorii de servicii, al administratorului rețelei, al aerodromurilor și al altor persoane care furnizează infrastructura necesară pentru operațiunile de zbor.</w:t>
            </w:r>
          </w:p>
          <w:p w14:paraId="5C51FDAD" w14:textId="3EB4C966" w:rsidR="00D75251" w:rsidRPr="002E53D1" w:rsidRDefault="00D75251"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 xml:space="preserve">Managementul siguranței asigură identificarea, evaluarea și reducerea la minimum a riscurilor în materie de siguranță și a vulnerabilităților în materie de securitate cu impact asupra siguranței. Prin urmare, </w:t>
            </w:r>
            <w:r w:rsidR="005825D3" w:rsidRPr="002E53D1">
              <w:rPr>
                <w:rFonts w:ascii="Times New Roman" w:hAnsi="Times New Roman" w:cs="Times New Roman"/>
                <w:bCs/>
                <w:sz w:val="24"/>
                <w:szCs w:val="24"/>
              </w:rPr>
              <w:t xml:space="preserve">proiectul </w:t>
            </w:r>
            <w:r w:rsidRPr="002E53D1">
              <w:rPr>
                <w:rFonts w:ascii="Times New Roman" w:hAnsi="Times New Roman" w:cs="Times New Roman"/>
                <w:bCs/>
                <w:sz w:val="24"/>
                <w:szCs w:val="24"/>
              </w:rPr>
              <w:t>precize</w:t>
            </w:r>
            <w:r w:rsidR="005825D3" w:rsidRPr="002E53D1">
              <w:rPr>
                <w:rFonts w:ascii="Times New Roman" w:hAnsi="Times New Roman" w:cs="Times New Roman"/>
                <w:bCs/>
                <w:sz w:val="24"/>
                <w:szCs w:val="24"/>
              </w:rPr>
              <w:t>ază</w:t>
            </w:r>
            <w:r w:rsidRPr="002E53D1">
              <w:rPr>
                <w:rFonts w:ascii="Times New Roman" w:hAnsi="Times New Roman" w:cs="Times New Roman"/>
                <w:bCs/>
                <w:sz w:val="24"/>
                <w:szCs w:val="24"/>
              </w:rPr>
              <w:t xml:space="preserve"> mai în detaliu cerințele referitoare la evaluarea siguranței schimbărilor aduse sistemului funcțional de către o organizație certificată. Aceste cerințe </w:t>
            </w:r>
            <w:r w:rsidR="005825D3" w:rsidRPr="002E53D1">
              <w:rPr>
                <w:rFonts w:ascii="Times New Roman" w:hAnsi="Times New Roman" w:cs="Times New Roman"/>
                <w:bCs/>
                <w:sz w:val="24"/>
                <w:szCs w:val="24"/>
              </w:rPr>
              <w:t>sunt</w:t>
            </w:r>
            <w:r w:rsidRPr="002E53D1">
              <w:rPr>
                <w:rFonts w:ascii="Times New Roman" w:hAnsi="Times New Roman" w:cs="Times New Roman"/>
                <w:bCs/>
                <w:sz w:val="24"/>
                <w:szCs w:val="24"/>
              </w:rPr>
              <w:t xml:space="preserve"> adaptate pentru a se ține seama de integrarea cerințelor referitoare la managementul schimbării în structura comună de reglementare a siguranței aviației civile, precum și de experiența acumulată de părțile interesate și de autoritățile competente în domeniul supravegherii siguranței.</w:t>
            </w:r>
          </w:p>
          <w:p w14:paraId="13FE102A" w14:textId="1DC34F50" w:rsidR="00D75251" w:rsidRPr="002E53D1" w:rsidRDefault="00D75251"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 xml:space="preserve">Este </w:t>
            </w:r>
            <w:r w:rsidR="005825D3" w:rsidRPr="002E53D1">
              <w:rPr>
                <w:rFonts w:ascii="Times New Roman" w:hAnsi="Times New Roman" w:cs="Times New Roman"/>
                <w:bCs/>
                <w:sz w:val="24"/>
                <w:szCs w:val="24"/>
              </w:rPr>
              <w:t xml:space="preserve">urmărită </w:t>
            </w:r>
            <w:r w:rsidRPr="002E53D1">
              <w:rPr>
                <w:rFonts w:ascii="Times New Roman" w:hAnsi="Times New Roman" w:cs="Times New Roman"/>
                <w:bCs/>
                <w:sz w:val="24"/>
                <w:szCs w:val="24"/>
              </w:rPr>
              <w:t>oportun</w:t>
            </w:r>
            <w:r w:rsidR="005825D3" w:rsidRPr="002E53D1">
              <w:rPr>
                <w:rFonts w:ascii="Times New Roman" w:hAnsi="Times New Roman" w:cs="Times New Roman"/>
                <w:bCs/>
                <w:sz w:val="24"/>
                <w:szCs w:val="24"/>
              </w:rPr>
              <w:t>itatea</w:t>
            </w:r>
            <w:r w:rsidRPr="002E53D1">
              <w:rPr>
                <w:rFonts w:ascii="Times New Roman" w:hAnsi="Times New Roman" w:cs="Times New Roman"/>
                <w:bCs/>
                <w:sz w:val="24"/>
                <w:szCs w:val="24"/>
              </w:rPr>
              <w:t xml:space="preserve"> ca, printre aspectele sistemelor de management ale furnizorilor de servicii, să se introducă și o cultură a siguranței într-un mod care să promoveze înțelegerea și îmbunătățirea acestor sisteme, recunoscându-se în același timp necesitatea de a consolida și mai mult sistemele de management, în special prin integrarea unei raportări fiabile a evenimentelor</w:t>
            </w:r>
            <w:r w:rsidR="005825D3" w:rsidRPr="002E53D1">
              <w:rPr>
                <w:rFonts w:ascii="Times New Roman" w:hAnsi="Times New Roman" w:cs="Times New Roman"/>
                <w:bCs/>
                <w:sz w:val="24"/>
                <w:szCs w:val="24"/>
              </w:rPr>
              <w:t xml:space="preserve"> de aviație civilă</w:t>
            </w:r>
            <w:r w:rsidRPr="002E53D1">
              <w:rPr>
                <w:rFonts w:ascii="Times New Roman" w:hAnsi="Times New Roman" w:cs="Times New Roman"/>
                <w:bCs/>
                <w:sz w:val="24"/>
                <w:szCs w:val="24"/>
              </w:rPr>
              <w:t>.</w:t>
            </w:r>
          </w:p>
          <w:p w14:paraId="597E12A3" w14:textId="161E10C4" w:rsidR="00D75251" w:rsidRPr="002E53D1" w:rsidRDefault="005825D3"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 xml:space="preserve">Proiectul reglementează expres </w:t>
            </w:r>
            <w:r w:rsidR="00D75251" w:rsidRPr="002E53D1">
              <w:rPr>
                <w:rFonts w:ascii="Times New Roman" w:hAnsi="Times New Roman" w:cs="Times New Roman"/>
                <w:bCs/>
                <w:sz w:val="24"/>
                <w:szCs w:val="24"/>
              </w:rPr>
              <w:t xml:space="preserve">care sunt autoritățile responsabile </w:t>
            </w:r>
            <w:r w:rsidR="00FD2A97">
              <w:rPr>
                <w:rFonts w:ascii="Times New Roman" w:hAnsi="Times New Roman" w:cs="Times New Roman"/>
                <w:bCs/>
                <w:sz w:val="24"/>
                <w:szCs w:val="24"/>
              </w:rPr>
              <w:t>de</w:t>
            </w:r>
            <w:r w:rsidR="00FD2A97" w:rsidRPr="002E53D1">
              <w:rPr>
                <w:rFonts w:ascii="Times New Roman" w:hAnsi="Times New Roman" w:cs="Times New Roman"/>
                <w:bCs/>
                <w:sz w:val="24"/>
                <w:szCs w:val="24"/>
              </w:rPr>
              <w:t xml:space="preserve"> </w:t>
            </w:r>
            <w:r w:rsidR="00D75251" w:rsidRPr="002E53D1">
              <w:rPr>
                <w:rFonts w:ascii="Times New Roman" w:hAnsi="Times New Roman" w:cs="Times New Roman"/>
                <w:bCs/>
                <w:sz w:val="24"/>
                <w:szCs w:val="24"/>
              </w:rPr>
              <w:t>îndeplinirea sarcinilor legate de certificare, de supraveghere și de aplicare a normelor în cazul furnizorilor de servicii</w:t>
            </w:r>
            <w:r w:rsidR="007B6A84" w:rsidRPr="002E53D1">
              <w:rPr>
                <w:rFonts w:ascii="Times New Roman" w:hAnsi="Times New Roman" w:cs="Times New Roman"/>
                <w:bCs/>
                <w:sz w:val="24"/>
                <w:szCs w:val="24"/>
              </w:rPr>
              <w:t xml:space="preserve"> de navigație aeriană</w:t>
            </w:r>
            <w:r w:rsidR="00D75251" w:rsidRPr="002E53D1">
              <w:rPr>
                <w:rFonts w:ascii="Times New Roman" w:hAnsi="Times New Roman" w:cs="Times New Roman"/>
                <w:bCs/>
                <w:sz w:val="24"/>
                <w:szCs w:val="24"/>
              </w:rPr>
              <w:t>.</w:t>
            </w:r>
          </w:p>
          <w:p w14:paraId="19975ED4" w14:textId="219A9301" w:rsidR="00D75251" w:rsidRPr="002E53D1" w:rsidRDefault="007B6A84"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 xml:space="preserve">Proiectul specifică </w:t>
            </w:r>
            <w:r w:rsidR="00D75251" w:rsidRPr="002E53D1">
              <w:rPr>
                <w:rFonts w:ascii="Times New Roman" w:hAnsi="Times New Roman" w:cs="Times New Roman"/>
                <w:bCs/>
                <w:sz w:val="24"/>
                <w:szCs w:val="24"/>
              </w:rPr>
              <w:t>faptul că, atunci când își îndeplinesc sarcinile de certificare, de supraveghere și de aplicare a normelor în temeiul prezentului regulament, autoritățile competente trebui</w:t>
            </w:r>
            <w:r w:rsidRPr="002E53D1">
              <w:rPr>
                <w:rFonts w:ascii="Times New Roman" w:hAnsi="Times New Roman" w:cs="Times New Roman"/>
                <w:bCs/>
                <w:sz w:val="24"/>
                <w:szCs w:val="24"/>
              </w:rPr>
              <w:t>e</w:t>
            </w:r>
            <w:r w:rsidR="00D75251" w:rsidRPr="002E53D1">
              <w:rPr>
                <w:rFonts w:ascii="Times New Roman" w:hAnsi="Times New Roman" w:cs="Times New Roman"/>
                <w:bCs/>
                <w:sz w:val="24"/>
                <w:szCs w:val="24"/>
              </w:rPr>
              <w:t xml:space="preserve"> să fie independente față de orice furnizor de servicii, asigurându-se o separare corespunzătoare între respectivele autorități și furnizori, cel puțin la nivel funcțional, și că ar trebui evitat orice eventual conflict de interese. Obiectivul este de a garanta obiectivitatea și imparțialitatea autorităților respective, dar și de a asigura îndeplinirea sarcinilor lor în temeiul prezentului regulament la un înalt nivel de calitate.</w:t>
            </w:r>
          </w:p>
          <w:p w14:paraId="3A71AF23" w14:textId="610AF429" w:rsidR="00D75251" w:rsidRPr="002E53D1" w:rsidRDefault="00D75251"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 xml:space="preserve">Pentru a se asigura că se respectă în permanență cerințele aplicabile furnizorilor de servicii prevăzute în prezentul regulament și că autoritățile competente își pot îndeplini în mod eficace sarcinile </w:t>
            </w:r>
            <w:r w:rsidR="007B6A84" w:rsidRPr="002E53D1">
              <w:rPr>
                <w:rFonts w:ascii="Times New Roman" w:hAnsi="Times New Roman" w:cs="Times New Roman"/>
                <w:bCs/>
                <w:sz w:val="24"/>
                <w:szCs w:val="24"/>
              </w:rPr>
              <w:t>de certificare și supraveghere</w:t>
            </w:r>
            <w:r w:rsidRPr="002E53D1">
              <w:rPr>
                <w:rFonts w:ascii="Times New Roman" w:hAnsi="Times New Roman" w:cs="Times New Roman"/>
                <w:bCs/>
                <w:sz w:val="24"/>
                <w:szCs w:val="24"/>
              </w:rPr>
              <w:t xml:space="preserve">, </w:t>
            </w:r>
            <w:r w:rsidR="007B6A84" w:rsidRPr="002E53D1">
              <w:rPr>
                <w:rFonts w:ascii="Times New Roman" w:hAnsi="Times New Roman" w:cs="Times New Roman"/>
                <w:bCs/>
                <w:sz w:val="24"/>
                <w:szCs w:val="24"/>
              </w:rPr>
              <w:t xml:space="preserve">este stabilit faptul că </w:t>
            </w:r>
            <w:r w:rsidRPr="002E53D1">
              <w:rPr>
                <w:rFonts w:ascii="Times New Roman" w:hAnsi="Times New Roman" w:cs="Times New Roman"/>
                <w:bCs/>
                <w:sz w:val="24"/>
                <w:szCs w:val="24"/>
              </w:rPr>
              <w:t>respectivelor autorități li se acord</w:t>
            </w:r>
            <w:r w:rsidR="007B6A84" w:rsidRPr="002E53D1">
              <w:rPr>
                <w:rFonts w:ascii="Times New Roman" w:hAnsi="Times New Roman" w:cs="Times New Roman"/>
                <w:bCs/>
                <w:sz w:val="24"/>
                <w:szCs w:val="24"/>
              </w:rPr>
              <w:t>ă</w:t>
            </w:r>
            <w:r w:rsidRPr="002E53D1">
              <w:rPr>
                <w:rFonts w:ascii="Times New Roman" w:hAnsi="Times New Roman" w:cs="Times New Roman"/>
                <w:bCs/>
                <w:sz w:val="24"/>
                <w:szCs w:val="24"/>
              </w:rPr>
              <w:t xml:space="preserve"> anumite competențe de investigare, pe lângă posibilitatea de a efectua investigații și studii. </w:t>
            </w:r>
            <w:r w:rsidR="007B6A84" w:rsidRPr="002E53D1">
              <w:rPr>
                <w:rFonts w:ascii="Times New Roman" w:hAnsi="Times New Roman" w:cs="Times New Roman"/>
                <w:bCs/>
                <w:sz w:val="24"/>
                <w:szCs w:val="24"/>
              </w:rPr>
              <w:t>În vederea asigurării funcționării mecanismului în cauză, este stabilit faptul că</w:t>
            </w:r>
            <w:r w:rsidRPr="002E53D1">
              <w:rPr>
                <w:rFonts w:ascii="Times New Roman" w:hAnsi="Times New Roman" w:cs="Times New Roman"/>
                <w:bCs/>
                <w:sz w:val="24"/>
                <w:szCs w:val="24"/>
              </w:rPr>
              <w:t xml:space="preserve"> respectivele competențe </w:t>
            </w:r>
            <w:r w:rsidR="007B6A84" w:rsidRPr="002E53D1">
              <w:rPr>
                <w:rFonts w:ascii="Times New Roman" w:hAnsi="Times New Roman" w:cs="Times New Roman"/>
                <w:bCs/>
                <w:sz w:val="24"/>
                <w:szCs w:val="24"/>
              </w:rPr>
              <w:t>se vor</w:t>
            </w:r>
            <w:r w:rsidRPr="002E53D1">
              <w:rPr>
                <w:rFonts w:ascii="Times New Roman" w:hAnsi="Times New Roman" w:cs="Times New Roman"/>
                <w:bCs/>
                <w:sz w:val="24"/>
                <w:szCs w:val="24"/>
              </w:rPr>
              <w:t xml:space="preserve"> exercita în conformitate cu normele aplicabile din legislația </w:t>
            </w:r>
            <w:r w:rsidR="007B6A84" w:rsidRPr="002E53D1">
              <w:rPr>
                <w:rFonts w:ascii="Times New Roman" w:hAnsi="Times New Roman" w:cs="Times New Roman"/>
                <w:bCs/>
                <w:sz w:val="24"/>
                <w:szCs w:val="24"/>
              </w:rPr>
              <w:t>în vigoare</w:t>
            </w:r>
            <w:r w:rsidRPr="002E53D1">
              <w:rPr>
                <w:rFonts w:ascii="Times New Roman" w:hAnsi="Times New Roman" w:cs="Times New Roman"/>
                <w:bCs/>
                <w:sz w:val="24"/>
                <w:szCs w:val="24"/>
              </w:rPr>
              <w:t>, ținându-se totodată seama de un anumit număr de elemente specifice, menite să asigure un echilibru echitabil între toate drepturile și interesele aflate în joc într-un caz particular.</w:t>
            </w:r>
          </w:p>
          <w:p w14:paraId="16F282F6" w14:textId="32C92F2D" w:rsidR="00D75251" w:rsidRPr="002E53D1" w:rsidRDefault="00D75251"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 xml:space="preserve">Personalul electronist pentru siguranța traficului aerian angajat de un furnizor de servicii sau de administratorul rețelei </w:t>
            </w:r>
            <w:r w:rsidR="007B6A84" w:rsidRPr="002E53D1">
              <w:rPr>
                <w:rFonts w:ascii="Times New Roman" w:hAnsi="Times New Roman" w:cs="Times New Roman"/>
                <w:bCs/>
                <w:sz w:val="24"/>
                <w:szCs w:val="24"/>
              </w:rPr>
              <w:t>urmează să facă</w:t>
            </w:r>
            <w:r w:rsidRPr="002E53D1">
              <w:rPr>
                <w:rFonts w:ascii="Times New Roman" w:hAnsi="Times New Roman" w:cs="Times New Roman"/>
                <w:bCs/>
                <w:sz w:val="24"/>
                <w:szCs w:val="24"/>
              </w:rPr>
              <w:t xml:space="preserve"> obiectul unui program de pregătire și de evaluare a competențelor. Furnizorul de servicii sau administratorul rețelei </w:t>
            </w:r>
            <w:r w:rsidR="007B6A84" w:rsidRPr="002E53D1">
              <w:rPr>
                <w:rFonts w:ascii="Times New Roman" w:hAnsi="Times New Roman" w:cs="Times New Roman"/>
                <w:bCs/>
                <w:sz w:val="24"/>
                <w:szCs w:val="24"/>
              </w:rPr>
              <w:t>va</w:t>
            </w:r>
            <w:r w:rsidRPr="002E53D1">
              <w:rPr>
                <w:rFonts w:ascii="Times New Roman" w:hAnsi="Times New Roman" w:cs="Times New Roman"/>
                <w:bCs/>
                <w:sz w:val="24"/>
                <w:szCs w:val="24"/>
              </w:rPr>
              <w:t xml:space="preserve"> trebui, de asemenea, să se asigure că personalul organizațiilor contractate este calificat corespunzător. Prin urmare, în prezentul </w:t>
            </w:r>
            <w:r w:rsidR="007B6A84" w:rsidRPr="002E53D1">
              <w:rPr>
                <w:rFonts w:ascii="Times New Roman" w:hAnsi="Times New Roman" w:cs="Times New Roman"/>
                <w:bCs/>
                <w:sz w:val="24"/>
                <w:szCs w:val="24"/>
              </w:rPr>
              <w:t>proiect</w:t>
            </w:r>
            <w:r w:rsidRPr="002E53D1">
              <w:rPr>
                <w:rFonts w:ascii="Times New Roman" w:hAnsi="Times New Roman" w:cs="Times New Roman"/>
                <w:bCs/>
                <w:sz w:val="24"/>
                <w:szCs w:val="24"/>
              </w:rPr>
              <w:t xml:space="preserve"> </w:t>
            </w:r>
            <w:r w:rsidR="007B6A84" w:rsidRPr="002E53D1">
              <w:rPr>
                <w:rFonts w:ascii="Times New Roman" w:hAnsi="Times New Roman" w:cs="Times New Roman"/>
                <w:bCs/>
                <w:sz w:val="24"/>
                <w:szCs w:val="24"/>
              </w:rPr>
              <w:t>sunt</w:t>
            </w:r>
            <w:r w:rsidRPr="002E53D1">
              <w:rPr>
                <w:rFonts w:ascii="Times New Roman" w:hAnsi="Times New Roman" w:cs="Times New Roman"/>
                <w:bCs/>
                <w:sz w:val="24"/>
                <w:szCs w:val="24"/>
              </w:rPr>
              <w:t xml:space="preserve"> incluse dispoziții detaliate privind pregătirea și evaluarea competențelor acestui tip de personal.</w:t>
            </w:r>
          </w:p>
          <w:p w14:paraId="564433C6" w14:textId="6DB34392" w:rsidR="00D75251" w:rsidRPr="002E53D1" w:rsidRDefault="00D75251"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 xml:space="preserve">Pentru a se asigura un nivel înalt al siguranței aviației civile în </w:t>
            </w:r>
            <w:r w:rsidR="007B6A84" w:rsidRPr="002E53D1">
              <w:rPr>
                <w:rFonts w:ascii="Times New Roman" w:hAnsi="Times New Roman" w:cs="Times New Roman"/>
                <w:bCs/>
                <w:sz w:val="24"/>
                <w:szCs w:val="24"/>
              </w:rPr>
              <w:t>Republica Moldova</w:t>
            </w:r>
            <w:r w:rsidRPr="002E53D1">
              <w:rPr>
                <w:rFonts w:ascii="Times New Roman" w:hAnsi="Times New Roman" w:cs="Times New Roman"/>
                <w:bCs/>
                <w:sz w:val="24"/>
                <w:szCs w:val="24"/>
              </w:rPr>
              <w:t>, măsurile prevăzute în prezentul regulament reflect</w:t>
            </w:r>
            <w:r w:rsidR="005904AD" w:rsidRPr="002E53D1">
              <w:rPr>
                <w:rFonts w:ascii="Times New Roman" w:hAnsi="Times New Roman" w:cs="Times New Roman"/>
                <w:bCs/>
                <w:sz w:val="24"/>
                <w:szCs w:val="24"/>
              </w:rPr>
              <w:t>ă</w:t>
            </w:r>
            <w:r w:rsidRPr="002E53D1">
              <w:rPr>
                <w:rFonts w:ascii="Times New Roman" w:hAnsi="Times New Roman" w:cs="Times New Roman"/>
                <w:bCs/>
                <w:sz w:val="24"/>
                <w:szCs w:val="24"/>
              </w:rPr>
              <w:t xml:space="preserve"> stadiul actual al tehnologiei din domeniul siguranței aviației, inclusiv cele mai bune practici și progresele științifice și tehnice din domeniul serviciilor meteorologice.</w:t>
            </w:r>
            <w:r w:rsidR="005904AD" w:rsidRPr="002E53D1">
              <w:rPr>
                <w:rFonts w:ascii="Times New Roman" w:hAnsi="Times New Roman" w:cs="Times New Roman"/>
                <w:bCs/>
                <w:sz w:val="24"/>
                <w:szCs w:val="24"/>
              </w:rPr>
              <w:t xml:space="preserve"> Prezentul </w:t>
            </w:r>
            <w:r w:rsidRPr="002E53D1">
              <w:rPr>
                <w:rFonts w:ascii="Times New Roman" w:hAnsi="Times New Roman" w:cs="Times New Roman"/>
                <w:bCs/>
                <w:sz w:val="24"/>
                <w:szCs w:val="24"/>
              </w:rPr>
              <w:t>regulament se baze</w:t>
            </w:r>
            <w:r w:rsidR="005904AD" w:rsidRPr="002E53D1">
              <w:rPr>
                <w:rFonts w:ascii="Times New Roman" w:hAnsi="Times New Roman" w:cs="Times New Roman"/>
                <w:bCs/>
                <w:sz w:val="24"/>
                <w:szCs w:val="24"/>
              </w:rPr>
              <w:t>a</w:t>
            </w:r>
            <w:r w:rsidRPr="002E53D1">
              <w:rPr>
                <w:rFonts w:ascii="Times New Roman" w:hAnsi="Times New Roman" w:cs="Times New Roman"/>
                <w:bCs/>
                <w:sz w:val="24"/>
                <w:szCs w:val="24"/>
              </w:rPr>
              <w:t>z</w:t>
            </w:r>
            <w:r w:rsidR="005904AD" w:rsidRPr="002E53D1">
              <w:rPr>
                <w:rFonts w:ascii="Times New Roman" w:hAnsi="Times New Roman" w:cs="Times New Roman"/>
                <w:bCs/>
                <w:sz w:val="24"/>
                <w:szCs w:val="24"/>
              </w:rPr>
              <w:t>ă</w:t>
            </w:r>
            <w:r w:rsidRPr="002E53D1">
              <w:rPr>
                <w:rFonts w:ascii="Times New Roman" w:hAnsi="Times New Roman" w:cs="Times New Roman"/>
                <w:bCs/>
                <w:sz w:val="24"/>
                <w:szCs w:val="24"/>
              </w:rPr>
              <w:t xml:space="preserve"> pe standardele și pe practicile recomandate aplicabile ale OACI, mai exact pe anexa 3 la Convenția privind aviația civilă internațională, semnată la Chicago la 7 decembrie 1944 (denumită în continuare „Convenția de la Chicago”), referitoare la „Serviciul meteorologic pentru navigația aeriană internațională”, valorificând totodată experiența dobândită la nivel mondial în domeniul furnizării de servicii meteorologice și asigurând proporționalitatea în funcție de dimensiunea, tipul și complexitatea furnizorilor de servicii meteorologice.</w:t>
            </w:r>
          </w:p>
          <w:p w14:paraId="576D9409" w14:textId="573540EE" w:rsidR="00D75251" w:rsidRPr="002E53D1" w:rsidRDefault="005904AD"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Proiectul</w:t>
            </w:r>
            <w:r w:rsidR="00D75251" w:rsidRPr="002E53D1">
              <w:rPr>
                <w:rFonts w:ascii="Times New Roman" w:hAnsi="Times New Roman" w:cs="Times New Roman"/>
                <w:bCs/>
                <w:sz w:val="24"/>
                <w:szCs w:val="24"/>
              </w:rPr>
              <w:t xml:space="preserve"> stabile</w:t>
            </w:r>
            <w:r w:rsidRPr="002E53D1">
              <w:rPr>
                <w:rFonts w:ascii="Times New Roman" w:hAnsi="Times New Roman" w:cs="Times New Roman"/>
                <w:bCs/>
                <w:sz w:val="24"/>
                <w:szCs w:val="24"/>
              </w:rPr>
              <w:t>ște</w:t>
            </w:r>
            <w:r w:rsidR="00D75251" w:rsidRPr="002E53D1">
              <w:rPr>
                <w:rFonts w:ascii="Times New Roman" w:hAnsi="Times New Roman" w:cs="Times New Roman"/>
                <w:bCs/>
                <w:sz w:val="24"/>
                <w:szCs w:val="24"/>
              </w:rPr>
              <w:t xml:space="preserve"> cerințe comune în ceea ce privește certificarea și supravegherea furnizorilor de servicii de date pentru a se asigura că furnizorii de date aeronautice destinate să fie utilizate pe aeronave prelucrează datele într-un mod corespunzător, care răspunde cerințelor utilizatorilor finali și care permite desfășurarea în condiții de siguranță a operațiunilor care folosesc navigația bazată pe performanțe.</w:t>
            </w:r>
          </w:p>
          <w:p w14:paraId="580F8361" w14:textId="3DD39FAD" w:rsidR="005904AD" w:rsidRPr="002E53D1" w:rsidRDefault="005904AD" w:rsidP="003E72EA">
            <w:pPr>
              <w:spacing w:after="80"/>
              <w:ind w:firstLine="706"/>
              <w:jc w:val="both"/>
              <w:rPr>
                <w:rFonts w:ascii="Times New Roman" w:hAnsi="Times New Roman" w:cs="Times New Roman"/>
                <w:bCs/>
                <w:sz w:val="24"/>
                <w:szCs w:val="24"/>
              </w:rPr>
            </w:pPr>
            <w:r w:rsidRPr="002E53D1">
              <w:rPr>
                <w:rFonts w:ascii="Times New Roman" w:hAnsi="Times New Roman" w:cs="Times New Roman"/>
                <w:bCs/>
                <w:sz w:val="24"/>
                <w:szCs w:val="24"/>
              </w:rPr>
              <w:t>Principalele prevederi ale proiectului includ:</w:t>
            </w:r>
          </w:p>
          <w:p w14:paraId="258AE269" w14:textId="5C25C61A" w:rsidR="002E53D1" w:rsidRPr="002E53D1" w:rsidRDefault="00330CEC" w:rsidP="002E53D1">
            <w:pPr>
              <w:pStyle w:val="ListParagraph"/>
              <w:numPr>
                <w:ilvl w:val="0"/>
                <w:numId w:val="20"/>
              </w:numPr>
              <w:spacing w:after="80"/>
              <w:jc w:val="both"/>
              <w:rPr>
                <w:rFonts w:ascii="Times New Roman" w:hAnsi="Times New Roman" w:cs="Times New Roman"/>
                <w:bCs/>
                <w:sz w:val="24"/>
                <w:szCs w:val="24"/>
              </w:rPr>
            </w:pPr>
            <w:r>
              <w:rPr>
                <w:rFonts w:ascii="Times New Roman" w:hAnsi="Times New Roman" w:cs="Times New Roman"/>
                <w:bCs/>
                <w:sz w:val="24"/>
                <w:szCs w:val="24"/>
              </w:rPr>
              <w:t>c</w:t>
            </w:r>
            <w:r w:rsidR="002E53D1" w:rsidRPr="002E53D1">
              <w:rPr>
                <w:rFonts w:ascii="Times New Roman" w:hAnsi="Times New Roman" w:cs="Times New Roman"/>
                <w:bCs/>
                <w:sz w:val="24"/>
                <w:szCs w:val="24"/>
              </w:rPr>
              <w:t>erințe pentru furnizarea managementului traficului aerian și a serviciilor de navigație aeriană („ATM/ANS”) pentru traficul aerian general, în special pentru persoanele juridice sau fizice care furnizează respectivele servicii și funcții;</w:t>
            </w:r>
          </w:p>
          <w:p w14:paraId="49320BF9" w14:textId="662C4652" w:rsidR="002E53D1" w:rsidRPr="002E53D1" w:rsidRDefault="00330CEC" w:rsidP="002E53D1">
            <w:pPr>
              <w:pStyle w:val="ListParagraph"/>
              <w:numPr>
                <w:ilvl w:val="0"/>
                <w:numId w:val="20"/>
              </w:numPr>
              <w:spacing w:after="80"/>
              <w:jc w:val="both"/>
              <w:rPr>
                <w:rFonts w:ascii="Times New Roman" w:hAnsi="Times New Roman" w:cs="Times New Roman"/>
                <w:bCs/>
                <w:sz w:val="24"/>
                <w:szCs w:val="24"/>
              </w:rPr>
            </w:pPr>
            <w:r>
              <w:rPr>
                <w:rFonts w:ascii="Times New Roman" w:hAnsi="Times New Roman" w:cs="Times New Roman"/>
                <w:bCs/>
                <w:sz w:val="24"/>
                <w:szCs w:val="24"/>
              </w:rPr>
              <w:lastRenderedPageBreak/>
              <w:t>c</w:t>
            </w:r>
            <w:r w:rsidR="002E53D1" w:rsidRPr="002E53D1">
              <w:rPr>
                <w:rFonts w:ascii="Times New Roman" w:hAnsi="Times New Roman" w:cs="Times New Roman"/>
                <w:bCs/>
                <w:sz w:val="24"/>
                <w:szCs w:val="24"/>
              </w:rPr>
              <w:t xml:space="preserve">erințe </w:t>
            </w:r>
            <w:r w:rsidRPr="002E53D1">
              <w:rPr>
                <w:rFonts w:ascii="Times New Roman" w:hAnsi="Times New Roman" w:cs="Times New Roman"/>
                <w:bCs/>
                <w:sz w:val="24"/>
                <w:szCs w:val="24"/>
              </w:rPr>
              <w:t xml:space="preserve">aplicabile autorităților competente de supravegherea serviciilor </w:t>
            </w:r>
            <w:r w:rsidR="002E53D1" w:rsidRPr="002E53D1">
              <w:rPr>
                <w:rFonts w:ascii="Times New Roman" w:hAnsi="Times New Roman" w:cs="Times New Roman"/>
                <w:bCs/>
                <w:sz w:val="24"/>
                <w:szCs w:val="24"/>
              </w:rPr>
              <w:t>de navigație aeriană;</w:t>
            </w:r>
          </w:p>
          <w:p w14:paraId="563941FD" w14:textId="2A1B99E6" w:rsidR="00330CEC" w:rsidRPr="00330CEC" w:rsidRDefault="00330CEC" w:rsidP="002E53D1">
            <w:pPr>
              <w:pStyle w:val="ListParagraph"/>
              <w:numPr>
                <w:ilvl w:val="0"/>
                <w:numId w:val="20"/>
              </w:numPr>
              <w:spacing w:after="80"/>
              <w:jc w:val="both"/>
              <w:rPr>
                <w:rFonts w:ascii="Times New Roman" w:hAnsi="Times New Roman" w:cs="Times New Roman"/>
                <w:sz w:val="24"/>
                <w:szCs w:val="24"/>
              </w:rPr>
            </w:pPr>
            <w:r w:rsidRPr="00330CEC">
              <w:rPr>
                <w:rFonts w:ascii="Times New Roman" w:hAnsi="Times New Roman" w:cs="Times New Roman"/>
                <w:sz w:val="24"/>
                <w:szCs w:val="24"/>
              </w:rPr>
              <w:t>cerințe privind publicația de informare aeronautică;</w:t>
            </w:r>
          </w:p>
          <w:p w14:paraId="3A28E842" w14:textId="4B92B512" w:rsidR="002E53D1" w:rsidRPr="00D36547" w:rsidRDefault="002E53D1" w:rsidP="002E53D1">
            <w:pPr>
              <w:pStyle w:val="ListParagraph"/>
              <w:numPr>
                <w:ilvl w:val="0"/>
                <w:numId w:val="20"/>
              </w:numPr>
              <w:spacing w:after="80"/>
              <w:jc w:val="both"/>
              <w:rPr>
                <w:rFonts w:ascii="Times New Roman" w:hAnsi="Times New Roman" w:cs="Times New Roman"/>
                <w:b/>
                <w:sz w:val="24"/>
                <w:szCs w:val="24"/>
              </w:rPr>
            </w:pPr>
            <w:r w:rsidRPr="002E53D1">
              <w:rPr>
                <w:rFonts w:ascii="Times New Roman" w:hAnsi="Times New Roman" w:cs="Times New Roman"/>
                <w:bCs/>
                <w:sz w:val="24"/>
                <w:szCs w:val="24"/>
              </w:rPr>
              <w:t>normele și procedurile de proiectare a structurilor de spațiu aerian.</w:t>
            </w:r>
          </w:p>
          <w:p w14:paraId="380542CC" w14:textId="77777777" w:rsidR="00330CEC" w:rsidRDefault="00D36547" w:rsidP="00D36547">
            <w:pPr>
              <w:spacing w:after="80"/>
              <w:jc w:val="both"/>
              <w:rPr>
                <w:rFonts w:ascii="Times New Roman" w:hAnsi="Times New Roman" w:cs="Times New Roman"/>
                <w:sz w:val="24"/>
                <w:szCs w:val="24"/>
              </w:rPr>
            </w:pPr>
            <w:r w:rsidRPr="00D36547">
              <w:rPr>
                <w:rFonts w:ascii="Times New Roman" w:hAnsi="Times New Roman" w:cs="Times New Roman"/>
                <w:sz w:val="24"/>
                <w:szCs w:val="24"/>
              </w:rPr>
              <w:t>Apendicele la</w:t>
            </w:r>
            <w:r>
              <w:rPr>
                <w:rFonts w:ascii="Times New Roman" w:hAnsi="Times New Roman" w:cs="Times New Roman"/>
                <w:sz w:val="24"/>
                <w:szCs w:val="24"/>
              </w:rPr>
              <w:t xml:space="preserve"> Reg.373/2017</w:t>
            </w:r>
            <w:r w:rsidR="00330CEC">
              <w:rPr>
                <w:rFonts w:ascii="Times New Roman" w:hAnsi="Times New Roman" w:cs="Times New Roman"/>
                <w:sz w:val="24"/>
                <w:szCs w:val="24"/>
              </w:rPr>
              <w:t>:</w:t>
            </w:r>
          </w:p>
          <w:p w14:paraId="0677BB2E" w14:textId="58A6AFC4"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nr.1 la anexa nr.1;</w:t>
            </w:r>
          </w:p>
          <w:p w14:paraId="0DB1D809" w14:textId="0F6475EF"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nr.1 la anexa nr.2;</w:t>
            </w:r>
          </w:p>
          <w:p w14:paraId="1C0D175C" w14:textId="19EC9FE1"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nr.1 la anexa nr.5;</w:t>
            </w:r>
          </w:p>
          <w:p w14:paraId="25BE3808" w14:textId="5CF8CDDE"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2 la anexa nr.5;</w:t>
            </w:r>
          </w:p>
          <w:p w14:paraId="4FFE9444" w14:textId="1F9AB121"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nr.3 la anexa nr.5;</w:t>
            </w:r>
          </w:p>
          <w:p w14:paraId="14A7B3EC" w14:textId="0C8A12D7"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nr.4 la anexa nr.5;</w:t>
            </w:r>
          </w:p>
          <w:p w14:paraId="2801676C" w14:textId="0CBC7584"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nr.5A la anexa nr.5;</w:t>
            </w:r>
          </w:p>
          <w:p w14:paraId="56621B41" w14:textId="3E181208"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nr.5B la anexa nr.5;</w:t>
            </w:r>
          </w:p>
          <w:p w14:paraId="62D7805C" w14:textId="7B191996"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nr.6 la anexa nr.5;</w:t>
            </w:r>
          </w:p>
          <w:p w14:paraId="6E1380F7" w14:textId="3D1B9430"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nr.7 la anexa nr.5;</w:t>
            </w:r>
          </w:p>
          <w:p w14:paraId="6610DAD0" w14:textId="29EA3D54"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nr.8 la anexa nr.5;</w:t>
            </w:r>
          </w:p>
          <w:p w14:paraId="38FE0879" w14:textId="55E1D5D9"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2 la anexa nr.6;</w:t>
            </w:r>
          </w:p>
          <w:p w14:paraId="0497DAA9" w14:textId="49358605"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nr.3 la anexa nr.6;</w:t>
            </w:r>
          </w:p>
          <w:p w14:paraId="50AC2A8F" w14:textId="6CD208ED"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nr.4 la anexa nr.6;</w:t>
            </w:r>
          </w:p>
          <w:p w14:paraId="7CCE58C7" w14:textId="21647F12"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nr.1 la anexa nr.13;</w:t>
            </w:r>
          </w:p>
          <w:p w14:paraId="1330CB19" w14:textId="0653F8F9"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2 la anexa nr.13;</w:t>
            </w:r>
          </w:p>
          <w:p w14:paraId="51EC3AD9" w14:textId="1765252D"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nr.3 la anexa nr.13;</w:t>
            </w:r>
          </w:p>
          <w:p w14:paraId="6E9A7C95" w14:textId="5F6697B4" w:rsidR="00330CEC" w:rsidRDefault="00330CEC" w:rsidP="00330CEC">
            <w:pPr>
              <w:pStyle w:val="ListParagraph"/>
              <w:numPr>
                <w:ilvl w:val="0"/>
                <w:numId w:val="21"/>
              </w:numPr>
              <w:spacing w:after="80"/>
              <w:jc w:val="both"/>
              <w:rPr>
                <w:rFonts w:ascii="Times New Roman" w:hAnsi="Times New Roman" w:cs="Times New Roman"/>
                <w:sz w:val="24"/>
                <w:szCs w:val="24"/>
              </w:rPr>
            </w:pPr>
            <w:r>
              <w:rPr>
                <w:rFonts w:ascii="Times New Roman" w:hAnsi="Times New Roman" w:cs="Times New Roman"/>
                <w:sz w:val="24"/>
                <w:szCs w:val="24"/>
              </w:rPr>
              <w:t>Apendicele nr.4 la anexa nr.13;</w:t>
            </w:r>
          </w:p>
          <w:p w14:paraId="02BC4818" w14:textId="3CE05DB5" w:rsidR="00D36547" w:rsidRPr="00D36547" w:rsidRDefault="00D36547" w:rsidP="00D36547">
            <w:pPr>
              <w:spacing w:after="80"/>
              <w:jc w:val="both"/>
              <w:rPr>
                <w:rFonts w:ascii="Times New Roman" w:hAnsi="Times New Roman" w:cs="Times New Roman"/>
                <w:sz w:val="24"/>
                <w:szCs w:val="24"/>
              </w:rPr>
            </w:pPr>
            <w:r>
              <w:rPr>
                <w:rFonts w:ascii="Times New Roman" w:hAnsi="Times New Roman" w:cs="Times New Roman"/>
                <w:sz w:val="24"/>
                <w:szCs w:val="24"/>
              </w:rPr>
              <w:t xml:space="preserve"> care stabilesc formatul certificatului furnizorului ANS/ATM, formatul prognozelor METAR, TAF, SIGMET, AIRMET, NOTAM, SNOWTAM, ASHTAM avertizărilor vulcanice, cicloanelor tropicale, precum și programele de instruire a personalului (de bază și de calificare) vor fi incluse în acte normative subordonate aprobate de AAC. </w:t>
            </w:r>
            <w:r w:rsidRPr="00D36547">
              <w:rPr>
                <w:rFonts w:ascii="Times New Roman" w:hAnsi="Times New Roman" w:cs="Times New Roman"/>
                <w:sz w:val="24"/>
                <w:szCs w:val="24"/>
              </w:rPr>
              <w:t xml:space="preserve"> </w:t>
            </w:r>
          </w:p>
        </w:tc>
      </w:tr>
      <w:tr w:rsidR="00EE64F3" w:rsidRPr="002E53D1" w14:paraId="58112EAD" w14:textId="77777777" w:rsidTr="003E72EA">
        <w:tc>
          <w:tcPr>
            <w:tcW w:w="10435" w:type="dxa"/>
            <w:shd w:val="clear" w:color="auto" w:fill="FFFFFF" w:themeFill="background1"/>
          </w:tcPr>
          <w:p w14:paraId="5BB20907" w14:textId="77777777" w:rsidR="00F726AF" w:rsidRPr="002E53D1" w:rsidRDefault="006D5FA3" w:rsidP="00A40081">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lastRenderedPageBreak/>
              <w:t xml:space="preserve">Fundamentarea </w:t>
            </w:r>
            <w:r w:rsidR="00E54FF7" w:rsidRPr="002E53D1">
              <w:rPr>
                <w:rFonts w:ascii="Times New Roman" w:hAnsi="Times New Roman" w:cs="Times New Roman"/>
                <w:b/>
                <w:sz w:val="24"/>
                <w:szCs w:val="24"/>
              </w:rPr>
              <w:t>economică</w:t>
            </w:r>
            <w:r w:rsidRPr="002E53D1">
              <w:rPr>
                <w:rFonts w:ascii="Times New Roman" w:hAnsi="Times New Roman" w:cs="Times New Roman"/>
                <w:b/>
                <w:sz w:val="24"/>
                <w:szCs w:val="24"/>
              </w:rPr>
              <w:t>-financiară</w:t>
            </w:r>
          </w:p>
        </w:tc>
      </w:tr>
      <w:tr w:rsidR="00EE64F3" w:rsidRPr="002E53D1" w14:paraId="648F2A02" w14:textId="77777777" w:rsidTr="003E72EA">
        <w:tc>
          <w:tcPr>
            <w:tcW w:w="10435" w:type="dxa"/>
            <w:shd w:val="clear" w:color="auto" w:fill="FFFFFF" w:themeFill="background1"/>
          </w:tcPr>
          <w:p w14:paraId="26389A96" w14:textId="77777777" w:rsidR="00F726AF" w:rsidRPr="002E53D1" w:rsidRDefault="006D5FA3" w:rsidP="00515B42">
            <w:pPr>
              <w:tabs>
                <w:tab w:val="center" w:pos="5031"/>
                <w:tab w:val="left" w:pos="7245"/>
              </w:tabs>
              <w:ind w:firstLine="600"/>
              <w:jc w:val="both"/>
              <w:rPr>
                <w:rFonts w:ascii="Times New Roman" w:hAnsi="Times New Roman" w:cs="Times New Roman"/>
                <w:sz w:val="24"/>
                <w:szCs w:val="24"/>
              </w:rPr>
            </w:pPr>
            <w:r w:rsidRPr="002E53D1">
              <w:rPr>
                <w:rFonts w:ascii="Times New Roman" w:hAnsi="Times New Roman" w:cs="Times New Roman"/>
                <w:sz w:val="24"/>
                <w:szCs w:val="24"/>
              </w:rPr>
              <w:t xml:space="preserve">Implementarea </w:t>
            </w:r>
            <w:r w:rsidR="001C3CAF" w:rsidRPr="002E53D1">
              <w:rPr>
                <w:rFonts w:ascii="Times New Roman" w:hAnsi="Times New Roman" w:cs="Times New Roman"/>
                <w:sz w:val="24"/>
                <w:szCs w:val="24"/>
              </w:rPr>
              <w:t>prevederilor</w:t>
            </w:r>
            <w:r w:rsidRPr="002E53D1">
              <w:rPr>
                <w:rFonts w:ascii="Times New Roman" w:hAnsi="Times New Roman" w:cs="Times New Roman"/>
                <w:sz w:val="24"/>
                <w:szCs w:val="24"/>
              </w:rPr>
              <w:t xml:space="preserve"> proiect</w:t>
            </w:r>
            <w:r w:rsidR="001C3CAF" w:rsidRPr="002E53D1">
              <w:rPr>
                <w:rFonts w:ascii="Times New Roman" w:hAnsi="Times New Roman" w:cs="Times New Roman"/>
                <w:sz w:val="24"/>
                <w:szCs w:val="24"/>
              </w:rPr>
              <w:t>ului</w:t>
            </w:r>
            <w:r w:rsidRPr="002E53D1">
              <w:rPr>
                <w:rFonts w:ascii="Times New Roman" w:hAnsi="Times New Roman" w:cs="Times New Roman"/>
                <w:sz w:val="24"/>
                <w:szCs w:val="24"/>
              </w:rPr>
              <w:t xml:space="preserve"> nu necesită alocarea resurselor financiare sup</w:t>
            </w:r>
            <w:r w:rsidR="009A00C1" w:rsidRPr="002E53D1">
              <w:rPr>
                <w:rFonts w:ascii="Times New Roman" w:hAnsi="Times New Roman" w:cs="Times New Roman"/>
                <w:sz w:val="24"/>
                <w:szCs w:val="24"/>
              </w:rPr>
              <w:t>limentare de la bugetul de stat</w:t>
            </w:r>
            <w:r w:rsidR="00515B42" w:rsidRPr="002E53D1">
              <w:rPr>
                <w:rFonts w:ascii="Times New Roman" w:hAnsi="Times New Roman" w:cs="Times New Roman"/>
                <w:sz w:val="24"/>
                <w:szCs w:val="24"/>
              </w:rPr>
              <w:t>.</w:t>
            </w:r>
          </w:p>
        </w:tc>
      </w:tr>
      <w:tr w:rsidR="00EE64F3" w:rsidRPr="002E53D1" w14:paraId="5FB22BF1" w14:textId="77777777" w:rsidTr="003E72EA">
        <w:tc>
          <w:tcPr>
            <w:tcW w:w="10435" w:type="dxa"/>
            <w:shd w:val="clear" w:color="auto" w:fill="FFFFFF" w:themeFill="background1"/>
          </w:tcPr>
          <w:p w14:paraId="634B6D6F" w14:textId="77777777" w:rsidR="00F726AF" w:rsidRPr="002E53D1" w:rsidRDefault="00A40081" w:rsidP="00A40081">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t xml:space="preserve">Modul de </w:t>
            </w:r>
            <w:r w:rsidR="00515B42" w:rsidRPr="002E53D1">
              <w:rPr>
                <w:rFonts w:ascii="Times New Roman" w:hAnsi="Times New Roman" w:cs="Times New Roman"/>
                <w:b/>
                <w:sz w:val="24"/>
                <w:szCs w:val="24"/>
              </w:rPr>
              <w:t>încorporare</w:t>
            </w:r>
            <w:r w:rsidRPr="002E53D1">
              <w:rPr>
                <w:rFonts w:ascii="Times New Roman" w:hAnsi="Times New Roman" w:cs="Times New Roman"/>
                <w:b/>
                <w:sz w:val="24"/>
                <w:szCs w:val="24"/>
              </w:rPr>
              <w:t xml:space="preserve"> a actului în cadrul normativ în vigoare</w:t>
            </w:r>
          </w:p>
        </w:tc>
      </w:tr>
      <w:tr w:rsidR="00EE64F3" w:rsidRPr="002E53D1" w14:paraId="023AEB9E" w14:textId="77777777" w:rsidTr="003E72EA">
        <w:tc>
          <w:tcPr>
            <w:tcW w:w="10435" w:type="dxa"/>
            <w:shd w:val="clear" w:color="auto" w:fill="FFFFFF" w:themeFill="background1"/>
          </w:tcPr>
          <w:p w14:paraId="514C969D" w14:textId="223BF591" w:rsidR="00F726AF" w:rsidRPr="002E53D1" w:rsidRDefault="00515B42">
            <w:pPr>
              <w:spacing w:after="80"/>
              <w:ind w:firstLine="576"/>
              <w:jc w:val="both"/>
              <w:rPr>
                <w:rFonts w:ascii="Times New Roman" w:hAnsi="Times New Roman" w:cs="Times New Roman"/>
                <w:sz w:val="24"/>
                <w:szCs w:val="24"/>
              </w:rPr>
            </w:pPr>
            <w:r w:rsidRPr="002E53D1">
              <w:rPr>
                <w:rFonts w:ascii="Times New Roman" w:hAnsi="Times New Roman" w:cs="Times New Roman"/>
                <w:sz w:val="24"/>
                <w:szCs w:val="24"/>
              </w:rPr>
              <w:t xml:space="preserve">Prezentul proiect </w:t>
            </w:r>
            <w:r w:rsidR="00CE3B60" w:rsidRPr="002E53D1">
              <w:rPr>
                <w:rFonts w:ascii="Times New Roman" w:hAnsi="Times New Roman" w:cs="Times New Roman"/>
                <w:sz w:val="24"/>
                <w:szCs w:val="24"/>
              </w:rPr>
              <w:t xml:space="preserve">de </w:t>
            </w:r>
            <w:r w:rsidR="00183F70" w:rsidRPr="002E53D1">
              <w:rPr>
                <w:rFonts w:ascii="Times New Roman" w:hAnsi="Times New Roman" w:cs="Times New Roman"/>
                <w:sz w:val="24"/>
                <w:szCs w:val="24"/>
              </w:rPr>
              <w:t>hotărâre</w:t>
            </w:r>
            <w:r w:rsidR="00CE3B60" w:rsidRPr="002E53D1">
              <w:rPr>
                <w:rFonts w:ascii="Times New Roman" w:hAnsi="Times New Roman" w:cs="Times New Roman"/>
                <w:sz w:val="24"/>
                <w:szCs w:val="24"/>
              </w:rPr>
              <w:t xml:space="preserve"> </w:t>
            </w:r>
            <w:r w:rsidRPr="002E53D1">
              <w:rPr>
                <w:rFonts w:ascii="Times New Roman" w:hAnsi="Times New Roman" w:cs="Times New Roman"/>
                <w:sz w:val="24"/>
                <w:szCs w:val="24"/>
              </w:rPr>
              <w:t xml:space="preserve">este elaborat în vederea </w:t>
            </w:r>
            <w:r w:rsidR="000D70D3" w:rsidRPr="002E53D1">
              <w:rPr>
                <w:rFonts w:ascii="Times New Roman" w:hAnsi="Times New Roman" w:cs="Times New Roman"/>
                <w:sz w:val="24"/>
                <w:szCs w:val="24"/>
              </w:rPr>
              <w:t xml:space="preserve">ajustării cadrului normativ național la prevederile cadrului normativ european aferent </w:t>
            </w:r>
            <w:r w:rsidR="003E2C53" w:rsidRPr="002E53D1">
              <w:rPr>
                <w:rFonts w:ascii="Times New Roman" w:hAnsi="Times New Roman" w:cs="Times New Roman"/>
                <w:sz w:val="24"/>
                <w:szCs w:val="24"/>
              </w:rPr>
              <w:t>management-ului traficului aerian și serviciilor de navigație aeriană.</w:t>
            </w:r>
          </w:p>
        </w:tc>
      </w:tr>
      <w:tr w:rsidR="00EE64F3" w:rsidRPr="002E53D1" w14:paraId="707B3C29" w14:textId="77777777" w:rsidTr="003E72EA">
        <w:tc>
          <w:tcPr>
            <w:tcW w:w="10435" w:type="dxa"/>
            <w:shd w:val="clear" w:color="auto" w:fill="FFFFFF" w:themeFill="background1"/>
          </w:tcPr>
          <w:p w14:paraId="296DB310" w14:textId="77777777" w:rsidR="00B25AF6" w:rsidRPr="002E53D1" w:rsidRDefault="00B25AF6" w:rsidP="00A40081">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t xml:space="preserve">Avizarea </w:t>
            </w:r>
            <w:r w:rsidR="00515B42" w:rsidRPr="002E53D1">
              <w:rPr>
                <w:rFonts w:ascii="Times New Roman" w:hAnsi="Times New Roman" w:cs="Times New Roman"/>
                <w:b/>
                <w:sz w:val="24"/>
                <w:szCs w:val="24"/>
              </w:rPr>
              <w:t>și</w:t>
            </w:r>
            <w:r w:rsidRPr="002E53D1">
              <w:rPr>
                <w:rFonts w:ascii="Times New Roman" w:hAnsi="Times New Roman" w:cs="Times New Roman"/>
                <w:b/>
                <w:sz w:val="24"/>
                <w:szCs w:val="24"/>
              </w:rPr>
              <w:t xml:space="preserve"> consultarea proiectului </w:t>
            </w:r>
          </w:p>
        </w:tc>
      </w:tr>
      <w:tr w:rsidR="00EE64F3" w:rsidRPr="002E53D1" w14:paraId="23F19C94" w14:textId="77777777" w:rsidTr="003E72EA">
        <w:tc>
          <w:tcPr>
            <w:tcW w:w="10435" w:type="dxa"/>
            <w:shd w:val="clear" w:color="auto" w:fill="FFFFFF" w:themeFill="background1"/>
          </w:tcPr>
          <w:p w14:paraId="42BFEF73" w14:textId="3DF12513" w:rsidR="00E7661D" w:rsidRPr="002E53D1" w:rsidRDefault="008E1B35" w:rsidP="00515B42">
            <w:pPr>
              <w:spacing w:after="80"/>
              <w:ind w:firstLine="576"/>
              <w:jc w:val="both"/>
              <w:rPr>
                <w:rFonts w:ascii="Times New Roman" w:hAnsi="Times New Roman" w:cs="Times New Roman"/>
                <w:sz w:val="24"/>
                <w:szCs w:val="24"/>
              </w:rPr>
            </w:pPr>
            <w:r w:rsidRPr="002E53D1">
              <w:rPr>
                <w:rFonts w:ascii="Times New Roman" w:hAnsi="Times New Roman" w:cs="Times New Roman"/>
                <w:sz w:val="24"/>
                <w:szCs w:val="24"/>
              </w:rPr>
              <w:t xml:space="preserve">Proiectul </w:t>
            </w:r>
            <w:r w:rsidR="00CE3B60" w:rsidRPr="002E53D1">
              <w:rPr>
                <w:rFonts w:ascii="Times New Roman" w:hAnsi="Times New Roman" w:cs="Times New Roman"/>
                <w:sz w:val="24"/>
                <w:szCs w:val="24"/>
              </w:rPr>
              <w:t xml:space="preserve">de </w:t>
            </w:r>
            <w:r w:rsidR="00183F70" w:rsidRPr="002E53D1">
              <w:rPr>
                <w:rFonts w:ascii="Times New Roman" w:hAnsi="Times New Roman" w:cs="Times New Roman"/>
                <w:sz w:val="24"/>
                <w:szCs w:val="24"/>
              </w:rPr>
              <w:t>hotărâre</w:t>
            </w:r>
            <w:r w:rsidR="00CE3B60" w:rsidRPr="002E53D1">
              <w:rPr>
                <w:rFonts w:ascii="Times New Roman" w:hAnsi="Times New Roman" w:cs="Times New Roman"/>
                <w:sz w:val="24"/>
                <w:szCs w:val="24"/>
              </w:rPr>
              <w:t xml:space="preserve"> </w:t>
            </w:r>
            <w:r w:rsidRPr="002E53D1">
              <w:rPr>
                <w:rFonts w:ascii="Times New Roman" w:hAnsi="Times New Roman" w:cs="Times New Roman"/>
                <w:sz w:val="24"/>
                <w:szCs w:val="24"/>
              </w:rPr>
              <w:t>urmează să fie</w:t>
            </w:r>
            <w:r w:rsidR="00515B42" w:rsidRPr="002E53D1">
              <w:rPr>
                <w:rFonts w:ascii="Times New Roman" w:hAnsi="Times New Roman" w:cs="Times New Roman"/>
                <w:sz w:val="24"/>
                <w:szCs w:val="24"/>
              </w:rPr>
              <w:t xml:space="preserve"> consultat și avizat cu </w:t>
            </w:r>
            <w:r w:rsidR="004C0F85" w:rsidRPr="002E53D1">
              <w:rPr>
                <w:rFonts w:ascii="Times New Roman" w:hAnsi="Times New Roman" w:cs="Times New Roman"/>
                <w:sz w:val="24"/>
                <w:szCs w:val="24"/>
              </w:rPr>
              <w:t>autoritățile responsabile de implementarea prevederilor conținute în proiect, instituțiile interesate, agenții aeronautici, în</w:t>
            </w:r>
            <w:r w:rsidR="00515B42" w:rsidRPr="002E53D1">
              <w:rPr>
                <w:rFonts w:ascii="Times New Roman" w:hAnsi="Times New Roman" w:cs="Times New Roman"/>
                <w:sz w:val="24"/>
                <w:szCs w:val="24"/>
              </w:rPr>
              <w:t xml:space="preserve"> conformitate cu prevederile Legii nr. 100/2017 cu privire la actele normative. În cadrul procesului de consultate și avizare se propune implicarea autorităților publice interesate și instituțiilor publice și private vizate, </w:t>
            </w:r>
            <w:r w:rsidR="000263A3" w:rsidRPr="002E53D1">
              <w:rPr>
                <w:rFonts w:ascii="Times New Roman" w:hAnsi="Times New Roman" w:cs="Times New Roman"/>
                <w:sz w:val="24"/>
                <w:szCs w:val="24"/>
              </w:rPr>
              <w:t>și anume</w:t>
            </w:r>
            <w:r w:rsidR="00E7661D" w:rsidRPr="002E53D1">
              <w:rPr>
                <w:rFonts w:ascii="Times New Roman" w:hAnsi="Times New Roman" w:cs="Times New Roman"/>
                <w:sz w:val="24"/>
                <w:szCs w:val="24"/>
              </w:rPr>
              <w:t>:</w:t>
            </w:r>
          </w:p>
          <w:p w14:paraId="219AFE85" w14:textId="6B766C2A" w:rsidR="00384AB9" w:rsidRPr="002E53D1" w:rsidRDefault="00384AB9" w:rsidP="003E2C53">
            <w:pPr>
              <w:pStyle w:val="ListParagraph"/>
              <w:numPr>
                <w:ilvl w:val="0"/>
                <w:numId w:val="16"/>
              </w:numPr>
              <w:spacing w:after="80"/>
              <w:jc w:val="both"/>
              <w:rPr>
                <w:rFonts w:ascii="Times New Roman" w:hAnsi="Times New Roman" w:cs="Times New Roman"/>
                <w:sz w:val="24"/>
                <w:szCs w:val="24"/>
              </w:rPr>
            </w:pPr>
            <w:r w:rsidRPr="002E53D1">
              <w:rPr>
                <w:rFonts w:ascii="Times New Roman" w:hAnsi="Times New Roman" w:cs="Times New Roman"/>
                <w:sz w:val="24"/>
                <w:szCs w:val="24"/>
              </w:rPr>
              <w:t>Ministerul Justiției;</w:t>
            </w:r>
          </w:p>
          <w:p w14:paraId="3A27BE2D" w14:textId="02DE079A" w:rsidR="00EB5619" w:rsidRPr="002E53D1" w:rsidRDefault="00EB5619" w:rsidP="00384AB9">
            <w:pPr>
              <w:pStyle w:val="ListParagraph"/>
              <w:numPr>
                <w:ilvl w:val="0"/>
                <w:numId w:val="16"/>
              </w:numPr>
              <w:spacing w:after="80"/>
              <w:jc w:val="both"/>
              <w:rPr>
                <w:rFonts w:ascii="Times New Roman" w:hAnsi="Times New Roman" w:cs="Times New Roman"/>
                <w:sz w:val="24"/>
                <w:szCs w:val="24"/>
              </w:rPr>
            </w:pPr>
            <w:r w:rsidRPr="002E53D1">
              <w:rPr>
                <w:rFonts w:ascii="Times New Roman" w:eastAsia="Calibri" w:hAnsi="Times New Roman"/>
                <w:sz w:val="24"/>
                <w:szCs w:val="24"/>
              </w:rPr>
              <w:t>Ministerul Afacerilor Externe și Integrării Europene;</w:t>
            </w:r>
          </w:p>
          <w:p w14:paraId="6B896483" w14:textId="7F43BD48" w:rsidR="00EB5619" w:rsidRPr="002E53D1" w:rsidRDefault="00EB5619" w:rsidP="003E2C53">
            <w:pPr>
              <w:pStyle w:val="ListParagraph"/>
              <w:numPr>
                <w:ilvl w:val="0"/>
                <w:numId w:val="16"/>
              </w:numPr>
              <w:spacing w:after="80"/>
              <w:jc w:val="both"/>
              <w:rPr>
                <w:rFonts w:ascii="Times New Roman" w:hAnsi="Times New Roman" w:cs="Times New Roman"/>
                <w:sz w:val="24"/>
                <w:szCs w:val="24"/>
              </w:rPr>
            </w:pPr>
            <w:r w:rsidRPr="002E53D1">
              <w:rPr>
                <w:rFonts w:ascii="Times New Roman" w:eastAsia="Calibri" w:hAnsi="Times New Roman"/>
                <w:sz w:val="24"/>
                <w:szCs w:val="24"/>
              </w:rPr>
              <w:t>Ministerul Apărării;</w:t>
            </w:r>
          </w:p>
          <w:p w14:paraId="6D7B3AAC" w14:textId="4B6C7308" w:rsidR="00EB5619" w:rsidRPr="002E53D1" w:rsidRDefault="00EB5619" w:rsidP="00384AB9">
            <w:pPr>
              <w:pStyle w:val="ListParagraph"/>
              <w:numPr>
                <w:ilvl w:val="0"/>
                <w:numId w:val="16"/>
              </w:numPr>
              <w:spacing w:after="80"/>
              <w:jc w:val="both"/>
              <w:rPr>
                <w:rFonts w:ascii="Times New Roman" w:hAnsi="Times New Roman" w:cs="Times New Roman"/>
                <w:sz w:val="24"/>
                <w:szCs w:val="24"/>
              </w:rPr>
            </w:pPr>
            <w:r w:rsidRPr="002E53D1">
              <w:rPr>
                <w:rFonts w:ascii="Times New Roman" w:eastAsia="Calibri" w:hAnsi="Times New Roman"/>
                <w:sz w:val="24"/>
                <w:szCs w:val="24"/>
              </w:rPr>
              <w:t>Ministerul Economiei</w:t>
            </w:r>
            <w:r w:rsidR="003E2C53" w:rsidRPr="002E53D1">
              <w:rPr>
                <w:rFonts w:ascii="Times New Roman" w:eastAsia="Calibri" w:hAnsi="Times New Roman"/>
                <w:sz w:val="24"/>
                <w:szCs w:val="24"/>
              </w:rPr>
              <w:t>;</w:t>
            </w:r>
          </w:p>
          <w:p w14:paraId="1A85CCB4" w14:textId="79D8AFB4" w:rsidR="003E2C53" w:rsidRPr="002E53D1" w:rsidRDefault="003E2C53" w:rsidP="00384AB9">
            <w:pPr>
              <w:pStyle w:val="ListParagraph"/>
              <w:numPr>
                <w:ilvl w:val="0"/>
                <w:numId w:val="16"/>
              </w:numPr>
              <w:spacing w:after="80"/>
              <w:jc w:val="both"/>
              <w:rPr>
                <w:rFonts w:ascii="Times New Roman" w:hAnsi="Times New Roman" w:cs="Times New Roman"/>
                <w:sz w:val="24"/>
                <w:szCs w:val="24"/>
              </w:rPr>
            </w:pPr>
            <w:r w:rsidRPr="002E53D1">
              <w:rPr>
                <w:rFonts w:ascii="Times New Roman" w:hAnsi="Times New Roman" w:cs="Times New Roman"/>
                <w:sz w:val="24"/>
                <w:szCs w:val="24"/>
              </w:rPr>
              <w:t>Ministerul Finanțelor;</w:t>
            </w:r>
          </w:p>
          <w:p w14:paraId="08D979B7" w14:textId="018310FF" w:rsidR="003E2C53" w:rsidRDefault="003E2C53" w:rsidP="00384AB9">
            <w:pPr>
              <w:pStyle w:val="ListParagraph"/>
              <w:numPr>
                <w:ilvl w:val="0"/>
                <w:numId w:val="16"/>
              </w:numPr>
              <w:spacing w:after="80"/>
              <w:jc w:val="both"/>
              <w:rPr>
                <w:rFonts w:ascii="Times New Roman" w:hAnsi="Times New Roman" w:cs="Times New Roman"/>
                <w:sz w:val="24"/>
                <w:szCs w:val="24"/>
              </w:rPr>
            </w:pPr>
            <w:r w:rsidRPr="002E53D1">
              <w:rPr>
                <w:rFonts w:ascii="Times New Roman" w:hAnsi="Times New Roman" w:cs="Times New Roman"/>
                <w:sz w:val="24"/>
                <w:szCs w:val="24"/>
              </w:rPr>
              <w:t>Furnizorul de Servicii de Navigație Aeriană Î.S. „MOLDATSA”</w:t>
            </w:r>
            <w:r w:rsidR="00D26AAF" w:rsidRPr="002E53D1">
              <w:rPr>
                <w:rFonts w:ascii="Times New Roman" w:hAnsi="Times New Roman" w:cs="Times New Roman"/>
                <w:sz w:val="24"/>
                <w:szCs w:val="24"/>
              </w:rPr>
              <w:t>.</w:t>
            </w:r>
          </w:p>
          <w:p w14:paraId="52230131" w14:textId="6BA85A9E" w:rsidR="00515B42" w:rsidRPr="002E53D1" w:rsidRDefault="003E72EA" w:rsidP="003E72EA">
            <w:pPr>
              <w:spacing w:after="80"/>
              <w:ind w:firstLine="596"/>
              <w:jc w:val="both"/>
              <w:rPr>
                <w:rFonts w:ascii="Times New Roman" w:hAnsi="Times New Roman" w:cs="Times New Roman"/>
                <w:sz w:val="24"/>
                <w:szCs w:val="24"/>
              </w:rPr>
            </w:pPr>
            <w:r w:rsidRPr="003E72EA">
              <w:rPr>
                <w:rFonts w:ascii="Times New Roman" w:hAnsi="Times New Roman" w:cs="Times New Roman"/>
                <w:sz w:val="24"/>
                <w:szCs w:val="24"/>
              </w:rPr>
              <w:t>În scopul respectării prevederilor Legii nr.239/2008 privind transparența în procesul decizional, anunțul privind inițierea procesului de elaborare a proiectul</w:t>
            </w:r>
            <w:r>
              <w:rPr>
                <w:rFonts w:ascii="Times New Roman" w:hAnsi="Times New Roman" w:cs="Times New Roman"/>
                <w:sz w:val="24"/>
                <w:szCs w:val="24"/>
              </w:rPr>
              <w:t>ui</w:t>
            </w:r>
            <w:r w:rsidRPr="003E72EA">
              <w:rPr>
                <w:rFonts w:ascii="Times New Roman" w:hAnsi="Times New Roman" w:cs="Times New Roman"/>
                <w:sz w:val="24"/>
                <w:szCs w:val="24"/>
              </w:rPr>
              <w:t xml:space="preserve"> hotărârii Guvernului cu privire la aprobarea Regulamentului privind stabilirea cerințelor și procedurilor administrative pentru furnizorii de management al traficului aerian și serviciilor de navigație aeriană</w:t>
            </w:r>
            <w:r>
              <w:rPr>
                <w:rFonts w:ascii="Times New Roman" w:hAnsi="Times New Roman" w:cs="Times New Roman"/>
                <w:sz w:val="24"/>
                <w:szCs w:val="24"/>
              </w:rPr>
              <w:t xml:space="preserve"> </w:t>
            </w:r>
            <w:r w:rsidRPr="003E72EA">
              <w:rPr>
                <w:rFonts w:ascii="Times New Roman" w:hAnsi="Times New Roman" w:cs="Times New Roman"/>
                <w:sz w:val="24"/>
                <w:szCs w:val="24"/>
              </w:rPr>
              <w:t xml:space="preserve">a fost plasat pe pagina web oficială a MIDR – compartimentul „Transparența”, directoriul Transparență decizională/Anunțuri de inițiere a politicilor”, iar </w:t>
            </w:r>
            <w:r w:rsidRPr="003E72EA">
              <w:rPr>
                <w:rFonts w:ascii="Times New Roman" w:hAnsi="Times New Roman" w:cs="Times New Roman"/>
                <w:sz w:val="24"/>
                <w:szCs w:val="24"/>
              </w:rPr>
              <w:lastRenderedPageBreak/>
              <w:t>proiectul de hotărâre poate fi accesat în directoriul Transparență decizională/Anunțuri privind consultările publice” și pe portalul guvernamental particip.gov.md.</w:t>
            </w:r>
          </w:p>
        </w:tc>
      </w:tr>
      <w:tr w:rsidR="004139FA" w:rsidRPr="002E53D1" w14:paraId="24518F4E" w14:textId="77777777" w:rsidTr="003E72EA">
        <w:tc>
          <w:tcPr>
            <w:tcW w:w="10435" w:type="dxa"/>
            <w:shd w:val="clear" w:color="auto" w:fill="FFFFFF" w:themeFill="background1"/>
          </w:tcPr>
          <w:p w14:paraId="0710A333" w14:textId="77777777" w:rsidR="004139FA" w:rsidRPr="002E53D1" w:rsidRDefault="004139FA" w:rsidP="00A40081">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lastRenderedPageBreak/>
              <w:t xml:space="preserve">Constatările expertizei </w:t>
            </w:r>
            <w:r w:rsidR="00A40081" w:rsidRPr="002E53D1">
              <w:rPr>
                <w:rFonts w:ascii="Times New Roman" w:hAnsi="Times New Roman" w:cs="Times New Roman"/>
                <w:b/>
                <w:sz w:val="24"/>
                <w:szCs w:val="24"/>
              </w:rPr>
              <w:t>anticorupție</w:t>
            </w:r>
          </w:p>
        </w:tc>
      </w:tr>
      <w:tr w:rsidR="004139FA" w:rsidRPr="002E53D1" w14:paraId="004A393A" w14:textId="77777777" w:rsidTr="003E72EA">
        <w:tc>
          <w:tcPr>
            <w:tcW w:w="10435" w:type="dxa"/>
            <w:shd w:val="clear" w:color="auto" w:fill="FFFFFF" w:themeFill="background1"/>
          </w:tcPr>
          <w:p w14:paraId="67F36A84" w14:textId="08D08EA2" w:rsidR="004139FA" w:rsidRPr="002E53D1" w:rsidRDefault="00515B42">
            <w:pPr>
              <w:spacing w:after="80"/>
              <w:ind w:firstLine="576"/>
              <w:jc w:val="both"/>
              <w:rPr>
                <w:rFonts w:ascii="Times New Roman" w:hAnsi="Times New Roman" w:cs="Times New Roman"/>
                <w:sz w:val="24"/>
                <w:szCs w:val="24"/>
              </w:rPr>
            </w:pPr>
            <w:r w:rsidRPr="002E53D1">
              <w:rPr>
                <w:rFonts w:ascii="Times New Roman" w:hAnsi="Times New Roman" w:cs="Times New Roman"/>
                <w:sz w:val="24"/>
                <w:szCs w:val="24"/>
              </w:rPr>
              <w:t xml:space="preserve">Proiectul </w:t>
            </w:r>
            <w:r w:rsidR="00CE3B60" w:rsidRPr="002E53D1">
              <w:rPr>
                <w:rFonts w:ascii="Times New Roman" w:hAnsi="Times New Roman" w:cs="Times New Roman"/>
                <w:sz w:val="24"/>
                <w:szCs w:val="24"/>
              </w:rPr>
              <w:t xml:space="preserve">de </w:t>
            </w:r>
            <w:r w:rsidR="00183F70" w:rsidRPr="002E53D1">
              <w:rPr>
                <w:rFonts w:ascii="Times New Roman" w:hAnsi="Times New Roman" w:cs="Times New Roman"/>
                <w:sz w:val="24"/>
                <w:szCs w:val="24"/>
              </w:rPr>
              <w:t>hotărâre</w:t>
            </w:r>
            <w:r w:rsidR="00CE3B60" w:rsidRPr="002E53D1">
              <w:rPr>
                <w:rFonts w:ascii="Times New Roman" w:hAnsi="Times New Roman" w:cs="Times New Roman"/>
                <w:sz w:val="24"/>
                <w:szCs w:val="24"/>
              </w:rPr>
              <w:t xml:space="preserve"> va fi </w:t>
            </w:r>
            <w:r w:rsidRPr="002E53D1">
              <w:rPr>
                <w:rFonts w:ascii="Times New Roman" w:hAnsi="Times New Roman" w:cs="Times New Roman"/>
                <w:sz w:val="24"/>
                <w:szCs w:val="24"/>
              </w:rPr>
              <w:t xml:space="preserve">supus expertizei anticorupție în conformitate cu prevederile art. 35 din Legea </w:t>
            </w:r>
            <w:r w:rsidR="004C0F85" w:rsidRPr="002E53D1">
              <w:rPr>
                <w:rFonts w:ascii="Times New Roman" w:hAnsi="Times New Roman" w:cs="Times New Roman"/>
                <w:sz w:val="24"/>
                <w:szCs w:val="24"/>
              </w:rPr>
              <w:t>nr.</w:t>
            </w:r>
            <w:r w:rsidRPr="002E53D1">
              <w:rPr>
                <w:rFonts w:ascii="Times New Roman" w:hAnsi="Times New Roman" w:cs="Times New Roman"/>
                <w:sz w:val="24"/>
                <w:szCs w:val="24"/>
              </w:rPr>
              <w:t>100/2017 cu privire la actele normative, fiind solicitată efectuarea expertizei de către Centrul Național Anticorupție.</w:t>
            </w:r>
            <w:r w:rsidR="001C3CAF" w:rsidRPr="002E53D1">
              <w:rPr>
                <w:rFonts w:ascii="Times New Roman" w:hAnsi="Times New Roman" w:cs="Times New Roman"/>
                <w:sz w:val="24"/>
                <w:szCs w:val="24"/>
              </w:rPr>
              <w:t xml:space="preserve"> Informația privind rezultatele expertizei anticorupție va fi inclusă în sinteză și luate în calcul la definitivarea proiectului.</w:t>
            </w:r>
          </w:p>
        </w:tc>
      </w:tr>
      <w:tr w:rsidR="00A40081" w:rsidRPr="002E53D1" w14:paraId="2A96D2FE" w14:textId="77777777" w:rsidTr="003E72EA">
        <w:tc>
          <w:tcPr>
            <w:tcW w:w="10435" w:type="dxa"/>
            <w:shd w:val="clear" w:color="auto" w:fill="FFFFFF" w:themeFill="background1"/>
          </w:tcPr>
          <w:p w14:paraId="3A820F6E" w14:textId="77777777" w:rsidR="00A40081" w:rsidRPr="002E53D1" w:rsidRDefault="00A40081" w:rsidP="007C2AD5">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t>Constatările expertizei de compatibilitate</w:t>
            </w:r>
          </w:p>
        </w:tc>
      </w:tr>
      <w:tr w:rsidR="00A40081" w:rsidRPr="002E53D1" w14:paraId="01FAB722" w14:textId="77777777" w:rsidTr="003E72EA">
        <w:tc>
          <w:tcPr>
            <w:tcW w:w="10435" w:type="dxa"/>
            <w:shd w:val="clear" w:color="auto" w:fill="FFFFFF" w:themeFill="background1"/>
          </w:tcPr>
          <w:p w14:paraId="77292EF0" w14:textId="49AD0A09" w:rsidR="00A40081" w:rsidRPr="002E53D1" w:rsidRDefault="00515B42">
            <w:pPr>
              <w:spacing w:after="80"/>
              <w:ind w:firstLine="576"/>
              <w:jc w:val="both"/>
              <w:rPr>
                <w:rFonts w:ascii="Times New Roman" w:hAnsi="Times New Roman" w:cs="Times New Roman"/>
                <w:sz w:val="24"/>
                <w:szCs w:val="24"/>
              </w:rPr>
            </w:pPr>
            <w:r w:rsidRPr="002E53D1">
              <w:rPr>
                <w:rFonts w:ascii="Times New Roman" w:hAnsi="Times New Roman" w:cs="Times New Roman"/>
                <w:sz w:val="24"/>
                <w:szCs w:val="24"/>
              </w:rPr>
              <w:t xml:space="preserve">Proiectul </w:t>
            </w:r>
            <w:r w:rsidR="00CE3B60" w:rsidRPr="002E53D1">
              <w:rPr>
                <w:rFonts w:ascii="Times New Roman" w:hAnsi="Times New Roman" w:cs="Times New Roman"/>
                <w:sz w:val="24"/>
                <w:szCs w:val="24"/>
              </w:rPr>
              <w:t xml:space="preserve">de </w:t>
            </w:r>
            <w:r w:rsidR="00183F70" w:rsidRPr="002E53D1">
              <w:rPr>
                <w:rFonts w:ascii="Times New Roman" w:hAnsi="Times New Roman" w:cs="Times New Roman"/>
                <w:sz w:val="24"/>
                <w:szCs w:val="24"/>
              </w:rPr>
              <w:t>hotărâre</w:t>
            </w:r>
            <w:r w:rsidR="00CE3B60" w:rsidRPr="002E53D1">
              <w:rPr>
                <w:rFonts w:ascii="Times New Roman" w:hAnsi="Times New Roman" w:cs="Times New Roman"/>
                <w:sz w:val="24"/>
                <w:szCs w:val="24"/>
              </w:rPr>
              <w:t xml:space="preserve"> va fi </w:t>
            </w:r>
            <w:r w:rsidRPr="002E53D1">
              <w:rPr>
                <w:rFonts w:ascii="Times New Roman" w:hAnsi="Times New Roman" w:cs="Times New Roman"/>
                <w:sz w:val="24"/>
                <w:szCs w:val="24"/>
              </w:rPr>
              <w:t xml:space="preserve">supus expertizei de compatibilitate cu legislația Uniunii Europene în conformitate cu prevederile art. 36 din Legea </w:t>
            </w:r>
            <w:r w:rsidR="004C0F85" w:rsidRPr="002E53D1">
              <w:rPr>
                <w:rFonts w:ascii="Times New Roman" w:hAnsi="Times New Roman" w:cs="Times New Roman"/>
                <w:sz w:val="24"/>
                <w:szCs w:val="24"/>
              </w:rPr>
              <w:t>nr.</w:t>
            </w:r>
            <w:r w:rsidRPr="002E53D1">
              <w:rPr>
                <w:rFonts w:ascii="Times New Roman" w:hAnsi="Times New Roman" w:cs="Times New Roman"/>
                <w:sz w:val="24"/>
                <w:szCs w:val="24"/>
              </w:rPr>
              <w:t>100/2017 cu privire la actele normative, fiind solicitată expertiza Centrului de Armonizare a Legislației.</w:t>
            </w:r>
            <w:r w:rsidR="001C3CAF" w:rsidRPr="002E53D1">
              <w:rPr>
                <w:rFonts w:ascii="Times New Roman" w:hAnsi="Times New Roman" w:cs="Times New Roman"/>
                <w:sz w:val="24"/>
                <w:szCs w:val="24"/>
              </w:rPr>
              <w:t xml:space="preserve"> Urmare avizului Centrului de Armonizare a Legislației v</w:t>
            </w:r>
            <w:r w:rsidR="00EF2A67" w:rsidRPr="002E53D1">
              <w:rPr>
                <w:rFonts w:ascii="Times New Roman" w:hAnsi="Times New Roman" w:cs="Times New Roman"/>
                <w:sz w:val="24"/>
                <w:szCs w:val="24"/>
              </w:rPr>
              <w:t>or</w:t>
            </w:r>
            <w:r w:rsidR="001C3CAF" w:rsidRPr="002E53D1">
              <w:rPr>
                <w:rFonts w:ascii="Times New Roman" w:hAnsi="Times New Roman" w:cs="Times New Roman"/>
                <w:sz w:val="24"/>
                <w:szCs w:val="24"/>
              </w:rPr>
              <w:t xml:space="preserve"> fi definitivat</w:t>
            </w:r>
            <w:r w:rsidR="00EF2A67" w:rsidRPr="002E53D1">
              <w:rPr>
                <w:rFonts w:ascii="Times New Roman" w:hAnsi="Times New Roman" w:cs="Times New Roman"/>
                <w:sz w:val="24"/>
                <w:szCs w:val="24"/>
              </w:rPr>
              <w:t>e</w:t>
            </w:r>
            <w:r w:rsidR="001C3CAF" w:rsidRPr="002E53D1">
              <w:rPr>
                <w:rFonts w:ascii="Times New Roman" w:hAnsi="Times New Roman" w:cs="Times New Roman"/>
                <w:sz w:val="24"/>
                <w:szCs w:val="24"/>
              </w:rPr>
              <w:t xml:space="preserve"> Tabel</w:t>
            </w:r>
            <w:r w:rsidR="00EF2A67" w:rsidRPr="002E53D1">
              <w:rPr>
                <w:rFonts w:ascii="Times New Roman" w:hAnsi="Times New Roman" w:cs="Times New Roman"/>
                <w:sz w:val="24"/>
                <w:szCs w:val="24"/>
              </w:rPr>
              <w:t xml:space="preserve">ele </w:t>
            </w:r>
            <w:r w:rsidR="001C3CAF" w:rsidRPr="002E53D1">
              <w:rPr>
                <w:rFonts w:ascii="Times New Roman" w:hAnsi="Times New Roman" w:cs="Times New Roman"/>
                <w:sz w:val="24"/>
                <w:szCs w:val="24"/>
              </w:rPr>
              <w:t xml:space="preserve">de concordanță. </w:t>
            </w:r>
          </w:p>
        </w:tc>
      </w:tr>
      <w:tr w:rsidR="004139FA" w:rsidRPr="002E53D1" w14:paraId="470A2A0C" w14:textId="77777777" w:rsidTr="003E72EA">
        <w:tc>
          <w:tcPr>
            <w:tcW w:w="10435" w:type="dxa"/>
            <w:shd w:val="clear" w:color="auto" w:fill="FFFFFF" w:themeFill="background1"/>
          </w:tcPr>
          <w:p w14:paraId="0A505644" w14:textId="77777777" w:rsidR="004139FA" w:rsidRPr="002E53D1" w:rsidRDefault="004139FA" w:rsidP="00A40081">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t xml:space="preserve">Constatările </w:t>
            </w:r>
            <w:r w:rsidR="00A40081" w:rsidRPr="002E53D1">
              <w:rPr>
                <w:rFonts w:ascii="Times New Roman" w:hAnsi="Times New Roman" w:cs="Times New Roman"/>
                <w:b/>
                <w:sz w:val="24"/>
                <w:szCs w:val="24"/>
              </w:rPr>
              <w:t>expertizei juridice</w:t>
            </w:r>
          </w:p>
        </w:tc>
      </w:tr>
      <w:tr w:rsidR="004139FA" w:rsidRPr="002E53D1" w14:paraId="3CAAE3CC" w14:textId="77777777" w:rsidTr="003E72EA">
        <w:tc>
          <w:tcPr>
            <w:tcW w:w="10435" w:type="dxa"/>
            <w:shd w:val="clear" w:color="auto" w:fill="FFFFFF" w:themeFill="background1"/>
          </w:tcPr>
          <w:p w14:paraId="6BFBF9CB" w14:textId="574010D3" w:rsidR="004139FA" w:rsidRPr="002E53D1" w:rsidRDefault="00515B42">
            <w:pPr>
              <w:spacing w:after="80"/>
              <w:ind w:firstLine="576"/>
              <w:jc w:val="both"/>
              <w:rPr>
                <w:rFonts w:ascii="Times New Roman" w:hAnsi="Times New Roman" w:cs="Times New Roman"/>
                <w:sz w:val="24"/>
                <w:szCs w:val="24"/>
              </w:rPr>
            </w:pPr>
            <w:r w:rsidRPr="002E53D1">
              <w:rPr>
                <w:rFonts w:ascii="Times New Roman" w:hAnsi="Times New Roman" w:cs="Times New Roman"/>
                <w:sz w:val="24"/>
                <w:szCs w:val="24"/>
              </w:rPr>
              <w:t xml:space="preserve">Proiectul </w:t>
            </w:r>
            <w:r w:rsidR="00CE3B60" w:rsidRPr="002E53D1">
              <w:rPr>
                <w:rFonts w:ascii="Times New Roman" w:hAnsi="Times New Roman" w:cs="Times New Roman"/>
                <w:sz w:val="24"/>
                <w:szCs w:val="24"/>
              </w:rPr>
              <w:t xml:space="preserve">va fi </w:t>
            </w:r>
            <w:r w:rsidRPr="002E53D1">
              <w:rPr>
                <w:rFonts w:ascii="Times New Roman" w:hAnsi="Times New Roman" w:cs="Times New Roman"/>
                <w:sz w:val="24"/>
                <w:szCs w:val="24"/>
              </w:rPr>
              <w:t>supus expertizei juridice conform art.37 din Legea nr.100/2017, fiind solicitată efectuarea expertizei de către Ministerul Justiției.</w:t>
            </w:r>
            <w:r w:rsidR="001C3CAF" w:rsidRPr="002E53D1">
              <w:rPr>
                <w:rFonts w:ascii="Times New Roman" w:hAnsi="Times New Roman" w:cs="Times New Roman"/>
                <w:sz w:val="24"/>
                <w:szCs w:val="24"/>
              </w:rPr>
              <w:t xml:space="preserve"> Concluziile expertizei juridice vor fi incluse în sinteză și luate în calcul la definitivarea proiectului.</w:t>
            </w:r>
          </w:p>
        </w:tc>
      </w:tr>
      <w:tr w:rsidR="00A40081" w:rsidRPr="002E53D1" w14:paraId="12D62A63" w14:textId="77777777" w:rsidTr="003E72EA">
        <w:tc>
          <w:tcPr>
            <w:tcW w:w="10435" w:type="dxa"/>
            <w:shd w:val="clear" w:color="auto" w:fill="FFFFFF" w:themeFill="background1"/>
          </w:tcPr>
          <w:p w14:paraId="02F1D71D" w14:textId="77777777" w:rsidR="00A40081" w:rsidRPr="002E53D1" w:rsidRDefault="00A40081" w:rsidP="007C2AD5">
            <w:pPr>
              <w:pStyle w:val="ListParagraph"/>
              <w:numPr>
                <w:ilvl w:val="0"/>
                <w:numId w:val="15"/>
              </w:numPr>
              <w:spacing w:after="80"/>
              <w:jc w:val="both"/>
              <w:rPr>
                <w:rFonts w:ascii="Times New Roman" w:hAnsi="Times New Roman" w:cs="Times New Roman"/>
                <w:b/>
                <w:sz w:val="24"/>
                <w:szCs w:val="24"/>
              </w:rPr>
            </w:pPr>
            <w:r w:rsidRPr="002E53D1">
              <w:rPr>
                <w:rFonts w:ascii="Times New Roman" w:hAnsi="Times New Roman" w:cs="Times New Roman"/>
                <w:b/>
                <w:sz w:val="24"/>
                <w:szCs w:val="24"/>
              </w:rPr>
              <w:t>Constatările altor expertize</w:t>
            </w:r>
          </w:p>
        </w:tc>
      </w:tr>
      <w:tr w:rsidR="00A40081" w:rsidRPr="002E53D1" w14:paraId="47641950" w14:textId="77777777" w:rsidTr="003E72EA">
        <w:tc>
          <w:tcPr>
            <w:tcW w:w="10435" w:type="dxa"/>
            <w:shd w:val="clear" w:color="auto" w:fill="FFFFFF" w:themeFill="background1"/>
          </w:tcPr>
          <w:p w14:paraId="3D24C9F2" w14:textId="1B17B34A" w:rsidR="00A40081" w:rsidRPr="002E53D1" w:rsidRDefault="00AB6A8D" w:rsidP="00515B42">
            <w:pPr>
              <w:spacing w:after="80"/>
              <w:ind w:firstLine="576"/>
              <w:jc w:val="both"/>
              <w:rPr>
                <w:rFonts w:ascii="Times New Roman" w:hAnsi="Times New Roman" w:cs="Times New Roman"/>
                <w:sz w:val="24"/>
                <w:szCs w:val="24"/>
              </w:rPr>
            </w:pPr>
            <w:r w:rsidRPr="00AB6A8D">
              <w:rPr>
                <w:rFonts w:ascii="Times New Roman" w:hAnsi="Times New Roman" w:cs="Times New Roman"/>
                <w:sz w:val="24"/>
                <w:szCs w:val="24"/>
              </w:rPr>
              <w:t>Analiza impactului</w:t>
            </w:r>
            <w:r w:rsidR="00784D02">
              <w:rPr>
                <w:rFonts w:ascii="Times New Roman" w:hAnsi="Times New Roman" w:cs="Times New Roman"/>
                <w:sz w:val="24"/>
                <w:szCs w:val="24"/>
              </w:rPr>
              <w:t>,</w:t>
            </w:r>
            <w:r w:rsidRPr="00AB6A8D">
              <w:rPr>
                <w:rFonts w:ascii="Times New Roman" w:hAnsi="Times New Roman" w:cs="Times New Roman"/>
                <w:sz w:val="24"/>
                <w:szCs w:val="24"/>
              </w:rPr>
              <w:t xml:space="preserve"> cât și proiectul de hotărâre au fost supus</w:t>
            </w:r>
            <w:r w:rsidR="00784D02">
              <w:rPr>
                <w:rFonts w:ascii="Times New Roman" w:hAnsi="Times New Roman" w:cs="Times New Roman"/>
                <w:sz w:val="24"/>
                <w:szCs w:val="24"/>
              </w:rPr>
              <w:t>e</w:t>
            </w:r>
            <w:r w:rsidRPr="00AB6A8D">
              <w:rPr>
                <w:rFonts w:ascii="Times New Roman" w:hAnsi="Times New Roman" w:cs="Times New Roman"/>
                <w:sz w:val="24"/>
                <w:szCs w:val="24"/>
              </w:rPr>
              <w:t xml:space="preserve"> expertizei în cadrul Grupului de lucru al Comisiei de stat pentru reglementarea activității de întreprinzător</w:t>
            </w:r>
            <w:r w:rsidR="00784D02">
              <w:rPr>
                <w:rFonts w:ascii="Times New Roman" w:hAnsi="Times New Roman" w:cs="Times New Roman"/>
                <w:sz w:val="24"/>
                <w:szCs w:val="24"/>
              </w:rPr>
              <w:t>,</w:t>
            </w:r>
            <w:r w:rsidRPr="00AB6A8D">
              <w:rPr>
                <w:rFonts w:ascii="Times New Roman" w:hAnsi="Times New Roman" w:cs="Times New Roman"/>
                <w:sz w:val="24"/>
                <w:szCs w:val="24"/>
              </w:rPr>
              <w:t xml:space="preserve"> în conformitate cu prevederile Hotărârii Guvernului nr. 23/2019 cu privire la aprobarea Metodologiei de analiză a impactului în procesul de fundamentare a proiectelor de acte normative. Concluziile expertizei au fost incluse în Tabelul de sinteză.</w:t>
            </w:r>
          </w:p>
        </w:tc>
      </w:tr>
    </w:tbl>
    <w:p w14:paraId="408654C5" w14:textId="77777777" w:rsidR="00840E50" w:rsidRPr="002E53D1" w:rsidRDefault="00840E50" w:rsidP="002B1035">
      <w:pPr>
        <w:spacing w:after="120" w:line="240" w:lineRule="auto"/>
        <w:ind w:firstLine="576"/>
        <w:rPr>
          <w:rFonts w:ascii="Times New Roman" w:hAnsi="Times New Roman" w:cs="Times New Roman"/>
          <w:sz w:val="24"/>
          <w:szCs w:val="24"/>
        </w:rPr>
      </w:pPr>
      <w:bookmarkStart w:id="0" w:name="_GoBack"/>
      <w:bookmarkEnd w:id="0"/>
    </w:p>
    <w:p w14:paraId="7C6EEF77" w14:textId="77777777" w:rsidR="006B500A" w:rsidRPr="002E53D1" w:rsidRDefault="006B500A" w:rsidP="002B1035">
      <w:pPr>
        <w:spacing w:after="120" w:line="240" w:lineRule="auto"/>
        <w:ind w:firstLine="576"/>
        <w:rPr>
          <w:rFonts w:ascii="Times New Roman" w:hAnsi="Times New Roman" w:cs="Times New Roman"/>
          <w:sz w:val="24"/>
          <w:szCs w:val="24"/>
        </w:rPr>
      </w:pPr>
    </w:p>
    <w:p w14:paraId="46E5A9A2" w14:textId="7B9F75E0" w:rsidR="006B500A" w:rsidRPr="000D10E0" w:rsidRDefault="00CE3B60" w:rsidP="002B1035">
      <w:pPr>
        <w:spacing w:after="120" w:line="240" w:lineRule="auto"/>
        <w:ind w:firstLine="576"/>
        <w:rPr>
          <w:rFonts w:ascii="Times New Roman" w:hAnsi="Times New Roman" w:cs="Times New Roman"/>
          <w:b/>
          <w:sz w:val="24"/>
          <w:szCs w:val="24"/>
          <w:lang w:val="en-GB"/>
        </w:rPr>
      </w:pPr>
      <w:r w:rsidRPr="002E53D1">
        <w:rPr>
          <w:rFonts w:ascii="Times New Roman" w:hAnsi="Times New Roman" w:cs="Times New Roman"/>
          <w:b/>
          <w:sz w:val="24"/>
          <w:szCs w:val="24"/>
        </w:rPr>
        <w:t>Secretar general al ministerului</w:t>
      </w:r>
      <w:r w:rsidRPr="002E53D1">
        <w:rPr>
          <w:rFonts w:ascii="Times New Roman" w:hAnsi="Times New Roman" w:cs="Times New Roman"/>
          <w:b/>
          <w:sz w:val="24"/>
          <w:szCs w:val="24"/>
        </w:rPr>
        <w:tab/>
      </w:r>
      <w:r w:rsidRPr="002E53D1">
        <w:rPr>
          <w:rFonts w:ascii="Times New Roman" w:hAnsi="Times New Roman" w:cs="Times New Roman"/>
          <w:b/>
          <w:sz w:val="24"/>
          <w:szCs w:val="24"/>
        </w:rPr>
        <w:tab/>
      </w:r>
      <w:r w:rsidRPr="002E53D1">
        <w:rPr>
          <w:rFonts w:ascii="Times New Roman" w:hAnsi="Times New Roman" w:cs="Times New Roman"/>
          <w:b/>
          <w:sz w:val="24"/>
          <w:szCs w:val="24"/>
        </w:rPr>
        <w:tab/>
      </w:r>
      <w:r w:rsidRPr="002E53D1">
        <w:rPr>
          <w:rFonts w:ascii="Times New Roman" w:hAnsi="Times New Roman" w:cs="Times New Roman"/>
          <w:b/>
          <w:sz w:val="24"/>
          <w:szCs w:val="24"/>
        </w:rPr>
        <w:tab/>
      </w:r>
      <w:r w:rsidRPr="002E53D1">
        <w:rPr>
          <w:rFonts w:ascii="Times New Roman" w:hAnsi="Times New Roman" w:cs="Times New Roman"/>
          <w:b/>
          <w:sz w:val="24"/>
          <w:szCs w:val="24"/>
        </w:rPr>
        <w:tab/>
        <w:t>Lilia DABIJA</w:t>
      </w:r>
    </w:p>
    <w:p w14:paraId="73A97A00" w14:textId="77777777" w:rsidR="006B500A" w:rsidRPr="00840E50" w:rsidRDefault="006B500A" w:rsidP="002B1035">
      <w:pPr>
        <w:spacing w:after="120" w:line="240" w:lineRule="auto"/>
        <w:ind w:firstLine="576"/>
        <w:rPr>
          <w:rFonts w:ascii="Times New Roman" w:hAnsi="Times New Roman" w:cs="Times New Roman"/>
          <w:sz w:val="24"/>
          <w:szCs w:val="24"/>
        </w:rPr>
      </w:pPr>
    </w:p>
    <w:p w14:paraId="47BA3D26" w14:textId="77777777" w:rsidR="00572743" w:rsidRPr="001A3104" w:rsidRDefault="00572743" w:rsidP="002B1035">
      <w:pPr>
        <w:spacing w:after="120" w:line="240" w:lineRule="auto"/>
        <w:ind w:firstLine="576"/>
        <w:rPr>
          <w:rFonts w:ascii="Times New Roman" w:hAnsi="Times New Roman" w:cs="Times New Roman"/>
          <w:b/>
          <w:sz w:val="24"/>
          <w:szCs w:val="24"/>
        </w:rPr>
      </w:pPr>
    </w:p>
    <w:sectPr w:rsidR="00572743" w:rsidRPr="001A3104" w:rsidSect="00F726AF">
      <w:pgSz w:w="11906" w:h="16838"/>
      <w:pgMar w:top="720" w:right="864" w:bottom="720"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43EED" w14:textId="77777777" w:rsidR="001F58E6" w:rsidRDefault="001F58E6" w:rsidP="00D660BC">
      <w:pPr>
        <w:spacing w:after="0" w:line="240" w:lineRule="auto"/>
      </w:pPr>
      <w:r>
        <w:separator/>
      </w:r>
    </w:p>
  </w:endnote>
  <w:endnote w:type="continuationSeparator" w:id="0">
    <w:p w14:paraId="61548BAF" w14:textId="77777777" w:rsidR="001F58E6" w:rsidRDefault="001F58E6" w:rsidP="00D6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4188A" w14:textId="77777777" w:rsidR="001F58E6" w:rsidRDefault="001F58E6" w:rsidP="00D660BC">
      <w:pPr>
        <w:spacing w:after="0" w:line="240" w:lineRule="auto"/>
      </w:pPr>
      <w:r>
        <w:separator/>
      </w:r>
    </w:p>
  </w:footnote>
  <w:footnote w:type="continuationSeparator" w:id="0">
    <w:p w14:paraId="0C830954" w14:textId="77777777" w:rsidR="001F58E6" w:rsidRDefault="001F58E6" w:rsidP="00D66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69495641"/>
    <w:lvl w:ilvl="0" w:tplc="FD0C7F64">
      <w:start w:val="1"/>
      <w:numFmt w:val="decimal"/>
      <w:lvlText w:val="%1."/>
      <w:lvlJc w:val="left"/>
      <w:pPr>
        <w:ind w:left="720" w:hanging="360"/>
      </w:pPr>
    </w:lvl>
    <w:lvl w:ilvl="1" w:tplc="9E021974">
      <w:start w:val="1"/>
      <w:numFmt w:val="lowerLetter"/>
      <w:lvlText w:val="%2."/>
      <w:lvlJc w:val="left"/>
      <w:pPr>
        <w:ind w:left="1440" w:hanging="360"/>
      </w:pPr>
    </w:lvl>
    <w:lvl w:ilvl="2" w:tplc="D5524020">
      <w:start w:val="1"/>
      <w:numFmt w:val="lowerRoman"/>
      <w:lvlText w:val="%3."/>
      <w:lvlJc w:val="right"/>
      <w:pPr>
        <w:ind w:left="2160" w:hanging="180"/>
      </w:pPr>
    </w:lvl>
    <w:lvl w:ilvl="3" w:tplc="5DB0A9E6">
      <w:start w:val="1"/>
      <w:numFmt w:val="decimal"/>
      <w:lvlText w:val="%4."/>
      <w:lvlJc w:val="left"/>
      <w:pPr>
        <w:ind w:left="2880" w:hanging="360"/>
      </w:pPr>
    </w:lvl>
    <w:lvl w:ilvl="4" w:tplc="8CC024E2">
      <w:start w:val="1"/>
      <w:numFmt w:val="lowerLetter"/>
      <w:lvlText w:val="%5."/>
      <w:lvlJc w:val="left"/>
      <w:pPr>
        <w:ind w:left="3600" w:hanging="360"/>
      </w:pPr>
    </w:lvl>
    <w:lvl w:ilvl="5" w:tplc="63AA0D62">
      <w:start w:val="1"/>
      <w:numFmt w:val="lowerRoman"/>
      <w:lvlText w:val="%6."/>
      <w:lvlJc w:val="right"/>
      <w:pPr>
        <w:ind w:left="4320" w:hanging="180"/>
      </w:pPr>
    </w:lvl>
    <w:lvl w:ilvl="6" w:tplc="B25AAE0E">
      <w:start w:val="1"/>
      <w:numFmt w:val="decimal"/>
      <w:lvlText w:val="%7."/>
      <w:lvlJc w:val="left"/>
      <w:pPr>
        <w:ind w:left="5040" w:hanging="360"/>
      </w:pPr>
    </w:lvl>
    <w:lvl w:ilvl="7" w:tplc="DDEAFCA0">
      <w:start w:val="1"/>
      <w:numFmt w:val="lowerLetter"/>
      <w:lvlText w:val="%8."/>
      <w:lvlJc w:val="left"/>
      <w:pPr>
        <w:ind w:left="5760" w:hanging="360"/>
      </w:pPr>
    </w:lvl>
    <w:lvl w:ilvl="8" w:tplc="0C3CABCA">
      <w:start w:val="1"/>
      <w:numFmt w:val="lowerRoman"/>
      <w:lvlText w:val="%9."/>
      <w:lvlJc w:val="right"/>
      <w:pPr>
        <w:ind w:left="6480" w:hanging="180"/>
      </w:pPr>
    </w:lvl>
  </w:abstractNum>
  <w:abstractNum w:abstractNumId="1">
    <w:nsid w:val="0A7F5BB1"/>
    <w:multiLevelType w:val="hybridMultilevel"/>
    <w:tmpl w:val="3F62EC4A"/>
    <w:lvl w:ilvl="0" w:tplc="6D1E7A3C">
      <w:start w:val="1"/>
      <w:numFmt w:val="decimal"/>
      <w:lvlText w:val="%1."/>
      <w:lvlJc w:val="left"/>
      <w:pPr>
        <w:ind w:left="927" w:hanging="360"/>
      </w:pPr>
      <w:rPr>
        <w:rFonts w:hint="default"/>
        <w:b/>
        <w:i w:val="0"/>
        <w:color w:val="auto"/>
      </w:rPr>
    </w:lvl>
    <w:lvl w:ilvl="1" w:tplc="728A96E2">
      <w:start w:val="1"/>
      <w:numFmt w:val="lowerLetter"/>
      <w:lvlText w:val="(%2)"/>
      <w:lvlJc w:val="left"/>
      <w:pPr>
        <w:ind w:left="1707" w:hanging="420"/>
      </w:pPr>
      <w:rPr>
        <w:rFonts w:eastAsia="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59656D7"/>
    <w:multiLevelType w:val="hybridMultilevel"/>
    <w:tmpl w:val="CA42C832"/>
    <w:lvl w:ilvl="0" w:tplc="BDB66276">
      <w:start w:val="1"/>
      <w:numFmt w:val="upperRoman"/>
      <w:lvlText w:val="%1."/>
      <w:lvlJc w:val="righ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5456B2"/>
    <w:multiLevelType w:val="hybridMultilevel"/>
    <w:tmpl w:val="869E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002BA3"/>
    <w:multiLevelType w:val="hybridMultilevel"/>
    <w:tmpl w:val="87426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2B0D96"/>
    <w:multiLevelType w:val="hybridMultilevel"/>
    <w:tmpl w:val="A9B64B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6930A2"/>
    <w:multiLevelType w:val="hybridMultilevel"/>
    <w:tmpl w:val="EFCAAC9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229FC"/>
    <w:multiLevelType w:val="hybridMultilevel"/>
    <w:tmpl w:val="F5F41ADC"/>
    <w:lvl w:ilvl="0" w:tplc="8ED4DB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CD6320"/>
    <w:multiLevelType w:val="hybridMultilevel"/>
    <w:tmpl w:val="4D96E05A"/>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0">
    <w:nsid w:val="6D120E7C"/>
    <w:multiLevelType w:val="hybridMultilevel"/>
    <w:tmpl w:val="B6AC6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9"/>
  </w:num>
  <w:num w:numId="4">
    <w:abstractNumId w:val="11"/>
  </w:num>
  <w:num w:numId="5">
    <w:abstractNumId w:val="14"/>
  </w:num>
  <w:num w:numId="6">
    <w:abstractNumId w:val="6"/>
  </w:num>
  <w:num w:numId="7">
    <w:abstractNumId w:val="16"/>
  </w:num>
  <w:num w:numId="8">
    <w:abstractNumId w:val="17"/>
  </w:num>
  <w:num w:numId="9">
    <w:abstractNumId w:val="7"/>
  </w:num>
  <w:num w:numId="10">
    <w:abstractNumId w:val="5"/>
  </w:num>
  <w:num w:numId="11">
    <w:abstractNumId w:val="3"/>
  </w:num>
  <w:num w:numId="12">
    <w:abstractNumId w:val="12"/>
  </w:num>
  <w:num w:numId="13">
    <w:abstractNumId w:val="0"/>
  </w:num>
  <w:num w:numId="14">
    <w:abstractNumId w:val="1"/>
  </w:num>
  <w:num w:numId="15">
    <w:abstractNumId w:val="20"/>
  </w:num>
  <w:num w:numId="16">
    <w:abstractNumId w:val="15"/>
  </w:num>
  <w:num w:numId="17">
    <w:abstractNumId w:val="19"/>
  </w:num>
  <w:num w:numId="18">
    <w:abstractNumId w:val="2"/>
  </w:num>
  <w:num w:numId="19">
    <w:abstractNumId w:val="10"/>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63A3"/>
    <w:rsid w:val="000270D5"/>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5BDC"/>
    <w:rsid w:val="00066345"/>
    <w:rsid w:val="0006645B"/>
    <w:rsid w:val="00070A6F"/>
    <w:rsid w:val="00070ABB"/>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35C"/>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10E0"/>
    <w:rsid w:val="000D3230"/>
    <w:rsid w:val="000D32A2"/>
    <w:rsid w:val="000D414A"/>
    <w:rsid w:val="000D6B05"/>
    <w:rsid w:val="000D70D3"/>
    <w:rsid w:val="000D77F0"/>
    <w:rsid w:val="000D7DE1"/>
    <w:rsid w:val="000D7E02"/>
    <w:rsid w:val="000E317F"/>
    <w:rsid w:val="000E42DB"/>
    <w:rsid w:val="000E66FA"/>
    <w:rsid w:val="000F05BD"/>
    <w:rsid w:val="000F20F8"/>
    <w:rsid w:val="000F2318"/>
    <w:rsid w:val="000F2767"/>
    <w:rsid w:val="000F2A40"/>
    <w:rsid w:val="000F321C"/>
    <w:rsid w:val="000F33E8"/>
    <w:rsid w:val="000F3552"/>
    <w:rsid w:val="000F3A02"/>
    <w:rsid w:val="000F731C"/>
    <w:rsid w:val="00100FD9"/>
    <w:rsid w:val="00104509"/>
    <w:rsid w:val="00104BDB"/>
    <w:rsid w:val="00105FAC"/>
    <w:rsid w:val="00107546"/>
    <w:rsid w:val="001101B4"/>
    <w:rsid w:val="00110EFC"/>
    <w:rsid w:val="00111A81"/>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2FE0"/>
    <w:rsid w:val="0015327A"/>
    <w:rsid w:val="001544DE"/>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3BD"/>
    <w:rsid w:val="00174453"/>
    <w:rsid w:val="001746A4"/>
    <w:rsid w:val="001750CC"/>
    <w:rsid w:val="001773C4"/>
    <w:rsid w:val="001801E4"/>
    <w:rsid w:val="001830C4"/>
    <w:rsid w:val="00183F70"/>
    <w:rsid w:val="0018471F"/>
    <w:rsid w:val="00184C1A"/>
    <w:rsid w:val="001869C7"/>
    <w:rsid w:val="001875D8"/>
    <w:rsid w:val="00190135"/>
    <w:rsid w:val="00191240"/>
    <w:rsid w:val="0019162F"/>
    <w:rsid w:val="001918F7"/>
    <w:rsid w:val="001937C7"/>
    <w:rsid w:val="001938D2"/>
    <w:rsid w:val="001965ED"/>
    <w:rsid w:val="00197197"/>
    <w:rsid w:val="001A1B6A"/>
    <w:rsid w:val="001A2060"/>
    <w:rsid w:val="001A3104"/>
    <w:rsid w:val="001A5571"/>
    <w:rsid w:val="001A77B5"/>
    <w:rsid w:val="001A796F"/>
    <w:rsid w:val="001B0293"/>
    <w:rsid w:val="001B08BC"/>
    <w:rsid w:val="001B0938"/>
    <w:rsid w:val="001B1415"/>
    <w:rsid w:val="001B22C0"/>
    <w:rsid w:val="001B33DC"/>
    <w:rsid w:val="001B3DD7"/>
    <w:rsid w:val="001B78EA"/>
    <w:rsid w:val="001C3CAF"/>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58E6"/>
    <w:rsid w:val="001F73AB"/>
    <w:rsid w:val="002001A3"/>
    <w:rsid w:val="002004AD"/>
    <w:rsid w:val="00200B00"/>
    <w:rsid w:val="00201132"/>
    <w:rsid w:val="002037CE"/>
    <w:rsid w:val="00205646"/>
    <w:rsid w:val="0020725D"/>
    <w:rsid w:val="0021128E"/>
    <w:rsid w:val="002119FE"/>
    <w:rsid w:val="00211BA3"/>
    <w:rsid w:val="002158C0"/>
    <w:rsid w:val="00216DF7"/>
    <w:rsid w:val="002218C6"/>
    <w:rsid w:val="00223181"/>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77236"/>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0A33"/>
    <w:rsid w:val="002D0EB0"/>
    <w:rsid w:val="002D1FBC"/>
    <w:rsid w:val="002D26D8"/>
    <w:rsid w:val="002D4A05"/>
    <w:rsid w:val="002D53D4"/>
    <w:rsid w:val="002D5EEF"/>
    <w:rsid w:val="002D70A8"/>
    <w:rsid w:val="002E270C"/>
    <w:rsid w:val="002E48E1"/>
    <w:rsid w:val="002E53D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39F7"/>
    <w:rsid w:val="00305724"/>
    <w:rsid w:val="00307C2E"/>
    <w:rsid w:val="00310917"/>
    <w:rsid w:val="00316E94"/>
    <w:rsid w:val="00317467"/>
    <w:rsid w:val="00320522"/>
    <w:rsid w:val="0032481A"/>
    <w:rsid w:val="003248DA"/>
    <w:rsid w:val="00325066"/>
    <w:rsid w:val="00325261"/>
    <w:rsid w:val="0033027A"/>
    <w:rsid w:val="00330CEC"/>
    <w:rsid w:val="00330D26"/>
    <w:rsid w:val="00331682"/>
    <w:rsid w:val="00331BC9"/>
    <w:rsid w:val="003348B2"/>
    <w:rsid w:val="0033512A"/>
    <w:rsid w:val="00336DD2"/>
    <w:rsid w:val="00337917"/>
    <w:rsid w:val="00337D40"/>
    <w:rsid w:val="0034304B"/>
    <w:rsid w:val="003433B7"/>
    <w:rsid w:val="00344CAA"/>
    <w:rsid w:val="0034584B"/>
    <w:rsid w:val="00345CC2"/>
    <w:rsid w:val="00346EE6"/>
    <w:rsid w:val="00350657"/>
    <w:rsid w:val="00353AD3"/>
    <w:rsid w:val="00354B4B"/>
    <w:rsid w:val="00355A82"/>
    <w:rsid w:val="00356E50"/>
    <w:rsid w:val="00357DE1"/>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84D"/>
    <w:rsid w:val="00383F4A"/>
    <w:rsid w:val="0038436D"/>
    <w:rsid w:val="00384AB9"/>
    <w:rsid w:val="003850FF"/>
    <w:rsid w:val="00390116"/>
    <w:rsid w:val="003925A0"/>
    <w:rsid w:val="00392BF0"/>
    <w:rsid w:val="003938C3"/>
    <w:rsid w:val="00394D83"/>
    <w:rsid w:val="00394F1D"/>
    <w:rsid w:val="00395DC1"/>
    <w:rsid w:val="00396C1D"/>
    <w:rsid w:val="00397F4C"/>
    <w:rsid w:val="003A0016"/>
    <w:rsid w:val="003A2655"/>
    <w:rsid w:val="003A5395"/>
    <w:rsid w:val="003A55BE"/>
    <w:rsid w:val="003B062F"/>
    <w:rsid w:val="003B0934"/>
    <w:rsid w:val="003B0BA8"/>
    <w:rsid w:val="003B1E3B"/>
    <w:rsid w:val="003B1EDA"/>
    <w:rsid w:val="003B2990"/>
    <w:rsid w:val="003B4716"/>
    <w:rsid w:val="003B49B0"/>
    <w:rsid w:val="003B4E76"/>
    <w:rsid w:val="003B68C5"/>
    <w:rsid w:val="003B766C"/>
    <w:rsid w:val="003C143A"/>
    <w:rsid w:val="003C2F4E"/>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2C53"/>
    <w:rsid w:val="003E4A0D"/>
    <w:rsid w:val="003E5497"/>
    <w:rsid w:val="003E5A41"/>
    <w:rsid w:val="003E5C92"/>
    <w:rsid w:val="003E62D8"/>
    <w:rsid w:val="003E6987"/>
    <w:rsid w:val="003E69DA"/>
    <w:rsid w:val="003E72EA"/>
    <w:rsid w:val="003F0499"/>
    <w:rsid w:val="003F1DC7"/>
    <w:rsid w:val="003F2024"/>
    <w:rsid w:val="003F2846"/>
    <w:rsid w:val="003F2854"/>
    <w:rsid w:val="003F4ABC"/>
    <w:rsid w:val="003F6536"/>
    <w:rsid w:val="00403B2C"/>
    <w:rsid w:val="00404BA6"/>
    <w:rsid w:val="0040683B"/>
    <w:rsid w:val="00410CCF"/>
    <w:rsid w:val="004112D9"/>
    <w:rsid w:val="004116D9"/>
    <w:rsid w:val="004139FA"/>
    <w:rsid w:val="004160F5"/>
    <w:rsid w:val="00421328"/>
    <w:rsid w:val="004224BE"/>
    <w:rsid w:val="0042533B"/>
    <w:rsid w:val="00426D54"/>
    <w:rsid w:val="00427412"/>
    <w:rsid w:val="00430073"/>
    <w:rsid w:val="004334FC"/>
    <w:rsid w:val="00433C0C"/>
    <w:rsid w:val="00436925"/>
    <w:rsid w:val="004371B3"/>
    <w:rsid w:val="00437302"/>
    <w:rsid w:val="00440EFF"/>
    <w:rsid w:val="004436B7"/>
    <w:rsid w:val="004437C2"/>
    <w:rsid w:val="00444562"/>
    <w:rsid w:val="004449EB"/>
    <w:rsid w:val="004455E9"/>
    <w:rsid w:val="00445F2D"/>
    <w:rsid w:val="004462F8"/>
    <w:rsid w:val="00447E3E"/>
    <w:rsid w:val="004521C6"/>
    <w:rsid w:val="0045627A"/>
    <w:rsid w:val="00456BC1"/>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0F85"/>
    <w:rsid w:val="004C1D5B"/>
    <w:rsid w:val="004C229D"/>
    <w:rsid w:val="004C452A"/>
    <w:rsid w:val="004C458D"/>
    <w:rsid w:val="004C46B9"/>
    <w:rsid w:val="004C5C4A"/>
    <w:rsid w:val="004D0028"/>
    <w:rsid w:val="004D0548"/>
    <w:rsid w:val="004D08E2"/>
    <w:rsid w:val="004D0DF1"/>
    <w:rsid w:val="004D0EC8"/>
    <w:rsid w:val="004D4C86"/>
    <w:rsid w:val="004D5207"/>
    <w:rsid w:val="004D5FB3"/>
    <w:rsid w:val="004D60EB"/>
    <w:rsid w:val="004D6899"/>
    <w:rsid w:val="004D6B6A"/>
    <w:rsid w:val="004E00DD"/>
    <w:rsid w:val="004E1D06"/>
    <w:rsid w:val="004E201C"/>
    <w:rsid w:val="004E2B46"/>
    <w:rsid w:val="004E3A6E"/>
    <w:rsid w:val="004E55C4"/>
    <w:rsid w:val="004E5D4F"/>
    <w:rsid w:val="004E6057"/>
    <w:rsid w:val="004F0B81"/>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5B42"/>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5D3"/>
    <w:rsid w:val="005827DC"/>
    <w:rsid w:val="00587319"/>
    <w:rsid w:val="0058742F"/>
    <w:rsid w:val="005904AD"/>
    <w:rsid w:val="00592954"/>
    <w:rsid w:val="005955BD"/>
    <w:rsid w:val="0059673B"/>
    <w:rsid w:val="00596D7A"/>
    <w:rsid w:val="0059723E"/>
    <w:rsid w:val="005A0751"/>
    <w:rsid w:val="005A0FE4"/>
    <w:rsid w:val="005A188B"/>
    <w:rsid w:val="005A2A8F"/>
    <w:rsid w:val="005A3185"/>
    <w:rsid w:val="005A4298"/>
    <w:rsid w:val="005A5E93"/>
    <w:rsid w:val="005A6BB8"/>
    <w:rsid w:val="005A7F67"/>
    <w:rsid w:val="005B1C60"/>
    <w:rsid w:val="005B55EB"/>
    <w:rsid w:val="005B5BEB"/>
    <w:rsid w:val="005B5D5B"/>
    <w:rsid w:val="005C15CD"/>
    <w:rsid w:val="005C370D"/>
    <w:rsid w:val="005C4DC4"/>
    <w:rsid w:val="005C4F4D"/>
    <w:rsid w:val="005C7025"/>
    <w:rsid w:val="005C7472"/>
    <w:rsid w:val="005C7EB7"/>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2032A"/>
    <w:rsid w:val="006207CD"/>
    <w:rsid w:val="00620B78"/>
    <w:rsid w:val="00624272"/>
    <w:rsid w:val="0062488A"/>
    <w:rsid w:val="00624BB0"/>
    <w:rsid w:val="00624D6D"/>
    <w:rsid w:val="00625BF2"/>
    <w:rsid w:val="00626178"/>
    <w:rsid w:val="00626596"/>
    <w:rsid w:val="00627F07"/>
    <w:rsid w:val="006318AB"/>
    <w:rsid w:val="00631CA5"/>
    <w:rsid w:val="00633968"/>
    <w:rsid w:val="00634708"/>
    <w:rsid w:val="00634B86"/>
    <w:rsid w:val="006351A7"/>
    <w:rsid w:val="00640A00"/>
    <w:rsid w:val="006413A5"/>
    <w:rsid w:val="00641890"/>
    <w:rsid w:val="00642074"/>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431F"/>
    <w:rsid w:val="006A6D29"/>
    <w:rsid w:val="006B0D03"/>
    <w:rsid w:val="006B3F5A"/>
    <w:rsid w:val="006B491B"/>
    <w:rsid w:val="006B4FFF"/>
    <w:rsid w:val="006B500A"/>
    <w:rsid w:val="006B576D"/>
    <w:rsid w:val="006C041F"/>
    <w:rsid w:val="006C0BA4"/>
    <w:rsid w:val="006C0F52"/>
    <w:rsid w:val="006C2346"/>
    <w:rsid w:val="006C263C"/>
    <w:rsid w:val="006C4894"/>
    <w:rsid w:val="006C522F"/>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283B"/>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3D6B"/>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47A93"/>
    <w:rsid w:val="00750A73"/>
    <w:rsid w:val="007514AE"/>
    <w:rsid w:val="00752E84"/>
    <w:rsid w:val="00753855"/>
    <w:rsid w:val="00756471"/>
    <w:rsid w:val="007600FF"/>
    <w:rsid w:val="00760DE4"/>
    <w:rsid w:val="0076218B"/>
    <w:rsid w:val="0076281B"/>
    <w:rsid w:val="00765F8A"/>
    <w:rsid w:val="00766A28"/>
    <w:rsid w:val="00766B7B"/>
    <w:rsid w:val="007672D2"/>
    <w:rsid w:val="0077091A"/>
    <w:rsid w:val="00771E9B"/>
    <w:rsid w:val="00773203"/>
    <w:rsid w:val="00773367"/>
    <w:rsid w:val="00774239"/>
    <w:rsid w:val="00775516"/>
    <w:rsid w:val="00777EDC"/>
    <w:rsid w:val="0078053C"/>
    <w:rsid w:val="00780ECC"/>
    <w:rsid w:val="00781AF3"/>
    <w:rsid w:val="0078212B"/>
    <w:rsid w:val="00782560"/>
    <w:rsid w:val="00784D02"/>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185"/>
    <w:rsid w:val="007A6547"/>
    <w:rsid w:val="007B039D"/>
    <w:rsid w:val="007B08C6"/>
    <w:rsid w:val="007B359B"/>
    <w:rsid w:val="007B378E"/>
    <w:rsid w:val="007B46F0"/>
    <w:rsid w:val="007B4760"/>
    <w:rsid w:val="007B4D5E"/>
    <w:rsid w:val="007B6A84"/>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1E5F"/>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3082"/>
    <w:rsid w:val="008242A8"/>
    <w:rsid w:val="00825A80"/>
    <w:rsid w:val="00825BB5"/>
    <w:rsid w:val="00825F26"/>
    <w:rsid w:val="00833CA0"/>
    <w:rsid w:val="008358B0"/>
    <w:rsid w:val="00835D39"/>
    <w:rsid w:val="00836818"/>
    <w:rsid w:val="0083742F"/>
    <w:rsid w:val="0084079C"/>
    <w:rsid w:val="00840E50"/>
    <w:rsid w:val="00842DDD"/>
    <w:rsid w:val="00844739"/>
    <w:rsid w:val="0084550B"/>
    <w:rsid w:val="00847BBA"/>
    <w:rsid w:val="0085020C"/>
    <w:rsid w:val="00850F33"/>
    <w:rsid w:val="00853D2F"/>
    <w:rsid w:val="0085409B"/>
    <w:rsid w:val="00854346"/>
    <w:rsid w:val="00862733"/>
    <w:rsid w:val="00863D94"/>
    <w:rsid w:val="00863EFA"/>
    <w:rsid w:val="00864433"/>
    <w:rsid w:val="008655DB"/>
    <w:rsid w:val="00866149"/>
    <w:rsid w:val="00866507"/>
    <w:rsid w:val="0087063C"/>
    <w:rsid w:val="008708ED"/>
    <w:rsid w:val="00870939"/>
    <w:rsid w:val="00872A42"/>
    <w:rsid w:val="008756D7"/>
    <w:rsid w:val="00877417"/>
    <w:rsid w:val="00877662"/>
    <w:rsid w:val="00877A9D"/>
    <w:rsid w:val="008808A6"/>
    <w:rsid w:val="00881A75"/>
    <w:rsid w:val="00882693"/>
    <w:rsid w:val="00882D25"/>
    <w:rsid w:val="0088301F"/>
    <w:rsid w:val="0088367C"/>
    <w:rsid w:val="00884E8B"/>
    <w:rsid w:val="00884EA0"/>
    <w:rsid w:val="00884EA2"/>
    <w:rsid w:val="00886EE2"/>
    <w:rsid w:val="00887D0F"/>
    <w:rsid w:val="0089062B"/>
    <w:rsid w:val="008913CB"/>
    <w:rsid w:val="00891548"/>
    <w:rsid w:val="00892643"/>
    <w:rsid w:val="0089326B"/>
    <w:rsid w:val="008943A4"/>
    <w:rsid w:val="00895D6B"/>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1B35"/>
    <w:rsid w:val="008E6BF6"/>
    <w:rsid w:val="008E7598"/>
    <w:rsid w:val="008E787F"/>
    <w:rsid w:val="008E7C06"/>
    <w:rsid w:val="008E7C3C"/>
    <w:rsid w:val="008F0056"/>
    <w:rsid w:val="008F17FA"/>
    <w:rsid w:val="008F2416"/>
    <w:rsid w:val="008F2E95"/>
    <w:rsid w:val="008F33D5"/>
    <w:rsid w:val="008F3ADF"/>
    <w:rsid w:val="008F5F43"/>
    <w:rsid w:val="008F7789"/>
    <w:rsid w:val="008F7982"/>
    <w:rsid w:val="00900E68"/>
    <w:rsid w:val="009015A7"/>
    <w:rsid w:val="0090358C"/>
    <w:rsid w:val="009067F0"/>
    <w:rsid w:val="0090773E"/>
    <w:rsid w:val="009105CA"/>
    <w:rsid w:val="00911390"/>
    <w:rsid w:val="00913421"/>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40432"/>
    <w:rsid w:val="00940777"/>
    <w:rsid w:val="00940C3C"/>
    <w:rsid w:val="0094145A"/>
    <w:rsid w:val="009449DE"/>
    <w:rsid w:val="00944A0C"/>
    <w:rsid w:val="00945189"/>
    <w:rsid w:val="00947491"/>
    <w:rsid w:val="00950CE9"/>
    <w:rsid w:val="009514B7"/>
    <w:rsid w:val="00951C7C"/>
    <w:rsid w:val="00951D63"/>
    <w:rsid w:val="00952FD1"/>
    <w:rsid w:val="009559D4"/>
    <w:rsid w:val="00957373"/>
    <w:rsid w:val="00957BAF"/>
    <w:rsid w:val="00960760"/>
    <w:rsid w:val="00960A22"/>
    <w:rsid w:val="009643C6"/>
    <w:rsid w:val="00964D6B"/>
    <w:rsid w:val="00964F38"/>
    <w:rsid w:val="00966271"/>
    <w:rsid w:val="00967106"/>
    <w:rsid w:val="0097150F"/>
    <w:rsid w:val="00972F0A"/>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00C1"/>
    <w:rsid w:val="009A198C"/>
    <w:rsid w:val="009A1D04"/>
    <w:rsid w:val="009A3AF2"/>
    <w:rsid w:val="009B1E47"/>
    <w:rsid w:val="009B20A9"/>
    <w:rsid w:val="009B5AE7"/>
    <w:rsid w:val="009B6CBD"/>
    <w:rsid w:val="009C06F5"/>
    <w:rsid w:val="009C182F"/>
    <w:rsid w:val="009C56CF"/>
    <w:rsid w:val="009C5F34"/>
    <w:rsid w:val="009C77CA"/>
    <w:rsid w:val="009D0177"/>
    <w:rsid w:val="009D12D1"/>
    <w:rsid w:val="009D13B5"/>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081"/>
    <w:rsid w:val="00A402BB"/>
    <w:rsid w:val="00A41390"/>
    <w:rsid w:val="00A42242"/>
    <w:rsid w:val="00A436DD"/>
    <w:rsid w:val="00A454D6"/>
    <w:rsid w:val="00A47A57"/>
    <w:rsid w:val="00A47DC6"/>
    <w:rsid w:val="00A507F2"/>
    <w:rsid w:val="00A5174F"/>
    <w:rsid w:val="00A52983"/>
    <w:rsid w:val="00A54071"/>
    <w:rsid w:val="00A605CF"/>
    <w:rsid w:val="00A605FB"/>
    <w:rsid w:val="00A60BCF"/>
    <w:rsid w:val="00A6122C"/>
    <w:rsid w:val="00A61F3B"/>
    <w:rsid w:val="00A71E29"/>
    <w:rsid w:val="00A72CFF"/>
    <w:rsid w:val="00A72D07"/>
    <w:rsid w:val="00A7365A"/>
    <w:rsid w:val="00A73E27"/>
    <w:rsid w:val="00A7409C"/>
    <w:rsid w:val="00A762B2"/>
    <w:rsid w:val="00A82BB2"/>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B6A8D"/>
    <w:rsid w:val="00AC148F"/>
    <w:rsid w:val="00AC3CCD"/>
    <w:rsid w:val="00AC551A"/>
    <w:rsid w:val="00AC72BE"/>
    <w:rsid w:val="00AD00E3"/>
    <w:rsid w:val="00AD0819"/>
    <w:rsid w:val="00AD08BC"/>
    <w:rsid w:val="00AD1D08"/>
    <w:rsid w:val="00AD2550"/>
    <w:rsid w:val="00AD478C"/>
    <w:rsid w:val="00AD612E"/>
    <w:rsid w:val="00AD7736"/>
    <w:rsid w:val="00AD7A14"/>
    <w:rsid w:val="00AE0DF7"/>
    <w:rsid w:val="00AE12D6"/>
    <w:rsid w:val="00AE1797"/>
    <w:rsid w:val="00AE292C"/>
    <w:rsid w:val="00AE36C0"/>
    <w:rsid w:val="00AE3FAD"/>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185"/>
    <w:rsid w:val="00B006CC"/>
    <w:rsid w:val="00B00DAB"/>
    <w:rsid w:val="00B00E7B"/>
    <w:rsid w:val="00B01B45"/>
    <w:rsid w:val="00B0419B"/>
    <w:rsid w:val="00B043A1"/>
    <w:rsid w:val="00B0636B"/>
    <w:rsid w:val="00B1058F"/>
    <w:rsid w:val="00B1193F"/>
    <w:rsid w:val="00B1355E"/>
    <w:rsid w:val="00B15660"/>
    <w:rsid w:val="00B171C4"/>
    <w:rsid w:val="00B205D7"/>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970"/>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9EB"/>
    <w:rsid w:val="00B53E59"/>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B7C00"/>
    <w:rsid w:val="00BC0114"/>
    <w:rsid w:val="00BC05D6"/>
    <w:rsid w:val="00BC1942"/>
    <w:rsid w:val="00BC1A37"/>
    <w:rsid w:val="00BC2956"/>
    <w:rsid w:val="00BC2ABA"/>
    <w:rsid w:val="00BC3D40"/>
    <w:rsid w:val="00BC4A00"/>
    <w:rsid w:val="00BD3EE3"/>
    <w:rsid w:val="00BD4515"/>
    <w:rsid w:val="00BD48DF"/>
    <w:rsid w:val="00BD5932"/>
    <w:rsid w:val="00BE24E2"/>
    <w:rsid w:val="00BE2519"/>
    <w:rsid w:val="00BE2740"/>
    <w:rsid w:val="00BE2DC5"/>
    <w:rsid w:val="00BE4396"/>
    <w:rsid w:val="00BE6271"/>
    <w:rsid w:val="00BE69DE"/>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1CFD"/>
    <w:rsid w:val="00C15995"/>
    <w:rsid w:val="00C173E2"/>
    <w:rsid w:val="00C20DB6"/>
    <w:rsid w:val="00C22060"/>
    <w:rsid w:val="00C22E9D"/>
    <w:rsid w:val="00C22F28"/>
    <w:rsid w:val="00C24302"/>
    <w:rsid w:val="00C2430E"/>
    <w:rsid w:val="00C25672"/>
    <w:rsid w:val="00C27B05"/>
    <w:rsid w:val="00C31088"/>
    <w:rsid w:val="00C317A4"/>
    <w:rsid w:val="00C32F7D"/>
    <w:rsid w:val="00C34DAA"/>
    <w:rsid w:val="00C403C0"/>
    <w:rsid w:val="00C40B60"/>
    <w:rsid w:val="00C4231C"/>
    <w:rsid w:val="00C42DF8"/>
    <w:rsid w:val="00C43337"/>
    <w:rsid w:val="00C43F5B"/>
    <w:rsid w:val="00C45D83"/>
    <w:rsid w:val="00C50F48"/>
    <w:rsid w:val="00C50FC2"/>
    <w:rsid w:val="00C533ED"/>
    <w:rsid w:val="00C53B41"/>
    <w:rsid w:val="00C54910"/>
    <w:rsid w:val="00C54C45"/>
    <w:rsid w:val="00C55C17"/>
    <w:rsid w:val="00C55E6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4DF0"/>
    <w:rsid w:val="00CA67B5"/>
    <w:rsid w:val="00CB1C0A"/>
    <w:rsid w:val="00CB5E4A"/>
    <w:rsid w:val="00CB69E0"/>
    <w:rsid w:val="00CB7452"/>
    <w:rsid w:val="00CC0405"/>
    <w:rsid w:val="00CC0F55"/>
    <w:rsid w:val="00CC2B25"/>
    <w:rsid w:val="00CC5339"/>
    <w:rsid w:val="00CC55F5"/>
    <w:rsid w:val="00CC6541"/>
    <w:rsid w:val="00CC6926"/>
    <w:rsid w:val="00CC7999"/>
    <w:rsid w:val="00CC7EE4"/>
    <w:rsid w:val="00CD0568"/>
    <w:rsid w:val="00CD0D85"/>
    <w:rsid w:val="00CD3E27"/>
    <w:rsid w:val="00CD5143"/>
    <w:rsid w:val="00CD6B47"/>
    <w:rsid w:val="00CE00E7"/>
    <w:rsid w:val="00CE064E"/>
    <w:rsid w:val="00CE36C1"/>
    <w:rsid w:val="00CE36CB"/>
    <w:rsid w:val="00CE3B60"/>
    <w:rsid w:val="00CE4DBD"/>
    <w:rsid w:val="00CE662B"/>
    <w:rsid w:val="00CE767E"/>
    <w:rsid w:val="00CE77BD"/>
    <w:rsid w:val="00CE7AB8"/>
    <w:rsid w:val="00CF1ABB"/>
    <w:rsid w:val="00CF4B3F"/>
    <w:rsid w:val="00CF4E6B"/>
    <w:rsid w:val="00CF67ED"/>
    <w:rsid w:val="00CF6A11"/>
    <w:rsid w:val="00CF6B36"/>
    <w:rsid w:val="00CF6BBF"/>
    <w:rsid w:val="00CF7E01"/>
    <w:rsid w:val="00D00E3E"/>
    <w:rsid w:val="00D00EE2"/>
    <w:rsid w:val="00D01250"/>
    <w:rsid w:val="00D01BBC"/>
    <w:rsid w:val="00D0400D"/>
    <w:rsid w:val="00D042ED"/>
    <w:rsid w:val="00D060C4"/>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AAF"/>
    <w:rsid w:val="00D26EEE"/>
    <w:rsid w:val="00D34778"/>
    <w:rsid w:val="00D34831"/>
    <w:rsid w:val="00D34886"/>
    <w:rsid w:val="00D351E1"/>
    <w:rsid w:val="00D354EB"/>
    <w:rsid w:val="00D35851"/>
    <w:rsid w:val="00D36547"/>
    <w:rsid w:val="00D373F6"/>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0BC"/>
    <w:rsid w:val="00D6614C"/>
    <w:rsid w:val="00D6690A"/>
    <w:rsid w:val="00D67861"/>
    <w:rsid w:val="00D7071A"/>
    <w:rsid w:val="00D70CBD"/>
    <w:rsid w:val="00D732EE"/>
    <w:rsid w:val="00D736B6"/>
    <w:rsid w:val="00D739BE"/>
    <w:rsid w:val="00D74313"/>
    <w:rsid w:val="00D74F62"/>
    <w:rsid w:val="00D75251"/>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3613"/>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A41"/>
    <w:rsid w:val="00E44E36"/>
    <w:rsid w:val="00E458BF"/>
    <w:rsid w:val="00E459E4"/>
    <w:rsid w:val="00E46FB0"/>
    <w:rsid w:val="00E4742B"/>
    <w:rsid w:val="00E529FE"/>
    <w:rsid w:val="00E54FF7"/>
    <w:rsid w:val="00E55D38"/>
    <w:rsid w:val="00E570C2"/>
    <w:rsid w:val="00E572C2"/>
    <w:rsid w:val="00E604A4"/>
    <w:rsid w:val="00E60A7C"/>
    <w:rsid w:val="00E62419"/>
    <w:rsid w:val="00E63F88"/>
    <w:rsid w:val="00E643A2"/>
    <w:rsid w:val="00E668BD"/>
    <w:rsid w:val="00E700C3"/>
    <w:rsid w:val="00E70ECD"/>
    <w:rsid w:val="00E72D60"/>
    <w:rsid w:val="00E73DB8"/>
    <w:rsid w:val="00E7661D"/>
    <w:rsid w:val="00E77475"/>
    <w:rsid w:val="00E77573"/>
    <w:rsid w:val="00E77D21"/>
    <w:rsid w:val="00E80A9A"/>
    <w:rsid w:val="00E80BF1"/>
    <w:rsid w:val="00E821AE"/>
    <w:rsid w:val="00E82F8C"/>
    <w:rsid w:val="00E869AC"/>
    <w:rsid w:val="00E87035"/>
    <w:rsid w:val="00E873B6"/>
    <w:rsid w:val="00E908BA"/>
    <w:rsid w:val="00E90F32"/>
    <w:rsid w:val="00E912DB"/>
    <w:rsid w:val="00E93149"/>
    <w:rsid w:val="00E95650"/>
    <w:rsid w:val="00E9574E"/>
    <w:rsid w:val="00E96A66"/>
    <w:rsid w:val="00EA0235"/>
    <w:rsid w:val="00EA0A58"/>
    <w:rsid w:val="00EA1C29"/>
    <w:rsid w:val="00EA6086"/>
    <w:rsid w:val="00EA7381"/>
    <w:rsid w:val="00EB20A9"/>
    <w:rsid w:val="00EB3171"/>
    <w:rsid w:val="00EB3BB2"/>
    <w:rsid w:val="00EB5573"/>
    <w:rsid w:val="00EB5619"/>
    <w:rsid w:val="00EB6C25"/>
    <w:rsid w:val="00EC2748"/>
    <w:rsid w:val="00EC6710"/>
    <w:rsid w:val="00EC7CF9"/>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A67"/>
    <w:rsid w:val="00EF2EF3"/>
    <w:rsid w:val="00EF3673"/>
    <w:rsid w:val="00EF3956"/>
    <w:rsid w:val="00EF4794"/>
    <w:rsid w:val="00EF5A79"/>
    <w:rsid w:val="00F0002E"/>
    <w:rsid w:val="00F01480"/>
    <w:rsid w:val="00F02D43"/>
    <w:rsid w:val="00F032D6"/>
    <w:rsid w:val="00F03DA4"/>
    <w:rsid w:val="00F05626"/>
    <w:rsid w:val="00F11907"/>
    <w:rsid w:val="00F11EFC"/>
    <w:rsid w:val="00F14195"/>
    <w:rsid w:val="00F1473C"/>
    <w:rsid w:val="00F15FBD"/>
    <w:rsid w:val="00F17B24"/>
    <w:rsid w:val="00F21F30"/>
    <w:rsid w:val="00F22078"/>
    <w:rsid w:val="00F22A2A"/>
    <w:rsid w:val="00F239A6"/>
    <w:rsid w:val="00F2645A"/>
    <w:rsid w:val="00F3069C"/>
    <w:rsid w:val="00F3110E"/>
    <w:rsid w:val="00F3139C"/>
    <w:rsid w:val="00F32E80"/>
    <w:rsid w:val="00F34913"/>
    <w:rsid w:val="00F3520D"/>
    <w:rsid w:val="00F357EB"/>
    <w:rsid w:val="00F36705"/>
    <w:rsid w:val="00F36CA8"/>
    <w:rsid w:val="00F37386"/>
    <w:rsid w:val="00F373C8"/>
    <w:rsid w:val="00F37528"/>
    <w:rsid w:val="00F41A0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5422"/>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2A97"/>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0CD"/>
  <w15:docId w15:val="{FD81F35D-8743-4842-AD53-7DC3A6A5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paragraph" w:styleId="Heading1">
    <w:name w:val="heading 1"/>
    <w:basedOn w:val="Normal"/>
    <w:next w:val="Normal"/>
    <w:link w:val="Heading1Char"/>
    <w:autoRedefine/>
    <w:qFormat/>
    <w:rsid w:val="001A3104"/>
    <w:pPr>
      <w:keepNext/>
      <w:spacing w:before="240" w:after="60" w:line="240" w:lineRule="auto"/>
      <w:jc w:val="center"/>
      <w:outlineLvl w:val="0"/>
    </w:pPr>
    <w:rPr>
      <w:rFonts w:ascii="Times New Roman" w:eastAsia="Times New Roman" w:hAnsi="Times New Roman" w:cs="Times New Roman"/>
      <w:b/>
      <w:bCs/>
      <w:kern w:val="3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Абзац списка"/>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character" w:customStyle="1" w:styleId="boldface">
    <w:name w:val="boldface"/>
    <w:basedOn w:val="DefaultParagraphFont"/>
    <w:rsid w:val="00BE4396"/>
  </w:style>
  <w:style w:type="paragraph" w:customStyle="1" w:styleId="title-gr-seq-level-3">
    <w:name w:val="title-gr-seq-level-3"/>
    <w:basedOn w:val="Normal"/>
    <w:rsid w:val="00BE43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A3104"/>
    <w:rPr>
      <w:rFonts w:ascii="Times New Roman" w:eastAsia="Times New Roman" w:hAnsi="Times New Roman" w:cs="Times New Roman"/>
      <w:b/>
      <w:bCs/>
      <w:kern w:val="32"/>
      <w:sz w:val="24"/>
      <w:szCs w:val="24"/>
      <w:lang w:val="en-GB"/>
    </w:rPr>
  </w:style>
  <w:style w:type="character" w:customStyle="1" w:styleId="super">
    <w:name w:val="super"/>
    <w:basedOn w:val="DefaultParagraphFont"/>
    <w:rsid w:val="00781AF3"/>
  </w:style>
  <w:style w:type="character" w:customStyle="1" w:styleId="italic">
    <w:name w:val="italic"/>
    <w:basedOn w:val="DefaultParagraphFont"/>
    <w:rsid w:val="0097150F"/>
  </w:style>
  <w:style w:type="paragraph" w:customStyle="1" w:styleId="oj-normal">
    <w:name w:val="oj-normal"/>
    <w:basedOn w:val="Normal"/>
    <w:rsid w:val="00971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j-italic">
    <w:name w:val="oj-italic"/>
    <w:basedOn w:val="DefaultParagraphFont"/>
    <w:rsid w:val="0097150F"/>
  </w:style>
  <w:style w:type="paragraph" w:customStyle="1" w:styleId="title-doc-first">
    <w:name w:val="title-doc-first"/>
    <w:basedOn w:val="Normal"/>
    <w:rsid w:val="005C7E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D660BC"/>
    <w:pPr>
      <w:spacing w:after="0" w:line="240" w:lineRule="auto"/>
      <w:ind w:firstLine="720"/>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D660B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660BC"/>
    <w:rPr>
      <w:vertAlign w:val="superscript"/>
    </w:rPr>
  </w:style>
  <w:style w:type="paragraph" w:styleId="Revision">
    <w:name w:val="Revision"/>
    <w:hidden/>
    <w:uiPriority w:val="99"/>
    <w:semiHidden/>
    <w:rsid w:val="00E821AE"/>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13059199">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592548978">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E46B-17E4-4455-A504-A7A45CFB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2155</Words>
  <Characters>12285</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Constantin</cp:lastModifiedBy>
  <cp:revision>4</cp:revision>
  <cp:lastPrinted>2022-04-29T08:16:00Z</cp:lastPrinted>
  <dcterms:created xsi:type="dcterms:W3CDTF">2022-11-17T14:19:00Z</dcterms:created>
  <dcterms:modified xsi:type="dcterms:W3CDTF">2022-11-18T07:24:00Z</dcterms:modified>
</cp:coreProperties>
</file>