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76A5" w14:textId="77777777" w:rsidR="004C21B8" w:rsidRPr="004F4002" w:rsidRDefault="00362E4C" w:rsidP="00A01A03">
      <w:pPr>
        <w:jc w:val="center"/>
        <w:rPr>
          <w:b/>
          <w:sz w:val="25"/>
          <w:szCs w:val="25"/>
          <w:lang w:val="ro-MD"/>
        </w:rPr>
      </w:pPr>
      <w:r w:rsidRPr="004F4002">
        <w:rPr>
          <w:b/>
          <w:sz w:val="25"/>
          <w:szCs w:val="25"/>
          <w:lang w:val="ro-MD"/>
        </w:rPr>
        <w:t>Nota informativă</w:t>
      </w:r>
    </w:p>
    <w:p w14:paraId="1C019193" w14:textId="77777777" w:rsidR="0039124A" w:rsidRPr="004F4002" w:rsidRDefault="0005506C" w:rsidP="00DC465B">
      <w:pPr>
        <w:jc w:val="center"/>
        <w:rPr>
          <w:b/>
          <w:bCs/>
          <w:sz w:val="25"/>
          <w:szCs w:val="25"/>
          <w:lang w:val="ro-RO"/>
        </w:rPr>
      </w:pPr>
      <w:r w:rsidRPr="004F4002">
        <w:rPr>
          <w:b/>
          <w:sz w:val="25"/>
          <w:szCs w:val="25"/>
          <w:lang w:val="ro-MD"/>
        </w:rPr>
        <w:t xml:space="preserve">la proiectul </w:t>
      </w:r>
      <w:r w:rsidR="00F56754" w:rsidRPr="004F4002">
        <w:rPr>
          <w:b/>
          <w:sz w:val="25"/>
          <w:szCs w:val="25"/>
          <w:lang w:val="ro-MD"/>
        </w:rPr>
        <w:t>Hotărârii</w:t>
      </w:r>
      <w:r w:rsidR="004C21B8" w:rsidRPr="004F4002">
        <w:rPr>
          <w:b/>
          <w:sz w:val="25"/>
          <w:szCs w:val="25"/>
          <w:lang w:val="ro-MD"/>
        </w:rPr>
        <w:t xml:space="preserve"> Guvernului </w:t>
      </w:r>
      <w:r w:rsidR="004911EE" w:rsidRPr="004F4002">
        <w:rPr>
          <w:b/>
          <w:sz w:val="25"/>
          <w:szCs w:val="25"/>
          <w:lang w:val="ro-MD"/>
        </w:rPr>
        <w:t xml:space="preserve">cu </w:t>
      </w:r>
      <w:r w:rsidR="004911EE" w:rsidRPr="004F4002">
        <w:rPr>
          <w:b/>
          <w:bCs/>
          <w:sz w:val="25"/>
          <w:szCs w:val="25"/>
          <w:lang w:val="ro-RO"/>
        </w:rPr>
        <w:t xml:space="preserve">privire la înscrierea obiectelor </w:t>
      </w:r>
    </w:p>
    <w:p w14:paraId="745F2102" w14:textId="77777777" w:rsidR="0039124A" w:rsidRPr="004F4002" w:rsidRDefault="004911EE" w:rsidP="00DC465B">
      <w:pPr>
        <w:jc w:val="center"/>
        <w:rPr>
          <w:b/>
          <w:bCs/>
          <w:sz w:val="25"/>
          <w:szCs w:val="25"/>
          <w:lang w:val="ro-RO"/>
        </w:rPr>
      </w:pPr>
      <w:r w:rsidRPr="004F4002">
        <w:rPr>
          <w:b/>
          <w:bCs/>
          <w:sz w:val="25"/>
          <w:szCs w:val="25"/>
          <w:lang w:val="ro-RO"/>
        </w:rPr>
        <w:t xml:space="preserve">dreptului de autor și ale drepturilor conexe în Registrul de stat </w:t>
      </w:r>
    </w:p>
    <w:p w14:paraId="65984BB7" w14:textId="033A731F" w:rsidR="00E72CC3" w:rsidRPr="004F4002" w:rsidRDefault="004911EE" w:rsidP="00DC465B">
      <w:pPr>
        <w:jc w:val="center"/>
        <w:rPr>
          <w:b/>
          <w:bCs/>
          <w:sz w:val="25"/>
          <w:szCs w:val="25"/>
          <w:lang w:val="ro-MD"/>
        </w:rPr>
      </w:pPr>
      <w:r w:rsidRPr="004F4002">
        <w:rPr>
          <w:b/>
          <w:bCs/>
          <w:sz w:val="25"/>
          <w:szCs w:val="25"/>
          <w:lang w:val="ro-RO"/>
        </w:rPr>
        <w:t>al obiectelor protejate de dreptul de autor și drepturile conexe</w:t>
      </w:r>
    </w:p>
    <w:p w14:paraId="1E9D9907" w14:textId="77777777" w:rsidR="006E59F2" w:rsidRPr="004F4002" w:rsidRDefault="006E59F2" w:rsidP="00DC465B">
      <w:pPr>
        <w:jc w:val="center"/>
        <w:rPr>
          <w:b/>
          <w:sz w:val="25"/>
          <w:szCs w:val="25"/>
          <w:lang w:val="ro-MD"/>
        </w:rPr>
      </w:pPr>
    </w:p>
    <w:tbl>
      <w:tblPr>
        <w:tblW w:w="5277" w:type="pct"/>
        <w:jc w:val="center"/>
        <w:tblCellMar>
          <w:top w:w="15" w:type="dxa"/>
          <w:left w:w="15" w:type="dxa"/>
          <w:bottom w:w="15" w:type="dxa"/>
          <w:right w:w="15" w:type="dxa"/>
        </w:tblCellMar>
        <w:tblLook w:val="04A0" w:firstRow="1" w:lastRow="0" w:firstColumn="1" w:lastColumn="0" w:noHBand="0" w:noVBand="1"/>
      </w:tblPr>
      <w:tblGrid>
        <w:gridCol w:w="2401"/>
        <w:gridCol w:w="7455"/>
      </w:tblGrid>
      <w:tr w:rsidR="007F159A" w:rsidRPr="004F4002" w14:paraId="07748D81"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046A73" w14:textId="77777777" w:rsidR="007F159A" w:rsidRPr="004F4002" w:rsidRDefault="007F159A" w:rsidP="004D5DB6">
            <w:pPr>
              <w:ind w:firstLine="94"/>
              <w:rPr>
                <w:b/>
                <w:sz w:val="25"/>
                <w:szCs w:val="25"/>
                <w:lang w:val="ro-RO"/>
              </w:rPr>
            </w:pPr>
            <w:r w:rsidRPr="004F4002">
              <w:rPr>
                <w:b/>
                <w:sz w:val="25"/>
                <w:szCs w:val="25"/>
                <w:lang w:val="ro-RO"/>
              </w:rPr>
              <w:t xml:space="preserve">1. Denumirea autorului </w:t>
            </w:r>
            <w:proofErr w:type="spellStart"/>
            <w:r w:rsidRPr="004F4002">
              <w:rPr>
                <w:b/>
                <w:sz w:val="25"/>
                <w:szCs w:val="25"/>
                <w:lang w:val="ro-RO"/>
              </w:rPr>
              <w:t>şi</w:t>
            </w:r>
            <w:proofErr w:type="spellEnd"/>
            <w:r w:rsidRPr="004F4002">
              <w:rPr>
                <w:b/>
                <w:sz w:val="25"/>
                <w:szCs w:val="25"/>
                <w:lang w:val="ro-RO"/>
              </w:rPr>
              <w:t xml:space="preserve">, după caz, a </w:t>
            </w:r>
            <w:proofErr w:type="spellStart"/>
            <w:r w:rsidRPr="004F4002">
              <w:rPr>
                <w:b/>
                <w:sz w:val="25"/>
                <w:szCs w:val="25"/>
                <w:lang w:val="ro-RO"/>
              </w:rPr>
              <w:t>participanţilor</w:t>
            </w:r>
            <w:proofErr w:type="spellEnd"/>
            <w:r w:rsidRPr="004F4002">
              <w:rPr>
                <w:b/>
                <w:sz w:val="25"/>
                <w:szCs w:val="25"/>
                <w:lang w:val="ro-RO"/>
              </w:rPr>
              <w:t xml:space="preserve"> la elaborarea proiectului </w:t>
            </w:r>
          </w:p>
        </w:tc>
      </w:tr>
      <w:tr w:rsidR="007F159A" w:rsidRPr="004F4002" w14:paraId="33E35650"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54B88" w14:textId="3B7A86A8" w:rsidR="007F159A" w:rsidRPr="004F4002" w:rsidRDefault="007F159A">
            <w:pPr>
              <w:rPr>
                <w:sz w:val="25"/>
                <w:szCs w:val="25"/>
                <w:lang w:val="ro-RO"/>
              </w:rPr>
            </w:pPr>
            <w:r w:rsidRPr="004F4002">
              <w:rPr>
                <w:sz w:val="25"/>
                <w:szCs w:val="25"/>
                <w:lang w:val="ro-RO"/>
              </w:rPr>
              <w:t> </w:t>
            </w:r>
            <w:r w:rsidR="00580EFC" w:rsidRPr="004F4002">
              <w:rPr>
                <w:sz w:val="25"/>
                <w:szCs w:val="25"/>
                <w:lang w:val="ro-RO"/>
              </w:rPr>
              <w:t>Agenția de Stat pentru Proprietatea Intelectuală</w:t>
            </w:r>
            <w:r w:rsidR="00BA0F09" w:rsidRPr="004F4002">
              <w:rPr>
                <w:sz w:val="25"/>
                <w:szCs w:val="25"/>
                <w:lang w:val="ro-RO"/>
              </w:rPr>
              <w:t xml:space="preserve"> </w:t>
            </w:r>
          </w:p>
          <w:p w14:paraId="520F66B0" w14:textId="77777777" w:rsidR="00580EFC" w:rsidRPr="004F4002" w:rsidRDefault="00580EFC">
            <w:pPr>
              <w:rPr>
                <w:sz w:val="25"/>
                <w:szCs w:val="25"/>
                <w:lang w:val="ro-RO"/>
              </w:rPr>
            </w:pPr>
          </w:p>
        </w:tc>
      </w:tr>
      <w:tr w:rsidR="007F159A" w:rsidRPr="004F4002" w14:paraId="611B11E8"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7315E0" w14:textId="77777777" w:rsidR="007F159A" w:rsidRPr="004F4002" w:rsidRDefault="007F159A" w:rsidP="004D5DB6">
            <w:pPr>
              <w:ind w:firstLine="94"/>
              <w:jc w:val="both"/>
              <w:rPr>
                <w:b/>
                <w:sz w:val="25"/>
                <w:szCs w:val="25"/>
                <w:lang w:val="ro-RO"/>
              </w:rPr>
            </w:pPr>
            <w:r w:rsidRPr="004F4002">
              <w:rPr>
                <w:b/>
                <w:sz w:val="25"/>
                <w:szCs w:val="25"/>
                <w:lang w:val="ro-RO"/>
              </w:rPr>
              <w:t xml:space="preserve">2. </w:t>
            </w:r>
            <w:proofErr w:type="spellStart"/>
            <w:r w:rsidRPr="004F4002">
              <w:rPr>
                <w:b/>
                <w:sz w:val="25"/>
                <w:szCs w:val="25"/>
                <w:lang w:val="ro-RO"/>
              </w:rPr>
              <w:t>Condiţiile</w:t>
            </w:r>
            <w:proofErr w:type="spellEnd"/>
            <w:r w:rsidRPr="004F4002">
              <w:rPr>
                <w:b/>
                <w:sz w:val="25"/>
                <w:szCs w:val="25"/>
                <w:lang w:val="ro-RO"/>
              </w:rPr>
              <w:t xml:space="preserve"> ce au impus elaborarea proiectului de act normativ </w:t>
            </w:r>
            <w:proofErr w:type="spellStart"/>
            <w:r w:rsidRPr="004F4002">
              <w:rPr>
                <w:b/>
                <w:sz w:val="25"/>
                <w:szCs w:val="25"/>
                <w:lang w:val="ro-RO"/>
              </w:rPr>
              <w:t>şi</w:t>
            </w:r>
            <w:proofErr w:type="spellEnd"/>
            <w:r w:rsidRPr="004F4002">
              <w:rPr>
                <w:b/>
                <w:sz w:val="25"/>
                <w:szCs w:val="25"/>
                <w:lang w:val="ro-RO"/>
              </w:rPr>
              <w:t xml:space="preserve"> </w:t>
            </w:r>
            <w:proofErr w:type="spellStart"/>
            <w:r w:rsidRPr="004F4002">
              <w:rPr>
                <w:b/>
                <w:sz w:val="25"/>
                <w:szCs w:val="25"/>
                <w:lang w:val="ro-RO"/>
              </w:rPr>
              <w:t>finalităţile</w:t>
            </w:r>
            <w:proofErr w:type="spellEnd"/>
            <w:r w:rsidRPr="004F4002">
              <w:rPr>
                <w:b/>
                <w:sz w:val="25"/>
                <w:szCs w:val="25"/>
                <w:lang w:val="ro-RO"/>
              </w:rPr>
              <w:t xml:space="preserve"> urmărite </w:t>
            </w:r>
          </w:p>
        </w:tc>
      </w:tr>
      <w:tr w:rsidR="007F159A" w:rsidRPr="004F4002" w14:paraId="60CF419E"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F0D615" w14:textId="4CFCDAB4" w:rsidR="00EF2EDE" w:rsidRPr="004F4002" w:rsidRDefault="00BB639C" w:rsidP="00F8660B">
            <w:pPr>
              <w:ind w:firstLine="476"/>
              <w:jc w:val="both"/>
              <w:rPr>
                <w:sz w:val="25"/>
                <w:szCs w:val="25"/>
                <w:lang w:val="ro-RO"/>
              </w:rPr>
            </w:pPr>
            <w:r w:rsidRPr="004F4002">
              <w:rPr>
                <w:sz w:val="25"/>
                <w:szCs w:val="25"/>
                <w:lang w:val="ro-RO"/>
              </w:rPr>
              <w:t>Dreptul</w:t>
            </w:r>
            <w:r w:rsidR="00EF2EDE" w:rsidRPr="004F4002">
              <w:rPr>
                <w:sz w:val="25"/>
                <w:szCs w:val="25"/>
                <w:lang w:val="ro-RO"/>
              </w:rPr>
              <w:t xml:space="preserve"> de autor </w:t>
            </w:r>
            <w:r w:rsidRPr="004F4002">
              <w:rPr>
                <w:sz w:val="25"/>
                <w:szCs w:val="25"/>
                <w:lang w:val="ro-RO"/>
              </w:rPr>
              <w:t xml:space="preserve">și drepturile conexe </w:t>
            </w:r>
            <w:r w:rsidR="00EF2EDE" w:rsidRPr="004F4002">
              <w:rPr>
                <w:sz w:val="25"/>
                <w:szCs w:val="25"/>
                <w:lang w:val="ro-RO"/>
              </w:rPr>
              <w:t xml:space="preserve">reprezintă temelia economică a industriei creative, </w:t>
            </w:r>
            <w:r w:rsidR="005C5FA2" w:rsidRPr="004F4002">
              <w:rPr>
                <w:sz w:val="25"/>
                <w:szCs w:val="25"/>
                <w:lang w:val="ro-RO"/>
              </w:rPr>
              <w:t xml:space="preserve">ce stimulează </w:t>
            </w:r>
            <w:r w:rsidR="00EF2EDE" w:rsidRPr="004F4002">
              <w:rPr>
                <w:sz w:val="25"/>
                <w:szCs w:val="25"/>
                <w:lang w:val="ro-RO"/>
              </w:rPr>
              <w:t xml:space="preserve">inovarea, activitatea creativă, investițiile și producția. </w:t>
            </w:r>
            <w:r w:rsidRPr="004F4002">
              <w:rPr>
                <w:sz w:val="25"/>
                <w:szCs w:val="25"/>
                <w:lang w:val="ro-RO"/>
              </w:rPr>
              <w:t xml:space="preserve">Aceste drepturi </w:t>
            </w:r>
            <w:r w:rsidR="00EF2EDE" w:rsidRPr="004F4002">
              <w:rPr>
                <w:sz w:val="25"/>
                <w:szCs w:val="25"/>
                <w:lang w:val="ro-RO"/>
              </w:rPr>
              <w:t>reprezintă un mijloc important pentru asigurarea recompensării activităților din sectorul creativ.</w:t>
            </w:r>
          </w:p>
          <w:p w14:paraId="7FEEF28F" w14:textId="1083D00E" w:rsidR="00735F86" w:rsidRPr="004F4002" w:rsidRDefault="00895A0C" w:rsidP="00F8660B">
            <w:pPr>
              <w:ind w:firstLine="512"/>
              <w:jc w:val="both"/>
              <w:rPr>
                <w:sz w:val="25"/>
                <w:szCs w:val="25"/>
                <w:lang w:val="ro-RO"/>
              </w:rPr>
            </w:pPr>
            <w:r w:rsidRPr="004F4002">
              <w:rPr>
                <w:sz w:val="25"/>
                <w:szCs w:val="25"/>
                <w:lang w:val="ro-RO"/>
              </w:rPr>
              <w:t xml:space="preserve">În prezent, cadrul normativ național care reglementează dreptul de autor și drepturile conexe,  </w:t>
            </w:r>
            <w:r w:rsidR="005C5FA2" w:rsidRPr="004F4002">
              <w:rPr>
                <w:sz w:val="25"/>
                <w:szCs w:val="25"/>
                <w:lang w:val="ro-RO"/>
              </w:rPr>
              <w:t xml:space="preserve">precum și </w:t>
            </w:r>
            <w:r w:rsidRPr="004F4002">
              <w:rPr>
                <w:sz w:val="25"/>
                <w:szCs w:val="25"/>
                <w:lang w:val="ro-RO"/>
              </w:rPr>
              <w:t xml:space="preserve">gestiunea acestor drepturi, îl constituie Legea nr. 230/2022 privind dreptul de autor și drepturile conexe (în continuare - </w:t>
            </w:r>
            <w:r w:rsidRPr="004F4002">
              <w:rPr>
                <w:i/>
                <w:sz w:val="25"/>
                <w:szCs w:val="25"/>
                <w:lang w:val="ro-RO"/>
              </w:rPr>
              <w:t>Legea nr. 230/2022</w:t>
            </w:r>
            <w:r w:rsidRPr="004F4002">
              <w:rPr>
                <w:sz w:val="25"/>
                <w:szCs w:val="25"/>
                <w:lang w:val="ro-RO"/>
              </w:rPr>
              <w:t>)</w:t>
            </w:r>
            <w:r w:rsidR="00DB47CE" w:rsidRPr="004F4002">
              <w:rPr>
                <w:sz w:val="25"/>
                <w:szCs w:val="25"/>
                <w:lang w:val="ro-RO"/>
              </w:rPr>
              <w:t>, care a</w:t>
            </w:r>
            <w:r w:rsidRPr="004F4002">
              <w:rPr>
                <w:sz w:val="25"/>
                <w:szCs w:val="25"/>
                <w:lang w:val="ro-RO"/>
              </w:rPr>
              <w:t xml:space="preserve"> </w:t>
            </w:r>
            <w:r w:rsidR="00DB47CE" w:rsidRPr="004F4002">
              <w:rPr>
                <w:sz w:val="25"/>
                <w:szCs w:val="25"/>
                <w:lang w:val="ro-RO"/>
              </w:rPr>
              <w:t>intrat în vigoare, la data de 09.10.2022 și a fost aprobată în vederea armonizării prevederilor legislației din acest domeniu la reglementările acquis-ului comunitar relevant, prin transpunerea unui șir de directive europene din domeniu, oferind astfel un grad ridicat de protecție autorilor și titularilor de drepturi de autor și conexe la nivel național.</w:t>
            </w:r>
            <w:r w:rsidR="000740C3" w:rsidRPr="004F4002">
              <w:rPr>
                <w:sz w:val="25"/>
                <w:szCs w:val="25"/>
                <w:lang w:val="ro-RO"/>
              </w:rPr>
              <w:t xml:space="preserve"> </w:t>
            </w:r>
          </w:p>
          <w:p w14:paraId="5365FF4D" w14:textId="1D3A0B0F" w:rsidR="00735F86" w:rsidRPr="004F4002" w:rsidRDefault="005F7BCD" w:rsidP="00F8660B">
            <w:pPr>
              <w:ind w:firstLine="512"/>
              <w:jc w:val="both"/>
              <w:rPr>
                <w:sz w:val="25"/>
                <w:szCs w:val="25"/>
                <w:lang w:val="ro-RO"/>
              </w:rPr>
            </w:pPr>
            <w:r w:rsidRPr="004F4002">
              <w:rPr>
                <w:sz w:val="25"/>
                <w:szCs w:val="25"/>
                <w:lang w:val="ro-RO"/>
              </w:rPr>
              <w:t xml:space="preserve">Legea nr. 230/2022 </w:t>
            </w:r>
            <w:r w:rsidR="000740C3" w:rsidRPr="004F4002">
              <w:rPr>
                <w:sz w:val="25"/>
                <w:szCs w:val="25"/>
                <w:lang w:val="ro-RO"/>
              </w:rPr>
              <w:t>utilizează o nouă terminologie în raport cu</w:t>
            </w:r>
            <w:r w:rsidR="00F8660B" w:rsidRPr="004F4002">
              <w:rPr>
                <w:sz w:val="25"/>
                <w:szCs w:val="25"/>
                <w:lang w:val="ro-RO"/>
              </w:rPr>
              <w:t xml:space="preserve"> unele</w:t>
            </w:r>
            <w:r w:rsidR="000740C3" w:rsidRPr="004F4002">
              <w:rPr>
                <w:sz w:val="25"/>
                <w:szCs w:val="25"/>
                <w:lang w:val="ro-RO"/>
              </w:rPr>
              <w:t xml:space="preserve"> proceduri pe care le stabilește, inclusiv </w:t>
            </w:r>
            <w:r w:rsidRPr="004F4002">
              <w:rPr>
                <w:sz w:val="25"/>
                <w:szCs w:val="25"/>
                <w:lang w:val="ro-RO"/>
              </w:rPr>
              <w:t xml:space="preserve">în raport cu </w:t>
            </w:r>
            <w:r w:rsidR="000740C3" w:rsidRPr="004F4002">
              <w:rPr>
                <w:sz w:val="25"/>
                <w:szCs w:val="25"/>
                <w:lang w:val="ro-RO"/>
              </w:rPr>
              <w:t xml:space="preserve">procedura de  înscriere a </w:t>
            </w:r>
            <w:r w:rsidR="000740C3" w:rsidRPr="004F4002">
              <w:rPr>
                <w:bCs/>
                <w:sz w:val="25"/>
                <w:szCs w:val="25"/>
                <w:lang w:val="ro-RO"/>
              </w:rPr>
              <w:t>obiectelor dreptului de autor și ale drepturilor conexe în Registrul de stat al obiectelor protejate de dreptul de autor și drepturile conexe</w:t>
            </w:r>
            <w:r w:rsidR="00F8660B" w:rsidRPr="004F4002">
              <w:rPr>
                <w:bCs/>
                <w:sz w:val="25"/>
                <w:szCs w:val="25"/>
                <w:lang w:val="ro-RO"/>
              </w:rPr>
              <w:t xml:space="preserve"> (în continuare – </w:t>
            </w:r>
            <w:r w:rsidR="00F8660B" w:rsidRPr="004F4002">
              <w:rPr>
                <w:bCs/>
                <w:i/>
                <w:sz w:val="25"/>
                <w:szCs w:val="25"/>
                <w:lang w:val="ro-RO"/>
              </w:rPr>
              <w:t>Registrul de stat</w:t>
            </w:r>
            <w:r w:rsidR="00F8660B" w:rsidRPr="004F4002">
              <w:rPr>
                <w:bCs/>
                <w:sz w:val="25"/>
                <w:szCs w:val="25"/>
                <w:lang w:val="ro-RO"/>
              </w:rPr>
              <w:t>)</w:t>
            </w:r>
            <w:r w:rsidR="00735F86" w:rsidRPr="004F4002">
              <w:rPr>
                <w:bCs/>
                <w:sz w:val="25"/>
                <w:szCs w:val="25"/>
                <w:lang w:val="ro-RO"/>
              </w:rPr>
              <w:t xml:space="preserve">. </w:t>
            </w:r>
            <w:r w:rsidR="00735F86" w:rsidRPr="004F4002">
              <w:rPr>
                <w:sz w:val="25"/>
                <w:szCs w:val="25"/>
                <w:lang w:val="ro-RO"/>
              </w:rPr>
              <w:t>L</w:t>
            </w:r>
            <w:r w:rsidR="003A3D54" w:rsidRPr="004F4002">
              <w:rPr>
                <w:sz w:val="25"/>
                <w:szCs w:val="25"/>
                <w:lang w:val="ro-RO"/>
              </w:rPr>
              <w:t xml:space="preserve">a moment, </w:t>
            </w:r>
            <w:r w:rsidR="00735F86" w:rsidRPr="004F4002">
              <w:rPr>
                <w:sz w:val="25"/>
                <w:szCs w:val="25"/>
                <w:lang w:val="ro-RO"/>
              </w:rPr>
              <w:t xml:space="preserve">acest mecanism, în special </w:t>
            </w:r>
            <w:proofErr w:type="spellStart"/>
            <w:r w:rsidR="000740C3" w:rsidRPr="004F4002">
              <w:rPr>
                <w:sz w:val="25"/>
                <w:szCs w:val="25"/>
                <w:lang w:val="ro-RO"/>
              </w:rPr>
              <w:t>condiţiile</w:t>
            </w:r>
            <w:proofErr w:type="spellEnd"/>
            <w:r w:rsidR="000740C3" w:rsidRPr="004F4002">
              <w:rPr>
                <w:sz w:val="25"/>
                <w:szCs w:val="25"/>
                <w:lang w:val="ro-RO"/>
              </w:rPr>
              <w:t xml:space="preserve"> de depunere a cererii de înregistrare a obiectelor dreptului de autor </w:t>
            </w:r>
            <w:proofErr w:type="spellStart"/>
            <w:r w:rsidR="000740C3" w:rsidRPr="004F4002">
              <w:rPr>
                <w:sz w:val="25"/>
                <w:szCs w:val="25"/>
                <w:lang w:val="ro-RO"/>
              </w:rPr>
              <w:t>şi</w:t>
            </w:r>
            <w:proofErr w:type="spellEnd"/>
            <w:r w:rsidR="000740C3" w:rsidRPr="004F4002">
              <w:rPr>
                <w:sz w:val="25"/>
                <w:szCs w:val="25"/>
                <w:lang w:val="ro-RO"/>
              </w:rPr>
              <w:t xml:space="preserve"> drepturilor conexe, modul de completare a formularului cererii, normele aplicate documentelor ce urmează a fi anexate la cerere </w:t>
            </w:r>
            <w:proofErr w:type="spellStart"/>
            <w:r w:rsidR="000740C3" w:rsidRPr="004F4002">
              <w:rPr>
                <w:sz w:val="25"/>
                <w:szCs w:val="25"/>
                <w:lang w:val="ro-RO"/>
              </w:rPr>
              <w:t>şi</w:t>
            </w:r>
            <w:proofErr w:type="spellEnd"/>
            <w:r w:rsidR="000740C3" w:rsidRPr="004F4002">
              <w:rPr>
                <w:sz w:val="25"/>
                <w:szCs w:val="25"/>
                <w:lang w:val="ro-RO"/>
              </w:rPr>
              <w:t xml:space="preserve"> </w:t>
            </w:r>
            <w:r w:rsidR="00632A16" w:rsidRPr="004F4002">
              <w:rPr>
                <w:sz w:val="25"/>
                <w:szCs w:val="25"/>
                <w:lang w:val="ro-RO"/>
              </w:rPr>
              <w:t xml:space="preserve">însăși </w:t>
            </w:r>
            <w:r w:rsidR="000740C3" w:rsidRPr="004F4002">
              <w:rPr>
                <w:sz w:val="25"/>
                <w:szCs w:val="25"/>
                <w:lang w:val="ro-RO"/>
              </w:rPr>
              <w:t xml:space="preserve">procedura de înregistrare a obiectelor în Registrul de </w:t>
            </w:r>
            <w:r w:rsidR="005C5FA2" w:rsidRPr="004F4002">
              <w:rPr>
                <w:sz w:val="25"/>
                <w:szCs w:val="25"/>
                <w:lang w:val="ro-RO"/>
              </w:rPr>
              <w:t>s</w:t>
            </w:r>
            <w:r w:rsidR="000740C3" w:rsidRPr="004F4002">
              <w:rPr>
                <w:sz w:val="25"/>
                <w:szCs w:val="25"/>
                <w:lang w:val="ro-RO"/>
              </w:rPr>
              <w:t>tat sunt stabilite în Regulamentul cu privire la înregistrarea obiectelor dreptului de autor și drepturilor conexe, aprobat prin Hotărârea Guvernului nr. 89/2012.</w:t>
            </w:r>
            <w:r w:rsidR="00735F86" w:rsidRPr="004F4002">
              <w:rPr>
                <w:sz w:val="25"/>
                <w:szCs w:val="25"/>
                <w:lang w:val="ro-RO"/>
              </w:rPr>
              <w:t xml:space="preserve"> </w:t>
            </w:r>
          </w:p>
          <w:p w14:paraId="24D77695" w14:textId="2CFED772" w:rsidR="00D90AA8" w:rsidRPr="004F4002" w:rsidRDefault="00735F86" w:rsidP="00F8660B">
            <w:pPr>
              <w:ind w:firstLine="512"/>
              <w:jc w:val="both"/>
              <w:rPr>
                <w:sz w:val="25"/>
                <w:szCs w:val="25"/>
                <w:lang w:val="ro-RO"/>
              </w:rPr>
            </w:pPr>
            <w:r w:rsidRPr="004F4002">
              <w:rPr>
                <w:sz w:val="25"/>
                <w:szCs w:val="25"/>
                <w:lang w:val="ro-RO"/>
              </w:rPr>
              <w:t xml:space="preserve">Conform </w:t>
            </w:r>
            <w:r w:rsidRPr="004F4002">
              <w:rPr>
                <w:sz w:val="25"/>
                <w:szCs w:val="25"/>
                <w:lang w:val="ro-MD"/>
              </w:rPr>
              <w:t xml:space="preserve">prevederilor cuprinse în </w:t>
            </w:r>
            <w:r w:rsidRPr="004F4002">
              <w:rPr>
                <w:i/>
                <w:sz w:val="25"/>
                <w:szCs w:val="25"/>
                <w:lang w:val="ro-MD"/>
              </w:rPr>
              <w:t>Dispoziții finale</w:t>
            </w:r>
            <w:r w:rsidRPr="004F4002">
              <w:rPr>
                <w:sz w:val="25"/>
                <w:szCs w:val="25"/>
                <w:lang w:val="ro-MD"/>
              </w:rPr>
              <w:t xml:space="preserve"> din </w:t>
            </w:r>
            <w:r w:rsidRPr="004F4002">
              <w:rPr>
                <w:sz w:val="25"/>
                <w:szCs w:val="25"/>
                <w:lang w:val="ro-RO"/>
              </w:rPr>
              <w:t>Legea nr. 230/2022</w:t>
            </w:r>
            <w:r w:rsidRPr="004F4002">
              <w:rPr>
                <w:i/>
                <w:sz w:val="25"/>
                <w:szCs w:val="25"/>
                <w:lang w:val="ro-MD"/>
              </w:rPr>
              <w:t xml:space="preserve"> (art. 122 alin. (2) lit. b))</w:t>
            </w:r>
            <w:r w:rsidRPr="004F4002">
              <w:rPr>
                <w:sz w:val="25"/>
                <w:szCs w:val="25"/>
                <w:lang w:val="ro-MD"/>
              </w:rPr>
              <w:t xml:space="preserve">, în termen de 6 luni de la data intrării în vigoare a legii, Guvernul </w:t>
            </w:r>
            <w:r w:rsidR="003A3D54" w:rsidRPr="004F4002">
              <w:rPr>
                <w:sz w:val="25"/>
                <w:szCs w:val="25"/>
                <w:lang w:val="ro-MD"/>
              </w:rPr>
              <w:t>urmează să aducă</w:t>
            </w:r>
            <w:r w:rsidRPr="004F4002">
              <w:rPr>
                <w:sz w:val="25"/>
                <w:szCs w:val="25"/>
                <w:lang w:val="ro-MD"/>
              </w:rPr>
              <w:t xml:space="preserve"> </w:t>
            </w:r>
            <w:r w:rsidR="003A3D54" w:rsidRPr="004F4002">
              <w:rPr>
                <w:sz w:val="25"/>
                <w:szCs w:val="25"/>
                <w:lang w:val="ro-MD"/>
              </w:rPr>
              <w:t xml:space="preserve">în </w:t>
            </w:r>
            <w:r w:rsidR="005C5FA2" w:rsidRPr="004F4002">
              <w:rPr>
                <w:sz w:val="25"/>
                <w:szCs w:val="25"/>
                <w:lang w:val="ro-MD"/>
              </w:rPr>
              <w:t>concordanță</w:t>
            </w:r>
            <w:r w:rsidR="003A3D54" w:rsidRPr="004F4002">
              <w:rPr>
                <w:sz w:val="25"/>
                <w:szCs w:val="25"/>
                <w:lang w:val="ro-MD"/>
              </w:rPr>
              <w:t xml:space="preserve"> </w:t>
            </w:r>
            <w:r w:rsidRPr="004F4002">
              <w:rPr>
                <w:sz w:val="25"/>
                <w:szCs w:val="25"/>
                <w:lang w:val="ro-MD"/>
              </w:rPr>
              <w:t>actele sale normative cu actul normativ aprobat</w:t>
            </w:r>
            <w:r w:rsidR="002F6329" w:rsidRPr="004F4002">
              <w:rPr>
                <w:sz w:val="25"/>
                <w:szCs w:val="25"/>
                <w:lang w:val="ro-MD"/>
              </w:rPr>
              <w:t xml:space="preserve">, fapt ce implică necesitatea actualizării Regulamentului </w:t>
            </w:r>
            <w:r w:rsidR="002F6329" w:rsidRPr="004F4002">
              <w:rPr>
                <w:sz w:val="25"/>
                <w:szCs w:val="25"/>
                <w:lang w:val="ro-RO"/>
              </w:rPr>
              <w:t>aprobat prin Hotărârea Guvernului nr. 89/2012.</w:t>
            </w:r>
            <w:r w:rsidR="00D90AA8" w:rsidRPr="004F4002">
              <w:rPr>
                <w:sz w:val="25"/>
                <w:szCs w:val="25"/>
                <w:lang w:val="ro-RO"/>
              </w:rPr>
              <w:t xml:space="preserve"> Dat fiind faptul că regulamentul vizat urmează a fi revizuit în ansamblu</w:t>
            </w:r>
            <w:r w:rsidR="00632A16" w:rsidRPr="004F4002">
              <w:rPr>
                <w:sz w:val="25"/>
                <w:szCs w:val="25"/>
                <w:lang w:val="ro-RO"/>
              </w:rPr>
              <w:t>,</w:t>
            </w:r>
            <w:r w:rsidR="00D90AA8" w:rsidRPr="004F4002">
              <w:rPr>
                <w:sz w:val="25"/>
                <w:szCs w:val="25"/>
                <w:lang w:val="ro-RO"/>
              </w:rPr>
              <w:t xml:space="preserve"> s-a propus abrogarea Hotărârii Guvernului nr. 89/2012 și aprobarea de către Guvern a unui nou act normativ, care să reglementeze eficient procedurile regulatorii și să elimine toate lacunele normative existente la moment.</w:t>
            </w:r>
          </w:p>
          <w:p w14:paraId="7D3C4015" w14:textId="1A9EFF77" w:rsidR="005A5C28" w:rsidRPr="004F4002" w:rsidRDefault="00AB79A7" w:rsidP="00F8660B">
            <w:pPr>
              <w:ind w:firstLine="519"/>
              <w:jc w:val="both"/>
              <w:rPr>
                <w:sz w:val="25"/>
                <w:szCs w:val="25"/>
                <w:lang w:val="ro-RO"/>
              </w:rPr>
            </w:pPr>
            <w:r w:rsidRPr="004F4002">
              <w:rPr>
                <w:sz w:val="25"/>
                <w:szCs w:val="25"/>
                <w:lang w:val="ro-RO"/>
              </w:rPr>
              <w:t xml:space="preserve"> </w:t>
            </w:r>
            <w:r w:rsidR="005609B3" w:rsidRPr="004F4002">
              <w:rPr>
                <w:sz w:val="25"/>
                <w:szCs w:val="25"/>
                <w:lang w:val="ro-RO"/>
              </w:rPr>
              <w:t>E</w:t>
            </w:r>
            <w:r w:rsidR="00DB47CE" w:rsidRPr="004F4002">
              <w:rPr>
                <w:sz w:val="25"/>
                <w:szCs w:val="25"/>
                <w:lang w:val="ro-RO"/>
              </w:rPr>
              <w:t xml:space="preserve">laborarea hotărârii Guvernului cu privire la înscrierea obiectelor dreptului de autor și ale drepturilor conexe în Registrul de stat al obiectelor protejate de dreptul de autor și drepturile conexe </w:t>
            </w:r>
            <w:r w:rsidR="00BB639C" w:rsidRPr="004F4002">
              <w:rPr>
                <w:sz w:val="25"/>
                <w:szCs w:val="25"/>
                <w:lang w:val="ro-RO"/>
              </w:rPr>
              <w:t xml:space="preserve">are drept temei </w:t>
            </w:r>
            <w:r w:rsidR="00342894" w:rsidRPr="004F4002">
              <w:rPr>
                <w:sz w:val="25"/>
                <w:szCs w:val="25"/>
                <w:lang w:val="ro-RO"/>
              </w:rPr>
              <w:t>prevederile</w:t>
            </w:r>
            <w:r w:rsidR="00DB47CE" w:rsidRPr="004F4002">
              <w:rPr>
                <w:sz w:val="25"/>
                <w:szCs w:val="25"/>
                <w:lang w:val="ro-RO"/>
              </w:rPr>
              <w:t xml:space="preserve"> </w:t>
            </w:r>
            <w:r w:rsidR="00342894" w:rsidRPr="004F4002">
              <w:rPr>
                <w:i/>
                <w:sz w:val="25"/>
                <w:szCs w:val="25"/>
                <w:lang w:val="ro-RO"/>
              </w:rPr>
              <w:t>art. 7 alin. (2) lit. w)</w:t>
            </w:r>
            <w:r w:rsidR="00342894" w:rsidRPr="004F4002">
              <w:rPr>
                <w:sz w:val="25"/>
                <w:szCs w:val="25"/>
                <w:lang w:val="ro-RO"/>
              </w:rPr>
              <w:t xml:space="preserve"> din Legea nr. 114/2014 cu privire la Agenția de Stat pentru Proprietatea Intelectuală și </w:t>
            </w:r>
            <w:r w:rsidR="00342894" w:rsidRPr="004F4002">
              <w:rPr>
                <w:i/>
                <w:sz w:val="25"/>
                <w:szCs w:val="25"/>
                <w:lang w:val="ro-RO"/>
              </w:rPr>
              <w:t xml:space="preserve">art. 9 alin. (7) </w:t>
            </w:r>
            <w:r w:rsidR="00342894" w:rsidRPr="004F4002">
              <w:rPr>
                <w:sz w:val="25"/>
                <w:szCs w:val="25"/>
                <w:lang w:val="ro-RO"/>
              </w:rPr>
              <w:t>și</w:t>
            </w:r>
            <w:r w:rsidR="00342894" w:rsidRPr="004F4002">
              <w:rPr>
                <w:i/>
                <w:sz w:val="25"/>
                <w:szCs w:val="25"/>
                <w:lang w:val="ro-RO"/>
              </w:rPr>
              <w:t xml:space="preserve"> alin. (1</w:t>
            </w:r>
            <w:r w:rsidR="000740C3" w:rsidRPr="004F4002">
              <w:rPr>
                <w:i/>
                <w:sz w:val="25"/>
                <w:szCs w:val="25"/>
                <w:lang w:val="ro-RO"/>
              </w:rPr>
              <w:t>0)</w:t>
            </w:r>
            <w:r w:rsidR="000740C3" w:rsidRPr="004F4002">
              <w:rPr>
                <w:sz w:val="25"/>
                <w:szCs w:val="25"/>
                <w:lang w:val="ro-RO"/>
              </w:rPr>
              <w:t xml:space="preserve"> din Legea nr. 230/2022</w:t>
            </w:r>
            <w:r w:rsidR="00632A16" w:rsidRPr="004F4002">
              <w:rPr>
                <w:sz w:val="25"/>
                <w:szCs w:val="25"/>
                <w:lang w:val="ro-RO"/>
              </w:rPr>
              <w:t>, fiind o măsură i</w:t>
            </w:r>
            <w:r w:rsidR="006E3CEA" w:rsidRPr="004F4002">
              <w:rPr>
                <w:sz w:val="25"/>
                <w:szCs w:val="25"/>
                <w:lang w:val="ro-RO"/>
              </w:rPr>
              <w:t xml:space="preserve">ndispensabilă asigurării </w:t>
            </w:r>
            <w:r w:rsidR="00886B59" w:rsidRPr="004F4002">
              <w:rPr>
                <w:sz w:val="25"/>
                <w:szCs w:val="25"/>
                <w:lang w:val="ro-RO"/>
              </w:rPr>
              <w:t>implement</w:t>
            </w:r>
            <w:r w:rsidR="006E3CEA" w:rsidRPr="004F4002">
              <w:rPr>
                <w:sz w:val="25"/>
                <w:szCs w:val="25"/>
                <w:lang w:val="ro-RO"/>
              </w:rPr>
              <w:t xml:space="preserve">ării </w:t>
            </w:r>
            <w:r w:rsidR="00886B59" w:rsidRPr="004F4002">
              <w:rPr>
                <w:sz w:val="25"/>
                <w:szCs w:val="25"/>
                <w:lang w:val="ro-RO"/>
              </w:rPr>
              <w:t xml:space="preserve"> Legii</w:t>
            </w:r>
            <w:r w:rsidR="006E3CEA" w:rsidRPr="004F4002">
              <w:rPr>
                <w:sz w:val="25"/>
                <w:szCs w:val="25"/>
                <w:lang w:val="ro-RO"/>
              </w:rPr>
              <w:t xml:space="preserve"> </w:t>
            </w:r>
            <w:r w:rsidR="00886B59" w:rsidRPr="004F4002">
              <w:rPr>
                <w:sz w:val="25"/>
                <w:szCs w:val="25"/>
                <w:lang w:val="ro-RO"/>
              </w:rPr>
              <w:t xml:space="preserve">nr. 230/2022, </w:t>
            </w:r>
            <w:r w:rsidR="00F8660B" w:rsidRPr="004F4002">
              <w:rPr>
                <w:sz w:val="25"/>
                <w:szCs w:val="25"/>
                <w:lang w:val="ro-RO"/>
              </w:rPr>
              <w:t>respectiv</w:t>
            </w:r>
            <w:r w:rsidR="00886B59" w:rsidRPr="004F4002">
              <w:rPr>
                <w:sz w:val="25"/>
                <w:szCs w:val="25"/>
                <w:lang w:val="ro-RO"/>
              </w:rPr>
              <w:t xml:space="preserve"> funcționalității sistemului de protecție a dreptului de autor și drepturilor conexe reglementat de aceasta.</w:t>
            </w:r>
            <w:r w:rsidR="00EF1ECA" w:rsidRPr="004F4002">
              <w:rPr>
                <w:sz w:val="25"/>
                <w:szCs w:val="25"/>
                <w:lang w:val="ro-MD"/>
              </w:rPr>
              <w:t xml:space="preserve"> </w:t>
            </w:r>
          </w:p>
          <w:p w14:paraId="7CEE6615" w14:textId="2CCFCA77" w:rsidR="003A7855" w:rsidRPr="004F4002" w:rsidRDefault="009B672D" w:rsidP="00AF271B">
            <w:pPr>
              <w:ind w:firstLine="480"/>
              <w:jc w:val="both"/>
              <w:rPr>
                <w:sz w:val="25"/>
                <w:szCs w:val="25"/>
                <w:lang w:val="ro-RO"/>
              </w:rPr>
            </w:pPr>
            <w:r w:rsidRPr="004F4002">
              <w:rPr>
                <w:sz w:val="25"/>
                <w:szCs w:val="25"/>
                <w:lang w:val="ro-MD"/>
              </w:rPr>
              <w:t>Principalii beneficiari ai i</w:t>
            </w:r>
            <w:r w:rsidR="008D0059" w:rsidRPr="004F4002">
              <w:rPr>
                <w:bCs/>
                <w:sz w:val="25"/>
                <w:szCs w:val="25"/>
                <w:lang w:val="ro-MD"/>
              </w:rPr>
              <w:t>nițiativ</w:t>
            </w:r>
            <w:r w:rsidRPr="004F4002">
              <w:rPr>
                <w:bCs/>
                <w:sz w:val="25"/>
                <w:szCs w:val="25"/>
                <w:lang w:val="ro-MD"/>
              </w:rPr>
              <w:t>ei</w:t>
            </w:r>
            <w:r w:rsidR="008D0059" w:rsidRPr="004F4002">
              <w:rPr>
                <w:bCs/>
                <w:sz w:val="25"/>
                <w:szCs w:val="25"/>
                <w:lang w:val="ro-MD"/>
              </w:rPr>
              <w:t xml:space="preserve"> în cauză </w:t>
            </w:r>
            <w:r w:rsidRPr="004F4002">
              <w:rPr>
                <w:bCs/>
                <w:sz w:val="25"/>
                <w:szCs w:val="25"/>
                <w:lang w:val="ro-MD"/>
              </w:rPr>
              <w:t>sunt</w:t>
            </w:r>
            <w:r w:rsidR="008D0059" w:rsidRPr="004F4002">
              <w:rPr>
                <w:bCs/>
                <w:sz w:val="25"/>
                <w:szCs w:val="25"/>
                <w:lang w:val="ro-MD"/>
              </w:rPr>
              <w:t xml:space="preserve"> </w:t>
            </w:r>
            <w:r w:rsidR="00F8660B" w:rsidRPr="004F4002">
              <w:rPr>
                <w:bCs/>
                <w:sz w:val="25"/>
                <w:szCs w:val="25"/>
                <w:lang w:val="ro-MD"/>
              </w:rPr>
              <w:t>autorii și titularii dreptului de autor și drepturilor conexe</w:t>
            </w:r>
            <w:r w:rsidR="008D0059" w:rsidRPr="004F4002">
              <w:rPr>
                <w:bCs/>
                <w:sz w:val="25"/>
                <w:szCs w:val="25"/>
                <w:lang w:val="ro-MD"/>
              </w:rPr>
              <w:t xml:space="preserve">, care doresc să </w:t>
            </w:r>
            <w:r w:rsidR="00F8660B" w:rsidRPr="004F4002">
              <w:rPr>
                <w:bCs/>
                <w:sz w:val="25"/>
                <w:szCs w:val="25"/>
                <w:lang w:val="ro-MD"/>
              </w:rPr>
              <w:t xml:space="preserve">își înscrie </w:t>
            </w:r>
            <w:r w:rsidR="00F8660B" w:rsidRPr="004F4002">
              <w:rPr>
                <w:sz w:val="25"/>
                <w:szCs w:val="25"/>
                <w:lang w:val="ro-RO"/>
              </w:rPr>
              <w:t>obiectele dreptului de autor și drepturilor co</w:t>
            </w:r>
            <w:r w:rsidR="00AF271B" w:rsidRPr="004F4002">
              <w:rPr>
                <w:sz w:val="25"/>
                <w:szCs w:val="25"/>
                <w:lang w:val="ro-RO"/>
              </w:rPr>
              <w:t>nexe în Registrul de stat</w:t>
            </w:r>
            <w:r w:rsidR="00F8660B" w:rsidRPr="004F4002">
              <w:rPr>
                <w:sz w:val="25"/>
                <w:szCs w:val="25"/>
                <w:lang w:val="ro-RO"/>
              </w:rPr>
              <w:t>.</w:t>
            </w:r>
          </w:p>
        </w:tc>
      </w:tr>
      <w:tr w:rsidR="007F159A" w:rsidRPr="004F4002" w14:paraId="69527BDD"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152C55" w14:textId="260B57EF" w:rsidR="002730D3" w:rsidRPr="004F4002" w:rsidRDefault="007F159A" w:rsidP="0094239D">
            <w:pPr>
              <w:ind w:left="94" w:right="97"/>
              <w:jc w:val="both"/>
              <w:rPr>
                <w:b/>
                <w:sz w:val="25"/>
                <w:szCs w:val="25"/>
                <w:lang w:val="ro-RO"/>
              </w:rPr>
            </w:pPr>
            <w:r w:rsidRPr="004F4002">
              <w:rPr>
                <w:b/>
                <w:sz w:val="25"/>
                <w:szCs w:val="25"/>
                <w:lang w:val="ro-RO"/>
              </w:rPr>
              <w:t xml:space="preserve">3. Descrierea gradului de compatibilitate pentru proiectele care au ca scop armonizarea </w:t>
            </w:r>
            <w:proofErr w:type="spellStart"/>
            <w:r w:rsidRPr="004F4002">
              <w:rPr>
                <w:b/>
                <w:sz w:val="25"/>
                <w:szCs w:val="25"/>
                <w:lang w:val="ro-RO"/>
              </w:rPr>
              <w:t>legislaţiei</w:t>
            </w:r>
            <w:proofErr w:type="spellEnd"/>
            <w:r w:rsidRPr="004F4002">
              <w:rPr>
                <w:b/>
                <w:sz w:val="25"/>
                <w:szCs w:val="25"/>
                <w:lang w:val="ro-RO"/>
              </w:rPr>
              <w:t xml:space="preserve"> </w:t>
            </w:r>
            <w:proofErr w:type="spellStart"/>
            <w:r w:rsidRPr="004F4002">
              <w:rPr>
                <w:b/>
                <w:sz w:val="25"/>
                <w:szCs w:val="25"/>
                <w:lang w:val="ro-RO"/>
              </w:rPr>
              <w:t>naţionale</w:t>
            </w:r>
            <w:proofErr w:type="spellEnd"/>
            <w:r w:rsidRPr="004F4002">
              <w:rPr>
                <w:b/>
                <w:sz w:val="25"/>
                <w:szCs w:val="25"/>
                <w:lang w:val="ro-RO"/>
              </w:rPr>
              <w:t xml:space="preserve"> cu </w:t>
            </w:r>
            <w:proofErr w:type="spellStart"/>
            <w:r w:rsidRPr="004F4002">
              <w:rPr>
                <w:b/>
                <w:sz w:val="25"/>
                <w:szCs w:val="25"/>
                <w:lang w:val="ro-RO"/>
              </w:rPr>
              <w:t>legislaţia</w:t>
            </w:r>
            <w:proofErr w:type="spellEnd"/>
            <w:r w:rsidRPr="004F4002">
              <w:rPr>
                <w:b/>
                <w:sz w:val="25"/>
                <w:szCs w:val="25"/>
                <w:lang w:val="ro-RO"/>
              </w:rPr>
              <w:t xml:space="preserve"> Uniunii Europene </w:t>
            </w:r>
          </w:p>
        </w:tc>
      </w:tr>
      <w:tr w:rsidR="007F159A" w:rsidRPr="004F4002" w14:paraId="07264B5B"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D0CC56" w14:textId="77777777" w:rsidR="003A7855" w:rsidRPr="004F4002" w:rsidRDefault="00752ED0" w:rsidP="00746FF3">
            <w:pPr>
              <w:ind w:left="91" w:firstLine="425"/>
              <w:jc w:val="both"/>
              <w:rPr>
                <w:sz w:val="25"/>
                <w:szCs w:val="25"/>
                <w:lang w:val="ro-MD"/>
              </w:rPr>
            </w:pPr>
            <w:r w:rsidRPr="004F4002">
              <w:rPr>
                <w:sz w:val="25"/>
                <w:szCs w:val="25"/>
                <w:lang w:val="ro-MD"/>
              </w:rPr>
              <w:t xml:space="preserve">Proiectul </w:t>
            </w:r>
            <w:r w:rsidR="00C46C39" w:rsidRPr="004F4002">
              <w:rPr>
                <w:sz w:val="25"/>
                <w:szCs w:val="25"/>
                <w:lang w:val="ro-MD"/>
              </w:rPr>
              <w:t>Hotărârii</w:t>
            </w:r>
            <w:r w:rsidR="00F52AF7" w:rsidRPr="004F4002">
              <w:rPr>
                <w:sz w:val="25"/>
                <w:szCs w:val="25"/>
                <w:lang w:val="ro-MD"/>
              </w:rPr>
              <w:t xml:space="preserve"> Guvernului </w:t>
            </w:r>
            <w:r w:rsidR="002A24FB" w:rsidRPr="004F4002">
              <w:rPr>
                <w:sz w:val="25"/>
                <w:szCs w:val="25"/>
                <w:lang w:val="ro-MD"/>
              </w:rPr>
              <w:t xml:space="preserve">nu are drept scop armonizarea legislației naționale cu </w:t>
            </w:r>
            <w:proofErr w:type="spellStart"/>
            <w:r w:rsidR="002A24FB" w:rsidRPr="004F4002">
              <w:rPr>
                <w:sz w:val="25"/>
                <w:szCs w:val="25"/>
                <w:lang w:val="ro-MD"/>
              </w:rPr>
              <w:t>legislaţia</w:t>
            </w:r>
            <w:proofErr w:type="spellEnd"/>
            <w:r w:rsidR="002A24FB" w:rsidRPr="004F4002">
              <w:rPr>
                <w:sz w:val="25"/>
                <w:szCs w:val="25"/>
                <w:lang w:val="ro-MD"/>
              </w:rPr>
              <w:t xml:space="preserve"> Uniunii Europene. </w:t>
            </w:r>
          </w:p>
          <w:p w14:paraId="2B5F6EB1" w14:textId="1C393C73" w:rsidR="0094239D" w:rsidRPr="004F4002" w:rsidRDefault="0094239D" w:rsidP="00746FF3">
            <w:pPr>
              <w:ind w:left="91" w:firstLine="425"/>
              <w:jc w:val="both"/>
              <w:rPr>
                <w:sz w:val="25"/>
                <w:szCs w:val="25"/>
                <w:lang w:val="ro-MD"/>
              </w:rPr>
            </w:pPr>
          </w:p>
        </w:tc>
      </w:tr>
      <w:tr w:rsidR="007F159A" w:rsidRPr="004F4002" w14:paraId="31C732E3"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BAFA02" w14:textId="403733A2" w:rsidR="007F159A" w:rsidRPr="004F4002" w:rsidRDefault="007F159A" w:rsidP="004D5DB6">
            <w:pPr>
              <w:ind w:left="94"/>
              <w:rPr>
                <w:sz w:val="25"/>
                <w:szCs w:val="25"/>
                <w:lang w:val="ro-RO"/>
              </w:rPr>
            </w:pPr>
            <w:r w:rsidRPr="004F4002">
              <w:rPr>
                <w:b/>
                <w:sz w:val="25"/>
                <w:szCs w:val="25"/>
                <w:lang w:val="ro-RO"/>
              </w:rPr>
              <w:t xml:space="preserve">4. Principalele prevederi ale proiectului </w:t>
            </w:r>
            <w:proofErr w:type="spellStart"/>
            <w:r w:rsidRPr="004F4002">
              <w:rPr>
                <w:b/>
                <w:sz w:val="25"/>
                <w:szCs w:val="25"/>
                <w:lang w:val="ro-RO"/>
              </w:rPr>
              <w:t>şi</w:t>
            </w:r>
            <w:proofErr w:type="spellEnd"/>
            <w:r w:rsidRPr="004F4002">
              <w:rPr>
                <w:b/>
                <w:sz w:val="25"/>
                <w:szCs w:val="25"/>
                <w:lang w:val="ro-RO"/>
              </w:rPr>
              <w:t xml:space="preserve"> </w:t>
            </w:r>
            <w:proofErr w:type="spellStart"/>
            <w:r w:rsidRPr="004F4002">
              <w:rPr>
                <w:b/>
                <w:sz w:val="25"/>
                <w:szCs w:val="25"/>
                <w:lang w:val="ro-RO"/>
              </w:rPr>
              <w:t>evidenţierea</w:t>
            </w:r>
            <w:proofErr w:type="spellEnd"/>
            <w:r w:rsidRPr="004F4002">
              <w:rPr>
                <w:b/>
                <w:sz w:val="25"/>
                <w:szCs w:val="25"/>
                <w:lang w:val="ro-RO"/>
              </w:rPr>
              <w:t xml:space="preserve"> elementelor noi</w:t>
            </w:r>
            <w:r w:rsidRPr="004F4002">
              <w:rPr>
                <w:sz w:val="25"/>
                <w:szCs w:val="25"/>
                <w:lang w:val="ro-RO"/>
              </w:rPr>
              <w:t xml:space="preserve"> </w:t>
            </w:r>
          </w:p>
          <w:p w14:paraId="20C49E8D" w14:textId="7F45BEB3" w:rsidR="00E41455" w:rsidRPr="004F4002" w:rsidRDefault="00E41455" w:rsidP="00FB6F41">
            <w:pPr>
              <w:ind w:firstLine="517"/>
              <w:jc w:val="both"/>
              <w:rPr>
                <w:sz w:val="25"/>
                <w:szCs w:val="25"/>
                <w:lang w:val="ro-RO"/>
              </w:rPr>
            </w:pPr>
            <w:r w:rsidRPr="004F4002">
              <w:rPr>
                <w:sz w:val="25"/>
                <w:szCs w:val="25"/>
                <w:lang w:val="ro-RO"/>
              </w:rPr>
              <w:lastRenderedPageBreak/>
              <w:t xml:space="preserve">În conformitate cu prevederile </w:t>
            </w:r>
            <w:r w:rsidRPr="004F4002">
              <w:rPr>
                <w:i/>
                <w:sz w:val="25"/>
                <w:szCs w:val="25"/>
                <w:lang w:val="ro-RO"/>
              </w:rPr>
              <w:t xml:space="preserve">art. 9 </w:t>
            </w:r>
            <w:r w:rsidRPr="004F4002">
              <w:rPr>
                <w:sz w:val="25"/>
                <w:szCs w:val="25"/>
                <w:lang w:val="ro-RO"/>
              </w:rPr>
              <w:t>din Legea nr. 230/2022, autorul sau titularul dreptului de autor asupra unei opere publicate sau nepublicate poate să o înscrie în Registrul de stat, în decursul termenului de protecție a dreptului de autor. Înscrierea operelor</w:t>
            </w:r>
            <w:r w:rsidR="00723F22" w:rsidRPr="004F4002">
              <w:rPr>
                <w:sz w:val="25"/>
                <w:szCs w:val="25"/>
                <w:lang w:val="ro-RO"/>
              </w:rPr>
              <w:t xml:space="preserve"> în Registrul de stat este facultativă, nu conferă drepturi și</w:t>
            </w:r>
            <w:r w:rsidRPr="004F4002">
              <w:rPr>
                <w:sz w:val="25"/>
                <w:szCs w:val="25"/>
                <w:lang w:val="ro-RO"/>
              </w:rPr>
              <w:t xml:space="preserve"> se efectuează de AGEPI în conformitate cu regulamentul aprobat de către Guvern.</w:t>
            </w:r>
          </w:p>
          <w:p w14:paraId="41A76407" w14:textId="4A88C87C" w:rsidR="00B33919" w:rsidRPr="004F4002" w:rsidRDefault="00B33919" w:rsidP="00FB6F41">
            <w:pPr>
              <w:ind w:firstLine="517"/>
              <w:jc w:val="both"/>
              <w:rPr>
                <w:sz w:val="25"/>
                <w:szCs w:val="25"/>
                <w:lang w:val="ro-RO"/>
              </w:rPr>
            </w:pPr>
            <w:r w:rsidRPr="004F4002">
              <w:rPr>
                <w:sz w:val="25"/>
                <w:szCs w:val="25"/>
                <w:lang w:val="ro-RO"/>
              </w:rPr>
              <w:t xml:space="preserve">Astfel, prin </w:t>
            </w:r>
            <w:r w:rsidRPr="004F4002">
              <w:rPr>
                <w:i/>
                <w:sz w:val="25"/>
                <w:szCs w:val="25"/>
                <w:lang w:val="ro-RO"/>
              </w:rPr>
              <w:t xml:space="preserve">proiectul hotărârii de Guvern cu privire la înscrierea  obiectelor dreptului de autor și ale drepturilor conexe în Registrul de stat al obiectelor protejate de dreptul de autor și drepturile conexe </w:t>
            </w:r>
            <w:r w:rsidRPr="004F4002">
              <w:rPr>
                <w:sz w:val="25"/>
                <w:szCs w:val="25"/>
                <w:lang w:val="ro-RO"/>
              </w:rPr>
              <w:t>se propune:</w:t>
            </w:r>
          </w:p>
          <w:p w14:paraId="1BF03674" w14:textId="2A5722EF" w:rsidR="00E41455" w:rsidRPr="004F4002" w:rsidRDefault="00B33919" w:rsidP="00FB6F41">
            <w:pPr>
              <w:ind w:firstLine="517"/>
              <w:jc w:val="both"/>
              <w:rPr>
                <w:sz w:val="25"/>
                <w:szCs w:val="25"/>
                <w:lang w:val="ro-RO"/>
              </w:rPr>
            </w:pPr>
            <w:r w:rsidRPr="004F4002">
              <w:rPr>
                <w:sz w:val="25"/>
                <w:szCs w:val="25"/>
                <w:lang w:val="ro-RO"/>
              </w:rPr>
              <w:t>- aprobarea Regulamentului cu privire la înscrierea obiectelor dreptului de autor și ale drepturilor conexe în Registrul de stat al obiectelor protejate de dreptul de autor și drepturile conexe</w:t>
            </w:r>
            <w:r w:rsidR="002A2CB7" w:rsidRPr="004F4002">
              <w:rPr>
                <w:sz w:val="25"/>
                <w:szCs w:val="25"/>
                <w:lang w:val="ro-RO"/>
              </w:rPr>
              <w:t xml:space="preserve"> (în continuare - </w:t>
            </w:r>
            <w:r w:rsidR="002A2CB7" w:rsidRPr="004F4002">
              <w:rPr>
                <w:i/>
                <w:sz w:val="25"/>
                <w:szCs w:val="25"/>
                <w:lang w:val="ro-RO"/>
              </w:rPr>
              <w:t>Regulament</w:t>
            </w:r>
            <w:r w:rsidR="002A2CB7" w:rsidRPr="004F4002">
              <w:rPr>
                <w:sz w:val="25"/>
                <w:szCs w:val="25"/>
                <w:lang w:val="ro-RO"/>
              </w:rPr>
              <w:t>)</w:t>
            </w:r>
            <w:r w:rsidRPr="004F4002">
              <w:rPr>
                <w:sz w:val="25"/>
                <w:szCs w:val="25"/>
                <w:lang w:val="ro-RO"/>
              </w:rPr>
              <w:t xml:space="preserve">, care va stabili </w:t>
            </w:r>
            <w:proofErr w:type="spellStart"/>
            <w:r w:rsidRPr="004F4002">
              <w:rPr>
                <w:sz w:val="25"/>
                <w:szCs w:val="25"/>
                <w:lang w:val="ro-RO"/>
              </w:rPr>
              <w:t>condiţiile</w:t>
            </w:r>
            <w:proofErr w:type="spellEnd"/>
            <w:r w:rsidRPr="004F4002">
              <w:rPr>
                <w:sz w:val="25"/>
                <w:szCs w:val="25"/>
                <w:lang w:val="ro-RO"/>
              </w:rPr>
              <w:t xml:space="preserve"> de depunere a cererii de înscriere a obiectelor dreptului de autor </w:t>
            </w:r>
            <w:proofErr w:type="spellStart"/>
            <w:r w:rsidRPr="004F4002">
              <w:rPr>
                <w:sz w:val="25"/>
                <w:szCs w:val="25"/>
                <w:lang w:val="ro-RO"/>
              </w:rPr>
              <w:t>şi</w:t>
            </w:r>
            <w:proofErr w:type="spellEnd"/>
            <w:r w:rsidRPr="004F4002">
              <w:rPr>
                <w:sz w:val="25"/>
                <w:szCs w:val="25"/>
                <w:lang w:val="ro-RO"/>
              </w:rPr>
              <w:t xml:space="preserve"> ale drepturilor conexe, modul de completare a formularului cererii, normele aplicate documentelor ce urmează a fi anexate la cerere</w:t>
            </w:r>
            <w:r w:rsidR="002A2CB7" w:rsidRPr="004F4002">
              <w:rPr>
                <w:sz w:val="25"/>
                <w:szCs w:val="25"/>
                <w:lang w:val="ro-RO"/>
              </w:rPr>
              <w:t>, p</w:t>
            </w:r>
            <w:r w:rsidRPr="004F4002">
              <w:rPr>
                <w:sz w:val="25"/>
                <w:szCs w:val="25"/>
                <w:lang w:val="ro-RO"/>
              </w:rPr>
              <w:t>rocedura de înscriere a obiectelor în Registrul de Stat</w:t>
            </w:r>
            <w:r w:rsidR="002A2CB7" w:rsidRPr="004F4002">
              <w:rPr>
                <w:sz w:val="25"/>
                <w:szCs w:val="25"/>
                <w:lang w:val="ro-RO"/>
              </w:rPr>
              <w:t>, precum și alte proceduri conexe înscrierii</w:t>
            </w:r>
            <w:r w:rsidRPr="004F4002">
              <w:rPr>
                <w:sz w:val="25"/>
                <w:szCs w:val="25"/>
                <w:lang w:val="ro-RO"/>
              </w:rPr>
              <w:t>;</w:t>
            </w:r>
          </w:p>
          <w:p w14:paraId="5406F242" w14:textId="2ADB5D83" w:rsidR="00B33919" w:rsidRPr="004F4002" w:rsidRDefault="00B33919" w:rsidP="00FB6F41">
            <w:pPr>
              <w:ind w:firstLine="517"/>
              <w:jc w:val="both"/>
              <w:rPr>
                <w:sz w:val="25"/>
                <w:szCs w:val="25"/>
                <w:lang w:val="ro-RO"/>
              </w:rPr>
            </w:pPr>
            <w:r w:rsidRPr="004F4002">
              <w:rPr>
                <w:sz w:val="25"/>
                <w:szCs w:val="25"/>
                <w:lang w:val="ro-RO"/>
              </w:rPr>
              <w:t xml:space="preserve">- abrogarea </w:t>
            </w:r>
            <w:r w:rsidR="004F4002" w:rsidRPr="004F4002">
              <w:fldChar w:fldCharType="begin"/>
            </w:r>
            <w:r w:rsidR="004F4002" w:rsidRPr="004F4002">
              <w:rPr>
                <w:lang w:val="ro-RO"/>
              </w:rPr>
              <w:instrText xml:space="preserve"> HYPERLINK "lex:HGHG2019021193" </w:instrText>
            </w:r>
            <w:r w:rsidR="004F4002" w:rsidRPr="004F4002">
              <w:fldChar w:fldCharType="separate"/>
            </w:r>
            <w:r w:rsidRPr="004F4002">
              <w:rPr>
                <w:sz w:val="25"/>
                <w:szCs w:val="25"/>
                <w:lang w:val="ro-RO"/>
              </w:rPr>
              <w:t>Hotărârii Guvernului nr. 89/2012</w:t>
            </w:r>
            <w:r w:rsidR="004F4002" w:rsidRPr="004F4002">
              <w:rPr>
                <w:sz w:val="25"/>
                <w:szCs w:val="25"/>
                <w:lang w:val="ro-RO"/>
              </w:rPr>
              <w:fldChar w:fldCharType="end"/>
            </w:r>
            <w:r w:rsidRPr="004F4002">
              <w:rPr>
                <w:sz w:val="25"/>
                <w:szCs w:val="25"/>
                <w:lang w:val="ro-RO"/>
              </w:rPr>
              <w:t xml:space="preserve"> pentru aprobarea Regulamentului cu privire la înregistrarea obiectelor dreptului de autor și drepturilor conexe.</w:t>
            </w:r>
          </w:p>
          <w:p w14:paraId="3C9F433B" w14:textId="1AF2E2D9" w:rsidR="002A2CB7" w:rsidRPr="004F4002" w:rsidRDefault="00CE6491" w:rsidP="00FB6F41">
            <w:pPr>
              <w:ind w:firstLine="517"/>
              <w:jc w:val="both"/>
              <w:rPr>
                <w:sz w:val="25"/>
                <w:szCs w:val="25"/>
                <w:lang w:val="ro-RO"/>
              </w:rPr>
            </w:pPr>
            <w:r w:rsidRPr="004F4002">
              <w:rPr>
                <w:sz w:val="25"/>
                <w:szCs w:val="25"/>
                <w:lang w:val="ro-RO"/>
              </w:rPr>
              <w:t>În esență, mecanismul</w:t>
            </w:r>
            <w:r w:rsidR="00AA48AB" w:rsidRPr="004F4002">
              <w:rPr>
                <w:sz w:val="25"/>
                <w:szCs w:val="25"/>
                <w:lang w:val="ro-RO"/>
              </w:rPr>
              <w:t xml:space="preserve"> de înscriere a obiectelor dreptului de autor și ale drepturilor conexe în Registrul de stat</w:t>
            </w:r>
            <w:r w:rsidRPr="004F4002">
              <w:rPr>
                <w:sz w:val="25"/>
                <w:szCs w:val="25"/>
                <w:lang w:val="ro-RO"/>
              </w:rPr>
              <w:t>, reglementat de proiectul Regulamentului, implică următoarele etape distincte:</w:t>
            </w:r>
          </w:p>
          <w:p w14:paraId="0A88D919" w14:textId="59146278" w:rsidR="00CE6491" w:rsidRPr="004F4002" w:rsidRDefault="00CE6491" w:rsidP="00737DB9">
            <w:pPr>
              <w:pStyle w:val="ListParagraph"/>
              <w:numPr>
                <w:ilvl w:val="0"/>
                <w:numId w:val="8"/>
              </w:numPr>
              <w:spacing w:line="240" w:lineRule="auto"/>
              <w:ind w:left="0" w:firstLine="512"/>
              <w:jc w:val="both"/>
              <w:rPr>
                <w:rFonts w:ascii="Times New Roman" w:hAnsi="Times New Roman" w:cs="Times New Roman"/>
                <w:sz w:val="25"/>
                <w:szCs w:val="25"/>
                <w:lang w:val="ro-RO"/>
              </w:rPr>
            </w:pPr>
            <w:r w:rsidRPr="004F4002">
              <w:rPr>
                <w:rFonts w:ascii="Times New Roman" w:hAnsi="Times New Roman" w:cs="Times New Roman"/>
                <w:sz w:val="25"/>
                <w:szCs w:val="25"/>
                <w:lang w:val="ro-RO"/>
              </w:rPr>
              <w:t xml:space="preserve">solicitarea </w:t>
            </w:r>
            <w:r w:rsidR="00671108" w:rsidRPr="004F4002">
              <w:rPr>
                <w:rFonts w:ascii="Times New Roman" w:hAnsi="Times New Roman" w:cs="Times New Roman"/>
                <w:sz w:val="25"/>
                <w:szCs w:val="25"/>
                <w:lang w:val="ro-RO"/>
              </w:rPr>
              <w:t xml:space="preserve">de către autorii sau titularii dreptului de autor și drepturilor conexe a </w:t>
            </w:r>
            <w:r w:rsidRPr="004F4002">
              <w:rPr>
                <w:rFonts w:ascii="Times New Roman" w:hAnsi="Times New Roman" w:cs="Times New Roman"/>
                <w:sz w:val="25"/>
                <w:szCs w:val="25"/>
                <w:lang w:val="ro-RO"/>
              </w:rPr>
              <w:t>înscrierii în Registrul de stat a obiectelor dreptului de autor și ale drepturilor conexe</w:t>
            </w:r>
            <w:r w:rsidR="002C555D" w:rsidRPr="004F4002">
              <w:rPr>
                <w:rFonts w:ascii="Times New Roman" w:hAnsi="Times New Roman" w:cs="Times New Roman"/>
                <w:sz w:val="25"/>
                <w:szCs w:val="25"/>
                <w:lang w:val="ro-RO"/>
              </w:rPr>
              <w:t>,</w:t>
            </w:r>
            <w:r w:rsidRPr="004F4002">
              <w:rPr>
                <w:rFonts w:ascii="Times New Roman" w:hAnsi="Times New Roman" w:cs="Times New Roman"/>
                <w:sz w:val="25"/>
                <w:szCs w:val="25"/>
                <w:lang w:val="ro-RO"/>
              </w:rPr>
              <w:t xml:space="preserve"> </w:t>
            </w:r>
            <w:r w:rsidR="002C555D" w:rsidRPr="004F4002">
              <w:rPr>
                <w:rFonts w:ascii="Times New Roman" w:hAnsi="Times New Roman" w:cs="Times New Roman"/>
                <w:sz w:val="25"/>
                <w:szCs w:val="25"/>
                <w:lang w:val="ro-RO"/>
              </w:rPr>
              <w:t xml:space="preserve">prin depunerea la AGEPI a unei cereri, completată pe un formular-tip, la care se anexează actele </w:t>
            </w:r>
            <w:r w:rsidR="001210CD" w:rsidRPr="004F4002">
              <w:rPr>
                <w:rFonts w:ascii="Times New Roman" w:hAnsi="Times New Roman" w:cs="Times New Roman"/>
                <w:sz w:val="25"/>
                <w:szCs w:val="25"/>
                <w:lang w:val="ro-RO"/>
              </w:rPr>
              <w:t xml:space="preserve">confirmative </w:t>
            </w:r>
            <w:r w:rsidR="002C555D" w:rsidRPr="004F4002">
              <w:rPr>
                <w:rFonts w:ascii="Times New Roman" w:hAnsi="Times New Roman" w:cs="Times New Roman"/>
                <w:sz w:val="25"/>
                <w:szCs w:val="25"/>
                <w:lang w:val="ro-RO"/>
              </w:rPr>
              <w:t xml:space="preserve">necesare </w:t>
            </w:r>
            <w:r w:rsidR="001210CD" w:rsidRPr="004F4002">
              <w:rPr>
                <w:rFonts w:ascii="Times New Roman" w:hAnsi="Times New Roman" w:cs="Times New Roman"/>
                <w:sz w:val="25"/>
                <w:szCs w:val="25"/>
                <w:lang w:val="ro-RO"/>
              </w:rPr>
              <w:t>înscrierii</w:t>
            </w:r>
            <w:r w:rsidR="002C555D" w:rsidRPr="004F4002">
              <w:rPr>
                <w:rFonts w:ascii="Times New Roman" w:hAnsi="Times New Roman" w:cs="Times New Roman"/>
                <w:sz w:val="25"/>
                <w:szCs w:val="25"/>
                <w:lang w:val="ro-RO"/>
              </w:rPr>
              <w:t>;</w:t>
            </w:r>
            <w:r w:rsidR="00132EA3" w:rsidRPr="004F4002">
              <w:rPr>
                <w:rFonts w:ascii="Times New Roman" w:hAnsi="Times New Roman" w:cs="Times New Roman"/>
                <w:sz w:val="25"/>
                <w:szCs w:val="25"/>
                <w:lang w:val="ro-RO"/>
              </w:rPr>
              <w:t xml:space="preserve"> </w:t>
            </w:r>
          </w:p>
          <w:p w14:paraId="4F1751FF" w14:textId="14EE2573" w:rsidR="002C555D" w:rsidRPr="004F4002" w:rsidRDefault="002C555D" w:rsidP="00737DB9">
            <w:pPr>
              <w:pStyle w:val="ListParagraph"/>
              <w:numPr>
                <w:ilvl w:val="0"/>
                <w:numId w:val="8"/>
              </w:numPr>
              <w:spacing w:line="240" w:lineRule="auto"/>
              <w:ind w:left="0" w:firstLine="512"/>
              <w:jc w:val="both"/>
              <w:rPr>
                <w:rFonts w:ascii="Times New Roman" w:hAnsi="Times New Roman" w:cs="Times New Roman"/>
                <w:sz w:val="25"/>
                <w:szCs w:val="25"/>
                <w:lang w:val="ro-RO"/>
              </w:rPr>
            </w:pPr>
            <w:r w:rsidRPr="004F4002">
              <w:rPr>
                <w:rFonts w:ascii="Times New Roman" w:hAnsi="Times New Roman" w:cs="Times New Roman"/>
                <w:sz w:val="25"/>
                <w:szCs w:val="25"/>
                <w:lang w:val="ro-RO"/>
              </w:rPr>
              <w:t xml:space="preserve">examinarea </w:t>
            </w:r>
            <w:r w:rsidR="00B813CC" w:rsidRPr="004F4002">
              <w:rPr>
                <w:rFonts w:ascii="Times New Roman" w:hAnsi="Times New Roman" w:cs="Times New Roman"/>
                <w:sz w:val="25"/>
                <w:szCs w:val="25"/>
                <w:lang w:val="ro-RO"/>
              </w:rPr>
              <w:t xml:space="preserve">corectitudinii depunerii cererii și documentelor anexate și </w:t>
            </w:r>
            <w:r w:rsidRPr="004F4002">
              <w:rPr>
                <w:rFonts w:ascii="Times New Roman" w:hAnsi="Times New Roman" w:cs="Times New Roman"/>
                <w:sz w:val="25"/>
                <w:szCs w:val="25"/>
                <w:lang w:val="ro-RO"/>
              </w:rPr>
              <w:t>îndeplinirii</w:t>
            </w:r>
            <w:r w:rsidR="00B813CC" w:rsidRPr="004F4002">
              <w:rPr>
                <w:rFonts w:ascii="Times New Roman" w:hAnsi="Times New Roman" w:cs="Times New Roman"/>
                <w:sz w:val="25"/>
                <w:szCs w:val="25"/>
                <w:lang w:val="ro-RO"/>
              </w:rPr>
              <w:t xml:space="preserve"> de către acestea a</w:t>
            </w:r>
            <w:r w:rsidRPr="004F4002">
              <w:rPr>
                <w:rFonts w:ascii="Times New Roman" w:hAnsi="Times New Roman" w:cs="Times New Roman"/>
                <w:sz w:val="25"/>
                <w:szCs w:val="25"/>
                <w:lang w:val="ro-RO"/>
              </w:rPr>
              <w:t xml:space="preserve"> condițiilor formale stabilite în vederea considerării cererii complete, notificarea solicitanților în cazul depistării iregularităților și acordarea termenului pentru remedierea acestora;</w:t>
            </w:r>
          </w:p>
          <w:p w14:paraId="5FDD36EF" w14:textId="042218D0" w:rsidR="002C555D" w:rsidRPr="004F4002" w:rsidRDefault="00035A28" w:rsidP="00737DB9">
            <w:pPr>
              <w:pStyle w:val="ListParagraph"/>
              <w:numPr>
                <w:ilvl w:val="0"/>
                <w:numId w:val="8"/>
              </w:numPr>
              <w:spacing w:line="240" w:lineRule="auto"/>
              <w:ind w:left="0" w:firstLine="512"/>
              <w:jc w:val="both"/>
              <w:rPr>
                <w:rFonts w:ascii="Times New Roman" w:hAnsi="Times New Roman" w:cs="Times New Roman"/>
                <w:sz w:val="25"/>
                <w:szCs w:val="25"/>
                <w:lang w:val="ro-RO"/>
              </w:rPr>
            </w:pPr>
            <w:r w:rsidRPr="004F4002">
              <w:rPr>
                <w:rFonts w:ascii="Times New Roman" w:hAnsi="Times New Roman" w:cs="Times New Roman"/>
                <w:sz w:val="25"/>
                <w:szCs w:val="25"/>
                <w:lang w:val="ro-RO"/>
              </w:rPr>
              <w:t xml:space="preserve">examinarea </w:t>
            </w:r>
            <w:r w:rsidR="00A5115B" w:rsidRPr="004F4002">
              <w:rPr>
                <w:rFonts w:ascii="Times New Roman" w:hAnsi="Times New Roman" w:cs="Times New Roman"/>
                <w:sz w:val="25"/>
                <w:szCs w:val="25"/>
                <w:lang w:val="ro-RO"/>
              </w:rPr>
              <w:t xml:space="preserve">îndeplinirii cererii și documentelor anexate condițiilor de conținut stabilite în vederea înscrierii </w:t>
            </w:r>
            <w:r w:rsidR="0007692C" w:rsidRPr="004F4002">
              <w:rPr>
                <w:rFonts w:ascii="Times New Roman" w:eastAsia="Times New Roman" w:hAnsi="Times New Roman" w:cs="Times New Roman"/>
                <w:sz w:val="25"/>
                <w:szCs w:val="25"/>
                <w:lang w:val="ro-RO" w:eastAsia="ru-RU"/>
              </w:rPr>
              <w:t>obiectelor dreptului de autor și ale drepturilor conexe în Registrul de stat;</w:t>
            </w:r>
          </w:p>
          <w:p w14:paraId="2B1EA739" w14:textId="5638F6AD" w:rsidR="0007692C" w:rsidRPr="004F4002" w:rsidRDefault="00671108" w:rsidP="00737DB9">
            <w:pPr>
              <w:pStyle w:val="ListParagraph"/>
              <w:numPr>
                <w:ilvl w:val="0"/>
                <w:numId w:val="8"/>
              </w:numPr>
              <w:spacing w:line="240" w:lineRule="auto"/>
              <w:ind w:left="0" w:firstLine="512"/>
              <w:jc w:val="both"/>
              <w:rPr>
                <w:rFonts w:ascii="Times New Roman" w:hAnsi="Times New Roman" w:cs="Times New Roman"/>
                <w:sz w:val="25"/>
                <w:szCs w:val="25"/>
                <w:lang w:val="ro-RO"/>
              </w:rPr>
            </w:pPr>
            <w:r w:rsidRPr="004F4002">
              <w:rPr>
                <w:rFonts w:ascii="Times New Roman" w:hAnsi="Times New Roman" w:cs="Times New Roman"/>
                <w:sz w:val="25"/>
                <w:szCs w:val="25"/>
                <w:lang w:val="ro-RO"/>
              </w:rPr>
              <w:t>înscrierea obiectelor dreptului de autor și ale drepturilor conexe în Registrul de stat, eliberarea adeverinței privind înscrierea, după caz</w:t>
            </w:r>
            <w:r w:rsidR="00B813CC" w:rsidRPr="004F4002">
              <w:rPr>
                <w:rFonts w:ascii="Times New Roman" w:hAnsi="Times New Roman" w:cs="Times New Roman"/>
                <w:sz w:val="25"/>
                <w:szCs w:val="25"/>
                <w:lang w:val="ro-RO"/>
              </w:rPr>
              <w:t>,</w:t>
            </w:r>
            <w:r w:rsidRPr="004F4002">
              <w:rPr>
                <w:rFonts w:ascii="Times New Roman" w:hAnsi="Times New Roman" w:cs="Times New Roman"/>
                <w:sz w:val="25"/>
                <w:szCs w:val="25"/>
                <w:lang w:val="ro-RO"/>
              </w:rPr>
              <w:t xml:space="preserve"> respingerea înscrierii prin emiterea deciziei de respingere</w:t>
            </w:r>
            <w:r w:rsidR="0080188E" w:rsidRPr="004F4002">
              <w:rPr>
                <w:rFonts w:ascii="Times New Roman" w:hAnsi="Times New Roman" w:cs="Times New Roman"/>
                <w:sz w:val="25"/>
                <w:szCs w:val="25"/>
                <w:lang w:val="ro-RO"/>
              </w:rPr>
              <w:t>.</w:t>
            </w:r>
          </w:p>
          <w:p w14:paraId="130C791F" w14:textId="4208F373" w:rsidR="0080188E" w:rsidRPr="004F4002" w:rsidRDefault="009E6A0C" w:rsidP="00737DB9">
            <w:pPr>
              <w:pStyle w:val="ListParagraph"/>
              <w:spacing w:line="240" w:lineRule="auto"/>
              <w:ind w:left="0" w:firstLine="512"/>
              <w:jc w:val="both"/>
              <w:rPr>
                <w:rFonts w:ascii="Times New Roman" w:eastAsia="Times New Roman" w:hAnsi="Times New Roman" w:cs="Times New Roman"/>
                <w:sz w:val="25"/>
                <w:szCs w:val="25"/>
                <w:lang w:val="ro-RO" w:eastAsia="ru-RU"/>
              </w:rPr>
            </w:pPr>
            <w:r w:rsidRPr="004F4002">
              <w:rPr>
                <w:rFonts w:ascii="Times New Roman" w:eastAsia="Times New Roman" w:hAnsi="Times New Roman" w:cs="Times New Roman"/>
                <w:sz w:val="25"/>
                <w:szCs w:val="25"/>
                <w:lang w:val="ro-RO" w:eastAsia="ru-RU"/>
              </w:rPr>
              <w:t xml:space="preserve">Subsidiar, procedurii </w:t>
            </w:r>
            <w:r w:rsidR="00EC3D97" w:rsidRPr="004F4002">
              <w:rPr>
                <w:rFonts w:ascii="Times New Roman" w:eastAsia="Times New Roman" w:hAnsi="Times New Roman" w:cs="Times New Roman"/>
                <w:sz w:val="25"/>
                <w:szCs w:val="25"/>
                <w:lang w:val="ro-RO" w:eastAsia="ru-RU"/>
              </w:rPr>
              <w:t>de înscriere în Registru</w:t>
            </w:r>
            <w:r w:rsidR="003E1611" w:rsidRPr="004F4002">
              <w:rPr>
                <w:rFonts w:ascii="Times New Roman" w:eastAsia="Times New Roman" w:hAnsi="Times New Roman" w:cs="Times New Roman"/>
                <w:sz w:val="25"/>
                <w:szCs w:val="25"/>
                <w:lang w:val="ro-RO" w:eastAsia="ru-RU"/>
              </w:rPr>
              <w:t>l de stat</w:t>
            </w:r>
            <w:r w:rsidR="00EC3D97" w:rsidRPr="004F4002">
              <w:rPr>
                <w:rFonts w:ascii="Times New Roman" w:eastAsia="Times New Roman" w:hAnsi="Times New Roman" w:cs="Times New Roman"/>
                <w:sz w:val="25"/>
                <w:szCs w:val="25"/>
                <w:lang w:val="ro-RO" w:eastAsia="ru-RU"/>
              </w:rPr>
              <w:t xml:space="preserve">, Regulamentul stabilește normele </w:t>
            </w:r>
            <w:r w:rsidR="00FB6F41" w:rsidRPr="004F4002">
              <w:rPr>
                <w:rFonts w:ascii="Times New Roman" w:eastAsia="Times New Roman" w:hAnsi="Times New Roman" w:cs="Times New Roman"/>
                <w:sz w:val="25"/>
                <w:szCs w:val="25"/>
                <w:lang w:val="ro-RO" w:eastAsia="ru-RU"/>
              </w:rPr>
              <w:t xml:space="preserve">ce reglementează procedurile de retragere a cererii, de rectificare/modificare a datelor înscrise în Registrul de stat, precum </w:t>
            </w:r>
            <w:r w:rsidR="003E1611" w:rsidRPr="004F4002">
              <w:rPr>
                <w:rFonts w:ascii="Times New Roman" w:eastAsia="Times New Roman" w:hAnsi="Times New Roman" w:cs="Times New Roman"/>
                <w:sz w:val="25"/>
                <w:szCs w:val="25"/>
                <w:lang w:val="ro-RO" w:eastAsia="ru-RU"/>
              </w:rPr>
              <w:t>și norme</w:t>
            </w:r>
            <w:r w:rsidR="00FB6F41" w:rsidRPr="004F4002">
              <w:rPr>
                <w:rFonts w:ascii="Times New Roman" w:eastAsia="Times New Roman" w:hAnsi="Times New Roman" w:cs="Times New Roman"/>
                <w:sz w:val="25"/>
                <w:szCs w:val="25"/>
                <w:lang w:val="ro-RO" w:eastAsia="ru-RU"/>
              </w:rPr>
              <w:t xml:space="preserve"> ce stabilesc conținutul și modul de ținere și gestiune a </w:t>
            </w:r>
            <w:r w:rsidR="003E1611" w:rsidRPr="004F4002">
              <w:rPr>
                <w:rFonts w:ascii="Times New Roman" w:eastAsia="Times New Roman" w:hAnsi="Times New Roman" w:cs="Times New Roman"/>
                <w:sz w:val="25"/>
                <w:szCs w:val="25"/>
                <w:lang w:val="ro-RO" w:eastAsia="ru-RU"/>
              </w:rPr>
              <w:t>r</w:t>
            </w:r>
            <w:r w:rsidR="00FB6F41" w:rsidRPr="004F4002">
              <w:rPr>
                <w:rFonts w:ascii="Times New Roman" w:eastAsia="Times New Roman" w:hAnsi="Times New Roman" w:cs="Times New Roman"/>
                <w:sz w:val="25"/>
                <w:szCs w:val="25"/>
                <w:lang w:val="ro-RO" w:eastAsia="ru-RU"/>
              </w:rPr>
              <w:t xml:space="preserve">egistrului </w:t>
            </w:r>
            <w:r w:rsidR="003E1611" w:rsidRPr="004F4002">
              <w:rPr>
                <w:rFonts w:ascii="Times New Roman" w:eastAsia="Times New Roman" w:hAnsi="Times New Roman" w:cs="Times New Roman"/>
                <w:sz w:val="25"/>
                <w:szCs w:val="25"/>
                <w:lang w:val="ro-RO" w:eastAsia="ru-RU"/>
              </w:rPr>
              <w:t>menționat</w:t>
            </w:r>
            <w:r w:rsidR="00FB6F41" w:rsidRPr="004F4002">
              <w:rPr>
                <w:rFonts w:ascii="Times New Roman" w:eastAsia="Times New Roman" w:hAnsi="Times New Roman" w:cs="Times New Roman"/>
                <w:sz w:val="25"/>
                <w:szCs w:val="25"/>
                <w:lang w:val="ro-RO" w:eastAsia="ru-RU"/>
              </w:rPr>
              <w:t xml:space="preserve">. </w:t>
            </w:r>
          </w:p>
          <w:p w14:paraId="6325875F" w14:textId="1B951825" w:rsidR="002730D3" w:rsidRPr="004F4002" w:rsidRDefault="004D6B47" w:rsidP="00AD3144">
            <w:pPr>
              <w:pStyle w:val="ListParagraph"/>
              <w:spacing w:line="240" w:lineRule="auto"/>
              <w:ind w:left="0" w:firstLine="512"/>
              <w:jc w:val="both"/>
              <w:rPr>
                <w:sz w:val="25"/>
                <w:szCs w:val="25"/>
                <w:lang w:val="ro-RO"/>
              </w:rPr>
            </w:pPr>
            <w:r w:rsidRPr="004F4002">
              <w:rPr>
                <w:rFonts w:ascii="Times New Roman" w:hAnsi="Times New Roman" w:cs="Times New Roman"/>
                <w:sz w:val="25"/>
                <w:szCs w:val="25"/>
                <w:lang w:val="ro-RO"/>
              </w:rPr>
              <w:t>Reglementările propuse prin proiectul Regulamentului au scopul de a asigura claritatea procedurilor instituite, specificarea expresă a condițiilor necesare înscrierii operelor în Registrul de stat, stabilirea concretă a</w:t>
            </w:r>
            <w:r w:rsidR="00AD3144" w:rsidRPr="004F4002">
              <w:rPr>
                <w:rFonts w:ascii="Times New Roman" w:hAnsi="Times New Roman" w:cs="Times New Roman"/>
                <w:sz w:val="25"/>
                <w:szCs w:val="25"/>
                <w:lang w:val="ro-RO"/>
              </w:rPr>
              <w:t xml:space="preserve"> acțiunilor și</w:t>
            </w:r>
            <w:r w:rsidRPr="004F4002">
              <w:rPr>
                <w:rFonts w:ascii="Times New Roman" w:hAnsi="Times New Roman" w:cs="Times New Roman"/>
                <w:sz w:val="25"/>
                <w:szCs w:val="25"/>
                <w:lang w:val="ro-RO"/>
              </w:rPr>
              <w:t xml:space="preserve"> termenelor de realizare a acestora, în strictă conformitate cu prevederile Codului administrativ al Republicii Moldova.</w:t>
            </w:r>
            <w:r w:rsidR="002C555D" w:rsidRPr="004F4002">
              <w:rPr>
                <w:rFonts w:ascii="Times New Roman" w:hAnsi="Times New Roman" w:cs="Times New Roman"/>
                <w:sz w:val="25"/>
                <w:szCs w:val="25"/>
                <w:lang w:val="ro-RO"/>
              </w:rPr>
              <w:t xml:space="preserve"> </w:t>
            </w:r>
          </w:p>
        </w:tc>
      </w:tr>
      <w:tr w:rsidR="007F159A" w:rsidRPr="004F4002" w14:paraId="44F96E40"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291437" w14:textId="3388EAE4" w:rsidR="002730D3" w:rsidRPr="004F4002" w:rsidRDefault="007F159A" w:rsidP="00193DCA">
            <w:pPr>
              <w:ind w:firstLine="96"/>
              <w:rPr>
                <w:b/>
                <w:sz w:val="25"/>
                <w:szCs w:val="25"/>
                <w:lang w:val="ro-RO"/>
              </w:rPr>
            </w:pPr>
            <w:r w:rsidRPr="004F4002">
              <w:rPr>
                <w:b/>
                <w:sz w:val="25"/>
                <w:szCs w:val="25"/>
                <w:lang w:val="ro-RO"/>
              </w:rPr>
              <w:lastRenderedPageBreak/>
              <w:t xml:space="preserve">5. Fundamentarea </w:t>
            </w:r>
            <w:proofErr w:type="spellStart"/>
            <w:r w:rsidRPr="004F4002">
              <w:rPr>
                <w:b/>
                <w:sz w:val="25"/>
                <w:szCs w:val="25"/>
                <w:lang w:val="ro-RO"/>
              </w:rPr>
              <w:t>economico</w:t>
            </w:r>
            <w:proofErr w:type="spellEnd"/>
            <w:r w:rsidRPr="004F4002">
              <w:rPr>
                <w:b/>
                <w:sz w:val="25"/>
                <w:szCs w:val="25"/>
                <w:lang w:val="ro-RO"/>
              </w:rPr>
              <w:t xml:space="preserve">-financiară </w:t>
            </w:r>
          </w:p>
        </w:tc>
      </w:tr>
      <w:tr w:rsidR="007F159A" w:rsidRPr="004F4002" w14:paraId="30332895"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77926" w14:textId="77777777" w:rsidR="00D65028" w:rsidRPr="004F4002" w:rsidRDefault="00174158" w:rsidP="0094239D">
            <w:pPr>
              <w:ind w:firstLine="514"/>
              <w:jc w:val="both"/>
              <w:rPr>
                <w:sz w:val="25"/>
                <w:szCs w:val="25"/>
                <w:lang w:val="ro-MD"/>
              </w:rPr>
            </w:pPr>
            <w:r w:rsidRPr="004F4002">
              <w:rPr>
                <w:sz w:val="25"/>
                <w:szCs w:val="25"/>
                <w:lang w:val="ro-RO"/>
              </w:rPr>
              <w:t>Proiectul Hotărârii Guvernului</w:t>
            </w:r>
            <w:r w:rsidR="003F78C2" w:rsidRPr="004F4002">
              <w:rPr>
                <w:sz w:val="25"/>
                <w:szCs w:val="25"/>
                <w:lang w:val="ro-RO"/>
              </w:rPr>
              <w:t xml:space="preserve"> nu implică cheltuieli financiare </w:t>
            </w:r>
            <w:r w:rsidR="003F78C2" w:rsidRPr="004F4002">
              <w:rPr>
                <w:sz w:val="25"/>
                <w:szCs w:val="25"/>
                <w:lang w:val="ro-MD"/>
              </w:rPr>
              <w:t xml:space="preserve">din partea statului. </w:t>
            </w:r>
          </w:p>
          <w:p w14:paraId="29BF6FDD" w14:textId="77777777" w:rsidR="003A7855" w:rsidRPr="004F4002" w:rsidRDefault="003A7855" w:rsidP="00193DCA">
            <w:pPr>
              <w:ind w:firstLine="96"/>
              <w:jc w:val="both"/>
              <w:rPr>
                <w:sz w:val="25"/>
                <w:szCs w:val="25"/>
                <w:lang w:val="ro-MD"/>
              </w:rPr>
            </w:pPr>
          </w:p>
        </w:tc>
      </w:tr>
      <w:tr w:rsidR="007F159A" w:rsidRPr="004F4002" w14:paraId="24A47968"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A8B7EB" w14:textId="77777777" w:rsidR="007F159A" w:rsidRPr="004F4002" w:rsidRDefault="007F159A" w:rsidP="004D5DB6">
            <w:pPr>
              <w:ind w:firstLine="94"/>
              <w:rPr>
                <w:b/>
                <w:sz w:val="25"/>
                <w:szCs w:val="25"/>
                <w:lang w:val="ro-RO"/>
              </w:rPr>
            </w:pPr>
            <w:r w:rsidRPr="004F4002">
              <w:rPr>
                <w:b/>
                <w:sz w:val="25"/>
                <w:szCs w:val="25"/>
                <w:lang w:val="ro-RO"/>
              </w:rPr>
              <w:t xml:space="preserve">6. Modul de încorporare a actului în cadrul normativ în vigoare </w:t>
            </w:r>
          </w:p>
        </w:tc>
      </w:tr>
      <w:tr w:rsidR="007F159A" w:rsidRPr="004F4002" w14:paraId="779D85C2"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D245C0" w14:textId="77777777" w:rsidR="00D65028" w:rsidRPr="004F4002" w:rsidRDefault="00174158" w:rsidP="00474EE3">
            <w:pPr>
              <w:ind w:left="94" w:right="97" w:firstLine="422"/>
              <w:jc w:val="both"/>
              <w:rPr>
                <w:sz w:val="25"/>
                <w:szCs w:val="25"/>
                <w:lang w:val="ro-MD"/>
              </w:rPr>
            </w:pPr>
            <w:r w:rsidRPr="004F4002">
              <w:rPr>
                <w:sz w:val="25"/>
                <w:szCs w:val="25"/>
                <w:lang w:val="ro-MD"/>
              </w:rPr>
              <w:t>Prezentul proiect se încadrează perfect în cadrul normativ în vigoare și nu există necesitatea de modificare a cadrului legal conex.</w:t>
            </w:r>
          </w:p>
          <w:p w14:paraId="21CAAEB8" w14:textId="77777777" w:rsidR="003A7855" w:rsidRPr="004F4002" w:rsidRDefault="003A7855" w:rsidP="00174158">
            <w:pPr>
              <w:ind w:left="94" w:right="97"/>
              <w:jc w:val="both"/>
              <w:rPr>
                <w:b/>
                <w:bCs/>
                <w:sz w:val="25"/>
                <w:szCs w:val="25"/>
                <w:lang w:val="ro-RO"/>
              </w:rPr>
            </w:pPr>
          </w:p>
        </w:tc>
      </w:tr>
      <w:tr w:rsidR="00174158" w:rsidRPr="004F4002" w14:paraId="2719D17B"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21572A" w14:textId="77777777" w:rsidR="00174158" w:rsidRPr="004F4002" w:rsidRDefault="00174158" w:rsidP="004D5DB6">
            <w:pPr>
              <w:tabs>
                <w:tab w:val="left" w:pos="884"/>
                <w:tab w:val="left" w:pos="1196"/>
              </w:tabs>
              <w:ind w:firstLine="94"/>
              <w:jc w:val="both"/>
              <w:rPr>
                <w:b/>
                <w:sz w:val="25"/>
                <w:szCs w:val="25"/>
                <w:lang w:val="ro-MD"/>
              </w:rPr>
            </w:pPr>
            <w:r w:rsidRPr="004F4002">
              <w:rPr>
                <w:b/>
                <w:sz w:val="25"/>
                <w:szCs w:val="25"/>
                <w:lang w:val="ro-MD"/>
              </w:rPr>
              <w:t xml:space="preserve">7. Avizarea </w:t>
            </w:r>
            <w:proofErr w:type="spellStart"/>
            <w:r w:rsidRPr="004F4002">
              <w:rPr>
                <w:b/>
                <w:sz w:val="25"/>
                <w:szCs w:val="25"/>
                <w:lang w:val="ro-MD"/>
              </w:rPr>
              <w:t>şi</w:t>
            </w:r>
            <w:proofErr w:type="spellEnd"/>
            <w:r w:rsidRPr="004F4002">
              <w:rPr>
                <w:b/>
                <w:sz w:val="25"/>
                <w:szCs w:val="25"/>
                <w:lang w:val="ro-MD"/>
              </w:rPr>
              <w:t xml:space="preserve"> consultarea publică a proiectului</w:t>
            </w:r>
          </w:p>
        </w:tc>
      </w:tr>
      <w:tr w:rsidR="00174158" w:rsidRPr="004F4002" w14:paraId="6E429A3D"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115356" w14:textId="4A0B68C2" w:rsidR="0094239D" w:rsidRPr="004F4002" w:rsidRDefault="0094239D" w:rsidP="00474EE3">
            <w:pPr>
              <w:tabs>
                <w:tab w:val="left" w:pos="884"/>
                <w:tab w:val="left" w:pos="1196"/>
              </w:tabs>
              <w:ind w:left="94" w:right="97" w:firstLine="422"/>
              <w:jc w:val="both"/>
              <w:rPr>
                <w:sz w:val="25"/>
                <w:szCs w:val="25"/>
                <w:lang w:val="ro-MD"/>
              </w:rPr>
            </w:pPr>
            <w:r w:rsidRPr="004F4002">
              <w:rPr>
                <w:sz w:val="25"/>
                <w:szCs w:val="25"/>
                <w:lang w:val="ro-RO"/>
              </w:rPr>
              <w:t>În conformitate cu prevederile </w:t>
            </w:r>
            <w:r w:rsidRPr="004F4002">
              <w:rPr>
                <w:iCs/>
                <w:sz w:val="25"/>
                <w:szCs w:val="25"/>
                <w:lang w:val="ro-RO"/>
              </w:rPr>
              <w:t xml:space="preserve">art. 8 lit. a) și art. 9 alin. (1) și (2) din Legea nr. 239/2008 privind </w:t>
            </w:r>
            <w:proofErr w:type="spellStart"/>
            <w:r w:rsidRPr="004F4002">
              <w:rPr>
                <w:iCs/>
                <w:sz w:val="25"/>
                <w:szCs w:val="25"/>
                <w:lang w:val="ro-RO"/>
              </w:rPr>
              <w:t>transparenţa</w:t>
            </w:r>
            <w:proofErr w:type="spellEnd"/>
            <w:r w:rsidRPr="004F4002">
              <w:rPr>
                <w:iCs/>
                <w:sz w:val="25"/>
                <w:szCs w:val="25"/>
                <w:lang w:val="ro-RO"/>
              </w:rPr>
              <w:t xml:space="preserve"> în procesul decizional</w:t>
            </w:r>
            <w:r w:rsidRPr="004F4002">
              <w:rPr>
                <w:sz w:val="25"/>
                <w:szCs w:val="25"/>
                <w:lang w:val="ro-RO"/>
              </w:rPr>
              <w:t xml:space="preserve">, la data de 21.09.2022, Agenția de Stat pentru Proprietatea Intelectuală a publicat anunțul despre inițierea elaborării acestui proiect, fiind invitați </w:t>
            </w:r>
            <w:r w:rsidRPr="004F4002">
              <w:rPr>
                <w:sz w:val="25"/>
                <w:szCs w:val="25"/>
                <w:shd w:val="clear" w:color="auto" w:fill="FFFFFF"/>
                <w:lang w:val="ro-RO"/>
              </w:rPr>
              <w:t xml:space="preserve">toți subiecții interesați să înainteze propuneri corespunzătoare în acest sens </w:t>
            </w:r>
            <w:r w:rsidRPr="004F4002">
              <w:rPr>
                <w:sz w:val="25"/>
                <w:szCs w:val="25"/>
                <w:shd w:val="clear" w:color="auto" w:fill="FFFFFF"/>
                <w:lang w:val="ro-RO"/>
              </w:rPr>
              <w:lastRenderedPageBreak/>
              <w:t>(</w:t>
            </w:r>
            <w:r w:rsidR="005D5599" w:rsidRPr="004F4002">
              <w:rPr>
                <w:sz w:val="25"/>
                <w:szCs w:val="25"/>
                <w:shd w:val="clear" w:color="auto" w:fill="FFFFFF"/>
                <w:lang w:val="ro-RO"/>
              </w:rPr>
              <w:t>https://agepi.gov.md/ro/news/agepi-ini%C8%9Biaz%C4%83-elaborarea-proiectului-regulamentului-cu-privire-la-%C3%AEnscrierea-obiectelor</w:t>
            </w:r>
            <w:r w:rsidRPr="004F4002">
              <w:rPr>
                <w:sz w:val="25"/>
                <w:szCs w:val="25"/>
                <w:shd w:val="clear" w:color="auto" w:fill="FFFFFF"/>
                <w:lang w:val="ro-RO"/>
              </w:rPr>
              <w:t xml:space="preserve">). </w:t>
            </w:r>
          </w:p>
          <w:p w14:paraId="415113A6" w14:textId="77777777" w:rsidR="0094239D" w:rsidRPr="004F4002" w:rsidRDefault="0094239D" w:rsidP="0094239D">
            <w:pPr>
              <w:shd w:val="clear" w:color="auto" w:fill="FFFFFF"/>
              <w:spacing w:line="259" w:lineRule="auto"/>
              <w:ind w:firstLine="523"/>
              <w:jc w:val="both"/>
              <w:textAlignment w:val="baseline"/>
              <w:rPr>
                <w:sz w:val="25"/>
                <w:szCs w:val="25"/>
                <w:lang w:val="ro-MD"/>
              </w:rPr>
            </w:pPr>
            <w:r w:rsidRPr="004F4002">
              <w:rPr>
                <w:sz w:val="25"/>
                <w:szCs w:val="25"/>
                <w:lang w:val="ro-MD"/>
              </w:rPr>
              <w:t xml:space="preserve">Proiectul este plasat pe pagina web oficială a AGEPI </w:t>
            </w:r>
            <w:r w:rsidR="004F4002" w:rsidRPr="004F4002">
              <w:fldChar w:fldCharType="begin"/>
            </w:r>
            <w:r w:rsidR="004F4002" w:rsidRPr="004F4002">
              <w:rPr>
                <w:lang w:val="fr-FR"/>
              </w:rPr>
              <w:instrText xml:space="preserve"> HYPERLINK "http://www.agepi.gov.md" </w:instrText>
            </w:r>
            <w:r w:rsidR="004F4002" w:rsidRPr="004F4002">
              <w:fldChar w:fldCharType="separate"/>
            </w:r>
            <w:r w:rsidRPr="004F4002">
              <w:rPr>
                <w:rStyle w:val="Hyperlink"/>
                <w:color w:val="auto"/>
                <w:sz w:val="25"/>
                <w:szCs w:val="25"/>
                <w:lang w:val="ro-MD"/>
              </w:rPr>
              <w:t>www.agepi.gov.md</w:t>
            </w:r>
            <w:r w:rsidR="004F4002" w:rsidRPr="004F4002">
              <w:rPr>
                <w:rStyle w:val="Hyperlink"/>
                <w:color w:val="auto"/>
                <w:sz w:val="25"/>
                <w:szCs w:val="25"/>
                <w:lang w:val="ro-MD"/>
              </w:rPr>
              <w:fldChar w:fldCharType="end"/>
            </w:r>
            <w:r w:rsidRPr="004F4002">
              <w:rPr>
                <w:sz w:val="25"/>
                <w:szCs w:val="25"/>
                <w:lang w:val="ro-MD"/>
              </w:rPr>
              <w:t xml:space="preserve"> la compartimentul </w:t>
            </w:r>
            <w:r w:rsidRPr="004F4002">
              <w:rPr>
                <w:i/>
                <w:sz w:val="25"/>
                <w:szCs w:val="25"/>
                <w:lang w:val="ro-MD"/>
              </w:rPr>
              <w:t>„</w:t>
            </w:r>
            <w:proofErr w:type="spellStart"/>
            <w:r w:rsidRPr="004F4002">
              <w:rPr>
                <w:i/>
                <w:sz w:val="25"/>
                <w:szCs w:val="25"/>
                <w:lang w:val="ro-MD"/>
              </w:rPr>
              <w:t>Transparenţa</w:t>
            </w:r>
            <w:proofErr w:type="spellEnd"/>
            <w:r w:rsidRPr="004F4002">
              <w:rPr>
                <w:i/>
                <w:sz w:val="25"/>
                <w:szCs w:val="25"/>
                <w:lang w:val="ro-MD"/>
              </w:rPr>
              <w:t>/Consultări publice/</w:t>
            </w:r>
            <w:r w:rsidR="004F4002" w:rsidRPr="004F4002">
              <w:fldChar w:fldCharType="begin"/>
            </w:r>
            <w:r w:rsidR="004F4002" w:rsidRPr="004F4002">
              <w:rPr>
                <w:lang w:val="fr-FR"/>
              </w:rPr>
              <w:instrText xml:space="preserve"> HYP</w:instrText>
            </w:r>
            <w:r w:rsidR="004F4002" w:rsidRPr="004F4002">
              <w:rPr>
                <w:lang w:val="fr-FR"/>
              </w:rPr>
              <w:instrText xml:space="preserve">ERLINK "https://agepi.gov.md/ro/projects/proiecte-de-acte-normative-dac" </w:instrText>
            </w:r>
            <w:r w:rsidR="004F4002" w:rsidRPr="004F4002">
              <w:fldChar w:fldCharType="separate"/>
            </w:r>
            <w:r w:rsidRPr="004F4002">
              <w:rPr>
                <w:rStyle w:val="Hyperlink"/>
                <w:i/>
                <w:color w:val="auto"/>
                <w:sz w:val="25"/>
                <w:szCs w:val="25"/>
                <w:u w:val="none"/>
                <w:bdr w:val="none" w:sz="0" w:space="0" w:color="auto" w:frame="1"/>
                <w:lang w:val="fr-FR"/>
              </w:rPr>
              <w:t>Proiecte de acte normative (DAC)</w:t>
            </w:r>
            <w:r w:rsidR="004F4002" w:rsidRPr="004F4002">
              <w:rPr>
                <w:rStyle w:val="Hyperlink"/>
                <w:i/>
                <w:color w:val="auto"/>
                <w:sz w:val="25"/>
                <w:szCs w:val="25"/>
                <w:u w:val="none"/>
                <w:bdr w:val="none" w:sz="0" w:space="0" w:color="auto" w:frame="1"/>
                <w:lang w:val="fr-FR"/>
              </w:rPr>
              <w:fldChar w:fldCharType="end"/>
            </w:r>
            <w:r w:rsidRPr="004F4002">
              <w:rPr>
                <w:sz w:val="25"/>
                <w:szCs w:val="25"/>
                <w:lang w:val="ro-RO"/>
              </w:rPr>
              <w:t xml:space="preserve">”, </w:t>
            </w:r>
            <w:r w:rsidRPr="004F4002">
              <w:rPr>
                <w:sz w:val="25"/>
                <w:szCs w:val="25"/>
                <w:lang w:val="ro-MD"/>
              </w:rPr>
              <w:t xml:space="preserve">precum </w:t>
            </w:r>
            <w:proofErr w:type="spellStart"/>
            <w:r w:rsidRPr="004F4002">
              <w:rPr>
                <w:sz w:val="25"/>
                <w:szCs w:val="25"/>
                <w:lang w:val="ro-MD"/>
              </w:rPr>
              <w:t>şi</w:t>
            </w:r>
            <w:proofErr w:type="spellEnd"/>
            <w:r w:rsidRPr="004F4002">
              <w:rPr>
                <w:sz w:val="25"/>
                <w:szCs w:val="25"/>
                <w:lang w:val="ro-MD"/>
              </w:rPr>
              <w:t xml:space="preserve"> pe </w:t>
            </w:r>
            <w:r w:rsidR="004F4002" w:rsidRPr="004F4002">
              <w:fldChar w:fldCharType="begin"/>
            </w:r>
            <w:r w:rsidR="004F4002" w:rsidRPr="004F4002">
              <w:rPr>
                <w:lang w:val="fr-FR"/>
              </w:rPr>
              <w:instrText xml:space="preserve"> HYPERLINK "http://www.particip.gov.md" </w:instrText>
            </w:r>
            <w:r w:rsidR="004F4002" w:rsidRPr="004F4002">
              <w:fldChar w:fldCharType="separate"/>
            </w:r>
            <w:r w:rsidRPr="004F4002">
              <w:rPr>
                <w:rStyle w:val="Hyperlink"/>
                <w:color w:val="auto"/>
                <w:sz w:val="25"/>
                <w:szCs w:val="25"/>
                <w:lang w:val="ro-MD"/>
              </w:rPr>
              <w:t>www.particip.gov.md</w:t>
            </w:r>
            <w:r w:rsidR="004F4002" w:rsidRPr="004F4002">
              <w:rPr>
                <w:rStyle w:val="Hyperlink"/>
                <w:color w:val="auto"/>
                <w:sz w:val="25"/>
                <w:szCs w:val="25"/>
                <w:lang w:val="ro-MD"/>
              </w:rPr>
              <w:fldChar w:fldCharType="end"/>
            </w:r>
            <w:r w:rsidRPr="004F4002">
              <w:rPr>
                <w:rStyle w:val="Hyperlink"/>
                <w:color w:val="auto"/>
                <w:sz w:val="25"/>
                <w:szCs w:val="25"/>
                <w:lang w:val="ro-MD"/>
              </w:rPr>
              <w:t>.</w:t>
            </w:r>
            <w:r w:rsidRPr="004F4002">
              <w:rPr>
                <w:rStyle w:val="Hyperlink"/>
                <w:color w:val="auto"/>
                <w:sz w:val="25"/>
                <w:szCs w:val="25"/>
                <w:u w:val="none"/>
                <w:lang w:val="ro-MD"/>
              </w:rPr>
              <w:t xml:space="preserve"> </w:t>
            </w:r>
          </w:p>
          <w:p w14:paraId="5E6B8D96" w14:textId="77777777" w:rsidR="0094239D" w:rsidRPr="004F4002" w:rsidRDefault="0094239D" w:rsidP="0094239D">
            <w:pPr>
              <w:ind w:firstLine="521"/>
              <w:jc w:val="both"/>
              <w:rPr>
                <w:sz w:val="25"/>
                <w:szCs w:val="25"/>
                <w:lang w:val="ro-MD"/>
              </w:rPr>
            </w:pPr>
            <w:r w:rsidRPr="004F4002">
              <w:rPr>
                <w:sz w:val="25"/>
                <w:szCs w:val="25"/>
                <w:lang w:val="ro-MD"/>
              </w:rPr>
              <w:t xml:space="preserve">De asemenea, proiectul urmează a fi supus  avizării </w:t>
            </w:r>
            <w:proofErr w:type="spellStart"/>
            <w:r w:rsidRPr="004F4002">
              <w:rPr>
                <w:sz w:val="25"/>
                <w:szCs w:val="25"/>
                <w:lang w:val="ro-MD"/>
              </w:rPr>
              <w:t>şi</w:t>
            </w:r>
            <w:proofErr w:type="spellEnd"/>
            <w:r w:rsidRPr="004F4002">
              <w:rPr>
                <w:sz w:val="25"/>
                <w:szCs w:val="25"/>
                <w:lang w:val="ro-MD"/>
              </w:rPr>
              <w:t xml:space="preserve"> consultării publice în conformitate cu procedura stabilită prin Legea nr. 100/2017 cu privire la actele normative.</w:t>
            </w:r>
          </w:p>
          <w:p w14:paraId="101E1CC6" w14:textId="22BE3E9D" w:rsidR="003A7855" w:rsidRPr="004F4002" w:rsidRDefault="008D539B" w:rsidP="00474EE3">
            <w:pPr>
              <w:ind w:left="91" w:right="101" w:firstLine="425"/>
              <w:jc w:val="both"/>
              <w:rPr>
                <w:sz w:val="25"/>
                <w:szCs w:val="25"/>
                <w:lang w:val="ro-RO"/>
              </w:rPr>
            </w:pPr>
            <w:r w:rsidRPr="004F4002">
              <w:rPr>
                <w:sz w:val="25"/>
                <w:szCs w:val="25"/>
                <w:lang w:val="ro-MD"/>
              </w:rPr>
              <w:t xml:space="preserve"> </w:t>
            </w:r>
          </w:p>
        </w:tc>
      </w:tr>
      <w:tr w:rsidR="00174158" w:rsidRPr="004F4002" w14:paraId="5E0DAFE1" w14:textId="77777777" w:rsidTr="00193DCA">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240CDA" w14:textId="77777777" w:rsidR="00174158" w:rsidRPr="004F4002" w:rsidRDefault="00174158" w:rsidP="004D5DB6">
            <w:pPr>
              <w:tabs>
                <w:tab w:val="left" w:pos="884"/>
                <w:tab w:val="left" w:pos="1196"/>
              </w:tabs>
              <w:ind w:firstLine="94"/>
              <w:jc w:val="both"/>
              <w:rPr>
                <w:b/>
                <w:sz w:val="25"/>
                <w:szCs w:val="25"/>
                <w:lang w:val="ro-MD"/>
              </w:rPr>
            </w:pPr>
            <w:r w:rsidRPr="004F4002">
              <w:rPr>
                <w:b/>
                <w:sz w:val="25"/>
                <w:szCs w:val="25"/>
                <w:lang w:val="ro-MD"/>
              </w:rPr>
              <w:lastRenderedPageBreak/>
              <w:t>8. Constatările expertizei anticorupție</w:t>
            </w:r>
          </w:p>
        </w:tc>
      </w:tr>
      <w:tr w:rsidR="00174158" w:rsidRPr="004F4002" w14:paraId="771F23C2" w14:textId="77777777" w:rsidTr="00193DCA">
        <w:trPr>
          <w:trHeight w:val="813"/>
          <w:jc w:val="center"/>
        </w:trPr>
        <w:tc>
          <w:tcPr>
            <w:tcW w:w="5000" w:type="pct"/>
            <w:gridSpan w:val="2"/>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14:paraId="6C2589AA" w14:textId="741F6E75" w:rsidR="008469CE" w:rsidRPr="004F4002" w:rsidRDefault="0094239D" w:rsidP="00565590">
            <w:pPr>
              <w:tabs>
                <w:tab w:val="left" w:pos="884"/>
                <w:tab w:val="left" w:pos="1196"/>
              </w:tabs>
              <w:ind w:left="94" w:right="97" w:firstLine="422"/>
              <w:jc w:val="both"/>
              <w:rPr>
                <w:sz w:val="25"/>
                <w:szCs w:val="25"/>
                <w:lang w:val="ro-MD"/>
              </w:rPr>
            </w:pPr>
            <w:r w:rsidRPr="004F4002">
              <w:rPr>
                <w:sz w:val="25"/>
                <w:szCs w:val="25"/>
                <w:lang w:val="ro-MD"/>
              </w:rPr>
              <w:t xml:space="preserve">Proiectul urmează a fi </w:t>
            </w:r>
            <w:r w:rsidRPr="004F4002">
              <w:rPr>
                <w:sz w:val="25"/>
                <w:szCs w:val="25"/>
                <w:lang w:val="ro-MD" w:eastAsia="en-US"/>
              </w:rPr>
              <w:t xml:space="preserve">supus expertizei </w:t>
            </w:r>
            <w:proofErr w:type="spellStart"/>
            <w:r w:rsidRPr="004F4002">
              <w:rPr>
                <w:sz w:val="25"/>
                <w:szCs w:val="25"/>
                <w:lang w:val="ro-MD" w:eastAsia="en-US"/>
              </w:rPr>
              <w:t>anticorupţie</w:t>
            </w:r>
            <w:proofErr w:type="spellEnd"/>
            <w:r w:rsidRPr="004F4002">
              <w:rPr>
                <w:sz w:val="25"/>
                <w:szCs w:val="25"/>
                <w:lang w:val="ro-MD" w:eastAsia="en-US"/>
              </w:rPr>
              <w:t xml:space="preserve"> </w:t>
            </w:r>
            <w:r w:rsidRPr="004F4002">
              <w:rPr>
                <w:sz w:val="25"/>
                <w:szCs w:val="25"/>
                <w:lang w:val="ro-MD"/>
              </w:rPr>
              <w:t>în conformitate cu procedura stabilită în Legea nr. 100/2017 cu privire la actele normative</w:t>
            </w:r>
            <w:r w:rsidRPr="004F4002">
              <w:rPr>
                <w:sz w:val="25"/>
                <w:szCs w:val="25"/>
                <w:lang w:val="ro-MD" w:eastAsia="en-US"/>
              </w:rPr>
              <w:t>.</w:t>
            </w:r>
          </w:p>
        </w:tc>
      </w:tr>
      <w:tr w:rsidR="00177C77" w:rsidRPr="004F4002" w14:paraId="7E86FBF6" w14:textId="77777777" w:rsidTr="00193DCA">
        <w:trPr>
          <w:trHeight w:val="301"/>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1499287" w14:textId="75E80168" w:rsidR="00177C77" w:rsidRPr="004F4002" w:rsidRDefault="008469CE" w:rsidP="00D50487">
            <w:pPr>
              <w:tabs>
                <w:tab w:val="left" w:pos="884"/>
                <w:tab w:val="left" w:pos="1196"/>
              </w:tabs>
              <w:ind w:left="94" w:right="97"/>
              <w:jc w:val="both"/>
              <w:rPr>
                <w:sz w:val="25"/>
                <w:szCs w:val="25"/>
                <w:lang w:val="ro-MD"/>
              </w:rPr>
            </w:pPr>
            <w:r w:rsidRPr="004F4002">
              <w:rPr>
                <w:b/>
                <w:sz w:val="25"/>
                <w:szCs w:val="25"/>
                <w:lang w:val="ro-MD"/>
              </w:rPr>
              <w:t>9. Constatările expertizei de compatibilitate</w:t>
            </w:r>
          </w:p>
        </w:tc>
      </w:tr>
      <w:tr w:rsidR="00177C77" w:rsidRPr="004F4002" w14:paraId="72FD46E5" w14:textId="77777777" w:rsidTr="00193DCA">
        <w:trPr>
          <w:trHeight w:val="275"/>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42CC3E8B" w14:textId="52B680D2" w:rsidR="00177C77" w:rsidRPr="004F4002" w:rsidRDefault="002A24FB" w:rsidP="00474EE3">
            <w:pPr>
              <w:tabs>
                <w:tab w:val="left" w:pos="884"/>
                <w:tab w:val="left" w:pos="1196"/>
              </w:tabs>
              <w:ind w:left="94" w:right="97" w:firstLine="422"/>
              <w:jc w:val="both"/>
              <w:rPr>
                <w:sz w:val="25"/>
                <w:szCs w:val="25"/>
                <w:lang w:val="ro-MD"/>
              </w:rPr>
            </w:pPr>
            <w:r w:rsidRPr="004F4002">
              <w:rPr>
                <w:sz w:val="25"/>
                <w:szCs w:val="25"/>
                <w:lang w:val="ro-MD"/>
              </w:rPr>
              <w:t xml:space="preserve">Proiectul </w:t>
            </w:r>
            <w:r w:rsidRPr="004F4002">
              <w:rPr>
                <w:sz w:val="25"/>
                <w:szCs w:val="25"/>
                <w:lang w:val="ro-RO"/>
              </w:rPr>
              <w:t xml:space="preserve">Hotărârii Guvernului </w:t>
            </w:r>
            <w:r w:rsidRPr="004F4002">
              <w:rPr>
                <w:sz w:val="25"/>
                <w:szCs w:val="25"/>
                <w:lang w:val="ro-MD"/>
              </w:rPr>
              <w:t>nu conține norme privind armonizarea legislației naționale cu legislația Uniunii Europene.</w:t>
            </w:r>
          </w:p>
          <w:p w14:paraId="1F82AB95" w14:textId="31AC8738" w:rsidR="002A24FB" w:rsidRPr="004F4002" w:rsidRDefault="002A24FB" w:rsidP="00D50487">
            <w:pPr>
              <w:tabs>
                <w:tab w:val="left" w:pos="884"/>
                <w:tab w:val="left" w:pos="1196"/>
              </w:tabs>
              <w:ind w:left="94" w:right="97"/>
              <w:jc w:val="both"/>
              <w:rPr>
                <w:sz w:val="25"/>
                <w:szCs w:val="25"/>
                <w:lang w:val="ro-MD"/>
              </w:rPr>
            </w:pPr>
          </w:p>
        </w:tc>
      </w:tr>
      <w:tr w:rsidR="00177C77" w:rsidRPr="004F4002" w14:paraId="6603586A" w14:textId="77777777" w:rsidTr="00193DCA">
        <w:trPr>
          <w:trHeight w:val="262"/>
          <w:jc w:val="center"/>
        </w:trPr>
        <w:tc>
          <w:tcPr>
            <w:tcW w:w="5000" w:type="pct"/>
            <w:gridSpan w:val="2"/>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22EBC87" w14:textId="20583AA8" w:rsidR="00177C77" w:rsidRPr="004F4002" w:rsidRDefault="008469CE" w:rsidP="00D50487">
            <w:pPr>
              <w:tabs>
                <w:tab w:val="left" w:pos="884"/>
                <w:tab w:val="left" w:pos="1196"/>
              </w:tabs>
              <w:ind w:left="94" w:right="97"/>
              <w:jc w:val="both"/>
              <w:rPr>
                <w:sz w:val="25"/>
                <w:szCs w:val="25"/>
                <w:lang w:val="ro-MD"/>
              </w:rPr>
            </w:pPr>
            <w:r w:rsidRPr="004F4002">
              <w:rPr>
                <w:b/>
                <w:sz w:val="25"/>
                <w:szCs w:val="25"/>
                <w:lang w:val="ro-MD"/>
              </w:rPr>
              <w:t>10. Constatările expertizei juridice</w:t>
            </w:r>
          </w:p>
        </w:tc>
      </w:tr>
      <w:tr w:rsidR="00177C77" w:rsidRPr="004F4002" w14:paraId="35C443BB" w14:textId="77777777" w:rsidTr="00193DCA">
        <w:trPr>
          <w:trHeight w:val="163"/>
          <w:jc w:val="center"/>
        </w:trPr>
        <w:tc>
          <w:tcPr>
            <w:tcW w:w="500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73637E6" w14:textId="77777777" w:rsidR="0094239D" w:rsidRPr="004F4002" w:rsidRDefault="0094239D" w:rsidP="0094239D">
            <w:pPr>
              <w:ind w:firstLine="521"/>
              <w:jc w:val="both"/>
              <w:rPr>
                <w:sz w:val="25"/>
                <w:szCs w:val="25"/>
                <w:lang w:val="ro-MD"/>
              </w:rPr>
            </w:pPr>
            <w:r w:rsidRPr="004F4002">
              <w:rPr>
                <w:sz w:val="25"/>
                <w:szCs w:val="25"/>
                <w:lang w:val="ro-MD"/>
              </w:rPr>
              <w:t>Proiectul urmează a fi supus expertizei juridice în conformitate cu procedura stabilită în Legea nr. 100/2017 cu privire la actele normative.</w:t>
            </w:r>
          </w:p>
          <w:p w14:paraId="6869969F" w14:textId="34F67FE0" w:rsidR="0067081E" w:rsidRPr="004F4002" w:rsidRDefault="0067081E" w:rsidP="00565590">
            <w:pPr>
              <w:tabs>
                <w:tab w:val="left" w:pos="884"/>
                <w:tab w:val="left" w:pos="1196"/>
              </w:tabs>
              <w:ind w:left="94" w:right="97" w:firstLine="422"/>
              <w:jc w:val="both"/>
              <w:rPr>
                <w:sz w:val="25"/>
                <w:szCs w:val="25"/>
                <w:lang w:val="ro-MD"/>
              </w:rPr>
            </w:pPr>
          </w:p>
        </w:tc>
      </w:tr>
      <w:tr w:rsidR="007F159A" w:rsidRPr="004F4002" w14:paraId="571FB6D7" w14:textId="77777777" w:rsidTr="00177C77">
        <w:trPr>
          <w:gridBefore w:val="1"/>
          <w:wBefore w:w="1218" w:type="pct"/>
          <w:jc w:val="center"/>
        </w:trPr>
        <w:tc>
          <w:tcPr>
            <w:tcW w:w="0" w:type="auto"/>
            <w:tcBorders>
              <w:top w:val="nil"/>
              <w:left w:val="nil"/>
              <w:bottom w:val="nil"/>
              <w:right w:val="nil"/>
            </w:tcBorders>
            <w:tcMar>
              <w:top w:w="15" w:type="dxa"/>
              <w:left w:w="45" w:type="dxa"/>
              <w:bottom w:w="15" w:type="dxa"/>
              <w:right w:w="45" w:type="dxa"/>
            </w:tcMar>
            <w:hideMark/>
          </w:tcPr>
          <w:p w14:paraId="34BD2420" w14:textId="77777777" w:rsidR="007F159A" w:rsidRPr="004F4002" w:rsidRDefault="007F159A" w:rsidP="00177C77">
            <w:pPr>
              <w:pStyle w:val="NormalWeb"/>
              <w:ind w:left="-2454" w:firstLine="0"/>
              <w:rPr>
                <w:sz w:val="25"/>
                <w:szCs w:val="25"/>
                <w:lang w:val="ro-RO"/>
              </w:rPr>
            </w:pPr>
            <w:r w:rsidRPr="004F4002">
              <w:rPr>
                <w:sz w:val="25"/>
                <w:szCs w:val="25"/>
                <w:lang w:val="ro-RO"/>
              </w:rPr>
              <w:t> </w:t>
            </w:r>
          </w:p>
        </w:tc>
      </w:tr>
    </w:tbl>
    <w:p w14:paraId="636F1BBD" w14:textId="792E7D00" w:rsidR="00F21730" w:rsidRPr="004F4002" w:rsidRDefault="00416432" w:rsidP="006B7302">
      <w:pPr>
        <w:ind w:right="-1"/>
        <w:jc w:val="right"/>
        <w:rPr>
          <w:sz w:val="25"/>
          <w:szCs w:val="25"/>
          <w:lang w:val="ro-MD"/>
        </w:rPr>
      </w:pPr>
      <w:r w:rsidRPr="004F4002">
        <w:rPr>
          <w:b/>
          <w:sz w:val="25"/>
          <w:szCs w:val="25"/>
          <w:lang w:val="ro-MD"/>
        </w:rPr>
        <w:t>Eugeniu</w:t>
      </w:r>
      <w:r w:rsidR="00F21730" w:rsidRPr="004F4002">
        <w:rPr>
          <w:b/>
          <w:sz w:val="25"/>
          <w:szCs w:val="25"/>
          <w:lang w:val="ro-MD"/>
        </w:rPr>
        <w:t xml:space="preserve"> </w:t>
      </w:r>
      <w:r w:rsidRPr="004F4002">
        <w:rPr>
          <w:b/>
          <w:sz w:val="25"/>
          <w:szCs w:val="25"/>
          <w:lang w:val="ro-MD"/>
        </w:rPr>
        <w:t>RUS</w:t>
      </w:r>
      <w:r w:rsidR="00F21730" w:rsidRPr="004F4002">
        <w:rPr>
          <w:b/>
          <w:sz w:val="25"/>
          <w:szCs w:val="25"/>
          <w:lang w:val="ro-MD"/>
        </w:rPr>
        <w:t>U,</w:t>
      </w:r>
    </w:p>
    <w:p w14:paraId="38881FEA" w14:textId="77777777" w:rsidR="00F21730" w:rsidRPr="004F4002" w:rsidRDefault="00F21730" w:rsidP="006B7302">
      <w:pPr>
        <w:pStyle w:val="Default"/>
        <w:ind w:left="4962" w:right="-1"/>
        <w:jc w:val="right"/>
        <w:rPr>
          <w:b/>
          <w:color w:val="auto"/>
          <w:sz w:val="25"/>
          <w:szCs w:val="25"/>
          <w:lang w:val="ro-MD"/>
        </w:rPr>
      </w:pPr>
      <w:r w:rsidRPr="004F4002">
        <w:rPr>
          <w:b/>
          <w:color w:val="auto"/>
          <w:sz w:val="25"/>
          <w:szCs w:val="25"/>
          <w:lang w:val="ro-MD"/>
        </w:rPr>
        <w:t xml:space="preserve">Director General </w:t>
      </w:r>
    </w:p>
    <w:p w14:paraId="593D3051" w14:textId="77777777" w:rsidR="00F21730" w:rsidRPr="004F4002" w:rsidRDefault="00F21730" w:rsidP="006B7302">
      <w:pPr>
        <w:pStyle w:val="Default"/>
        <w:ind w:left="4962" w:right="-1"/>
        <w:jc w:val="right"/>
        <w:rPr>
          <w:b/>
          <w:sz w:val="25"/>
          <w:szCs w:val="25"/>
          <w:lang w:val="ro-MD"/>
        </w:rPr>
      </w:pPr>
      <w:r w:rsidRPr="004F4002">
        <w:rPr>
          <w:b/>
          <w:color w:val="auto"/>
          <w:sz w:val="25"/>
          <w:szCs w:val="25"/>
          <w:lang w:val="ro-MD"/>
        </w:rPr>
        <w:t xml:space="preserve">al </w:t>
      </w:r>
      <w:proofErr w:type="spellStart"/>
      <w:r w:rsidRPr="004F4002">
        <w:rPr>
          <w:b/>
          <w:color w:val="auto"/>
          <w:sz w:val="25"/>
          <w:szCs w:val="25"/>
          <w:lang w:val="ro-MD"/>
        </w:rPr>
        <w:t>Agenţiei</w:t>
      </w:r>
      <w:proofErr w:type="spellEnd"/>
      <w:r w:rsidRPr="004F4002">
        <w:rPr>
          <w:b/>
          <w:color w:val="auto"/>
          <w:sz w:val="25"/>
          <w:szCs w:val="25"/>
          <w:lang w:val="ro-MD"/>
        </w:rPr>
        <w:t xml:space="preserve"> de Stat </w:t>
      </w:r>
      <w:r w:rsidRPr="004F4002">
        <w:rPr>
          <w:b/>
          <w:sz w:val="25"/>
          <w:szCs w:val="25"/>
          <w:lang w:val="ro-MD"/>
        </w:rPr>
        <w:t xml:space="preserve">pentru </w:t>
      </w:r>
    </w:p>
    <w:p w14:paraId="1B738B3D" w14:textId="77777777" w:rsidR="00F21730" w:rsidRPr="00B33919" w:rsidRDefault="00F21730" w:rsidP="006B7302">
      <w:pPr>
        <w:pStyle w:val="Default"/>
        <w:ind w:left="4962" w:right="-1"/>
        <w:jc w:val="right"/>
        <w:rPr>
          <w:sz w:val="25"/>
          <w:szCs w:val="25"/>
          <w:lang w:val="ro-MD"/>
        </w:rPr>
      </w:pPr>
      <w:r w:rsidRPr="004F4002">
        <w:rPr>
          <w:b/>
          <w:sz w:val="25"/>
          <w:szCs w:val="25"/>
          <w:lang w:val="ro-MD"/>
        </w:rPr>
        <w:t>Proprietatea Intelectuală</w:t>
      </w:r>
      <w:bookmarkStart w:id="0" w:name="_GoBack"/>
      <w:bookmarkEnd w:id="0"/>
    </w:p>
    <w:p w14:paraId="0E61BA3B" w14:textId="46B81761" w:rsidR="00CD29C6" w:rsidRPr="00B33919" w:rsidRDefault="00CD29C6" w:rsidP="000129FE">
      <w:pPr>
        <w:jc w:val="right"/>
        <w:rPr>
          <w:sz w:val="25"/>
          <w:szCs w:val="25"/>
          <w:lang w:val="fr-FR"/>
        </w:rPr>
      </w:pPr>
    </w:p>
    <w:sectPr w:rsidR="00CD29C6" w:rsidRPr="00B33919" w:rsidSect="00F8660B">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07725830"/>
    <w:multiLevelType w:val="hybridMultilevel"/>
    <w:tmpl w:val="F0B4B8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625BE"/>
    <w:multiLevelType w:val="hybridMultilevel"/>
    <w:tmpl w:val="616857BE"/>
    <w:lvl w:ilvl="0" w:tplc="04090001">
      <w:start w:val="1"/>
      <w:numFmt w:val="bullet"/>
      <w:lvlText w:val=""/>
      <w:lvlJc w:val="left"/>
      <w:pPr>
        <w:ind w:left="1374" w:hanging="360"/>
      </w:pPr>
      <w:rPr>
        <w:rFonts w:ascii="Symbol" w:hAnsi="Symbol"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3" w15:restartNumberingAfterBreak="0">
    <w:nsid w:val="1A490B5D"/>
    <w:multiLevelType w:val="hybridMultilevel"/>
    <w:tmpl w:val="63ECD32E"/>
    <w:lvl w:ilvl="0" w:tplc="0418000B">
      <w:start w:val="1"/>
      <w:numFmt w:val="bullet"/>
      <w:lvlText w:val=""/>
      <w:lvlJc w:val="left"/>
      <w:pPr>
        <w:ind w:left="1344" w:hanging="360"/>
      </w:pPr>
      <w:rPr>
        <w:rFonts w:ascii="Wingdings" w:hAnsi="Wingdings"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4" w15:restartNumberingAfterBreak="0">
    <w:nsid w:val="31E43E9B"/>
    <w:multiLevelType w:val="hybridMultilevel"/>
    <w:tmpl w:val="20782394"/>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2174046"/>
    <w:multiLevelType w:val="hybridMultilevel"/>
    <w:tmpl w:val="352C63EA"/>
    <w:lvl w:ilvl="0" w:tplc="A0D2350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129FE"/>
    <w:rsid w:val="00015659"/>
    <w:rsid w:val="0002502C"/>
    <w:rsid w:val="000258B5"/>
    <w:rsid w:val="000258C8"/>
    <w:rsid w:val="000268A0"/>
    <w:rsid w:val="00026ABB"/>
    <w:rsid w:val="0003322B"/>
    <w:rsid w:val="00035A28"/>
    <w:rsid w:val="00036674"/>
    <w:rsid w:val="00040FCC"/>
    <w:rsid w:val="00051967"/>
    <w:rsid w:val="0005506C"/>
    <w:rsid w:val="000668E1"/>
    <w:rsid w:val="00070C3A"/>
    <w:rsid w:val="00073553"/>
    <w:rsid w:val="000740C3"/>
    <w:rsid w:val="00074457"/>
    <w:rsid w:val="000764D8"/>
    <w:rsid w:val="0007692C"/>
    <w:rsid w:val="0007719A"/>
    <w:rsid w:val="000777B9"/>
    <w:rsid w:val="0008500F"/>
    <w:rsid w:val="000879AF"/>
    <w:rsid w:val="0009250D"/>
    <w:rsid w:val="00094B67"/>
    <w:rsid w:val="00094DA7"/>
    <w:rsid w:val="000A19AD"/>
    <w:rsid w:val="000A640B"/>
    <w:rsid w:val="000D2DED"/>
    <w:rsid w:val="000E0EF9"/>
    <w:rsid w:val="000E2FB1"/>
    <w:rsid w:val="000E53C0"/>
    <w:rsid w:val="000E5468"/>
    <w:rsid w:val="000F3A0D"/>
    <w:rsid w:val="000F5324"/>
    <w:rsid w:val="0010022C"/>
    <w:rsid w:val="00101337"/>
    <w:rsid w:val="00101D69"/>
    <w:rsid w:val="0011129A"/>
    <w:rsid w:val="001210CD"/>
    <w:rsid w:val="0012271C"/>
    <w:rsid w:val="00131D43"/>
    <w:rsid w:val="00132EA3"/>
    <w:rsid w:val="00133F39"/>
    <w:rsid w:val="00140694"/>
    <w:rsid w:val="00141F82"/>
    <w:rsid w:val="00142E5A"/>
    <w:rsid w:val="00146298"/>
    <w:rsid w:val="00155E99"/>
    <w:rsid w:val="001618A9"/>
    <w:rsid w:val="00162582"/>
    <w:rsid w:val="00165A69"/>
    <w:rsid w:val="00172221"/>
    <w:rsid w:val="00174158"/>
    <w:rsid w:val="00177C77"/>
    <w:rsid w:val="0018155A"/>
    <w:rsid w:val="00190D61"/>
    <w:rsid w:val="00193DCA"/>
    <w:rsid w:val="00197A33"/>
    <w:rsid w:val="001A33CB"/>
    <w:rsid w:val="001B5398"/>
    <w:rsid w:val="001C0082"/>
    <w:rsid w:val="001E217B"/>
    <w:rsid w:val="001E3F02"/>
    <w:rsid w:val="001E5430"/>
    <w:rsid w:val="001E69A7"/>
    <w:rsid w:val="001F15D2"/>
    <w:rsid w:val="002000F3"/>
    <w:rsid w:val="0020040B"/>
    <w:rsid w:val="002149B0"/>
    <w:rsid w:val="00223F8B"/>
    <w:rsid w:val="0023179B"/>
    <w:rsid w:val="002436A5"/>
    <w:rsid w:val="00247843"/>
    <w:rsid w:val="00250C9A"/>
    <w:rsid w:val="00257E31"/>
    <w:rsid w:val="00264C3F"/>
    <w:rsid w:val="00271A31"/>
    <w:rsid w:val="00272EB0"/>
    <w:rsid w:val="002730D3"/>
    <w:rsid w:val="002814D4"/>
    <w:rsid w:val="002833E4"/>
    <w:rsid w:val="002A24FB"/>
    <w:rsid w:val="002A2581"/>
    <w:rsid w:val="002A2CB7"/>
    <w:rsid w:val="002A6699"/>
    <w:rsid w:val="002B08B0"/>
    <w:rsid w:val="002B1427"/>
    <w:rsid w:val="002B2743"/>
    <w:rsid w:val="002B2B5A"/>
    <w:rsid w:val="002B4267"/>
    <w:rsid w:val="002B4DDC"/>
    <w:rsid w:val="002C06BB"/>
    <w:rsid w:val="002C1885"/>
    <w:rsid w:val="002C2007"/>
    <w:rsid w:val="002C4295"/>
    <w:rsid w:val="002C4FD2"/>
    <w:rsid w:val="002C555D"/>
    <w:rsid w:val="002C78ED"/>
    <w:rsid w:val="002D57BF"/>
    <w:rsid w:val="002E2418"/>
    <w:rsid w:val="002E522B"/>
    <w:rsid w:val="002E7446"/>
    <w:rsid w:val="002F6329"/>
    <w:rsid w:val="00304D8B"/>
    <w:rsid w:val="00311B2A"/>
    <w:rsid w:val="00312872"/>
    <w:rsid w:val="00314420"/>
    <w:rsid w:val="00315F2D"/>
    <w:rsid w:val="003228EF"/>
    <w:rsid w:val="00324D53"/>
    <w:rsid w:val="00326B51"/>
    <w:rsid w:val="00326C5A"/>
    <w:rsid w:val="00331223"/>
    <w:rsid w:val="00332F4F"/>
    <w:rsid w:val="00337B88"/>
    <w:rsid w:val="00337E3D"/>
    <w:rsid w:val="00342894"/>
    <w:rsid w:val="00346D1F"/>
    <w:rsid w:val="0035045E"/>
    <w:rsid w:val="00353390"/>
    <w:rsid w:val="003614AB"/>
    <w:rsid w:val="00362E4C"/>
    <w:rsid w:val="003740E6"/>
    <w:rsid w:val="0038655D"/>
    <w:rsid w:val="00390E34"/>
    <w:rsid w:val="0039124A"/>
    <w:rsid w:val="003A1FEF"/>
    <w:rsid w:val="003A3D54"/>
    <w:rsid w:val="003A4BA4"/>
    <w:rsid w:val="003A7855"/>
    <w:rsid w:val="003B720F"/>
    <w:rsid w:val="003D073A"/>
    <w:rsid w:val="003D0DC0"/>
    <w:rsid w:val="003D29A9"/>
    <w:rsid w:val="003D7ECB"/>
    <w:rsid w:val="003E1611"/>
    <w:rsid w:val="003E6A51"/>
    <w:rsid w:val="003E71A8"/>
    <w:rsid w:val="003E7B07"/>
    <w:rsid w:val="003F78C2"/>
    <w:rsid w:val="003F7E4E"/>
    <w:rsid w:val="00414531"/>
    <w:rsid w:val="00416432"/>
    <w:rsid w:val="00416E90"/>
    <w:rsid w:val="004259B5"/>
    <w:rsid w:val="00435489"/>
    <w:rsid w:val="004375DB"/>
    <w:rsid w:val="0044242C"/>
    <w:rsid w:val="004434DD"/>
    <w:rsid w:val="00447FED"/>
    <w:rsid w:val="004513F3"/>
    <w:rsid w:val="004515AC"/>
    <w:rsid w:val="00451A2B"/>
    <w:rsid w:val="00451D16"/>
    <w:rsid w:val="00464926"/>
    <w:rsid w:val="004673D5"/>
    <w:rsid w:val="00474EE3"/>
    <w:rsid w:val="004755DC"/>
    <w:rsid w:val="00475980"/>
    <w:rsid w:val="00476203"/>
    <w:rsid w:val="00486ABF"/>
    <w:rsid w:val="004911EE"/>
    <w:rsid w:val="0049292E"/>
    <w:rsid w:val="004B02DC"/>
    <w:rsid w:val="004B3250"/>
    <w:rsid w:val="004B37DB"/>
    <w:rsid w:val="004B4B07"/>
    <w:rsid w:val="004B7082"/>
    <w:rsid w:val="004C21B8"/>
    <w:rsid w:val="004C23E4"/>
    <w:rsid w:val="004C29D6"/>
    <w:rsid w:val="004C5447"/>
    <w:rsid w:val="004D04DB"/>
    <w:rsid w:val="004D2268"/>
    <w:rsid w:val="004D5DB6"/>
    <w:rsid w:val="004D6B47"/>
    <w:rsid w:val="004D77A7"/>
    <w:rsid w:val="004E4A52"/>
    <w:rsid w:val="004F181F"/>
    <w:rsid w:val="004F4002"/>
    <w:rsid w:val="0050136A"/>
    <w:rsid w:val="00502E55"/>
    <w:rsid w:val="005151F8"/>
    <w:rsid w:val="00520654"/>
    <w:rsid w:val="00520DF8"/>
    <w:rsid w:val="00521EE5"/>
    <w:rsid w:val="00525978"/>
    <w:rsid w:val="005367D6"/>
    <w:rsid w:val="00541361"/>
    <w:rsid w:val="00544B71"/>
    <w:rsid w:val="00551F7A"/>
    <w:rsid w:val="00554771"/>
    <w:rsid w:val="00554FC6"/>
    <w:rsid w:val="00557B87"/>
    <w:rsid w:val="005601FA"/>
    <w:rsid w:val="005609B3"/>
    <w:rsid w:val="00565590"/>
    <w:rsid w:val="0056561C"/>
    <w:rsid w:val="00571E56"/>
    <w:rsid w:val="00571FAF"/>
    <w:rsid w:val="005744F7"/>
    <w:rsid w:val="005753D6"/>
    <w:rsid w:val="00580EFC"/>
    <w:rsid w:val="00585A68"/>
    <w:rsid w:val="00594DB8"/>
    <w:rsid w:val="00594E8A"/>
    <w:rsid w:val="00596D15"/>
    <w:rsid w:val="005A2328"/>
    <w:rsid w:val="005A5C28"/>
    <w:rsid w:val="005B57A5"/>
    <w:rsid w:val="005C13A8"/>
    <w:rsid w:val="005C5FA2"/>
    <w:rsid w:val="005D222D"/>
    <w:rsid w:val="005D22D2"/>
    <w:rsid w:val="005D2D25"/>
    <w:rsid w:val="005D5599"/>
    <w:rsid w:val="005E0C4A"/>
    <w:rsid w:val="005E758F"/>
    <w:rsid w:val="005F5CAF"/>
    <w:rsid w:val="005F7BCD"/>
    <w:rsid w:val="00602785"/>
    <w:rsid w:val="00604420"/>
    <w:rsid w:val="0060604E"/>
    <w:rsid w:val="0061151B"/>
    <w:rsid w:val="00614FC4"/>
    <w:rsid w:val="006233D9"/>
    <w:rsid w:val="00632A16"/>
    <w:rsid w:val="00632AC9"/>
    <w:rsid w:val="006346E2"/>
    <w:rsid w:val="00637ED8"/>
    <w:rsid w:val="006405CA"/>
    <w:rsid w:val="00643D6E"/>
    <w:rsid w:val="00646493"/>
    <w:rsid w:val="0065145A"/>
    <w:rsid w:val="0065238B"/>
    <w:rsid w:val="00662F42"/>
    <w:rsid w:val="006703DB"/>
    <w:rsid w:val="0067081E"/>
    <w:rsid w:val="00671108"/>
    <w:rsid w:val="00675C19"/>
    <w:rsid w:val="00676FB3"/>
    <w:rsid w:val="00695CF2"/>
    <w:rsid w:val="00697F9C"/>
    <w:rsid w:val="006A2995"/>
    <w:rsid w:val="006A32E7"/>
    <w:rsid w:val="006A3C0C"/>
    <w:rsid w:val="006A451F"/>
    <w:rsid w:val="006B039D"/>
    <w:rsid w:val="006B62EA"/>
    <w:rsid w:val="006B7302"/>
    <w:rsid w:val="006C2367"/>
    <w:rsid w:val="006D7CF3"/>
    <w:rsid w:val="006E2A3E"/>
    <w:rsid w:val="006E3CEA"/>
    <w:rsid w:val="006E59F2"/>
    <w:rsid w:val="006F434F"/>
    <w:rsid w:val="0070668A"/>
    <w:rsid w:val="00711467"/>
    <w:rsid w:val="00716935"/>
    <w:rsid w:val="00717F3E"/>
    <w:rsid w:val="00722079"/>
    <w:rsid w:val="00722A23"/>
    <w:rsid w:val="00723F22"/>
    <w:rsid w:val="0073062E"/>
    <w:rsid w:val="00735F86"/>
    <w:rsid w:val="00737DB9"/>
    <w:rsid w:val="007437CF"/>
    <w:rsid w:val="0074697B"/>
    <w:rsid w:val="00746FF3"/>
    <w:rsid w:val="00747117"/>
    <w:rsid w:val="00751756"/>
    <w:rsid w:val="0075178F"/>
    <w:rsid w:val="00752ED0"/>
    <w:rsid w:val="0075442C"/>
    <w:rsid w:val="007554FC"/>
    <w:rsid w:val="007575FD"/>
    <w:rsid w:val="00760358"/>
    <w:rsid w:val="00763C0A"/>
    <w:rsid w:val="00763F72"/>
    <w:rsid w:val="00764D22"/>
    <w:rsid w:val="00772CA9"/>
    <w:rsid w:val="007732A9"/>
    <w:rsid w:val="007736D2"/>
    <w:rsid w:val="00773CAA"/>
    <w:rsid w:val="00776607"/>
    <w:rsid w:val="00777AD6"/>
    <w:rsid w:val="007807DE"/>
    <w:rsid w:val="007924DF"/>
    <w:rsid w:val="00792DB5"/>
    <w:rsid w:val="00797DDA"/>
    <w:rsid w:val="007A474D"/>
    <w:rsid w:val="007A47A0"/>
    <w:rsid w:val="007B2FEB"/>
    <w:rsid w:val="007B3DB6"/>
    <w:rsid w:val="007C1151"/>
    <w:rsid w:val="007C60F0"/>
    <w:rsid w:val="007D5A10"/>
    <w:rsid w:val="007F159A"/>
    <w:rsid w:val="007F39BF"/>
    <w:rsid w:val="007F6FA7"/>
    <w:rsid w:val="0080188E"/>
    <w:rsid w:val="00804CFC"/>
    <w:rsid w:val="00807B55"/>
    <w:rsid w:val="00812D66"/>
    <w:rsid w:val="00814139"/>
    <w:rsid w:val="00815E3F"/>
    <w:rsid w:val="00821F5B"/>
    <w:rsid w:val="008243D5"/>
    <w:rsid w:val="0082624A"/>
    <w:rsid w:val="00827DDD"/>
    <w:rsid w:val="00832943"/>
    <w:rsid w:val="008421CA"/>
    <w:rsid w:val="008469CE"/>
    <w:rsid w:val="008536E7"/>
    <w:rsid w:val="00854F17"/>
    <w:rsid w:val="00867C12"/>
    <w:rsid w:val="00883F5C"/>
    <w:rsid w:val="00886B59"/>
    <w:rsid w:val="00892459"/>
    <w:rsid w:val="00895A0C"/>
    <w:rsid w:val="00896725"/>
    <w:rsid w:val="008A1CF7"/>
    <w:rsid w:val="008A2F5D"/>
    <w:rsid w:val="008A7E97"/>
    <w:rsid w:val="008C2627"/>
    <w:rsid w:val="008D0059"/>
    <w:rsid w:val="008D27C4"/>
    <w:rsid w:val="008D3FC9"/>
    <w:rsid w:val="008D4FEF"/>
    <w:rsid w:val="008D539B"/>
    <w:rsid w:val="008D5709"/>
    <w:rsid w:val="008E18A7"/>
    <w:rsid w:val="008E529F"/>
    <w:rsid w:val="008F1847"/>
    <w:rsid w:val="00901836"/>
    <w:rsid w:val="00910537"/>
    <w:rsid w:val="00910FD1"/>
    <w:rsid w:val="0091208A"/>
    <w:rsid w:val="009134C6"/>
    <w:rsid w:val="00916F99"/>
    <w:rsid w:val="009202A3"/>
    <w:rsid w:val="0092236A"/>
    <w:rsid w:val="00934177"/>
    <w:rsid w:val="0094239D"/>
    <w:rsid w:val="00951E78"/>
    <w:rsid w:val="00956172"/>
    <w:rsid w:val="0096679B"/>
    <w:rsid w:val="00974556"/>
    <w:rsid w:val="00984FE1"/>
    <w:rsid w:val="0098536B"/>
    <w:rsid w:val="009907F7"/>
    <w:rsid w:val="00997AF6"/>
    <w:rsid w:val="009A5786"/>
    <w:rsid w:val="009B672D"/>
    <w:rsid w:val="009C493E"/>
    <w:rsid w:val="009E25A1"/>
    <w:rsid w:val="009E3D7D"/>
    <w:rsid w:val="009E5792"/>
    <w:rsid w:val="009E6A0C"/>
    <w:rsid w:val="009F1B32"/>
    <w:rsid w:val="00A01A03"/>
    <w:rsid w:val="00A15BA6"/>
    <w:rsid w:val="00A15D23"/>
    <w:rsid w:val="00A22879"/>
    <w:rsid w:val="00A34053"/>
    <w:rsid w:val="00A343A5"/>
    <w:rsid w:val="00A35E49"/>
    <w:rsid w:val="00A4103A"/>
    <w:rsid w:val="00A45C58"/>
    <w:rsid w:val="00A5115B"/>
    <w:rsid w:val="00A61C6B"/>
    <w:rsid w:val="00A62D7A"/>
    <w:rsid w:val="00A64E34"/>
    <w:rsid w:val="00A655F6"/>
    <w:rsid w:val="00A7266F"/>
    <w:rsid w:val="00A769FE"/>
    <w:rsid w:val="00A771A8"/>
    <w:rsid w:val="00A77B4A"/>
    <w:rsid w:val="00A8330A"/>
    <w:rsid w:val="00A9040D"/>
    <w:rsid w:val="00A92A00"/>
    <w:rsid w:val="00A958B9"/>
    <w:rsid w:val="00AA48AB"/>
    <w:rsid w:val="00AA5FB5"/>
    <w:rsid w:val="00AB113B"/>
    <w:rsid w:val="00AB79A7"/>
    <w:rsid w:val="00AD0395"/>
    <w:rsid w:val="00AD22CD"/>
    <w:rsid w:val="00AD24E7"/>
    <w:rsid w:val="00AD3144"/>
    <w:rsid w:val="00AD5234"/>
    <w:rsid w:val="00AF1832"/>
    <w:rsid w:val="00AF271B"/>
    <w:rsid w:val="00AF5066"/>
    <w:rsid w:val="00AF52E6"/>
    <w:rsid w:val="00B00DB1"/>
    <w:rsid w:val="00B04376"/>
    <w:rsid w:val="00B12685"/>
    <w:rsid w:val="00B14AC0"/>
    <w:rsid w:val="00B14DD1"/>
    <w:rsid w:val="00B16885"/>
    <w:rsid w:val="00B22E77"/>
    <w:rsid w:val="00B23CBF"/>
    <w:rsid w:val="00B2483E"/>
    <w:rsid w:val="00B30298"/>
    <w:rsid w:val="00B32814"/>
    <w:rsid w:val="00B33919"/>
    <w:rsid w:val="00B40A75"/>
    <w:rsid w:val="00B542BC"/>
    <w:rsid w:val="00B55216"/>
    <w:rsid w:val="00B575A6"/>
    <w:rsid w:val="00B716E8"/>
    <w:rsid w:val="00B7334E"/>
    <w:rsid w:val="00B813CC"/>
    <w:rsid w:val="00B8205B"/>
    <w:rsid w:val="00B82DBF"/>
    <w:rsid w:val="00B8589E"/>
    <w:rsid w:val="00B87D91"/>
    <w:rsid w:val="00B92B4E"/>
    <w:rsid w:val="00B96871"/>
    <w:rsid w:val="00BA0F09"/>
    <w:rsid w:val="00BA2B64"/>
    <w:rsid w:val="00BA2DEF"/>
    <w:rsid w:val="00BB1BFF"/>
    <w:rsid w:val="00BB20AA"/>
    <w:rsid w:val="00BB2F7B"/>
    <w:rsid w:val="00BB639C"/>
    <w:rsid w:val="00BC52B9"/>
    <w:rsid w:val="00BD083F"/>
    <w:rsid w:val="00BD2BBF"/>
    <w:rsid w:val="00BD3036"/>
    <w:rsid w:val="00BD61E4"/>
    <w:rsid w:val="00BE2625"/>
    <w:rsid w:val="00BF4271"/>
    <w:rsid w:val="00BF4E65"/>
    <w:rsid w:val="00BF520B"/>
    <w:rsid w:val="00C0174F"/>
    <w:rsid w:val="00C11C2E"/>
    <w:rsid w:val="00C14F03"/>
    <w:rsid w:val="00C15C42"/>
    <w:rsid w:val="00C16A85"/>
    <w:rsid w:val="00C20BB7"/>
    <w:rsid w:val="00C247D1"/>
    <w:rsid w:val="00C25022"/>
    <w:rsid w:val="00C41922"/>
    <w:rsid w:val="00C46848"/>
    <w:rsid w:val="00C46A25"/>
    <w:rsid w:val="00C46C39"/>
    <w:rsid w:val="00C628EE"/>
    <w:rsid w:val="00C63C6E"/>
    <w:rsid w:val="00C70A1E"/>
    <w:rsid w:val="00C72649"/>
    <w:rsid w:val="00C773D9"/>
    <w:rsid w:val="00C802F4"/>
    <w:rsid w:val="00C813B5"/>
    <w:rsid w:val="00C8269A"/>
    <w:rsid w:val="00C847D3"/>
    <w:rsid w:val="00C86254"/>
    <w:rsid w:val="00C8656A"/>
    <w:rsid w:val="00C872DB"/>
    <w:rsid w:val="00C92A67"/>
    <w:rsid w:val="00CA7361"/>
    <w:rsid w:val="00CB2361"/>
    <w:rsid w:val="00CB36E5"/>
    <w:rsid w:val="00CB60BB"/>
    <w:rsid w:val="00CD29C6"/>
    <w:rsid w:val="00CD3DE0"/>
    <w:rsid w:val="00CD6393"/>
    <w:rsid w:val="00CD7055"/>
    <w:rsid w:val="00CE5C1F"/>
    <w:rsid w:val="00CE6491"/>
    <w:rsid w:val="00CF3114"/>
    <w:rsid w:val="00CF334C"/>
    <w:rsid w:val="00D01861"/>
    <w:rsid w:val="00D041E8"/>
    <w:rsid w:val="00D06220"/>
    <w:rsid w:val="00D07956"/>
    <w:rsid w:val="00D10660"/>
    <w:rsid w:val="00D118F3"/>
    <w:rsid w:val="00D16FF5"/>
    <w:rsid w:val="00D20783"/>
    <w:rsid w:val="00D307FB"/>
    <w:rsid w:val="00D34943"/>
    <w:rsid w:val="00D47401"/>
    <w:rsid w:val="00D50487"/>
    <w:rsid w:val="00D5232E"/>
    <w:rsid w:val="00D5575A"/>
    <w:rsid w:val="00D6108E"/>
    <w:rsid w:val="00D65028"/>
    <w:rsid w:val="00D70C0A"/>
    <w:rsid w:val="00D778A5"/>
    <w:rsid w:val="00D81587"/>
    <w:rsid w:val="00D90AA8"/>
    <w:rsid w:val="00D92C21"/>
    <w:rsid w:val="00DA3F6B"/>
    <w:rsid w:val="00DA7CC3"/>
    <w:rsid w:val="00DB3044"/>
    <w:rsid w:val="00DB47CE"/>
    <w:rsid w:val="00DB4E09"/>
    <w:rsid w:val="00DB6F4A"/>
    <w:rsid w:val="00DC0AFB"/>
    <w:rsid w:val="00DC10C6"/>
    <w:rsid w:val="00DC465B"/>
    <w:rsid w:val="00DD559E"/>
    <w:rsid w:val="00DE6320"/>
    <w:rsid w:val="00DE7D28"/>
    <w:rsid w:val="00DF293D"/>
    <w:rsid w:val="00DF4487"/>
    <w:rsid w:val="00E0157E"/>
    <w:rsid w:val="00E02910"/>
    <w:rsid w:val="00E03E0E"/>
    <w:rsid w:val="00E1715C"/>
    <w:rsid w:val="00E2156F"/>
    <w:rsid w:val="00E21635"/>
    <w:rsid w:val="00E248FA"/>
    <w:rsid w:val="00E34E41"/>
    <w:rsid w:val="00E41455"/>
    <w:rsid w:val="00E43798"/>
    <w:rsid w:val="00E43C6B"/>
    <w:rsid w:val="00E46C4E"/>
    <w:rsid w:val="00E46D40"/>
    <w:rsid w:val="00E479C1"/>
    <w:rsid w:val="00E505D0"/>
    <w:rsid w:val="00E56C7D"/>
    <w:rsid w:val="00E61D61"/>
    <w:rsid w:val="00E622B4"/>
    <w:rsid w:val="00E67ACA"/>
    <w:rsid w:val="00E72CC3"/>
    <w:rsid w:val="00E76A6C"/>
    <w:rsid w:val="00E82CB9"/>
    <w:rsid w:val="00E871B7"/>
    <w:rsid w:val="00E93F63"/>
    <w:rsid w:val="00EA27B5"/>
    <w:rsid w:val="00EA6A14"/>
    <w:rsid w:val="00EC063F"/>
    <w:rsid w:val="00EC0AA0"/>
    <w:rsid w:val="00EC1B92"/>
    <w:rsid w:val="00EC3D97"/>
    <w:rsid w:val="00ED07B9"/>
    <w:rsid w:val="00ED15F0"/>
    <w:rsid w:val="00ED202D"/>
    <w:rsid w:val="00ED26B7"/>
    <w:rsid w:val="00ED51AB"/>
    <w:rsid w:val="00ED5FC0"/>
    <w:rsid w:val="00EE50C1"/>
    <w:rsid w:val="00EE5A42"/>
    <w:rsid w:val="00EF0366"/>
    <w:rsid w:val="00EF1ECA"/>
    <w:rsid w:val="00EF2EDE"/>
    <w:rsid w:val="00EF555A"/>
    <w:rsid w:val="00EF5FB1"/>
    <w:rsid w:val="00EF7814"/>
    <w:rsid w:val="00F0317D"/>
    <w:rsid w:val="00F124F5"/>
    <w:rsid w:val="00F14D1A"/>
    <w:rsid w:val="00F21730"/>
    <w:rsid w:val="00F25BBC"/>
    <w:rsid w:val="00F2627E"/>
    <w:rsid w:val="00F2636E"/>
    <w:rsid w:val="00F30947"/>
    <w:rsid w:val="00F334DC"/>
    <w:rsid w:val="00F42DA6"/>
    <w:rsid w:val="00F433EA"/>
    <w:rsid w:val="00F444A4"/>
    <w:rsid w:val="00F503C6"/>
    <w:rsid w:val="00F50C49"/>
    <w:rsid w:val="00F52AF7"/>
    <w:rsid w:val="00F538D1"/>
    <w:rsid w:val="00F565E0"/>
    <w:rsid w:val="00F56754"/>
    <w:rsid w:val="00F64976"/>
    <w:rsid w:val="00F649C2"/>
    <w:rsid w:val="00F711F7"/>
    <w:rsid w:val="00F725BF"/>
    <w:rsid w:val="00F75A2E"/>
    <w:rsid w:val="00F75F0F"/>
    <w:rsid w:val="00F812A2"/>
    <w:rsid w:val="00F83E3C"/>
    <w:rsid w:val="00F855DB"/>
    <w:rsid w:val="00F8660B"/>
    <w:rsid w:val="00F953A3"/>
    <w:rsid w:val="00F95FD0"/>
    <w:rsid w:val="00FB5313"/>
    <w:rsid w:val="00FB6F41"/>
    <w:rsid w:val="00FC27C1"/>
    <w:rsid w:val="00FD351D"/>
    <w:rsid w:val="00FD4279"/>
    <w:rsid w:val="00FE7374"/>
    <w:rsid w:val="00FF2630"/>
    <w:rsid w:val="00FF2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48047"/>
  <w15:docId w15:val="{A615549C-8A2C-4115-9D3B-A3D6D284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paragraph" w:styleId="Heading2">
    <w:name w:val="heading 2"/>
    <w:basedOn w:val="Normal"/>
    <w:next w:val="Normal"/>
    <w:link w:val="Heading2Char"/>
    <w:unhideWhenUsed/>
    <w:qFormat/>
    <w:rsid w:val="002B42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link w:val="ListParagraphChar"/>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 w:type="paragraph" w:customStyle="1" w:styleId="cp">
    <w:name w:val="cp"/>
    <w:basedOn w:val="Normal"/>
    <w:rsid w:val="007F159A"/>
    <w:pPr>
      <w:jc w:val="center"/>
    </w:pPr>
    <w:rPr>
      <w:b/>
      <w:bCs/>
    </w:rPr>
  </w:style>
  <w:style w:type="paragraph" w:customStyle="1" w:styleId="rg">
    <w:name w:val="rg"/>
    <w:basedOn w:val="Normal"/>
    <w:rsid w:val="007F159A"/>
    <w:pPr>
      <w:jc w:val="right"/>
    </w:pPr>
  </w:style>
  <w:style w:type="character" w:customStyle="1" w:styleId="Heading2Char">
    <w:name w:val="Heading 2 Char"/>
    <w:basedOn w:val="DefaultParagraphFont"/>
    <w:link w:val="Heading2"/>
    <w:rsid w:val="002B426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4B7082"/>
    <w:rPr>
      <w:color w:val="0000FF" w:themeColor="hyperlink"/>
      <w:u w:val="single"/>
    </w:rPr>
  </w:style>
  <w:style w:type="character" w:customStyle="1" w:styleId="ListParagraphChar">
    <w:name w:val="List Paragraph Char"/>
    <w:link w:val="ListParagraph"/>
    <w:uiPriority w:val="34"/>
    <w:locked/>
    <w:rsid w:val="00EF1ECA"/>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9134C6"/>
    <w:rPr>
      <w:sz w:val="16"/>
      <w:szCs w:val="16"/>
    </w:rPr>
  </w:style>
  <w:style w:type="paragraph" w:styleId="CommentText">
    <w:name w:val="annotation text"/>
    <w:basedOn w:val="Normal"/>
    <w:link w:val="CommentTextChar"/>
    <w:semiHidden/>
    <w:unhideWhenUsed/>
    <w:rsid w:val="009134C6"/>
    <w:rPr>
      <w:sz w:val="20"/>
      <w:szCs w:val="20"/>
    </w:rPr>
  </w:style>
  <w:style w:type="character" w:customStyle="1" w:styleId="CommentTextChar">
    <w:name w:val="Comment Text Char"/>
    <w:basedOn w:val="DefaultParagraphFont"/>
    <w:link w:val="CommentText"/>
    <w:semiHidden/>
    <w:rsid w:val="009134C6"/>
  </w:style>
  <w:style w:type="paragraph" w:styleId="CommentSubject">
    <w:name w:val="annotation subject"/>
    <w:basedOn w:val="CommentText"/>
    <w:next w:val="CommentText"/>
    <w:link w:val="CommentSubjectChar"/>
    <w:semiHidden/>
    <w:unhideWhenUsed/>
    <w:rsid w:val="009134C6"/>
    <w:rPr>
      <w:b/>
      <w:bCs/>
    </w:rPr>
  </w:style>
  <w:style w:type="character" w:customStyle="1" w:styleId="CommentSubjectChar">
    <w:name w:val="Comment Subject Char"/>
    <w:basedOn w:val="CommentTextChar"/>
    <w:link w:val="CommentSubject"/>
    <w:semiHidden/>
    <w:rsid w:val="00913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001203905">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 w:id="19013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5AE8-E42A-4816-994E-52866DE8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Pages>
  <Words>1239</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subject/>
  <dc:creator>corina</dc:creator>
  <cp:keywords/>
  <dc:description/>
  <cp:lastModifiedBy>Turcan Jana</cp:lastModifiedBy>
  <cp:revision>64</cp:revision>
  <cp:lastPrinted>2022-11-16T12:05:00Z</cp:lastPrinted>
  <dcterms:created xsi:type="dcterms:W3CDTF">2022-11-10T09:48:00Z</dcterms:created>
  <dcterms:modified xsi:type="dcterms:W3CDTF">2022-11-16T12:05:00Z</dcterms:modified>
</cp:coreProperties>
</file>