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98" w:rsidRPr="002603DE" w:rsidRDefault="00CB1298" w:rsidP="00CB1298">
      <w:pPr>
        <w:spacing w:after="0"/>
        <w:ind w:left="4956"/>
        <w:jc w:val="right"/>
        <w:rPr>
          <w:rFonts w:ascii="Times New Roman" w:hAnsi="Times New Roman" w:cs="Times New Roman"/>
          <w:lang w:val="ro-MD"/>
        </w:rPr>
      </w:pPr>
      <w:r w:rsidRPr="002603DE">
        <w:rPr>
          <w:rFonts w:ascii="Times New Roman" w:hAnsi="Times New Roman" w:cs="Times New Roman"/>
          <w:sz w:val="28"/>
          <w:szCs w:val="28"/>
          <w:lang w:val="ro-MD"/>
        </w:rPr>
        <w:t xml:space="preserve">              </w:t>
      </w:r>
      <w:r w:rsidRPr="002603DE">
        <w:rPr>
          <w:rFonts w:ascii="Times New Roman" w:hAnsi="Times New Roman" w:cs="Times New Roman"/>
          <w:lang w:val="ro-MD"/>
        </w:rPr>
        <w:t>Anexa nr.35</w:t>
      </w:r>
    </w:p>
    <w:p w:rsidR="00CB1298" w:rsidRPr="002603DE" w:rsidRDefault="00CB1298" w:rsidP="00CB1298">
      <w:pPr>
        <w:spacing w:after="0"/>
        <w:ind w:left="4956"/>
        <w:jc w:val="right"/>
        <w:rPr>
          <w:rFonts w:ascii="Times New Roman" w:hAnsi="Times New Roman" w:cs="Times New Roman"/>
          <w:lang w:val="ro-MD"/>
        </w:rPr>
      </w:pPr>
      <w:r w:rsidRPr="002603DE">
        <w:rPr>
          <w:rFonts w:ascii="Times New Roman" w:hAnsi="Times New Roman" w:cs="Times New Roman"/>
          <w:sz w:val="24"/>
          <w:szCs w:val="24"/>
          <w:lang w:val="ro-MD"/>
        </w:rPr>
        <w:t xml:space="preserve">la Regulamentul cu privire la regimul </w:t>
      </w:r>
    </w:p>
    <w:p w:rsidR="00CB1298" w:rsidRPr="002603DE" w:rsidRDefault="00CB1298" w:rsidP="00CB1298">
      <w:pPr>
        <w:pStyle w:val="NoSpacing1"/>
        <w:ind w:left="4956"/>
        <w:jc w:val="right"/>
        <w:rPr>
          <w:rFonts w:ascii="Times New Roman" w:hAnsi="Times New Roman" w:cs="Times New Roman"/>
          <w:sz w:val="24"/>
          <w:szCs w:val="24"/>
          <w:lang w:val="ro-MD"/>
        </w:rPr>
      </w:pPr>
      <w:r w:rsidRPr="002603DE">
        <w:rPr>
          <w:rFonts w:ascii="Times New Roman" w:hAnsi="Times New Roman" w:cs="Times New Roman"/>
          <w:sz w:val="24"/>
          <w:szCs w:val="24"/>
          <w:lang w:val="ro-MD"/>
        </w:rPr>
        <w:t xml:space="preserve">armelor </w:t>
      </w:r>
      <w:r w:rsidR="002603DE">
        <w:rPr>
          <w:rFonts w:ascii="Times New Roman" w:hAnsi="Times New Roman" w:cs="Times New Roman"/>
          <w:sz w:val="24"/>
          <w:szCs w:val="24"/>
          <w:lang w:val="ro-MD"/>
        </w:rPr>
        <w:t>ș</w:t>
      </w:r>
      <w:r w:rsidRPr="002603DE">
        <w:rPr>
          <w:rFonts w:ascii="Times New Roman" w:hAnsi="Times New Roman" w:cs="Times New Roman"/>
          <w:sz w:val="24"/>
          <w:szCs w:val="24"/>
          <w:lang w:val="ro-MD"/>
        </w:rPr>
        <w:t>i al muni</w:t>
      </w:r>
      <w:r w:rsidR="002603DE">
        <w:rPr>
          <w:rFonts w:ascii="Times New Roman" w:hAnsi="Times New Roman" w:cs="Times New Roman"/>
          <w:sz w:val="24"/>
          <w:szCs w:val="24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4"/>
          <w:lang w:val="ro-MD"/>
        </w:rPr>
        <w:t>iilor cu destina</w:t>
      </w:r>
      <w:r w:rsidR="002603DE">
        <w:rPr>
          <w:rFonts w:ascii="Times New Roman" w:hAnsi="Times New Roman" w:cs="Times New Roman"/>
          <w:sz w:val="24"/>
          <w:szCs w:val="24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4"/>
          <w:lang w:val="ro-MD"/>
        </w:rPr>
        <w:t xml:space="preserve">ie </w:t>
      </w:r>
    </w:p>
    <w:p w:rsidR="00CB1298" w:rsidRPr="002603DE" w:rsidRDefault="00CB1298" w:rsidP="00CB1298">
      <w:pPr>
        <w:pStyle w:val="NoSpacing1"/>
        <w:ind w:left="4956"/>
        <w:jc w:val="right"/>
        <w:rPr>
          <w:rFonts w:ascii="Times New Roman" w:hAnsi="Times New Roman" w:cs="Times New Roman"/>
          <w:sz w:val="24"/>
          <w:szCs w:val="24"/>
          <w:lang w:val="ro-MD"/>
        </w:rPr>
      </w:pPr>
      <w:r w:rsidRPr="002603DE">
        <w:rPr>
          <w:rFonts w:ascii="Times New Roman" w:hAnsi="Times New Roman" w:cs="Times New Roman"/>
          <w:sz w:val="24"/>
          <w:szCs w:val="24"/>
          <w:lang w:val="ro-MD"/>
        </w:rPr>
        <w:t>civilă</w:t>
      </w:r>
    </w:p>
    <w:p w:rsidR="00CB1298" w:rsidRPr="002603DE" w:rsidRDefault="00CB1298" w:rsidP="006E1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CB1298" w:rsidRPr="002603DE" w:rsidRDefault="00CB1298" w:rsidP="006E1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CB1298" w:rsidRPr="002603DE" w:rsidRDefault="006E1AB4" w:rsidP="006E1AB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ro-MD"/>
        </w:rPr>
      </w:pPr>
      <w:r w:rsidRPr="002603DE">
        <w:rPr>
          <w:rFonts w:ascii="Times New Roman" w:hAnsi="Times New Roman" w:cs="Times New Roman"/>
          <w:b/>
          <w:sz w:val="24"/>
          <w:szCs w:val="28"/>
          <w:lang w:val="ro-MD"/>
        </w:rPr>
        <w:t>CERIN</w:t>
      </w:r>
      <w:r w:rsidR="002603DE">
        <w:rPr>
          <w:rFonts w:ascii="Times New Roman" w:hAnsi="Times New Roman" w:cs="Times New Roman"/>
          <w:b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b/>
          <w:sz w:val="24"/>
          <w:szCs w:val="28"/>
          <w:lang w:val="ro-MD"/>
        </w:rPr>
        <w:t xml:space="preserve">ELE </w:t>
      </w:r>
    </w:p>
    <w:p w:rsidR="006E1AB4" w:rsidRPr="002603DE" w:rsidRDefault="006E1AB4" w:rsidP="006E1AB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ro-MD"/>
        </w:rPr>
      </w:pPr>
      <w:r w:rsidRPr="002603DE">
        <w:rPr>
          <w:rFonts w:ascii="Times New Roman" w:hAnsi="Times New Roman" w:cs="Times New Roman"/>
          <w:b/>
          <w:sz w:val="24"/>
          <w:szCs w:val="28"/>
          <w:lang w:val="ro-MD"/>
        </w:rPr>
        <w:t xml:space="preserve">PRIVIND DEZACTIVAREA ARMELOR </w:t>
      </w:r>
      <w:r w:rsidR="00026C63" w:rsidRPr="002603DE">
        <w:rPr>
          <w:rFonts w:ascii="Times New Roman" w:hAnsi="Times New Roman" w:cs="Times New Roman"/>
          <w:b/>
          <w:sz w:val="24"/>
          <w:szCs w:val="28"/>
          <w:lang w:val="ro-MD"/>
        </w:rPr>
        <w:t xml:space="preserve">LETALE </w:t>
      </w:r>
      <w:r w:rsidR="002603DE">
        <w:rPr>
          <w:rFonts w:ascii="Times New Roman" w:hAnsi="Times New Roman" w:cs="Times New Roman"/>
          <w:b/>
          <w:sz w:val="24"/>
          <w:szCs w:val="28"/>
          <w:lang w:val="ro-MD"/>
        </w:rPr>
        <w:t>Ș</w:t>
      </w:r>
      <w:r w:rsidR="00026C63" w:rsidRPr="002603DE">
        <w:rPr>
          <w:rFonts w:ascii="Times New Roman" w:hAnsi="Times New Roman" w:cs="Times New Roman"/>
          <w:b/>
          <w:sz w:val="24"/>
          <w:szCs w:val="28"/>
          <w:lang w:val="ro-MD"/>
        </w:rPr>
        <w:t>I NELETALE</w:t>
      </w:r>
    </w:p>
    <w:p w:rsidR="006E1AB4" w:rsidRPr="002603DE" w:rsidRDefault="006E1AB4" w:rsidP="006E1AB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ro-MD"/>
        </w:rPr>
      </w:pPr>
    </w:p>
    <w:p w:rsidR="006E1AB4" w:rsidRPr="002603DE" w:rsidRDefault="006E1AB4" w:rsidP="006E1AB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  <w:lang w:val="ro-MD"/>
        </w:rPr>
      </w:pPr>
      <w:r w:rsidRPr="002603DE">
        <w:rPr>
          <w:rFonts w:ascii="Times New Roman" w:hAnsi="Times New Roman" w:cs="Times New Roman"/>
          <w:b/>
          <w:sz w:val="24"/>
          <w:szCs w:val="28"/>
          <w:lang w:val="ro-MD"/>
        </w:rPr>
        <w:t>1.</w:t>
      </w:r>
      <w:r w:rsidR="002603DE">
        <w:rPr>
          <w:rFonts w:ascii="Times New Roman" w:hAnsi="Times New Roman" w:cs="Times New Roman"/>
          <w:b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b/>
          <w:sz w:val="24"/>
          <w:szCs w:val="28"/>
          <w:lang w:val="ro-MD"/>
        </w:rPr>
        <w:t xml:space="preserve">eava (inclusiv cea de rezervă): </w:t>
      </w:r>
    </w:p>
    <w:p w:rsidR="006E1AB4" w:rsidRPr="002603DE" w:rsidRDefault="006E1AB4" w:rsidP="006E1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ro-MD"/>
        </w:rPr>
      </w:pPr>
      <w:r w:rsidRPr="002603DE">
        <w:rPr>
          <w:rFonts w:ascii="Times New Roman" w:hAnsi="Times New Roman" w:cs="Times New Roman"/>
          <w:sz w:val="24"/>
          <w:szCs w:val="28"/>
          <w:lang w:val="ro-MD"/>
        </w:rPr>
        <w:t xml:space="preserve">1) se taie o fantă longitudinală prin 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eavă, inclusiv prin camera cartu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ș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 xml:space="preserve">ului din 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eavă: lă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 xml:space="preserve">imea: &gt; ½ din calibru; lungimea: în cazul 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evilor ghintuite, de trei ori mai mare decât lungimea camerei cartu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ș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 xml:space="preserve">ului, în cazul 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evilor lise, de două ori mai mare decât lungimea camerei cartu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ș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 xml:space="preserve">ului, în cazul revolverelor minimum ½ din lungimea 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evii, măsurată de la conul de for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are;</w:t>
      </w:r>
    </w:p>
    <w:p w:rsidR="006E1AB4" w:rsidRPr="002603DE" w:rsidRDefault="006E1AB4" w:rsidP="006E1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ro-MD"/>
        </w:rPr>
      </w:pPr>
      <w:r w:rsidRPr="002603DE">
        <w:rPr>
          <w:rFonts w:ascii="Times New Roman" w:hAnsi="Times New Roman" w:cs="Times New Roman"/>
          <w:sz w:val="24"/>
          <w:szCs w:val="28"/>
          <w:lang w:val="ro-MD"/>
        </w:rPr>
        <w:t xml:space="preserve">2) la pistoale 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ș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i revolvere se perforează transversal un orificiu prin camera cartu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ș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ului prin ambii pere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 xml:space="preserve">i, prin orificiu fiind introdus 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ș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i sudat solid un bol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 xml:space="preserve"> din o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el călit cu diametrul &gt; 50 % decât cel al camerei cartu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ș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 xml:space="preserve">ului, minimum </w:t>
      </w:r>
      <w:smartTag w:uri="urn:schemas-microsoft-com:office:smarttags" w:element="metricconverter">
        <w:smartTagPr>
          <w:attr w:name="ProductID" w:val="4,5 mm"/>
        </w:smartTagPr>
        <w:r w:rsidRPr="002603DE">
          <w:rPr>
            <w:rFonts w:ascii="Times New Roman" w:hAnsi="Times New Roman" w:cs="Times New Roman"/>
            <w:sz w:val="24"/>
            <w:szCs w:val="28"/>
            <w:lang w:val="ro-MD"/>
          </w:rPr>
          <w:t>4,5 mm</w:t>
        </w:r>
      </w:smartTag>
      <w:r w:rsidRPr="002603DE">
        <w:rPr>
          <w:rFonts w:ascii="Times New Roman" w:hAnsi="Times New Roman" w:cs="Times New Roman"/>
          <w:sz w:val="24"/>
          <w:szCs w:val="28"/>
          <w:lang w:val="ro-MD"/>
        </w:rPr>
        <w:t xml:space="preserve">; </w:t>
      </w:r>
    </w:p>
    <w:p w:rsidR="006E1AB4" w:rsidRPr="002603DE" w:rsidRDefault="006E1AB4" w:rsidP="006E1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ro-MD"/>
        </w:rPr>
      </w:pPr>
      <w:r w:rsidRPr="002603DE">
        <w:rPr>
          <w:rFonts w:ascii="Times New Roman" w:hAnsi="Times New Roman" w:cs="Times New Roman"/>
          <w:sz w:val="24"/>
          <w:szCs w:val="28"/>
          <w:lang w:val="ro-MD"/>
        </w:rPr>
        <w:t xml:space="preserve">3) în cazul 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 xml:space="preserve">evii de rezervă ce nu sunt montate la arma de foc, se aplică procedeele de mai sus. În plus, trebuie să se prevină în mod permanent posibilitatea ca 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evile să mai poată fi montate pe o armă de foc prin tăiere, sudură, alipire sau prin utilizarea unor măsuri adecvate cu grad echivalent de permanen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ă;</w:t>
      </w:r>
    </w:p>
    <w:p w:rsidR="006E1AB4" w:rsidRPr="002603DE" w:rsidRDefault="006E1AB4" w:rsidP="006E1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ro-MD"/>
        </w:rPr>
      </w:pPr>
      <w:r w:rsidRPr="002603DE">
        <w:rPr>
          <w:rFonts w:ascii="Times New Roman" w:hAnsi="Times New Roman" w:cs="Times New Roman"/>
          <w:sz w:val="24"/>
          <w:szCs w:val="28"/>
          <w:lang w:val="ro-MD"/>
        </w:rPr>
        <w:t>4) se fixează în mod permanent de armă prin sudură, alipire sau prin utilizarea unor măsuri adecvate cu grad echivalent de permanen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ă. Poate fi utilizat în acest scop bol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ul folosit la procedeul descris mai sus;</w:t>
      </w:r>
    </w:p>
    <w:p w:rsidR="006E1AB4" w:rsidRDefault="006E1AB4" w:rsidP="006E1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ro-MD"/>
        </w:rPr>
      </w:pPr>
      <w:r w:rsidRPr="002603DE">
        <w:rPr>
          <w:rFonts w:ascii="Times New Roman" w:hAnsi="Times New Roman" w:cs="Times New Roman"/>
          <w:sz w:val="24"/>
          <w:szCs w:val="28"/>
          <w:lang w:val="ro-MD"/>
        </w:rPr>
        <w:t xml:space="preserve">5) se înlătură rampa de alimentare a 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evii.</w:t>
      </w:r>
    </w:p>
    <w:p w:rsidR="00413238" w:rsidRPr="002603DE" w:rsidRDefault="00413238" w:rsidP="006E1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ro-MD"/>
        </w:rPr>
      </w:pPr>
      <w:bookmarkStart w:id="0" w:name="_GoBack"/>
      <w:bookmarkEnd w:id="0"/>
    </w:p>
    <w:p w:rsidR="006E1AB4" w:rsidRPr="002603DE" w:rsidRDefault="006E1AB4" w:rsidP="006E1AB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  <w:lang w:val="ro-MD"/>
        </w:rPr>
      </w:pPr>
      <w:r w:rsidRPr="002603DE">
        <w:rPr>
          <w:rFonts w:ascii="Times New Roman" w:hAnsi="Times New Roman" w:cs="Times New Roman"/>
          <w:b/>
          <w:sz w:val="24"/>
          <w:szCs w:val="28"/>
          <w:lang w:val="ro-MD"/>
        </w:rPr>
        <w:t>2. Închizătorul/Man</w:t>
      </w:r>
      <w:r w:rsidR="002603DE">
        <w:rPr>
          <w:rFonts w:ascii="Times New Roman" w:hAnsi="Times New Roman" w:cs="Times New Roman"/>
          <w:b/>
          <w:sz w:val="24"/>
          <w:szCs w:val="28"/>
          <w:lang w:val="ro-MD"/>
        </w:rPr>
        <w:t>ș</w:t>
      </w:r>
      <w:r w:rsidRPr="002603DE">
        <w:rPr>
          <w:rFonts w:ascii="Times New Roman" w:hAnsi="Times New Roman" w:cs="Times New Roman"/>
          <w:b/>
          <w:sz w:val="24"/>
          <w:szCs w:val="28"/>
          <w:lang w:val="ro-MD"/>
        </w:rPr>
        <w:t>onul închizător (inclusiv cele demontabile):</w:t>
      </w:r>
    </w:p>
    <w:p w:rsidR="006E1AB4" w:rsidRPr="002603DE" w:rsidRDefault="006E1AB4" w:rsidP="006E1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ro-MD"/>
        </w:rPr>
      </w:pPr>
      <w:r w:rsidRPr="002603DE">
        <w:rPr>
          <w:rFonts w:ascii="Times New Roman" w:hAnsi="Times New Roman" w:cs="Times New Roman"/>
          <w:sz w:val="24"/>
          <w:szCs w:val="28"/>
          <w:lang w:val="ro-MD"/>
        </w:rPr>
        <w:t>1) se înlătură percutorul;</w:t>
      </w:r>
    </w:p>
    <w:p w:rsidR="006E1AB4" w:rsidRPr="002603DE" w:rsidRDefault="006E1AB4" w:rsidP="006E1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ro-MD"/>
        </w:rPr>
      </w:pPr>
      <w:r w:rsidRPr="002603DE">
        <w:rPr>
          <w:rFonts w:ascii="Times New Roman" w:hAnsi="Times New Roman" w:cs="Times New Roman"/>
          <w:sz w:val="24"/>
          <w:szCs w:val="28"/>
          <w:lang w:val="ro-MD"/>
        </w:rPr>
        <w:t>2) se lărge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ș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te loca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ș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 xml:space="preserve">ul pentru percutor </w:t>
      </w:r>
      <w:r w:rsidR="002603DE" w:rsidRPr="002603DE">
        <w:rPr>
          <w:rFonts w:ascii="Times New Roman" w:hAnsi="Times New Roman" w:cs="Times New Roman"/>
          <w:sz w:val="24"/>
          <w:szCs w:val="28"/>
          <w:lang w:val="ro-MD"/>
        </w:rPr>
        <w:t>până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 xml:space="preserve"> la diametrul de cel pu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in 5mm, apoi orificiul se sudează;</w:t>
      </w:r>
    </w:p>
    <w:p w:rsidR="006E1AB4" w:rsidRPr="002603DE" w:rsidRDefault="006E1AB4" w:rsidP="006E1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ro-MD"/>
        </w:rPr>
      </w:pPr>
      <w:r w:rsidRPr="002603DE">
        <w:rPr>
          <w:rFonts w:ascii="Times New Roman" w:hAnsi="Times New Roman" w:cs="Times New Roman"/>
          <w:sz w:val="24"/>
          <w:szCs w:val="28"/>
          <w:lang w:val="ro-MD"/>
        </w:rPr>
        <w:t>3) s</w:t>
      </w:r>
      <w:r w:rsidR="009C70B0" w:rsidRPr="002603DE">
        <w:rPr>
          <w:rFonts w:ascii="Times New Roman" w:hAnsi="Times New Roman" w:cs="Times New Roman"/>
          <w:sz w:val="24"/>
          <w:szCs w:val="28"/>
          <w:lang w:val="ro-MD"/>
        </w:rPr>
        <w:t xml:space="preserve">e prelucrează sau 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 xml:space="preserve">se elimină peretele frontal al închizătorului la un unghi între 45 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ș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i 75 de grade măsurat din unghiul peretelui frontal ini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 xml:space="preserve">ial. Materialul se </w:t>
      </w:r>
      <w:r w:rsidR="002603DE" w:rsidRPr="002603DE">
        <w:rPr>
          <w:rFonts w:ascii="Times New Roman" w:hAnsi="Times New Roman" w:cs="Times New Roman"/>
          <w:sz w:val="24"/>
          <w:szCs w:val="28"/>
          <w:lang w:val="ro-MD"/>
        </w:rPr>
        <w:t>îndepărtează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 xml:space="preserve"> pe toată suprafa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a peretelui frontal al închizătorului. Toate pârghiile de blocare ale închizătorului se îndepărtează sau substan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ial se slăbesc prin prelucrare.</w:t>
      </w:r>
    </w:p>
    <w:p w:rsidR="006E1AB4" w:rsidRPr="002603DE" w:rsidRDefault="006E1AB4" w:rsidP="006E1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ro-MD"/>
        </w:rPr>
      </w:pPr>
      <w:r w:rsidRPr="002603DE">
        <w:rPr>
          <w:rFonts w:ascii="Times New Roman" w:hAnsi="Times New Roman" w:cs="Times New Roman"/>
          <w:sz w:val="24"/>
          <w:szCs w:val="28"/>
          <w:lang w:val="ro-MD"/>
        </w:rPr>
        <w:t>4) se îndepărtează pârghiile de blocare din interiorul man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ș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onului;</w:t>
      </w:r>
    </w:p>
    <w:p w:rsidR="006E1AB4" w:rsidRPr="002603DE" w:rsidRDefault="006E1AB4" w:rsidP="006E1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ro-MD"/>
        </w:rPr>
      </w:pPr>
      <w:r w:rsidRPr="002603DE">
        <w:rPr>
          <w:rFonts w:ascii="Times New Roman" w:hAnsi="Times New Roman" w:cs="Times New Roman"/>
          <w:sz w:val="24"/>
          <w:szCs w:val="28"/>
          <w:lang w:val="ro-MD"/>
        </w:rPr>
        <w:t>5) dacă blocul închizător poate fi scos din corpul man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ș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onului, blocul închizător dezactivat se fixează definitiv de corpul man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ș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onului;</w:t>
      </w:r>
    </w:p>
    <w:p w:rsidR="006E1AB4" w:rsidRPr="002603DE" w:rsidRDefault="006E1AB4" w:rsidP="006E1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ro-MD"/>
        </w:rPr>
      </w:pPr>
      <w:r w:rsidRPr="002603DE">
        <w:rPr>
          <w:rFonts w:ascii="Times New Roman" w:hAnsi="Times New Roman" w:cs="Times New Roman"/>
          <w:sz w:val="24"/>
          <w:szCs w:val="28"/>
          <w:lang w:val="ro-MD"/>
        </w:rPr>
        <w:t>6) închizătorul se fixează în mod permanent de arma de foc prin sudură, alipire sau prin utilizarea unor măsuri adecvate cu grad echivalent de permanen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ă;</w:t>
      </w:r>
    </w:p>
    <w:p w:rsidR="006E1AB4" w:rsidRDefault="006E1AB4" w:rsidP="006E1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ro-MD"/>
        </w:rPr>
      </w:pPr>
      <w:r w:rsidRPr="002603DE">
        <w:rPr>
          <w:rFonts w:ascii="Times New Roman" w:hAnsi="Times New Roman" w:cs="Times New Roman"/>
          <w:sz w:val="24"/>
          <w:szCs w:val="28"/>
          <w:lang w:val="ro-MD"/>
        </w:rPr>
        <w:t>7) în cazul în care închizătorul este încorporat în port-închizător, port-închizătorul se reduce cu minimum 50 % din masa originală. Capul închizătorului se fixează în mod permanent de port-închizător, iar port-închizătorul se fixează definitiv de arma de foc prin sudură, alipire sau prin utilizarea unor măsuri adecvate cu grad echivalent de permanen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ă.</w:t>
      </w:r>
    </w:p>
    <w:p w:rsidR="00413238" w:rsidRPr="002603DE" w:rsidRDefault="00413238" w:rsidP="006E1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ro-MD"/>
        </w:rPr>
      </w:pPr>
    </w:p>
    <w:p w:rsidR="006E1AB4" w:rsidRPr="002603DE" w:rsidRDefault="006E1AB4" w:rsidP="006E1AB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  <w:lang w:val="ro-MD"/>
        </w:rPr>
      </w:pPr>
      <w:r w:rsidRPr="002603DE">
        <w:rPr>
          <w:rFonts w:ascii="Times New Roman" w:hAnsi="Times New Roman" w:cs="Times New Roman"/>
          <w:b/>
          <w:sz w:val="24"/>
          <w:szCs w:val="28"/>
          <w:lang w:val="ro-MD"/>
        </w:rPr>
        <w:t>3. Tamburul revolverelor:</w:t>
      </w:r>
    </w:p>
    <w:p w:rsidR="006E1AB4" w:rsidRPr="002603DE" w:rsidRDefault="006E1AB4" w:rsidP="006E1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ro-MD"/>
        </w:rPr>
      </w:pPr>
      <w:r w:rsidRPr="002603DE">
        <w:rPr>
          <w:rFonts w:ascii="Times New Roman" w:hAnsi="Times New Roman" w:cs="Times New Roman"/>
          <w:sz w:val="24"/>
          <w:szCs w:val="28"/>
          <w:lang w:val="ro-MD"/>
        </w:rPr>
        <w:t>1) se elimină prin prelucrare to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i pere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ii interiori din tambur pe o distan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ă egală cu minimum ⅔ din lungimea sa, în mod ideal la diametrul camerei, fără a afecta peretele extern al tamburului;</w:t>
      </w:r>
    </w:p>
    <w:p w:rsidR="006E1AB4" w:rsidRPr="002603DE" w:rsidRDefault="006E1AB4" w:rsidP="006E1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ro-MD"/>
        </w:rPr>
      </w:pPr>
      <w:r w:rsidRPr="002603DE">
        <w:rPr>
          <w:rFonts w:ascii="Times New Roman" w:hAnsi="Times New Roman" w:cs="Times New Roman"/>
          <w:sz w:val="24"/>
          <w:szCs w:val="28"/>
          <w:lang w:val="ro-MD"/>
        </w:rPr>
        <w:t>2) în cazul în care este posibil, se aplică o sudură pentru a preveni înlăturarea cilindrului din carcasă sau se folosesc măsuri adecvate, precum fixarea cu bol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, care fac imposibilă înlăturarea;</w:t>
      </w:r>
    </w:p>
    <w:p w:rsidR="006E1AB4" w:rsidRPr="002603DE" w:rsidRDefault="006E1AB4" w:rsidP="006E1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ro-MD"/>
        </w:rPr>
      </w:pPr>
      <w:r w:rsidRPr="002603DE">
        <w:rPr>
          <w:rFonts w:ascii="Times New Roman" w:hAnsi="Times New Roman" w:cs="Times New Roman"/>
          <w:sz w:val="24"/>
          <w:szCs w:val="28"/>
          <w:lang w:val="ro-MD"/>
        </w:rPr>
        <w:t>3) în cazul cilindrilor de schimb ce nu sunt monta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i la arma de foc, se aplică procedeul descris mai sus. În plus, trebuie să se prevină în mod permanent posibilitatea ca cilindrul să mai poată fi montat pe o armă de foc prin tăiere, sudură, alipire sau prin utilizarea unor măsuri adecvate cu grad echivalent de permanen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ă.</w:t>
      </w:r>
    </w:p>
    <w:p w:rsidR="00CB1298" w:rsidRPr="002603DE" w:rsidRDefault="00CB1298" w:rsidP="006E1AB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  <w:lang w:val="ro-MD"/>
        </w:rPr>
      </w:pPr>
    </w:p>
    <w:p w:rsidR="00CB1298" w:rsidRPr="002603DE" w:rsidRDefault="00CB1298" w:rsidP="006E1AB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  <w:lang w:val="ro-MD"/>
        </w:rPr>
      </w:pPr>
    </w:p>
    <w:p w:rsidR="006E1AB4" w:rsidRPr="002603DE" w:rsidRDefault="006E1AB4" w:rsidP="006E1AB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  <w:lang w:val="ro-MD"/>
        </w:rPr>
      </w:pPr>
      <w:r w:rsidRPr="002603DE">
        <w:rPr>
          <w:rFonts w:ascii="Times New Roman" w:hAnsi="Times New Roman" w:cs="Times New Roman"/>
          <w:b/>
          <w:sz w:val="24"/>
          <w:szCs w:val="28"/>
          <w:lang w:val="ro-MD"/>
        </w:rPr>
        <w:t xml:space="preserve">4. Corpul: </w:t>
      </w:r>
    </w:p>
    <w:p w:rsidR="006E1AB4" w:rsidRPr="002603DE" w:rsidRDefault="006E1AB4" w:rsidP="006E1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ro-MD"/>
        </w:rPr>
      </w:pPr>
      <w:r w:rsidRPr="002603DE">
        <w:rPr>
          <w:rFonts w:ascii="Times New Roman" w:hAnsi="Times New Roman" w:cs="Times New Roman"/>
          <w:sz w:val="24"/>
          <w:szCs w:val="28"/>
          <w:lang w:val="ro-MD"/>
        </w:rPr>
        <w:t>1) se înlătură rampa de alimentare;</w:t>
      </w:r>
    </w:p>
    <w:p w:rsidR="006E1AB4" w:rsidRPr="002603DE" w:rsidRDefault="006E1AB4" w:rsidP="006E1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ro-MD"/>
        </w:rPr>
      </w:pPr>
      <w:r w:rsidRPr="002603DE">
        <w:rPr>
          <w:rFonts w:ascii="Times New Roman" w:hAnsi="Times New Roman" w:cs="Times New Roman"/>
          <w:sz w:val="24"/>
          <w:szCs w:val="28"/>
          <w:lang w:val="ro-MD"/>
        </w:rPr>
        <w:t xml:space="preserve">2) se înlătură 2/3 din 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ș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inele de ghidare de pe ambele păr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i ale corpului;</w:t>
      </w:r>
    </w:p>
    <w:p w:rsidR="006E1AB4" w:rsidRPr="002603DE" w:rsidRDefault="006E1AB4" w:rsidP="006E1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ro-MD"/>
        </w:rPr>
      </w:pPr>
      <w:r w:rsidRPr="002603DE">
        <w:rPr>
          <w:rFonts w:ascii="Times New Roman" w:hAnsi="Times New Roman" w:cs="Times New Roman"/>
          <w:sz w:val="24"/>
          <w:szCs w:val="28"/>
          <w:lang w:val="ro-MD"/>
        </w:rPr>
        <w:t>3) se înlătură percutorul, se extinde orificiul cuiului percutor până la un diametru de trei ori mai mare fa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ă de dimensiunea ini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ială (la revolvere).</w:t>
      </w:r>
    </w:p>
    <w:p w:rsidR="00CB1298" w:rsidRPr="002603DE" w:rsidRDefault="00CB1298" w:rsidP="006E1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ro-MD"/>
        </w:rPr>
      </w:pPr>
    </w:p>
    <w:p w:rsidR="006E1AB4" w:rsidRPr="002603DE" w:rsidRDefault="006E1AB4" w:rsidP="006E1AB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  <w:lang w:val="ro-MD"/>
        </w:rPr>
      </w:pPr>
      <w:r w:rsidRPr="002603DE">
        <w:rPr>
          <w:rFonts w:ascii="Times New Roman" w:hAnsi="Times New Roman" w:cs="Times New Roman"/>
          <w:b/>
          <w:sz w:val="24"/>
          <w:szCs w:val="28"/>
          <w:lang w:val="ro-MD"/>
        </w:rPr>
        <w:t xml:space="preserve">5. Mecanismul de dare a focului: </w:t>
      </w:r>
    </w:p>
    <w:p w:rsidR="006E1AB4" w:rsidRPr="002603DE" w:rsidRDefault="006E1AB4" w:rsidP="006E1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ro-MD"/>
        </w:rPr>
      </w:pPr>
      <w:r w:rsidRPr="002603DE">
        <w:rPr>
          <w:rFonts w:ascii="Times New Roman" w:hAnsi="Times New Roman" w:cs="Times New Roman"/>
          <w:sz w:val="24"/>
          <w:szCs w:val="28"/>
          <w:lang w:val="ro-MD"/>
        </w:rPr>
        <w:t xml:space="preserve">1) se asigură distrugerea legăturii fizice de operare dintre trăgaci 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ș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i coco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ș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, percutor sau pârghia de declan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ș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are;</w:t>
      </w:r>
    </w:p>
    <w:p w:rsidR="006E1AB4" w:rsidRPr="002603DE" w:rsidRDefault="006E1AB4" w:rsidP="006E1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ro-MD"/>
        </w:rPr>
      </w:pPr>
      <w:r w:rsidRPr="002603DE">
        <w:rPr>
          <w:rFonts w:ascii="Times New Roman" w:hAnsi="Times New Roman" w:cs="Times New Roman"/>
          <w:sz w:val="24"/>
          <w:szCs w:val="28"/>
          <w:lang w:val="ro-MD"/>
        </w:rPr>
        <w:t>2) se contope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ș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 xml:space="preserve">te mecanismul trăgaciului prin sudură în cadrul corpului, unde este cazul. În cazul în care nu este posibilă o astfel de îmbinare prin sudură, se îndepărtează mecanismul trăgaciului 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ș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i se umple locul acestuia cu sudură sau cu ră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ș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 xml:space="preserve">ină epoxidică. În cazul în care 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 xml:space="preserve">eava are rol de piston de gaze, se sudează 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eava dezactivată de corpul armei. În toate cazurile în care există orificiu/canal de preluare a gazelor, acesta se închide prin sudură;</w:t>
      </w:r>
    </w:p>
    <w:p w:rsidR="006E1AB4" w:rsidRPr="002603DE" w:rsidRDefault="006E1AB4" w:rsidP="006E1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ro-MD"/>
        </w:rPr>
      </w:pPr>
      <w:r w:rsidRPr="002603DE">
        <w:rPr>
          <w:rFonts w:ascii="Times New Roman" w:hAnsi="Times New Roman" w:cs="Times New Roman"/>
          <w:sz w:val="24"/>
          <w:szCs w:val="28"/>
          <w:lang w:val="ro-MD"/>
        </w:rPr>
        <w:t xml:space="preserve">3) mecanismul trăgaciului 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ș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i/sau cadrul ansamblului mecanismului trăgaciului se sudează de carcasă (în cazul carcasei metalice) sau se lipe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ș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te de carcasă cu adeziv rezistent la temperaturi ridicate (în cazul carcasei din metal u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ș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or sau din polimer);</w:t>
      </w:r>
    </w:p>
    <w:p w:rsidR="006E1AB4" w:rsidRPr="002603DE" w:rsidRDefault="006E1AB4" w:rsidP="006E1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ro-MD"/>
        </w:rPr>
      </w:pPr>
      <w:r w:rsidRPr="002603DE">
        <w:rPr>
          <w:rFonts w:ascii="Times New Roman" w:hAnsi="Times New Roman" w:cs="Times New Roman"/>
          <w:sz w:val="24"/>
          <w:szCs w:val="28"/>
          <w:lang w:val="ro-MD"/>
        </w:rPr>
        <w:t xml:space="preserve">4) se distrug prin tăiere sau sudură pistonul de gaze, tubul de gaze 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ș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 xml:space="preserve">i canalul de preluare a gazelor. În cazul în care 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 xml:space="preserve">eava are rol de piston de gaze, se sudează 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eava dezactivată de carcasă. În toate cazurile în care există un orificiu/canal de preluare a gazelor, acesta se închide prin sudură;</w:t>
      </w:r>
    </w:p>
    <w:p w:rsidR="006E1AB4" w:rsidRPr="002603DE" w:rsidRDefault="006E1AB4" w:rsidP="006E1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ro-MD"/>
        </w:rPr>
      </w:pPr>
      <w:r w:rsidRPr="002603DE">
        <w:rPr>
          <w:rFonts w:ascii="Times New Roman" w:hAnsi="Times New Roman" w:cs="Times New Roman"/>
          <w:sz w:val="24"/>
          <w:szCs w:val="28"/>
          <w:lang w:val="ro-MD"/>
        </w:rPr>
        <w:t>5) se îndepărtează percutorul, se măre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ș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 xml:space="preserve">te orificiul percutorului până la un diametru minim de </w:t>
      </w:r>
      <w:smartTag w:uri="urn:schemas-microsoft-com:office:smarttags" w:element="metricconverter">
        <w:smartTagPr>
          <w:attr w:name="ProductID" w:val="5 mm"/>
        </w:smartTagPr>
        <w:r w:rsidRPr="002603DE">
          <w:rPr>
            <w:rFonts w:ascii="Times New Roman" w:hAnsi="Times New Roman" w:cs="Times New Roman"/>
            <w:sz w:val="24"/>
            <w:szCs w:val="28"/>
            <w:lang w:val="ro-MD"/>
          </w:rPr>
          <w:t>5 mm</w:t>
        </w:r>
      </w:smartTag>
      <w:r w:rsidRPr="002603DE">
        <w:rPr>
          <w:rFonts w:ascii="Times New Roman" w:hAnsi="Times New Roman" w:cs="Times New Roman"/>
          <w:sz w:val="24"/>
          <w:szCs w:val="28"/>
          <w:lang w:val="ro-MD"/>
        </w:rPr>
        <w:t xml:space="preserve"> 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ș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i se sudează orificiul percutorului;</w:t>
      </w:r>
    </w:p>
    <w:p w:rsidR="006E1AB4" w:rsidRPr="002603DE" w:rsidRDefault="006E1AB4" w:rsidP="006E1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ro-MD"/>
        </w:rPr>
      </w:pPr>
      <w:r w:rsidRPr="002603DE">
        <w:rPr>
          <w:rFonts w:ascii="Times New Roman" w:hAnsi="Times New Roman" w:cs="Times New Roman"/>
          <w:sz w:val="24"/>
          <w:szCs w:val="28"/>
          <w:lang w:val="ro-MD"/>
        </w:rPr>
        <w:t>6) se înlătură percutorul.</w:t>
      </w:r>
    </w:p>
    <w:p w:rsidR="006E1AB4" w:rsidRPr="002603DE" w:rsidRDefault="006E1AB4" w:rsidP="006E1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ro-MD"/>
        </w:rPr>
      </w:pPr>
      <w:r w:rsidRPr="002603DE">
        <w:rPr>
          <w:rFonts w:ascii="Times New Roman" w:hAnsi="Times New Roman" w:cs="Times New Roman"/>
          <w:sz w:val="24"/>
          <w:szCs w:val="28"/>
          <w:lang w:val="ro-MD"/>
        </w:rPr>
        <w:t>7) la armele cu încărcare prin gura de foc se înlătură tubul pentru ini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ierea împu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ș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 xml:space="preserve">căturii 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ș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i se sudează orificiul de ini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iere a împu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ș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căturii.</w:t>
      </w:r>
    </w:p>
    <w:p w:rsidR="00CB1298" w:rsidRPr="002603DE" w:rsidRDefault="00CB1298" w:rsidP="006E1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ro-MD"/>
        </w:rPr>
      </w:pPr>
    </w:p>
    <w:p w:rsidR="006E1AB4" w:rsidRPr="002603DE" w:rsidRDefault="006E1AB4" w:rsidP="006E1AB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  <w:lang w:val="ro-MD"/>
        </w:rPr>
      </w:pPr>
      <w:r w:rsidRPr="002603DE">
        <w:rPr>
          <w:rFonts w:ascii="Times New Roman" w:hAnsi="Times New Roman" w:cs="Times New Roman"/>
          <w:b/>
          <w:sz w:val="24"/>
          <w:szCs w:val="28"/>
          <w:lang w:val="ro-MD"/>
        </w:rPr>
        <w:t xml:space="preserve">6. Încărcătorul: </w:t>
      </w:r>
    </w:p>
    <w:p w:rsidR="006E1AB4" w:rsidRPr="002603DE" w:rsidRDefault="006E1AB4" w:rsidP="006E1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ro-MD"/>
        </w:rPr>
      </w:pPr>
      <w:r w:rsidRPr="002603DE">
        <w:rPr>
          <w:rFonts w:ascii="Times New Roman" w:hAnsi="Times New Roman" w:cs="Times New Roman"/>
          <w:sz w:val="24"/>
          <w:szCs w:val="28"/>
          <w:lang w:val="ro-MD"/>
        </w:rPr>
        <w:t>1) se fixează încărcătorul prin puncte de sudură sau prin măsuri adecvate cu grad echivalent de permanen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ă, în func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ie de tipul de armă, pentru a împiedica înlăturarea încărcătorului;</w:t>
      </w:r>
    </w:p>
    <w:p w:rsidR="006E1AB4" w:rsidRPr="002603DE" w:rsidRDefault="006E1AB4" w:rsidP="006E1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ro-MD"/>
        </w:rPr>
      </w:pPr>
      <w:r w:rsidRPr="002603DE">
        <w:rPr>
          <w:rFonts w:ascii="Times New Roman" w:hAnsi="Times New Roman" w:cs="Times New Roman"/>
          <w:sz w:val="24"/>
          <w:szCs w:val="28"/>
          <w:lang w:val="ro-MD"/>
        </w:rPr>
        <w:t>2) în cazul în care încărcătorul lipse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ș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te, se aplică puncte de sudură sau măsuri adecvate în loca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ș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ul încărcătorului sau se fixează un blocaj pentru a împiedica definitiv inserarea încărcătorului;</w:t>
      </w:r>
    </w:p>
    <w:p w:rsidR="006E1AB4" w:rsidRPr="002603DE" w:rsidRDefault="006E1AB4" w:rsidP="006E1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ro-MD"/>
        </w:rPr>
      </w:pPr>
      <w:r w:rsidRPr="002603DE">
        <w:rPr>
          <w:rFonts w:ascii="Times New Roman" w:hAnsi="Times New Roman" w:cs="Times New Roman"/>
          <w:sz w:val="24"/>
          <w:szCs w:val="28"/>
          <w:lang w:val="ro-MD"/>
        </w:rPr>
        <w:t>3) în cazul încărcătoarelor tubulare, se introduc unul sau mai multe bol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uri din o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ț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el călit prin încărcător, camera cartu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ș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 xml:space="preserve">ului </w:t>
      </w:r>
      <w:r w:rsidR="002603DE">
        <w:rPr>
          <w:rFonts w:ascii="Times New Roman" w:hAnsi="Times New Roman" w:cs="Times New Roman"/>
          <w:sz w:val="24"/>
          <w:szCs w:val="28"/>
          <w:lang w:val="ro-MD"/>
        </w:rPr>
        <w:t>ș</w:t>
      </w:r>
      <w:r w:rsidRPr="002603DE">
        <w:rPr>
          <w:rFonts w:ascii="Times New Roman" w:hAnsi="Times New Roman" w:cs="Times New Roman"/>
          <w:sz w:val="24"/>
          <w:szCs w:val="28"/>
          <w:lang w:val="ro-MD"/>
        </w:rPr>
        <w:t>i carcasă, fixându-le definitiv împreună. Se asigură fixarea prin sudură.”</w:t>
      </w:r>
    </w:p>
    <w:sectPr w:rsidR="006E1AB4" w:rsidRPr="002603DE" w:rsidSect="00CB1298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B4"/>
    <w:rsid w:val="00026C63"/>
    <w:rsid w:val="002603DE"/>
    <w:rsid w:val="00413238"/>
    <w:rsid w:val="00433154"/>
    <w:rsid w:val="006E1AB4"/>
    <w:rsid w:val="009C65E0"/>
    <w:rsid w:val="009C70B0"/>
    <w:rsid w:val="00A40786"/>
    <w:rsid w:val="00C6082E"/>
    <w:rsid w:val="00C86140"/>
    <w:rsid w:val="00CB1298"/>
    <w:rsid w:val="00ED244A"/>
    <w:rsid w:val="00EE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5EDF6-D067-410C-8F67-8DFFC9EA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B4"/>
    <w:pPr>
      <w:spacing w:after="200" w:line="276" w:lineRule="auto"/>
    </w:pPr>
    <w:rPr>
      <w:rFonts w:eastAsiaTheme="minorEastAsia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NoSpacing1">
    <w:name w:val="No Spacing1"/>
    <w:rsid w:val="00CB12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o-RO"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.Admin</dc:creator>
  <cp:keywords/>
  <dc:description/>
  <cp:lastModifiedBy>.Admin</cp:lastModifiedBy>
  <cp:revision>6</cp:revision>
  <dcterms:created xsi:type="dcterms:W3CDTF">2022-03-07T07:23:00Z</dcterms:created>
  <dcterms:modified xsi:type="dcterms:W3CDTF">2022-04-12T07:37:00Z</dcterms:modified>
</cp:coreProperties>
</file>