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8E" w:rsidRPr="006C0B00" w:rsidRDefault="00457A8E" w:rsidP="00457A8E">
      <w:pPr>
        <w:tabs>
          <w:tab w:val="left" w:pos="1134"/>
        </w:tabs>
        <w:ind w:firstLine="709"/>
        <w:rPr>
          <w:rFonts w:asciiTheme="majorBidi" w:hAnsiTheme="majorBidi" w:cstheme="majorBidi"/>
          <w:sz w:val="28"/>
          <w:szCs w:val="28"/>
          <w:lang w:val="ro-MO" w:eastAsia="ru-RU"/>
        </w:rPr>
      </w:pPr>
    </w:p>
    <w:tbl>
      <w:tblPr>
        <w:tblW w:w="5284" w:type="pct"/>
        <w:jc w:val="center"/>
        <w:tblLook w:val="04A0" w:firstRow="1" w:lastRow="0" w:firstColumn="1" w:lastColumn="0" w:noHBand="0" w:noVBand="1"/>
      </w:tblPr>
      <w:tblGrid>
        <w:gridCol w:w="4851"/>
        <w:gridCol w:w="398"/>
        <w:gridCol w:w="1500"/>
        <w:gridCol w:w="1502"/>
        <w:gridCol w:w="1237"/>
        <w:gridCol w:w="794"/>
      </w:tblGrid>
      <w:tr w:rsidR="00457A8E" w:rsidRPr="006C0B00" w:rsidTr="004D2F3B">
        <w:trPr>
          <w:jc w:val="center"/>
        </w:trPr>
        <w:tc>
          <w:tcPr>
            <w:tcW w:w="5000" w:type="pct"/>
            <w:gridSpan w:val="6"/>
            <w:tcMar>
              <w:top w:w="15" w:type="dxa"/>
              <w:left w:w="45" w:type="dxa"/>
              <w:bottom w:w="15" w:type="dxa"/>
              <w:right w:w="45" w:type="dxa"/>
            </w:tcMar>
            <w:hideMark/>
          </w:tcPr>
          <w:p w:rsidR="00457A8E" w:rsidRPr="006C0B00" w:rsidRDefault="00457A8E" w:rsidP="00F71DC2">
            <w:pPr>
              <w:pStyle w:val="cb"/>
              <w:rPr>
                <w:lang w:val="ro-MO"/>
              </w:rPr>
            </w:pPr>
            <w:r w:rsidRPr="006C0B00">
              <w:rPr>
                <w:lang w:val="ro-MO"/>
              </w:rPr>
              <w:t>Formularul tipizat al documentului de analiză a impactului</w:t>
            </w:r>
          </w:p>
          <w:p w:rsidR="00457A8E" w:rsidRPr="006C0B00" w:rsidRDefault="00457A8E" w:rsidP="00F71DC2">
            <w:pPr>
              <w:pStyle w:val="a3"/>
              <w:ind w:firstLine="0"/>
              <w:jc w:val="left"/>
              <w:rPr>
                <w:lang w:val="ro-MO"/>
              </w:rPr>
            </w:pPr>
            <w:r w:rsidRPr="006C0B00">
              <w:rPr>
                <w:lang w:val="ro-MO"/>
              </w:rPr>
              <w:t> </w:t>
            </w:r>
          </w:p>
        </w:tc>
      </w:tr>
      <w:tr w:rsidR="00457A8E" w:rsidRPr="006C0B00" w:rsidTr="004D2F3B">
        <w:trPr>
          <w:jc w:val="center"/>
        </w:trPr>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F71DC2">
            <w:pPr>
              <w:ind w:firstLine="0"/>
              <w:jc w:val="left"/>
              <w:rPr>
                <w:sz w:val="24"/>
                <w:szCs w:val="24"/>
                <w:lang w:val="ro-MO"/>
              </w:rPr>
            </w:pPr>
            <w:r w:rsidRPr="006C0B00">
              <w:rPr>
                <w:b/>
                <w:bCs/>
                <w:sz w:val="24"/>
                <w:szCs w:val="24"/>
                <w:lang w:val="ro-MO"/>
              </w:rPr>
              <w:t>Titlul analizei impactului</w:t>
            </w:r>
            <w:r w:rsidRPr="006C0B00">
              <w:rPr>
                <w:b/>
                <w:bCs/>
                <w:sz w:val="24"/>
                <w:szCs w:val="24"/>
                <w:lang w:val="ro-MO"/>
              </w:rPr>
              <w:br/>
            </w:r>
            <w:r w:rsidRPr="006C0B00">
              <w:rPr>
                <w:sz w:val="24"/>
                <w:szCs w:val="24"/>
                <w:lang w:val="ro-MO"/>
              </w:rPr>
              <w:t>(poate conţine titlul propunerii de act normativ):</w:t>
            </w:r>
          </w:p>
        </w:tc>
        <w:tc>
          <w:tcPr>
            <w:tcW w:w="264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9140EE" w:rsidP="00B16139">
            <w:pPr>
              <w:ind w:firstLine="0"/>
              <w:rPr>
                <w:sz w:val="24"/>
                <w:szCs w:val="24"/>
                <w:lang w:val="ro-MO"/>
              </w:rPr>
            </w:pPr>
            <w:r>
              <w:rPr>
                <w:sz w:val="24"/>
                <w:szCs w:val="24"/>
                <w:lang w:val="ro-MO"/>
              </w:rPr>
              <w:t>Proiectul hotărâ</w:t>
            </w:r>
            <w:r w:rsidR="003D15B6" w:rsidRPr="006C0B00">
              <w:rPr>
                <w:sz w:val="24"/>
                <w:szCs w:val="24"/>
                <w:lang w:val="ro-MO"/>
              </w:rPr>
              <w:t>rii Guvernului</w:t>
            </w:r>
            <w:r w:rsidR="003D15B6" w:rsidRPr="006C0B00">
              <w:rPr>
                <w:sz w:val="26"/>
                <w:szCs w:val="26"/>
                <w:lang w:val="ro-MO" w:eastAsia="ru-RU"/>
              </w:rPr>
              <w:t xml:space="preserve"> </w:t>
            </w:r>
            <w:r w:rsidR="00F71DC2" w:rsidRPr="00F71DC2">
              <w:rPr>
                <w:sz w:val="24"/>
                <w:szCs w:val="24"/>
                <w:lang w:val="ro-MO"/>
              </w:rPr>
              <w:t xml:space="preserve">pentru aprobarea Normelor de </w:t>
            </w:r>
            <w:r w:rsidR="00B16139">
              <w:rPr>
                <w:sz w:val="24"/>
                <w:szCs w:val="24"/>
                <w:lang w:val="ro-MO"/>
              </w:rPr>
              <w:t>echipare cu uniformă al funcționarilor</w:t>
            </w:r>
            <w:r w:rsidR="00F71DC2" w:rsidRPr="00F71DC2">
              <w:rPr>
                <w:sz w:val="24"/>
                <w:szCs w:val="24"/>
                <w:lang w:val="ro-MO"/>
              </w:rPr>
              <w:t xml:space="preserve"> public</w:t>
            </w:r>
            <w:r w:rsidR="00B16139">
              <w:rPr>
                <w:sz w:val="24"/>
                <w:szCs w:val="24"/>
                <w:lang w:val="ro-MO"/>
              </w:rPr>
              <w:t>i</w:t>
            </w:r>
            <w:r w:rsidR="00F71DC2" w:rsidRPr="00F71DC2">
              <w:rPr>
                <w:sz w:val="24"/>
                <w:szCs w:val="24"/>
                <w:lang w:val="ro-MO"/>
              </w:rPr>
              <w:t xml:space="preserve"> cu </w:t>
            </w:r>
            <w:r w:rsidR="00B16139">
              <w:rPr>
                <w:sz w:val="24"/>
                <w:szCs w:val="24"/>
                <w:lang w:val="ro-MO"/>
              </w:rPr>
              <w:t xml:space="preserve">statut special, </w:t>
            </w:r>
            <w:r w:rsidR="00F71DC2" w:rsidRPr="00F71DC2">
              <w:rPr>
                <w:sz w:val="24"/>
                <w:szCs w:val="24"/>
                <w:lang w:val="ro-MO"/>
              </w:rPr>
              <w:t>militar</w:t>
            </w:r>
            <w:r w:rsidR="00B16139">
              <w:rPr>
                <w:sz w:val="24"/>
                <w:szCs w:val="24"/>
                <w:lang w:val="ro-MO"/>
              </w:rPr>
              <w:t>ilor</w:t>
            </w:r>
            <w:r w:rsidR="00F71DC2" w:rsidRPr="00F71DC2">
              <w:rPr>
                <w:sz w:val="24"/>
                <w:szCs w:val="24"/>
                <w:lang w:val="ro-MO"/>
              </w:rPr>
              <w:t xml:space="preserve"> și elevilor din cadrul Ministerului Afacerilor Interne</w:t>
            </w:r>
          </w:p>
        </w:tc>
      </w:tr>
      <w:tr w:rsidR="00457A8E" w:rsidRPr="006C0B00" w:rsidTr="004D2F3B">
        <w:trPr>
          <w:jc w:val="center"/>
        </w:trPr>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F71DC2">
            <w:pPr>
              <w:ind w:firstLine="0"/>
              <w:jc w:val="left"/>
              <w:rPr>
                <w:sz w:val="24"/>
                <w:szCs w:val="24"/>
                <w:lang w:val="ro-MO"/>
              </w:rPr>
            </w:pPr>
            <w:r w:rsidRPr="006C0B00">
              <w:rPr>
                <w:b/>
                <w:bCs/>
                <w:sz w:val="24"/>
                <w:szCs w:val="24"/>
                <w:lang w:val="ro-MO"/>
              </w:rPr>
              <w:t>Data:</w:t>
            </w:r>
          </w:p>
        </w:tc>
        <w:tc>
          <w:tcPr>
            <w:tcW w:w="264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D5568" w:rsidRDefault="003D5568" w:rsidP="00F71DC2">
            <w:pPr>
              <w:ind w:firstLine="0"/>
              <w:jc w:val="left"/>
              <w:rPr>
                <w:sz w:val="24"/>
                <w:szCs w:val="24"/>
                <w:lang w:val="ro-RO"/>
              </w:rPr>
            </w:pPr>
            <w:r>
              <w:rPr>
                <w:sz w:val="24"/>
                <w:szCs w:val="24"/>
                <w:lang w:val="ro-MO"/>
              </w:rPr>
              <w:t>Conform semnăturii electronice</w:t>
            </w:r>
            <w:r w:rsidR="009140EE">
              <w:rPr>
                <w:sz w:val="24"/>
                <w:szCs w:val="24"/>
                <w:lang w:val="ro-MO"/>
              </w:rPr>
              <w:t xml:space="preserve"> a demersului</w:t>
            </w:r>
          </w:p>
        </w:tc>
      </w:tr>
      <w:tr w:rsidR="00457A8E" w:rsidRPr="006C0B00" w:rsidTr="004D2F3B">
        <w:trPr>
          <w:jc w:val="center"/>
        </w:trPr>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F71DC2">
            <w:pPr>
              <w:ind w:firstLine="0"/>
              <w:jc w:val="left"/>
              <w:rPr>
                <w:sz w:val="24"/>
                <w:szCs w:val="24"/>
                <w:lang w:val="ro-MO"/>
              </w:rPr>
            </w:pPr>
            <w:r w:rsidRPr="006C0B00">
              <w:rPr>
                <w:b/>
                <w:bCs/>
                <w:sz w:val="24"/>
                <w:szCs w:val="24"/>
                <w:lang w:val="ro-MO"/>
              </w:rPr>
              <w:t>Autoritatea administraţiei publice (autor):</w:t>
            </w:r>
          </w:p>
        </w:tc>
        <w:tc>
          <w:tcPr>
            <w:tcW w:w="264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3D15B6" w:rsidP="00F71DC2">
            <w:pPr>
              <w:ind w:firstLine="0"/>
              <w:jc w:val="left"/>
              <w:rPr>
                <w:sz w:val="24"/>
                <w:szCs w:val="24"/>
                <w:lang w:val="ro-MO"/>
              </w:rPr>
            </w:pPr>
            <w:r w:rsidRPr="006C0B00">
              <w:rPr>
                <w:sz w:val="24"/>
                <w:szCs w:val="24"/>
                <w:lang w:val="ro-MO"/>
              </w:rPr>
              <w:t>Ministerul Afacerilor Interne</w:t>
            </w:r>
          </w:p>
        </w:tc>
      </w:tr>
      <w:tr w:rsidR="00457A8E" w:rsidRPr="006C0B00" w:rsidTr="004D2F3B">
        <w:trPr>
          <w:jc w:val="center"/>
        </w:trPr>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F71DC2">
            <w:pPr>
              <w:ind w:firstLine="0"/>
              <w:jc w:val="left"/>
              <w:rPr>
                <w:sz w:val="24"/>
                <w:szCs w:val="24"/>
                <w:lang w:val="ro-MO"/>
              </w:rPr>
            </w:pPr>
            <w:r w:rsidRPr="006C0B00">
              <w:rPr>
                <w:b/>
                <w:bCs/>
                <w:sz w:val="24"/>
                <w:szCs w:val="24"/>
                <w:lang w:val="ro-MO"/>
              </w:rPr>
              <w:t>Subdiviziunea:</w:t>
            </w:r>
          </w:p>
        </w:tc>
        <w:tc>
          <w:tcPr>
            <w:tcW w:w="264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F71DC2" w:rsidP="00F71DC2">
            <w:pPr>
              <w:ind w:firstLine="0"/>
              <w:jc w:val="left"/>
              <w:rPr>
                <w:sz w:val="24"/>
                <w:szCs w:val="24"/>
                <w:lang w:val="ro-MO"/>
              </w:rPr>
            </w:pPr>
            <w:r>
              <w:rPr>
                <w:sz w:val="24"/>
                <w:szCs w:val="24"/>
                <w:lang w:val="ro-MO"/>
              </w:rPr>
              <w:t>Direcția</w:t>
            </w:r>
            <w:r w:rsidRPr="003D5568">
              <w:rPr>
                <w:sz w:val="24"/>
                <w:szCs w:val="24"/>
                <w:lang w:val="ro-MO"/>
              </w:rPr>
              <w:t xml:space="preserve"> politici de personal și învățământ</w:t>
            </w:r>
          </w:p>
        </w:tc>
      </w:tr>
      <w:tr w:rsidR="00457A8E" w:rsidRPr="006C0B00" w:rsidTr="004D2F3B">
        <w:trPr>
          <w:jc w:val="center"/>
        </w:trPr>
        <w:tc>
          <w:tcPr>
            <w:tcW w:w="2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F71DC2">
            <w:pPr>
              <w:ind w:firstLine="0"/>
              <w:jc w:val="left"/>
              <w:rPr>
                <w:sz w:val="24"/>
                <w:szCs w:val="24"/>
                <w:lang w:val="ro-MO"/>
              </w:rPr>
            </w:pPr>
            <w:r w:rsidRPr="006C0B00">
              <w:rPr>
                <w:b/>
                <w:bCs/>
                <w:sz w:val="24"/>
                <w:szCs w:val="24"/>
                <w:lang w:val="ro-MO"/>
              </w:rPr>
              <w:t>Persoana responsabilă şi datele de contact:</w:t>
            </w:r>
          </w:p>
        </w:tc>
        <w:tc>
          <w:tcPr>
            <w:tcW w:w="264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71DC2" w:rsidRDefault="003D5568" w:rsidP="00F71DC2">
            <w:pPr>
              <w:ind w:firstLine="0"/>
              <w:rPr>
                <w:sz w:val="24"/>
                <w:szCs w:val="24"/>
                <w:lang w:val="ro-MO"/>
              </w:rPr>
            </w:pPr>
            <w:r w:rsidRPr="00F71DC2">
              <w:rPr>
                <w:sz w:val="24"/>
                <w:szCs w:val="24"/>
                <w:lang w:val="ro-MO"/>
              </w:rPr>
              <w:t xml:space="preserve">Oleg Grădinaru, ofițer principal al Direcției politici de personal și învățământ al MAI,    </w:t>
            </w:r>
          </w:p>
          <w:p w:rsidR="00F71DC2" w:rsidRDefault="003D5568" w:rsidP="00F71DC2">
            <w:pPr>
              <w:ind w:firstLine="0"/>
              <w:rPr>
                <w:sz w:val="24"/>
                <w:szCs w:val="24"/>
                <w:lang w:val="ro-MO"/>
              </w:rPr>
            </w:pPr>
            <w:r w:rsidRPr="00F71DC2">
              <w:rPr>
                <w:sz w:val="24"/>
                <w:szCs w:val="24"/>
                <w:lang w:val="ro-MO"/>
              </w:rPr>
              <w:t xml:space="preserve">e-mail: </w:t>
            </w:r>
            <w:hyperlink r:id="rId6" w:history="1">
              <w:r w:rsidRPr="00F71DC2">
                <w:rPr>
                  <w:rStyle w:val="a5"/>
                  <w:sz w:val="24"/>
                  <w:szCs w:val="24"/>
                  <w:lang w:val="ro-MO"/>
                </w:rPr>
                <w:t>oleg.gradinaru@mai.gov.md</w:t>
              </w:r>
            </w:hyperlink>
            <w:r w:rsidRPr="00F71DC2">
              <w:rPr>
                <w:sz w:val="24"/>
                <w:szCs w:val="24"/>
                <w:lang w:val="ro-MO"/>
              </w:rPr>
              <w:t xml:space="preserve"> </w:t>
            </w:r>
          </w:p>
          <w:p w:rsidR="003D5568" w:rsidRPr="00F71DC2" w:rsidRDefault="003D5568" w:rsidP="00F71DC2">
            <w:pPr>
              <w:ind w:firstLine="0"/>
              <w:rPr>
                <w:sz w:val="24"/>
                <w:szCs w:val="24"/>
                <w:lang w:val="ro-MO"/>
              </w:rPr>
            </w:pPr>
            <w:r w:rsidRPr="00F71DC2">
              <w:rPr>
                <w:sz w:val="24"/>
                <w:szCs w:val="24"/>
                <w:lang w:val="ro-MO"/>
              </w:rPr>
              <w:t>tel: 022 255-468</w:t>
            </w:r>
          </w:p>
        </w:tc>
      </w:tr>
      <w:tr w:rsidR="00457A8E" w:rsidRPr="006C0B00" w:rsidTr="004D2F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F71DC2">
            <w:pPr>
              <w:ind w:firstLine="0"/>
              <w:jc w:val="left"/>
              <w:rPr>
                <w:b/>
                <w:bCs/>
                <w:sz w:val="24"/>
                <w:szCs w:val="24"/>
                <w:lang w:val="ro-MO"/>
              </w:rPr>
            </w:pPr>
            <w:r w:rsidRPr="006C0B00">
              <w:rPr>
                <w:b/>
                <w:bCs/>
                <w:sz w:val="24"/>
                <w:szCs w:val="24"/>
                <w:lang w:val="ro-MO"/>
              </w:rPr>
              <w:t>Compartimentele analizei impactului</w:t>
            </w:r>
          </w:p>
        </w:tc>
      </w:tr>
      <w:tr w:rsidR="00457A8E" w:rsidRPr="006C0B00" w:rsidTr="004D2F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F71DC2">
            <w:pPr>
              <w:ind w:firstLine="0"/>
              <w:jc w:val="left"/>
              <w:rPr>
                <w:sz w:val="24"/>
                <w:szCs w:val="24"/>
                <w:lang w:val="ro-MO"/>
              </w:rPr>
            </w:pPr>
            <w:r w:rsidRPr="006C0B00">
              <w:rPr>
                <w:b/>
                <w:bCs/>
                <w:sz w:val="24"/>
                <w:szCs w:val="24"/>
                <w:lang w:val="ro-MO"/>
              </w:rPr>
              <w:t>1. Definirea problemei</w:t>
            </w:r>
          </w:p>
        </w:tc>
      </w:tr>
      <w:tr w:rsidR="00457A8E" w:rsidRPr="006C0B00"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C168EE" w:rsidRDefault="00457A8E" w:rsidP="00F71DC2">
            <w:pPr>
              <w:ind w:firstLine="0"/>
              <w:jc w:val="left"/>
              <w:rPr>
                <w:bCs/>
                <w:i/>
                <w:sz w:val="24"/>
                <w:szCs w:val="24"/>
                <w:highlight w:val="yellow"/>
                <w:lang w:val="ro-MO"/>
              </w:rPr>
            </w:pPr>
            <w:r w:rsidRPr="00185A4E">
              <w:rPr>
                <w:i/>
                <w:sz w:val="24"/>
                <w:szCs w:val="24"/>
                <w:lang w:val="ro-MO"/>
              </w:rPr>
              <w:t>a) Determinați clar şi concis problema şi/sau problemele care urmează să fie soluţionate</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C168EE" w:rsidRDefault="00457A8E" w:rsidP="00F71DC2">
            <w:pPr>
              <w:ind w:firstLine="0"/>
              <w:jc w:val="left"/>
              <w:rPr>
                <w:sz w:val="24"/>
                <w:szCs w:val="24"/>
                <w:highlight w:val="yellow"/>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3EAD" w:rsidRPr="00B16139" w:rsidRDefault="00590F32" w:rsidP="00F71DC2">
            <w:pPr>
              <w:ind w:firstLine="0"/>
              <w:rPr>
                <w:sz w:val="24"/>
                <w:szCs w:val="24"/>
                <w:lang w:val="rm-CH" w:eastAsia="ru-RU"/>
              </w:rPr>
            </w:pPr>
            <w:r w:rsidRPr="00B16139">
              <w:rPr>
                <w:sz w:val="24"/>
                <w:szCs w:val="24"/>
                <w:lang w:val="ro-RO" w:eastAsia="ru-RU"/>
              </w:rPr>
              <w:t>Analiza de impact și posibila intervenție se bazează pe analiza aplicării cadrului legal existent privind normele de asigurare cu echipament și însemnelor distinctive ale funcționarilor publici cu statut special ale unor autorități administrative și instituții din subordinea MAI. La etapa actuală sunt în vigoare un șir de acte normative, care reglementează modelele de uniformă, normele de asigurare cu echipament și a însemnelor distinctive ale autorităților administrative și instituțiilor din subordinea MAI.</w:t>
            </w:r>
            <w:r w:rsidR="00173EAD" w:rsidRPr="00B16139">
              <w:rPr>
                <w:sz w:val="24"/>
                <w:szCs w:val="24"/>
                <w:lang w:val="ro-RO" w:eastAsia="ru-RU"/>
              </w:rPr>
              <w:t xml:space="preserve"> </w:t>
            </w:r>
            <w:r w:rsidRPr="00B16139">
              <w:rPr>
                <w:sz w:val="24"/>
                <w:szCs w:val="24"/>
                <w:lang w:val="ro-RO" w:eastAsia="ru-RU"/>
              </w:rPr>
              <w:t>Urmare a analizei c</w:t>
            </w:r>
            <w:r w:rsidR="00173EAD" w:rsidRPr="00B16139">
              <w:rPr>
                <w:sz w:val="24"/>
                <w:szCs w:val="24"/>
                <w:lang w:val="ro-RO" w:eastAsia="ru-RU"/>
              </w:rPr>
              <w:t xml:space="preserve">adrului legal existent </w:t>
            </w:r>
            <w:r w:rsidRPr="00B16139">
              <w:rPr>
                <w:sz w:val="24"/>
                <w:szCs w:val="24"/>
                <w:lang w:val="ro-RO" w:eastAsia="ru-RU"/>
              </w:rPr>
              <w:t xml:space="preserve">și modului de punere în aplicare a acestuia este necesară </w:t>
            </w:r>
            <w:r w:rsidR="003276A9" w:rsidRPr="00B16139">
              <w:rPr>
                <w:sz w:val="24"/>
                <w:szCs w:val="24"/>
                <w:lang w:val="ro-RO" w:eastAsia="ru-RU"/>
              </w:rPr>
              <w:t>o abordare</w:t>
            </w:r>
            <w:r w:rsidRPr="00B16139">
              <w:rPr>
                <w:sz w:val="24"/>
                <w:szCs w:val="24"/>
                <w:lang w:val="ro-RO" w:eastAsia="ru-RU"/>
              </w:rPr>
              <w:t xml:space="preserve"> </w:t>
            </w:r>
            <w:r w:rsidR="003276A9" w:rsidRPr="00B16139">
              <w:rPr>
                <w:sz w:val="24"/>
                <w:szCs w:val="24"/>
                <w:lang w:val="rm-CH" w:eastAsia="ru-RU"/>
              </w:rPr>
              <w:t>multiaspectuală.</w:t>
            </w:r>
          </w:p>
          <w:p w:rsidR="00185A4E" w:rsidRPr="00B16139" w:rsidRDefault="00173EAD" w:rsidP="00185A4E">
            <w:pPr>
              <w:ind w:firstLine="0"/>
              <w:rPr>
                <w:sz w:val="24"/>
                <w:szCs w:val="24"/>
                <w:lang w:val="ro-RO" w:eastAsia="ru-RU"/>
              </w:rPr>
            </w:pPr>
            <w:r w:rsidRPr="00B16139">
              <w:rPr>
                <w:sz w:val="24"/>
                <w:szCs w:val="24"/>
                <w:lang w:val="ro-RO" w:eastAsia="ru-RU"/>
              </w:rPr>
              <w:t>Un șir de  problemele generale identificate la aplicarea legislației privind normele de asigurare cu echipament și a regulilor de port din cadrul autorităților administrative și instituțiilor din subordine, cum ar fi:</w:t>
            </w:r>
          </w:p>
          <w:p w:rsidR="00173EAD" w:rsidRPr="00B16139" w:rsidRDefault="00185A4E" w:rsidP="00185A4E">
            <w:pPr>
              <w:ind w:firstLine="426"/>
              <w:rPr>
                <w:sz w:val="24"/>
                <w:szCs w:val="24"/>
                <w:lang w:val="ro-RO" w:eastAsia="ru-RU"/>
              </w:rPr>
            </w:pPr>
            <w:r w:rsidRPr="00B16139">
              <w:rPr>
                <w:sz w:val="24"/>
                <w:szCs w:val="24"/>
                <w:lang w:val="ro-RO" w:eastAsia="ru-RU"/>
              </w:rPr>
              <w:t xml:space="preserve">- </w:t>
            </w:r>
            <w:r w:rsidR="003276A9" w:rsidRPr="00B16139">
              <w:rPr>
                <w:sz w:val="24"/>
                <w:szCs w:val="24"/>
                <w:lang w:val="ro-RO" w:eastAsia="ru-RU"/>
              </w:rPr>
              <w:t>echipare parțială a funcționarilor publici cu statut special sau chiar lipsa de echipare</w:t>
            </w:r>
            <w:r w:rsidR="000851E0" w:rsidRPr="00B16139">
              <w:rPr>
                <w:sz w:val="24"/>
                <w:szCs w:val="24"/>
                <w:lang w:val="ro-RO" w:eastAsia="ru-RU"/>
              </w:rPr>
              <w:t>, respectiv a unui cadru normativ</w:t>
            </w:r>
            <w:r w:rsidR="003276A9" w:rsidRPr="00B16139">
              <w:rPr>
                <w:sz w:val="24"/>
                <w:szCs w:val="24"/>
                <w:lang w:val="ro-RO" w:eastAsia="ru-RU"/>
              </w:rPr>
              <w:t xml:space="preserve"> </w:t>
            </w:r>
            <w:r w:rsidR="000851E0" w:rsidRPr="00B16139">
              <w:rPr>
                <w:sz w:val="24"/>
                <w:szCs w:val="24"/>
                <w:lang w:val="ro-RO" w:eastAsia="ru-RU"/>
              </w:rPr>
              <w:t>pentru unele</w:t>
            </w:r>
            <w:r w:rsidR="003276A9" w:rsidRPr="00B16139">
              <w:rPr>
                <w:sz w:val="24"/>
                <w:szCs w:val="24"/>
                <w:lang w:val="ro-RO" w:eastAsia="ru-RU"/>
              </w:rPr>
              <w:t xml:space="preserve"> </w:t>
            </w:r>
            <w:r w:rsidRPr="00B16139">
              <w:rPr>
                <w:sz w:val="24"/>
                <w:szCs w:val="24"/>
                <w:lang w:val="ro-RO" w:eastAsia="ru-RU"/>
              </w:rPr>
              <w:t xml:space="preserve">categorii de angajați care deţin grade speciale și au atribuţii şi responsabilităţi stabilite, în vederea realizării competenţelor specifice entităţilor din care face parte (ex: aparatul central, </w:t>
            </w:r>
            <w:r w:rsidR="000851E0" w:rsidRPr="00B16139">
              <w:rPr>
                <w:sz w:val="24"/>
                <w:szCs w:val="24"/>
                <w:lang w:val="ro-RO" w:eastAsia="ru-RU"/>
              </w:rPr>
              <w:t>Serviciul protecție internă și anticorupție, Inspectoratul de Management Operațional</w:t>
            </w:r>
            <w:r w:rsidR="000851E0" w:rsidRPr="00B16139">
              <w:t xml:space="preserve">, </w:t>
            </w:r>
            <w:r w:rsidR="00F55912" w:rsidRPr="00B16139">
              <w:rPr>
                <w:sz w:val="24"/>
                <w:szCs w:val="24"/>
                <w:lang w:val="ro-RO" w:eastAsia="ru-RU"/>
              </w:rPr>
              <w:t>Academia „Ștefan cel M</w:t>
            </w:r>
            <w:r w:rsidR="000851E0" w:rsidRPr="00B16139">
              <w:rPr>
                <w:sz w:val="24"/>
                <w:szCs w:val="24"/>
                <w:lang w:val="ro-RO" w:eastAsia="ru-RU"/>
              </w:rPr>
              <w:t>are”, Serviciul Tehnologii Informaționale, Biroul Migrație și Azil, Clubul sportiv central „Dinamo”</w:t>
            </w:r>
            <w:r w:rsidRPr="00B16139">
              <w:rPr>
                <w:sz w:val="24"/>
                <w:szCs w:val="24"/>
                <w:lang w:val="ro-RO" w:eastAsia="ru-RU"/>
              </w:rPr>
              <w:t>)</w:t>
            </w:r>
            <w:r w:rsidR="008C302D" w:rsidRPr="00B16139">
              <w:rPr>
                <w:sz w:val="24"/>
                <w:szCs w:val="24"/>
                <w:lang w:val="ro-RO" w:eastAsia="ru-RU"/>
              </w:rPr>
              <w:t xml:space="preserve">, or, în conformitate cu </w:t>
            </w:r>
            <w:r w:rsidR="00714DD4" w:rsidRPr="00B16139">
              <w:rPr>
                <w:sz w:val="24"/>
                <w:szCs w:val="24"/>
                <w:lang w:val="ro-RO" w:eastAsia="ru-RU"/>
              </w:rPr>
              <w:t xml:space="preserve"> </w:t>
            </w:r>
            <w:r w:rsidR="0086777D" w:rsidRPr="00B16139">
              <w:rPr>
                <w:sz w:val="24"/>
                <w:szCs w:val="24"/>
                <w:lang w:val="ro-RO" w:eastAsia="ru-RU"/>
              </w:rPr>
              <w:t>art. 64 alin. (1) al Legii nr. 288/</w:t>
            </w:r>
            <w:r w:rsidR="0086777D" w:rsidRPr="00B16139">
              <w:rPr>
                <w:sz w:val="24"/>
                <w:szCs w:val="24"/>
                <w:lang w:val="ro-MO" w:eastAsia="ru-RU"/>
              </w:rPr>
              <w:t xml:space="preserve">2016 privind funcționarul public cu statut special din cadrul Ministerului Afacerilor Interne, </w:t>
            </w:r>
            <w:r w:rsidR="0086777D" w:rsidRPr="00B16139">
              <w:rPr>
                <w:i/>
                <w:sz w:val="24"/>
                <w:szCs w:val="24"/>
                <w:lang w:val="ro-MO" w:eastAsia="ru-RU"/>
              </w:rPr>
              <w:t>funcţionarul public cu statut special este asigurat cu uniformă pe seama bugetului de stat</w:t>
            </w:r>
            <w:r w:rsidRPr="00B16139">
              <w:rPr>
                <w:sz w:val="24"/>
                <w:szCs w:val="24"/>
                <w:lang w:val="ro-RO" w:eastAsia="ru-RU"/>
              </w:rPr>
              <w:t>;</w:t>
            </w:r>
          </w:p>
          <w:p w:rsidR="0086777D" w:rsidRPr="00B16139" w:rsidRDefault="00185A4E" w:rsidP="00185A4E">
            <w:pPr>
              <w:ind w:firstLine="426"/>
              <w:rPr>
                <w:sz w:val="24"/>
                <w:szCs w:val="24"/>
                <w:lang w:val="ro-RO" w:eastAsia="ru-RU"/>
              </w:rPr>
            </w:pPr>
            <w:r w:rsidRPr="00B16139">
              <w:rPr>
                <w:sz w:val="24"/>
                <w:szCs w:val="24"/>
                <w:lang w:val="ro-RO" w:eastAsia="ru-RU"/>
              </w:rPr>
              <w:t xml:space="preserve">- </w:t>
            </w:r>
            <w:r w:rsidR="008C302D" w:rsidRPr="00B16139">
              <w:rPr>
                <w:sz w:val="24"/>
                <w:szCs w:val="24"/>
                <w:lang w:val="ro-RO" w:eastAsia="ru-RU"/>
              </w:rPr>
              <w:t>reieșind din atribuțiile și sarcinile specifice ale unor categorii de funcționari publici cu statut special, în procesul de asigurare și port al echipamentului, s-a constatat că unele obiecte ca părți integrante ale uniformei, datorită condițiilor, factorilor climaterici și de mediu în care se utilizează, se uzează înainte de termenul stabilit, fiind necesară reducerea unor termeni de uzură, iar pentru altele este necesar stabilirea unui termen mai mare.</w:t>
            </w:r>
          </w:p>
          <w:p w:rsidR="00061AEC" w:rsidRPr="00B16139" w:rsidRDefault="0086777D" w:rsidP="00061AEC">
            <w:pPr>
              <w:ind w:firstLine="426"/>
              <w:rPr>
                <w:sz w:val="24"/>
                <w:szCs w:val="24"/>
                <w:lang w:val="ro-RO" w:eastAsia="ru-RU"/>
              </w:rPr>
            </w:pPr>
            <w:r w:rsidRPr="00B16139">
              <w:rPr>
                <w:sz w:val="24"/>
                <w:szCs w:val="24"/>
                <w:lang w:val="ro-RO" w:eastAsia="ru-RU"/>
              </w:rPr>
              <w:t xml:space="preserve">- </w:t>
            </w:r>
            <w:r w:rsidR="008C302D" w:rsidRPr="00B16139">
              <w:rPr>
                <w:sz w:val="24"/>
                <w:szCs w:val="24"/>
                <w:lang w:val="ro-RO" w:eastAsia="ru-RU"/>
              </w:rPr>
              <w:t xml:space="preserve"> </w:t>
            </w:r>
            <w:r w:rsidR="00061AEC" w:rsidRPr="00B16139">
              <w:rPr>
                <w:sz w:val="24"/>
                <w:szCs w:val="24"/>
                <w:lang w:val="ro-RO" w:eastAsia="ru-RU"/>
              </w:rPr>
              <w:t>cu referire la Inspectoratul de Management Operațional, această subdiviziune din subordine urmează să fie asigurată cu uniformă, însemne distinctive și norme de asigurare cu uniformă a funcționarilor publici cu statut special (Obiectivul 24.3, acțiunea 24.3.11) din Planul de acțiuni al Guvernului pentru anii 2021-2022, aprobat prin HG 235/2021.</w:t>
            </w:r>
            <w:r w:rsidR="008C302D" w:rsidRPr="00B16139">
              <w:rPr>
                <w:sz w:val="24"/>
                <w:szCs w:val="24"/>
                <w:lang w:val="ro-RO" w:eastAsia="ru-RU"/>
              </w:rPr>
              <w:t xml:space="preserve"> </w:t>
            </w:r>
          </w:p>
          <w:p w:rsidR="00457A8E" w:rsidRPr="00B16139" w:rsidRDefault="00061AEC" w:rsidP="00061AEC">
            <w:pPr>
              <w:ind w:firstLine="426"/>
              <w:rPr>
                <w:sz w:val="24"/>
                <w:szCs w:val="24"/>
                <w:lang w:val="ro-RO" w:eastAsia="ru-RU"/>
              </w:rPr>
            </w:pPr>
            <w:r w:rsidRPr="00B16139">
              <w:rPr>
                <w:sz w:val="24"/>
                <w:szCs w:val="24"/>
                <w:lang w:val="ro-RO" w:eastAsia="ru-RU"/>
              </w:rPr>
              <w:t>Ulterior aprobări prezentului proiect, se va duce o evidența cu privire la modalitatea de asigurare cu uniformă al funcționarului public cu statut special/militar și elevilor din cadrul Ministerului Afacerilor Interne, și se va realiza în conformitat</w:t>
            </w:r>
            <w:r w:rsidR="00727C05">
              <w:rPr>
                <w:sz w:val="24"/>
                <w:szCs w:val="24"/>
                <w:lang w:val="ro-RO" w:eastAsia="ru-RU"/>
              </w:rPr>
              <w:t xml:space="preserve">e cu art. 64 alin. (3) al Legii </w:t>
            </w:r>
            <w:r w:rsidRPr="00B16139">
              <w:rPr>
                <w:sz w:val="24"/>
                <w:szCs w:val="24"/>
                <w:lang w:val="ro-RO" w:eastAsia="ru-RU"/>
              </w:rPr>
              <w:t>nr. 288/</w:t>
            </w:r>
            <w:r w:rsidRPr="00B16139">
              <w:rPr>
                <w:sz w:val="24"/>
                <w:szCs w:val="24"/>
                <w:lang w:val="ro-MO" w:eastAsia="ru-RU"/>
              </w:rPr>
              <w:t xml:space="preserve">2016 privind funcționarul public cu statut special din cadrul Ministerului Afacerilor Interne, regulile de port al uniformei şi însemnelor distinctive, categoriile de funcţionari publici cu statut special pentru care portul uniformei este obligatoriu pe timpul exercitării obligaţiilor de serviciu se stabilesc de Ministerul Afacerilor Interne. </w:t>
            </w:r>
            <w:r w:rsidRPr="00B16139">
              <w:rPr>
                <w:sz w:val="24"/>
                <w:szCs w:val="24"/>
                <w:lang w:val="ro-RO" w:eastAsia="ru-RU"/>
              </w:rPr>
              <w:t xml:space="preserve">  </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C27FD1">
            <w:pPr>
              <w:ind w:firstLine="0"/>
              <w:rPr>
                <w:i/>
                <w:sz w:val="24"/>
                <w:szCs w:val="24"/>
                <w:lang w:val="ro-MO"/>
              </w:rPr>
            </w:pPr>
            <w:r w:rsidRPr="00B16139">
              <w:rPr>
                <w:bCs/>
                <w:i/>
                <w:sz w:val="24"/>
                <w:szCs w:val="24"/>
                <w:lang w:val="ro-MO"/>
              </w:rPr>
              <w:t>b)</w:t>
            </w:r>
            <w:r w:rsidRPr="00B16139">
              <w:rPr>
                <w:i/>
                <w:sz w:val="24"/>
                <w:szCs w:val="24"/>
                <w:lang w:val="ro-M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725C54"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65FC" w:rsidRPr="00B16139" w:rsidRDefault="00573D09" w:rsidP="00975E63">
            <w:pPr>
              <w:ind w:firstLine="567"/>
              <w:rPr>
                <w:sz w:val="24"/>
                <w:szCs w:val="24"/>
                <w:lang w:val="ro-MO"/>
              </w:rPr>
            </w:pPr>
            <w:r w:rsidRPr="00B16139">
              <w:rPr>
                <w:sz w:val="24"/>
                <w:szCs w:val="24"/>
                <w:lang w:val="ro-MO"/>
              </w:rPr>
              <w:t>Una din prero</w:t>
            </w:r>
            <w:r w:rsidR="00DF6B73" w:rsidRPr="00B16139">
              <w:rPr>
                <w:sz w:val="24"/>
                <w:szCs w:val="24"/>
                <w:lang w:val="ro-MO"/>
              </w:rPr>
              <w:t xml:space="preserve">gativele esențiale ale statului în raport cu siguranța cetățenilor este susținerea și motivarea angajaților din domeniul </w:t>
            </w:r>
            <w:r w:rsidR="003E4A99" w:rsidRPr="00B16139">
              <w:rPr>
                <w:sz w:val="24"/>
                <w:szCs w:val="24"/>
                <w:lang w:val="ro-MO"/>
              </w:rPr>
              <w:t xml:space="preserve">securității și ordinii publice, asigurare a unui sistem de drept democratic și funcțional, bazat pe aplicarea legii, protejarea interesului cetățeanului și exercitarea </w:t>
            </w:r>
            <w:r w:rsidR="003E4A99" w:rsidRPr="00B16139">
              <w:rPr>
                <w:sz w:val="24"/>
                <w:szCs w:val="24"/>
                <w:lang w:val="ro-MO"/>
              </w:rPr>
              <w:lastRenderedPageBreak/>
              <w:t xml:space="preserve">atribuțiilor instituționale în strictă subordonare prevederilor legale. </w:t>
            </w:r>
            <w:r w:rsidR="00DF6B73" w:rsidRPr="00B16139">
              <w:rPr>
                <w:sz w:val="24"/>
                <w:szCs w:val="24"/>
                <w:lang w:val="ro-MO"/>
              </w:rPr>
              <w:t xml:space="preserve">Astfel pentru a </w:t>
            </w:r>
            <w:r w:rsidR="003E4A99" w:rsidRPr="00B16139">
              <w:rPr>
                <w:sz w:val="24"/>
                <w:szCs w:val="24"/>
                <w:lang w:val="ro-MO"/>
              </w:rPr>
              <w:t xml:space="preserve">asigura un nivel sporit de siguranță a </w:t>
            </w:r>
            <w:r w:rsidR="00DF6B73" w:rsidRPr="00B16139">
              <w:rPr>
                <w:sz w:val="24"/>
                <w:szCs w:val="24"/>
                <w:lang w:val="ro-MO"/>
              </w:rPr>
              <w:t>populației, este important ca legiuitorul, utilizând cele mai bune practici și cele mai eficiente abordări în plan de structuri instituționale și procedurale, să impună un nivel de vigilență și securitate care să fie suficient pentru a menține</w:t>
            </w:r>
            <w:r w:rsidR="003E4A99" w:rsidRPr="00B16139">
              <w:rPr>
                <w:sz w:val="24"/>
                <w:szCs w:val="24"/>
                <w:lang w:val="ro-MO"/>
              </w:rPr>
              <w:t xml:space="preserve"> un nivel scăzut de riscuri în adresa societății. De asemenea, e</w:t>
            </w:r>
            <w:r w:rsidR="004D7D50" w:rsidRPr="00B16139">
              <w:rPr>
                <w:sz w:val="24"/>
                <w:szCs w:val="24"/>
                <w:lang w:val="ro-MO"/>
              </w:rPr>
              <w:t>ste important a se adopta un stil de uniformă potrivit, pentru</w:t>
            </w:r>
            <w:r w:rsidR="003E4A99" w:rsidRPr="00B16139">
              <w:rPr>
                <w:sz w:val="24"/>
                <w:szCs w:val="24"/>
                <w:lang w:val="ro-MO"/>
              </w:rPr>
              <w:t xml:space="preserve"> </w:t>
            </w:r>
            <w:r w:rsidR="004D7D50" w:rsidRPr="00B16139">
              <w:rPr>
                <w:sz w:val="24"/>
                <w:szCs w:val="24"/>
                <w:lang w:val="ro-MO"/>
              </w:rPr>
              <w:t>a transmite un mesaj</w:t>
            </w:r>
            <w:r w:rsidR="003E4A99" w:rsidRPr="00B16139">
              <w:rPr>
                <w:sz w:val="24"/>
                <w:szCs w:val="24"/>
                <w:lang w:val="ro-MO"/>
              </w:rPr>
              <w:t xml:space="preserve"> de siguranță </w:t>
            </w:r>
            <w:r w:rsidR="004D7D50" w:rsidRPr="00B16139">
              <w:rPr>
                <w:sz w:val="24"/>
                <w:szCs w:val="24"/>
                <w:lang w:val="ro-MO"/>
              </w:rPr>
              <w:t>publicului. Acest echilibru între a purta uniforma potrivită la momentul potrivit trebuie să se bazeze și pe</w:t>
            </w:r>
            <w:r w:rsidR="009862A4" w:rsidRPr="00B16139">
              <w:rPr>
                <w:sz w:val="24"/>
                <w:szCs w:val="24"/>
                <w:lang w:val="ro-MO"/>
              </w:rPr>
              <w:t xml:space="preserve"> </w:t>
            </w:r>
            <w:r w:rsidR="004D7D50" w:rsidRPr="00B16139">
              <w:rPr>
                <w:sz w:val="24"/>
                <w:szCs w:val="24"/>
                <w:lang w:val="ro-MO"/>
              </w:rPr>
              <w:t xml:space="preserve">probabilitatea amenințărilor și să țină cont </w:t>
            </w:r>
            <w:r w:rsidR="009862A4" w:rsidRPr="00B16139">
              <w:rPr>
                <w:sz w:val="24"/>
                <w:szCs w:val="24"/>
                <w:lang w:val="ro-MO"/>
              </w:rPr>
              <w:t>d</w:t>
            </w:r>
            <w:r w:rsidR="00975E63" w:rsidRPr="00B16139">
              <w:rPr>
                <w:sz w:val="24"/>
                <w:szCs w:val="24"/>
                <w:lang w:val="ro-MO"/>
              </w:rPr>
              <w:t>e riscul pe care îl reprezintă.</w:t>
            </w:r>
          </w:p>
          <w:p w:rsidR="00975E63" w:rsidRPr="00B16139" w:rsidRDefault="00B85AD0" w:rsidP="00975E63">
            <w:pPr>
              <w:ind w:firstLine="567"/>
              <w:rPr>
                <w:sz w:val="24"/>
                <w:szCs w:val="24"/>
                <w:lang w:val="ro-MO"/>
              </w:rPr>
            </w:pPr>
            <w:r w:rsidRPr="00B16139">
              <w:rPr>
                <w:sz w:val="24"/>
                <w:szCs w:val="24"/>
                <w:lang w:val="ro-MO"/>
              </w:rPr>
              <w:t xml:space="preserve"> </w:t>
            </w:r>
            <w:r w:rsidR="003E65FC" w:rsidRPr="00B16139">
              <w:rPr>
                <w:sz w:val="24"/>
                <w:szCs w:val="24"/>
                <w:lang w:val="ro-MO"/>
              </w:rPr>
              <w:t>Astfel, pentru punerea în aplicare a spectrului larg de competențe legale ce îi revin atât î</w:t>
            </w:r>
            <w:r w:rsidR="009862A4" w:rsidRPr="00B16139">
              <w:rPr>
                <w:sz w:val="24"/>
                <w:szCs w:val="24"/>
                <w:lang w:val="ro-MO"/>
              </w:rPr>
              <w:t>n cadrul aparatul central al MAI</w:t>
            </w:r>
            <w:r w:rsidR="003E65FC" w:rsidRPr="00B16139">
              <w:rPr>
                <w:sz w:val="24"/>
                <w:szCs w:val="24"/>
                <w:lang w:val="ro-MO"/>
              </w:rPr>
              <w:t xml:space="preserve"> cât și în cadrul autorităților administrative și instituții din subordine </w:t>
            </w:r>
            <w:r w:rsidR="009862A4" w:rsidRPr="00B16139">
              <w:rPr>
                <w:sz w:val="24"/>
                <w:szCs w:val="24"/>
                <w:lang w:val="ro-MO"/>
              </w:rPr>
              <w:t xml:space="preserve">sunt instituie funcţii cu statut special pentru exercitarea competenţelor ministerului </w:t>
            </w:r>
            <w:r w:rsidR="003E65FC" w:rsidRPr="00B16139">
              <w:rPr>
                <w:sz w:val="24"/>
                <w:szCs w:val="24"/>
                <w:lang w:val="ro-MO"/>
              </w:rPr>
              <w:t>atât în domeniul elaborării</w:t>
            </w:r>
            <w:r w:rsidR="009862A4" w:rsidRPr="00B16139">
              <w:rPr>
                <w:sz w:val="24"/>
                <w:szCs w:val="24"/>
                <w:lang w:val="ro-MO"/>
              </w:rPr>
              <w:t xml:space="preserve"> </w:t>
            </w:r>
            <w:r w:rsidR="003E65FC" w:rsidRPr="00B16139">
              <w:rPr>
                <w:sz w:val="24"/>
                <w:szCs w:val="24"/>
                <w:lang w:val="ro-MO"/>
              </w:rPr>
              <w:t xml:space="preserve">documentelor </w:t>
            </w:r>
            <w:r w:rsidR="009862A4" w:rsidRPr="00B16139">
              <w:rPr>
                <w:sz w:val="24"/>
                <w:szCs w:val="24"/>
                <w:lang w:val="ro-MO"/>
              </w:rPr>
              <w:t>de politici publice,</w:t>
            </w:r>
            <w:r w:rsidR="003E65FC" w:rsidRPr="00B16139">
              <w:rPr>
                <w:sz w:val="24"/>
                <w:szCs w:val="24"/>
                <w:lang w:val="ro-MO"/>
              </w:rPr>
              <w:t xml:space="preserve"> cât și</w:t>
            </w:r>
            <w:r w:rsidR="009862A4" w:rsidRPr="00B16139">
              <w:rPr>
                <w:sz w:val="24"/>
                <w:szCs w:val="24"/>
                <w:lang w:val="ro-MO"/>
              </w:rPr>
              <w:t xml:space="preserve"> </w:t>
            </w:r>
            <w:r w:rsidR="003E65FC" w:rsidRPr="00B16139">
              <w:rPr>
                <w:sz w:val="24"/>
                <w:szCs w:val="24"/>
                <w:lang w:val="ro-MO"/>
              </w:rPr>
              <w:t xml:space="preserve">la îndeplinirea </w:t>
            </w:r>
            <w:r w:rsidR="00975E63" w:rsidRPr="00B16139">
              <w:rPr>
                <w:sz w:val="24"/>
                <w:szCs w:val="24"/>
                <w:lang w:val="ro-MO"/>
              </w:rPr>
              <w:t>funcțiilor d</w:t>
            </w:r>
            <w:r w:rsidR="003E65FC" w:rsidRPr="00B16139">
              <w:rPr>
                <w:sz w:val="24"/>
                <w:szCs w:val="24"/>
                <w:lang w:val="ro-MO"/>
              </w:rPr>
              <w:t>e asigurare a ordinii și securității publice, securitatea frontalieră, mana</w:t>
            </w:r>
            <w:r w:rsidR="00975E63" w:rsidRPr="00B16139">
              <w:rPr>
                <w:sz w:val="24"/>
                <w:szCs w:val="24"/>
                <w:lang w:val="ro-MO"/>
              </w:rPr>
              <w:t>gementul migrației și azilului</w:t>
            </w:r>
            <w:r w:rsidR="003E65FC" w:rsidRPr="00B16139">
              <w:rPr>
                <w:sz w:val="24"/>
                <w:szCs w:val="24"/>
                <w:lang w:val="ro-MO"/>
              </w:rPr>
              <w:t>, managementul situațiilor excepționale</w:t>
            </w:r>
            <w:r w:rsidR="00975E63" w:rsidRPr="00B16139">
              <w:rPr>
                <w:sz w:val="24"/>
                <w:szCs w:val="24"/>
                <w:lang w:val="ro-MO"/>
              </w:rPr>
              <w:t xml:space="preserve"> și operațional, cooperarea</w:t>
            </w:r>
            <w:r w:rsidR="009862A4" w:rsidRPr="00B16139">
              <w:rPr>
                <w:sz w:val="24"/>
                <w:szCs w:val="24"/>
                <w:lang w:val="ro-MO"/>
              </w:rPr>
              <w:t xml:space="preserve"> cu alte autorităţi publice, reglementarea activității ministerului și coordonarea integrată a domeniilor aflate în competenţa sa</w:t>
            </w:r>
            <w:r w:rsidR="00F55912" w:rsidRPr="00B16139">
              <w:rPr>
                <w:sz w:val="24"/>
                <w:szCs w:val="24"/>
                <w:lang w:val="ro-MO"/>
              </w:rPr>
              <w:t xml:space="preserve">. </w:t>
            </w:r>
          </w:p>
          <w:p w:rsidR="00D3026D" w:rsidRPr="00B16139" w:rsidRDefault="003A4293" w:rsidP="00D3026D">
            <w:pPr>
              <w:ind w:firstLine="567"/>
              <w:rPr>
                <w:sz w:val="24"/>
                <w:szCs w:val="24"/>
                <w:lang w:val="ro-MO"/>
              </w:rPr>
            </w:pPr>
            <w:r w:rsidRPr="00B16139">
              <w:rPr>
                <w:sz w:val="24"/>
                <w:szCs w:val="24"/>
                <w:lang w:val="ro-RO"/>
              </w:rPr>
              <w:t>Norme</w:t>
            </w:r>
            <w:r w:rsidR="00975E63" w:rsidRPr="00B16139">
              <w:rPr>
                <w:sz w:val="24"/>
                <w:szCs w:val="24"/>
                <w:lang w:val="ro-RO"/>
              </w:rPr>
              <w:t>le din proiect prevăd denumirile și termenii de port al</w:t>
            </w:r>
            <w:r w:rsidRPr="00B16139">
              <w:rPr>
                <w:sz w:val="24"/>
                <w:szCs w:val="24"/>
                <w:lang w:val="ro-RO"/>
              </w:rPr>
              <w:t xml:space="preserve"> uniformei pentru corpul de ofiţeri şi subofiţeri</w:t>
            </w:r>
            <w:r w:rsidR="00975E63" w:rsidRPr="00B16139">
              <w:rPr>
                <w:sz w:val="24"/>
                <w:szCs w:val="24"/>
                <w:lang w:val="ro-RO"/>
              </w:rPr>
              <w:t>, elevi și studenți din cadrul MAI</w:t>
            </w:r>
            <w:r w:rsidRPr="00B16139">
              <w:rPr>
                <w:sz w:val="24"/>
                <w:szCs w:val="24"/>
                <w:lang w:val="ro-RO"/>
              </w:rPr>
              <w:t xml:space="preserve">, care corespund rigorilor necesare executării specifice a activităţii în cadrul sistemului </w:t>
            </w:r>
            <w:r w:rsidR="00975E63" w:rsidRPr="00B16139">
              <w:rPr>
                <w:sz w:val="24"/>
                <w:szCs w:val="24"/>
                <w:lang w:val="ro-RO"/>
              </w:rPr>
              <w:t>afacerilor interne</w:t>
            </w:r>
            <w:r w:rsidRPr="00B16139">
              <w:rPr>
                <w:sz w:val="24"/>
                <w:szCs w:val="24"/>
                <w:lang w:val="ro-RO"/>
              </w:rPr>
              <w:t xml:space="preserve">, </w:t>
            </w:r>
            <w:r w:rsidR="00975E63" w:rsidRPr="00B16139">
              <w:rPr>
                <w:sz w:val="24"/>
                <w:szCs w:val="24"/>
                <w:lang w:val="ro-RO"/>
              </w:rPr>
              <w:t>utilizând</w:t>
            </w:r>
            <w:r w:rsidRPr="00B16139">
              <w:rPr>
                <w:sz w:val="24"/>
                <w:szCs w:val="24"/>
                <w:lang w:val="ro-RO"/>
              </w:rPr>
              <w:t xml:space="preserve"> şi experienţa </w:t>
            </w:r>
            <w:r w:rsidR="00975E63" w:rsidRPr="00B16139">
              <w:rPr>
                <w:sz w:val="24"/>
                <w:szCs w:val="24"/>
                <w:lang w:val="ro-RO"/>
              </w:rPr>
              <w:t>autorităților</w:t>
            </w:r>
            <w:r w:rsidRPr="00B16139">
              <w:rPr>
                <w:sz w:val="24"/>
                <w:szCs w:val="24"/>
                <w:lang w:val="ro-RO"/>
              </w:rPr>
              <w:t xml:space="preserve"> similare ale </w:t>
            </w:r>
            <w:r w:rsidR="00975E63" w:rsidRPr="00B16139">
              <w:rPr>
                <w:sz w:val="24"/>
                <w:szCs w:val="24"/>
                <w:lang w:val="ro-RO"/>
              </w:rPr>
              <w:t>altor state</w:t>
            </w:r>
            <w:r w:rsidRPr="00B16139">
              <w:rPr>
                <w:sz w:val="24"/>
                <w:szCs w:val="24"/>
                <w:lang w:val="ro-RO"/>
              </w:rPr>
              <w:t>. De menţionat că, în corespundere cu prevederile menţionate supra, uniforma urmează a fi</w:t>
            </w:r>
            <w:r w:rsidR="00975E63" w:rsidRPr="00B16139">
              <w:rPr>
                <w:sz w:val="24"/>
                <w:szCs w:val="24"/>
                <w:lang w:val="ro-MO"/>
              </w:rPr>
              <w:t xml:space="preserve"> </w:t>
            </w:r>
            <w:r w:rsidRPr="00B16139">
              <w:rPr>
                <w:sz w:val="24"/>
                <w:szCs w:val="24"/>
                <w:lang w:val="ro-RO"/>
              </w:rPr>
              <w:t xml:space="preserve">atribuită gratuit </w:t>
            </w:r>
            <w:r w:rsidR="00975E63" w:rsidRPr="00B16139">
              <w:rPr>
                <w:sz w:val="24"/>
                <w:szCs w:val="24"/>
                <w:lang w:val="ro-RO"/>
              </w:rPr>
              <w:t>funcționarilor publici cu statut special</w:t>
            </w:r>
            <w:r w:rsidRPr="00B16139">
              <w:rPr>
                <w:sz w:val="24"/>
                <w:szCs w:val="24"/>
                <w:lang w:val="ro-RO"/>
              </w:rPr>
              <w:t xml:space="preserve">, iar regulile de purtare a </w:t>
            </w:r>
            <w:r w:rsidR="00975E63" w:rsidRPr="00B16139">
              <w:rPr>
                <w:sz w:val="24"/>
                <w:szCs w:val="24"/>
                <w:lang w:val="ro-RO"/>
              </w:rPr>
              <w:t>acesteia vor fi stabilite prin o</w:t>
            </w:r>
            <w:r w:rsidRPr="00B16139">
              <w:rPr>
                <w:sz w:val="24"/>
                <w:szCs w:val="24"/>
                <w:lang w:val="ro-RO"/>
              </w:rPr>
              <w:t>rdinul</w:t>
            </w:r>
            <w:r w:rsidR="00975E63" w:rsidRPr="00B16139">
              <w:rPr>
                <w:sz w:val="24"/>
                <w:szCs w:val="24"/>
                <w:lang w:val="ro-MO"/>
              </w:rPr>
              <w:t xml:space="preserve"> ministrului afacerilor interne.</w:t>
            </w:r>
          </w:p>
          <w:p w:rsidR="00185FC5" w:rsidRPr="00B16139" w:rsidRDefault="00185FC5" w:rsidP="00D3026D">
            <w:pPr>
              <w:ind w:firstLine="567"/>
              <w:rPr>
                <w:sz w:val="24"/>
                <w:szCs w:val="24"/>
                <w:lang w:val="ro-MO"/>
              </w:rPr>
            </w:pPr>
            <w:r w:rsidRPr="00B16139">
              <w:rPr>
                <w:sz w:val="24"/>
                <w:szCs w:val="24"/>
                <w:lang w:val="ro-MO"/>
              </w:rPr>
              <w:t>Mai mult, reieșind din instituirea funcţiilor cu statut special pentru exercitarea competenţelor ministerului, se constată o lipsă de asigurare cu norme de uniformă pentru următoarele domenii și categorii de funcționari publici cu statut special:</w:t>
            </w:r>
          </w:p>
          <w:p w:rsidR="00185FC5" w:rsidRPr="00B16139" w:rsidRDefault="00185FC5" w:rsidP="00185FC5">
            <w:pPr>
              <w:ind w:firstLine="0"/>
              <w:rPr>
                <w:sz w:val="24"/>
                <w:szCs w:val="24"/>
                <w:lang w:val="ro-MO"/>
              </w:rPr>
            </w:pPr>
            <w:r w:rsidRPr="00B16139">
              <w:rPr>
                <w:sz w:val="24"/>
                <w:szCs w:val="24"/>
                <w:lang w:val="ro-MO"/>
              </w:rPr>
              <w:t>-  exercitarea competenţelor ministerului privind elaborarea de politici publice, colaborarea cu alte autorităţi publice, reglementarea activității ministerului și coordonarea integrată a domeniilor aflate în competenţa sa.</w:t>
            </w:r>
          </w:p>
          <w:p w:rsidR="00185FC5" w:rsidRPr="00B16139" w:rsidRDefault="00185FC5" w:rsidP="00185FC5">
            <w:pPr>
              <w:ind w:firstLine="0"/>
              <w:rPr>
                <w:sz w:val="24"/>
                <w:szCs w:val="24"/>
                <w:lang w:val="ro-MO"/>
              </w:rPr>
            </w:pPr>
            <w:r w:rsidRPr="00B16139">
              <w:rPr>
                <w:sz w:val="24"/>
                <w:szCs w:val="24"/>
                <w:lang w:val="ro-MO"/>
              </w:rPr>
              <w:t xml:space="preserve">- </w:t>
            </w:r>
            <w:r w:rsidR="005D4CA0" w:rsidRPr="00B16139">
              <w:rPr>
                <w:sz w:val="24"/>
                <w:szCs w:val="24"/>
                <w:lang w:val="ro-MO"/>
              </w:rPr>
              <w:t>securitate</w:t>
            </w:r>
            <w:r w:rsidRPr="00B16139">
              <w:rPr>
                <w:sz w:val="24"/>
                <w:szCs w:val="24"/>
                <w:lang w:val="ro-MO"/>
              </w:rPr>
              <w:t xml:space="preserve"> </w:t>
            </w:r>
            <w:r w:rsidR="00D3026D" w:rsidRPr="00B16139">
              <w:rPr>
                <w:sz w:val="24"/>
                <w:szCs w:val="24"/>
                <w:lang w:val="ro-MO"/>
              </w:rPr>
              <w:t>internă, protecția</w:t>
            </w:r>
            <w:r w:rsidRPr="00B16139">
              <w:rPr>
                <w:sz w:val="24"/>
                <w:szCs w:val="24"/>
                <w:lang w:val="ro-MO"/>
              </w:rPr>
              <w:t xml:space="preserve"> informațiilor atribuite la secretul de</w:t>
            </w:r>
            <w:r w:rsidR="00D3026D" w:rsidRPr="00B16139">
              <w:rPr>
                <w:sz w:val="24"/>
                <w:szCs w:val="24"/>
                <w:lang w:val="ro-MO"/>
              </w:rPr>
              <w:t xml:space="preserve"> stat, prevenirea</w:t>
            </w:r>
            <w:r w:rsidRPr="00B16139">
              <w:rPr>
                <w:sz w:val="24"/>
                <w:szCs w:val="24"/>
                <w:lang w:val="ro-MO"/>
              </w:rPr>
              <w:t xml:space="preserve"> și combater</w:t>
            </w:r>
            <w:r w:rsidR="00D3026D" w:rsidRPr="00B16139">
              <w:rPr>
                <w:sz w:val="24"/>
                <w:szCs w:val="24"/>
                <w:lang w:val="ro-MO"/>
              </w:rPr>
              <w:t>ea</w:t>
            </w:r>
            <w:r w:rsidRPr="00B16139">
              <w:rPr>
                <w:sz w:val="24"/>
                <w:szCs w:val="24"/>
                <w:lang w:val="ro-MO"/>
              </w:rPr>
              <w:t xml:space="preserve"> manifestărilor de corupție în rândul personalului aparatulu</w:t>
            </w:r>
            <w:r w:rsidR="00D3026D" w:rsidRPr="00B16139">
              <w:rPr>
                <w:sz w:val="24"/>
                <w:szCs w:val="24"/>
                <w:lang w:val="ro-MO"/>
              </w:rPr>
              <w:t xml:space="preserve">i central al MAI, autorităților </w:t>
            </w:r>
            <w:r w:rsidRPr="00B16139">
              <w:rPr>
                <w:sz w:val="24"/>
                <w:szCs w:val="24"/>
                <w:lang w:val="ro-MO"/>
              </w:rPr>
              <w:t>administrative și instituțiilor din subordinea</w:t>
            </w:r>
            <w:r w:rsidR="00D3026D" w:rsidRPr="00B16139">
              <w:rPr>
                <w:sz w:val="24"/>
                <w:szCs w:val="24"/>
                <w:lang w:val="ro-MO"/>
              </w:rPr>
              <w:t>.</w:t>
            </w:r>
          </w:p>
          <w:p w:rsidR="00185FC5" w:rsidRPr="00B16139" w:rsidRDefault="00185FC5" w:rsidP="0089564F">
            <w:pPr>
              <w:ind w:firstLine="0"/>
              <w:rPr>
                <w:sz w:val="24"/>
                <w:szCs w:val="24"/>
                <w:lang w:val="ro-MO"/>
              </w:rPr>
            </w:pPr>
            <w:r w:rsidRPr="00B16139">
              <w:rPr>
                <w:sz w:val="24"/>
                <w:szCs w:val="24"/>
                <w:lang w:val="ro-MO"/>
              </w:rPr>
              <w:t>- administrarea, menținerea și dezvoltarea infrastructurii de tehnologie a informației și comunicațiilor a acestuia, prestarea serviciilor ce țin de eliberarea actelor și informației din domeniile sale de activitate, precum și implementarea politicii statului în domeniul aferent tehnologiei informației și comunicațiilor în sfer</w:t>
            </w:r>
            <w:r w:rsidR="0089564F" w:rsidRPr="00B16139">
              <w:rPr>
                <w:sz w:val="24"/>
                <w:szCs w:val="24"/>
                <w:lang w:val="ro-MO"/>
              </w:rPr>
              <w:t>a de competență a Ministerului.</w:t>
            </w:r>
          </w:p>
          <w:p w:rsidR="0089564F" w:rsidRPr="00B16139" w:rsidRDefault="0089564F" w:rsidP="0089564F">
            <w:pPr>
              <w:ind w:firstLine="0"/>
              <w:rPr>
                <w:sz w:val="24"/>
                <w:szCs w:val="24"/>
                <w:lang w:val="ro-MO"/>
              </w:rPr>
            </w:pPr>
            <w:r w:rsidRPr="00B16139">
              <w:rPr>
                <w:sz w:val="24"/>
                <w:szCs w:val="24"/>
                <w:lang w:val="ro-MO"/>
              </w:rPr>
              <w:t>- coordonarea, monitorizarea şi controlul managementului operațional şi organizațional în domeniile de competență ale Ministerului.</w:t>
            </w:r>
          </w:p>
          <w:p w:rsidR="0089564F" w:rsidRPr="00B16139" w:rsidRDefault="0089564F" w:rsidP="0089564F">
            <w:pPr>
              <w:ind w:firstLine="0"/>
              <w:rPr>
                <w:sz w:val="24"/>
                <w:szCs w:val="24"/>
                <w:lang w:val="ro-MO"/>
              </w:rPr>
            </w:pPr>
            <w:r w:rsidRPr="00B16139">
              <w:rPr>
                <w:sz w:val="24"/>
                <w:szCs w:val="24"/>
                <w:lang w:val="ro-MO"/>
              </w:rPr>
              <w:t>- instruirea specialiștilor de înaltă calificare prin formarea inițială (studii superioare de licență, de master și de doctorat), formarea inițială a funcționarilor publici cu statut special angajați din sursă externă, de dezvoltare (formare) profesională continuă a personalului MAI și altor organe de aplicare a legii, precum și asigurarea științifico-metodică a activității MAI și a autorităților administrative și instituțiilor din subordinea acestuia.</w:t>
            </w:r>
          </w:p>
          <w:p w:rsidR="0089564F" w:rsidRPr="00B16139" w:rsidRDefault="0089564F" w:rsidP="0089564F">
            <w:pPr>
              <w:ind w:firstLine="0"/>
              <w:rPr>
                <w:sz w:val="24"/>
                <w:szCs w:val="24"/>
                <w:lang w:val="ro-MO"/>
              </w:rPr>
            </w:pPr>
            <w:r w:rsidRPr="00B16139">
              <w:rPr>
                <w:sz w:val="24"/>
                <w:szCs w:val="24"/>
                <w:lang w:val="ro-MO"/>
              </w:rPr>
              <w:t>- asigurarea implementării politicii în domeniul migraţiei, azilului, apatridiei şi integrării străinilor.</w:t>
            </w:r>
          </w:p>
          <w:p w:rsidR="0080081F" w:rsidRPr="00B16139" w:rsidRDefault="0080081F" w:rsidP="0080081F">
            <w:pPr>
              <w:ind w:firstLine="0"/>
              <w:rPr>
                <w:sz w:val="24"/>
                <w:szCs w:val="24"/>
                <w:lang w:val="ro-MO"/>
              </w:rPr>
            </w:pPr>
            <w:r w:rsidRPr="00B16139">
              <w:rPr>
                <w:sz w:val="24"/>
                <w:szCs w:val="24"/>
                <w:lang w:val="ro-MO"/>
              </w:rPr>
              <w:t>- asigurarea conducerii organizatorico-metodică şi realizarea practică a pregătirii fizice şi instrucţiunii de tragere pentru funcționarii publici cu statut special.</w:t>
            </w:r>
          </w:p>
          <w:p w:rsidR="00DD18DE" w:rsidRPr="00B16139" w:rsidRDefault="00DD18DE" w:rsidP="00DD18DE">
            <w:pPr>
              <w:ind w:firstLine="567"/>
              <w:rPr>
                <w:sz w:val="24"/>
                <w:szCs w:val="24"/>
                <w:lang w:val="ro-MO"/>
              </w:rPr>
            </w:pPr>
            <w:r w:rsidRPr="00B16139">
              <w:rPr>
                <w:sz w:val="24"/>
                <w:szCs w:val="24"/>
                <w:lang w:val="ro-MO"/>
              </w:rPr>
              <w:t>Totodată, prezentul proiect vine să consolideze funcția publică cu statut special, să asigure o atractivitate mai sporită pentru angajarea şi menţinerea în funcţia respectivă, să dezvolte şi să menţină nivelul profesional al angajaţilor MAI, să identifice noi modele de interacţiune cu comunitatea prin dotarea cu echipamente, dar şi că asigure o mai bună interacţiune şi comunicare cu cetăţenii, pentru a asigura climatul optim de siguranţă.</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i/>
                <w:sz w:val="24"/>
                <w:szCs w:val="24"/>
                <w:lang w:val="ro-MO"/>
              </w:rPr>
            </w:pPr>
            <w:r w:rsidRPr="00B16139">
              <w:rPr>
                <w:bCs/>
                <w:i/>
                <w:sz w:val="24"/>
                <w:szCs w:val="24"/>
                <w:lang w:val="ro-MO"/>
              </w:rPr>
              <w:lastRenderedPageBreak/>
              <w:t>c)</w:t>
            </w:r>
            <w:r w:rsidRPr="00B16139">
              <w:rPr>
                <w:i/>
                <w:sz w:val="24"/>
                <w:szCs w:val="24"/>
                <w:lang w:val="ro-MO"/>
              </w:rPr>
              <w:t xml:space="preserve"> Expuneți clar cauzele care au dus la apariţia problemei</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A6191" w:rsidRPr="00B16139" w:rsidRDefault="00076C1C" w:rsidP="007916EC">
            <w:pPr>
              <w:ind w:firstLine="567"/>
              <w:rPr>
                <w:sz w:val="24"/>
                <w:szCs w:val="24"/>
                <w:lang w:val="ro-MO"/>
              </w:rPr>
            </w:pPr>
            <w:r w:rsidRPr="00B16139">
              <w:rPr>
                <w:sz w:val="24"/>
                <w:szCs w:val="24"/>
                <w:lang w:val="ro-MO"/>
              </w:rPr>
              <w:t xml:space="preserve">Problemele de implementare și practicile actuale de punere la dispoziție a uniformelor de serviciu pentru funcționarii publici cu statut special/militar  sunt în mare parte cauzate de un complex de factori care au la bază deficiențele cadrului de reglementare, resursele financiare insuficiente,   abordările care nu sunt racordate la regulamentele și standardele </w:t>
            </w:r>
            <w:r w:rsidR="0071736E" w:rsidRPr="00B16139">
              <w:rPr>
                <w:sz w:val="24"/>
                <w:szCs w:val="24"/>
                <w:lang w:val="ro-MO"/>
              </w:rPr>
              <w:t>minimului necesar instituțional</w:t>
            </w:r>
            <w:r w:rsidRPr="00B16139">
              <w:rPr>
                <w:sz w:val="24"/>
                <w:szCs w:val="24"/>
                <w:lang w:val="ro-MO"/>
              </w:rPr>
              <w:t>.</w:t>
            </w:r>
          </w:p>
          <w:p w:rsidR="0071736E" w:rsidRPr="00B16139" w:rsidRDefault="0071736E" w:rsidP="007916EC">
            <w:pPr>
              <w:ind w:firstLine="567"/>
              <w:rPr>
                <w:sz w:val="24"/>
                <w:szCs w:val="24"/>
                <w:lang w:val="ro-MO"/>
              </w:rPr>
            </w:pPr>
            <w:r w:rsidRPr="00B16139">
              <w:rPr>
                <w:sz w:val="24"/>
                <w:szCs w:val="24"/>
                <w:lang w:val="ro-MO"/>
              </w:rPr>
              <w:t>Deși hotărârile de Guvern care vizează asigurarea nu normele de uniformă ale autorităților administrative și instituțiilor din subordine trebuiau să asigure  un  nivel conform de echipare al funcționarilor publici cu statut special/militarilor și elevilor și o cantitate suficientă de surse financiare pentru achiziționarea uniformelor, implementarea acestora a ridicat anumite probleme.</w:t>
            </w:r>
          </w:p>
          <w:p w:rsidR="00F17B59" w:rsidRPr="00B16139" w:rsidRDefault="00F17B59" w:rsidP="00F17B59">
            <w:pPr>
              <w:ind w:firstLine="0"/>
              <w:rPr>
                <w:sz w:val="24"/>
                <w:szCs w:val="24"/>
                <w:lang w:val="ro-MO"/>
              </w:rPr>
            </w:pPr>
            <w:r w:rsidRPr="00B16139">
              <w:rPr>
                <w:sz w:val="24"/>
                <w:szCs w:val="24"/>
                <w:lang w:val="ro-MO"/>
              </w:rPr>
              <w:t xml:space="preserve">Este vorba, printre altele, despre unele elemente ale uniformei care nu au asigurat un nivel adecvat de </w:t>
            </w:r>
            <w:r w:rsidRPr="00B16139">
              <w:rPr>
                <w:sz w:val="24"/>
                <w:szCs w:val="24"/>
                <w:lang w:val="ro-MO"/>
              </w:rPr>
              <w:lastRenderedPageBreak/>
              <w:t>protecție corespunzătoare funcției publice cu statut special, abordări divergente în evaluarea conformității, despre eficacitatea monitorizării regulilor de port, precum și despre riscurile legate de unele echipamentele individuale de protecție care nu sunt în preze</w:t>
            </w:r>
            <w:r w:rsidR="00185FC5" w:rsidRPr="00B16139">
              <w:rPr>
                <w:sz w:val="24"/>
                <w:szCs w:val="24"/>
                <w:lang w:val="ro-MO"/>
              </w:rPr>
              <w:t xml:space="preserve">nt acoperite de cadrul normativ. </w:t>
            </w:r>
          </w:p>
          <w:p w:rsidR="0071736E" w:rsidRPr="00B16139" w:rsidRDefault="00F17B59" w:rsidP="007916EC">
            <w:pPr>
              <w:ind w:firstLine="567"/>
              <w:rPr>
                <w:sz w:val="24"/>
                <w:szCs w:val="24"/>
                <w:lang w:val="ro-MO"/>
              </w:rPr>
            </w:pPr>
            <w:r w:rsidRPr="00B16139">
              <w:rPr>
                <w:sz w:val="24"/>
                <w:szCs w:val="24"/>
                <w:lang w:val="ro-MO"/>
              </w:rPr>
              <w:t>Pentru a ține cont de cele expuse și a preciza cadrul în care uniforma de serviciu, inclusiv elementele de protecție poate fi pusă la dispoziția funcționarilor p</w:t>
            </w:r>
            <w:r w:rsidR="000157EE">
              <w:rPr>
                <w:sz w:val="24"/>
                <w:szCs w:val="24"/>
                <w:lang w:val="ro-MO"/>
              </w:rPr>
              <w:t xml:space="preserve">ublici cu statut special, </w:t>
            </w:r>
            <w:proofErr w:type="spellStart"/>
            <w:r w:rsidR="000157EE">
              <w:rPr>
                <w:sz w:val="24"/>
                <w:szCs w:val="24"/>
                <w:lang w:val="ro-MO"/>
              </w:rPr>
              <w:t>militarior</w:t>
            </w:r>
            <w:proofErr w:type="spellEnd"/>
            <w:r w:rsidRPr="00B16139">
              <w:rPr>
                <w:sz w:val="24"/>
                <w:szCs w:val="24"/>
                <w:lang w:val="ro-MO"/>
              </w:rPr>
              <w:t xml:space="preserve"> și elevilor din cadrul instituțiilor de învățământ al MAI, se consideră oportun elaborarea unui cadru normativ unificat, cu includerea tuturor elementelor și echipamentelor specifice necesare fiecărei subdiviziuni în parte, reieșind din domeniile de </w:t>
            </w:r>
            <w:r w:rsidR="007916EC" w:rsidRPr="00B16139">
              <w:rPr>
                <w:sz w:val="24"/>
                <w:szCs w:val="24"/>
                <w:lang w:val="ro-MO"/>
              </w:rPr>
              <w:t>competență</w:t>
            </w:r>
            <w:r w:rsidRPr="00B16139">
              <w:rPr>
                <w:sz w:val="24"/>
                <w:szCs w:val="24"/>
                <w:lang w:val="ro-MO"/>
              </w:rPr>
              <w:t>.</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sz w:val="24"/>
                <w:szCs w:val="24"/>
                <w:lang w:val="ro-MO"/>
              </w:rPr>
            </w:pPr>
            <w:r w:rsidRPr="00B16139">
              <w:rPr>
                <w:bCs/>
                <w:i/>
                <w:sz w:val="24"/>
                <w:szCs w:val="24"/>
                <w:lang w:val="ro-MO"/>
              </w:rPr>
              <w:lastRenderedPageBreak/>
              <w:t xml:space="preserve">d) </w:t>
            </w:r>
            <w:r w:rsidRPr="00B16139">
              <w:rPr>
                <w:i/>
                <w:sz w:val="24"/>
                <w:szCs w:val="24"/>
                <w:lang w:val="ro-MO"/>
              </w:rPr>
              <w:t>Descrieți cum a evoluat problema şi cum va evolua fără o intervenție</w:t>
            </w:r>
            <w:r w:rsidRPr="00B16139">
              <w:rPr>
                <w:sz w:val="24"/>
                <w:szCs w:val="24"/>
                <w:lang w:val="ro-MO"/>
              </w:rPr>
              <w:t xml:space="preserve"> </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66FB" w:rsidRPr="00B16139" w:rsidRDefault="002B6409" w:rsidP="002B6409">
            <w:pPr>
              <w:ind w:firstLine="567"/>
              <w:rPr>
                <w:sz w:val="24"/>
                <w:szCs w:val="24"/>
                <w:lang w:val="ro-MO"/>
              </w:rPr>
            </w:pPr>
            <w:r w:rsidRPr="00B16139">
              <w:rPr>
                <w:sz w:val="24"/>
                <w:szCs w:val="24"/>
                <w:lang w:val="ro-MO"/>
              </w:rPr>
              <w:t xml:space="preserve">1. </w:t>
            </w:r>
            <w:r w:rsidR="00BF518A" w:rsidRPr="00B16139">
              <w:rPr>
                <w:sz w:val="24"/>
                <w:szCs w:val="24"/>
                <w:lang w:val="ro-MO"/>
              </w:rPr>
              <w:t xml:space="preserve">Hotărârea Guvernului nr. 284/2013 privind aprobarea uniformei, însemnelor şi normelor de echipare cu uniformă ale poliţiştilor a fost elaborată în scopul executării prevederilor art. 32 </w:t>
            </w:r>
            <w:r w:rsidR="00BF518A" w:rsidRPr="00B16139">
              <w:rPr>
                <w:i/>
                <w:sz w:val="24"/>
                <w:szCs w:val="24"/>
                <w:lang w:val="ro-MO"/>
              </w:rPr>
              <w:t>„Uniforma, legitimaţia de serviciu şi însemnele distinctive”</w:t>
            </w:r>
            <w:r w:rsidR="00BF518A" w:rsidRPr="00B16139">
              <w:rPr>
                <w:sz w:val="24"/>
                <w:szCs w:val="24"/>
                <w:lang w:val="ro-MO"/>
              </w:rPr>
              <w:t xml:space="preserve"> al Legii nr. 320/2012 cu privire la activitatea Poliţiei şi statutul poliţistului, prin care Guvernul aproba modelul uniformei, însemnele şi normele de asigurare cu uniformă.</w:t>
            </w:r>
            <w:r w:rsidR="008D32F4" w:rsidRPr="00B16139">
              <w:rPr>
                <w:sz w:val="24"/>
                <w:szCs w:val="24"/>
                <w:lang w:val="ro-MO"/>
              </w:rPr>
              <w:t xml:space="preserve"> Odată cu adoptarea și </w:t>
            </w:r>
            <w:r w:rsidR="00BF518A" w:rsidRPr="00B16139">
              <w:rPr>
                <w:sz w:val="24"/>
                <w:szCs w:val="24"/>
                <w:lang w:val="ro-MO"/>
              </w:rPr>
              <w:t>intrarea în vigoare</w:t>
            </w:r>
            <w:r w:rsidR="008D32F4" w:rsidRPr="00B16139">
              <w:rPr>
                <w:sz w:val="24"/>
                <w:szCs w:val="24"/>
                <w:lang w:val="ro-MO"/>
              </w:rPr>
              <w:t xml:space="preserve"> la 25 mai 2017 </w:t>
            </w:r>
            <w:r w:rsidR="00BF518A" w:rsidRPr="00B16139">
              <w:rPr>
                <w:sz w:val="24"/>
                <w:szCs w:val="24"/>
                <w:lang w:val="ro-MO"/>
              </w:rPr>
              <w:t>a Legii nr. 288/2016 privind funcționarul public cu statut special din cadrul Ministerului Afacerilor Interne</w:t>
            </w:r>
            <w:r w:rsidR="008D32F4" w:rsidRPr="00B16139">
              <w:rPr>
                <w:sz w:val="24"/>
                <w:szCs w:val="24"/>
                <w:lang w:val="ro-MO"/>
              </w:rPr>
              <w:t>, Inspectoratul General al Poliției</w:t>
            </w:r>
            <w:r w:rsidR="00BD7470" w:rsidRPr="00B16139">
              <w:rPr>
                <w:sz w:val="24"/>
                <w:szCs w:val="24"/>
                <w:lang w:val="ro-MO"/>
              </w:rPr>
              <w:t xml:space="preserve">, fiind o instituţie publică specializată a statului, </w:t>
            </w:r>
            <w:r w:rsidR="008D32F4" w:rsidRPr="00B16139">
              <w:rPr>
                <w:sz w:val="24"/>
                <w:szCs w:val="24"/>
                <w:lang w:val="ro-MO"/>
              </w:rPr>
              <w:t>a</w:t>
            </w:r>
            <w:r w:rsidR="00BD7470" w:rsidRPr="00B16139">
              <w:rPr>
                <w:sz w:val="24"/>
                <w:szCs w:val="24"/>
                <w:lang w:val="ro-MO"/>
              </w:rPr>
              <w:t xml:space="preserve"> trecut în componența Ministerului Afacerilor Interne, respectiv </w:t>
            </w:r>
            <w:r w:rsidR="001A66D2" w:rsidRPr="00B16139">
              <w:rPr>
                <w:sz w:val="24"/>
                <w:szCs w:val="24"/>
                <w:lang w:val="ro-MO"/>
              </w:rPr>
              <w:t>temeiul pentru care a fost aprobată hotărârea cu privire la uniforma polițiștilor (art. 32) fiind abrogat.</w:t>
            </w:r>
            <w:r w:rsidR="00BD7470" w:rsidRPr="00B16139">
              <w:rPr>
                <w:sz w:val="24"/>
                <w:szCs w:val="24"/>
                <w:lang w:val="ro-MO"/>
              </w:rPr>
              <w:t xml:space="preserve"> </w:t>
            </w:r>
            <w:r w:rsidR="00F43483" w:rsidRPr="00B16139">
              <w:rPr>
                <w:sz w:val="24"/>
                <w:szCs w:val="24"/>
                <w:lang w:val="ro-MO"/>
              </w:rPr>
              <w:t>Ulterior însă</w:t>
            </w:r>
            <w:r w:rsidR="00BD7470" w:rsidRPr="00B16139">
              <w:rPr>
                <w:sz w:val="24"/>
                <w:szCs w:val="24"/>
                <w:lang w:val="ro-MO"/>
              </w:rPr>
              <w:t>,</w:t>
            </w:r>
            <w:r w:rsidR="00F43483" w:rsidRPr="00B16139">
              <w:rPr>
                <w:sz w:val="24"/>
                <w:szCs w:val="24"/>
                <w:lang w:val="ro-MO"/>
              </w:rPr>
              <w:t xml:space="preserve"> prin hotărârea Guvernului </w:t>
            </w:r>
            <w:r w:rsidR="009F29DA" w:rsidRPr="00B16139">
              <w:rPr>
                <w:sz w:val="24"/>
                <w:szCs w:val="24"/>
                <w:lang w:val="ro-MO"/>
              </w:rPr>
              <w:t xml:space="preserve">   </w:t>
            </w:r>
            <w:r w:rsidR="00F43483" w:rsidRPr="00B16139">
              <w:rPr>
                <w:sz w:val="24"/>
                <w:szCs w:val="24"/>
                <w:lang w:val="ro-MO"/>
              </w:rPr>
              <w:t xml:space="preserve">nr. 230/2018 cu privire la modificarea şi completarea Hotărârii Guvernului nr. 284 din 24 aprilie 2013, clauza de emitere a fost modificată făcându-se trimitere la art.64 alin.(2) din Legea nr. 288, </w:t>
            </w:r>
          </w:p>
          <w:p w:rsidR="00F05DFC" w:rsidRPr="00B16139" w:rsidRDefault="002B6409" w:rsidP="002B6409">
            <w:pPr>
              <w:ind w:firstLine="567"/>
              <w:rPr>
                <w:sz w:val="24"/>
                <w:szCs w:val="24"/>
                <w:lang w:val="ro-MO"/>
              </w:rPr>
            </w:pPr>
            <w:r w:rsidRPr="00B16139">
              <w:rPr>
                <w:sz w:val="24"/>
                <w:szCs w:val="24"/>
                <w:lang w:val="ro-MO"/>
              </w:rPr>
              <w:t>2.</w:t>
            </w:r>
            <w:r w:rsidR="00A22CD0" w:rsidRPr="00B16139">
              <w:rPr>
                <w:sz w:val="24"/>
                <w:szCs w:val="24"/>
                <w:lang w:val="ro-MO"/>
              </w:rPr>
              <w:t xml:space="preserve"> Hotărârea Guvernului nr. 1107/2008 privind uniforma şi însemnele distinctive ale Serviciului Protecţiei Civile şi Situaţiilor Excepţionale al Ministerului Afacerilor Interne, a fost elaborată în temeiul art. 40 al Legii Serviciului Protecţiei Civile şi Situaţiilor Excepţionale nr. 93/ 2007</w:t>
            </w:r>
            <w:r w:rsidR="00F05DFC" w:rsidRPr="00B16139">
              <w:rPr>
                <w:sz w:val="24"/>
                <w:szCs w:val="24"/>
                <w:lang w:val="ro-MO"/>
              </w:rPr>
              <w:t>.</w:t>
            </w:r>
          </w:p>
          <w:p w:rsidR="00F05DFC" w:rsidRPr="00B16139" w:rsidRDefault="00F05DFC" w:rsidP="002B6409">
            <w:pPr>
              <w:ind w:firstLine="567"/>
              <w:rPr>
                <w:sz w:val="24"/>
                <w:szCs w:val="24"/>
                <w:lang w:val="ro-MO"/>
              </w:rPr>
            </w:pPr>
            <w:r w:rsidRPr="00B16139">
              <w:rPr>
                <w:sz w:val="24"/>
                <w:szCs w:val="24"/>
                <w:lang w:val="ro-MO"/>
              </w:rPr>
              <w:t>3. Hotărârea Guvernului nr. 411/2019 cu privire la aprobarea Normelor de asigurare cu uniformă a polițiștilor de frontieră, a fost elaborată în temeiul art.</w:t>
            </w:r>
            <w:r w:rsidRPr="00B16139">
              <w:t xml:space="preserve"> </w:t>
            </w:r>
            <w:r w:rsidRPr="00B16139">
              <w:rPr>
                <w:sz w:val="24"/>
                <w:szCs w:val="24"/>
                <w:lang w:val="ro-MO"/>
              </w:rPr>
              <w:t>64 alin. (2) din Legea nr. 288/2016 privind funcționarul public cu statut special din cadrul Ministerului Afacerilor Interne.</w:t>
            </w:r>
          </w:p>
          <w:p w:rsidR="00BD7470" w:rsidRPr="00B16139" w:rsidRDefault="00F05DFC" w:rsidP="00F05DFC">
            <w:pPr>
              <w:ind w:firstLine="567"/>
              <w:rPr>
                <w:sz w:val="24"/>
                <w:szCs w:val="24"/>
                <w:lang w:val="ro-MO"/>
              </w:rPr>
            </w:pPr>
            <w:r w:rsidRPr="00B16139">
              <w:rPr>
                <w:sz w:val="24"/>
                <w:szCs w:val="24"/>
                <w:lang w:val="ro-MO"/>
              </w:rPr>
              <w:t>4. Hotărârea Guvernului nr. 120/2021 privind aprobarea normelor de asigurare cu echipament a militarilor din cadrul Inspectoratului General de Carabinieri pe timp de pace, a fost elaborată în temeiul art. 16 alin. (3) din Legea nr. 219/2018 cu privire la Inspectoratul General de Carabinieri.</w:t>
            </w:r>
          </w:p>
          <w:p w:rsidR="00F266FB" w:rsidRPr="00B16139" w:rsidRDefault="00796E84" w:rsidP="00F266FB">
            <w:pPr>
              <w:ind w:firstLine="567"/>
              <w:rPr>
                <w:sz w:val="24"/>
                <w:szCs w:val="24"/>
                <w:lang w:val="ro-RO"/>
              </w:rPr>
            </w:pPr>
            <w:r w:rsidRPr="00B16139">
              <w:rPr>
                <w:sz w:val="24"/>
                <w:szCs w:val="24"/>
                <w:lang w:val="ro-MO"/>
              </w:rPr>
              <w:t xml:space="preserve">Similar circumstanțelor enumerate </w:t>
            </w:r>
            <w:r w:rsidR="001D6D2A" w:rsidRPr="00B16139">
              <w:rPr>
                <w:sz w:val="24"/>
                <w:szCs w:val="24"/>
                <w:lang w:val="ro-MO"/>
              </w:rPr>
              <w:t>la pct.1</w:t>
            </w:r>
            <w:r w:rsidRPr="00B16139">
              <w:rPr>
                <w:sz w:val="24"/>
                <w:szCs w:val="24"/>
                <w:lang w:val="ro-MO"/>
              </w:rPr>
              <w:t>, o dată cu instituirea conceptului statului special unic pentru angajații MAI</w:t>
            </w:r>
            <w:r w:rsidR="001D6D2A" w:rsidRPr="00B16139">
              <w:rPr>
                <w:sz w:val="24"/>
                <w:szCs w:val="24"/>
                <w:lang w:val="ro-MO"/>
              </w:rPr>
              <w:t xml:space="preserve"> și elaborarea unei concepții generale ministeriale prin uniformizarea condițiilor de compatibilitate și interoperabilitate managerială, organizatorică și funcțională, odată cu adoptarea Legii nr. 288/2016 privind funcționarul public cu statut special din cadrul Ministerului Afacerilor Interne, o componentă unificată s-a realizat inclusiv la compartimentul</w:t>
            </w:r>
            <w:r w:rsidR="00F266FB" w:rsidRPr="00B16139">
              <w:rPr>
                <w:sz w:val="24"/>
                <w:szCs w:val="24"/>
                <w:lang w:val="ro-MO"/>
              </w:rPr>
              <w:t xml:space="preserve"> </w:t>
            </w:r>
            <w:r w:rsidR="00F266FB" w:rsidRPr="00B16139">
              <w:rPr>
                <w:i/>
                <w:sz w:val="24"/>
                <w:szCs w:val="24"/>
                <w:lang w:val="ro-MO"/>
              </w:rPr>
              <w:t>„Protecția juridică și socială a funcționarului public cu statut special”</w:t>
            </w:r>
            <w:r w:rsidR="00F266FB" w:rsidRPr="00B16139">
              <w:rPr>
                <w:sz w:val="24"/>
                <w:szCs w:val="24"/>
                <w:lang w:val="ro-MO"/>
              </w:rPr>
              <w:t>. Ca rezultat, la intrarea în vigoare la 25 mai 2017 a Legii nr. 288/2016, prevederile legale ale actelor normative speciale ce țin de asigurarea cu normele de uniformă a subdiviziunilor din subordine au fost abrogate. Între timp, unele subdiviziuni au adaptat hotărârile de Guvern care reglementează asigurarea cu normele de uniformă la actualele prevederi legale, or, chiar și în acest context aceste modificări contravin legislației care guvernează domeniul simbolurilor publice.</w:t>
            </w:r>
          </w:p>
          <w:p w:rsidR="00BD7470" w:rsidRPr="00B16139" w:rsidRDefault="005A198F" w:rsidP="00F266FB">
            <w:pPr>
              <w:ind w:firstLine="567"/>
              <w:rPr>
                <w:sz w:val="24"/>
                <w:szCs w:val="24"/>
                <w:lang w:val="ro-RO"/>
              </w:rPr>
            </w:pPr>
            <w:r w:rsidRPr="00B16139">
              <w:rPr>
                <w:sz w:val="24"/>
                <w:szCs w:val="24"/>
                <w:lang w:val="ro-MO"/>
              </w:rPr>
              <w:t xml:space="preserve">Prin urmare, </w:t>
            </w:r>
            <w:r w:rsidR="00F266FB" w:rsidRPr="00B16139">
              <w:rPr>
                <w:sz w:val="24"/>
                <w:szCs w:val="24"/>
                <w:lang w:val="ro-MO"/>
              </w:rPr>
              <w:t xml:space="preserve">problema evidențiată </w:t>
            </w:r>
            <w:r w:rsidR="00BD7470" w:rsidRPr="00B16139">
              <w:rPr>
                <w:sz w:val="24"/>
                <w:szCs w:val="24"/>
                <w:lang w:val="ro-MO"/>
              </w:rPr>
              <w:t>este dictată atât de aspecte de conținut cât și în vederea aducerii în concordanță a cadrului normativ subordonat Legii privind funcționarul public cu statut special din Ministerul Afacerilor Interne. În contextul celor expuse, scopul proiectului este crearea unui cadru comprehensiv ce va reglementa într-o formulă nouă</w:t>
            </w:r>
            <w:r w:rsidR="00F266FB" w:rsidRPr="00B16139">
              <w:rPr>
                <w:sz w:val="24"/>
                <w:szCs w:val="24"/>
                <w:lang w:val="ro-MO"/>
              </w:rPr>
              <w:t xml:space="preserve"> și legală</w:t>
            </w:r>
            <w:r w:rsidR="00BD7470" w:rsidRPr="00B16139">
              <w:rPr>
                <w:sz w:val="24"/>
                <w:szCs w:val="24"/>
                <w:lang w:val="ro-MO"/>
              </w:rPr>
              <w:t xml:space="preserve"> </w:t>
            </w:r>
            <w:r w:rsidR="00F266FB" w:rsidRPr="00B16139">
              <w:rPr>
                <w:sz w:val="24"/>
                <w:szCs w:val="24"/>
                <w:lang w:val="ro-MO"/>
              </w:rPr>
              <w:t>procesul de asigurare cu norme de uniformă</w:t>
            </w:r>
            <w:r w:rsidR="00BD7470" w:rsidRPr="00B16139">
              <w:rPr>
                <w:sz w:val="24"/>
                <w:szCs w:val="24"/>
                <w:lang w:val="ro-MO"/>
              </w:rPr>
              <w:t>, accesibil şi eficient, contribuind în ultimă instanţă l</w:t>
            </w:r>
            <w:r w:rsidR="00172794" w:rsidRPr="00B16139">
              <w:rPr>
                <w:sz w:val="24"/>
                <w:szCs w:val="24"/>
                <w:lang w:val="ro-MO"/>
              </w:rPr>
              <w:t>a realizarea conformă a misiunilor</w:t>
            </w:r>
            <w:r w:rsidR="00BD7470" w:rsidRPr="00B16139">
              <w:rPr>
                <w:sz w:val="24"/>
                <w:szCs w:val="24"/>
                <w:lang w:val="ro-MO"/>
              </w:rPr>
              <w:t xml:space="preserve"> şi sarcinilor cu care este investit</w:t>
            </w:r>
            <w:r w:rsidR="00F266FB" w:rsidRPr="00B16139">
              <w:rPr>
                <w:sz w:val="24"/>
                <w:szCs w:val="24"/>
                <w:lang w:val="ro-MO"/>
              </w:rPr>
              <w:t xml:space="preserve"> un funcționar public cu statut special</w:t>
            </w:r>
            <w:r w:rsidR="00467813" w:rsidRPr="00B16139">
              <w:rPr>
                <w:sz w:val="24"/>
                <w:szCs w:val="24"/>
                <w:lang w:val="ro-MO"/>
              </w:rPr>
              <w:t>/militar</w:t>
            </w:r>
            <w:r w:rsidR="00BD7470" w:rsidRPr="00B16139">
              <w:rPr>
                <w:sz w:val="24"/>
                <w:szCs w:val="24"/>
                <w:lang w:val="ro-MO"/>
              </w:rPr>
              <w:t>.</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i/>
                <w:sz w:val="24"/>
                <w:szCs w:val="24"/>
                <w:lang w:val="ro-MO"/>
              </w:rPr>
            </w:pPr>
            <w:r w:rsidRPr="00B16139">
              <w:rPr>
                <w:bCs/>
                <w:i/>
                <w:sz w:val="24"/>
                <w:szCs w:val="24"/>
                <w:lang w:val="ro-MO"/>
              </w:rPr>
              <w:t xml:space="preserve">e) </w:t>
            </w:r>
            <w:r w:rsidRPr="00B16139">
              <w:rPr>
                <w:i/>
                <w:sz w:val="24"/>
                <w:szCs w:val="24"/>
                <w:lang w:val="ro-MO"/>
              </w:rPr>
              <w:t>Descrieți cadrul juridic actual aplicabil raporturilor analizate şi identificați carenţele prevederilor normative în vigoare, identificați documentele de politici şi reglementările existente care condiţionează intervenţia statului</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70E9D" w:rsidRPr="00B16139" w:rsidRDefault="00C70E9D" w:rsidP="00C70E9D">
            <w:pPr>
              <w:ind w:firstLine="0"/>
              <w:rPr>
                <w:sz w:val="24"/>
                <w:szCs w:val="24"/>
                <w:lang w:val="ro-MO"/>
              </w:rPr>
            </w:pPr>
            <w:r w:rsidRPr="00B16139">
              <w:rPr>
                <w:sz w:val="24"/>
                <w:szCs w:val="24"/>
                <w:lang w:val="ro-MO"/>
              </w:rPr>
              <w:t>- Hotărârea Guvernului nr. 284/2013 privind aprobarea uniformei, însemnelor şi normelor de echipare cu uniformă ale poliţiştilor;</w:t>
            </w:r>
          </w:p>
          <w:p w:rsidR="00C70E9D" w:rsidRPr="00B16139" w:rsidRDefault="00C70E9D" w:rsidP="00C70E9D">
            <w:pPr>
              <w:ind w:firstLine="0"/>
              <w:rPr>
                <w:sz w:val="24"/>
                <w:szCs w:val="24"/>
                <w:lang w:val="ro-MO"/>
              </w:rPr>
            </w:pPr>
            <w:r w:rsidRPr="00B16139">
              <w:rPr>
                <w:sz w:val="24"/>
                <w:szCs w:val="24"/>
                <w:lang w:val="ro-MO"/>
              </w:rPr>
              <w:t>- Hotărârea Guvernului nr. 120/2021 privind aprobarea normelor de asigurare cu echipament a militarilor din cadrul Inspectoratului General de Carabinieri pe timp de pace;</w:t>
            </w:r>
          </w:p>
          <w:p w:rsidR="00C70E9D" w:rsidRPr="00B16139" w:rsidRDefault="00C70E9D" w:rsidP="00C70E9D">
            <w:pPr>
              <w:ind w:firstLine="0"/>
              <w:rPr>
                <w:sz w:val="24"/>
                <w:szCs w:val="24"/>
                <w:lang w:val="ro-MO"/>
              </w:rPr>
            </w:pPr>
            <w:r w:rsidRPr="00B16139">
              <w:rPr>
                <w:sz w:val="24"/>
                <w:szCs w:val="24"/>
                <w:lang w:val="ro-MO"/>
              </w:rPr>
              <w:t>- Hotărârea Guvernului nr. 1107/2008 privind uniforma şi însemnele distinctive ale Serviciului Protecţiei Civile şi Situaţiilor Excepţionale al Ministerului Afacerilor Interne;</w:t>
            </w:r>
          </w:p>
          <w:p w:rsidR="00C70E9D" w:rsidRPr="00B16139" w:rsidRDefault="00C70E9D" w:rsidP="00C168EE">
            <w:pPr>
              <w:ind w:firstLine="0"/>
              <w:rPr>
                <w:sz w:val="24"/>
                <w:szCs w:val="24"/>
                <w:lang w:val="ro-MO"/>
              </w:rPr>
            </w:pPr>
            <w:r w:rsidRPr="00B16139">
              <w:rPr>
                <w:sz w:val="24"/>
                <w:szCs w:val="24"/>
                <w:lang w:val="ro-MO"/>
              </w:rPr>
              <w:t>- Hotărârea Guvernului nr. 411/2019 cu privire la aprobarea Normelor de asigurare cu uniformă a polițiștilor de frontieră.</w:t>
            </w:r>
          </w:p>
          <w:p w:rsidR="005558D3" w:rsidRPr="00B16139" w:rsidRDefault="005558D3" w:rsidP="000E0D9A">
            <w:pPr>
              <w:ind w:firstLine="567"/>
              <w:rPr>
                <w:sz w:val="24"/>
                <w:szCs w:val="24"/>
                <w:lang w:val="ro-MO"/>
              </w:rPr>
            </w:pPr>
            <w:r w:rsidRPr="00B16139">
              <w:rPr>
                <w:sz w:val="24"/>
                <w:szCs w:val="24"/>
                <w:lang w:val="ro-MO"/>
              </w:rPr>
              <w:t xml:space="preserve">În conformitate cu art. 64 alin. (2) al Legii nr. 288/2016 privind funcționarul public cu statut special </w:t>
            </w:r>
            <w:r w:rsidRPr="00B16139">
              <w:rPr>
                <w:sz w:val="24"/>
                <w:szCs w:val="24"/>
                <w:lang w:val="ro-MO"/>
              </w:rPr>
              <w:lastRenderedPageBreak/>
              <w:t xml:space="preserve">din cadrul Ministerului Afacerilor Interne, normele de asigurare cu uniformă se stabilesc de către Guvern. Modelul uniformei şi al însemnelor distinctive ale Ministerului Afacerilor Interne, ale autorităţilor administrative şi instituţiilor din subordinea acestuia se aprobă în modul stabilit de lege. Prin urmare, </w:t>
            </w:r>
            <w:r w:rsidR="001A58C9" w:rsidRPr="00B16139">
              <w:rPr>
                <w:sz w:val="24"/>
                <w:szCs w:val="24"/>
                <w:lang w:val="ro-MO"/>
              </w:rPr>
              <w:t>art. 6 alin. (9) din Legea nr. 86/2011 cu privire la simbolurile publice, Regulamentele şi instrucţiunile de utilizare (de reproducere, de executare etc.) a simbolurilor corporative, [...], se aprobă, în funcţie de forma juridică de organizare, prin decizie a organului suprem de conducere sau a conducătorului persoanei juridice respective, în baza deciziei Comisiei Naţionale de Heraldică.</w:t>
            </w:r>
            <w:r w:rsidRPr="00B16139">
              <w:rPr>
                <w:sz w:val="24"/>
                <w:szCs w:val="24"/>
                <w:lang w:val="ro-MO"/>
              </w:rPr>
              <w:t xml:space="preserve"> </w:t>
            </w:r>
          </w:p>
          <w:p w:rsidR="001A58C9" w:rsidRPr="00B16139" w:rsidRDefault="001A58C9" w:rsidP="000E0D9A">
            <w:pPr>
              <w:ind w:firstLine="567"/>
              <w:rPr>
                <w:sz w:val="24"/>
                <w:szCs w:val="24"/>
                <w:lang w:val="ro-MO"/>
              </w:rPr>
            </w:pPr>
            <w:r w:rsidRPr="00B16139">
              <w:rPr>
                <w:sz w:val="24"/>
                <w:szCs w:val="24"/>
                <w:lang w:val="ro-MO"/>
              </w:rPr>
              <w:t xml:space="preserve">În acest sens, conform art. 3 și art. 6 alin. (1) din aceeași Lege, </w:t>
            </w:r>
            <w:r w:rsidRPr="00B16139">
              <w:rPr>
                <w:i/>
                <w:sz w:val="24"/>
                <w:szCs w:val="24"/>
                <w:lang w:val="ro-MO"/>
              </w:rPr>
              <w:t>simboluri corporative – simboluri publice care indică identitatea persoanei juridice</w:t>
            </w:r>
            <w:r w:rsidRPr="00B16139">
              <w:rPr>
                <w:sz w:val="24"/>
                <w:szCs w:val="24"/>
                <w:lang w:val="ro-MO"/>
              </w:rPr>
              <w:t xml:space="preserve">, care sunt următoarele: stema, drapelul, imnul, însemnele </w:t>
            </w:r>
            <w:proofErr w:type="spellStart"/>
            <w:r w:rsidRPr="00B16139">
              <w:rPr>
                <w:sz w:val="24"/>
                <w:szCs w:val="24"/>
                <w:lang w:val="ro-MO"/>
              </w:rPr>
              <w:t>faleristice</w:t>
            </w:r>
            <w:proofErr w:type="spellEnd"/>
            <w:r w:rsidRPr="00B16139">
              <w:rPr>
                <w:sz w:val="24"/>
                <w:szCs w:val="24"/>
                <w:lang w:val="ro-MO"/>
              </w:rPr>
              <w:t>, insignele de apartenenţă la o corporaţie, uniforma, alte embleme vizuale sau auditive cu caracter de identificare a persoanei juridice.</w:t>
            </w:r>
          </w:p>
          <w:p w:rsidR="003F0053" w:rsidRPr="00B16139" w:rsidRDefault="00C70E9D" w:rsidP="000E0D9A">
            <w:pPr>
              <w:ind w:firstLine="567"/>
              <w:rPr>
                <w:sz w:val="24"/>
                <w:szCs w:val="24"/>
                <w:lang w:val="ro-MO"/>
              </w:rPr>
            </w:pPr>
            <w:r w:rsidRPr="00B16139">
              <w:rPr>
                <w:sz w:val="24"/>
                <w:szCs w:val="24"/>
                <w:lang w:val="ro-MO"/>
              </w:rPr>
              <w:t xml:space="preserve">Astfel, </w:t>
            </w:r>
            <w:r w:rsidR="001A58C9" w:rsidRPr="00B16139">
              <w:rPr>
                <w:sz w:val="24"/>
                <w:szCs w:val="24"/>
                <w:lang w:val="ro-MO"/>
              </w:rPr>
              <w:t xml:space="preserve"> hotărâri</w:t>
            </w:r>
            <w:r w:rsidRPr="00B16139">
              <w:rPr>
                <w:sz w:val="24"/>
                <w:szCs w:val="24"/>
                <w:lang w:val="ro-MO"/>
              </w:rPr>
              <w:t>le</w:t>
            </w:r>
            <w:r w:rsidR="001A58C9" w:rsidRPr="00B16139">
              <w:rPr>
                <w:sz w:val="24"/>
                <w:szCs w:val="24"/>
                <w:lang w:val="ro-MO"/>
              </w:rPr>
              <w:t xml:space="preserve"> de Guvern</w:t>
            </w:r>
            <w:r w:rsidRPr="00B16139">
              <w:rPr>
                <w:sz w:val="24"/>
                <w:szCs w:val="24"/>
                <w:lang w:val="ro-MO"/>
              </w:rPr>
              <w:t xml:space="preserve"> enumerate </w:t>
            </w:r>
            <w:r w:rsidR="001A58C9" w:rsidRPr="00B16139">
              <w:rPr>
                <w:sz w:val="24"/>
                <w:szCs w:val="24"/>
                <w:lang w:val="ro-MO"/>
              </w:rPr>
              <w:t xml:space="preserve">au fost elaborate și aprobate cu abateri de la cadrul normativ special </w:t>
            </w:r>
            <w:r w:rsidRPr="00B16139">
              <w:rPr>
                <w:sz w:val="24"/>
                <w:szCs w:val="24"/>
                <w:lang w:val="ro-MO"/>
              </w:rPr>
              <w:t xml:space="preserve">(Legea nr. 86/2011 cu privire la simbolurile publice) </w:t>
            </w:r>
            <w:r w:rsidR="001A58C9" w:rsidRPr="00B16139">
              <w:rPr>
                <w:sz w:val="24"/>
                <w:szCs w:val="24"/>
                <w:lang w:val="ro-MO"/>
              </w:rPr>
              <w:t>și necesită a fi abrogate</w:t>
            </w:r>
            <w:r w:rsidRPr="00B16139">
              <w:rPr>
                <w:sz w:val="24"/>
                <w:szCs w:val="24"/>
                <w:lang w:val="ro-MO"/>
              </w:rPr>
              <w:t xml:space="preserve"> prin aprobarea noului cadru normativ unificat, iar ulterior, regulile de port al uniformei şi însemnelor distinctive, categoriile de funcţionari publici cu statut special pentru care portul uniformei este obligatoriu pe timpul exercitării obligaţiilor de serviciu se vor stabili de Ministerul Afacerilor Interne.</w:t>
            </w:r>
            <w:r w:rsidR="003F0053" w:rsidRPr="00B16139">
              <w:rPr>
                <w:sz w:val="24"/>
                <w:szCs w:val="24"/>
                <w:lang w:val="ro-MO"/>
              </w:rPr>
              <w:t xml:space="preserve"> Prin derogare de la regula enunțată, excepție face Inspectoratul General de Carabinieri, care</w:t>
            </w:r>
          </w:p>
          <w:p w:rsidR="003F0053" w:rsidRPr="00B16139" w:rsidRDefault="003F0053" w:rsidP="00C168EE">
            <w:pPr>
              <w:ind w:firstLine="0"/>
              <w:rPr>
                <w:sz w:val="24"/>
                <w:szCs w:val="24"/>
                <w:lang w:val="ro-MO"/>
              </w:rPr>
            </w:pPr>
            <w:r w:rsidRPr="00B16139">
              <w:rPr>
                <w:sz w:val="24"/>
                <w:szCs w:val="24"/>
                <w:lang w:val="ro-MO"/>
              </w:rPr>
              <w:t>este o autoritate specializată a statului, cu statut militar, aflată în subordinea Ministerului Afacerilor</w:t>
            </w:r>
          </w:p>
          <w:p w:rsidR="005558D3" w:rsidRPr="00B16139" w:rsidRDefault="003F0053" w:rsidP="003F0053">
            <w:pPr>
              <w:ind w:firstLine="0"/>
              <w:rPr>
                <w:sz w:val="24"/>
                <w:szCs w:val="24"/>
                <w:lang w:val="ro-MO"/>
              </w:rPr>
            </w:pPr>
            <w:r w:rsidRPr="00B16139">
              <w:rPr>
                <w:sz w:val="24"/>
                <w:szCs w:val="24"/>
                <w:lang w:val="ro-MO"/>
              </w:rPr>
              <w:t>Interne, iar aprobarea uniformei militare, a însemnelor distinctive și regulilor de port al acestora de către militari se realizează în baza Decretului Preşedintelui Republicii Moldova nr. 1940/2020.</w:t>
            </w:r>
          </w:p>
        </w:tc>
      </w:tr>
      <w:tr w:rsidR="00457A8E" w:rsidRPr="00B16139" w:rsidTr="004D2F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sz w:val="24"/>
                <w:szCs w:val="24"/>
                <w:lang w:val="ro-MO"/>
              </w:rPr>
            </w:pPr>
            <w:r w:rsidRPr="00B16139">
              <w:rPr>
                <w:b/>
                <w:bCs/>
                <w:sz w:val="24"/>
                <w:szCs w:val="24"/>
                <w:lang w:val="ro-MO"/>
              </w:rPr>
              <w:lastRenderedPageBreak/>
              <w:t>2. Stabilirea obiectivelor</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i/>
                <w:sz w:val="24"/>
                <w:szCs w:val="24"/>
                <w:lang w:val="ro-MO"/>
              </w:rPr>
            </w:pPr>
            <w:r w:rsidRPr="00B16139">
              <w:rPr>
                <w:bCs/>
                <w:i/>
                <w:sz w:val="24"/>
                <w:szCs w:val="24"/>
                <w:lang w:val="ro-MO"/>
              </w:rPr>
              <w:t>a) Expuneți obiectivele (care trebuie să fie legate direct de problemă și cauzele acesteia, formulate cuantificat, măsurabil, fixat în timp și realist</w:t>
            </w:r>
            <w:r w:rsidRPr="00B16139">
              <w:rPr>
                <w:i/>
                <w:sz w:val="24"/>
                <w:szCs w:val="24"/>
                <w:lang w:val="ro-MO"/>
              </w:rPr>
              <w:t>)</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0565A" w:rsidRPr="00B16139" w:rsidRDefault="00172794" w:rsidP="00A352B9">
            <w:pPr>
              <w:pStyle w:val="a3"/>
              <w:rPr>
                <w:lang w:val="ro-MO" w:eastAsia="en-US"/>
              </w:rPr>
            </w:pPr>
            <w:r w:rsidRPr="00B16139">
              <w:rPr>
                <w:lang w:val="ro-MO" w:eastAsia="en-US"/>
              </w:rPr>
              <w:t>Obiectivele care se propun a fi atinse sunt:</w:t>
            </w:r>
          </w:p>
          <w:p w:rsidR="00172794" w:rsidRPr="00B16139" w:rsidRDefault="0064378C" w:rsidP="0064378C">
            <w:pPr>
              <w:pStyle w:val="a3"/>
              <w:rPr>
                <w:lang w:val="ro-MO" w:eastAsia="en-US"/>
              </w:rPr>
            </w:pPr>
            <w:r w:rsidRPr="00B16139">
              <w:rPr>
                <w:lang w:val="ro-MO" w:eastAsia="en-US"/>
              </w:rPr>
              <w:t xml:space="preserve">a) </w:t>
            </w:r>
            <w:r w:rsidR="00007E9C" w:rsidRPr="00B16139">
              <w:rPr>
                <w:lang w:val="ro-MO" w:eastAsia="en-US"/>
              </w:rPr>
              <w:t>unificarea cadrului normativ privind asigurarea cu uniformă a funcțion</w:t>
            </w:r>
            <w:r w:rsidR="000157EE">
              <w:rPr>
                <w:lang w:val="ro-MO" w:eastAsia="en-US"/>
              </w:rPr>
              <w:t xml:space="preserve">arului public cu statut special, </w:t>
            </w:r>
            <w:r w:rsidR="00007E9C" w:rsidRPr="00B16139">
              <w:rPr>
                <w:lang w:val="ro-MO" w:eastAsia="en-US"/>
              </w:rPr>
              <w:t>militar</w:t>
            </w:r>
            <w:r w:rsidR="000157EE">
              <w:rPr>
                <w:lang w:val="ro-MO" w:eastAsia="en-US"/>
              </w:rPr>
              <w:t>ilor</w:t>
            </w:r>
            <w:r w:rsidR="00007E9C" w:rsidRPr="00B16139">
              <w:rPr>
                <w:lang w:val="ro-MO" w:eastAsia="en-US"/>
              </w:rPr>
              <w:t xml:space="preserve"> și al elevilor </w:t>
            </w:r>
            <w:r w:rsidRPr="00B16139">
              <w:rPr>
                <w:lang w:val="ro-MO" w:eastAsia="en-US"/>
              </w:rPr>
              <w:t>din cadrul MAI, având în vedere</w:t>
            </w:r>
            <w:r w:rsidR="00007E9C" w:rsidRPr="00B16139">
              <w:rPr>
                <w:lang w:val="ro-MO" w:eastAsia="en-US"/>
              </w:rPr>
              <w:t xml:space="preserve"> existența</w:t>
            </w:r>
            <w:r w:rsidRPr="00B16139">
              <w:rPr>
                <w:lang w:val="ro-MO" w:eastAsia="en-US"/>
              </w:rPr>
              <w:t xml:space="preserve"> în paralel (chiar cu prevederi divergente) a mai multor reglementări în domeniu</w:t>
            </w:r>
            <w:r w:rsidR="00172794" w:rsidRPr="00B16139">
              <w:rPr>
                <w:lang w:val="ro-MO" w:eastAsia="en-US"/>
              </w:rPr>
              <w:t>;</w:t>
            </w:r>
          </w:p>
          <w:p w:rsidR="0064378C" w:rsidRPr="00B16139" w:rsidRDefault="0064378C" w:rsidP="001641D9">
            <w:pPr>
              <w:pStyle w:val="a3"/>
              <w:rPr>
                <w:lang w:val="ro-MO" w:eastAsia="en-US"/>
              </w:rPr>
            </w:pPr>
            <w:r w:rsidRPr="00B16139">
              <w:rPr>
                <w:lang w:val="ro-MO" w:eastAsia="en-US"/>
              </w:rPr>
              <w:t xml:space="preserve">b) </w:t>
            </w:r>
            <w:r w:rsidR="001641D9" w:rsidRPr="00B16139">
              <w:rPr>
                <w:lang w:val="ro-MO" w:eastAsia="en-US"/>
              </w:rPr>
              <w:t>elaborarea</w:t>
            </w:r>
            <w:r w:rsidRPr="00B16139">
              <w:rPr>
                <w:lang w:val="ro-MO" w:eastAsia="en-US"/>
              </w:rPr>
              <w:t xml:space="preserve"> unui </w:t>
            </w:r>
            <w:r w:rsidR="001641D9" w:rsidRPr="00B16139">
              <w:rPr>
                <w:lang w:val="ro-MO" w:eastAsia="en-US"/>
              </w:rPr>
              <w:t>mecanism care ar permite ge</w:t>
            </w:r>
            <w:r w:rsidR="00252BC5" w:rsidRPr="00B16139">
              <w:rPr>
                <w:lang w:val="ro-MO" w:eastAsia="en-US"/>
              </w:rPr>
              <w:t>stiunea coerentă și integrată a normelor de asigurare cu uniformă al funcționarului public cu statut special/militar din cadrul Ministerului Afacerilor Interne;</w:t>
            </w:r>
          </w:p>
          <w:p w:rsidR="00252BC5" w:rsidRPr="00B16139" w:rsidRDefault="00252BC5" w:rsidP="00252BC5">
            <w:pPr>
              <w:pStyle w:val="a3"/>
              <w:rPr>
                <w:lang w:val="ro-MO" w:eastAsia="en-US"/>
              </w:rPr>
            </w:pPr>
            <w:r w:rsidRPr="00B16139">
              <w:rPr>
                <w:lang w:val="ro-MO" w:eastAsia="en-US"/>
              </w:rPr>
              <w:t xml:space="preserve">c) circumstanţele în care funcționarul public cu statut special/militar a încetat raportul de serviciu înainte de expirarea termenului prevăzut pentru utilizarea uniformei și respectiv </w:t>
            </w:r>
            <w:r w:rsidR="00B42F08" w:rsidRPr="00B16139">
              <w:rPr>
                <w:lang w:val="ro-MO" w:eastAsia="en-US"/>
              </w:rPr>
              <w:t>restituirea diferenţei valorice a uniformei, precum şi a componentelor ei;</w:t>
            </w:r>
          </w:p>
          <w:p w:rsidR="00B42F08" w:rsidRPr="00B16139" w:rsidRDefault="00B42F08" w:rsidP="00252BC5">
            <w:pPr>
              <w:pStyle w:val="a3"/>
              <w:rPr>
                <w:lang w:val="ro-MO" w:eastAsia="en-US"/>
              </w:rPr>
            </w:pPr>
            <w:r w:rsidRPr="00B16139">
              <w:rPr>
                <w:lang w:val="ro-MO" w:eastAsia="en-US"/>
              </w:rPr>
              <w:t>d) circumstanțele în care funcționarul public cu statut special/militar beneficiază de înlesniri privind scutirea de restituire a diferenţei valorice a uniformei, precum şi a componentelor ei și neutilizate;</w:t>
            </w:r>
          </w:p>
          <w:p w:rsidR="00B42F08" w:rsidRPr="00B16139" w:rsidRDefault="00B42F08" w:rsidP="00B42F08">
            <w:pPr>
              <w:pStyle w:val="a3"/>
              <w:rPr>
                <w:lang w:val="ro-MO" w:eastAsia="en-US"/>
              </w:rPr>
            </w:pPr>
            <w:r w:rsidRPr="00B16139">
              <w:rPr>
                <w:lang w:val="ro-MO" w:eastAsia="en-US"/>
              </w:rPr>
              <w:t xml:space="preserve">e) proiectarea în cadrul sistemului afacerilor interne a unor norme simetrice acelora din statutul funcționarului public, astfel încât trimiterile la prevederile legale generale să fie cât mai puțin necesare. </w:t>
            </w:r>
          </w:p>
        </w:tc>
      </w:tr>
      <w:tr w:rsidR="00457A8E" w:rsidRPr="00B16139" w:rsidTr="004D2F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sz w:val="24"/>
                <w:szCs w:val="24"/>
                <w:lang w:val="ro-MO"/>
              </w:rPr>
            </w:pPr>
            <w:r w:rsidRPr="00B16139">
              <w:rPr>
                <w:b/>
                <w:bCs/>
                <w:sz w:val="24"/>
                <w:szCs w:val="24"/>
                <w:lang w:val="ro-MO"/>
              </w:rPr>
              <w:t>3. Identificarea opţiunilor</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i/>
                <w:sz w:val="24"/>
                <w:szCs w:val="24"/>
                <w:lang w:val="ro-MO"/>
              </w:rPr>
            </w:pPr>
            <w:r w:rsidRPr="00B16139">
              <w:rPr>
                <w:bCs/>
                <w:i/>
                <w:sz w:val="24"/>
                <w:szCs w:val="24"/>
                <w:lang w:val="ro-MO"/>
              </w:rPr>
              <w:t>a) Expuneți succint opțiunea „a nu face nimic”, care presupune lipsa de intervenție</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DC2C7E" w:rsidP="003C5FB3">
            <w:pPr>
              <w:ind w:firstLine="0"/>
              <w:rPr>
                <w:bCs/>
                <w:sz w:val="24"/>
                <w:szCs w:val="24"/>
                <w:lang w:val="ro-MO"/>
              </w:rPr>
            </w:pPr>
            <w:r w:rsidRPr="00B16139">
              <w:rPr>
                <w:bCs/>
                <w:sz w:val="24"/>
                <w:szCs w:val="24"/>
                <w:lang w:val="ro-MO"/>
              </w:rPr>
              <w:t xml:space="preserve">Opțiunea </w:t>
            </w:r>
            <w:r w:rsidRPr="00B16139">
              <w:rPr>
                <w:bCs/>
                <w:i/>
                <w:sz w:val="24"/>
                <w:szCs w:val="24"/>
                <w:lang w:val="ro-MO"/>
              </w:rPr>
              <w:t>„a nu face nimic”</w:t>
            </w:r>
            <w:r w:rsidRPr="00B16139">
              <w:rPr>
                <w:bCs/>
                <w:sz w:val="24"/>
                <w:szCs w:val="24"/>
                <w:lang w:val="ro-MO"/>
              </w:rPr>
              <w:t xml:space="preserve"> </w:t>
            </w:r>
            <w:r w:rsidR="00FA4484" w:rsidRPr="00B16139">
              <w:rPr>
                <w:bCs/>
                <w:sz w:val="24"/>
                <w:szCs w:val="24"/>
                <w:lang w:val="ro-MO"/>
              </w:rPr>
              <w:t>ar fi</w:t>
            </w:r>
            <w:r w:rsidR="006C0B00" w:rsidRPr="00B16139">
              <w:rPr>
                <w:bCs/>
                <w:sz w:val="24"/>
                <w:szCs w:val="24"/>
                <w:lang w:val="ro-MO"/>
              </w:rPr>
              <w:t xml:space="preserve"> echivalentul</w:t>
            </w:r>
            <w:r w:rsidRPr="00B16139">
              <w:rPr>
                <w:bCs/>
                <w:sz w:val="24"/>
                <w:szCs w:val="24"/>
                <w:lang w:val="ro-MO"/>
              </w:rPr>
              <w:t xml:space="preserve"> la</w:t>
            </w:r>
            <w:r w:rsidR="006C0B00" w:rsidRPr="00B16139">
              <w:rPr>
                <w:bCs/>
                <w:sz w:val="24"/>
                <w:szCs w:val="24"/>
                <w:lang w:val="ro-MO"/>
              </w:rPr>
              <w:t> :</w:t>
            </w:r>
          </w:p>
          <w:p w:rsidR="00457A8E" w:rsidRPr="00B16139" w:rsidRDefault="00DC2C7E" w:rsidP="00753E07">
            <w:pPr>
              <w:pStyle w:val="a4"/>
              <w:tabs>
                <w:tab w:val="left" w:pos="501"/>
              </w:tabs>
              <w:ind w:left="0" w:firstLine="567"/>
              <w:rPr>
                <w:bCs/>
                <w:sz w:val="24"/>
                <w:szCs w:val="24"/>
                <w:lang w:val="ro-MO"/>
              </w:rPr>
            </w:pPr>
            <w:r w:rsidRPr="00B16139">
              <w:rPr>
                <w:bCs/>
                <w:sz w:val="24"/>
                <w:szCs w:val="24"/>
                <w:lang w:val="ro-MO"/>
              </w:rPr>
              <w:t xml:space="preserve">- </w:t>
            </w:r>
            <w:r w:rsidR="006C0B00" w:rsidRPr="00B16139">
              <w:rPr>
                <w:bCs/>
                <w:sz w:val="24"/>
                <w:szCs w:val="24"/>
                <w:lang w:val="ro-MO"/>
              </w:rPr>
              <w:t>Menținer</w:t>
            </w:r>
            <w:r w:rsidRPr="00B16139">
              <w:rPr>
                <w:bCs/>
                <w:sz w:val="24"/>
                <w:szCs w:val="24"/>
                <w:lang w:val="ro-MO"/>
              </w:rPr>
              <w:t>ea</w:t>
            </w:r>
            <w:r w:rsidR="006C0B00" w:rsidRPr="00B16139">
              <w:rPr>
                <w:bCs/>
                <w:sz w:val="24"/>
                <w:szCs w:val="24"/>
                <w:lang w:val="ro-MO"/>
              </w:rPr>
              <w:t xml:space="preserve"> incertitudinilor și divergențelor aferente interoperabilității între subdiviziunile actuale </w:t>
            </w:r>
            <w:r w:rsidRPr="00B16139">
              <w:rPr>
                <w:bCs/>
                <w:sz w:val="24"/>
                <w:szCs w:val="24"/>
                <w:lang w:val="ro-MO"/>
              </w:rPr>
              <w:t>ale MAI cu referire la denumirile obiectelor/vestimentației, componenta fibroaselor, termenii de uzură conform standardelor de confecționare, modalitatea de asigurare cu uniformă al funcționarului public cu statut special/militar și elevilor</w:t>
            </w:r>
            <w:r w:rsidR="00753E07" w:rsidRPr="00B16139">
              <w:rPr>
                <w:bCs/>
                <w:sz w:val="24"/>
                <w:szCs w:val="24"/>
                <w:lang w:val="ro-MO"/>
              </w:rPr>
              <w:t>, regulile generale de port, precum și recuperarea cheltuielilor în circumstanțele prestabilite;</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bCs/>
                <w:i/>
                <w:sz w:val="24"/>
                <w:szCs w:val="24"/>
                <w:lang w:val="ro-MO"/>
              </w:rPr>
            </w:pPr>
            <w:r w:rsidRPr="00B16139">
              <w:rPr>
                <w:bCs/>
                <w:i/>
                <w:sz w:val="24"/>
                <w:szCs w:val="24"/>
                <w:lang w:val="ro-MO"/>
              </w:rPr>
              <w:t>b) Expuneți</w:t>
            </w:r>
            <w:r w:rsidRPr="00B16139">
              <w:rPr>
                <w:i/>
                <w:sz w:val="24"/>
                <w:szCs w:val="24"/>
                <w:lang w:val="ro-MO"/>
              </w:rPr>
              <w:t xml:space="preserve"> principalele prevederi ale proiectului, cu impact, </w:t>
            </w:r>
            <w:r w:rsidR="008D4EFF" w:rsidRPr="00B16139">
              <w:rPr>
                <w:i/>
                <w:sz w:val="24"/>
                <w:szCs w:val="24"/>
                <w:lang w:val="ro-MO"/>
              </w:rPr>
              <w:t>explicând</w:t>
            </w:r>
            <w:r w:rsidRPr="00B16139">
              <w:rPr>
                <w:i/>
                <w:sz w:val="24"/>
                <w:szCs w:val="24"/>
                <w:lang w:val="ro-MO"/>
              </w:rPr>
              <w:t xml:space="preserve"> cum acestea țintesc cauzele problemei, cu indicarea novațiilor și întregului spectru de soluţii/drepturi/obligaţii ce se doresc să fie aprobate</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8EE" w:rsidRPr="00B16139" w:rsidRDefault="00C168EE" w:rsidP="00C168EE">
            <w:pPr>
              <w:ind w:firstLine="567"/>
              <w:rPr>
                <w:sz w:val="24"/>
                <w:szCs w:val="24"/>
                <w:lang w:val="ro-MO"/>
              </w:rPr>
            </w:pPr>
            <w:r w:rsidRPr="00B16139">
              <w:rPr>
                <w:sz w:val="24"/>
                <w:szCs w:val="24"/>
                <w:lang w:val="ro-MO"/>
              </w:rPr>
              <w:t>Prezentul proiect stabileşte cadrul juridic unificat al normelor de asigurare cu uniformă de serviciu al funcţionarului public cu statut special din cadrul aparatului central al Ministerului Afacerilor Interne, precum și din cadrul autorităţilor administrative şi instituţiilor din subordinea acestuia. Achiziționarea noilor articole de echipament special de protecție se va face eșalonat, în limita bugetelor alocate Ministerului Afacerilor Interne, fără a se solicita suplimentarea acestora. Se precizează că, aceste cheltuieli sunt neînsemnate în raport cu necesitatea asigurării siguranței și protecției și cu cheltuielile suplimentare ce ar putea fi generate de posibilele accidente care afectează capacitatea de lucru a personalului militar ceea ce ar presupune tratamente, medicamente, spitalizare, întreruperea temporară/definitivă a raporturilor de muncă.</w:t>
            </w:r>
          </w:p>
          <w:p w:rsidR="00457A8E" w:rsidRPr="00B16139" w:rsidRDefault="00C168EE" w:rsidP="00C168EE">
            <w:pPr>
              <w:ind w:firstLine="567"/>
              <w:rPr>
                <w:sz w:val="24"/>
                <w:szCs w:val="24"/>
                <w:lang w:val="ro-MO"/>
              </w:rPr>
            </w:pPr>
            <w:r w:rsidRPr="00B16139">
              <w:rPr>
                <w:sz w:val="24"/>
                <w:szCs w:val="24"/>
                <w:lang w:val="ro-MO"/>
              </w:rPr>
              <w:t xml:space="preserve">Aprobarea prezentei hotărâri nu va genera careva modificări al uniformelor existente deja în </w:t>
            </w:r>
            <w:r w:rsidRPr="00B16139">
              <w:rPr>
                <w:sz w:val="24"/>
                <w:szCs w:val="24"/>
                <w:lang w:val="ro-MO"/>
              </w:rPr>
              <w:lastRenderedPageBreak/>
              <w:t>sistemul afacerilor interne ce țin de culori, denumiri sau a duratelor de utilizare pentru unele articole de echipament, înlocuirea materiilor prime utilizate în confecționarea uniformelor. De asemenea, nu va genera modificări ce țin de însemnele corporative și heraldice, care indică identitatea subdiviziunilor MAI sau steme, embleme şi alte însemne de identificare publică concepute în conformitate cu ştiinţa şi arta heraldică.</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bCs/>
                <w:i/>
                <w:sz w:val="24"/>
                <w:szCs w:val="24"/>
                <w:lang w:val="ro-MO"/>
              </w:rPr>
            </w:pPr>
            <w:r w:rsidRPr="00B16139">
              <w:rPr>
                <w:bCs/>
                <w:i/>
                <w:sz w:val="24"/>
                <w:szCs w:val="24"/>
                <w:lang w:val="ro-MO"/>
              </w:rPr>
              <w:lastRenderedPageBreak/>
              <w:t>c) Expuneți opțiunile alternative analizate sau explicați motivul de ce acestea nu au fost luate în considerare</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BB1B54" w:rsidP="00BB1B54">
            <w:pPr>
              <w:ind w:firstLine="567"/>
              <w:jc w:val="left"/>
              <w:rPr>
                <w:sz w:val="24"/>
                <w:szCs w:val="24"/>
                <w:lang w:val="ro-MO"/>
              </w:rPr>
            </w:pPr>
            <w:r w:rsidRPr="00B16139">
              <w:rPr>
                <w:sz w:val="24"/>
                <w:szCs w:val="24"/>
                <w:lang w:val="ro-MO"/>
              </w:rPr>
              <w:t>Urmare a examinării problemei, riscuri relevante care pot cauza eșecul opțiunii recomandate nu au fost identificate. Respectiv, nu sunt identificate opțiuni alternative.</w:t>
            </w:r>
          </w:p>
        </w:tc>
      </w:tr>
      <w:tr w:rsidR="00457A8E" w:rsidRPr="00B16139" w:rsidTr="004D2F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sz w:val="24"/>
                <w:szCs w:val="24"/>
                <w:lang w:val="ro-MO"/>
              </w:rPr>
            </w:pPr>
            <w:r w:rsidRPr="00B16139">
              <w:rPr>
                <w:b/>
                <w:bCs/>
                <w:sz w:val="24"/>
                <w:szCs w:val="24"/>
                <w:lang w:val="ro-MO"/>
              </w:rPr>
              <w:t>4. Analiza impacturilor opţiunilor</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bCs/>
                <w:i/>
                <w:sz w:val="24"/>
                <w:szCs w:val="24"/>
                <w:lang w:val="ro-MO"/>
              </w:rPr>
            </w:pPr>
            <w:r w:rsidRPr="00B16139">
              <w:rPr>
                <w:bCs/>
                <w:i/>
                <w:sz w:val="24"/>
                <w:szCs w:val="24"/>
                <w:lang w:val="ro-MO"/>
              </w:rPr>
              <w:t>a) Expuneți efectele negative şi pozitive ale stării actuale și evoluția acestora în viitor, care vor sta la baza calculării impacturilor opțiunii recomandate</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E3611" w:rsidRPr="00B16139" w:rsidRDefault="001426B2" w:rsidP="00EE3611">
            <w:pPr>
              <w:ind w:firstLine="567"/>
              <w:rPr>
                <w:sz w:val="24"/>
                <w:szCs w:val="24"/>
                <w:lang w:val="ro-MO"/>
              </w:rPr>
            </w:pPr>
            <w:r w:rsidRPr="00B16139">
              <w:rPr>
                <w:sz w:val="24"/>
                <w:szCs w:val="24"/>
              </w:rPr>
              <w:t>Î</w:t>
            </w:r>
            <w:r w:rsidR="00EE3611" w:rsidRPr="00B16139">
              <w:rPr>
                <w:sz w:val="24"/>
                <w:szCs w:val="24"/>
                <w:lang w:val="ro-MO"/>
              </w:rPr>
              <w:t xml:space="preserve">n cazul aplicării opțiunii </w:t>
            </w:r>
            <w:r w:rsidR="00EE3611" w:rsidRPr="00B16139">
              <w:rPr>
                <w:bCs/>
                <w:i/>
                <w:sz w:val="24"/>
                <w:szCs w:val="24"/>
                <w:lang w:val="ro-MO"/>
              </w:rPr>
              <w:t>„a nu face nimic”</w:t>
            </w:r>
            <w:r w:rsidR="00EE3611" w:rsidRPr="00B16139">
              <w:rPr>
                <w:bCs/>
                <w:sz w:val="24"/>
                <w:szCs w:val="24"/>
                <w:lang w:val="ro-MO"/>
              </w:rPr>
              <w:t xml:space="preserve"> </w:t>
            </w:r>
            <w:r w:rsidR="00EE3611" w:rsidRPr="00B16139">
              <w:rPr>
                <w:sz w:val="24"/>
                <w:szCs w:val="24"/>
                <w:lang w:val="ro-MO"/>
              </w:rPr>
              <w:t>survin următoarele efecte negative:</w:t>
            </w:r>
          </w:p>
          <w:p w:rsidR="001426B2" w:rsidRPr="00B16139" w:rsidRDefault="00EE3611" w:rsidP="001426B2">
            <w:pPr>
              <w:ind w:firstLine="567"/>
              <w:rPr>
                <w:sz w:val="24"/>
                <w:szCs w:val="24"/>
                <w:lang w:val="ro-MO"/>
              </w:rPr>
            </w:pPr>
            <w:r w:rsidRPr="00B16139">
              <w:rPr>
                <w:sz w:val="24"/>
                <w:szCs w:val="24"/>
                <w:lang w:val="ro-MO"/>
              </w:rPr>
              <w:t xml:space="preserve"> -  încălcarea prevederilor art. 6 alin.</w:t>
            </w:r>
            <w:r w:rsidR="001426B2" w:rsidRPr="00B16139">
              <w:rPr>
                <w:sz w:val="24"/>
                <w:szCs w:val="24"/>
                <w:lang w:val="ro-MO"/>
              </w:rPr>
              <w:t xml:space="preserve"> </w:t>
            </w:r>
            <w:r w:rsidRPr="00B16139">
              <w:rPr>
                <w:sz w:val="24"/>
                <w:szCs w:val="24"/>
                <w:lang w:val="ro-MO"/>
              </w:rPr>
              <w:t>(</w:t>
            </w:r>
            <w:r w:rsidR="001426B2" w:rsidRPr="00B16139">
              <w:rPr>
                <w:sz w:val="24"/>
                <w:szCs w:val="24"/>
                <w:lang w:val="ro-MO"/>
              </w:rPr>
              <w:t>9</w:t>
            </w:r>
            <w:r w:rsidRPr="00B16139">
              <w:rPr>
                <w:sz w:val="24"/>
                <w:szCs w:val="24"/>
                <w:lang w:val="ro-MO"/>
              </w:rPr>
              <w:t>)</w:t>
            </w:r>
            <w:r w:rsidR="001426B2" w:rsidRPr="00B16139">
              <w:rPr>
                <w:sz w:val="24"/>
                <w:szCs w:val="24"/>
                <w:lang w:val="ro-MO"/>
              </w:rPr>
              <w:t xml:space="preserve"> al Legii nr. 86/2011 cu privire la simbolurile publice, respectiv imposibilitatea implementării art. 64 alineatele (2)-(3) și (6) al Legii nr. 288/2016 privind funcționarul public cu statut special din cadrul Ministerului Afacerilor Interne; </w:t>
            </w:r>
          </w:p>
          <w:p w:rsidR="007A041D" w:rsidRPr="00B16139" w:rsidRDefault="001426B2" w:rsidP="006661E6">
            <w:pPr>
              <w:ind w:firstLine="567"/>
              <w:rPr>
                <w:sz w:val="24"/>
                <w:szCs w:val="24"/>
                <w:lang w:val="ro-MO"/>
              </w:rPr>
            </w:pPr>
            <w:r w:rsidRPr="00B16139">
              <w:rPr>
                <w:sz w:val="24"/>
                <w:szCs w:val="24"/>
                <w:lang w:val="ro-MO"/>
              </w:rPr>
              <w:t>-   imposibilitatea de garantare integrală a unei protecții juridice și sociale</w:t>
            </w:r>
            <w:r w:rsidR="006661E6" w:rsidRPr="00B16139">
              <w:rPr>
                <w:sz w:val="24"/>
                <w:szCs w:val="24"/>
                <w:lang w:val="ro-MO"/>
              </w:rPr>
              <w:t xml:space="preserve"> al</w:t>
            </w:r>
            <w:r w:rsidRPr="00B16139">
              <w:rPr>
                <w:sz w:val="24"/>
                <w:szCs w:val="24"/>
                <w:lang w:val="ro-MO"/>
              </w:rPr>
              <w:t xml:space="preserve"> funcționarul</w:t>
            </w:r>
            <w:r w:rsidR="006661E6" w:rsidRPr="00B16139">
              <w:rPr>
                <w:sz w:val="24"/>
                <w:szCs w:val="24"/>
                <w:lang w:val="ro-MO"/>
              </w:rPr>
              <w:t>ui</w:t>
            </w:r>
            <w:r w:rsidRPr="00B16139">
              <w:rPr>
                <w:sz w:val="24"/>
                <w:szCs w:val="24"/>
                <w:lang w:val="ro-MO"/>
              </w:rPr>
              <w:t xml:space="preserve"> public cu statut special/militarului, în condițiile în care în conformitate cu art. 64 alin. (1) al Legii nr. 288/2016 privind funcționarul public cu statut special din cadrul Ministerului Afacerilor Interne,  </w:t>
            </w:r>
            <w:r w:rsidRPr="00B16139">
              <w:rPr>
                <w:i/>
                <w:sz w:val="24"/>
                <w:szCs w:val="24"/>
                <w:lang w:val="ro-MO"/>
              </w:rPr>
              <w:t>funcţionarul public cu statut special este asigurat cu uniformă pe seama bugetului de stat</w:t>
            </w:r>
            <w:r w:rsidRPr="00B16139">
              <w:rPr>
                <w:sz w:val="24"/>
                <w:szCs w:val="24"/>
                <w:lang w:val="ro-MO"/>
              </w:rPr>
              <w:t>.</w:t>
            </w:r>
          </w:p>
          <w:p w:rsidR="006661E6" w:rsidRPr="00B16139" w:rsidRDefault="007A041D" w:rsidP="006661E6">
            <w:pPr>
              <w:ind w:firstLine="567"/>
              <w:rPr>
                <w:sz w:val="24"/>
                <w:szCs w:val="24"/>
                <w:lang w:val="ro-MO"/>
              </w:rPr>
            </w:pPr>
            <w:r w:rsidRPr="00B16139">
              <w:rPr>
                <w:sz w:val="24"/>
                <w:szCs w:val="24"/>
                <w:lang w:val="ro-MO"/>
              </w:rPr>
              <w:t xml:space="preserve">- ignorarea Obiectivului 24.3, acțiunea 24.3.11) din Planul de acțiuni al Guvernului pentru anii 2021-2022, aprobat prin HG 235/2021 cu referire la Inspectoratul de Management Operațional din subordine care urmează să fie asigurată cu uniformă, însemne distinctive și norme de asigurare cu uniformă a funcționarilor publici cu statut special. </w:t>
            </w:r>
          </w:p>
          <w:p w:rsidR="006661E6" w:rsidRPr="00B16139" w:rsidRDefault="006661E6" w:rsidP="006661E6">
            <w:pPr>
              <w:ind w:firstLine="567"/>
              <w:rPr>
                <w:sz w:val="24"/>
                <w:szCs w:val="24"/>
                <w:lang w:val="ro-MO"/>
              </w:rPr>
            </w:pPr>
            <w:r w:rsidRPr="00B16139">
              <w:rPr>
                <w:sz w:val="24"/>
                <w:szCs w:val="24"/>
                <w:lang w:val="ro-MO"/>
              </w:rPr>
              <w:t xml:space="preserve">- nu vor fi diminuate prejudiciile </w:t>
            </w:r>
            <w:r w:rsidR="00EE3611" w:rsidRPr="00B16139">
              <w:rPr>
                <w:sz w:val="24"/>
                <w:szCs w:val="24"/>
                <w:lang w:val="ro-MO"/>
              </w:rPr>
              <w:t xml:space="preserve">atât pe dimensiunea sănătății și vieții </w:t>
            </w:r>
            <w:r w:rsidRPr="00B16139">
              <w:rPr>
                <w:sz w:val="24"/>
                <w:szCs w:val="24"/>
                <w:lang w:val="ro-MO"/>
              </w:rPr>
              <w:t>unui funcționar public cu statut special/militar,</w:t>
            </w:r>
            <w:r w:rsidR="00EE3611" w:rsidRPr="00B16139">
              <w:rPr>
                <w:sz w:val="24"/>
                <w:szCs w:val="24"/>
                <w:lang w:val="ro-MO"/>
              </w:rPr>
              <w:t xml:space="preserve"> </w:t>
            </w:r>
            <w:r w:rsidRPr="00B16139">
              <w:rPr>
                <w:sz w:val="24"/>
                <w:szCs w:val="24"/>
                <w:lang w:val="ro-MO"/>
              </w:rPr>
              <w:t>cât</w:t>
            </w:r>
            <w:r w:rsidR="00EE3611" w:rsidRPr="00B16139">
              <w:rPr>
                <w:sz w:val="24"/>
                <w:szCs w:val="24"/>
                <w:lang w:val="ro-MO"/>
              </w:rPr>
              <w:t xml:space="preserve"> și prejudicii</w:t>
            </w:r>
            <w:r w:rsidRPr="00B16139">
              <w:rPr>
                <w:sz w:val="24"/>
                <w:szCs w:val="24"/>
                <w:lang w:val="ro-MO"/>
              </w:rPr>
              <w:t xml:space="preserve">le de ordin financiar urmare a </w:t>
            </w:r>
            <w:r w:rsidR="00EE3611" w:rsidRPr="00B16139">
              <w:rPr>
                <w:sz w:val="24"/>
                <w:szCs w:val="24"/>
                <w:lang w:val="ro-MO"/>
              </w:rPr>
              <w:t xml:space="preserve">utilizării </w:t>
            </w:r>
            <w:r w:rsidRPr="00B16139">
              <w:rPr>
                <w:sz w:val="24"/>
                <w:szCs w:val="24"/>
                <w:lang w:val="ro-MO"/>
              </w:rPr>
              <w:t>ilegale și ineficiente ale normelor de uniformă existente.</w:t>
            </w:r>
            <w:r w:rsidR="00EE3611" w:rsidRPr="00B16139">
              <w:rPr>
                <w:sz w:val="24"/>
                <w:szCs w:val="24"/>
                <w:lang w:val="ro-MO"/>
              </w:rPr>
              <w:t xml:space="preserve"> </w:t>
            </w:r>
          </w:p>
          <w:p w:rsidR="00457A8E" w:rsidRPr="00B16139" w:rsidRDefault="00EE3611" w:rsidP="007A041D">
            <w:pPr>
              <w:ind w:firstLine="567"/>
              <w:rPr>
                <w:sz w:val="24"/>
                <w:szCs w:val="24"/>
                <w:lang w:val="ro-MO"/>
              </w:rPr>
            </w:pPr>
            <w:r w:rsidRPr="00B16139">
              <w:rPr>
                <w:sz w:val="24"/>
                <w:szCs w:val="24"/>
                <w:lang w:val="ro-MO"/>
              </w:rPr>
              <w:t xml:space="preserve">Reieșind din faptul, că </w:t>
            </w:r>
            <w:r w:rsidR="007A041D" w:rsidRPr="00B16139">
              <w:rPr>
                <w:sz w:val="24"/>
                <w:szCs w:val="24"/>
                <w:lang w:val="ro-MO"/>
              </w:rPr>
              <w:t>prevederile actuale nu sunt în concordanță cu actele normative speciale în vigoare în raport cu natura specifică ale unei funcții publice cu statut special și atribuțiile profesionale ale acesteia,</w:t>
            </w:r>
            <w:r w:rsidRPr="00B16139">
              <w:rPr>
                <w:sz w:val="24"/>
                <w:szCs w:val="24"/>
                <w:lang w:val="ro-MO"/>
              </w:rPr>
              <w:t xml:space="preserve"> beneficii pentru situația actuală nu </w:t>
            </w:r>
            <w:r w:rsidR="007A041D" w:rsidRPr="00B16139">
              <w:rPr>
                <w:sz w:val="24"/>
                <w:szCs w:val="24"/>
                <w:lang w:val="ro-MO"/>
              </w:rPr>
              <w:t>există</w:t>
            </w:r>
            <w:r w:rsidRPr="00B16139">
              <w:rPr>
                <w:sz w:val="24"/>
                <w:szCs w:val="24"/>
                <w:lang w:val="ro-MO"/>
              </w:rPr>
              <w:t>.</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F11A6">
            <w:pPr>
              <w:ind w:firstLine="0"/>
              <w:rPr>
                <w:i/>
                <w:sz w:val="24"/>
                <w:szCs w:val="24"/>
                <w:lang w:val="ro-MO"/>
              </w:rPr>
            </w:pPr>
            <w:r w:rsidRPr="00B16139">
              <w:rPr>
                <w:bCs/>
                <w:i/>
                <w:sz w:val="24"/>
                <w:szCs w:val="24"/>
                <w:lang w:val="ro-MO"/>
              </w:rPr>
              <w:t>b</w:t>
            </w:r>
            <w:r w:rsidRPr="00B16139">
              <w:rPr>
                <w:bCs/>
                <w:i/>
                <w:sz w:val="24"/>
                <w:szCs w:val="24"/>
                <w:vertAlign w:val="superscript"/>
                <w:lang w:val="ro-MO"/>
              </w:rPr>
              <w:t>1</w:t>
            </w:r>
            <w:r w:rsidRPr="00B16139">
              <w:rPr>
                <w:bCs/>
                <w:i/>
                <w:sz w:val="24"/>
                <w:szCs w:val="24"/>
                <w:lang w:val="ro-MO"/>
              </w:rPr>
              <w:t xml:space="preserve">) Pentru opțiunea recomandată, identificați impacturile </w:t>
            </w:r>
            <w:r w:rsidR="008D4EFF" w:rsidRPr="00B16139">
              <w:rPr>
                <w:bCs/>
                <w:i/>
                <w:sz w:val="24"/>
                <w:szCs w:val="24"/>
                <w:lang w:val="ro-MO"/>
              </w:rPr>
              <w:t>completând</w:t>
            </w:r>
            <w:r w:rsidRPr="00B16139">
              <w:rPr>
                <w:bCs/>
                <w:i/>
                <w:sz w:val="24"/>
                <w:szCs w:val="24"/>
                <w:lang w:val="ro-MO"/>
              </w:rPr>
              <w:t xml:space="preserve"> tabelul din anexa la prezentul formular. Descrieți pe larg impacturile sub formă de costuri sau beneficii, inclusiv părțile interesate care ar putea fi afectate pozitiv și negativ de acestea</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7A041D" w:rsidP="007A041D">
            <w:pPr>
              <w:ind w:firstLine="567"/>
              <w:jc w:val="left"/>
              <w:rPr>
                <w:b/>
                <w:sz w:val="24"/>
                <w:szCs w:val="24"/>
                <w:lang w:val="ro-MO"/>
              </w:rPr>
            </w:pPr>
            <w:r w:rsidRPr="00B16139">
              <w:rPr>
                <w:b/>
                <w:sz w:val="24"/>
                <w:szCs w:val="24"/>
                <w:lang w:val="ro-MO"/>
              </w:rPr>
              <w:t>Costurile</w:t>
            </w:r>
          </w:p>
          <w:p w:rsidR="00724DF7" w:rsidRPr="00724DF7" w:rsidRDefault="007A041D" w:rsidP="00724DF7">
            <w:pPr>
              <w:ind w:firstLine="601"/>
              <w:rPr>
                <w:sz w:val="24"/>
                <w:szCs w:val="24"/>
                <w:lang w:val="ro-RO" w:eastAsia="ru-RU"/>
              </w:rPr>
            </w:pPr>
            <w:r w:rsidRPr="00B16139">
              <w:rPr>
                <w:sz w:val="24"/>
                <w:szCs w:val="24"/>
                <w:lang w:val="ro-MO"/>
              </w:rPr>
              <w:t xml:space="preserve">La etapa actuală, suma necesară pentru achiziționarea uniformei în decurs de 1 an pentru un funcționar public cu statut special/militar și elev constituie 17 995, 88 lei, iar ulterior intrării în vigoare a prezentei hotărâri, suma totală se va majora cu 3826, 59 lei și va constitui 21 822, 47 lei. </w:t>
            </w:r>
            <w:r w:rsidR="00724DF7" w:rsidRPr="00724DF7">
              <w:rPr>
                <w:sz w:val="24"/>
                <w:szCs w:val="24"/>
                <w:lang w:val="ro-RO" w:eastAsia="ru-RU"/>
              </w:rPr>
              <w:t xml:space="preserve">Această majorare se datorează faptului că au fost introduse noi articole de echipament special care să asigure dotarea corespunzătoare a unor subdiviziuni din subordine.  </w:t>
            </w:r>
          </w:p>
          <w:tbl>
            <w:tblPr>
              <w:tblStyle w:val="a6"/>
              <w:tblW w:w="10179" w:type="dxa"/>
              <w:tblLook w:val="04A0" w:firstRow="1" w:lastRow="0" w:firstColumn="1" w:lastColumn="0" w:noHBand="0" w:noVBand="1"/>
            </w:tblPr>
            <w:tblGrid>
              <w:gridCol w:w="2256"/>
              <w:gridCol w:w="1559"/>
              <w:gridCol w:w="2268"/>
              <w:gridCol w:w="1985"/>
              <w:gridCol w:w="2111"/>
            </w:tblGrid>
            <w:tr w:rsidR="008103AB" w:rsidRPr="00B16139" w:rsidTr="008103AB">
              <w:tc>
                <w:tcPr>
                  <w:tcW w:w="2256" w:type="dxa"/>
                </w:tcPr>
                <w:p w:rsidR="008103AB" w:rsidRPr="00B16139" w:rsidRDefault="008103AB" w:rsidP="008103AB">
                  <w:pPr>
                    <w:ind w:firstLine="0"/>
                    <w:jc w:val="center"/>
                    <w:rPr>
                      <w:b/>
                      <w:lang w:val="ro-MO"/>
                    </w:rPr>
                  </w:pPr>
                  <w:r w:rsidRPr="00B16139">
                    <w:rPr>
                      <w:b/>
                      <w:lang w:val="ro-MO"/>
                    </w:rPr>
                    <w:t>Ministerul Afacerilor Interne</w:t>
                  </w:r>
                </w:p>
              </w:tc>
              <w:tc>
                <w:tcPr>
                  <w:tcW w:w="1559" w:type="dxa"/>
                </w:tcPr>
                <w:p w:rsidR="008103AB" w:rsidRPr="00B16139" w:rsidRDefault="008103AB" w:rsidP="008103AB">
                  <w:pPr>
                    <w:ind w:firstLine="0"/>
                    <w:rPr>
                      <w:b/>
                      <w:lang w:val="ro-MO"/>
                    </w:rPr>
                  </w:pPr>
                  <w:r w:rsidRPr="00B16139">
                    <w:rPr>
                      <w:b/>
                      <w:lang w:val="ro-MO"/>
                    </w:rPr>
                    <w:t>Numărul de persoane conform statelor de personal</w:t>
                  </w:r>
                </w:p>
              </w:tc>
              <w:tc>
                <w:tcPr>
                  <w:tcW w:w="2268" w:type="dxa"/>
                </w:tcPr>
                <w:p w:rsidR="008103AB" w:rsidRPr="00B16139" w:rsidRDefault="008103AB" w:rsidP="008103AB">
                  <w:pPr>
                    <w:ind w:firstLine="0"/>
                    <w:rPr>
                      <w:b/>
                      <w:lang w:val="ro-MO"/>
                    </w:rPr>
                  </w:pPr>
                  <w:r w:rsidRPr="00B16139">
                    <w:rPr>
                      <w:b/>
                      <w:lang w:val="ro-MO"/>
                    </w:rPr>
                    <w:t>Bugetul anual per persoana, conform normelor actuale</w:t>
                  </w:r>
                </w:p>
              </w:tc>
              <w:tc>
                <w:tcPr>
                  <w:tcW w:w="1985" w:type="dxa"/>
                </w:tcPr>
                <w:p w:rsidR="008103AB" w:rsidRPr="00B16139" w:rsidRDefault="008103AB" w:rsidP="008103AB">
                  <w:pPr>
                    <w:ind w:firstLine="0"/>
                    <w:rPr>
                      <w:b/>
                      <w:lang w:val="ro-MO"/>
                    </w:rPr>
                  </w:pPr>
                  <w:r w:rsidRPr="00B16139">
                    <w:rPr>
                      <w:b/>
                      <w:lang w:val="ro-MO"/>
                    </w:rPr>
                    <w:t>Creșterea bugetului pe persoană care face obiectul trecerii la noile norme</w:t>
                  </w:r>
                </w:p>
              </w:tc>
              <w:tc>
                <w:tcPr>
                  <w:tcW w:w="2111" w:type="dxa"/>
                </w:tcPr>
                <w:p w:rsidR="008103AB" w:rsidRPr="00B16139" w:rsidRDefault="008103AB" w:rsidP="008103AB">
                  <w:pPr>
                    <w:ind w:firstLine="0"/>
                    <w:rPr>
                      <w:b/>
                      <w:lang w:val="ro-MO"/>
                    </w:rPr>
                  </w:pPr>
                  <w:r w:rsidRPr="00B16139">
                    <w:rPr>
                      <w:b/>
                      <w:lang w:val="ro-MO"/>
                    </w:rPr>
                    <w:t>Creșterea bugetului pentru subdiviziunile Ministerului Afacerilor Interne care fac obiectul trecerii la noile norme</w:t>
                  </w:r>
                </w:p>
              </w:tc>
            </w:tr>
            <w:tr w:rsidR="008103AB" w:rsidRPr="00B16139" w:rsidTr="008103AB">
              <w:tc>
                <w:tcPr>
                  <w:tcW w:w="2256" w:type="dxa"/>
                </w:tcPr>
                <w:p w:rsidR="008103AB" w:rsidRPr="00B16139" w:rsidRDefault="008103AB" w:rsidP="008103AB">
                  <w:pPr>
                    <w:ind w:firstLine="0"/>
                    <w:jc w:val="center"/>
                    <w:rPr>
                      <w:b/>
                      <w:lang w:val="ro-MO"/>
                    </w:rPr>
                  </w:pPr>
                  <w:r w:rsidRPr="00B16139">
                    <w:rPr>
                      <w:b/>
                      <w:lang w:val="ro-MO"/>
                    </w:rPr>
                    <w:t>1</w:t>
                  </w:r>
                </w:p>
              </w:tc>
              <w:tc>
                <w:tcPr>
                  <w:tcW w:w="1559" w:type="dxa"/>
                </w:tcPr>
                <w:p w:rsidR="008103AB" w:rsidRPr="00B16139" w:rsidRDefault="008103AB" w:rsidP="008103AB">
                  <w:pPr>
                    <w:ind w:firstLine="0"/>
                    <w:jc w:val="center"/>
                    <w:rPr>
                      <w:b/>
                      <w:lang w:val="ro-MO"/>
                    </w:rPr>
                  </w:pPr>
                  <w:r w:rsidRPr="00B16139">
                    <w:rPr>
                      <w:b/>
                      <w:lang w:val="ro-MO"/>
                    </w:rPr>
                    <w:t>2</w:t>
                  </w:r>
                </w:p>
              </w:tc>
              <w:tc>
                <w:tcPr>
                  <w:tcW w:w="2268" w:type="dxa"/>
                </w:tcPr>
                <w:p w:rsidR="008103AB" w:rsidRPr="00B16139" w:rsidRDefault="008103AB" w:rsidP="008103AB">
                  <w:pPr>
                    <w:ind w:firstLine="0"/>
                    <w:jc w:val="center"/>
                    <w:rPr>
                      <w:b/>
                      <w:lang w:val="ro-MO"/>
                    </w:rPr>
                  </w:pPr>
                  <w:r w:rsidRPr="00B16139">
                    <w:rPr>
                      <w:b/>
                      <w:lang w:val="ro-MO"/>
                    </w:rPr>
                    <w:t>3</w:t>
                  </w:r>
                </w:p>
              </w:tc>
              <w:tc>
                <w:tcPr>
                  <w:tcW w:w="1985" w:type="dxa"/>
                </w:tcPr>
                <w:p w:rsidR="008103AB" w:rsidRPr="00B16139" w:rsidRDefault="008103AB" w:rsidP="008103AB">
                  <w:pPr>
                    <w:ind w:firstLine="0"/>
                    <w:jc w:val="center"/>
                    <w:rPr>
                      <w:b/>
                      <w:lang w:val="ro-MO"/>
                    </w:rPr>
                  </w:pPr>
                  <w:r w:rsidRPr="00B16139">
                    <w:rPr>
                      <w:b/>
                      <w:lang w:val="ro-MO"/>
                    </w:rPr>
                    <w:t>4</w:t>
                  </w:r>
                </w:p>
              </w:tc>
              <w:tc>
                <w:tcPr>
                  <w:tcW w:w="2111" w:type="dxa"/>
                </w:tcPr>
                <w:p w:rsidR="008103AB" w:rsidRPr="00B16139" w:rsidRDefault="008103AB" w:rsidP="008103AB">
                  <w:pPr>
                    <w:ind w:firstLine="0"/>
                    <w:jc w:val="center"/>
                    <w:rPr>
                      <w:b/>
                      <w:lang w:val="ro-MO"/>
                    </w:rPr>
                  </w:pPr>
                  <w:r w:rsidRPr="00B16139">
                    <w:rPr>
                      <w:b/>
                      <w:lang w:val="ro-MO"/>
                    </w:rPr>
                    <w:t>5</w:t>
                  </w:r>
                </w:p>
              </w:tc>
            </w:tr>
            <w:tr w:rsidR="00107D84" w:rsidRPr="00B16139" w:rsidTr="00D13C70">
              <w:tc>
                <w:tcPr>
                  <w:tcW w:w="2256" w:type="dxa"/>
                  <w:vAlign w:val="center"/>
                </w:tcPr>
                <w:p w:rsidR="00107D84" w:rsidRPr="00B16139" w:rsidRDefault="00107D84" w:rsidP="008103AB">
                  <w:pPr>
                    <w:ind w:firstLine="0"/>
                    <w:jc w:val="left"/>
                    <w:rPr>
                      <w:lang w:val="ro-RO"/>
                    </w:rPr>
                  </w:pPr>
                  <w:r w:rsidRPr="00B16139">
                    <w:rPr>
                      <w:lang w:val="ro-RO"/>
                    </w:rPr>
                    <w:t>Aparatul central</w:t>
                  </w:r>
                </w:p>
              </w:tc>
              <w:tc>
                <w:tcPr>
                  <w:tcW w:w="1559" w:type="dxa"/>
                  <w:vAlign w:val="center"/>
                </w:tcPr>
                <w:p w:rsidR="00107D84" w:rsidRPr="00B16139" w:rsidRDefault="00107D84" w:rsidP="00107D84">
                  <w:pPr>
                    <w:ind w:firstLine="34"/>
                    <w:jc w:val="center"/>
                  </w:pPr>
                  <w:r w:rsidRPr="00B16139">
                    <w:t>64</w:t>
                  </w:r>
                </w:p>
              </w:tc>
              <w:tc>
                <w:tcPr>
                  <w:tcW w:w="2268" w:type="dxa"/>
                  <w:vAlign w:val="center"/>
                </w:tcPr>
                <w:p w:rsidR="00107D84" w:rsidRPr="00B16139" w:rsidRDefault="00107D84" w:rsidP="00107D84">
                  <w:pPr>
                    <w:ind w:firstLine="34"/>
                    <w:jc w:val="center"/>
                  </w:pPr>
                  <w:r w:rsidRPr="00B16139">
                    <w:t>17 800,00</w:t>
                  </w:r>
                </w:p>
              </w:tc>
              <w:tc>
                <w:tcPr>
                  <w:tcW w:w="1985" w:type="dxa"/>
                  <w:vAlign w:val="center"/>
                </w:tcPr>
                <w:p w:rsidR="00107D84" w:rsidRPr="00B16139" w:rsidRDefault="00107D84" w:rsidP="00107D84">
                  <w:pPr>
                    <w:ind w:firstLine="34"/>
                    <w:jc w:val="center"/>
                  </w:pPr>
                  <w:r w:rsidRPr="00B16139">
                    <w:t>4 022,47</w:t>
                  </w:r>
                </w:p>
              </w:tc>
              <w:tc>
                <w:tcPr>
                  <w:tcW w:w="2111" w:type="dxa"/>
                  <w:vAlign w:val="center"/>
                </w:tcPr>
                <w:p w:rsidR="00107D84" w:rsidRPr="00B16139" w:rsidRDefault="00107D84" w:rsidP="00107D84">
                  <w:pPr>
                    <w:ind w:firstLine="34"/>
                    <w:jc w:val="center"/>
                  </w:pPr>
                  <w:r w:rsidRPr="00B16139">
                    <w:t>257 437,98</w:t>
                  </w: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Inspectoratul General al Poliției de Frontiera</w:t>
                  </w:r>
                </w:p>
              </w:tc>
              <w:tc>
                <w:tcPr>
                  <w:tcW w:w="1559" w:type="dxa"/>
                  <w:vAlign w:val="bottom"/>
                </w:tcPr>
                <w:p w:rsidR="00107D84" w:rsidRPr="00B16139" w:rsidRDefault="00107D84" w:rsidP="00107D84">
                  <w:pPr>
                    <w:ind w:firstLine="34"/>
                    <w:jc w:val="center"/>
                  </w:pPr>
                  <w:r w:rsidRPr="00B16139">
                    <w:t>3508</w:t>
                  </w:r>
                </w:p>
              </w:tc>
              <w:tc>
                <w:tcPr>
                  <w:tcW w:w="2268" w:type="dxa"/>
                  <w:vAlign w:val="bottom"/>
                </w:tcPr>
                <w:p w:rsidR="00107D84" w:rsidRPr="00B16139" w:rsidRDefault="00107D84" w:rsidP="00107D84">
                  <w:pPr>
                    <w:ind w:firstLine="34"/>
                    <w:jc w:val="center"/>
                  </w:pPr>
                  <w:r w:rsidRPr="00B16139">
                    <w:t>21 822,47</w:t>
                  </w:r>
                </w:p>
              </w:tc>
              <w:tc>
                <w:tcPr>
                  <w:tcW w:w="1985" w:type="dxa"/>
                  <w:vAlign w:val="bottom"/>
                </w:tcPr>
                <w:p w:rsidR="00107D84" w:rsidRPr="00B16139" w:rsidRDefault="00107D84" w:rsidP="00107D84">
                  <w:pPr>
                    <w:ind w:firstLine="34"/>
                    <w:jc w:val="center"/>
                  </w:pPr>
                  <w:r w:rsidRPr="00B16139">
                    <w:t>0,00</w:t>
                  </w:r>
                </w:p>
              </w:tc>
              <w:tc>
                <w:tcPr>
                  <w:tcW w:w="2111" w:type="dxa"/>
                </w:tcPr>
                <w:p w:rsidR="00107D84" w:rsidRPr="00B16139" w:rsidRDefault="00107D84" w:rsidP="00107D84">
                  <w:pPr>
                    <w:ind w:firstLine="34"/>
                    <w:rPr>
                      <w:lang w:val="ro-MO"/>
                    </w:rPr>
                  </w:pP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Inspectoratul General al Poliției</w:t>
                  </w:r>
                </w:p>
              </w:tc>
              <w:tc>
                <w:tcPr>
                  <w:tcW w:w="1559" w:type="dxa"/>
                  <w:vAlign w:val="bottom"/>
                </w:tcPr>
                <w:p w:rsidR="00107D84" w:rsidRPr="00B16139" w:rsidRDefault="00107D84" w:rsidP="00107D84">
                  <w:pPr>
                    <w:ind w:firstLine="34"/>
                    <w:jc w:val="center"/>
                  </w:pPr>
                  <w:r w:rsidRPr="00B16139">
                    <w:t>8803</w:t>
                  </w:r>
                </w:p>
              </w:tc>
              <w:tc>
                <w:tcPr>
                  <w:tcW w:w="2268" w:type="dxa"/>
                  <w:vAlign w:val="bottom"/>
                </w:tcPr>
                <w:p w:rsidR="00107D84" w:rsidRPr="00B16139" w:rsidRDefault="00107D84" w:rsidP="00107D84">
                  <w:pPr>
                    <w:ind w:firstLine="34"/>
                    <w:jc w:val="center"/>
                  </w:pPr>
                  <w:r w:rsidRPr="00B16139">
                    <w:t>18 136,31</w:t>
                  </w:r>
                </w:p>
              </w:tc>
              <w:tc>
                <w:tcPr>
                  <w:tcW w:w="1985" w:type="dxa"/>
                  <w:vAlign w:val="bottom"/>
                </w:tcPr>
                <w:p w:rsidR="00107D84" w:rsidRPr="00B16139" w:rsidRDefault="00107D84" w:rsidP="00107D84">
                  <w:pPr>
                    <w:ind w:firstLine="34"/>
                    <w:jc w:val="center"/>
                  </w:pPr>
                  <w:r w:rsidRPr="00B16139">
                    <w:t>3 686,16</w:t>
                  </w:r>
                </w:p>
              </w:tc>
              <w:tc>
                <w:tcPr>
                  <w:tcW w:w="2111" w:type="dxa"/>
                  <w:vAlign w:val="center"/>
                </w:tcPr>
                <w:p w:rsidR="00107D84" w:rsidRPr="00B16139" w:rsidRDefault="00107D84" w:rsidP="00107D84">
                  <w:pPr>
                    <w:ind w:firstLine="34"/>
                    <w:jc w:val="center"/>
                  </w:pPr>
                </w:p>
                <w:p w:rsidR="00107D84" w:rsidRPr="00B16139" w:rsidRDefault="00107D84" w:rsidP="00107D84">
                  <w:pPr>
                    <w:ind w:firstLine="34"/>
                    <w:jc w:val="center"/>
                  </w:pPr>
                  <w:r w:rsidRPr="00B16139">
                    <w:t>32 449 253,03</w:t>
                  </w: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Inspectoratul General pentru Situații de Urgenta</w:t>
                  </w:r>
                </w:p>
              </w:tc>
              <w:tc>
                <w:tcPr>
                  <w:tcW w:w="1559" w:type="dxa"/>
                  <w:vAlign w:val="bottom"/>
                </w:tcPr>
                <w:p w:rsidR="00107D84" w:rsidRPr="00B16139" w:rsidRDefault="00107D84" w:rsidP="00107D84">
                  <w:pPr>
                    <w:ind w:firstLine="34"/>
                    <w:jc w:val="center"/>
                  </w:pPr>
                  <w:r w:rsidRPr="00B16139">
                    <w:t>2395</w:t>
                  </w:r>
                </w:p>
              </w:tc>
              <w:tc>
                <w:tcPr>
                  <w:tcW w:w="2268" w:type="dxa"/>
                  <w:vAlign w:val="bottom"/>
                </w:tcPr>
                <w:p w:rsidR="00107D84" w:rsidRPr="00B16139" w:rsidRDefault="00107D84" w:rsidP="00107D84">
                  <w:pPr>
                    <w:ind w:firstLine="34"/>
                    <w:jc w:val="center"/>
                  </w:pPr>
                  <w:r w:rsidRPr="00B16139">
                    <w:t>22 270,44</w:t>
                  </w:r>
                </w:p>
              </w:tc>
              <w:tc>
                <w:tcPr>
                  <w:tcW w:w="1985" w:type="dxa"/>
                  <w:vAlign w:val="bottom"/>
                </w:tcPr>
                <w:p w:rsidR="00107D84" w:rsidRPr="00B16139" w:rsidRDefault="00107D84" w:rsidP="00107D84">
                  <w:pPr>
                    <w:ind w:firstLine="34"/>
                    <w:jc w:val="center"/>
                  </w:pPr>
                  <w:r w:rsidRPr="00B16139">
                    <w:t>-447,97</w:t>
                  </w:r>
                </w:p>
              </w:tc>
              <w:tc>
                <w:tcPr>
                  <w:tcW w:w="2111" w:type="dxa"/>
                </w:tcPr>
                <w:p w:rsidR="00107D84" w:rsidRPr="00B16139" w:rsidRDefault="00107D84" w:rsidP="00107D84">
                  <w:pPr>
                    <w:ind w:firstLine="34"/>
                    <w:rPr>
                      <w:lang w:val="ro-MO"/>
                    </w:rPr>
                  </w:pP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Inspectoratul General de Carabinieri</w:t>
                  </w:r>
                </w:p>
              </w:tc>
              <w:tc>
                <w:tcPr>
                  <w:tcW w:w="1559" w:type="dxa"/>
                  <w:vAlign w:val="bottom"/>
                </w:tcPr>
                <w:p w:rsidR="00107D84" w:rsidRPr="00B16139" w:rsidRDefault="00107D84" w:rsidP="00107D84">
                  <w:pPr>
                    <w:ind w:firstLine="34"/>
                    <w:jc w:val="center"/>
                  </w:pPr>
                  <w:r w:rsidRPr="00B16139">
                    <w:t>1186</w:t>
                  </w:r>
                </w:p>
              </w:tc>
              <w:tc>
                <w:tcPr>
                  <w:tcW w:w="2268" w:type="dxa"/>
                  <w:vAlign w:val="bottom"/>
                </w:tcPr>
                <w:p w:rsidR="00107D84" w:rsidRPr="00B16139" w:rsidRDefault="00107D84" w:rsidP="00107D84">
                  <w:pPr>
                    <w:ind w:firstLine="34"/>
                    <w:jc w:val="center"/>
                  </w:pPr>
                  <w:r w:rsidRPr="00B16139">
                    <w:t>31 265,40</w:t>
                  </w:r>
                </w:p>
              </w:tc>
              <w:tc>
                <w:tcPr>
                  <w:tcW w:w="1985" w:type="dxa"/>
                  <w:vAlign w:val="bottom"/>
                </w:tcPr>
                <w:p w:rsidR="00107D84" w:rsidRPr="00B16139" w:rsidRDefault="00107D84" w:rsidP="00107D84">
                  <w:pPr>
                    <w:ind w:firstLine="34"/>
                    <w:jc w:val="center"/>
                  </w:pPr>
                  <w:r w:rsidRPr="00B16139">
                    <w:t>-9 442,93</w:t>
                  </w:r>
                </w:p>
              </w:tc>
              <w:tc>
                <w:tcPr>
                  <w:tcW w:w="2111" w:type="dxa"/>
                </w:tcPr>
                <w:p w:rsidR="00107D84" w:rsidRPr="00B16139" w:rsidRDefault="00107D84" w:rsidP="00107D84">
                  <w:pPr>
                    <w:ind w:firstLine="34"/>
                    <w:rPr>
                      <w:lang w:val="ro-MO"/>
                    </w:rPr>
                  </w:pP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Academia “Ştefan cel Mare”</w:t>
                  </w:r>
                </w:p>
              </w:tc>
              <w:tc>
                <w:tcPr>
                  <w:tcW w:w="1559" w:type="dxa"/>
                  <w:vAlign w:val="bottom"/>
                </w:tcPr>
                <w:p w:rsidR="00107D84" w:rsidRPr="00B16139" w:rsidRDefault="00107D84" w:rsidP="00107D84">
                  <w:pPr>
                    <w:ind w:firstLine="0"/>
                    <w:jc w:val="center"/>
                  </w:pPr>
                  <w:r w:rsidRPr="00B16139">
                    <w:t>230</w:t>
                  </w:r>
                </w:p>
              </w:tc>
              <w:tc>
                <w:tcPr>
                  <w:tcW w:w="2268" w:type="dxa"/>
                  <w:vAlign w:val="bottom"/>
                </w:tcPr>
                <w:p w:rsidR="00107D84" w:rsidRPr="00B16139" w:rsidRDefault="00107D84" w:rsidP="00107D84">
                  <w:pPr>
                    <w:ind w:firstLine="0"/>
                    <w:jc w:val="center"/>
                  </w:pPr>
                  <w:r w:rsidRPr="00B16139">
                    <w:t>13 965,00</w:t>
                  </w:r>
                </w:p>
              </w:tc>
              <w:tc>
                <w:tcPr>
                  <w:tcW w:w="1985" w:type="dxa"/>
                  <w:vAlign w:val="bottom"/>
                </w:tcPr>
                <w:p w:rsidR="00107D84" w:rsidRPr="00B16139" w:rsidRDefault="00107D84" w:rsidP="00107D84">
                  <w:pPr>
                    <w:ind w:firstLine="0"/>
                    <w:jc w:val="center"/>
                  </w:pPr>
                  <w:r w:rsidRPr="00B16139">
                    <w:t>7 857,47</w:t>
                  </w:r>
                </w:p>
              </w:tc>
              <w:tc>
                <w:tcPr>
                  <w:tcW w:w="2111" w:type="dxa"/>
                  <w:vAlign w:val="center"/>
                </w:tcPr>
                <w:p w:rsidR="00107D84" w:rsidRPr="00B16139" w:rsidRDefault="00107D84" w:rsidP="00107D84">
                  <w:pPr>
                    <w:ind w:firstLine="0"/>
                    <w:jc w:val="center"/>
                  </w:pPr>
                </w:p>
                <w:p w:rsidR="00107D84" w:rsidRPr="00B16139" w:rsidRDefault="00107D84" w:rsidP="00107D84">
                  <w:pPr>
                    <w:ind w:firstLine="0"/>
                    <w:jc w:val="center"/>
                  </w:pPr>
                  <w:r w:rsidRPr="00B16139">
                    <w:t>1 807 217,75</w:t>
                  </w: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Biroul Migrație şi Azil</w:t>
                  </w:r>
                </w:p>
              </w:tc>
              <w:tc>
                <w:tcPr>
                  <w:tcW w:w="1559" w:type="dxa"/>
                  <w:vAlign w:val="bottom"/>
                </w:tcPr>
                <w:p w:rsidR="00107D84" w:rsidRPr="00B16139" w:rsidRDefault="00107D84" w:rsidP="00107D84">
                  <w:pPr>
                    <w:ind w:firstLine="0"/>
                    <w:jc w:val="center"/>
                  </w:pPr>
                  <w:r w:rsidRPr="00B16139">
                    <w:t>118</w:t>
                  </w:r>
                </w:p>
              </w:tc>
              <w:tc>
                <w:tcPr>
                  <w:tcW w:w="2268" w:type="dxa"/>
                  <w:vAlign w:val="bottom"/>
                </w:tcPr>
                <w:p w:rsidR="00107D84" w:rsidRPr="00B16139" w:rsidRDefault="00107D84" w:rsidP="00107D84">
                  <w:pPr>
                    <w:ind w:firstLine="0"/>
                    <w:jc w:val="center"/>
                  </w:pPr>
                  <w:r w:rsidRPr="00B16139">
                    <w:t>3 155,00</w:t>
                  </w:r>
                </w:p>
              </w:tc>
              <w:tc>
                <w:tcPr>
                  <w:tcW w:w="1985" w:type="dxa"/>
                  <w:vAlign w:val="bottom"/>
                </w:tcPr>
                <w:p w:rsidR="00107D84" w:rsidRPr="00B16139" w:rsidRDefault="00107D84" w:rsidP="00107D84">
                  <w:pPr>
                    <w:ind w:firstLine="0"/>
                    <w:jc w:val="center"/>
                  </w:pPr>
                  <w:r w:rsidRPr="00B16139">
                    <w:t>18 667,47</w:t>
                  </w:r>
                </w:p>
              </w:tc>
              <w:tc>
                <w:tcPr>
                  <w:tcW w:w="2111" w:type="dxa"/>
                  <w:vAlign w:val="center"/>
                </w:tcPr>
                <w:p w:rsidR="00107D84" w:rsidRPr="00B16139" w:rsidRDefault="00107D84" w:rsidP="00107D84">
                  <w:pPr>
                    <w:ind w:firstLine="0"/>
                    <w:jc w:val="center"/>
                  </w:pPr>
                  <w:r w:rsidRPr="00B16139">
                    <w:t>2 202 761,28</w:t>
                  </w: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 xml:space="preserve">Clubul sportiv central </w:t>
                  </w:r>
                  <w:r w:rsidRPr="00B16139">
                    <w:rPr>
                      <w:lang w:val="ro-RO"/>
                    </w:rPr>
                    <w:lastRenderedPageBreak/>
                    <w:t>“Dinamo”</w:t>
                  </w:r>
                </w:p>
              </w:tc>
              <w:tc>
                <w:tcPr>
                  <w:tcW w:w="1559" w:type="dxa"/>
                  <w:vAlign w:val="bottom"/>
                </w:tcPr>
                <w:p w:rsidR="00107D84" w:rsidRPr="00B16139" w:rsidRDefault="00107D84" w:rsidP="00107D84">
                  <w:pPr>
                    <w:ind w:firstLine="0"/>
                    <w:jc w:val="center"/>
                  </w:pPr>
                  <w:r w:rsidRPr="00B16139">
                    <w:lastRenderedPageBreak/>
                    <w:t>13</w:t>
                  </w:r>
                </w:p>
              </w:tc>
              <w:tc>
                <w:tcPr>
                  <w:tcW w:w="2268" w:type="dxa"/>
                  <w:vAlign w:val="bottom"/>
                </w:tcPr>
                <w:p w:rsidR="00107D84" w:rsidRPr="00B16139" w:rsidRDefault="00107D84" w:rsidP="00107D84">
                  <w:pPr>
                    <w:ind w:firstLine="0"/>
                    <w:jc w:val="center"/>
                  </w:pPr>
                  <w:r w:rsidRPr="00B16139">
                    <w:t>19 006,00</w:t>
                  </w:r>
                </w:p>
              </w:tc>
              <w:tc>
                <w:tcPr>
                  <w:tcW w:w="1985" w:type="dxa"/>
                  <w:vAlign w:val="bottom"/>
                </w:tcPr>
                <w:p w:rsidR="00107D84" w:rsidRPr="00B16139" w:rsidRDefault="00107D84" w:rsidP="00107D84">
                  <w:pPr>
                    <w:ind w:firstLine="0"/>
                    <w:jc w:val="center"/>
                  </w:pPr>
                  <w:r w:rsidRPr="00B16139">
                    <w:t>2 816,47</w:t>
                  </w:r>
                </w:p>
              </w:tc>
              <w:tc>
                <w:tcPr>
                  <w:tcW w:w="2111" w:type="dxa"/>
                  <w:vAlign w:val="center"/>
                </w:tcPr>
                <w:p w:rsidR="00107D84" w:rsidRPr="00B16139" w:rsidRDefault="00107D84" w:rsidP="00107D84">
                  <w:pPr>
                    <w:ind w:firstLine="0"/>
                    <w:jc w:val="center"/>
                  </w:pPr>
                </w:p>
                <w:p w:rsidR="00107D84" w:rsidRPr="00B16139" w:rsidRDefault="00107D84" w:rsidP="00107D84">
                  <w:pPr>
                    <w:ind w:firstLine="0"/>
                    <w:jc w:val="center"/>
                  </w:pPr>
                  <w:r w:rsidRPr="00B16139">
                    <w:lastRenderedPageBreak/>
                    <w:t>36 614,09</w:t>
                  </w: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lastRenderedPageBreak/>
                    <w:t>Serviciul protecție internă şi anticorupție</w:t>
                  </w:r>
                </w:p>
              </w:tc>
              <w:tc>
                <w:tcPr>
                  <w:tcW w:w="1559" w:type="dxa"/>
                  <w:vAlign w:val="bottom"/>
                </w:tcPr>
                <w:p w:rsidR="00107D84" w:rsidRPr="00B16139" w:rsidRDefault="00107D84" w:rsidP="00107D84">
                  <w:pPr>
                    <w:ind w:firstLine="0"/>
                    <w:jc w:val="center"/>
                  </w:pPr>
                  <w:r w:rsidRPr="00B16139">
                    <w:t>101</w:t>
                  </w:r>
                </w:p>
              </w:tc>
              <w:tc>
                <w:tcPr>
                  <w:tcW w:w="2268" w:type="dxa"/>
                  <w:vAlign w:val="bottom"/>
                </w:tcPr>
                <w:p w:rsidR="00107D84" w:rsidRPr="00B16139" w:rsidRDefault="00107D84" w:rsidP="00107D84">
                  <w:pPr>
                    <w:ind w:firstLine="0"/>
                    <w:jc w:val="center"/>
                  </w:pPr>
                  <w:r w:rsidRPr="00B16139">
                    <w:t>17 800,00</w:t>
                  </w:r>
                </w:p>
              </w:tc>
              <w:tc>
                <w:tcPr>
                  <w:tcW w:w="1985" w:type="dxa"/>
                  <w:vAlign w:val="bottom"/>
                </w:tcPr>
                <w:p w:rsidR="00107D84" w:rsidRPr="00B16139" w:rsidRDefault="00107D84" w:rsidP="00107D84">
                  <w:pPr>
                    <w:ind w:firstLine="0"/>
                    <w:jc w:val="center"/>
                  </w:pPr>
                  <w:r w:rsidRPr="00B16139">
                    <w:t>4 022,47</w:t>
                  </w:r>
                </w:p>
              </w:tc>
              <w:tc>
                <w:tcPr>
                  <w:tcW w:w="2111" w:type="dxa"/>
                  <w:vAlign w:val="center"/>
                </w:tcPr>
                <w:p w:rsidR="00107D84" w:rsidRPr="00B16139" w:rsidRDefault="00107D84" w:rsidP="00107D84">
                  <w:pPr>
                    <w:ind w:firstLine="0"/>
                    <w:jc w:val="center"/>
                  </w:pPr>
                </w:p>
                <w:p w:rsidR="00107D84" w:rsidRPr="00B16139" w:rsidRDefault="00107D84" w:rsidP="00107D84">
                  <w:pPr>
                    <w:ind w:firstLine="0"/>
                    <w:jc w:val="center"/>
                  </w:pPr>
                  <w:r w:rsidRPr="00B16139">
                    <w:t>406 269,32</w:t>
                  </w: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Serviciul Tehnologii Informaționale</w:t>
                  </w:r>
                </w:p>
              </w:tc>
              <w:tc>
                <w:tcPr>
                  <w:tcW w:w="1559" w:type="dxa"/>
                  <w:vAlign w:val="bottom"/>
                </w:tcPr>
                <w:p w:rsidR="00107D84" w:rsidRPr="00B16139" w:rsidRDefault="00107D84" w:rsidP="00107D84">
                  <w:pPr>
                    <w:ind w:firstLine="0"/>
                    <w:jc w:val="center"/>
                  </w:pPr>
                  <w:r w:rsidRPr="00B16139">
                    <w:t>73</w:t>
                  </w:r>
                </w:p>
              </w:tc>
              <w:tc>
                <w:tcPr>
                  <w:tcW w:w="2268" w:type="dxa"/>
                  <w:vAlign w:val="bottom"/>
                </w:tcPr>
                <w:p w:rsidR="00107D84" w:rsidRPr="00B16139" w:rsidRDefault="00107D84" w:rsidP="00107D84">
                  <w:pPr>
                    <w:ind w:firstLine="0"/>
                    <w:jc w:val="center"/>
                  </w:pPr>
                  <w:r w:rsidRPr="00B16139">
                    <w:t>15 130,00</w:t>
                  </w:r>
                </w:p>
              </w:tc>
              <w:tc>
                <w:tcPr>
                  <w:tcW w:w="1985" w:type="dxa"/>
                  <w:vAlign w:val="bottom"/>
                </w:tcPr>
                <w:p w:rsidR="00107D84" w:rsidRPr="00B16139" w:rsidRDefault="00107D84" w:rsidP="00107D84">
                  <w:pPr>
                    <w:ind w:firstLine="0"/>
                    <w:jc w:val="center"/>
                  </w:pPr>
                  <w:r w:rsidRPr="00B16139">
                    <w:t>6 692,47</w:t>
                  </w:r>
                </w:p>
              </w:tc>
              <w:tc>
                <w:tcPr>
                  <w:tcW w:w="2111" w:type="dxa"/>
                  <w:vAlign w:val="center"/>
                </w:tcPr>
                <w:p w:rsidR="00107D84" w:rsidRPr="00B16139" w:rsidRDefault="00107D84" w:rsidP="00107D84">
                  <w:pPr>
                    <w:ind w:firstLine="0"/>
                    <w:jc w:val="center"/>
                  </w:pPr>
                </w:p>
                <w:p w:rsidR="00107D84" w:rsidRPr="00B16139" w:rsidRDefault="00107D84" w:rsidP="00107D84">
                  <w:pPr>
                    <w:ind w:firstLine="0"/>
                    <w:jc w:val="center"/>
                  </w:pPr>
                  <w:r w:rsidRPr="00B16139">
                    <w:t>488 550,20</w:t>
                  </w: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Inspectoratul de Management Operațional al MAI</w:t>
                  </w:r>
                </w:p>
              </w:tc>
              <w:tc>
                <w:tcPr>
                  <w:tcW w:w="1559" w:type="dxa"/>
                  <w:vAlign w:val="bottom"/>
                </w:tcPr>
                <w:p w:rsidR="00107D84" w:rsidRPr="00B16139" w:rsidRDefault="00107D84" w:rsidP="00107D84">
                  <w:pPr>
                    <w:ind w:firstLine="0"/>
                    <w:jc w:val="center"/>
                  </w:pPr>
                  <w:r w:rsidRPr="00B16139">
                    <w:t>38</w:t>
                  </w:r>
                </w:p>
              </w:tc>
              <w:tc>
                <w:tcPr>
                  <w:tcW w:w="2268" w:type="dxa"/>
                  <w:vAlign w:val="bottom"/>
                </w:tcPr>
                <w:p w:rsidR="00107D84" w:rsidRPr="00B16139" w:rsidRDefault="00107D84" w:rsidP="00107D84">
                  <w:pPr>
                    <w:ind w:firstLine="0"/>
                    <w:jc w:val="center"/>
                  </w:pPr>
                  <w:r w:rsidRPr="00B16139">
                    <w:t>17 800,00</w:t>
                  </w:r>
                </w:p>
              </w:tc>
              <w:tc>
                <w:tcPr>
                  <w:tcW w:w="1985" w:type="dxa"/>
                  <w:vAlign w:val="bottom"/>
                </w:tcPr>
                <w:p w:rsidR="00107D84" w:rsidRPr="00B16139" w:rsidRDefault="00107D84" w:rsidP="00107D84">
                  <w:pPr>
                    <w:ind w:firstLine="0"/>
                    <w:jc w:val="center"/>
                  </w:pPr>
                  <w:r w:rsidRPr="00B16139">
                    <w:t>4 022,47</w:t>
                  </w:r>
                </w:p>
              </w:tc>
              <w:tc>
                <w:tcPr>
                  <w:tcW w:w="2111" w:type="dxa"/>
                  <w:vAlign w:val="center"/>
                </w:tcPr>
                <w:p w:rsidR="00107D84" w:rsidRPr="00B16139" w:rsidRDefault="00107D84" w:rsidP="00107D84">
                  <w:pPr>
                    <w:ind w:firstLine="0"/>
                    <w:jc w:val="center"/>
                  </w:pPr>
                </w:p>
                <w:p w:rsidR="00107D84" w:rsidRPr="00B16139" w:rsidRDefault="00107D84" w:rsidP="00107D84">
                  <w:pPr>
                    <w:ind w:firstLine="0"/>
                    <w:jc w:val="center"/>
                  </w:pPr>
                </w:p>
                <w:p w:rsidR="00107D84" w:rsidRPr="00B16139" w:rsidRDefault="00107D84" w:rsidP="00107D84">
                  <w:pPr>
                    <w:ind w:firstLine="0"/>
                    <w:jc w:val="center"/>
                  </w:pPr>
                  <w:r w:rsidRPr="00B16139">
                    <w:t>152 853,80</w:t>
                  </w:r>
                </w:p>
              </w:tc>
            </w:tr>
            <w:tr w:rsidR="00107D84" w:rsidRPr="00B16139" w:rsidTr="00D13C70">
              <w:tc>
                <w:tcPr>
                  <w:tcW w:w="2256" w:type="dxa"/>
                  <w:vAlign w:val="bottom"/>
                </w:tcPr>
                <w:p w:rsidR="00107D84" w:rsidRPr="00B16139" w:rsidRDefault="00107D84" w:rsidP="008103AB">
                  <w:pPr>
                    <w:ind w:firstLine="0"/>
                    <w:jc w:val="left"/>
                    <w:rPr>
                      <w:lang w:val="ro-RO"/>
                    </w:rPr>
                  </w:pPr>
                  <w:r w:rsidRPr="00B16139">
                    <w:rPr>
                      <w:lang w:val="ro-RO"/>
                    </w:rPr>
                    <w:t>Serviciul medical</w:t>
                  </w:r>
                </w:p>
              </w:tc>
              <w:tc>
                <w:tcPr>
                  <w:tcW w:w="1559" w:type="dxa"/>
                  <w:vAlign w:val="bottom"/>
                </w:tcPr>
                <w:p w:rsidR="00107D84" w:rsidRPr="00B16139" w:rsidRDefault="00107D84" w:rsidP="00107D84">
                  <w:pPr>
                    <w:ind w:firstLine="0"/>
                    <w:jc w:val="center"/>
                  </w:pPr>
                  <w:r w:rsidRPr="00B16139">
                    <w:t>15</w:t>
                  </w:r>
                </w:p>
              </w:tc>
              <w:tc>
                <w:tcPr>
                  <w:tcW w:w="2268" w:type="dxa"/>
                  <w:vAlign w:val="bottom"/>
                </w:tcPr>
                <w:p w:rsidR="00107D84" w:rsidRPr="00B16139" w:rsidRDefault="00107D84" w:rsidP="00107D84">
                  <w:pPr>
                    <w:ind w:firstLine="0"/>
                    <w:jc w:val="center"/>
                  </w:pPr>
                  <w:r w:rsidRPr="00B16139">
                    <w:t>17 800,00</w:t>
                  </w:r>
                </w:p>
              </w:tc>
              <w:tc>
                <w:tcPr>
                  <w:tcW w:w="1985" w:type="dxa"/>
                  <w:vAlign w:val="bottom"/>
                </w:tcPr>
                <w:p w:rsidR="00107D84" w:rsidRPr="00B16139" w:rsidRDefault="00107D84" w:rsidP="00107D84">
                  <w:pPr>
                    <w:ind w:firstLine="0"/>
                    <w:jc w:val="center"/>
                  </w:pPr>
                  <w:r w:rsidRPr="00B16139">
                    <w:t>4 022,47</w:t>
                  </w:r>
                </w:p>
              </w:tc>
              <w:tc>
                <w:tcPr>
                  <w:tcW w:w="2111" w:type="dxa"/>
                  <w:vAlign w:val="center"/>
                </w:tcPr>
                <w:p w:rsidR="00107D84" w:rsidRPr="00B16139" w:rsidRDefault="00107D84" w:rsidP="00107D84">
                  <w:pPr>
                    <w:ind w:firstLine="0"/>
                    <w:jc w:val="center"/>
                  </w:pPr>
                  <w:r w:rsidRPr="00B16139">
                    <w:t>60 337,03</w:t>
                  </w:r>
                </w:p>
              </w:tc>
            </w:tr>
            <w:tr w:rsidR="00107D84" w:rsidRPr="00B16139" w:rsidTr="00D13C70">
              <w:tc>
                <w:tcPr>
                  <w:tcW w:w="2256" w:type="dxa"/>
                </w:tcPr>
                <w:p w:rsidR="00107D84" w:rsidRPr="00B16139" w:rsidRDefault="00107D84" w:rsidP="008103AB">
                  <w:pPr>
                    <w:ind w:firstLine="0"/>
                    <w:rPr>
                      <w:b/>
                      <w:sz w:val="24"/>
                      <w:szCs w:val="24"/>
                      <w:lang w:val="ro-MO"/>
                    </w:rPr>
                  </w:pPr>
                  <w:r w:rsidRPr="00B16139">
                    <w:rPr>
                      <w:b/>
                      <w:sz w:val="24"/>
                      <w:szCs w:val="24"/>
                      <w:lang w:val="ro-MO"/>
                    </w:rPr>
                    <w:t>Total</w:t>
                  </w:r>
                </w:p>
              </w:tc>
              <w:tc>
                <w:tcPr>
                  <w:tcW w:w="1559" w:type="dxa"/>
                </w:tcPr>
                <w:p w:rsidR="00107D84" w:rsidRPr="00B16139" w:rsidRDefault="00107D84" w:rsidP="00107D84">
                  <w:pPr>
                    <w:ind w:firstLine="0"/>
                    <w:jc w:val="center"/>
                    <w:rPr>
                      <w:b/>
                      <w:lang w:val="ro-MO"/>
                    </w:rPr>
                  </w:pPr>
                  <w:r w:rsidRPr="00B16139">
                    <w:rPr>
                      <w:b/>
                      <w:lang w:val="ro-MO"/>
                    </w:rPr>
                    <w:t>16544</w:t>
                  </w:r>
                </w:p>
              </w:tc>
              <w:tc>
                <w:tcPr>
                  <w:tcW w:w="4253" w:type="dxa"/>
                  <w:gridSpan w:val="2"/>
                </w:tcPr>
                <w:p w:rsidR="00107D84" w:rsidRPr="00B16139" w:rsidRDefault="00107D84" w:rsidP="008103AB">
                  <w:pPr>
                    <w:ind w:firstLine="0"/>
                    <w:rPr>
                      <w:sz w:val="24"/>
                      <w:szCs w:val="24"/>
                      <w:lang w:val="ro-MO"/>
                    </w:rPr>
                  </w:pPr>
                </w:p>
              </w:tc>
              <w:tc>
                <w:tcPr>
                  <w:tcW w:w="2111" w:type="dxa"/>
                </w:tcPr>
                <w:p w:rsidR="00107D84" w:rsidRPr="00B16139" w:rsidRDefault="00107D84" w:rsidP="00107D84">
                  <w:pPr>
                    <w:ind w:firstLine="0"/>
                    <w:jc w:val="center"/>
                    <w:rPr>
                      <w:b/>
                      <w:lang w:val="ro-MO"/>
                    </w:rPr>
                  </w:pPr>
                  <w:r w:rsidRPr="00B16139">
                    <w:rPr>
                      <w:b/>
                      <w:lang w:val="ro-MO"/>
                    </w:rPr>
                    <w:t>37 861 294,47</w:t>
                  </w:r>
                </w:p>
              </w:tc>
            </w:tr>
          </w:tbl>
          <w:p w:rsidR="007A041D" w:rsidRPr="00B16139" w:rsidRDefault="007A041D" w:rsidP="007A041D">
            <w:pPr>
              <w:ind w:firstLine="567"/>
              <w:rPr>
                <w:sz w:val="24"/>
                <w:szCs w:val="24"/>
                <w:lang w:val="ro-MO"/>
              </w:rPr>
            </w:pPr>
            <w:r w:rsidRPr="00B16139">
              <w:rPr>
                <w:sz w:val="24"/>
                <w:szCs w:val="24"/>
                <w:lang w:val="ro-MO"/>
              </w:rPr>
              <w:t>De asemenea, prezentele calcule au fost realizate în conformitate cu efectivului limită stabilit de statele de personal din cadrul aparatului central al MAI, autorităților administrative și instituțiilor din subordine.</w:t>
            </w:r>
          </w:p>
          <w:p w:rsidR="007A041D" w:rsidRPr="00B16139" w:rsidRDefault="00724DF7" w:rsidP="00D13C70">
            <w:pPr>
              <w:ind w:firstLine="567"/>
              <w:rPr>
                <w:sz w:val="24"/>
                <w:szCs w:val="24"/>
                <w:lang w:val="ro-MO"/>
              </w:rPr>
            </w:pPr>
            <w:r w:rsidRPr="00724DF7">
              <w:rPr>
                <w:sz w:val="24"/>
                <w:szCs w:val="24"/>
                <w:lang w:val="ro-MO"/>
              </w:rPr>
              <w:t>Implementarea prevederilor noului act normativ necesită alocarea mijloacelor financiare suplimentare de cca 37 861, 3 mii lei anual, iar aceasta se datorează inclusiv și datorită introducerii a unor noi subdiviziuni ale MAI, dar și funcționari publici cu statut special din cadrul aparatului central al ministerului.</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i/>
                <w:sz w:val="24"/>
                <w:szCs w:val="24"/>
                <w:lang w:val="ro-MO"/>
              </w:rPr>
            </w:pPr>
            <w:r w:rsidRPr="00B16139">
              <w:rPr>
                <w:bCs/>
                <w:i/>
                <w:sz w:val="24"/>
                <w:szCs w:val="24"/>
                <w:lang w:val="ro-MO"/>
              </w:rPr>
              <w:lastRenderedPageBreak/>
              <w:t>b</w:t>
            </w:r>
            <w:r w:rsidRPr="00B16139">
              <w:rPr>
                <w:bCs/>
                <w:i/>
                <w:sz w:val="24"/>
                <w:szCs w:val="24"/>
                <w:vertAlign w:val="superscript"/>
                <w:lang w:val="ro-MO"/>
              </w:rPr>
              <w:t>2</w:t>
            </w:r>
            <w:r w:rsidRPr="00B16139">
              <w:rPr>
                <w:bCs/>
                <w:i/>
                <w:sz w:val="24"/>
                <w:szCs w:val="24"/>
                <w:lang w:val="ro-MO"/>
              </w:rPr>
              <w:t xml:space="preserve">) Pentru opțiunile alternative analizate, identificați impacturile </w:t>
            </w:r>
            <w:r w:rsidR="008D4EFF" w:rsidRPr="00B16139">
              <w:rPr>
                <w:bCs/>
                <w:i/>
                <w:sz w:val="24"/>
                <w:szCs w:val="24"/>
                <w:lang w:val="ro-MO"/>
              </w:rPr>
              <w:t>completând</w:t>
            </w:r>
            <w:r w:rsidRPr="00B16139">
              <w:rPr>
                <w:bCs/>
                <w:i/>
                <w:sz w:val="24"/>
                <w:szCs w:val="24"/>
                <w:lang w:val="ro-MO"/>
              </w:rPr>
              <w:t xml:space="preserve"> tabelul din anexa la prezentul formular. Descrieți pe larg impacturile sub formă de costuri sau beneficii, inclusiv părțile interesate care ar putea fi afectate pozitiv și negativ de acestea</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7A041D" w:rsidP="000E3449">
            <w:pPr>
              <w:ind w:firstLine="560"/>
              <w:jc w:val="left"/>
              <w:rPr>
                <w:sz w:val="24"/>
                <w:szCs w:val="24"/>
                <w:lang w:val="ro-MO"/>
              </w:rPr>
            </w:pPr>
            <w:r w:rsidRPr="00B16139">
              <w:rPr>
                <w:sz w:val="24"/>
                <w:szCs w:val="24"/>
                <w:lang w:val="ro-MO"/>
              </w:rPr>
              <w:t>Nu sunt alternative</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bCs/>
                <w:i/>
                <w:sz w:val="24"/>
                <w:szCs w:val="24"/>
                <w:lang w:val="ro-MO"/>
              </w:rPr>
            </w:pPr>
            <w:r w:rsidRPr="00B16139">
              <w:rPr>
                <w:bCs/>
                <w:i/>
                <w:sz w:val="24"/>
                <w:szCs w:val="24"/>
                <w:lang w:val="ro-M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C70" w:rsidRPr="00B16139" w:rsidRDefault="00D13C70" w:rsidP="000E3449">
            <w:pPr>
              <w:ind w:firstLine="560"/>
              <w:rPr>
                <w:sz w:val="24"/>
                <w:szCs w:val="24"/>
                <w:lang w:val="ro-MO"/>
              </w:rPr>
            </w:pPr>
            <w:r w:rsidRPr="00B16139">
              <w:rPr>
                <w:sz w:val="24"/>
                <w:szCs w:val="24"/>
                <w:lang w:val="ro-MO"/>
              </w:rPr>
              <w:t xml:space="preserve">Soluția propusă nu prezintă riscuri de a eșua. Riscurile cele mai evidente se raportează la modul de punere în aplicare și implementare a prevederilor proiectului propus. În cazul în care procesul de implementare nu se va desfășurat corespunzător și nu vor fi puse în aplicare mecanisme propuse, atunci prevederile corespunzătoare din hotărâre nu vor avea </w:t>
            </w:r>
            <w:r w:rsidRPr="00B16139">
              <w:rPr>
                <w:sz w:val="24"/>
                <w:szCs w:val="24"/>
                <w:lang w:val="ro-RO"/>
              </w:rPr>
              <w:t>efectul</w:t>
            </w:r>
            <w:r w:rsidRPr="00B16139">
              <w:rPr>
                <w:sz w:val="24"/>
                <w:szCs w:val="24"/>
                <w:lang w:val="ro-MO"/>
              </w:rPr>
              <w:t xml:space="preserve"> scontat. </w:t>
            </w:r>
          </w:p>
          <w:p w:rsidR="00457A8E" w:rsidRPr="00B16139" w:rsidRDefault="00E43D49" w:rsidP="00E43D49">
            <w:pPr>
              <w:ind w:firstLine="561"/>
              <w:rPr>
                <w:sz w:val="24"/>
                <w:szCs w:val="24"/>
                <w:lang w:val="ro-MO"/>
              </w:rPr>
            </w:pPr>
            <w:r w:rsidRPr="00B16139">
              <w:rPr>
                <w:sz w:val="24"/>
                <w:szCs w:val="24"/>
                <w:lang w:val="ro-MO"/>
              </w:rPr>
              <w:t>Prin urmare</w:t>
            </w:r>
            <w:r w:rsidR="00D13C70" w:rsidRPr="00B16139">
              <w:rPr>
                <w:sz w:val="24"/>
                <w:szCs w:val="24"/>
                <w:lang w:val="ro-MO"/>
              </w:rPr>
              <w:t xml:space="preserve">, nu este suficient ca în hotărâre să fie stabilite normele de asigurare cu uniformă și modalitatea de evaluare a conformității, este extrem de important ca, după aprobarea hotărârii, să fie  asigurate alocările financiare necesare la capacitatea maximă și nicidecum parțială sau </w:t>
            </w:r>
            <w:proofErr w:type="spellStart"/>
            <w:r w:rsidR="00D13C70" w:rsidRPr="00B16139">
              <w:rPr>
                <w:sz w:val="24"/>
                <w:szCs w:val="24"/>
                <w:lang w:val="ro-MO"/>
              </w:rPr>
              <w:t>prioritizată</w:t>
            </w:r>
            <w:proofErr w:type="spellEnd"/>
            <w:r w:rsidR="00D13C70" w:rsidRPr="00B16139">
              <w:rPr>
                <w:sz w:val="24"/>
                <w:szCs w:val="24"/>
                <w:lang w:val="ro-MO"/>
              </w:rPr>
              <w:t xml:space="preserve"> pentru asigurarea echipării unui funcționar public cu statut special/militar sau ele.</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i/>
                <w:sz w:val="24"/>
                <w:szCs w:val="24"/>
                <w:lang w:val="ro-MO"/>
              </w:rPr>
            </w:pPr>
            <w:r w:rsidRPr="00B16139">
              <w:rPr>
                <w:bCs/>
                <w:i/>
                <w:sz w:val="24"/>
                <w:szCs w:val="24"/>
                <w:lang w:val="ro-M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8D4EFF" w:rsidRPr="00B16139">
              <w:rPr>
                <w:bCs/>
                <w:i/>
                <w:sz w:val="24"/>
                <w:szCs w:val="24"/>
                <w:lang w:val="ro-MO"/>
              </w:rPr>
              <w:t>sânt</w:t>
            </w:r>
            <w:r w:rsidRPr="00B16139">
              <w:rPr>
                <w:bCs/>
                <w:i/>
                <w:sz w:val="24"/>
                <w:szCs w:val="24"/>
                <w:lang w:val="ro-MO"/>
              </w:rPr>
              <w:t xml:space="preserve"> propuse măsuri de diminuare a acestor impacturi</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E43D49" w:rsidP="00E43D49">
            <w:pPr>
              <w:ind w:firstLine="561"/>
              <w:jc w:val="left"/>
              <w:rPr>
                <w:bCs/>
                <w:sz w:val="24"/>
                <w:szCs w:val="24"/>
                <w:lang w:val="ro-MO"/>
              </w:rPr>
            </w:pPr>
            <w:r w:rsidRPr="00B16139">
              <w:rPr>
                <w:bCs/>
                <w:sz w:val="24"/>
                <w:szCs w:val="24"/>
                <w:lang w:val="ro-MO"/>
              </w:rPr>
              <w:t>Nu se aplică</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b/>
                <w:bCs/>
                <w:sz w:val="24"/>
                <w:szCs w:val="24"/>
                <w:u w:val="single"/>
                <w:lang w:val="ro-MO"/>
              </w:rPr>
            </w:pPr>
            <w:r w:rsidRPr="00B16139">
              <w:rPr>
                <w:b/>
                <w:bCs/>
                <w:sz w:val="24"/>
                <w:szCs w:val="24"/>
                <w:u w:val="single"/>
                <w:lang w:val="ro-MO"/>
              </w:rPr>
              <w:t>Concluzie</w:t>
            </w:r>
          </w:p>
          <w:p w:rsidR="00457A8E" w:rsidRPr="00B16139" w:rsidRDefault="00457A8E" w:rsidP="008F11A6">
            <w:pPr>
              <w:ind w:firstLine="0"/>
              <w:rPr>
                <w:bCs/>
                <w:i/>
                <w:sz w:val="24"/>
                <w:szCs w:val="24"/>
                <w:lang w:val="ro-MO"/>
              </w:rPr>
            </w:pPr>
            <w:r w:rsidRPr="00B16139">
              <w:rPr>
                <w:bCs/>
                <w:i/>
                <w:sz w:val="24"/>
                <w:szCs w:val="24"/>
                <w:lang w:val="ro-MO"/>
              </w:rPr>
              <w:t xml:space="preserve">e) Argumentați selectarea unei opțiunii, în baza atingerii obiectivelor, beneficiilor și costurilor, precum și a asigurării celui mai mic impact negativ asupra celor afectați </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0E3449" w:rsidP="000E3449">
            <w:pPr>
              <w:ind w:firstLine="560"/>
              <w:rPr>
                <w:sz w:val="24"/>
                <w:szCs w:val="24"/>
                <w:lang w:val="ro-MO"/>
              </w:rPr>
            </w:pPr>
            <w:r w:rsidRPr="00B16139">
              <w:rPr>
                <w:sz w:val="24"/>
                <w:szCs w:val="24"/>
                <w:lang w:val="ro-MO"/>
              </w:rPr>
              <w:t>Urmare a analizei</w:t>
            </w:r>
            <w:r w:rsidR="00D13C70" w:rsidRPr="00B16139">
              <w:rPr>
                <w:sz w:val="24"/>
                <w:szCs w:val="24"/>
                <w:lang w:val="ro-MO"/>
              </w:rPr>
              <w:t xml:space="preserve"> opțiunilor prezentate, se recomandă aprobarea proiectului Hotărârii Guvernului pentru aprobarea Normelor de asigurare cu uniformă al funcționarului public cu statut special/militar și elevilor din cadrul Ministerului Afacerilor Interne. Proiectul preliminar al proiectului se anexează.</w:t>
            </w:r>
          </w:p>
          <w:p w:rsidR="00D13C70" w:rsidRPr="00B16139" w:rsidRDefault="00D13C70" w:rsidP="000E3449">
            <w:pPr>
              <w:ind w:firstLine="560"/>
              <w:rPr>
                <w:sz w:val="24"/>
                <w:szCs w:val="24"/>
                <w:lang w:val="ro-MO"/>
              </w:rPr>
            </w:pPr>
            <w:r w:rsidRPr="00B16139">
              <w:rPr>
                <w:sz w:val="24"/>
                <w:szCs w:val="24"/>
                <w:lang w:val="ro-MO"/>
              </w:rPr>
              <w:t>De asemenea, reieșind din condițiile actuale, confecționarea uniformei funcționarului public cu statut special/militar și elevului din cadrul Ministerului Afacerilor Interne se va realiza eșalonat, după epuizarea stocurilor existente de uniforme</w:t>
            </w:r>
            <w:r w:rsidR="000E3449" w:rsidRPr="00B16139">
              <w:rPr>
                <w:sz w:val="24"/>
                <w:szCs w:val="24"/>
                <w:lang w:val="ro-MO"/>
              </w:rPr>
              <w:t>, iar</w:t>
            </w:r>
            <w:r w:rsidRPr="00B16139">
              <w:rPr>
                <w:sz w:val="24"/>
                <w:szCs w:val="24"/>
                <w:lang w:val="ro-MO"/>
              </w:rPr>
              <w:t xml:space="preserve"> </w:t>
            </w:r>
            <w:r w:rsidR="000E3449" w:rsidRPr="00B16139">
              <w:rPr>
                <w:sz w:val="24"/>
                <w:szCs w:val="24"/>
                <w:lang w:val="ro-MO"/>
              </w:rPr>
              <w:t xml:space="preserve">în conformitate cu art. 56 alin. (3) al Legii nr. 100/2017 cu privire la actele normative, se propune intrarea în vigoare a prezentei hotărâri la </w:t>
            </w:r>
            <w:r w:rsidR="000E3449" w:rsidRPr="00B16139">
              <w:rPr>
                <w:b/>
                <w:sz w:val="24"/>
                <w:szCs w:val="24"/>
                <w:lang w:val="ro-MO"/>
              </w:rPr>
              <w:t>1 ianuarie 2024</w:t>
            </w:r>
            <w:r w:rsidR="000E3449" w:rsidRPr="00B16139">
              <w:rPr>
                <w:sz w:val="24"/>
                <w:szCs w:val="24"/>
                <w:lang w:val="ro-MO"/>
              </w:rPr>
              <w:t>.</w:t>
            </w:r>
            <w:r w:rsidRPr="00B16139">
              <w:rPr>
                <w:sz w:val="24"/>
                <w:szCs w:val="24"/>
                <w:lang w:val="ro-MO"/>
              </w:rPr>
              <w:t xml:space="preserve"> </w:t>
            </w:r>
          </w:p>
        </w:tc>
      </w:tr>
      <w:tr w:rsidR="00457A8E" w:rsidRPr="00B16139" w:rsidTr="004D2F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sz w:val="24"/>
                <w:szCs w:val="24"/>
                <w:lang w:val="ro-MO"/>
              </w:rPr>
            </w:pPr>
            <w:r w:rsidRPr="00B16139">
              <w:rPr>
                <w:b/>
                <w:bCs/>
                <w:sz w:val="24"/>
                <w:szCs w:val="24"/>
                <w:lang w:val="ro-MO"/>
              </w:rPr>
              <w:t>5. Implementarea şi monitorizarea</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bCs/>
                <w:i/>
                <w:sz w:val="24"/>
                <w:szCs w:val="24"/>
                <w:lang w:val="ro-MO"/>
              </w:rPr>
            </w:pPr>
            <w:r w:rsidRPr="00B16139">
              <w:rPr>
                <w:bCs/>
                <w:i/>
                <w:sz w:val="24"/>
                <w:szCs w:val="24"/>
                <w:lang w:val="ro-MO"/>
              </w:rPr>
              <w:t xml:space="preserve">a) Descrieți cum va fi organizată implementarea opțiunii recomandate, ce cadru juridic necesită a fi modificat și/sau elaborat și aprobat, ce schimbări instituționale </w:t>
            </w:r>
            <w:r w:rsidR="008D4EFF" w:rsidRPr="00B16139">
              <w:rPr>
                <w:bCs/>
                <w:i/>
                <w:sz w:val="24"/>
                <w:szCs w:val="24"/>
                <w:lang w:val="ro-MO"/>
              </w:rPr>
              <w:t>sânt</w:t>
            </w:r>
            <w:r w:rsidRPr="00B16139">
              <w:rPr>
                <w:bCs/>
                <w:i/>
                <w:sz w:val="24"/>
                <w:szCs w:val="24"/>
                <w:lang w:val="ro-MO"/>
              </w:rPr>
              <w:t xml:space="preserve"> necesare  </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13C70" w:rsidRPr="00B16139" w:rsidRDefault="00D13C70" w:rsidP="000E3449">
            <w:pPr>
              <w:ind w:firstLine="560"/>
              <w:jc w:val="left"/>
              <w:rPr>
                <w:sz w:val="24"/>
                <w:szCs w:val="24"/>
                <w:lang w:val="ro-MO"/>
              </w:rPr>
            </w:pPr>
            <w:r w:rsidRPr="00B16139">
              <w:rPr>
                <w:sz w:val="24"/>
                <w:szCs w:val="24"/>
                <w:lang w:val="ro-MO"/>
              </w:rPr>
              <w:t xml:space="preserve">Pentru implementarea opțiunii recomandate nu sânt necesare schimbări instituționale. </w:t>
            </w:r>
          </w:p>
          <w:p w:rsidR="003663CE" w:rsidRPr="00B16139" w:rsidRDefault="00375036" w:rsidP="00EA560E">
            <w:pPr>
              <w:ind w:firstLine="560"/>
              <w:rPr>
                <w:sz w:val="24"/>
                <w:szCs w:val="24"/>
                <w:lang w:val="ro-MO"/>
              </w:rPr>
            </w:pPr>
            <w:r>
              <w:rPr>
                <w:sz w:val="24"/>
                <w:szCs w:val="24"/>
                <w:lang w:val="ro-MO"/>
              </w:rPr>
              <w:t>De asemenea, la data</w:t>
            </w:r>
            <w:r w:rsidR="003663CE" w:rsidRPr="00B16139">
              <w:rPr>
                <w:sz w:val="24"/>
                <w:szCs w:val="24"/>
                <w:lang w:val="ro-MO"/>
              </w:rPr>
              <w:t xml:space="preserve"> </w:t>
            </w:r>
            <w:r w:rsidR="003663CE" w:rsidRPr="00B16139">
              <w:rPr>
                <w:sz w:val="24"/>
                <w:szCs w:val="24"/>
                <w:lang w:val="ro-RO"/>
              </w:rPr>
              <w:t xml:space="preserve">intrării în vigoare a </w:t>
            </w:r>
            <w:r>
              <w:rPr>
                <w:sz w:val="24"/>
                <w:szCs w:val="24"/>
                <w:lang w:val="ro-RO"/>
              </w:rPr>
              <w:t xml:space="preserve">prezentului </w:t>
            </w:r>
            <w:r>
              <w:rPr>
                <w:sz w:val="24"/>
                <w:szCs w:val="24"/>
                <w:lang w:val="ro-MO"/>
              </w:rPr>
              <w:t>proiect</w:t>
            </w:r>
            <w:r w:rsidR="0066732C">
              <w:rPr>
                <w:sz w:val="24"/>
                <w:szCs w:val="24"/>
                <w:lang w:val="ro-MO"/>
              </w:rPr>
              <w:t xml:space="preserve">, </w:t>
            </w:r>
            <w:r w:rsidR="003663CE" w:rsidRPr="00B16139">
              <w:rPr>
                <w:sz w:val="24"/>
                <w:szCs w:val="24"/>
                <w:lang w:val="ro-MO"/>
              </w:rPr>
              <w:t>următoarele acte normative</w:t>
            </w:r>
            <w:r w:rsidR="0066732C">
              <w:rPr>
                <w:sz w:val="24"/>
                <w:szCs w:val="24"/>
                <w:lang w:val="ro-MO"/>
              </w:rPr>
              <w:t xml:space="preserve"> se vor modifica</w:t>
            </w:r>
            <w:r w:rsidR="00D13C70" w:rsidRPr="00B16139">
              <w:rPr>
                <w:sz w:val="24"/>
                <w:szCs w:val="24"/>
                <w:lang w:val="ro-MO"/>
              </w:rPr>
              <w:t>:</w:t>
            </w:r>
          </w:p>
          <w:p w:rsidR="00EA560E" w:rsidRPr="00B16139" w:rsidRDefault="003663CE" w:rsidP="00EA560E">
            <w:pPr>
              <w:ind w:firstLine="560"/>
              <w:rPr>
                <w:sz w:val="24"/>
                <w:szCs w:val="24"/>
                <w:lang w:val="ro-MO"/>
              </w:rPr>
            </w:pPr>
            <w:r w:rsidRPr="00B16139">
              <w:rPr>
                <w:sz w:val="24"/>
                <w:szCs w:val="24"/>
                <w:lang w:val="ro-MO"/>
              </w:rPr>
              <w:t xml:space="preserve">- </w:t>
            </w:r>
            <w:r w:rsidR="00EA560E" w:rsidRPr="00B16139">
              <w:rPr>
                <w:sz w:val="24"/>
                <w:szCs w:val="24"/>
                <w:lang w:val="ro-MO"/>
              </w:rPr>
              <w:t xml:space="preserve">Hotărârea Guvernului nr. 284/2013 privind aprobarea uniformei, însemnelor şi normelor de echipare cu uniformă ale poliţiştilor </w:t>
            </w:r>
          </w:p>
          <w:p w:rsidR="00EA560E" w:rsidRPr="00B16139" w:rsidRDefault="00EA560E" w:rsidP="00EA560E">
            <w:pPr>
              <w:ind w:firstLine="560"/>
              <w:jc w:val="left"/>
              <w:rPr>
                <w:sz w:val="24"/>
                <w:szCs w:val="24"/>
                <w:lang w:val="ro-MO"/>
              </w:rPr>
            </w:pPr>
            <w:r w:rsidRPr="00B16139">
              <w:rPr>
                <w:sz w:val="24"/>
                <w:szCs w:val="24"/>
                <w:lang w:val="ro-MO"/>
              </w:rPr>
              <w:t>(1) în hotărâre:</w:t>
            </w:r>
          </w:p>
          <w:p w:rsidR="00EA560E" w:rsidRPr="00B16139" w:rsidRDefault="00EA560E" w:rsidP="00EA560E">
            <w:pPr>
              <w:ind w:firstLine="560"/>
              <w:jc w:val="left"/>
              <w:rPr>
                <w:sz w:val="24"/>
                <w:szCs w:val="24"/>
                <w:lang w:val="ro-MO"/>
              </w:rPr>
            </w:pPr>
            <w:r w:rsidRPr="00B16139">
              <w:rPr>
                <w:sz w:val="24"/>
                <w:szCs w:val="24"/>
                <w:lang w:val="ro-MO"/>
              </w:rPr>
              <w:t>a) punctul nr. 2 se exclude.</w:t>
            </w:r>
          </w:p>
          <w:p w:rsidR="00EA560E" w:rsidRPr="00B16139" w:rsidRDefault="00EA560E" w:rsidP="00EA560E">
            <w:pPr>
              <w:ind w:firstLine="560"/>
              <w:jc w:val="left"/>
              <w:rPr>
                <w:sz w:val="24"/>
                <w:szCs w:val="24"/>
                <w:lang w:val="ro-MO"/>
              </w:rPr>
            </w:pPr>
            <w:r w:rsidRPr="00B16139">
              <w:rPr>
                <w:sz w:val="24"/>
                <w:szCs w:val="24"/>
                <w:lang w:val="ro-MO"/>
              </w:rPr>
              <w:t>b) Anexa nr. 3 se exclude.)</w:t>
            </w:r>
          </w:p>
          <w:p w:rsidR="00D13C70" w:rsidRPr="00B16139" w:rsidRDefault="00EA560E" w:rsidP="00EA560E">
            <w:pPr>
              <w:ind w:firstLine="560"/>
              <w:rPr>
                <w:sz w:val="24"/>
                <w:szCs w:val="24"/>
                <w:lang w:val="ro-MO"/>
              </w:rPr>
            </w:pPr>
            <w:r w:rsidRPr="00B16139">
              <w:rPr>
                <w:sz w:val="24"/>
                <w:szCs w:val="24"/>
                <w:lang w:val="ro-MO"/>
              </w:rPr>
              <w:lastRenderedPageBreak/>
              <w:t xml:space="preserve">- </w:t>
            </w:r>
            <w:r w:rsidR="00D13C70" w:rsidRPr="00B16139">
              <w:rPr>
                <w:sz w:val="24"/>
                <w:szCs w:val="24"/>
                <w:lang w:val="ro-MO"/>
              </w:rPr>
              <w:tab/>
            </w:r>
            <w:r w:rsidRPr="00B16139">
              <w:rPr>
                <w:sz w:val="24"/>
                <w:szCs w:val="24"/>
                <w:lang w:val="ro-MO"/>
              </w:rPr>
              <w:t>Hotărârea Guvernului nr. 120/2021 privind aprobarea normelor de asigurare cu echipament a militarilor din cadrul Inspectoratului General de Carabinieri pe timp de pace</w:t>
            </w:r>
          </w:p>
          <w:p w:rsidR="00EA560E" w:rsidRPr="00B16139" w:rsidRDefault="00EA560E" w:rsidP="00EA560E">
            <w:pPr>
              <w:ind w:firstLine="560"/>
              <w:rPr>
                <w:sz w:val="24"/>
                <w:szCs w:val="24"/>
                <w:lang w:val="ro-MO"/>
              </w:rPr>
            </w:pPr>
            <w:r w:rsidRPr="00B16139">
              <w:rPr>
                <w:sz w:val="24"/>
                <w:szCs w:val="24"/>
                <w:lang w:val="ro-MO"/>
              </w:rPr>
              <w:t>1) în hotărâre:</w:t>
            </w:r>
          </w:p>
          <w:p w:rsidR="00EA560E" w:rsidRPr="00B16139" w:rsidRDefault="00EA560E" w:rsidP="00EA560E">
            <w:pPr>
              <w:ind w:firstLine="560"/>
              <w:rPr>
                <w:sz w:val="24"/>
                <w:szCs w:val="24"/>
                <w:lang w:val="ro-MO"/>
              </w:rPr>
            </w:pPr>
            <w:r w:rsidRPr="00B16139">
              <w:rPr>
                <w:sz w:val="24"/>
                <w:szCs w:val="24"/>
                <w:lang w:val="ro-MO"/>
              </w:rPr>
              <w:t>a) punctul nr. 2 se exclude.</w:t>
            </w:r>
          </w:p>
          <w:p w:rsidR="00EA560E" w:rsidRPr="00B16139" w:rsidRDefault="00EA560E" w:rsidP="00EA560E">
            <w:pPr>
              <w:ind w:firstLine="560"/>
              <w:rPr>
                <w:sz w:val="24"/>
                <w:szCs w:val="24"/>
                <w:lang w:val="ro-MO"/>
              </w:rPr>
            </w:pPr>
            <w:r w:rsidRPr="00B16139">
              <w:rPr>
                <w:sz w:val="24"/>
                <w:szCs w:val="24"/>
                <w:lang w:val="ro-MO"/>
              </w:rPr>
              <w:t>b) Anexa nr. 2 se exclude.</w:t>
            </w:r>
          </w:p>
          <w:p w:rsidR="00EA560E" w:rsidRPr="00B16139" w:rsidRDefault="00EA560E" w:rsidP="00EA560E">
            <w:pPr>
              <w:ind w:firstLine="560"/>
              <w:rPr>
                <w:sz w:val="24"/>
                <w:szCs w:val="24"/>
                <w:lang w:val="ro-MO"/>
              </w:rPr>
            </w:pPr>
            <w:r w:rsidRPr="00B16139">
              <w:rPr>
                <w:sz w:val="24"/>
                <w:szCs w:val="24"/>
                <w:lang w:val="ro-MO"/>
              </w:rPr>
              <w:t>- Hotărârea Guvernului nr. 1107/2008 privind uniforma şi însemnele distinctive ale Serviciului Protecţiei Civile şi Situaţiilor Excepţionale al Ministerului Afacerilor Interne</w:t>
            </w:r>
          </w:p>
          <w:p w:rsidR="00EA560E" w:rsidRPr="00B16139" w:rsidRDefault="00EA560E" w:rsidP="00EA560E">
            <w:pPr>
              <w:ind w:firstLine="560"/>
              <w:rPr>
                <w:sz w:val="24"/>
                <w:szCs w:val="24"/>
                <w:lang w:val="ro-MO"/>
              </w:rPr>
            </w:pPr>
            <w:r w:rsidRPr="00B16139">
              <w:rPr>
                <w:sz w:val="24"/>
                <w:szCs w:val="24"/>
                <w:lang w:val="ro-MO"/>
              </w:rPr>
              <w:t>1) în hotărâre:</w:t>
            </w:r>
          </w:p>
          <w:p w:rsidR="00EA560E" w:rsidRPr="00B16139" w:rsidRDefault="00EA560E" w:rsidP="00EA560E">
            <w:pPr>
              <w:ind w:firstLine="560"/>
              <w:rPr>
                <w:sz w:val="24"/>
                <w:szCs w:val="24"/>
                <w:lang w:val="ro-MO"/>
              </w:rPr>
            </w:pPr>
            <w:r w:rsidRPr="00B16139">
              <w:rPr>
                <w:sz w:val="24"/>
                <w:szCs w:val="24"/>
                <w:lang w:val="ro-MO"/>
              </w:rPr>
              <w:t>a) la punctul nr. 1, poziția a patra „Normele de asigurare cu uniformă a colaboratorilor Serviciului Protecţiei Civile şi Situaţiilor Excepţionale al Ministerului Afacerilor Interne” se exclude.</w:t>
            </w:r>
          </w:p>
          <w:p w:rsidR="00EA560E" w:rsidRPr="00B16139" w:rsidRDefault="00EA560E" w:rsidP="00EA560E">
            <w:pPr>
              <w:ind w:firstLine="560"/>
              <w:rPr>
                <w:sz w:val="24"/>
                <w:szCs w:val="24"/>
                <w:lang w:val="ro-MO"/>
              </w:rPr>
            </w:pPr>
            <w:r w:rsidRPr="00B16139">
              <w:rPr>
                <w:sz w:val="24"/>
                <w:szCs w:val="24"/>
                <w:lang w:val="ro-MO"/>
              </w:rPr>
              <w:t>b) Anexa nr. 4 se exclude.</w:t>
            </w:r>
          </w:p>
          <w:p w:rsidR="00457A8E" w:rsidRPr="00B16139" w:rsidRDefault="00EA560E" w:rsidP="00EA560E">
            <w:pPr>
              <w:ind w:firstLine="560"/>
              <w:rPr>
                <w:sz w:val="24"/>
                <w:szCs w:val="24"/>
                <w:lang w:val="ro-MO"/>
              </w:rPr>
            </w:pPr>
            <w:r w:rsidRPr="00B16139">
              <w:rPr>
                <w:sz w:val="24"/>
                <w:szCs w:val="24"/>
                <w:lang w:val="ro-MO"/>
              </w:rPr>
              <w:t xml:space="preserve">- Se abrogă Hotărârea Guvernului nr. 411/2019 cu privire la aprobarea Normelor de asigurare cu uniformă a polițiștilor de frontieră.  </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bCs/>
                <w:i/>
                <w:sz w:val="24"/>
                <w:szCs w:val="24"/>
                <w:lang w:val="ro-MO"/>
              </w:rPr>
            </w:pPr>
            <w:r w:rsidRPr="00B16139">
              <w:rPr>
                <w:bCs/>
                <w:i/>
                <w:sz w:val="24"/>
                <w:szCs w:val="24"/>
                <w:lang w:val="ro-MO"/>
              </w:rPr>
              <w:lastRenderedPageBreak/>
              <w:t>b) Indicați clar indicatorii de performanță în baza cărora se va efectua monitorizarea</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3D49" w:rsidRPr="00B16139" w:rsidRDefault="00E43D49" w:rsidP="00E43D49">
            <w:pPr>
              <w:ind w:firstLine="561"/>
              <w:rPr>
                <w:sz w:val="24"/>
                <w:szCs w:val="24"/>
                <w:lang w:val="ro-MO"/>
              </w:rPr>
            </w:pPr>
            <w:r w:rsidRPr="00B16139">
              <w:rPr>
                <w:sz w:val="24"/>
                <w:szCs w:val="24"/>
                <w:lang w:val="ro-MO"/>
              </w:rPr>
              <w:t>În calitate de indicatori de performanţă pot fi:</w:t>
            </w:r>
          </w:p>
          <w:p w:rsidR="00E43D49" w:rsidRPr="00B16139" w:rsidRDefault="00E43D49" w:rsidP="00E43D49">
            <w:pPr>
              <w:ind w:firstLine="561"/>
              <w:rPr>
                <w:sz w:val="24"/>
                <w:szCs w:val="24"/>
                <w:lang w:val="ro-MO"/>
              </w:rPr>
            </w:pPr>
            <w:r w:rsidRPr="00B16139">
              <w:rPr>
                <w:sz w:val="24"/>
                <w:szCs w:val="24"/>
                <w:lang w:val="ro-MO"/>
              </w:rPr>
              <w:t xml:space="preserve">- </w:t>
            </w:r>
            <w:r w:rsidR="00F823CD" w:rsidRPr="00B16139">
              <w:rPr>
                <w:sz w:val="24"/>
                <w:szCs w:val="24"/>
                <w:lang w:val="ro-MO"/>
              </w:rPr>
              <w:t xml:space="preserve">ponderea </w:t>
            </w:r>
            <w:r w:rsidRPr="00B16139">
              <w:rPr>
                <w:sz w:val="24"/>
                <w:szCs w:val="24"/>
                <w:lang w:val="ro-MO"/>
              </w:rPr>
              <w:t xml:space="preserve">de </w:t>
            </w:r>
            <w:r w:rsidR="00F823CD" w:rsidRPr="00B16139">
              <w:rPr>
                <w:sz w:val="24"/>
                <w:szCs w:val="24"/>
                <w:lang w:val="ro-MO"/>
              </w:rPr>
              <w:t xml:space="preserve">echipare cu uniformă și echipamente speciale a funcționarilor publici cu statul special/militar și elevilor, </w:t>
            </w:r>
            <w:r w:rsidRPr="00B16139">
              <w:rPr>
                <w:sz w:val="24"/>
                <w:szCs w:val="24"/>
                <w:lang w:val="ro-MO"/>
              </w:rPr>
              <w:t xml:space="preserve">care </w:t>
            </w:r>
            <w:r w:rsidR="00F823CD" w:rsidRPr="00B16139">
              <w:rPr>
                <w:sz w:val="24"/>
                <w:szCs w:val="24"/>
                <w:lang w:val="ro-MO"/>
              </w:rPr>
              <w:t>să</w:t>
            </w:r>
            <w:r w:rsidRPr="00B16139">
              <w:rPr>
                <w:sz w:val="24"/>
                <w:szCs w:val="24"/>
                <w:lang w:val="ro-MO"/>
              </w:rPr>
              <w:t xml:space="preserve"> asigură un nivel adecvat de protecție</w:t>
            </w:r>
            <w:r w:rsidR="00F823CD" w:rsidRPr="00B16139">
              <w:rPr>
                <w:sz w:val="24"/>
                <w:szCs w:val="24"/>
                <w:lang w:val="ro-MO"/>
              </w:rPr>
              <w:t>;</w:t>
            </w:r>
          </w:p>
          <w:p w:rsidR="00E43D49" w:rsidRPr="00B16139" w:rsidRDefault="00E43D49" w:rsidP="00E43D49">
            <w:pPr>
              <w:ind w:firstLine="561"/>
              <w:rPr>
                <w:sz w:val="24"/>
                <w:szCs w:val="24"/>
                <w:lang w:val="ro-MO"/>
              </w:rPr>
            </w:pPr>
            <w:r w:rsidRPr="00B16139">
              <w:rPr>
                <w:sz w:val="24"/>
                <w:szCs w:val="24"/>
                <w:lang w:val="ro-MO"/>
              </w:rPr>
              <w:t xml:space="preserve">- numărul </w:t>
            </w:r>
            <w:r w:rsidR="00F823CD" w:rsidRPr="00B16139">
              <w:rPr>
                <w:sz w:val="24"/>
                <w:szCs w:val="24"/>
                <w:lang w:val="ro-MO"/>
              </w:rPr>
              <w:t xml:space="preserve">funcționarilor publici cu statul special/militar și elevilor dotați cu uniformă </w:t>
            </w:r>
            <w:r w:rsidRPr="00B16139">
              <w:rPr>
                <w:sz w:val="24"/>
                <w:szCs w:val="24"/>
                <w:lang w:val="ro-MO"/>
              </w:rPr>
              <w:t xml:space="preserve">corelat cu numărul total de angajați în </w:t>
            </w:r>
            <w:r w:rsidR="00F823CD" w:rsidRPr="00B16139">
              <w:rPr>
                <w:sz w:val="24"/>
                <w:szCs w:val="24"/>
                <w:lang w:val="ro-MO"/>
              </w:rPr>
              <w:t>subdiviziunile</w:t>
            </w:r>
            <w:r w:rsidRPr="00B16139">
              <w:rPr>
                <w:sz w:val="24"/>
                <w:szCs w:val="24"/>
                <w:lang w:val="ro-MO"/>
              </w:rPr>
              <w:t xml:space="preserve"> corespunzătoare.</w:t>
            </w:r>
          </w:p>
          <w:p w:rsidR="002D07A8" w:rsidRPr="00B16139" w:rsidRDefault="00E43D49" w:rsidP="00F823CD">
            <w:pPr>
              <w:ind w:firstLine="561"/>
              <w:rPr>
                <w:sz w:val="24"/>
                <w:szCs w:val="24"/>
                <w:lang w:val="ro-MO"/>
              </w:rPr>
            </w:pPr>
            <w:r w:rsidRPr="00B16139">
              <w:rPr>
                <w:sz w:val="24"/>
                <w:szCs w:val="24"/>
                <w:lang w:val="ro-MO"/>
              </w:rPr>
              <w:t>- numărul</w:t>
            </w:r>
            <w:r w:rsidR="00F823CD" w:rsidRPr="00B16139">
              <w:rPr>
                <w:sz w:val="24"/>
                <w:szCs w:val="24"/>
                <w:lang w:val="ro-MO"/>
              </w:rPr>
              <w:t xml:space="preserve"> total</w:t>
            </w:r>
            <w:r w:rsidRPr="00B16139">
              <w:rPr>
                <w:sz w:val="24"/>
                <w:szCs w:val="24"/>
                <w:lang w:val="ro-MO"/>
              </w:rPr>
              <w:t xml:space="preserve"> de </w:t>
            </w:r>
            <w:r w:rsidR="00F823CD" w:rsidRPr="00B16139">
              <w:rPr>
                <w:sz w:val="24"/>
                <w:szCs w:val="24"/>
                <w:lang w:val="ro-MO"/>
              </w:rPr>
              <w:t>funcționari publici cu statul special/militar și elevi echipați cu uniformă din cadrul sistemului organelor afacerilor interne.</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8D4EFF">
            <w:pPr>
              <w:ind w:firstLine="0"/>
              <w:rPr>
                <w:bCs/>
                <w:i/>
                <w:sz w:val="24"/>
                <w:szCs w:val="24"/>
                <w:lang w:val="ro-MO"/>
              </w:rPr>
            </w:pPr>
            <w:r w:rsidRPr="00B16139">
              <w:rPr>
                <w:bCs/>
                <w:i/>
                <w:sz w:val="24"/>
                <w:szCs w:val="24"/>
                <w:lang w:val="ro-MO"/>
              </w:rPr>
              <w:t xml:space="preserve">c) Identificați peste </w:t>
            </w:r>
            <w:r w:rsidR="008D4EFF" w:rsidRPr="00B16139">
              <w:rPr>
                <w:bCs/>
                <w:i/>
                <w:sz w:val="24"/>
                <w:szCs w:val="24"/>
                <w:lang w:val="ro-MO"/>
              </w:rPr>
              <w:t>cât</w:t>
            </w:r>
            <w:r w:rsidRPr="00B16139">
              <w:rPr>
                <w:bCs/>
                <w:i/>
                <w:sz w:val="24"/>
                <w:szCs w:val="24"/>
                <w:lang w:val="ro-MO"/>
              </w:rPr>
              <w:t xml:space="preserve"> timp vor fi resimțite impacturile estimate și este necesară evaluarea performanței actului normativ propus. Explicați cum va fi monitorizată şi evaluată opţiunea</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D07A8" w:rsidRPr="00B16139" w:rsidRDefault="004D2F3B" w:rsidP="00C639B9">
            <w:pPr>
              <w:ind w:firstLine="561"/>
              <w:rPr>
                <w:bCs/>
                <w:sz w:val="24"/>
                <w:szCs w:val="24"/>
                <w:lang w:val="ro-MO"/>
              </w:rPr>
            </w:pPr>
            <w:r w:rsidRPr="00B16139">
              <w:rPr>
                <w:bCs/>
                <w:sz w:val="24"/>
                <w:szCs w:val="24"/>
                <w:lang w:val="ro-MO"/>
              </w:rPr>
              <w:t>Posibilitatea colectării indicatorilor de performanță menționați la lit. b) va fi posibilă pe parcursul anului 2024 și doar în condițiile alocării mijloacelor financiare necesare.</w:t>
            </w:r>
          </w:p>
        </w:tc>
      </w:tr>
      <w:tr w:rsidR="00457A8E" w:rsidRPr="00B16139" w:rsidTr="004D2F3B">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F71DC2">
            <w:pPr>
              <w:ind w:firstLine="0"/>
              <w:jc w:val="left"/>
              <w:rPr>
                <w:sz w:val="24"/>
                <w:szCs w:val="24"/>
                <w:lang w:val="ro-MO"/>
              </w:rPr>
            </w:pPr>
            <w:r w:rsidRPr="00B16139">
              <w:rPr>
                <w:b/>
                <w:bCs/>
                <w:sz w:val="24"/>
                <w:szCs w:val="24"/>
                <w:lang w:val="ro-MO"/>
              </w:rPr>
              <w:t>6. Consultarea</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A2545E">
            <w:pPr>
              <w:ind w:firstLine="0"/>
              <w:rPr>
                <w:bCs/>
                <w:i/>
                <w:sz w:val="24"/>
                <w:szCs w:val="24"/>
                <w:lang w:val="ro-MO"/>
              </w:rPr>
            </w:pPr>
            <w:r w:rsidRPr="00B16139">
              <w:rPr>
                <w:i/>
                <w:sz w:val="24"/>
                <w:szCs w:val="24"/>
                <w:lang w:val="ro-MO"/>
              </w:rPr>
              <w:t>a) Identificați principalele părţi (grupuri) interesate în intervenţia propusă</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E038A" w:rsidRPr="00B16139" w:rsidRDefault="00FE038A" w:rsidP="00FE038A">
            <w:pPr>
              <w:ind w:firstLine="560"/>
              <w:jc w:val="left"/>
              <w:rPr>
                <w:sz w:val="24"/>
                <w:szCs w:val="24"/>
                <w:lang w:val="ro-MO"/>
              </w:rPr>
            </w:pPr>
            <w:r w:rsidRPr="00B16139">
              <w:rPr>
                <w:sz w:val="24"/>
                <w:szCs w:val="24"/>
                <w:lang w:val="ro-MO"/>
              </w:rPr>
              <w:t>Principalele grupuri de interese:</w:t>
            </w:r>
          </w:p>
          <w:p w:rsidR="004D2F3B" w:rsidRPr="00B16139" w:rsidRDefault="00FE038A" w:rsidP="00FE038A">
            <w:pPr>
              <w:ind w:firstLine="560"/>
              <w:jc w:val="left"/>
              <w:rPr>
                <w:sz w:val="24"/>
                <w:szCs w:val="24"/>
                <w:lang w:val="ro-MO"/>
              </w:rPr>
            </w:pPr>
            <w:r w:rsidRPr="00B16139">
              <w:rPr>
                <w:sz w:val="24"/>
                <w:szCs w:val="24"/>
                <w:lang w:val="ro-MO"/>
              </w:rPr>
              <w:t xml:space="preserve">1. </w:t>
            </w:r>
            <w:r w:rsidR="004D2F3B" w:rsidRPr="00B16139">
              <w:rPr>
                <w:sz w:val="24"/>
                <w:szCs w:val="24"/>
                <w:lang w:val="ro-MO"/>
              </w:rPr>
              <w:t>Funcționarii publici cu statut special/militar și elevii din cadrul MAI;</w:t>
            </w:r>
          </w:p>
          <w:p w:rsidR="00457A8E" w:rsidRPr="00B16139" w:rsidRDefault="004D2F3B" w:rsidP="004D2F3B">
            <w:pPr>
              <w:ind w:firstLine="560"/>
              <w:jc w:val="left"/>
              <w:rPr>
                <w:sz w:val="24"/>
                <w:szCs w:val="24"/>
                <w:lang w:val="ro-MO"/>
              </w:rPr>
            </w:pPr>
            <w:r w:rsidRPr="00B16139">
              <w:rPr>
                <w:sz w:val="24"/>
                <w:szCs w:val="24"/>
                <w:lang w:val="ro-MO"/>
              </w:rPr>
              <w:t xml:space="preserve">2. Ministerul Finanțelor și Ministerul Apărării. </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A2545E">
            <w:pPr>
              <w:ind w:firstLine="0"/>
              <w:rPr>
                <w:i/>
                <w:sz w:val="24"/>
                <w:szCs w:val="24"/>
                <w:lang w:val="ro-MO"/>
              </w:rPr>
            </w:pPr>
            <w:r w:rsidRPr="00B16139">
              <w:rPr>
                <w:i/>
                <w:sz w:val="24"/>
                <w:szCs w:val="24"/>
                <w:lang w:val="ro-MO"/>
              </w:rPr>
              <w:t>b) Explicați succint cum (prin ce metode) s-a asigurat consultarea adecvată a părţilor</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52DAD" w:rsidRPr="00B16139" w:rsidRDefault="00A2545E" w:rsidP="00C639B9">
            <w:pPr>
              <w:ind w:firstLine="561"/>
              <w:rPr>
                <w:sz w:val="24"/>
                <w:szCs w:val="24"/>
                <w:lang w:val="ro-MO"/>
              </w:rPr>
            </w:pPr>
            <w:r w:rsidRPr="00B16139">
              <w:rPr>
                <w:sz w:val="24"/>
                <w:szCs w:val="24"/>
                <w:lang w:val="ro-MO"/>
              </w:rPr>
              <w:t>Consultarea urmează a fi demarată prin publicarea, pe pagina web oficială a Ministerului Afacerilor Interne, compartimentul ”Transparență decizională”, a anunțului cu privire la inițierea elaborării proiectului hotărârii Guvernului pentru aprobarea Normelor de asigurare cu uniformă al funcționarului public cu statut special/militar și elevilor din cadrul Ministerului Afacerilor Interne, inclusiv a Analizei impactului de reglementare.</w:t>
            </w:r>
          </w:p>
        </w:tc>
      </w:tr>
      <w:tr w:rsidR="00457A8E" w:rsidRPr="00B16139" w:rsidTr="004D2F3B">
        <w:trPr>
          <w:jc w:val="center"/>
        </w:trPr>
        <w:tc>
          <w:tcPr>
            <w:tcW w:w="461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16139" w:rsidRDefault="00457A8E" w:rsidP="00A2545E">
            <w:pPr>
              <w:ind w:firstLine="0"/>
              <w:rPr>
                <w:i/>
                <w:sz w:val="24"/>
                <w:szCs w:val="24"/>
                <w:lang w:val="ro-MO"/>
              </w:rPr>
            </w:pPr>
            <w:r w:rsidRPr="00B16139">
              <w:rPr>
                <w:i/>
                <w:sz w:val="24"/>
                <w:szCs w:val="24"/>
                <w:lang w:val="ro-MO"/>
              </w:rPr>
              <w:t>c) Expuneți succint poziţia fiecărei entităţi consultate față de documentul de analiză a impactului şi/sau intervenţia propusă (se expune poziția a cel puțin unui exponent din fiecare grup de interese identificat)</w:t>
            </w:r>
          </w:p>
        </w:tc>
        <w:tc>
          <w:tcPr>
            <w:tcW w:w="38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16139" w:rsidRDefault="00457A8E" w:rsidP="00F71DC2">
            <w:pPr>
              <w:ind w:firstLine="0"/>
              <w:jc w:val="left"/>
              <w:rPr>
                <w:sz w:val="24"/>
                <w:szCs w:val="24"/>
                <w:lang w:val="ro-MO"/>
              </w:rPr>
            </w:pPr>
          </w:p>
        </w:tc>
      </w:tr>
      <w:tr w:rsidR="00457A8E" w:rsidRPr="00B16139" w:rsidTr="004D2F3B">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A2545E" w:rsidP="00C639B9">
            <w:pPr>
              <w:ind w:firstLine="561"/>
              <w:rPr>
                <w:sz w:val="24"/>
                <w:szCs w:val="24"/>
                <w:lang w:val="ro-MO"/>
              </w:rPr>
            </w:pPr>
            <w:r w:rsidRPr="00B16139">
              <w:rPr>
                <w:bCs/>
                <w:sz w:val="24"/>
                <w:szCs w:val="24"/>
                <w:lang w:val="ro-MO"/>
              </w:rPr>
              <w:t xml:space="preserve">Comentariile, obiecţiile şi propunerile părţilor consultate vor fi analizate şi luate în consideraţie la definitivarea proiectului actului normativ şi analizei impactului de reglementare. </w:t>
            </w:r>
          </w:p>
        </w:tc>
      </w:tr>
      <w:tr w:rsidR="00457A8E" w:rsidRPr="00B16139" w:rsidTr="004D2F3B">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457A8E" w:rsidP="00F71DC2">
            <w:pPr>
              <w:ind w:firstLine="0"/>
              <w:jc w:val="right"/>
              <w:rPr>
                <w:b/>
                <w:bCs/>
                <w:sz w:val="24"/>
                <w:szCs w:val="24"/>
                <w:lang w:val="ro-MO"/>
              </w:rPr>
            </w:pPr>
            <w:r w:rsidRPr="00B16139">
              <w:rPr>
                <w:b/>
                <w:bCs/>
                <w:sz w:val="24"/>
                <w:szCs w:val="24"/>
                <w:lang w:val="ro-MO"/>
              </w:rPr>
              <w:t xml:space="preserve">Anexă </w:t>
            </w:r>
          </w:p>
          <w:p w:rsidR="00457A8E" w:rsidRPr="00B16139" w:rsidRDefault="00457A8E" w:rsidP="00F71DC2">
            <w:pPr>
              <w:ind w:firstLine="0"/>
              <w:jc w:val="center"/>
              <w:rPr>
                <w:b/>
                <w:bCs/>
                <w:sz w:val="24"/>
                <w:szCs w:val="24"/>
                <w:lang w:val="ro-MO"/>
              </w:rPr>
            </w:pPr>
            <w:r w:rsidRPr="00B16139">
              <w:rPr>
                <w:b/>
                <w:bCs/>
                <w:sz w:val="24"/>
                <w:szCs w:val="24"/>
                <w:lang w:val="ro-MO"/>
              </w:rPr>
              <w:t>Tabel pentru identificarea impacturilor</w:t>
            </w:r>
          </w:p>
        </w:tc>
      </w:tr>
      <w:tr w:rsidR="00457A8E" w:rsidRPr="00B16139" w:rsidTr="004D2F3B">
        <w:trPr>
          <w:trHeight w:val="263"/>
          <w:jc w:val="center"/>
        </w:trPr>
        <w:tc>
          <w:tcPr>
            <w:tcW w:w="255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457A8E" w:rsidP="00F71DC2">
            <w:pPr>
              <w:ind w:firstLine="0"/>
              <w:jc w:val="center"/>
              <w:rPr>
                <w:b/>
                <w:bCs/>
                <w:sz w:val="24"/>
                <w:szCs w:val="24"/>
                <w:lang w:val="ro-MO"/>
              </w:rPr>
            </w:pPr>
            <w:r w:rsidRPr="00B16139">
              <w:rPr>
                <w:b/>
                <w:bCs/>
                <w:sz w:val="24"/>
                <w:szCs w:val="24"/>
                <w:lang w:val="ro-MO"/>
              </w:rPr>
              <w:t>Categorii de impact</w:t>
            </w:r>
          </w:p>
        </w:tc>
        <w:tc>
          <w:tcPr>
            <w:tcW w:w="2447" w:type="pct"/>
            <w:gridSpan w:val="4"/>
            <w:tcBorders>
              <w:top w:val="single" w:sz="4" w:space="0" w:color="auto"/>
              <w:left w:val="single" w:sz="6" w:space="0" w:color="000000"/>
              <w:bottom w:val="single" w:sz="6" w:space="0" w:color="000000"/>
              <w:right w:val="single" w:sz="6" w:space="0" w:color="000000"/>
            </w:tcBorders>
          </w:tcPr>
          <w:p w:rsidR="00457A8E" w:rsidRPr="00B16139" w:rsidRDefault="00457A8E" w:rsidP="00F71DC2">
            <w:pPr>
              <w:ind w:firstLine="0"/>
              <w:jc w:val="center"/>
              <w:rPr>
                <w:b/>
                <w:sz w:val="24"/>
                <w:szCs w:val="24"/>
                <w:lang w:val="ro-MO"/>
              </w:rPr>
            </w:pPr>
            <w:r w:rsidRPr="00B16139">
              <w:rPr>
                <w:b/>
                <w:sz w:val="24"/>
                <w:szCs w:val="24"/>
                <w:lang w:val="ro-MO"/>
              </w:rPr>
              <w:t>Punctaj atribuit</w:t>
            </w:r>
          </w:p>
        </w:tc>
      </w:tr>
      <w:tr w:rsidR="00457A8E" w:rsidRPr="00B16139" w:rsidTr="004D2F3B">
        <w:trPr>
          <w:trHeight w:val="444"/>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457A8E" w:rsidP="00F71DC2">
            <w:pPr>
              <w:ind w:firstLine="0"/>
              <w:jc w:val="left"/>
              <w:rPr>
                <w:bCs/>
                <w:i/>
                <w:sz w:val="24"/>
                <w:szCs w:val="24"/>
                <w:lang w:val="ro-MO"/>
              </w:rPr>
            </w:pPr>
          </w:p>
        </w:tc>
        <w:tc>
          <w:tcPr>
            <w:tcW w:w="729" w:type="pct"/>
            <w:tcBorders>
              <w:top w:val="nil"/>
              <w:left w:val="single" w:sz="6" w:space="0" w:color="000000"/>
              <w:bottom w:val="single" w:sz="6" w:space="0" w:color="000000"/>
              <w:right w:val="single" w:sz="6" w:space="0" w:color="000000"/>
            </w:tcBorders>
          </w:tcPr>
          <w:p w:rsidR="00457A8E" w:rsidRPr="00B16139" w:rsidRDefault="00457A8E" w:rsidP="00F71DC2">
            <w:pPr>
              <w:ind w:firstLine="0"/>
              <w:jc w:val="left"/>
              <w:rPr>
                <w:i/>
                <w:sz w:val="24"/>
                <w:szCs w:val="24"/>
                <w:lang w:val="ro-MO"/>
              </w:rPr>
            </w:pPr>
            <w:r w:rsidRPr="00B16139">
              <w:rPr>
                <w:i/>
                <w:sz w:val="24"/>
                <w:szCs w:val="24"/>
                <w:lang w:val="ro-MO"/>
              </w:rPr>
              <w:t xml:space="preserve">Opțiunea </w:t>
            </w:r>
          </w:p>
          <w:p w:rsidR="00457A8E" w:rsidRPr="00B16139" w:rsidRDefault="00457A8E" w:rsidP="00F71DC2">
            <w:pPr>
              <w:ind w:firstLine="0"/>
              <w:jc w:val="left"/>
              <w:rPr>
                <w:i/>
                <w:sz w:val="24"/>
                <w:szCs w:val="24"/>
                <w:lang w:val="ro-MO"/>
              </w:rPr>
            </w:pPr>
            <w:r w:rsidRPr="00B16139">
              <w:rPr>
                <w:i/>
                <w:sz w:val="24"/>
                <w:szCs w:val="24"/>
                <w:lang w:val="ro-MO"/>
              </w:rPr>
              <w:t>propusă</w:t>
            </w:r>
          </w:p>
        </w:tc>
        <w:tc>
          <w:tcPr>
            <w:tcW w:w="730" w:type="pct"/>
            <w:tcBorders>
              <w:top w:val="nil"/>
              <w:left w:val="single" w:sz="6" w:space="0" w:color="000000"/>
              <w:bottom w:val="single" w:sz="6" w:space="0" w:color="000000"/>
              <w:right w:val="single" w:sz="6" w:space="0" w:color="000000"/>
            </w:tcBorders>
          </w:tcPr>
          <w:p w:rsidR="00457A8E" w:rsidRPr="00B16139" w:rsidRDefault="00457A8E" w:rsidP="00F71DC2">
            <w:pPr>
              <w:ind w:firstLine="0"/>
              <w:jc w:val="left"/>
              <w:rPr>
                <w:bCs/>
                <w:i/>
                <w:sz w:val="24"/>
                <w:szCs w:val="24"/>
                <w:lang w:val="ro-MO"/>
              </w:rPr>
            </w:pPr>
            <w:r w:rsidRPr="00B16139">
              <w:rPr>
                <w:bCs/>
                <w:i/>
                <w:sz w:val="24"/>
                <w:szCs w:val="24"/>
                <w:lang w:val="ro-MO"/>
              </w:rPr>
              <w:t>Opțiunea alterativă 1</w:t>
            </w:r>
          </w:p>
        </w:tc>
        <w:tc>
          <w:tcPr>
            <w:tcW w:w="988" w:type="pct"/>
            <w:gridSpan w:val="2"/>
            <w:tcBorders>
              <w:top w:val="nil"/>
              <w:left w:val="single" w:sz="6" w:space="0" w:color="000000"/>
              <w:bottom w:val="single" w:sz="6" w:space="0" w:color="000000"/>
              <w:right w:val="single" w:sz="6" w:space="0" w:color="000000"/>
            </w:tcBorders>
          </w:tcPr>
          <w:p w:rsidR="00457A8E" w:rsidRPr="00B16139" w:rsidRDefault="00457A8E" w:rsidP="00F71DC2">
            <w:pPr>
              <w:ind w:firstLine="0"/>
              <w:jc w:val="left"/>
              <w:rPr>
                <w:bCs/>
                <w:i/>
                <w:sz w:val="24"/>
                <w:szCs w:val="24"/>
                <w:lang w:val="ro-MO"/>
              </w:rPr>
            </w:pPr>
            <w:r w:rsidRPr="00B16139">
              <w:rPr>
                <w:bCs/>
                <w:i/>
                <w:sz w:val="24"/>
                <w:szCs w:val="24"/>
                <w:lang w:val="ro-MO"/>
              </w:rPr>
              <w:t>Opțiunea alterativă 2</w:t>
            </w:r>
          </w:p>
        </w:tc>
      </w:tr>
      <w:tr w:rsidR="00457A8E" w:rsidRPr="00B16139" w:rsidTr="004D2F3B">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457A8E" w:rsidP="00F71DC2">
            <w:pPr>
              <w:ind w:firstLine="0"/>
              <w:jc w:val="left"/>
              <w:rPr>
                <w:b/>
                <w:sz w:val="24"/>
                <w:szCs w:val="24"/>
                <w:lang w:val="ro-MO"/>
              </w:rPr>
            </w:pPr>
            <w:r w:rsidRPr="00B16139">
              <w:rPr>
                <w:b/>
                <w:bCs/>
                <w:sz w:val="24"/>
                <w:szCs w:val="24"/>
                <w:lang w:val="ro-MO"/>
              </w:rPr>
              <w:t>Economic</w:t>
            </w:r>
          </w:p>
        </w:tc>
      </w:tr>
      <w:tr w:rsidR="004D2F3B" w:rsidRPr="00B16139" w:rsidTr="004D2F3B">
        <w:trPr>
          <w:trHeight w:val="219"/>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sz w:val="24"/>
                <w:szCs w:val="24"/>
                <w:lang w:val="ro-MO"/>
              </w:rPr>
            </w:pPr>
            <w:r w:rsidRPr="00B16139">
              <w:rPr>
                <w:bCs/>
                <w:sz w:val="24"/>
                <w:szCs w:val="24"/>
                <w:lang w:val="ro-MO"/>
              </w:rPr>
              <w:t>costurile desfășurării afacerilor</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+2</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28"/>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povara administrativă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+1</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46"/>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sz w:val="24"/>
                <w:szCs w:val="24"/>
                <w:lang w:val="ro-MO"/>
              </w:rPr>
            </w:pPr>
            <w:r w:rsidRPr="00B16139">
              <w:rPr>
                <w:bCs/>
                <w:sz w:val="24"/>
                <w:szCs w:val="24"/>
                <w:lang w:val="ro-MO"/>
              </w:rPr>
              <w:t>fluxurile comerciale și investiționale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37"/>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sz w:val="24"/>
                <w:szCs w:val="24"/>
                <w:lang w:val="ro-MO"/>
              </w:rPr>
            </w:pPr>
            <w:r w:rsidRPr="00B16139">
              <w:rPr>
                <w:bCs/>
                <w:sz w:val="24"/>
                <w:szCs w:val="24"/>
                <w:lang w:val="ro-MO"/>
              </w:rPr>
              <w:t>competitivitatea afacerilor</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38"/>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activitatea diferitor categorii de întreprinderi mici și mijlocii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66"/>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concurența pe piață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75"/>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activitatea de inovare și cercetare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lastRenderedPageBreak/>
              <w:t>veniturile și cheltuielile publice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+1</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10"/>
          <w:jc w:val="center"/>
        </w:trPr>
        <w:tc>
          <w:tcPr>
            <w:tcW w:w="255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cadrul instituțional al autorităților publice</w:t>
            </w:r>
          </w:p>
        </w:tc>
        <w:tc>
          <w:tcPr>
            <w:tcW w:w="729" w:type="pct"/>
            <w:tcBorders>
              <w:top w:val="nil"/>
              <w:left w:val="single" w:sz="6" w:space="0" w:color="000000"/>
              <w:bottom w:val="single" w:sz="4" w:space="0" w:color="auto"/>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+1</w:t>
            </w:r>
          </w:p>
        </w:tc>
        <w:tc>
          <w:tcPr>
            <w:tcW w:w="730" w:type="pct"/>
            <w:tcBorders>
              <w:top w:val="nil"/>
              <w:left w:val="single" w:sz="6" w:space="0" w:color="000000"/>
              <w:bottom w:val="single" w:sz="4" w:space="0" w:color="auto"/>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4" w:space="0" w:color="auto"/>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47"/>
          <w:jc w:val="center"/>
        </w:trPr>
        <w:tc>
          <w:tcPr>
            <w:tcW w:w="255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D2F3B" w:rsidRPr="00B16139" w:rsidRDefault="004D2F3B" w:rsidP="00F71DC2">
            <w:pPr>
              <w:ind w:firstLine="0"/>
              <w:rPr>
                <w:bCs/>
                <w:sz w:val="24"/>
                <w:szCs w:val="24"/>
                <w:lang w:val="ro-MO"/>
              </w:rPr>
            </w:pPr>
            <w:r w:rsidRPr="00B16139">
              <w:rPr>
                <w:bCs/>
                <w:sz w:val="24"/>
                <w:szCs w:val="24"/>
                <w:lang w:val="ro-MO"/>
              </w:rPr>
              <w:t>alegerea, calitatea și prețurile pentru consumatori</w:t>
            </w:r>
          </w:p>
        </w:tc>
        <w:tc>
          <w:tcPr>
            <w:tcW w:w="729" w:type="pct"/>
            <w:tcBorders>
              <w:top w:val="single" w:sz="4" w:space="0" w:color="auto"/>
              <w:left w:val="single" w:sz="4" w:space="0" w:color="auto"/>
              <w:bottom w:val="single" w:sz="4" w:space="0" w:color="auto"/>
              <w:right w:val="single" w:sz="4" w:space="0" w:color="auto"/>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single" w:sz="4" w:space="0" w:color="auto"/>
              <w:left w:val="single" w:sz="4" w:space="0" w:color="auto"/>
              <w:bottom w:val="single" w:sz="4" w:space="0" w:color="auto"/>
              <w:right w:val="single" w:sz="4" w:space="0" w:color="auto"/>
            </w:tcBorders>
          </w:tcPr>
          <w:p w:rsidR="004D2F3B" w:rsidRPr="00B16139" w:rsidRDefault="004D2F3B">
            <w:r w:rsidRPr="00B16139">
              <w:rPr>
                <w:sz w:val="24"/>
                <w:szCs w:val="24"/>
                <w:lang w:val="ro-MO"/>
              </w:rPr>
              <w:t>0</w:t>
            </w:r>
          </w:p>
        </w:tc>
        <w:tc>
          <w:tcPr>
            <w:tcW w:w="988" w:type="pct"/>
            <w:gridSpan w:val="2"/>
            <w:tcBorders>
              <w:top w:val="single" w:sz="4" w:space="0" w:color="auto"/>
              <w:left w:val="single" w:sz="4" w:space="0" w:color="auto"/>
              <w:bottom w:val="single" w:sz="4" w:space="0" w:color="auto"/>
              <w:right w:val="single" w:sz="4" w:space="0" w:color="auto"/>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bunăstarea gospodăriilor casnice și a cetățenilor</w:t>
            </w:r>
          </w:p>
        </w:tc>
        <w:tc>
          <w:tcPr>
            <w:tcW w:w="729" w:type="pct"/>
            <w:tcBorders>
              <w:top w:val="single" w:sz="4" w:space="0" w:color="auto"/>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single" w:sz="4" w:space="0" w:color="auto"/>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single" w:sz="4" w:space="0" w:color="auto"/>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46"/>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situația social-economică în anumite regiuni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46"/>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situația macroeconomică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37"/>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alte aspecte economice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57A8E" w:rsidRPr="00B16139" w:rsidTr="004D2F3B">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457A8E" w:rsidP="004D2F3B">
            <w:pPr>
              <w:ind w:firstLine="0"/>
              <w:jc w:val="center"/>
              <w:rPr>
                <w:b/>
                <w:sz w:val="24"/>
                <w:szCs w:val="24"/>
                <w:lang w:val="ro-MO"/>
              </w:rPr>
            </w:pPr>
            <w:r w:rsidRPr="00B16139">
              <w:rPr>
                <w:b/>
                <w:bCs/>
                <w:sz w:val="24"/>
                <w:szCs w:val="24"/>
                <w:lang w:val="ro-MO"/>
              </w:rPr>
              <w:t>Social</w:t>
            </w:r>
          </w:p>
        </w:tc>
      </w:tr>
      <w:tr w:rsidR="004D2F3B" w:rsidRPr="00B16139" w:rsidTr="004D2F3B">
        <w:trPr>
          <w:trHeight w:val="156"/>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gradul de ocupare a forței de muncă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1</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nivelul de salarizare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-1</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condițiile și organizarea muncii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+2</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sănătatea și securitatea muncii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+1</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02"/>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formarea profesională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+2</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10"/>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inegalitatea și distribuția veniturilor</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10"/>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nivelul veniturilor populației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29"/>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nivelul sărăciei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444"/>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accesul la bunuri și servicii de bază, în special pentru persoanele social-vulnerabile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diversitatea culturală și lingvistică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partidele politice și organizațiile civice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20"/>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sănătatea publică, inclusiv mortalitatea și morbiditatea</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modul sănătos de viață al populației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28"/>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nivelul criminalității și securității publice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+2</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7"/>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accesul și calitatea serviciilor de protecție socială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+1</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65"/>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accesul și calitatea serviciilor educaționale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accesul și calitatea serviciilor medicale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84"/>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accesul și calitatea serviciilor publice administrative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+2</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nivelul și calitatea educației populației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11"/>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conservarea patrimoniului cultural</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444"/>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accesul populației la resurse culturale și participarea în manifestații culturale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74"/>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accesul și participarea populației în activități sportive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7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discriminarea</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46"/>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alte aspecte sociale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57A8E" w:rsidRPr="00B16139" w:rsidTr="004D2F3B">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16139" w:rsidRDefault="00457A8E" w:rsidP="00F71DC2">
            <w:pPr>
              <w:ind w:firstLine="0"/>
              <w:jc w:val="left"/>
              <w:rPr>
                <w:b/>
                <w:sz w:val="24"/>
                <w:szCs w:val="24"/>
                <w:lang w:val="ro-MO"/>
              </w:rPr>
            </w:pPr>
            <w:r w:rsidRPr="00B16139">
              <w:rPr>
                <w:b/>
                <w:sz w:val="24"/>
                <w:szCs w:val="24"/>
                <w:lang w:val="ro-MO"/>
              </w:rPr>
              <w:t>De mediu</w:t>
            </w:r>
          </w:p>
        </w:tc>
      </w:tr>
      <w:tr w:rsidR="004D2F3B" w:rsidRPr="00B16139" w:rsidTr="004D2F3B">
        <w:trPr>
          <w:trHeight w:val="444"/>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clima, inclusiv emisiile gazelor cu efect de seră și celor care afectează stratul de ozon</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calitatea aerului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444"/>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sz w:val="24"/>
                <w:szCs w:val="24"/>
                <w:lang w:val="ro-MO"/>
              </w:rPr>
            </w:pPr>
            <w:r w:rsidRPr="00B16139">
              <w:rPr>
                <w:bCs/>
                <w:sz w:val="24"/>
                <w:szCs w:val="24"/>
                <w:lang w:val="ro-MO"/>
              </w:rPr>
              <w:t>calitatea și cantitatea apei și resurselor acvatice, inclusiv a apei potabile și de alt gen</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29"/>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biodiversitatea</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228"/>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flora</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fauna</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66"/>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peisajele naturale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65"/>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starea și resursele solului</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producerea și reciclarea deșeurilor</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02"/>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utilizarea eficientă a resurselor regenerabile și neregenerabile</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53"/>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consumul și producția durabilă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11"/>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intensitatea energetică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29"/>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eficiența și performanța energetică</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trHeight w:val="192"/>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bunăstarea animalelor</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lastRenderedPageBreak/>
              <w:t>riscuri majore pentru mediu (incendii, explozii, accidente etc.)</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jc w:val="center"/>
        </w:trPr>
        <w:tc>
          <w:tcPr>
            <w:tcW w:w="255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utilizarea terenurilor</w:t>
            </w:r>
          </w:p>
        </w:tc>
        <w:tc>
          <w:tcPr>
            <w:tcW w:w="729" w:type="pct"/>
            <w:tcBorders>
              <w:top w:val="nil"/>
              <w:left w:val="single" w:sz="6" w:space="0" w:color="000000"/>
              <w:bottom w:val="single" w:sz="6" w:space="0" w:color="000000"/>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6" w:space="0" w:color="000000"/>
              <w:right w:val="single" w:sz="6" w:space="0" w:color="000000"/>
            </w:tcBorders>
          </w:tcPr>
          <w:p w:rsidR="004D2F3B" w:rsidRPr="00B16139" w:rsidRDefault="004D2F3B">
            <w:r w:rsidRPr="00B16139">
              <w:rPr>
                <w:sz w:val="24"/>
                <w:szCs w:val="24"/>
                <w:lang w:val="ro-MO"/>
              </w:rPr>
              <w:t>0</w:t>
            </w:r>
          </w:p>
        </w:tc>
      </w:tr>
      <w:tr w:rsidR="004D2F3B" w:rsidRPr="00B16139" w:rsidTr="004D2F3B">
        <w:trPr>
          <w:jc w:val="center"/>
        </w:trPr>
        <w:tc>
          <w:tcPr>
            <w:tcW w:w="255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D2F3B" w:rsidRPr="00B16139" w:rsidRDefault="004D2F3B" w:rsidP="00F71DC2">
            <w:pPr>
              <w:ind w:firstLine="0"/>
              <w:jc w:val="left"/>
              <w:rPr>
                <w:bCs/>
                <w:sz w:val="24"/>
                <w:szCs w:val="24"/>
                <w:lang w:val="ro-MO"/>
              </w:rPr>
            </w:pPr>
            <w:r w:rsidRPr="00B16139">
              <w:rPr>
                <w:bCs/>
                <w:sz w:val="24"/>
                <w:szCs w:val="24"/>
                <w:lang w:val="ro-MO"/>
              </w:rPr>
              <w:t>alte aspecte de mediu</w:t>
            </w:r>
          </w:p>
        </w:tc>
        <w:tc>
          <w:tcPr>
            <w:tcW w:w="729" w:type="pct"/>
            <w:tcBorders>
              <w:top w:val="nil"/>
              <w:left w:val="single" w:sz="6" w:space="0" w:color="000000"/>
              <w:bottom w:val="single" w:sz="4" w:space="0" w:color="auto"/>
              <w:right w:val="single" w:sz="6" w:space="0" w:color="000000"/>
            </w:tcBorders>
          </w:tcPr>
          <w:p w:rsidR="004D2F3B" w:rsidRPr="00B16139" w:rsidRDefault="004D2F3B" w:rsidP="004D2F3B">
            <w:pPr>
              <w:ind w:firstLine="0"/>
              <w:jc w:val="center"/>
              <w:rPr>
                <w:sz w:val="24"/>
                <w:szCs w:val="24"/>
                <w:lang w:val="ro-MO"/>
              </w:rPr>
            </w:pPr>
            <w:r w:rsidRPr="00B16139">
              <w:rPr>
                <w:sz w:val="24"/>
                <w:szCs w:val="24"/>
                <w:lang w:val="ro-MO"/>
              </w:rPr>
              <w:t>0</w:t>
            </w:r>
          </w:p>
        </w:tc>
        <w:tc>
          <w:tcPr>
            <w:tcW w:w="730" w:type="pct"/>
            <w:tcBorders>
              <w:top w:val="nil"/>
              <w:left w:val="single" w:sz="6" w:space="0" w:color="000000"/>
              <w:bottom w:val="single" w:sz="4" w:space="0" w:color="auto"/>
              <w:right w:val="single" w:sz="6" w:space="0" w:color="000000"/>
            </w:tcBorders>
          </w:tcPr>
          <w:p w:rsidR="004D2F3B" w:rsidRPr="00B16139" w:rsidRDefault="004D2F3B">
            <w:r w:rsidRPr="00B16139">
              <w:rPr>
                <w:sz w:val="24"/>
                <w:szCs w:val="24"/>
                <w:lang w:val="ro-MO"/>
              </w:rPr>
              <w:t>0</w:t>
            </w:r>
          </w:p>
        </w:tc>
        <w:tc>
          <w:tcPr>
            <w:tcW w:w="988" w:type="pct"/>
            <w:gridSpan w:val="2"/>
            <w:tcBorders>
              <w:top w:val="nil"/>
              <w:left w:val="single" w:sz="6" w:space="0" w:color="000000"/>
              <w:bottom w:val="single" w:sz="4" w:space="0" w:color="auto"/>
              <w:right w:val="single" w:sz="6" w:space="0" w:color="000000"/>
            </w:tcBorders>
          </w:tcPr>
          <w:p w:rsidR="004D2F3B" w:rsidRPr="00B16139" w:rsidRDefault="004D2F3B">
            <w:r w:rsidRPr="00B16139">
              <w:rPr>
                <w:sz w:val="24"/>
                <w:szCs w:val="24"/>
                <w:lang w:val="ro-MO"/>
              </w:rPr>
              <w:t>0</w:t>
            </w:r>
          </w:p>
        </w:tc>
      </w:tr>
      <w:tr w:rsidR="00457A8E" w:rsidRPr="00B16139" w:rsidTr="004D2F3B">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B16139" w:rsidRDefault="00457A8E" w:rsidP="00F71DC2">
            <w:pPr>
              <w:ind w:firstLine="0"/>
              <w:rPr>
                <w:sz w:val="24"/>
                <w:szCs w:val="24"/>
                <w:lang w:val="ro-MO"/>
              </w:rPr>
            </w:pPr>
            <w:r w:rsidRPr="00B16139">
              <w:rPr>
                <w:bCs/>
                <w:i/>
                <w:iCs/>
                <w:sz w:val="24"/>
                <w:szCs w:val="24"/>
                <w:lang w:val="ro-M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16139">
              <w:rPr>
                <w:bCs/>
                <w:i/>
                <w:iCs/>
                <w:sz w:val="24"/>
                <w:szCs w:val="24"/>
                <w:vertAlign w:val="superscript"/>
                <w:lang w:val="ro-MO"/>
              </w:rPr>
              <w:t>1</w:t>
            </w:r>
            <w:r w:rsidRPr="00B16139">
              <w:rPr>
                <w:bCs/>
                <w:i/>
                <w:iCs/>
                <w:sz w:val="24"/>
                <w:szCs w:val="24"/>
                <w:lang w:val="ro-MO"/>
              </w:rPr>
              <w:t>) și, după caz,  b</w:t>
            </w:r>
            <w:r w:rsidRPr="00B16139">
              <w:rPr>
                <w:bCs/>
                <w:i/>
                <w:iCs/>
                <w:sz w:val="24"/>
                <w:szCs w:val="24"/>
                <w:vertAlign w:val="superscript"/>
                <w:lang w:val="ro-MO"/>
              </w:rPr>
              <w:t>2</w:t>
            </w:r>
            <w:r w:rsidRPr="00B16139">
              <w:rPr>
                <w:bCs/>
                <w:i/>
                <w:iCs/>
                <w:sz w:val="24"/>
                <w:szCs w:val="24"/>
                <w:lang w:val="ro-MO"/>
              </w:rPr>
              <w:t>), privind analiza impacturilor opțiunilor.</w:t>
            </w:r>
          </w:p>
        </w:tc>
      </w:tr>
      <w:tr w:rsidR="00F823CD" w:rsidRPr="00B16139" w:rsidTr="004D2F3B">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823CD" w:rsidRPr="00B16139" w:rsidRDefault="00F823CD" w:rsidP="00F823CD">
            <w:pPr>
              <w:ind w:firstLine="0"/>
              <w:jc w:val="right"/>
              <w:rPr>
                <w:b/>
                <w:bCs/>
                <w:iCs/>
                <w:sz w:val="24"/>
                <w:szCs w:val="24"/>
                <w:lang w:val="ro-MO"/>
              </w:rPr>
            </w:pPr>
            <w:r w:rsidRPr="00B16139">
              <w:rPr>
                <w:b/>
                <w:bCs/>
                <w:iCs/>
                <w:sz w:val="24"/>
                <w:szCs w:val="24"/>
                <w:lang w:val="ro-MO"/>
              </w:rPr>
              <w:t>Anexe</w:t>
            </w:r>
          </w:p>
        </w:tc>
      </w:tr>
      <w:tr w:rsidR="00F823CD" w:rsidRPr="005651FD" w:rsidTr="004D2F3B">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823CD" w:rsidRDefault="00725C54" w:rsidP="00F823CD">
            <w:pPr>
              <w:ind w:firstLine="0"/>
              <w:rPr>
                <w:sz w:val="24"/>
                <w:szCs w:val="24"/>
                <w:lang w:val="ro-MO"/>
              </w:rPr>
            </w:pPr>
            <w:r>
              <w:rPr>
                <w:sz w:val="24"/>
                <w:szCs w:val="24"/>
                <w:lang w:val="ro-MO"/>
              </w:rPr>
              <w:t xml:space="preserve">- </w:t>
            </w:r>
            <w:r w:rsidR="00F823CD" w:rsidRPr="00B16139">
              <w:rPr>
                <w:sz w:val="24"/>
                <w:szCs w:val="24"/>
                <w:lang w:val="ro-MO"/>
              </w:rPr>
              <w:t>Proiectul hotărârii Guvernului</w:t>
            </w:r>
            <w:r w:rsidR="00F823CD" w:rsidRPr="00B16139">
              <w:rPr>
                <w:sz w:val="26"/>
                <w:szCs w:val="26"/>
                <w:lang w:val="ro-MO" w:eastAsia="ru-RU"/>
              </w:rPr>
              <w:t xml:space="preserve"> </w:t>
            </w:r>
            <w:r w:rsidR="00F823CD" w:rsidRPr="00B16139">
              <w:rPr>
                <w:sz w:val="24"/>
                <w:szCs w:val="24"/>
                <w:lang w:val="ro-MO"/>
              </w:rPr>
              <w:t>pentru aprobarea Normelor de asigurare cu uniformă al funcționarului public cu statut special/militar și elevilor din cadrul Ministerului Afacerilor Interne.</w:t>
            </w:r>
          </w:p>
          <w:p w:rsidR="00725C54" w:rsidRDefault="00725C54" w:rsidP="00F823CD">
            <w:pPr>
              <w:ind w:firstLine="0"/>
              <w:rPr>
                <w:sz w:val="24"/>
                <w:szCs w:val="24"/>
                <w:lang w:val="ro-RO"/>
              </w:rPr>
            </w:pPr>
            <w:r>
              <w:rPr>
                <w:sz w:val="24"/>
                <w:szCs w:val="24"/>
                <w:lang w:val="ro-MO"/>
              </w:rPr>
              <w:t>- Nota informativ</w:t>
            </w:r>
            <w:r>
              <w:rPr>
                <w:sz w:val="24"/>
                <w:szCs w:val="24"/>
                <w:lang w:val="ro-RO"/>
              </w:rPr>
              <w:t>ă</w:t>
            </w:r>
          </w:p>
          <w:p w:rsidR="00725C54" w:rsidRPr="00725C54" w:rsidRDefault="00725C54" w:rsidP="00F823CD">
            <w:pPr>
              <w:ind w:firstLine="0"/>
              <w:rPr>
                <w:b/>
                <w:bCs/>
                <w:iCs/>
                <w:sz w:val="24"/>
                <w:szCs w:val="24"/>
                <w:lang w:val="ro-RO"/>
              </w:rPr>
            </w:pPr>
            <w:r>
              <w:rPr>
                <w:sz w:val="24"/>
                <w:szCs w:val="24"/>
                <w:lang w:val="ro-RO"/>
              </w:rPr>
              <w:t xml:space="preserve">- Avizele Ministerului Finanțelor </w:t>
            </w:r>
            <w:bookmarkStart w:id="0" w:name="_GoBack"/>
            <w:bookmarkEnd w:id="0"/>
          </w:p>
        </w:tc>
      </w:tr>
    </w:tbl>
    <w:p w:rsidR="00042C35" w:rsidRPr="006C0B00" w:rsidRDefault="00042C35">
      <w:pPr>
        <w:rPr>
          <w:lang w:val="ro-MO"/>
        </w:rPr>
      </w:pPr>
    </w:p>
    <w:sectPr w:rsidR="00042C35" w:rsidRPr="006C0B00"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326"/>
    <w:multiLevelType w:val="hybridMultilevel"/>
    <w:tmpl w:val="2294E4B4"/>
    <w:lvl w:ilvl="0" w:tplc="45FC43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C07B15"/>
    <w:multiLevelType w:val="hybridMultilevel"/>
    <w:tmpl w:val="D020E502"/>
    <w:lvl w:ilvl="0" w:tplc="BB8EB6BC">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DFA1E77"/>
    <w:multiLevelType w:val="hybridMultilevel"/>
    <w:tmpl w:val="A8BCC836"/>
    <w:lvl w:ilvl="0" w:tplc="DD5241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9343BE1"/>
    <w:multiLevelType w:val="hybridMultilevel"/>
    <w:tmpl w:val="E61ECD5C"/>
    <w:lvl w:ilvl="0" w:tplc="3BA238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D66898"/>
    <w:multiLevelType w:val="hybridMultilevel"/>
    <w:tmpl w:val="0E38B4F4"/>
    <w:lvl w:ilvl="0" w:tplc="D45A2E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B421B0"/>
    <w:multiLevelType w:val="hybridMultilevel"/>
    <w:tmpl w:val="CB284EA8"/>
    <w:lvl w:ilvl="0" w:tplc="C21AEBCE">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72F60F82"/>
    <w:multiLevelType w:val="hybridMultilevel"/>
    <w:tmpl w:val="A8ECDC3C"/>
    <w:lvl w:ilvl="0" w:tplc="B5842EE0">
      <w:start w:val="1"/>
      <w:numFmt w:val="lowerLetter"/>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9690D70"/>
    <w:multiLevelType w:val="hybridMultilevel"/>
    <w:tmpl w:val="75387FA0"/>
    <w:lvl w:ilvl="0" w:tplc="E1AAD5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
  <w:rsids>
    <w:rsidRoot w:val="00457A8E"/>
    <w:rsid w:val="00007E9C"/>
    <w:rsid w:val="000157EE"/>
    <w:rsid w:val="00035534"/>
    <w:rsid w:val="00042C35"/>
    <w:rsid w:val="00061AEC"/>
    <w:rsid w:val="00061E66"/>
    <w:rsid w:val="00076C1C"/>
    <w:rsid w:val="000851E0"/>
    <w:rsid w:val="00091F6A"/>
    <w:rsid w:val="000E0D9A"/>
    <w:rsid w:val="000E3449"/>
    <w:rsid w:val="00107D84"/>
    <w:rsid w:val="001426B2"/>
    <w:rsid w:val="00155B3E"/>
    <w:rsid w:val="001641D9"/>
    <w:rsid w:val="00172794"/>
    <w:rsid w:val="00173EAD"/>
    <w:rsid w:val="00185A4E"/>
    <w:rsid w:val="00185FC5"/>
    <w:rsid w:val="001A58C9"/>
    <w:rsid w:val="001A66D2"/>
    <w:rsid w:val="001D4048"/>
    <w:rsid w:val="001D6D2A"/>
    <w:rsid w:val="00252BC5"/>
    <w:rsid w:val="00274A9A"/>
    <w:rsid w:val="002B6409"/>
    <w:rsid w:val="002D07A8"/>
    <w:rsid w:val="003276A9"/>
    <w:rsid w:val="003663CE"/>
    <w:rsid w:val="00375036"/>
    <w:rsid w:val="003A4293"/>
    <w:rsid w:val="003C5FB3"/>
    <w:rsid w:val="003D15B6"/>
    <w:rsid w:val="003D5568"/>
    <w:rsid w:val="003E4A99"/>
    <w:rsid w:val="003E65FC"/>
    <w:rsid w:val="003F0053"/>
    <w:rsid w:val="00437E86"/>
    <w:rsid w:val="0044327B"/>
    <w:rsid w:val="00457A8E"/>
    <w:rsid w:val="00467813"/>
    <w:rsid w:val="004840DD"/>
    <w:rsid w:val="004B068E"/>
    <w:rsid w:val="004D2F3B"/>
    <w:rsid w:val="004D45A8"/>
    <w:rsid w:val="004D7D50"/>
    <w:rsid w:val="0050565A"/>
    <w:rsid w:val="00533785"/>
    <w:rsid w:val="005558D3"/>
    <w:rsid w:val="005651FD"/>
    <w:rsid w:val="00573D09"/>
    <w:rsid w:val="00590F32"/>
    <w:rsid w:val="005A198F"/>
    <w:rsid w:val="005B193E"/>
    <w:rsid w:val="005D4CA0"/>
    <w:rsid w:val="00600C29"/>
    <w:rsid w:val="006066A8"/>
    <w:rsid w:val="0063531C"/>
    <w:rsid w:val="0064378C"/>
    <w:rsid w:val="006661E6"/>
    <w:rsid w:val="0066732C"/>
    <w:rsid w:val="006749DD"/>
    <w:rsid w:val="006C0B00"/>
    <w:rsid w:val="00714DD4"/>
    <w:rsid w:val="0071736E"/>
    <w:rsid w:val="00724DF7"/>
    <w:rsid w:val="00725C54"/>
    <w:rsid w:val="00727C05"/>
    <w:rsid w:val="00753E07"/>
    <w:rsid w:val="00760D64"/>
    <w:rsid w:val="007916EC"/>
    <w:rsid w:val="00796E84"/>
    <w:rsid w:val="007A041D"/>
    <w:rsid w:val="007A3C7E"/>
    <w:rsid w:val="007A6191"/>
    <w:rsid w:val="007F3FB9"/>
    <w:rsid w:val="0080081F"/>
    <w:rsid w:val="008103AB"/>
    <w:rsid w:val="0086777D"/>
    <w:rsid w:val="00882B8E"/>
    <w:rsid w:val="0089564F"/>
    <w:rsid w:val="008B1789"/>
    <w:rsid w:val="008C302D"/>
    <w:rsid w:val="008D32F4"/>
    <w:rsid w:val="008D4EFF"/>
    <w:rsid w:val="008F11A6"/>
    <w:rsid w:val="009140EE"/>
    <w:rsid w:val="009608B1"/>
    <w:rsid w:val="00975E63"/>
    <w:rsid w:val="009862A4"/>
    <w:rsid w:val="009F29DA"/>
    <w:rsid w:val="00A0611F"/>
    <w:rsid w:val="00A15B7B"/>
    <w:rsid w:val="00A22CD0"/>
    <w:rsid w:val="00A2545E"/>
    <w:rsid w:val="00A30FEA"/>
    <w:rsid w:val="00A352B9"/>
    <w:rsid w:val="00A70690"/>
    <w:rsid w:val="00A8778D"/>
    <w:rsid w:val="00AC2010"/>
    <w:rsid w:val="00B16139"/>
    <w:rsid w:val="00B20B85"/>
    <w:rsid w:val="00B34176"/>
    <w:rsid w:val="00B42F08"/>
    <w:rsid w:val="00B44AFE"/>
    <w:rsid w:val="00B54198"/>
    <w:rsid w:val="00B622DB"/>
    <w:rsid w:val="00B85AD0"/>
    <w:rsid w:val="00BB1B54"/>
    <w:rsid w:val="00BB543D"/>
    <w:rsid w:val="00BD7470"/>
    <w:rsid w:val="00BF518A"/>
    <w:rsid w:val="00C168EE"/>
    <w:rsid w:val="00C27FD1"/>
    <w:rsid w:val="00C639B9"/>
    <w:rsid w:val="00C70E9D"/>
    <w:rsid w:val="00C72A94"/>
    <w:rsid w:val="00CF233A"/>
    <w:rsid w:val="00D13C70"/>
    <w:rsid w:val="00D3026D"/>
    <w:rsid w:val="00DA036F"/>
    <w:rsid w:val="00DC2C7E"/>
    <w:rsid w:val="00DD18DE"/>
    <w:rsid w:val="00DE65B9"/>
    <w:rsid w:val="00DF6B73"/>
    <w:rsid w:val="00E43D49"/>
    <w:rsid w:val="00EA560E"/>
    <w:rsid w:val="00EC3A7C"/>
    <w:rsid w:val="00EE2512"/>
    <w:rsid w:val="00EE3611"/>
    <w:rsid w:val="00F05DFC"/>
    <w:rsid w:val="00F17B59"/>
    <w:rsid w:val="00F266FB"/>
    <w:rsid w:val="00F43483"/>
    <w:rsid w:val="00F52DAD"/>
    <w:rsid w:val="00F55912"/>
    <w:rsid w:val="00F6234F"/>
    <w:rsid w:val="00F71DC2"/>
    <w:rsid w:val="00F823CD"/>
    <w:rsid w:val="00FA4484"/>
    <w:rsid w:val="00FD7822"/>
    <w:rsid w:val="00FE0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customStyle="1" w:styleId="object">
    <w:name w:val="object"/>
    <w:rsid w:val="003D15B6"/>
  </w:style>
  <w:style w:type="paragraph" w:styleId="a4">
    <w:name w:val="List Paragraph"/>
    <w:basedOn w:val="a"/>
    <w:uiPriority w:val="34"/>
    <w:qFormat/>
    <w:rsid w:val="006C0B00"/>
    <w:pPr>
      <w:ind w:left="720"/>
      <w:contextualSpacing/>
    </w:pPr>
  </w:style>
  <w:style w:type="character" w:styleId="a5">
    <w:name w:val="Hyperlink"/>
    <w:basedOn w:val="a0"/>
    <w:uiPriority w:val="99"/>
    <w:unhideWhenUsed/>
    <w:rsid w:val="003D5568"/>
    <w:rPr>
      <w:color w:val="0000FF" w:themeColor="hyperlink"/>
      <w:u w:val="single"/>
    </w:rPr>
  </w:style>
  <w:style w:type="table" w:styleId="a6">
    <w:name w:val="Table Grid"/>
    <w:basedOn w:val="a1"/>
    <w:uiPriority w:val="59"/>
    <w:rsid w:val="00810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27C05"/>
    <w:rPr>
      <w:rFonts w:ascii="Tahoma" w:hAnsi="Tahoma" w:cs="Tahoma"/>
      <w:sz w:val="16"/>
      <w:szCs w:val="16"/>
    </w:rPr>
  </w:style>
  <w:style w:type="character" w:customStyle="1" w:styleId="a8">
    <w:name w:val="Текст выноски Знак"/>
    <w:basedOn w:val="a0"/>
    <w:link w:val="a7"/>
    <w:uiPriority w:val="99"/>
    <w:semiHidden/>
    <w:rsid w:val="00727C0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g.gradinaru@mai.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1676</TotalTime>
  <Pages>9</Pages>
  <Words>5256</Words>
  <Characters>29964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USER</cp:lastModifiedBy>
  <cp:revision>86</cp:revision>
  <cp:lastPrinted>2022-07-26T07:38:00Z</cp:lastPrinted>
  <dcterms:created xsi:type="dcterms:W3CDTF">2019-02-01T12:49:00Z</dcterms:created>
  <dcterms:modified xsi:type="dcterms:W3CDTF">2022-10-17T05:50:00Z</dcterms:modified>
</cp:coreProperties>
</file>