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17019" w14:textId="0FFFE756" w:rsidR="00292AD2" w:rsidRPr="009A23BD" w:rsidRDefault="00434E9A" w:rsidP="00533B71">
      <w:pPr>
        <w:spacing w:after="0" w:line="276" w:lineRule="auto"/>
        <w:jc w:val="center"/>
        <w:rPr>
          <w:rFonts w:ascii="Times New Roman" w:hAnsi="Times New Roman" w:cs="Times New Roman"/>
          <w:b/>
          <w:sz w:val="24"/>
          <w:szCs w:val="24"/>
        </w:rPr>
      </w:pPr>
      <w:r w:rsidRPr="009A23BD">
        <w:rPr>
          <w:rFonts w:ascii="Times New Roman" w:hAnsi="Times New Roman" w:cs="Times New Roman"/>
          <w:b/>
          <w:sz w:val="24"/>
          <w:szCs w:val="24"/>
        </w:rPr>
        <w:t>Nota informativă</w:t>
      </w:r>
    </w:p>
    <w:p w14:paraId="77A3F305" w14:textId="77777777" w:rsidR="001F3FBC" w:rsidRDefault="00292AD2" w:rsidP="00533B71">
      <w:pPr>
        <w:spacing w:after="0" w:line="276" w:lineRule="auto"/>
        <w:ind w:firstLine="709"/>
        <w:jc w:val="center"/>
        <w:rPr>
          <w:rFonts w:ascii="Times New Roman" w:hAnsi="Times New Roman" w:cs="Times New Roman"/>
          <w:b/>
          <w:sz w:val="24"/>
          <w:szCs w:val="24"/>
          <w:lang w:val="ro-MD"/>
        </w:rPr>
      </w:pPr>
      <w:r w:rsidRPr="009A23BD">
        <w:rPr>
          <w:rFonts w:ascii="Times New Roman" w:hAnsi="Times New Roman" w:cs="Times New Roman"/>
          <w:b/>
          <w:sz w:val="24"/>
          <w:szCs w:val="24"/>
        </w:rPr>
        <w:t>la proiectul</w:t>
      </w:r>
      <w:r w:rsidR="00CF685E" w:rsidRPr="009A23BD">
        <w:rPr>
          <w:rFonts w:ascii="Times New Roman" w:hAnsi="Times New Roman" w:cs="Times New Roman"/>
          <w:b/>
          <w:sz w:val="24"/>
          <w:szCs w:val="24"/>
        </w:rPr>
        <w:t xml:space="preserve"> </w:t>
      </w:r>
      <w:proofErr w:type="spellStart"/>
      <w:r w:rsidR="00D56359" w:rsidRPr="009A23BD">
        <w:rPr>
          <w:rFonts w:ascii="Times New Roman" w:hAnsi="Times New Roman" w:cs="Times New Roman"/>
          <w:b/>
          <w:sz w:val="24"/>
          <w:szCs w:val="24"/>
          <w:lang w:val="ro-MD"/>
        </w:rPr>
        <w:t>hotărîrii</w:t>
      </w:r>
      <w:proofErr w:type="spellEnd"/>
      <w:r w:rsidR="00D56359" w:rsidRPr="009A23BD">
        <w:rPr>
          <w:rFonts w:ascii="Times New Roman" w:hAnsi="Times New Roman" w:cs="Times New Roman"/>
          <w:b/>
          <w:sz w:val="24"/>
          <w:szCs w:val="24"/>
          <w:lang w:val="ro-MD"/>
        </w:rPr>
        <w:t xml:space="preserve"> Guvern</w:t>
      </w:r>
      <w:r w:rsidR="00DD6319" w:rsidRPr="009A23BD">
        <w:rPr>
          <w:rFonts w:ascii="Times New Roman" w:hAnsi="Times New Roman" w:cs="Times New Roman"/>
          <w:b/>
          <w:sz w:val="24"/>
          <w:szCs w:val="24"/>
          <w:lang w:val="ro-MD"/>
        </w:rPr>
        <w:t>ului</w:t>
      </w:r>
      <w:r w:rsidR="00D56359" w:rsidRPr="009A23BD">
        <w:rPr>
          <w:rFonts w:ascii="Times New Roman" w:hAnsi="Times New Roman" w:cs="Times New Roman"/>
          <w:b/>
          <w:sz w:val="24"/>
          <w:szCs w:val="24"/>
          <w:lang w:val="ro-MD"/>
        </w:rPr>
        <w:t xml:space="preserve"> </w:t>
      </w:r>
    </w:p>
    <w:p w14:paraId="655DAFA6" w14:textId="67AF0D3C" w:rsidR="00D56359" w:rsidRPr="009A23BD" w:rsidRDefault="00D56359" w:rsidP="00533B71">
      <w:pPr>
        <w:spacing w:after="0" w:line="276" w:lineRule="auto"/>
        <w:ind w:firstLine="709"/>
        <w:jc w:val="center"/>
        <w:rPr>
          <w:rFonts w:ascii="Times New Roman" w:hAnsi="Times New Roman" w:cs="Times New Roman"/>
          <w:b/>
          <w:sz w:val="24"/>
          <w:szCs w:val="24"/>
          <w:lang w:val="ro-MD" w:eastAsia="ru-RU"/>
        </w:rPr>
      </w:pPr>
      <w:r w:rsidRPr="009A23BD">
        <w:rPr>
          <w:rFonts w:ascii="Times New Roman" w:hAnsi="Times New Roman" w:cs="Times New Roman"/>
          <w:b/>
          <w:sz w:val="24"/>
          <w:szCs w:val="24"/>
          <w:lang w:val="ro-MD"/>
        </w:rPr>
        <w:t xml:space="preserve">cu privire la </w:t>
      </w:r>
      <w:r w:rsidRPr="009A23BD">
        <w:rPr>
          <w:rFonts w:ascii="Times New Roman" w:hAnsi="Times New Roman" w:cs="Times New Roman"/>
          <w:b/>
          <w:sz w:val="24"/>
          <w:szCs w:val="24"/>
          <w:lang w:val="ro-MD" w:eastAsia="ru-RU"/>
        </w:rPr>
        <w:t>aprobarea</w:t>
      </w:r>
      <w:r w:rsidR="001F3FBC">
        <w:rPr>
          <w:rFonts w:ascii="Times New Roman" w:hAnsi="Times New Roman" w:cs="Times New Roman"/>
          <w:b/>
          <w:sz w:val="24"/>
          <w:szCs w:val="24"/>
          <w:lang w:val="ro-MD" w:eastAsia="ru-RU"/>
        </w:rPr>
        <w:t xml:space="preserve"> </w:t>
      </w:r>
      <w:r w:rsidRPr="009A23BD">
        <w:rPr>
          <w:rFonts w:ascii="Times New Roman" w:hAnsi="Times New Roman" w:cs="Times New Roman"/>
          <w:b/>
          <w:sz w:val="24"/>
          <w:szCs w:val="24"/>
          <w:lang w:val="ro-MD" w:eastAsia="ru-RU"/>
        </w:rPr>
        <w:t>Cadrului Național al Calificărilor</w:t>
      </w:r>
    </w:p>
    <w:p w14:paraId="3628F30C" w14:textId="6292D215" w:rsidR="002A0B95" w:rsidRPr="009A23BD" w:rsidRDefault="00BC26E7" w:rsidP="00533B71">
      <w:pPr>
        <w:spacing w:after="0" w:line="276" w:lineRule="auto"/>
        <w:jc w:val="center"/>
        <w:rPr>
          <w:rFonts w:ascii="Times New Roman" w:hAnsi="Times New Roman" w:cs="Times New Roman"/>
          <w:b/>
          <w:sz w:val="24"/>
          <w:szCs w:val="24"/>
        </w:rPr>
      </w:pPr>
      <w:r w:rsidRPr="009A23BD">
        <w:rPr>
          <w:rFonts w:ascii="Times New Roman" w:hAnsi="Times New Roman" w:cs="Times New Roman"/>
          <w:b/>
          <w:sz w:val="24"/>
          <w:szCs w:val="24"/>
        </w:rPr>
        <w:t xml:space="preserve"> nr. unic 20</w:t>
      </w:r>
      <w:r w:rsidR="002A0B95" w:rsidRPr="009A23BD">
        <w:rPr>
          <w:rFonts w:ascii="Times New Roman" w:hAnsi="Times New Roman" w:cs="Times New Roman"/>
          <w:b/>
          <w:sz w:val="24"/>
          <w:szCs w:val="24"/>
        </w:rPr>
        <w:t>4/MECC/2021</w:t>
      </w:r>
    </w:p>
    <w:p w14:paraId="7C201D30" w14:textId="77777777" w:rsidR="002A0B95" w:rsidRPr="009A23BD" w:rsidRDefault="002A0B95" w:rsidP="00533B71">
      <w:pPr>
        <w:spacing w:after="0" w:line="276" w:lineRule="auto"/>
        <w:ind w:firstLine="426"/>
        <w:jc w:val="center"/>
        <w:rPr>
          <w:rFonts w:ascii="Times New Roman" w:hAnsi="Times New Roman" w:cs="Times New Roman"/>
          <w:b/>
          <w:sz w:val="24"/>
          <w:szCs w:val="24"/>
          <w:lang w:val="ro-MD" w:eastAsia="ru-RU"/>
        </w:rPr>
      </w:pPr>
    </w:p>
    <w:p w14:paraId="5628505D" w14:textId="77777777" w:rsidR="003F7955" w:rsidRDefault="00D56359" w:rsidP="00533B71">
      <w:pPr>
        <w:spacing w:after="0" w:line="276" w:lineRule="auto"/>
        <w:jc w:val="center"/>
        <w:rPr>
          <w:rFonts w:ascii="Times New Roman" w:hAnsi="Times New Roman" w:cs="Times New Roman"/>
          <w:sz w:val="24"/>
          <w:szCs w:val="24"/>
        </w:rPr>
      </w:pPr>
      <w:r w:rsidRPr="009A23BD">
        <w:rPr>
          <w:rFonts w:ascii="Times New Roman" w:hAnsi="Times New Roman" w:cs="Times New Roman"/>
          <w:sz w:val="24"/>
          <w:szCs w:val="24"/>
        </w:rPr>
        <w:t>(se aprobă CNC în redacție nouă și se abrogă CNCRM aprobat prin HG nr.1016/2017)</w:t>
      </w:r>
    </w:p>
    <w:p w14:paraId="5F7C52A3" w14:textId="77777777" w:rsidR="00DE4CC2" w:rsidRPr="009A23BD" w:rsidRDefault="00DE4CC2" w:rsidP="00533B71">
      <w:pPr>
        <w:spacing w:after="0" w:line="276" w:lineRule="auto"/>
        <w:jc w:val="center"/>
        <w:rPr>
          <w:rFonts w:ascii="Times New Roman" w:hAnsi="Times New Roman" w:cs="Times New Roman"/>
          <w:b/>
          <w:sz w:val="24"/>
          <w:szCs w:val="24"/>
        </w:rPr>
      </w:pPr>
    </w:p>
    <w:tbl>
      <w:tblPr>
        <w:tblStyle w:val="a3"/>
        <w:tblW w:w="10065" w:type="dxa"/>
        <w:tblInd w:w="-289" w:type="dxa"/>
        <w:tblLook w:val="04A0" w:firstRow="1" w:lastRow="0" w:firstColumn="1" w:lastColumn="0" w:noHBand="0" w:noVBand="1"/>
      </w:tblPr>
      <w:tblGrid>
        <w:gridCol w:w="10065"/>
      </w:tblGrid>
      <w:tr w:rsidR="00292AD2" w:rsidRPr="009A23BD" w14:paraId="608C1E0A" w14:textId="77777777" w:rsidTr="00DE4CC2">
        <w:tc>
          <w:tcPr>
            <w:tcW w:w="10065" w:type="dxa"/>
          </w:tcPr>
          <w:p w14:paraId="09DC393A" w14:textId="77777777" w:rsidR="00292AD2" w:rsidRPr="009A23BD" w:rsidRDefault="00AB0E6D" w:rsidP="00533B71">
            <w:pPr>
              <w:spacing w:line="276" w:lineRule="auto"/>
              <w:jc w:val="both"/>
              <w:rPr>
                <w:rFonts w:ascii="Times New Roman" w:hAnsi="Times New Roman" w:cs="Times New Roman"/>
                <w:b/>
                <w:sz w:val="24"/>
                <w:szCs w:val="24"/>
              </w:rPr>
            </w:pPr>
            <w:r w:rsidRPr="009A23BD">
              <w:rPr>
                <w:rFonts w:ascii="Times New Roman" w:hAnsi="Times New Roman" w:cs="Times New Roman"/>
                <w:b/>
                <w:sz w:val="24"/>
                <w:szCs w:val="24"/>
              </w:rPr>
              <w:t xml:space="preserve">1. Denumirea autorului </w:t>
            </w:r>
            <w:proofErr w:type="spellStart"/>
            <w:r w:rsidRPr="009A23BD">
              <w:rPr>
                <w:rFonts w:ascii="Times New Roman" w:hAnsi="Times New Roman" w:cs="Times New Roman"/>
                <w:b/>
                <w:sz w:val="24"/>
                <w:szCs w:val="24"/>
              </w:rPr>
              <w:t>şi</w:t>
            </w:r>
            <w:proofErr w:type="spellEnd"/>
            <w:r w:rsidRPr="009A23BD">
              <w:rPr>
                <w:rFonts w:ascii="Times New Roman" w:hAnsi="Times New Roman" w:cs="Times New Roman"/>
                <w:b/>
                <w:sz w:val="24"/>
                <w:szCs w:val="24"/>
              </w:rPr>
              <w:t xml:space="preserve">, după caz, a </w:t>
            </w:r>
            <w:r w:rsidR="00990F31" w:rsidRPr="009A23BD">
              <w:rPr>
                <w:rFonts w:ascii="Times New Roman" w:hAnsi="Times New Roman" w:cs="Times New Roman"/>
                <w:b/>
                <w:sz w:val="24"/>
                <w:szCs w:val="24"/>
              </w:rPr>
              <w:t>participanților</w:t>
            </w:r>
            <w:r w:rsidRPr="009A23BD">
              <w:rPr>
                <w:rFonts w:ascii="Times New Roman" w:hAnsi="Times New Roman" w:cs="Times New Roman"/>
                <w:b/>
                <w:sz w:val="24"/>
                <w:szCs w:val="24"/>
              </w:rPr>
              <w:t xml:space="preserve"> la elaborarea proiectului</w:t>
            </w:r>
          </w:p>
        </w:tc>
      </w:tr>
      <w:tr w:rsidR="00292AD2" w:rsidRPr="009A23BD" w14:paraId="1125E794" w14:textId="77777777" w:rsidTr="00DE4CC2">
        <w:tc>
          <w:tcPr>
            <w:tcW w:w="10065" w:type="dxa"/>
          </w:tcPr>
          <w:p w14:paraId="36A5C93D" w14:textId="03667E8B" w:rsidR="00292AD2" w:rsidRPr="009A23BD" w:rsidRDefault="00AB0E6D" w:rsidP="00533B71">
            <w:pPr>
              <w:spacing w:before="120" w:after="120" w:line="276" w:lineRule="auto"/>
              <w:ind w:firstLine="28"/>
              <w:jc w:val="both"/>
              <w:rPr>
                <w:rFonts w:ascii="Times New Roman" w:hAnsi="Times New Roman" w:cs="Times New Roman"/>
                <w:b/>
                <w:sz w:val="24"/>
                <w:szCs w:val="24"/>
              </w:rPr>
            </w:pPr>
            <w:r w:rsidRPr="009A23BD">
              <w:rPr>
                <w:rFonts w:ascii="Times New Roman" w:hAnsi="Times New Roman" w:cs="Times New Roman"/>
                <w:sz w:val="24"/>
                <w:szCs w:val="24"/>
              </w:rPr>
              <w:t xml:space="preserve">Proiectul </w:t>
            </w:r>
            <w:proofErr w:type="spellStart"/>
            <w:r w:rsidR="00E80864" w:rsidRPr="009A23BD">
              <w:rPr>
                <w:rFonts w:ascii="Times New Roman" w:hAnsi="Times New Roman" w:cs="Times New Roman"/>
                <w:sz w:val="24"/>
                <w:szCs w:val="24"/>
                <w:lang w:val="ro-MD"/>
              </w:rPr>
              <w:t>hotărîrii</w:t>
            </w:r>
            <w:proofErr w:type="spellEnd"/>
            <w:r w:rsidR="00E80864" w:rsidRPr="009A23BD">
              <w:rPr>
                <w:rFonts w:ascii="Times New Roman" w:hAnsi="Times New Roman" w:cs="Times New Roman"/>
                <w:sz w:val="24"/>
                <w:szCs w:val="24"/>
                <w:lang w:val="ro-MD"/>
              </w:rPr>
              <w:t xml:space="preserve"> Guvernului cu privire la </w:t>
            </w:r>
            <w:r w:rsidR="00E80864" w:rsidRPr="009A23BD">
              <w:rPr>
                <w:rFonts w:ascii="Times New Roman" w:hAnsi="Times New Roman" w:cs="Times New Roman"/>
                <w:sz w:val="24"/>
                <w:szCs w:val="24"/>
                <w:lang w:val="ro-MD" w:eastAsia="ru-RU"/>
              </w:rPr>
              <w:t>aprobarea Cadrului Național al Calificărilor</w:t>
            </w:r>
            <w:r w:rsidR="00E80864" w:rsidRPr="009A23BD">
              <w:rPr>
                <w:rFonts w:ascii="Times New Roman" w:hAnsi="Times New Roman" w:cs="Times New Roman"/>
                <w:b/>
                <w:sz w:val="24"/>
                <w:szCs w:val="24"/>
                <w:lang w:val="ro-MD" w:eastAsia="ru-RU"/>
              </w:rPr>
              <w:t xml:space="preserve"> </w:t>
            </w:r>
            <w:r w:rsidR="00E80864" w:rsidRPr="009A23BD">
              <w:rPr>
                <w:rFonts w:ascii="Times New Roman" w:hAnsi="Times New Roman" w:cs="Times New Roman"/>
                <w:sz w:val="24"/>
                <w:szCs w:val="24"/>
                <w:lang w:val="ro-MD" w:eastAsia="ru-RU"/>
              </w:rPr>
              <w:t xml:space="preserve">(în continuare </w:t>
            </w:r>
            <w:r w:rsidR="00B57C7A" w:rsidRPr="009A23BD">
              <w:rPr>
                <w:rFonts w:ascii="Times New Roman" w:hAnsi="Times New Roman" w:cs="Times New Roman"/>
                <w:sz w:val="24"/>
                <w:szCs w:val="24"/>
                <w:lang w:val="ro-MD" w:eastAsia="ru-RU"/>
              </w:rPr>
              <w:t>–</w:t>
            </w:r>
            <w:r w:rsidR="00E80864" w:rsidRPr="009A23BD">
              <w:rPr>
                <w:rFonts w:ascii="Times New Roman" w:hAnsi="Times New Roman" w:cs="Times New Roman"/>
                <w:sz w:val="24"/>
                <w:szCs w:val="24"/>
                <w:lang w:val="ro-MD" w:eastAsia="ru-RU"/>
              </w:rPr>
              <w:t xml:space="preserve"> </w:t>
            </w:r>
            <w:r w:rsidR="00B57C7A" w:rsidRPr="009A23BD">
              <w:rPr>
                <w:rFonts w:ascii="Times New Roman" w:hAnsi="Times New Roman" w:cs="Times New Roman"/>
                <w:i/>
                <w:iCs/>
                <w:sz w:val="24"/>
                <w:szCs w:val="24"/>
                <w:lang w:val="ro-MD" w:eastAsia="ru-RU"/>
              </w:rPr>
              <w:t xml:space="preserve">proiect de </w:t>
            </w:r>
            <w:proofErr w:type="spellStart"/>
            <w:r w:rsidR="00B57C7A" w:rsidRPr="009A23BD">
              <w:rPr>
                <w:rFonts w:ascii="Times New Roman" w:hAnsi="Times New Roman" w:cs="Times New Roman"/>
                <w:i/>
                <w:iCs/>
                <w:sz w:val="24"/>
                <w:szCs w:val="24"/>
                <w:lang w:val="ro-MD" w:eastAsia="ru-RU"/>
              </w:rPr>
              <w:t>hotăr</w:t>
            </w:r>
            <w:r w:rsidR="00520E95" w:rsidRPr="009A23BD">
              <w:rPr>
                <w:rFonts w:ascii="Times New Roman" w:hAnsi="Times New Roman" w:cs="Times New Roman"/>
                <w:i/>
                <w:iCs/>
                <w:sz w:val="24"/>
                <w:szCs w:val="24"/>
                <w:lang w:val="ro-MD" w:eastAsia="ru-RU"/>
              </w:rPr>
              <w:t>î</w:t>
            </w:r>
            <w:r w:rsidR="00B57C7A" w:rsidRPr="009A23BD">
              <w:rPr>
                <w:rFonts w:ascii="Times New Roman" w:hAnsi="Times New Roman" w:cs="Times New Roman"/>
                <w:i/>
                <w:iCs/>
                <w:sz w:val="24"/>
                <w:szCs w:val="24"/>
                <w:lang w:val="ro-MD" w:eastAsia="ru-RU"/>
              </w:rPr>
              <w:t>re</w:t>
            </w:r>
            <w:proofErr w:type="spellEnd"/>
            <w:r w:rsidR="00E80864" w:rsidRPr="009A23BD">
              <w:rPr>
                <w:rFonts w:ascii="Times New Roman" w:hAnsi="Times New Roman" w:cs="Times New Roman"/>
                <w:sz w:val="24"/>
                <w:szCs w:val="24"/>
                <w:lang w:val="ro-MD" w:eastAsia="ru-RU"/>
              </w:rPr>
              <w:t xml:space="preserve">) </w:t>
            </w:r>
            <w:r w:rsidR="00434E9A" w:rsidRPr="009A23BD">
              <w:rPr>
                <w:rFonts w:ascii="Times New Roman" w:hAnsi="Times New Roman" w:cs="Times New Roman"/>
                <w:sz w:val="24"/>
                <w:szCs w:val="24"/>
                <w:lang w:val="ro-MD" w:eastAsia="ru-RU"/>
              </w:rPr>
              <w:t>este</w:t>
            </w:r>
            <w:r w:rsidR="00E80864" w:rsidRPr="009A23BD">
              <w:rPr>
                <w:rFonts w:ascii="Times New Roman" w:hAnsi="Times New Roman" w:cs="Times New Roman"/>
                <w:sz w:val="24"/>
                <w:szCs w:val="24"/>
                <w:lang w:val="ro-MD" w:eastAsia="ru-RU"/>
              </w:rPr>
              <w:t xml:space="preserve"> elaborat de </w:t>
            </w:r>
            <w:r w:rsidR="00E80864" w:rsidRPr="009A23BD">
              <w:rPr>
                <w:rFonts w:ascii="Times New Roman" w:hAnsi="Times New Roman" w:cs="Times New Roman"/>
                <w:sz w:val="24"/>
                <w:szCs w:val="24"/>
                <w:lang w:val="ro-MD"/>
              </w:rPr>
              <w:t>Ministerul Educației</w:t>
            </w:r>
            <w:r w:rsidR="003A289C" w:rsidRPr="009A23BD">
              <w:rPr>
                <w:rFonts w:ascii="Times New Roman" w:hAnsi="Times New Roman" w:cs="Times New Roman"/>
                <w:sz w:val="24"/>
                <w:szCs w:val="24"/>
                <w:lang w:val="ro-MD"/>
              </w:rPr>
              <w:t xml:space="preserve"> și Cercetării</w:t>
            </w:r>
            <w:r w:rsidR="0061462C" w:rsidRPr="009A23BD">
              <w:rPr>
                <w:rFonts w:ascii="Times New Roman" w:hAnsi="Times New Roman" w:cs="Times New Roman"/>
                <w:sz w:val="24"/>
                <w:szCs w:val="24"/>
                <w:lang w:val="ro-MD"/>
              </w:rPr>
              <w:t>.</w:t>
            </w:r>
            <w:r w:rsidR="00B30DDE" w:rsidRPr="009A23BD">
              <w:rPr>
                <w:rFonts w:ascii="Times New Roman" w:hAnsi="Times New Roman" w:cs="Times New Roman"/>
                <w:sz w:val="24"/>
                <w:szCs w:val="24"/>
                <w:lang w:val="ro-MD"/>
              </w:rPr>
              <w:t xml:space="preserve"> </w:t>
            </w:r>
          </w:p>
        </w:tc>
      </w:tr>
      <w:tr w:rsidR="00E608DC" w:rsidRPr="009A23BD" w14:paraId="713883E3" w14:textId="77777777" w:rsidTr="00DE4CC2">
        <w:tc>
          <w:tcPr>
            <w:tcW w:w="10065" w:type="dxa"/>
          </w:tcPr>
          <w:p w14:paraId="7631D801" w14:textId="77777777" w:rsidR="00E608DC" w:rsidRPr="009A23BD" w:rsidRDefault="00E608DC" w:rsidP="00533B71">
            <w:pPr>
              <w:spacing w:before="120" w:after="120" w:line="276" w:lineRule="auto"/>
              <w:jc w:val="both"/>
              <w:rPr>
                <w:rFonts w:ascii="Times New Roman" w:hAnsi="Times New Roman" w:cs="Times New Roman"/>
                <w:b/>
                <w:sz w:val="24"/>
                <w:szCs w:val="24"/>
              </w:rPr>
            </w:pPr>
            <w:r w:rsidRPr="009A23BD">
              <w:rPr>
                <w:rFonts w:ascii="Times New Roman" w:hAnsi="Times New Roman" w:cs="Times New Roman"/>
                <w:b/>
                <w:sz w:val="24"/>
                <w:szCs w:val="24"/>
              </w:rPr>
              <w:t xml:space="preserve">2. </w:t>
            </w:r>
            <w:r w:rsidR="00AC2273" w:rsidRPr="009A23BD">
              <w:rPr>
                <w:rFonts w:ascii="Times New Roman" w:hAnsi="Times New Roman" w:cs="Times New Roman"/>
                <w:b/>
                <w:sz w:val="24"/>
                <w:szCs w:val="24"/>
              </w:rPr>
              <w:t>Condițiile</w:t>
            </w:r>
            <w:r w:rsidRPr="009A23BD">
              <w:rPr>
                <w:rFonts w:ascii="Times New Roman" w:hAnsi="Times New Roman" w:cs="Times New Roman"/>
                <w:b/>
                <w:sz w:val="24"/>
                <w:szCs w:val="24"/>
              </w:rPr>
              <w:t xml:space="preserve"> ce au impus elaborarea proiectului de act normativ </w:t>
            </w:r>
            <w:proofErr w:type="spellStart"/>
            <w:r w:rsidRPr="009A23BD">
              <w:rPr>
                <w:rFonts w:ascii="Times New Roman" w:hAnsi="Times New Roman" w:cs="Times New Roman"/>
                <w:b/>
                <w:sz w:val="24"/>
                <w:szCs w:val="24"/>
              </w:rPr>
              <w:t>şi</w:t>
            </w:r>
            <w:proofErr w:type="spellEnd"/>
            <w:r w:rsidRPr="009A23BD">
              <w:rPr>
                <w:rFonts w:ascii="Times New Roman" w:hAnsi="Times New Roman" w:cs="Times New Roman"/>
                <w:b/>
                <w:sz w:val="24"/>
                <w:szCs w:val="24"/>
              </w:rPr>
              <w:t xml:space="preserve"> finalitățile urmărite</w:t>
            </w:r>
          </w:p>
        </w:tc>
      </w:tr>
      <w:tr w:rsidR="00E608DC" w:rsidRPr="009A23BD" w14:paraId="4EB137B2" w14:textId="77777777" w:rsidTr="00DE4CC2">
        <w:tc>
          <w:tcPr>
            <w:tcW w:w="10065" w:type="dxa"/>
          </w:tcPr>
          <w:p w14:paraId="7BE7486A" w14:textId="4C4C6B0F" w:rsidR="00A11008" w:rsidRPr="009A23BD" w:rsidRDefault="004D2FF3" w:rsidP="00533B71">
            <w:pPr>
              <w:pStyle w:val="a6"/>
              <w:spacing w:before="120" w:after="120" w:line="276" w:lineRule="auto"/>
              <w:jc w:val="both"/>
              <w:rPr>
                <w:rFonts w:ascii="Times New Roman" w:hAnsi="Times New Roman" w:cs="Times New Roman"/>
                <w:sz w:val="24"/>
                <w:szCs w:val="24"/>
              </w:rPr>
            </w:pPr>
            <w:r w:rsidRPr="009A23BD">
              <w:rPr>
                <w:rFonts w:ascii="Times New Roman" w:hAnsi="Times New Roman" w:cs="Times New Roman"/>
                <w:sz w:val="24"/>
                <w:szCs w:val="24"/>
              </w:rPr>
              <w:t xml:space="preserve">Proiectul </w:t>
            </w:r>
            <w:r w:rsidR="00520E95" w:rsidRPr="009A23BD">
              <w:rPr>
                <w:rFonts w:ascii="Times New Roman" w:hAnsi="Times New Roman" w:cs="Times New Roman"/>
                <w:sz w:val="24"/>
                <w:szCs w:val="24"/>
              </w:rPr>
              <w:t xml:space="preserve">de </w:t>
            </w:r>
            <w:proofErr w:type="spellStart"/>
            <w:r w:rsidR="00434E9A" w:rsidRPr="009A23BD">
              <w:rPr>
                <w:rFonts w:ascii="Times New Roman" w:hAnsi="Times New Roman" w:cs="Times New Roman"/>
                <w:sz w:val="24"/>
                <w:szCs w:val="24"/>
              </w:rPr>
              <w:t>hotărîr</w:t>
            </w:r>
            <w:r w:rsidR="00520E95" w:rsidRPr="009A23BD">
              <w:rPr>
                <w:rFonts w:ascii="Times New Roman" w:hAnsi="Times New Roman" w:cs="Times New Roman"/>
                <w:sz w:val="24"/>
                <w:szCs w:val="24"/>
              </w:rPr>
              <w:t>e</w:t>
            </w:r>
            <w:proofErr w:type="spellEnd"/>
            <w:r w:rsidR="00520E95" w:rsidRPr="009A23BD">
              <w:rPr>
                <w:rFonts w:ascii="Times New Roman" w:hAnsi="Times New Roman" w:cs="Times New Roman"/>
                <w:sz w:val="24"/>
                <w:szCs w:val="24"/>
              </w:rPr>
              <w:t xml:space="preserve"> </w:t>
            </w:r>
            <w:r w:rsidR="001446AD" w:rsidRPr="009A23BD">
              <w:rPr>
                <w:rFonts w:ascii="Times New Roman" w:hAnsi="Times New Roman" w:cs="Times New Roman"/>
                <w:sz w:val="24"/>
                <w:szCs w:val="24"/>
              </w:rPr>
              <w:t>a fost</w:t>
            </w:r>
            <w:r w:rsidR="00434E9A" w:rsidRPr="009A23BD">
              <w:rPr>
                <w:rFonts w:ascii="Times New Roman" w:hAnsi="Times New Roman" w:cs="Times New Roman"/>
                <w:sz w:val="24"/>
                <w:szCs w:val="24"/>
              </w:rPr>
              <w:t xml:space="preserve"> elaborat în vederea </w:t>
            </w:r>
            <w:r w:rsidRPr="009A23BD">
              <w:rPr>
                <w:rFonts w:ascii="Times New Roman" w:hAnsi="Times New Roman" w:cs="Times New Roman"/>
                <w:sz w:val="24"/>
                <w:szCs w:val="24"/>
              </w:rPr>
              <w:t>realiz</w:t>
            </w:r>
            <w:r w:rsidR="00434E9A" w:rsidRPr="009A23BD">
              <w:rPr>
                <w:rFonts w:ascii="Times New Roman" w:hAnsi="Times New Roman" w:cs="Times New Roman"/>
                <w:sz w:val="24"/>
                <w:szCs w:val="24"/>
              </w:rPr>
              <w:t>ării</w:t>
            </w:r>
            <w:r w:rsidRPr="009A23BD">
              <w:rPr>
                <w:rFonts w:ascii="Times New Roman" w:hAnsi="Times New Roman" w:cs="Times New Roman"/>
                <w:sz w:val="24"/>
                <w:szCs w:val="24"/>
              </w:rPr>
              <w:t xml:space="preserve"> angajamentelor Republicii Moldova pr</w:t>
            </w:r>
            <w:r w:rsidR="00332E3A" w:rsidRPr="009A23BD">
              <w:rPr>
                <w:rFonts w:ascii="Times New Roman" w:hAnsi="Times New Roman" w:cs="Times New Roman"/>
                <w:sz w:val="24"/>
                <w:szCs w:val="24"/>
              </w:rPr>
              <w:t>ivind Acordul de asociere RM-UE – art</w:t>
            </w:r>
            <w:r w:rsidR="00520E95" w:rsidRPr="009A23BD">
              <w:rPr>
                <w:rFonts w:ascii="Times New Roman" w:hAnsi="Times New Roman" w:cs="Times New Roman"/>
                <w:sz w:val="24"/>
                <w:szCs w:val="24"/>
              </w:rPr>
              <w:t>.</w:t>
            </w:r>
            <w:r w:rsidR="00332E3A" w:rsidRPr="009A23BD">
              <w:rPr>
                <w:rFonts w:ascii="Times New Roman" w:hAnsi="Times New Roman" w:cs="Times New Roman"/>
                <w:sz w:val="24"/>
                <w:szCs w:val="24"/>
              </w:rPr>
              <w:t xml:space="preserve"> 123 </w:t>
            </w:r>
            <w:r w:rsidR="00520E95" w:rsidRPr="009A23BD">
              <w:rPr>
                <w:rFonts w:ascii="Times New Roman" w:hAnsi="Times New Roman" w:cs="Times New Roman"/>
                <w:sz w:val="24"/>
                <w:szCs w:val="24"/>
              </w:rPr>
              <w:t>lit.</w:t>
            </w:r>
            <w:r w:rsidR="00272C6F" w:rsidRPr="009A23BD">
              <w:rPr>
                <w:rFonts w:ascii="Times New Roman" w:hAnsi="Times New Roman" w:cs="Times New Roman"/>
                <w:sz w:val="24"/>
                <w:szCs w:val="24"/>
              </w:rPr>
              <w:t xml:space="preserve"> </w:t>
            </w:r>
            <w:r w:rsidR="00332E3A" w:rsidRPr="009A23BD">
              <w:rPr>
                <w:rFonts w:ascii="Times New Roman" w:hAnsi="Times New Roman" w:cs="Times New Roman"/>
                <w:sz w:val="24"/>
                <w:szCs w:val="24"/>
              </w:rPr>
              <w:t xml:space="preserve">e) </w:t>
            </w:r>
            <w:r w:rsidR="00434E9A" w:rsidRPr="009A23BD">
              <w:rPr>
                <w:rFonts w:ascii="Times New Roman" w:hAnsi="Times New Roman" w:cs="Times New Roman"/>
                <w:sz w:val="24"/>
                <w:szCs w:val="24"/>
              </w:rPr>
              <w:t>”</w:t>
            </w:r>
            <w:r w:rsidR="00FC4DEC" w:rsidRPr="009A23BD">
              <w:rPr>
                <w:rFonts w:ascii="Times New Roman" w:hAnsi="Times New Roman" w:cs="Times New Roman"/>
                <w:sz w:val="24"/>
                <w:szCs w:val="24"/>
              </w:rPr>
              <w:t xml:space="preserve">aprobarea </w:t>
            </w:r>
            <w:r w:rsidR="004A2423" w:rsidRPr="009A23BD">
              <w:rPr>
                <w:rFonts w:ascii="Times New Roman" w:hAnsi="Times New Roman" w:cs="Times New Roman"/>
                <w:sz w:val="24"/>
                <w:szCs w:val="24"/>
              </w:rPr>
              <w:t xml:space="preserve">Cadrului </w:t>
            </w:r>
            <w:r w:rsidR="00B30DDE" w:rsidRPr="009A23BD">
              <w:rPr>
                <w:rFonts w:ascii="Times New Roman" w:hAnsi="Times New Roman" w:cs="Times New Roman"/>
                <w:sz w:val="24"/>
                <w:szCs w:val="24"/>
              </w:rPr>
              <w:t>N</w:t>
            </w:r>
            <w:r w:rsidR="004A2423" w:rsidRPr="009A23BD">
              <w:rPr>
                <w:rFonts w:ascii="Times New Roman" w:hAnsi="Times New Roman" w:cs="Times New Roman"/>
                <w:sz w:val="24"/>
                <w:szCs w:val="24"/>
              </w:rPr>
              <w:t xml:space="preserve">ațional al </w:t>
            </w:r>
            <w:r w:rsidR="00B30DDE" w:rsidRPr="009A23BD">
              <w:rPr>
                <w:rFonts w:ascii="Times New Roman" w:hAnsi="Times New Roman" w:cs="Times New Roman"/>
                <w:sz w:val="24"/>
                <w:szCs w:val="24"/>
              </w:rPr>
              <w:t>C</w:t>
            </w:r>
            <w:r w:rsidR="004A2423" w:rsidRPr="009A23BD">
              <w:rPr>
                <w:rFonts w:ascii="Times New Roman" w:hAnsi="Times New Roman" w:cs="Times New Roman"/>
                <w:sz w:val="24"/>
                <w:szCs w:val="24"/>
              </w:rPr>
              <w:t>alificărilor</w:t>
            </w:r>
            <w:r w:rsidR="008F4963" w:rsidRPr="009A23BD">
              <w:rPr>
                <w:rFonts w:ascii="Times New Roman" w:hAnsi="Times New Roman" w:cs="Times New Roman"/>
                <w:sz w:val="24"/>
                <w:szCs w:val="24"/>
              </w:rPr>
              <w:t xml:space="preserve"> în conformitate cu Cadrul European al Calificărilor</w:t>
            </w:r>
            <w:r w:rsidR="00434E9A" w:rsidRPr="009A23BD">
              <w:rPr>
                <w:rFonts w:ascii="Times New Roman" w:hAnsi="Times New Roman" w:cs="Times New Roman"/>
                <w:sz w:val="24"/>
                <w:szCs w:val="24"/>
              </w:rPr>
              <w:t>”</w:t>
            </w:r>
            <w:r w:rsidR="008F4963" w:rsidRPr="009A23BD">
              <w:rPr>
                <w:rFonts w:ascii="Times New Roman" w:hAnsi="Times New Roman" w:cs="Times New Roman"/>
                <w:sz w:val="24"/>
                <w:szCs w:val="24"/>
              </w:rPr>
              <w:t xml:space="preserve"> și realizarea obiectivului 7.15 din Planul de acțiuni al Guvernului pentru anii 2020-2023</w:t>
            </w:r>
            <w:r w:rsidR="00434E9A" w:rsidRPr="009A23BD">
              <w:rPr>
                <w:rFonts w:ascii="Times New Roman" w:hAnsi="Times New Roman" w:cs="Times New Roman"/>
                <w:sz w:val="24"/>
                <w:szCs w:val="24"/>
              </w:rPr>
              <w:t xml:space="preserve"> care</w:t>
            </w:r>
            <w:r w:rsidR="008F4963" w:rsidRPr="009A23BD">
              <w:rPr>
                <w:rFonts w:ascii="Times New Roman" w:hAnsi="Times New Roman" w:cs="Times New Roman"/>
                <w:sz w:val="24"/>
                <w:szCs w:val="24"/>
              </w:rPr>
              <w:t xml:space="preserve"> </w:t>
            </w:r>
            <w:r w:rsidR="00434E9A" w:rsidRPr="009A23BD">
              <w:rPr>
                <w:rFonts w:ascii="Times New Roman" w:hAnsi="Times New Roman" w:cs="Times New Roman"/>
                <w:sz w:val="24"/>
                <w:szCs w:val="24"/>
              </w:rPr>
              <w:t>prevede</w:t>
            </w:r>
            <w:r w:rsidR="00520E95" w:rsidRPr="009A23BD">
              <w:rPr>
                <w:rFonts w:ascii="Times New Roman" w:hAnsi="Times New Roman" w:cs="Times New Roman"/>
                <w:sz w:val="24"/>
                <w:szCs w:val="24"/>
              </w:rPr>
              <w:t xml:space="preserve"> </w:t>
            </w:r>
            <w:r w:rsidR="00D86F49" w:rsidRPr="009A23BD">
              <w:rPr>
                <w:rFonts w:ascii="Times New Roman" w:hAnsi="Times New Roman" w:cs="Times New Roman"/>
                <w:sz w:val="24"/>
                <w:szCs w:val="24"/>
              </w:rPr>
              <w:t>”</w:t>
            </w:r>
            <w:r w:rsidR="008F4963" w:rsidRPr="009A23BD">
              <w:rPr>
                <w:rFonts w:ascii="Times New Roman" w:hAnsi="Times New Roman" w:cs="Times New Roman"/>
                <w:sz w:val="24"/>
                <w:szCs w:val="24"/>
              </w:rPr>
              <w:t>Creșterea transparenței și credibilității sistemului național de educație și de formare profesională”</w:t>
            </w:r>
            <w:r w:rsidR="00976F3A" w:rsidRPr="009A23BD">
              <w:rPr>
                <w:rFonts w:ascii="Times New Roman" w:hAnsi="Times New Roman" w:cs="Times New Roman"/>
                <w:sz w:val="24"/>
                <w:szCs w:val="24"/>
              </w:rPr>
              <w:t xml:space="preserve">, </w:t>
            </w:r>
            <w:r w:rsidR="00434E9A" w:rsidRPr="009A23BD">
              <w:rPr>
                <w:rFonts w:ascii="Times New Roman" w:hAnsi="Times New Roman" w:cs="Times New Roman"/>
                <w:sz w:val="24"/>
                <w:szCs w:val="24"/>
              </w:rPr>
              <w:t>precum și  întru realizarea obiectivului strategic fixat în politica de dezvoltare a sectorului educației, cel de</w:t>
            </w:r>
            <w:r w:rsidRPr="009A23BD">
              <w:rPr>
                <w:rFonts w:ascii="Times New Roman" w:hAnsi="Times New Roman" w:cs="Times New Roman"/>
                <w:sz w:val="24"/>
                <w:szCs w:val="24"/>
              </w:rPr>
              <w:t xml:space="preserve"> integr</w:t>
            </w:r>
            <w:r w:rsidR="00434E9A" w:rsidRPr="009A23BD">
              <w:rPr>
                <w:rFonts w:ascii="Times New Roman" w:hAnsi="Times New Roman" w:cs="Times New Roman"/>
                <w:sz w:val="24"/>
                <w:szCs w:val="24"/>
              </w:rPr>
              <w:t>are a</w:t>
            </w:r>
            <w:r w:rsidRPr="009A23BD">
              <w:rPr>
                <w:rFonts w:ascii="Times New Roman" w:hAnsi="Times New Roman" w:cs="Times New Roman"/>
                <w:sz w:val="24"/>
                <w:szCs w:val="24"/>
              </w:rPr>
              <w:t xml:space="preserve"> sistemului național de </w:t>
            </w:r>
            <w:proofErr w:type="spellStart"/>
            <w:r w:rsidRPr="009A23BD">
              <w:rPr>
                <w:rFonts w:ascii="Times New Roman" w:hAnsi="Times New Roman" w:cs="Times New Roman"/>
                <w:sz w:val="24"/>
                <w:szCs w:val="24"/>
              </w:rPr>
              <w:t>învățăm</w:t>
            </w:r>
            <w:r w:rsidR="00D862AA" w:rsidRPr="009A23BD">
              <w:rPr>
                <w:rFonts w:ascii="Times New Roman" w:hAnsi="Times New Roman" w:cs="Times New Roman"/>
                <w:sz w:val="24"/>
                <w:szCs w:val="24"/>
              </w:rPr>
              <w:t>î</w:t>
            </w:r>
            <w:r w:rsidRPr="009A23BD">
              <w:rPr>
                <w:rFonts w:ascii="Times New Roman" w:hAnsi="Times New Roman" w:cs="Times New Roman"/>
                <w:sz w:val="24"/>
                <w:szCs w:val="24"/>
              </w:rPr>
              <w:t>nt</w:t>
            </w:r>
            <w:proofErr w:type="spellEnd"/>
            <w:r w:rsidRPr="009A23BD">
              <w:rPr>
                <w:rFonts w:ascii="Times New Roman" w:hAnsi="Times New Roman" w:cs="Times New Roman"/>
                <w:sz w:val="24"/>
                <w:szCs w:val="24"/>
              </w:rPr>
              <w:t xml:space="preserve"> în </w:t>
            </w:r>
            <w:r w:rsidR="00434E9A" w:rsidRPr="009A23BD">
              <w:rPr>
                <w:rFonts w:ascii="Times New Roman" w:hAnsi="Times New Roman" w:cs="Times New Roman"/>
                <w:sz w:val="24"/>
                <w:szCs w:val="24"/>
              </w:rPr>
              <w:t>S</w:t>
            </w:r>
            <w:r w:rsidRPr="009A23BD">
              <w:rPr>
                <w:rFonts w:ascii="Times New Roman" w:hAnsi="Times New Roman" w:cs="Times New Roman"/>
                <w:sz w:val="24"/>
                <w:szCs w:val="24"/>
              </w:rPr>
              <w:t xml:space="preserve">pațiul </w:t>
            </w:r>
            <w:r w:rsidR="00434E9A" w:rsidRPr="009A23BD">
              <w:rPr>
                <w:rFonts w:ascii="Times New Roman" w:hAnsi="Times New Roman" w:cs="Times New Roman"/>
                <w:sz w:val="24"/>
                <w:szCs w:val="24"/>
              </w:rPr>
              <w:t>E</w:t>
            </w:r>
            <w:r w:rsidRPr="009A23BD">
              <w:rPr>
                <w:rFonts w:ascii="Times New Roman" w:hAnsi="Times New Roman" w:cs="Times New Roman"/>
                <w:sz w:val="24"/>
                <w:szCs w:val="24"/>
              </w:rPr>
              <w:t xml:space="preserve">uropean al </w:t>
            </w:r>
            <w:r w:rsidR="00434E9A" w:rsidRPr="009A23BD">
              <w:rPr>
                <w:rFonts w:ascii="Times New Roman" w:hAnsi="Times New Roman" w:cs="Times New Roman"/>
                <w:sz w:val="24"/>
                <w:szCs w:val="24"/>
              </w:rPr>
              <w:t>E</w:t>
            </w:r>
            <w:r w:rsidRPr="009A23BD">
              <w:rPr>
                <w:rFonts w:ascii="Times New Roman" w:hAnsi="Times New Roman" w:cs="Times New Roman"/>
                <w:sz w:val="24"/>
                <w:szCs w:val="24"/>
              </w:rPr>
              <w:t xml:space="preserve">ducației. </w:t>
            </w:r>
          </w:p>
          <w:p w14:paraId="3280F218" w14:textId="3C09E0D5" w:rsidR="001446AD" w:rsidRPr="009A23BD" w:rsidRDefault="005B2279" w:rsidP="00533B71">
            <w:pPr>
              <w:pStyle w:val="a6"/>
              <w:spacing w:before="120" w:after="120" w:line="276" w:lineRule="auto"/>
              <w:jc w:val="both"/>
              <w:rPr>
                <w:rFonts w:ascii="Times New Roman" w:hAnsi="Times New Roman" w:cs="Times New Roman"/>
                <w:sz w:val="24"/>
                <w:szCs w:val="24"/>
              </w:rPr>
            </w:pPr>
            <w:r w:rsidRPr="009A23BD">
              <w:rPr>
                <w:rFonts w:ascii="Times New Roman" w:hAnsi="Times New Roman" w:cs="Times New Roman"/>
                <w:sz w:val="24"/>
                <w:szCs w:val="24"/>
              </w:rPr>
              <w:t>De asemenea</w:t>
            </w:r>
            <w:r w:rsidR="001446AD" w:rsidRPr="009A23BD">
              <w:rPr>
                <w:rFonts w:ascii="Times New Roman" w:hAnsi="Times New Roman" w:cs="Times New Roman"/>
                <w:sz w:val="24"/>
                <w:szCs w:val="24"/>
              </w:rPr>
              <w:t xml:space="preserve">, </w:t>
            </w:r>
            <w:r w:rsidR="006B5E14" w:rsidRPr="009A23BD">
              <w:rPr>
                <w:rFonts w:ascii="Times New Roman" w:hAnsi="Times New Roman" w:cs="Times New Roman"/>
                <w:iCs/>
                <w:sz w:val="24"/>
                <w:szCs w:val="24"/>
              </w:rPr>
              <w:t>necesitatea actualizării</w:t>
            </w:r>
            <w:r w:rsidR="006B5E14" w:rsidRPr="009A23BD">
              <w:rPr>
                <w:rFonts w:ascii="Times New Roman" w:hAnsi="Times New Roman" w:cs="Times New Roman"/>
                <w:i/>
                <w:iCs/>
                <w:sz w:val="24"/>
                <w:szCs w:val="24"/>
              </w:rPr>
              <w:t xml:space="preserve"> </w:t>
            </w:r>
            <w:r w:rsidR="006B5E14" w:rsidRPr="009A23BD">
              <w:rPr>
                <w:rFonts w:ascii="Times New Roman" w:hAnsi="Times New Roman" w:cs="Times New Roman"/>
                <w:iCs/>
                <w:sz w:val="24"/>
                <w:szCs w:val="24"/>
              </w:rPr>
              <w:t>și asigurării concordanței Cadrului Național al Calificărilor</w:t>
            </w:r>
            <w:r w:rsidR="00DE4CC2">
              <w:rPr>
                <w:rFonts w:ascii="Times New Roman" w:hAnsi="Times New Roman" w:cs="Times New Roman"/>
                <w:iCs/>
                <w:sz w:val="24"/>
                <w:szCs w:val="24"/>
              </w:rPr>
              <w:t xml:space="preserve"> (CNC)</w:t>
            </w:r>
            <w:r w:rsidR="006B5E14" w:rsidRPr="009A23BD">
              <w:rPr>
                <w:rFonts w:ascii="Times New Roman" w:hAnsi="Times New Roman" w:cs="Times New Roman"/>
                <w:iCs/>
                <w:sz w:val="24"/>
                <w:szCs w:val="24"/>
              </w:rPr>
              <w:t xml:space="preserve"> cu  </w:t>
            </w:r>
            <w:r w:rsidR="00DE4CC2" w:rsidRPr="009A23BD">
              <w:rPr>
                <w:rFonts w:ascii="Times New Roman" w:hAnsi="Times New Roman" w:cs="Times New Roman"/>
                <w:sz w:val="24"/>
                <w:szCs w:val="24"/>
              </w:rPr>
              <w:t>Cadrul European al Calificărilor</w:t>
            </w:r>
            <w:r w:rsidR="00DE4CC2">
              <w:rPr>
                <w:rFonts w:ascii="Times New Roman" w:hAnsi="Times New Roman" w:cs="Times New Roman"/>
                <w:iCs/>
                <w:sz w:val="24"/>
                <w:szCs w:val="24"/>
              </w:rPr>
              <w:t xml:space="preserve"> (EQF)</w:t>
            </w:r>
            <w:r w:rsidR="006B5E14" w:rsidRPr="009A23BD">
              <w:rPr>
                <w:rFonts w:ascii="Times New Roman" w:hAnsi="Times New Roman" w:cs="Times New Roman"/>
                <w:sz w:val="24"/>
                <w:szCs w:val="24"/>
              </w:rPr>
              <w:t xml:space="preserve"> este determinată de faptul</w:t>
            </w:r>
            <w:r w:rsidRPr="009A23BD">
              <w:rPr>
                <w:rFonts w:ascii="Times New Roman" w:hAnsi="Times New Roman" w:cs="Times New Roman"/>
                <w:sz w:val="24"/>
                <w:szCs w:val="24"/>
              </w:rPr>
              <w:t xml:space="preserve"> că </w:t>
            </w:r>
            <w:r w:rsidR="001446AD" w:rsidRPr="00DE4CC2">
              <w:rPr>
                <w:rFonts w:ascii="Times New Roman" w:hAnsi="Times New Roman" w:cs="Times New Roman"/>
                <w:i/>
                <w:sz w:val="24"/>
                <w:szCs w:val="24"/>
              </w:rPr>
              <w:t xml:space="preserve">Recomandarea Consiliului </w:t>
            </w:r>
            <w:r w:rsidR="00B54BAA" w:rsidRPr="00DE4CC2">
              <w:rPr>
                <w:rFonts w:ascii="Times New Roman" w:hAnsi="Times New Roman" w:cs="Times New Roman"/>
                <w:i/>
                <w:sz w:val="24"/>
                <w:szCs w:val="24"/>
              </w:rPr>
              <w:t xml:space="preserve">Uniunii Europene </w:t>
            </w:r>
            <w:r w:rsidR="001446AD" w:rsidRPr="00DE4CC2">
              <w:rPr>
                <w:rFonts w:ascii="Times New Roman" w:hAnsi="Times New Roman" w:cs="Times New Roman"/>
                <w:i/>
                <w:sz w:val="24"/>
                <w:szCs w:val="24"/>
              </w:rPr>
              <w:t xml:space="preserve">din 22 mai 2017 privind Cadrul </w:t>
            </w:r>
            <w:r w:rsidR="00DE4CC2" w:rsidRPr="00DE4CC2">
              <w:rPr>
                <w:rFonts w:ascii="Times New Roman" w:hAnsi="Times New Roman" w:cs="Times New Roman"/>
                <w:i/>
                <w:sz w:val="24"/>
                <w:szCs w:val="24"/>
              </w:rPr>
              <w:t>E</w:t>
            </w:r>
            <w:r w:rsidR="001446AD" w:rsidRPr="00DE4CC2">
              <w:rPr>
                <w:rFonts w:ascii="Times New Roman" w:hAnsi="Times New Roman" w:cs="Times New Roman"/>
                <w:i/>
                <w:sz w:val="24"/>
                <w:szCs w:val="24"/>
              </w:rPr>
              <w:t xml:space="preserve">uropean al </w:t>
            </w:r>
            <w:r w:rsidR="00DE4CC2" w:rsidRPr="00DE4CC2">
              <w:rPr>
                <w:rFonts w:ascii="Times New Roman" w:hAnsi="Times New Roman" w:cs="Times New Roman"/>
                <w:i/>
                <w:sz w:val="24"/>
                <w:szCs w:val="24"/>
              </w:rPr>
              <w:t>C</w:t>
            </w:r>
            <w:r w:rsidR="001446AD" w:rsidRPr="00DE4CC2">
              <w:rPr>
                <w:rFonts w:ascii="Times New Roman" w:hAnsi="Times New Roman" w:cs="Times New Roman"/>
                <w:i/>
                <w:sz w:val="24"/>
                <w:szCs w:val="24"/>
              </w:rPr>
              <w:t>alificărilor pentru învățarea pe tot parcursul vieții</w:t>
            </w:r>
            <w:r w:rsidR="001446AD" w:rsidRPr="009A23BD">
              <w:rPr>
                <w:rFonts w:ascii="Times New Roman" w:hAnsi="Times New Roman" w:cs="Times New Roman"/>
                <w:sz w:val="24"/>
                <w:szCs w:val="24"/>
              </w:rPr>
              <w:t xml:space="preserve"> a introdus o serie de elemente și principii noi</w:t>
            </w:r>
            <w:r w:rsidR="00706067" w:rsidRPr="009A23BD">
              <w:rPr>
                <w:rFonts w:ascii="Times New Roman" w:hAnsi="Times New Roman" w:cs="Times New Roman"/>
                <w:sz w:val="24"/>
                <w:szCs w:val="24"/>
              </w:rPr>
              <w:t xml:space="preserve">, precum </w:t>
            </w:r>
            <w:r w:rsidRPr="009A23BD">
              <w:rPr>
                <w:rFonts w:ascii="Times New Roman" w:hAnsi="Times New Roman" w:cs="Times New Roman"/>
                <w:sz w:val="24"/>
                <w:szCs w:val="24"/>
              </w:rPr>
              <w:t>și</w:t>
            </w:r>
            <w:r w:rsidR="002A0B95" w:rsidRPr="009A23BD">
              <w:rPr>
                <w:rFonts w:ascii="Times New Roman" w:hAnsi="Times New Roman" w:cs="Times New Roman"/>
                <w:sz w:val="24"/>
                <w:szCs w:val="24"/>
              </w:rPr>
              <w:t xml:space="preserve"> </w:t>
            </w:r>
            <w:r w:rsidR="00520E95" w:rsidRPr="009A23BD">
              <w:rPr>
                <w:rFonts w:ascii="Times New Roman" w:hAnsi="Times New Roman" w:cs="Times New Roman"/>
                <w:sz w:val="24"/>
                <w:szCs w:val="24"/>
              </w:rPr>
              <w:t xml:space="preserve">au fost actualizate alte recomandări </w:t>
            </w:r>
            <w:r w:rsidR="00B30DDE" w:rsidRPr="009A23BD">
              <w:rPr>
                <w:rFonts w:ascii="Times New Roman" w:hAnsi="Times New Roman" w:cs="Times New Roman"/>
                <w:sz w:val="24"/>
                <w:szCs w:val="24"/>
              </w:rPr>
              <w:t>conexe</w:t>
            </w:r>
            <w:r w:rsidR="00520E95" w:rsidRPr="009A23BD">
              <w:rPr>
                <w:rFonts w:ascii="Times New Roman" w:hAnsi="Times New Roman" w:cs="Times New Roman"/>
                <w:sz w:val="24"/>
                <w:szCs w:val="24"/>
              </w:rPr>
              <w:t xml:space="preserve"> implementării operaționale ale </w:t>
            </w:r>
            <w:r w:rsidR="00E26B2F">
              <w:rPr>
                <w:rFonts w:ascii="Times New Roman" w:hAnsi="Times New Roman" w:cs="Times New Roman"/>
                <w:sz w:val="24"/>
                <w:szCs w:val="24"/>
              </w:rPr>
              <w:t>EQF</w:t>
            </w:r>
            <w:r w:rsidRPr="009A23BD">
              <w:rPr>
                <w:rFonts w:ascii="Times New Roman" w:hAnsi="Times New Roman" w:cs="Times New Roman"/>
                <w:sz w:val="24"/>
                <w:szCs w:val="24"/>
              </w:rPr>
              <w:t>.</w:t>
            </w:r>
            <w:r w:rsidR="001446AD" w:rsidRPr="009A23BD">
              <w:rPr>
                <w:rFonts w:ascii="Times New Roman" w:hAnsi="Times New Roman" w:cs="Times New Roman"/>
                <w:sz w:val="24"/>
                <w:szCs w:val="24"/>
              </w:rPr>
              <w:t xml:space="preserve"> </w:t>
            </w:r>
          </w:p>
          <w:p w14:paraId="57E738AC" w14:textId="2DD465B9" w:rsidR="00272C6F" w:rsidRPr="009A23BD" w:rsidRDefault="00BE1B1E" w:rsidP="00533B71">
            <w:pPr>
              <w:pStyle w:val="a6"/>
              <w:spacing w:before="120" w:after="120" w:line="276" w:lineRule="auto"/>
              <w:jc w:val="both"/>
              <w:rPr>
                <w:rFonts w:ascii="Times New Roman" w:hAnsi="Times New Roman" w:cs="Times New Roman"/>
                <w:sz w:val="24"/>
                <w:szCs w:val="24"/>
              </w:rPr>
            </w:pPr>
            <w:r w:rsidRPr="009A23BD">
              <w:rPr>
                <w:rFonts w:ascii="Times New Roman" w:hAnsi="Times New Roman" w:cs="Times New Roman"/>
                <w:sz w:val="24"/>
                <w:szCs w:val="24"/>
              </w:rPr>
              <w:t xml:space="preserve">Normele prevăzute în proiectul de </w:t>
            </w:r>
            <w:proofErr w:type="spellStart"/>
            <w:r w:rsidRPr="009A23BD">
              <w:rPr>
                <w:rFonts w:ascii="Times New Roman" w:hAnsi="Times New Roman" w:cs="Times New Roman"/>
                <w:sz w:val="24"/>
                <w:szCs w:val="24"/>
              </w:rPr>
              <w:t>hotărîre</w:t>
            </w:r>
            <w:proofErr w:type="spellEnd"/>
            <w:r w:rsidRPr="009A23BD">
              <w:rPr>
                <w:rFonts w:ascii="Times New Roman" w:hAnsi="Times New Roman" w:cs="Times New Roman"/>
                <w:sz w:val="24"/>
                <w:szCs w:val="24"/>
              </w:rPr>
              <w:t xml:space="preserve"> </w:t>
            </w:r>
            <w:r w:rsidR="00272C6F" w:rsidRPr="009A23BD">
              <w:rPr>
                <w:rFonts w:ascii="Times New Roman" w:hAnsi="Times New Roman" w:cs="Times New Roman"/>
                <w:sz w:val="24"/>
                <w:szCs w:val="24"/>
              </w:rPr>
              <w:t xml:space="preserve">va contribui la </w:t>
            </w:r>
            <w:r w:rsidRPr="009A23BD">
              <w:rPr>
                <w:rFonts w:ascii="Times New Roman" w:hAnsi="Times New Roman" w:cs="Times New Roman"/>
                <w:sz w:val="24"/>
                <w:szCs w:val="24"/>
              </w:rPr>
              <w:t>realizarea</w:t>
            </w:r>
            <w:r w:rsidR="00272C6F" w:rsidRPr="009A23BD">
              <w:rPr>
                <w:rFonts w:ascii="Times New Roman" w:hAnsi="Times New Roman" w:cs="Times New Roman"/>
                <w:sz w:val="24"/>
                <w:szCs w:val="24"/>
              </w:rPr>
              <w:t xml:space="preserve"> obiectivelor stabilite în </w:t>
            </w:r>
            <w:r w:rsidRPr="009A23BD">
              <w:rPr>
                <w:rFonts w:ascii="Times New Roman" w:hAnsi="Times New Roman" w:cs="Times New Roman"/>
                <w:color w:val="000000" w:themeColor="text1"/>
                <w:sz w:val="24"/>
                <w:szCs w:val="24"/>
                <w:lang w:val="ro-MD"/>
              </w:rPr>
              <w:t xml:space="preserve">Obiectivul 4 al Agendei de Dezvoltare Durabilă 2030 – „Garantarea unei educații de calitate și promovarea oportunităților de învățare de-a lungul vieții pentru toți” și obiectivului Strategiei Naționale de Dezvoltare „Moldova 2030” de formare a capitalului uman și social robust prin asigurarea flexibilității și permeabilității calificărilor, promovarea progresului educațional și profesional pe tot parcursul vieții, modernizarea sistemului de calificări și mecanismelor de acces, evaluare și recunoașterea calificărilor, asigurarea transparenței și implementarea soluțiilor digitale, </w:t>
            </w:r>
            <w:r w:rsidR="002B775C" w:rsidRPr="009A23BD">
              <w:rPr>
                <w:rFonts w:ascii="Times New Roman" w:hAnsi="Times New Roman" w:cs="Times New Roman"/>
                <w:color w:val="000000" w:themeColor="text1"/>
                <w:sz w:val="24"/>
                <w:szCs w:val="24"/>
                <w:lang w:val="ro-MD"/>
              </w:rPr>
              <w:t xml:space="preserve">precum și a Programului de guvernare „Moldova vremurilor bune”.  De asemenea </w:t>
            </w:r>
            <w:r w:rsidR="002B775C" w:rsidRPr="009A23BD">
              <w:rPr>
                <w:rFonts w:ascii="Times New Roman" w:hAnsi="Times New Roman" w:cs="Times New Roman"/>
                <w:sz w:val="24"/>
                <w:szCs w:val="24"/>
              </w:rPr>
              <w:t>actul normativ va facilita atingerea obiectivelor stabilite în</w:t>
            </w:r>
            <w:r w:rsidRPr="009A23BD">
              <w:rPr>
                <w:rFonts w:ascii="Times New Roman" w:hAnsi="Times New Roman" w:cs="Times New Roman"/>
                <w:sz w:val="24"/>
                <w:szCs w:val="24"/>
              </w:rPr>
              <w:t xml:space="preserve"> următoarele documente de politici naționale: </w:t>
            </w:r>
            <w:r w:rsidR="002B775C" w:rsidRPr="009A23BD">
              <w:rPr>
                <w:rFonts w:ascii="Times New Roman" w:hAnsi="Times New Roman" w:cs="Times New Roman"/>
                <w:color w:val="000000" w:themeColor="text1"/>
                <w:sz w:val="24"/>
                <w:szCs w:val="24"/>
                <w:lang w:val="ro-MD"/>
              </w:rPr>
              <w:t xml:space="preserve">Strategia de transformare digitală 2023 – 2030; proiectul Programului Național pentru Ocuparea Forței de Muncă 2022-2026; proiectul Strategiei de dezvoltare a sectorului de tineret „Tineret 2030” și a Programului de implementare; </w:t>
            </w:r>
            <w:r w:rsidRPr="009A23BD">
              <w:rPr>
                <w:rFonts w:ascii="Times New Roman" w:hAnsi="Times New Roman" w:cs="Times New Roman"/>
                <w:sz w:val="24"/>
                <w:szCs w:val="24"/>
              </w:rPr>
              <w:t>proiectul Programului Național de stimulare a revenirilor și facilitare a reintegrării cetățenilor Republicii Moldova implicați în procesul de</w:t>
            </w:r>
            <w:r w:rsidR="002B775C" w:rsidRPr="009A23BD">
              <w:rPr>
                <w:rFonts w:ascii="Times New Roman" w:hAnsi="Times New Roman" w:cs="Times New Roman"/>
                <w:sz w:val="24"/>
                <w:szCs w:val="24"/>
              </w:rPr>
              <w:t xml:space="preserve"> migrație pentru anii 2022-2026;</w:t>
            </w:r>
            <w:r w:rsidRPr="009A23BD">
              <w:rPr>
                <w:rFonts w:ascii="Times New Roman" w:hAnsi="Times New Roman" w:cs="Times New Roman"/>
                <w:sz w:val="24"/>
                <w:szCs w:val="24"/>
              </w:rPr>
              <w:t xml:space="preserve"> proiectul Programului </w:t>
            </w:r>
            <w:proofErr w:type="spellStart"/>
            <w:r w:rsidRPr="009A23BD">
              <w:rPr>
                <w:rFonts w:ascii="Times New Roman" w:hAnsi="Times New Roman" w:cs="Times New Roman"/>
                <w:sz w:val="24"/>
                <w:szCs w:val="24"/>
              </w:rPr>
              <w:t>îmbătr</w:t>
            </w:r>
            <w:r w:rsidR="00E26B2F">
              <w:rPr>
                <w:rFonts w:ascii="Times New Roman" w:hAnsi="Times New Roman" w:cs="Times New Roman"/>
                <w:sz w:val="24"/>
                <w:szCs w:val="24"/>
              </w:rPr>
              <w:t>î</w:t>
            </w:r>
            <w:r w:rsidRPr="009A23BD">
              <w:rPr>
                <w:rFonts w:ascii="Times New Roman" w:hAnsi="Times New Roman" w:cs="Times New Roman"/>
                <w:sz w:val="24"/>
                <w:szCs w:val="24"/>
              </w:rPr>
              <w:t>nii</w:t>
            </w:r>
            <w:proofErr w:type="spellEnd"/>
            <w:r w:rsidRPr="009A23BD">
              <w:rPr>
                <w:rFonts w:ascii="Times New Roman" w:hAnsi="Times New Roman" w:cs="Times New Roman"/>
                <w:sz w:val="24"/>
                <w:szCs w:val="24"/>
              </w:rPr>
              <w:t xml:space="preserve"> active și sănătoase pentru perioada 2023-2027; proiectul Programului privind gestionarea fluxului </w:t>
            </w:r>
            <w:proofErr w:type="spellStart"/>
            <w:r w:rsidRPr="009A23BD">
              <w:rPr>
                <w:rFonts w:ascii="Times New Roman" w:hAnsi="Times New Roman" w:cs="Times New Roman"/>
                <w:sz w:val="24"/>
                <w:szCs w:val="24"/>
              </w:rPr>
              <w:t>migrațional</w:t>
            </w:r>
            <w:proofErr w:type="spellEnd"/>
            <w:r w:rsidRPr="009A23BD">
              <w:rPr>
                <w:rFonts w:ascii="Times New Roman" w:hAnsi="Times New Roman" w:cs="Times New Roman"/>
                <w:sz w:val="24"/>
                <w:szCs w:val="24"/>
              </w:rPr>
              <w:t xml:space="preserve">, azilului și integrării străinilor pentru anii 2022-2025. </w:t>
            </w:r>
          </w:p>
          <w:p w14:paraId="367F5A1F" w14:textId="0EAB4845" w:rsidR="00BE1B1E" w:rsidRPr="009A23BD" w:rsidRDefault="002B775C" w:rsidP="000E49EB">
            <w:pPr>
              <w:spacing w:line="276" w:lineRule="auto"/>
              <w:jc w:val="both"/>
              <w:rPr>
                <w:rFonts w:ascii="Times New Roman" w:hAnsi="Times New Roman" w:cs="Times New Roman"/>
                <w:sz w:val="24"/>
                <w:szCs w:val="24"/>
                <w:lang w:val="ro-MD"/>
              </w:rPr>
            </w:pPr>
            <w:r w:rsidRPr="009A23BD">
              <w:rPr>
                <w:rFonts w:ascii="Times New Roman" w:hAnsi="Times New Roman" w:cs="Times New Roman"/>
                <w:color w:val="000000" w:themeColor="text1"/>
                <w:sz w:val="24"/>
                <w:szCs w:val="24"/>
                <w:lang w:val="ro-MD"/>
              </w:rPr>
              <w:t>Conform normelor comunitare și a recomandărilor experților europeni pentru implementare</w:t>
            </w:r>
            <w:r w:rsidR="000E49EB">
              <w:rPr>
                <w:rFonts w:ascii="Times New Roman" w:hAnsi="Times New Roman" w:cs="Times New Roman"/>
                <w:color w:val="000000" w:themeColor="text1"/>
                <w:sz w:val="24"/>
                <w:szCs w:val="24"/>
                <w:lang w:val="ro-MD"/>
              </w:rPr>
              <w:t xml:space="preserve">a CNC conform prevederilor EQF și a recomandărilor formulate în procesul de avizare, </w:t>
            </w:r>
            <w:bookmarkStart w:id="0" w:name="_GoBack"/>
            <w:bookmarkEnd w:id="0"/>
            <w:r w:rsidRPr="009A23BD">
              <w:rPr>
                <w:rFonts w:ascii="Times New Roman" w:hAnsi="Times New Roman" w:cs="Times New Roman"/>
                <w:color w:val="000000" w:themeColor="text1"/>
                <w:sz w:val="24"/>
                <w:szCs w:val="24"/>
                <w:lang w:val="ro-MD"/>
              </w:rPr>
              <w:t xml:space="preserve">pentru realizarea noilor funcții, implementarea elementelor noi structurale și trecerea la o nouă etapă de operaționalizare a CNC, proiectul </w:t>
            </w:r>
            <w:r w:rsidR="001F3FBC">
              <w:rPr>
                <w:rFonts w:ascii="Times New Roman" w:hAnsi="Times New Roman" w:cs="Times New Roman"/>
                <w:color w:val="000000" w:themeColor="text1"/>
                <w:sz w:val="24"/>
                <w:szCs w:val="24"/>
                <w:lang w:val="ro-MD"/>
              </w:rPr>
              <w:t xml:space="preserve">de </w:t>
            </w:r>
            <w:proofErr w:type="spellStart"/>
            <w:r w:rsidR="001F3FBC">
              <w:rPr>
                <w:rFonts w:ascii="Times New Roman" w:hAnsi="Times New Roman" w:cs="Times New Roman"/>
                <w:color w:val="000000" w:themeColor="text1"/>
                <w:sz w:val="24"/>
                <w:szCs w:val="24"/>
                <w:lang w:val="ro-MD"/>
              </w:rPr>
              <w:t>hotărîre</w:t>
            </w:r>
            <w:proofErr w:type="spellEnd"/>
            <w:r w:rsidR="001F3FBC">
              <w:rPr>
                <w:rFonts w:ascii="Times New Roman" w:hAnsi="Times New Roman" w:cs="Times New Roman"/>
                <w:color w:val="000000" w:themeColor="text1"/>
                <w:sz w:val="24"/>
                <w:szCs w:val="24"/>
                <w:lang w:val="ro-MD"/>
              </w:rPr>
              <w:t xml:space="preserve"> </w:t>
            </w:r>
            <w:r w:rsidRPr="009A23BD">
              <w:rPr>
                <w:rFonts w:ascii="Times New Roman" w:hAnsi="Times New Roman" w:cs="Times New Roman"/>
                <w:color w:val="000000" w:themeColor="text1"/>
                <w:sz w:val="24"/>
                <w:szCs w:val="24"/>
                <w:lang w:val="ro-MD"/>
              </w:rPr>
              <w:t xml:space="preserve">conține </w:t>
            </w:r>
            <w:r w:rsidR="00BE1B1E" w:rsidRPr="009A23BD">
              <w:rPr>
                <w:rFonts w:ascii="Times New Roman" w:hAnsi="Times New Roman" w:cs="Times New Roman"/>
                <w:i/>
                <w:color w:val="000000" w:themeColor="text1"/>
                <w:sz w:val="24"/>
                <w:szCs w:val="24"/>
                <w:lang w:val="ro-MD"/>
              </w:rPr>
              <w:t>Foi</w:t>
            </w:r>
            <w:r w:rsidRPr="009A23BD">
              <w:rPr>
                <w:rFonts w:ascii="Times New Roman" w:hAnsi="Times New Roman" w:cs="Times New Roman"/>
                <w:i/>
                <w:color w:val="000000" w:themeColor="text1"/>
                <w:sz w:val="24"/>
                <w:szCs w:val="24"/>
                <w:lang w:val="ro-MD"/>
              </w:rPr>
              <w:t>a</w:t>
            </w:r>
            <w:r w:rsidR="00BE1B1E" w:rsidRPr="009A23BD">
              <w:rPr>
                <w:rFonts w:ascii="Times New Roman" w:hAnsi="Times New Roman" w:cs="Times New Roman"/>
                <w:i/>
                <w:color w:val="000000" w:themeColor="text1"/>
                <w:sz w:val="24"/>
                <w:szCs w:val="24"/>
                <w:lang w:val="ro-MD"/>
              </w:rPr>
              <w:t xml:space="preserve"> de parcurs </w:t>
            </w:r>
            <w:r w:rsidRPr="009A23BD">
              <w:rPr>
                <w:rFonts w:ascii="Times New Roman" w:hAnsi="Times New Roman" w:cs="Times New Roman"/>
                <w:bCs/>
                <w:i/>
                <w:sz w:val="24"/>
                <w:szCs w:val="24"/>
                <w:lang w:val="ro-MD"/>
              </w:rPr>
              <w:t xml:space="preserve">privind operaționalizarea </w:t>
            </w:r>
            <w:r w:rsidR="00E26B2F">
              <w:rPr>
                <w:rFonts w:ascii="Times New Roman" w:hAnsi="Times New Roman" w:cs="Times New Roman"/>
                <w:bCs/>
                <w:i/>
                <w:sz w:val="24"/>
                <w:szCs w:val="24"/>
                <w:lang w:val="ro-MD"/>
              </w:rPr>
              <w:t>C</w:t>
            </w:r>
            <w:r w:rsidRPr="009A23BD">
              <w:rPr>
                <w:rFonts w:ascii="Times New Roman" w:hAnsi="Times New Roman" w:cs="Times New Roman"/>
                <w:bCs/>
                <w:i/>
                <w:sz w:val="24"/>
                <w:szCs w:val="24"/>
                <w:lang w:val="ro-MD"/>
              </w:rPr>
              <w:t xml:space="preserve">adrului </w:t>
            </w:r>
            <w:r w:rsidR="00E26B2F">
              <w:rPr>
                <w:rFonts w:ascii="Times New Roman" w:hAnsi="Times New Roman" w:cs="Times New Roman"/>
                <w:bCs/>
                <w:i/>
                <w:sz w:val="24"/>
                <w:szCs w:val="24"/>
                <w:lang w:val="ro-MD"/>
              </w:rPr>
              <w:t>N</w:t>
            </w:r>
            <w:r w:rsidRPr="009A23BD">
              <w:rPr>
                <w:rFonts w:ascii="Times New Roman" w:hAnsi="Times New Roman" w:cs="Times New Roman"/>
                <w:bCs/>
                <w:i/>
                <w:sz w:val="24"/>
                <w:szCs w:val="24"/>
                <w:lang w:val="ro-MD"/>
              </w:rPr>
              <w:t xml:space="preserve">ațional al </w:t>
            </w:r>
            <w:r w:rsidR="00E26B2F">
              <w:rPr>
                <w:rFonts w:ascii="Times New Roman" w:hAnsi="Times New Roman" w:cs="Times New Roman"/>
                <w:bCs/>
                <w:i/>
                <w:sz w:val="24"/>
                <w:szCs w:val="24"/>
                <w:lang w:val="ro-MD"/>
              </w:rPr>
              <w:t>C</w:t>
            </w:r>
            <w:r w:rsidRPr="009A23BD">
              <w:rPr>
                <w:rFonts w:ascii="Times New Roman" w:hAnsi="Times New Roman" w:cs="Times New Roman"/>
                <w:bCs/>
                <w:i/>
                <w:sz w:val="24"/>
                <w:szCs w:val="24"/>
                <w:lang w:val="ro-MD"/>
              </w:rPr>
              <w:t>alificărilor pentru anii 2023-202</w:t>
            </w:r>
            <w:r w:rsidR="00D502FA" w:rsidRPr="009A23BD">
              <w:rPr>
                <w:rFonts w:ascii="Times New Roman" w:hAnsi="Times New Roman" w:cs="Times New Roman"/>
                <w:bCs/>
                <w:i/>
                <w:sz w:val="24"/>
                <w:szCs w:val="24"/>
                <w:lang w:val="ro-MD"/>
              </w:rPr>
              <w:t>7</w:t>
            </w:r>
            <w:r w:rsidRPr="009A23BD">
              <w:rPr>
                <w:rFonts w:ascii="Times New Roman" w:hAnsi="Times New Roman" w:cs="Times New Roman"/>
                <w:bCs/>
                <w:i/>
                <w:sz w:val="24"/>
                <w:szCs w:val="24"/>
                <w:lang w:val="ro-MD"/>
              </w:rPr>
              <w:t xml:space="preserve">, </w:t>
            </w:r>
            <w:r w:rsidR="001330F8" w:rsidRPr="009A23BD">
              <w:rPr>
                <w:rFonts w:ascii="Times New Roman" w:hAnsi="Times New Roman" w:cs="Times New Roman"/>
                <w:bCs/>
                <w:sz w:val="24"/>
                <w:szCs w:val="24"/>
                <w:lang w:val="ro-MD"/>
              </w:rPr>
              <w:t>cu indicarea</w:t>
            </w:r>
            <w:r w:rsidR="001330F8" w:rsidRPr="009A23BD">
              <w:rPr>
                <w:rFonts w:ascii="Times New Roman" w:hAnsi="Times New Roman" w:cs="Times New Roman"/>
                <w:bCs/>
                <w:i/>
                <w:sz w:val="24"/>
                <w:szCs w:val="24"/>
                <w:lang w:val="ro-MD"/>
              </w:rPr>
              <w:t xml:space="preserve"> </w:t>
            </w:r>
            <w:r w:rsidRPr="009A23BD">
              <w:rPr>
                <w:rFonts w:ascii="Times New Roman" w:hAnsi="Times New Roman" w:cs="Times New Roman"/>
                <w:bCs/>
                <w:sz w:val="24"/>
                <w:szCs w:val="24"/>
                <w:lang w:val="ro-MD"/>
              </w:rPr>
              <w:t>etapel</w:t>
            </w:r>
            <w:r w:rsidR="001330F8" w:rsidRPr="009A23BD">
              <w:rPr>
                <w:rFonts w:ascii="Times New Roman" w:hAnsi="Times New Roman" w:cs="Times New Roman"/>
                <w:bCs/>
                <w:sz w:val="24"/>
                <w:szCs w:val="24"/>
                <w:lang w:val="ro-MD"/>
              </w:rPr>
              <w:t>or de implementare.</w:t>
            </w:r>
            <w:r w:rsidRPr="009A23BD">
              <w:rPr>
                <w:rFonts w:ascii="Times New Roman" w:hAnsi="Times New Roman" w:cs="Times New Roman"/>
                <w:bCs/>
                <w:i/>
                <w:sz w:val="24"/>
                <w:szCs w:val="24"/>
                <w:lang w:val="ro-MD"/>
              </w:rPr>
              <w:t xml:space="preserve"> </w:t>
            </w:r>
          </w:p>
        </w:tc>
      </w:tr>
      <w:tr w:rsidR="00E608DC" w:rsidRPr="009A23BD" w14:paraId="7CCEB2AA" w14:textId="77777777" w:rsidTr="00DE4CC2">
        <w:tc>
          <w:tcPr>
            <w:tcW w:w="10065" w:type="dxa"/>
          </w:tcPr>
          <w:p w14:paraId="7FB278BC" w14:textId="77777777" w:rsidR="00E608DC" w:rsidRPr="009A23BD" w:rsidRDefault="00E608DC" w:rsidP="00533B71">
            <w:pPr>
              <w:spacing w:before="120" w:after="120" w:line="276" w:lineRule="auto"/>
              <w:jc w:val="both"/>
              <w:rPr>
                <w:rFonts w:ascii="Times New Roman" w:hAnsi="Times New Roman" w:cs="Times New Roman"/>
                <w:b/>
                <w:sz w:val="24"/>
                <w:szCs w:val="24"/>
              </w:rPr>
            </w:pPr>
            <w:r w:rsidRPr="009A23BD">
              <w:rPr>
                <w:rFonts w:ascii="Times New Roman" w:hAnsi="Times New Roman" w:cs="Times New Roman"/>
                <w:b/>
                <w:sz w:val="24"/>
                <w:szCs w:val="24"/>
              </w:rPr>
              <w:lastRenderedPageBreak/>
              <w:t>3. Descrierea gradului de compatibilitate pentru proiectele care au ca scop armonizarea legislației naționale cu legislația Uniunii Europene</w:t>
            </w:r>
          </w:p>
        </w:tc>
      </w:tr>
      <w:tr w:rsidR="00E608DC" w:rsidRPr="009A23BD" w14:paraId="114BC358" w14:textId="77777777" w:rsidTr="00DE4CC2">
        <w:tc>
          <w:tcPr>
            <w:tcW w:w="10065" w:type="dxa"/>
          </w:tcPr>
          <w:p w14:paraId="22F91324" w14:textId="358330DE" w:rsidR="003C4EB9" w:rsidRPr="009A23BD" w:rsidRDefault="00B57C7A" w:rsidP="00533B71">
            <w:pPr>
              <w:spacing w:before="120" w:line="276" w:lineRule="auto"/>
              <w:jc w:val="both"/>
              <w:rPr>
                <w:rFonts w:ascii="Times New Roman" w:hAnsi="Times New Roman" w:cs="Times New Roman"/>
                <w:sz w:val="24"/>
                <w:szCs w:val="24"/>
              </w:rPr>
            </w:pPr>
            <w:r w:rsidRPr="009A23BD">
              <w:rPr>
                <w:rFonts w:ascii="Times New Roman" w:hAnsi="Times New Roman" w:cs="Times New Roman"/>
                <w:sz w:val="24"/>
                <w:szCs w:val="24"/>
              </w:rPr>
              <w:t xml:space="preserve">Proiectul </w:t>
            </w:r>
            <w:r w:rsidR="00520E95" w:rsidRPr="009A23BD">
              <w:rPr>
                <w:rFonts w:ascii="Times New Roman" w:hAnsi="Times New Roman" w:cs="Times New Roman"/>
                <w:sz w:val="24"/>
                <w:szCs w:val="24"/>
              </w:rPr>
              <w:t xml:space="preserve">de </w:t>
            </w:r>
            <w:proofErr w:type="spellStart"/>
            <w:r w:rsidRPr="009A23BD">
              <w:rPr>
                <w:rFonts w:ascii="Times New Roman" w:hAnsi="Times New Roman" w:cs="Times New Roman"/>
                <w:sz w:val="24"/>
                <w:szCs w:val="24"/>
              </w:rPr>
              <w:t>hotărîr</w:t>
            </w:r>
            <w:r w:rsidR="00520E95" w:rsidRPr="009A23BD">
              <w:rPr>
                <w:rFonts w:ascii="Times New Roman" w:hAnsi="Times New Roman" w:cs="Times New Roman"/>
                <w:sz w:val="24"/>
                <w:szCs w:val="24"/>
              </w:rPr>
              <w:t>e</w:t>
            </w:r>
            <w:proofErr w:type="spellEnd"/>
            <w:r w:rsidRPr="009A23BD">
              <w:rPr>
                <w:rFonts w:ascii="Times New Roman" w:hAnsi="Times New Roman" w:cs="Times New Roman"/>
                <w:sz w:val="24"/>
                <w:szCs w:val="24"/>
              </w:rPr>
              <w:t xml:space="preserve"> transpune Recomandarea Consiliului din 22 mai 2017 privind Cadrul european al calificărilor (</w:t>
            </w:r>
            <w:r w:rsidR="00E26B2F">
              <w:rPr>
                <w:rFonts w:ascii="Times New Roman" w:hAnsi="Times New Roman" w:cs="Times New Roman"/>
                <w:sz w:val="24"/>
                <w:szCs w:val="24"/>
              </w:rPr>
              <w:t>EQF</w:t>
            </w:r>
            <w:r w:rsidRPr="009A23BD">
              <w:rPr>
                <w:rFonts w:ascii="Times New Roman" w:hAnsi="Times New Roman" w:cs="Times New Roman"/>
                <w:sz w:val="24"/>
                <w:szCs w:val="24"/>
              </w:rPr>
              <w:t xml:space="preserve">) pentru învățarea pe tot parcursul vieții, Recomandarea Consiliului din 22 mai 2018 privind competențele-cheie pentru învățarea pe tot parcursul vieții (2018/C 189/01) și Recomandarea Consiliului din 26 noiembrie 2018 privind promovarea recunoașterii reciproce automate a calificărilor obidite în cadrul </w:t>
            </w:r>
            <w:proofErr w:type="spellStart"/>
            <w:r w:rsidRPr="009A23BD">
              <w:rPr>
                <w:rFonts w:ascii="Times New Roman" w:hAnsi="Times New Roman" w:cs="Times New Roman"/>
                <w:sz w:val="24"/>
                <w:szCs w:val="24"/>
              </w:rPr>
              <w:t>învățăm</w:t>
            </w:r>
            <w:r w:rsidR="00D862AA" w:rsidRPr="009A23BD">
              <w:rPr>
                <w:rFonts w:ascii="Times New Roman" w:hAnsi="Times New Roman" w:cs="Times New Roman"/>
                <w:sz w:val="24"/>
                <w:szCs w:val="24"/>
              </w:rPr>
              <w:t>î</w:t>
            </w:r>
            <w:r w:rsidRPr="009A23BD">
              <w:rPr>
                <w:rFonts w:ascii="Times New Roman" w:hAnsi="Times New Roman" w:cs="Times New Roman"/>
                <w:sz w:val="24"/>
                <w:szCs w:val="24"/>
              </w:rPr>
              <w:t>ntului</w:t>
            </w:r>
            <w:proofErr w:type="spellEnd"/>
            <w:r w:rsidRPr="009A23BD">
              <w:rPr>
                <w:rFonts w:ascii="Times New Roman" w:hAnsi="Times New Roman" w:cs="Times New Roman"/>
                <w:sz w:val="24"/>
                <w:szCs w:val="24"/>
              </w:rPr>
              <w:t xml:space="preserve"> superior și a celor </w:t>
            </w:r>
            <w:proofErr w:type="spellStart"/>
            <w:r w:rsidRPr="009A23BD">
              <w:rPr>
                <w:rFonts w:ascii="Times New Roman" w:hAnsi="Times New Roman" w:cs="Times New Roman"/>
                <w:sz w:val="24"/>
                <w:szCs w:val="24"/>
              </w:rPr>
              <w:t>dob</w:t>
            </w:r>
            <w:r w:rsidR="00D862AA" w:rsidRPr="009A23BD">
              <w:rPr>
                <w:rFonts w:ascii="Times New Roman" w:hAnsi="Times New Roman" w:cs="Times New Roman"/>
                <w:sz w:val="24"/>
                <w:szCs w:val="24"/>
              </w:rPr>
              <w:t>î</w:t>
            </w:r>
            <w:r w:rsidRPr="009A23BD">
              <w:rPr>
                <w:rFonts w:ascii="Times New Roman" w:hAnsi="Times New Roman" w:cs="Times New Roman"/>
                <w:sz w:val="24"/>
                <w:szCs w:val="24"/>
              </w:rPr>
              <w:t>ndite</w:t>
            </w:r>
            <w:proofErr w:type="spellEnd"/>
            <w:r w:rsidRPr="009A23BD">
              <w:rPr>
                <w:rFonts w:ascii="Times New Roman" w:hAnsi="Times New Roman" w:cs="Times New Roman"/>
                <w:sz w:val="24"/>
                <w:szCs w:val="24"/>
              </w:rPr>
              <w:t xml:space="preserve"> ca urmare a absolvirii unui ciclu secundar superior de </w:t>
            </w:r>
            <w:proofErr w:type="spellStart"/>
            <w:r w:rsidRPr="009A23BD">
              <w:rPr>
                <w:rFonts w:ascii="Times New Roman" w:hAnsi="Times New Roman" w:cs="Times New Roman"/>
                <w:sz w:val="24"/>
                <w:szCs w:val="24"/>
              </w:rPr>
              <w:t>învățăm</w:t>
            </w:r>
            <w:r w:rsidR="00D862AA" w:rsidRPr="009A23BD">
              <w:rPr>
                <w:rFonts w:ascii="Times New Roman" w:hAnsi="Times New Roman" w:cs="Times New Roman"/>
                <w:sz w:val="24"/>
                <w:szCs w:val="24"/>
              </w:rPr>
              <w:t>î</w:t>
            </w:r>
            <w:r w:rsidRPr="009A23BD">
              <w:rPr>
                <w:rFonts w:ascii="Times New Roman" w:hAnsi="Times New Roman" w:cs="Times New Roman"/>
                <w:sz w:val="24"/>
                <w:szCs w:val="24"/>
              </w:rPr>
              <w:t>nt</w:t>
            </w:r>
            <w:proofErr w:type="spellEnd"/>
            <w:r w:rsidRPr="009A23BD">
              <w:rPr>
                <w:rFonts w:ascii="Times New Roman" w:hAnsi="Times New Roman" w:cs="Times New Roman"/>
                <w:sz w:val="24"/>
                <w:szCs w:val="24"/>
              </w:rPr>
              <w:t xml:space="preserve"> și formare, precum și a rezultatelor perioadelor de învățare petrecute în străinătate (2018/c 444/01). </w:t>
            </w:r>
          </w:p>
          <w:p w14:paraId="4C703118" w14:textId="1E2144DD" w:rsidR="00B57C7A" w:rsidRPr="009A23BD" w:rsidRDefault="00B57C7A" w:rsidP="00533B71">
            <w:pPr>
              <w:spacing w:before="120" w:line="276" w:lineRule="auto"/>
              <w:jc w:val="both"/>
              <w:rPr>
                <w:rFonts w:ascii="Times New Roman" w:hAnsi="Times New Roman" w:cs="Times New Roman"/>
                <w:sz w:val="24"/>
                <w:szCs w:val="24"/>
              </w:rPr>
            </w:pPr>
            <w:r w:rsidRPr="009A23BD">
              <w:rPr>
                <w:rFonts w:ascii="Times New Roman" w:hAnsi="Times New Roman" w:cs="Times New Roman"/>
                <w:sz w:val="24"/>
                <w:szCs w:val="24"/>
              </w:rPr>
              <w:t>De</w:t>
            </w:r>
            <w:r w:rsidR="00E26B2F">
              <w:rPr>
                <w:rFonts w:ascii="Times New Roman" w:hAnsi="Times New Roman" w:cs="Times New Roman"/>
                <w:sz w:val="24"/>
                <w:szCs w:val="24"/>
              </w:rPr>
              <w:t xml:space="preserve"> </w:t>
            </w:r>
            <w:r w:rsidRPr="009A23BD">
              <w:rPr>
                <w:rFonts w:ascii="Times New Roman" w:hAnsi="Times New Roman" w:cs="Times New Roman"/>
                <w:sz w:val="24"/>
                <w:szCs w:val="24"/>
              </w:rPr>
              <w:t xml:space="preserve">asemenea au fost considerate actualizările aduse </w:t>
            </w:r>
            <w:r w:rsidR="00520E95" w:rsidRPr="009A23BD">
              <w:rPr>
                <w:rFonts w:ascii="Times New Roman" w:hAnsi="Times New Roman" w:cs="Times New Roman"/>
                <w:sz w:val="24"/>
                <w:szCs w:val="24"/>
              </w:rPr>
              <w:t xml:space="preserve">unor documente europene conexe implementării </w:t>
            </w:r>
            <w:r w:rsidR="00E26B2F">
              <w:rPr>
                <w:rFonts w:ascii="Times New Roman" w:hAnsi="Times New Roman" w:cs="Times New Roman"/>
                <w:sz w:val="24"/>
                <w:szCs w:val="24"/>
              </w:rPr>
              <w:t>EQF</w:t>
            </w:r>
            <w:r w:rsidR="00520E95" w:rsidRPr="009A23BD">
              <w:rPr>
                <w:rFonts w:ascii="Times New Roman" w:hAnsi="Times New Roman" w:cs="Times New Roman"/>
                <w:sz w:val="24"/>
                <w:szCs w:val="24"/>
              </w:rPr>
              <w:t xml:space="preserve">/CNC aplicate în Spațiul European al Educației (EEA) și Spațiul European al </w:t>
            </w:r>
            <w:proofErr w:type="spellStart"/>
            <w:r w:rsidR="00520E95" w:rsidRPr="009A23BD">
              <w:rPr>
                <w:rFonts w:ascii="Times New Roman" w:hAnsi="Times New Roman" w:cs="Times New Roman"/>
                <w:sz w:val="24"/>
                <w:szCs w:val="24"/>
              </w:rPr>
              <w:t>Învățăm</w:t>
            </w:r>
            <w:r w:rsidR="00D862AA" w:rsidRPr="009A23BD">
              <w:rPr>
                <w:rFonts w:ascii="Times New Roman" w:hAnsi="Times New Roman" w:cs="Times New Roman"/>
                <w:sz w:val="24"/>
                <w:szCs w:val="24"/>
              </w:rPr>
              <w:t>î</w:t>
            </w:r>
            <w:r w:rsidR="00520E95" w:rsidRPr="009A23BD">
              <w:rPr>
                <w:rFonts w:ascii="Times New Roman" w:hAnsi="Times New Roman" w:cs="Times New Roman"/>
                <w:sz w:val="24"/>
                <w:szCs w:val="24"/>
              </w:rPr>
              <w:t>ntului</w:t>
            </w:r>
            <w:proofErr w:type="spellEnd"/>
            <w:r w:rsidR="00520E95" w:rsidRPr="009A23BD">
              <w:rPr>
                <w:rFonts w:ascii="Times New Roman" w:hAnsi="Times New Roman" w:cs="Times New Roman"/>
                <w:sz w:val="24"/>
                <w:szCs w:val="24"/>
              </w:rPr>
              <w:t xml:space="preserve"> Superior (EHEA) </w:t>
            </w:r>
            <w:r w:rsidRPr="009A23BD">
              <w:rPr>
                <w:rFonts w:ascii="Times New Roman" w:hAnsi="Times New Roman" w:cs="Times New Roman"/>
                <w:sz w:val="24"/>
                <w:szCs w:val="24"/>
              </w:rPr>
              <w:t xml:space="preserve">care </w:t>
            </w:r>
            <w:r w:rsidR="00520E95" w:rsidRPr="009A23BD">
              <w:rPr>
                <w:rFonts w:ascii="Times New Roman" w:hAnsi="Times New Roman" w:cs="Times New Roman"/>
                <w:sz w:val="24"/>
                <w:szCs w:val="24"/>
              </w:rPr>
              <w:t>asigură implementarea</w:t>
            </w:r>
            <w:r w:rsidRPr="009A23BD">
              <w:rPr>
                <w:rFonts w:ascii="Times New Roman" w:hAnsi="Times New Roman" w:cs="Times New Roman"/>
                <w:sz w:val="24"/>
                <w:szCs w:val="24"/>
              </w:rPr>
              <w:t xml:space="preserve"> operațională a </w:t>
            </w:r>
            <w:r w:rsidR="00E26B2F">
              <w:rPr>
                <w:rFonts w:ascii="Times New Roman" w:hAnsi="Times New Roman" w:cs="Times New Roman"/>
                <w:sz w:val="24"/>
                <w:szCs w:val="24"/>
              </w:rPr>
              <w:t>EQF</w:t>
            </w:r>
            <w:r w:rsidRPr="009A23BD">
              <w:rPr>
                <w:rFonts w:ascii="Times New Roman" w:hAnsi="Times New Roman" w:cs="Times New Roman"/>
                <w:sz w:val="24"/>
                <w:szCs w:val="24"/>
              </w:rPr>
              <w:t xml:space="preserve"> și </w:t>
            </w:r>
            <w:r w:rsidR="00E26B2F">
              <w:rPr>
                <w:rFonts w:ascii="Times New Roman" w:hAnsi="Times New Roman" w:cs="Times New Roman"/>
                <w:sz w:val="24"/>
                <w:szCs w:val="24"/>
              </w:rPr>
              <w:t>c</w:t>
            </w:r>
            <w:r w:rsidRPr="009A23BD">
              <w:rPr>
                <w:rFonts w:ascii="Times New Roman" w:hAnsi="Times New Roman" w:cs="Times New Roman"/>
                <w:sz w:val="24"/>
                <w:szCs w:val="24"/>
              </w:rPr>
              <w:t xml:space="preserve">adrelor </w:t>
            </w:r>
            <w:r w:rsidR="00E26B2F">
              <w:rPr>
                <w:rFonts w:ascii="Times New Roman" w:hAnsi="Times New Roman" w:cs="Times New Roman"/>
                <w:sz w:val="24"/>
                <w:szCs w:val="24"/>
              </w:rPr>
              <w:t>n</w:t>
            </w:r>
            <w:r w:rsidRPr="009A23BD">
              <w:rPr>
                <w:rFonts w:ascii="Times New Roman" w:hAnsi="Times New Roman" w:cs="Times New Roman"/>
                <w:sz w:val="24"/>
                <w:szCs w:val="24"/>
              </w:rPr>
              <w:t xml:space="preserve">aționale de </w:t>
            </w:r>
            <w:r w:rsidR="00E26B2F">
              <w:rPr>
                <w:rFonts w:ascii="Times New Roman" w:hAnsi="Times New Roman" w:cs="Times New Roman"/>
                <w:sz w:val="24"/>
                <w:szCs w:val="24"/>
              </w:rPr>
              <w:t>c</w:t>
            </w:r>
            <w:r w:rsidRPr="009A23BD">
              <w:rPr>
                <w:rFonts w:ascii="Times New Roman" w:hAnsi="Times New Roman" w:cs="Times New Roman"/>
                <w:sz w:val="24"/>
                <w:szCs w:val="24"/>
              </w:rPr>
              <w:t>alificări</w:t>
            </w:r>
            <w:r w:rsidR="00520E95" w:rsidRPr="009A23BD">
              <w:rPr>
                <w:rFonts w:ascii="Times New Roman" w:hAnsi="Times New Roman" w:cs="Times New Roman"/>
                <w:sz w:val="24"/>
                <w:szCs w:val="24"/>
              </w:rPr>
              <w:t>:</w:t>
            </w:r>
          </w:p>
          <w:p w14:paraId="6A5579AD" w14:textId="77777777" w:rsidR="00E26B2F" w:rsidRPr="009A23BD" w:rsidRDefault="00E26B2F" w:rsidP="00533B71">
            <w:pPr>
              <w:pStyle w:val="a6"/>
              <w:numPr>
                <w:ilvl w:val="0"/>
                <w:numId w:val="6"/>
              </w:numPr>
              <w:spacing w:line="276" w:lineRule="auto"/>
              <w:ind w:left="318" w:hanging="284"/>
              <w:jc w:val="both"/>
              <w:rPr>
                <w:rFonts w:ascii="Times New Roman" w:hAnsi="Times New Roman" w:cs="Times New Roman"/>
                <w:sz w:val="24"/>
                <w:szCs w:val="24"/>
                <w:lang w:val="ro-MD"/>
              </w:rPr>
            </w:pPr>
            <w:r w:rsidRPr="009A23BD">
              <w:rPr>
                <w:rFonts w:ascii="Times New Roman" w:hAnsi="Times New Roman" w:cs="Times New Roman"/>
                <w:sz w:val="24"/>
                <w:szCs w:val="24"/>
                <w:lang w:val="ro-MD"/>
              </w:rPr>
              <w:t>Recomandarea Consiliului privind crearea de punți pentru o cooperare europeană eficace în domeniul învățământului superior (2022/0008(NLE);</w:t>
            </w:r>
          </w:p>
          <w:p w14:paraId="1F5B5C3F" w14:textId="2771DC6E" w:rsidR="003E7438" w:rsidRDefault="003E7438" w:rsidP="00533B71">
            <w:pPr>
              <w:pStyle w:val="a6"/>
              <w:numPr>
                <w:ilvl w:val="0"/>
                <w:numId w:val="6"/>
              </w:numPr>
              <w:spacing w:line="276" w:lineRule="auto"/>
              <w:ind w:left="318" w:hanging="284"/>
              <w:jc w:val="both"/>
              <w:rPr>
                <w:rFonts w:ascii="Times New Roman" w:hAnsi="Times New Roman" w:cs="Times New Roman"/>
                <w:sz w:val="24"/>
                <w:szCs w:val="24"/>
                <w:lang w:val="ro-MD"/>
              </w:rPr>
            </w:pPr>
            <w:r w:rsidRPr="009A23BD">
              <w:rPr>
                <w:rFonts w:ascii="Times New Roman" w:hAnsi="Times New Roman" w:cs="Times New Roman"/>
                <w:sz w:val="24"/>
                <w:szCs w:val="24"/>
                <w:lang w:val="ro-MD"/>
              </w:rPr>
              <w:t>Recomandarea Consiliului pentru o abordare europeană a micro-certificărilor pentru învățarea pe tot parcursul vieț</w:t>
            </w:r>
            <w:r>
              <w:rPr>
                <w:rFonts w:ascii="Times New Roman" w:hAnsi="Times New Roman" w:cs="Times New Roman"/>
                <w:sz w:val="24"/>
                <w:szCs w:val="24"/>
                <w:lang w:val="ro-MD"/>
              </w:rPr>
              <w:t xml:space="preserve">ii si </w:t>
            </w:r>
            <w:proofErr w:type="spellStart"/>
            <w:r>
              <w:rPr>
                <w:rFonts w:ascii="Times New Roman" w:hAnsi="Times New Roman" w:cs="Times New Roman"/>
                <w:sz w:val="24"/>
                <w:szCs w:val="24"/>
                <w:lang w:val="ro-MD"/>
              </w:rPr>
              <w:t>angajabilitate</w:t>
            </w:r>
            <w:proofErr w:type="spellEnd"/>
            <w:r>
              <w:rPr>
                <w:rFonts w:ascii="Times New Roman" w:hAnsi="Times New Roman" w:cs="Times New Roman"/>
                <w:sz w:val="24"/>
                <w:szCs w:val="24"/>
                <w:lang w:val="ro-MD"/>
              </w:rPr>
              <w:t xml:space="preserve"> (14744/21);</w:t>
            </w:r>
          </w:p>
          <w:p w14:paraId="61B56381" w14:textId="0EEEAA24" w:rsidR="00E26B2F" w:rsidRPr="009A23BD" w:rsidRDefault="00E26B2F" w:rsidP="00533B71">
            <w:pPr>
              <w:pStyle w:val="a6"/>
              <w:numPr>
                <w:ilvl w:val="0"/>
                <w:numId w:val="6"/>
              </w:numPr>
              <w:spacing w:line="276" w:lineRule="auto"/>
              <w:ind w:left="318" w:hanging="284"/>
              <w:jc w:val="both"/>
              <w:rPr>
                <w:rStyle w:val="af1"/>
                <w:rFonts w:ascii="Times New Roman" w:hAnsi="Times New Roman" w:cs="Times New Roman"/>
                <w:b w:val="0"/>
                <w:bCs w:val="0"/>
                <w:sz w:val="24"/>
                <w:szCs w:val="24"/>
                <w:lang w:val="ro-MD"/>
              </w:rPr>
            </w:pPr>
            <w:r w:rsidRPr="009A23BD">
              <w:rPr>
                <w:rFonts w:ascii="Times New Roman" w:hAnsi="Times New Roman" w:cs="Times New Roman"/>
                <w:sz w:val="24"/>
                <w:szCs w:val="24"/>
                <w:lang w:val="ro-MD"/>
              </w:rPr>
              <w:t xml:space="preserve">Recomandarea Consiliului din 24 noiembrie 2020 privind educația și formarea profesională (EFP) pentru competitivitate durabilă, echitate socială și reziliență (2020/C417/01) și Agendei pentru competențe în Europa în vederea obținerii unei competitivități durabile, a echității sociale și rezilienței </w:t>
            </w:r>
            <w:hyperlink r:id="rId7" w:tgtFrame="_blank" w:history="1">
              <w:r w:rsidRPr="009A23BD">
                <w:rPr>
                  <w:rStyle w:val="a7"/>
                  <w:rFonts w:ascii="Times New Roman" w:hAnsi="Times New Roman" w:cs="Times New Roman"/>
                  <w:bCs/>
                  <w:sz w:val="24"/>
                  <w:szCs w:val="24"/>
                  <w:lang w:val="ro-MD"/>
                </w:rPr>
                <w:t xml:space="preserve">European </w:t>
              </w:r>
              <w:proofErr w:type="spellStart"/>
              <w:r w:rsidRPr="009A23BD">
                <w:rPr>
                  <w:rStyle w:val="a7"/>
                  <w:rFonts w:ascii="Times New Roman" w:hAnsi="Times New Roman" w:cs="Times New Roman"/>
                  <w:bCs/>
                  <w:sz w:val="24"/>
                  <w:szCs w:val="24"/>
                  <w:lang w:val="ro-MD"/>
                </w:rPr>
                <w:t>Skills</w:t>
              </w:r>
              <w:proofErr w:type="spellEnd"/>
              <w:r w:rsidRPr="009A23BD">
                <w:rPr>
                  <w:rStyle w:val="a7"/>
                  <w:rFonts w:ascii="Times New Roman" w:hAnsi="Times New Roman" w:cs="Times New Roman"/>
                  <w:bCs/>
                  <w:sz w:val="24"/>
                  <w:szCs w:val="24"/>
                  <w:lang w:val="ro-MD"/>
                </w:rPr>
                <w:t xml:space="preserve"> Agenda for </w:t>
              </w:r>
              <w:proofErr w:type="spellStart"/>
              <w:r w:rsidRPr="009A23BD">
                <w:rPr>
                  <w:rStyle w:val="a7"/>
                  <w:rFonts w:ascii="Times New Roman" w:hAnsi="Times New Roman" w:cs="Times New Roman"/>
                  <w:bCs/>
                  <w:sz w:val="24"/>
                  <w:szCs w:val="24"/>
                  <w:lang w:val="ro-MD"/>
                </w:rPr>
                <w:t>sustainable</w:t>
              </w:r>
              <w:proofErr w:type="spellEnd"/>
              <w:r w:rsidRPr="009A23BD">
                <w:rPr>
                  <w:rStyle w:val="a7"/>
                  <w:rFonts w:ascii="Times New Roman" w:hAnsi="Times New Roman" w:cs="Times New Roman"/>
                  <w:bCs/>
                  <w:sz w:val="24"/>
                  <w:szCs w:val="24"/>
                  <w:lang w:val="ro-MD"/>
                </w:rPr>
                <w:t xml:space="preserve"> </w:t>
              </w:r>
              <w:proofErr w:type="spellStart"/>
              <w:r w:rsidRPr="009A23BD">
                <w:rPr>
                  <w:rStyle w:val="a7"/>
                  <w:rFonts w:ascii="Times New Roman" w:hAnsi="Times New Roman" w:cs="Times New Roman"/>
                  <w:bCs/>
                  <w:sz w:val="24"/>
                  <w:szCs w:val="24"/>
                  <w:lang w:val="ro-MD"/>
                </w:rPr>
                <w:t>competitiveness</w:t>
              </w:r>
              <w:proofErr w:type="spellEnd"/>
              <w:r w:rsidRPr="009A23BD">
                <w:rPr>
                  <w:rStyle w:val="a7"/>
                  <w:rFonts w:ascii="Times New Roman" w:hAnsi="Times New Roman" w:cs="Times New Roman"/>
                  <w:bCs/>
                  <w:sz w:val="24"/>
                  <w:szCs w:val="24"/>
                  <w:lang w:val="ro-MD"/>
                </w:rPr>
                <w:t xml:space="preserve">, social </w:t>
              </w:r>
              <w:proofErr w:type="spellStart"/>
              <w:r w:rsidRPr="009A23BD">
                <w:rPr>
                  <w:rStyle w:val="a7"/>
                  <w:rFonts w:ascii="Times New Roman" w:hAnsi="Times New Roman" w:cs="Times New Roman"/>
                  <w:bCs/>
                  <w:sz w:val="24"/>
                  <w:szCs w:val="24"/>
                  <w:lang w:val="ro-MD"/>
                </w:rPr>
                <w:t>fairness</w:t>
              </w:r>
              <w:proofErr w:type="spellEnd"/>
              <w:r w:rsidRPr="009A23BD">
                <w:rPr>
                  <w:rStyle w:val="a7"/>
                  <w:rFonts w:ascii="Times New Roman" w:hAnsi="Times New Roman" w:cs="Times New Roman"/>
                  <w:bCs/>
                  <w:sz w:val="24"/>
                  <w:szCs w:val="24"/>
                  <w:lang w:val="ro-MD"/>
                </w:rPr>
                <w:t xml:space="preserve"> </w:t>
              </w:r>
              <w:proofErr w:type="spellStart"/>
              <w:r w:rsidRPr="009A23BD">
                <w:rPr>
                  <w:rStyle w:val="a7"/>
                  <w:rFonts w:ascii="Times New Roman" w:hAnsi="Times New Roman" w:cs="Times New Roman"/>
                  <w:bCs/>
                  <w:sz w:val="24"/>
                  <w:szCs w:val="24"/>
                  <w:lang w:val="ro-MD"/>
                </w:rPr>
                <w:t>and</w:t>
              </w:r>
              <w:proofErr w:type="spellEnd"/>
              <w:r w:rsidRPr="009A23BD">
                <w:rPr>
                  <w:rStyle w:val="a7"/>
                  <w:rFonts w:ascii="Times New Roman" w:hAnsi="Times New Roman" w:cs="Times New Roman"/>
                  <w:bCs/>
                  <w:sz w:val="24"/>
                  <w:szCs w:val="24"/>
                  <w:lang w:val="ro-MD"/>
                </w:rPr>
                <w:t xml:space="preserve"> </w:t>
              </w:r>
              <w:proofErr w:type="spellStart"/>
              <w:r w:rsidRPr="009A23BD">
                <w:rPr>
                  <w:rStyle w:val="a7"/>
                  <w:rFonts w:ascii="Times New Roman" w:hAnsi="Times New Roman" w:cs="Times New Roman"/>
                  <w:bCs/>
                  <w:sz w:val="24"/>
                  <w:szCs w:val="24"/>
                  <w:lang w:val="ro-MD"/>
                </w:rPr>
                <w:t>resilience</w:t>
              </w:r>
              <w:proofErr w:type="spellEnd"/>
            </w:hyperlink>
            <w:r w:rsidRPr="009A23BD">
              <w:rPr>
                <w:rStyle w:val="af1"/>
                <w:rFonts w:ascii="Times New Roman" w:hAnsi="Times New Roman" w:cs="Times New Roman"/>
                <w:sz w:val="24"/>
                <w:szCs w:val="24"/>
                <w:lang w:val="ro-MD"/>
              </w:rPr>
              <w:t xml:space="preserve"> (2020); </w:t>
            </w:r>
          </w:p>
          <w:p w14:paraId="65BC7CBA" w14:textId="77777777" w:rsidR="00520E95" w:rsidRPr="009A23BD" w:rsidRDefault="00520E95" w:rsidP="00533B71">
            <w:pPr>
              <w:pStyle w:val="a6"/>
              <w:numPr>
                <w:ilvl w:val="0"/>
                <w:numId w:val="6"/>
              </w:numPr>
              <w:spacing w:line="276" w:lineRule="auto"/>
              <w:ind w:left="318" w:hanging="284"/>
              <w:jc w:val="both"/>
              <w:rPr>
                <w:rFonts w:ascii="Times New Roman" w:hAnsi="Times New Roman" w:cs="Times New Roman"/>
                <w:sz w:val="24"/>
                <w:szCs w:val="24"/>
              </w:rPr>
            </w:pPr>
            <w:r w:rsidRPr="009A23BD">
              <w:rPr>
                <w:rFonts w:ascii="Times New Roman" w:hAnsi="Times New Roman" w:cs="Times New Roman"/>
                <w:sz w:val="24"/>
                <w:szCs w:val="24"/>
              </w:rPr>
              <w:t>Recomandarea (UE) 2020/518 a Comisiei din 8 aprilie 2020 privind un set comun de instrumente la nivelul Uniunii pentru utilizarea tehnologiei și a datelor în scopul de a combate criza provocată de pandemia de COVID-19 și de a ieși din această criză, în special în ceea ce privește aplicațiile mobile și utilizarea datelor anonimizate privind mobilitatea;</w:t>
            </w:r>
          </w:p>
          <w:p w14:paraId="0B09C9E9" w14:textId="130F02E7" w:rsidR="00520E95" w:rsidRPr="009A23BD" w:rsidRDefault="00520E95" w:rsidP="00533B71">
            <w:pPr>
              <w:pStyle w:val="a6"/>
              <w:numPr>
                <w:ilvl w:val="0"/>
                <w:numId w:val="6"/>
              </w:numPr>
              <w:spacing w:line="276" w:lineRule="auto"/>
              <w:ind w:left="318" w:hanging="284"/>
              <w:jc w:val="both"/>
              <w:rPr>
                <w:rFonts w:ascii="Times New Roman" w:hAnsi="Times New Roman" w:cs="Times New Roman"/>
                <w:sz w:val="24"/>
                <w:szCs w:val="24"/>
              </w:rPr>
            </w:pPr>
            <w:r w:rsidRPr="009A23BD">
              <w:rPr>
                <w:rFonts w:ascii="Times New Roman" w:hAnsi="Times New Roman" w:cs="Times New Roman"/>
                <w:sz w:val="24"/>
                <w:szCs w:val="24"/>
              </w:rPr>
              <w:t xml:space="preserve">Convenția globală pentru recunoașterea calificărilor din </w:t>
            </w:r>
            <w:proofErr w:type="spellStart"/>
            <w:r w:rsidRPr="009A23BD">
              <w:rPr>
                <w:rFonts w:ascii="Times New Roman" w:hAnsi="Times New Roman" w:cs="Times New Roman"/>
                <w:sz w:val="24"/>
                <w:szCs w:val="24"/>
              </w:rPr>
              <w:t>învățăm</w:t>
            </w:r>
            <w:r w:rsidR="00D862AA" w:rsidRPr="009A23BD">
              <w:rPr>
                <w:rFonts w:ascii="Times New Roman" w:hAnsi="Times New Roman" w:cs="Times New Roman"/>
                <w:sz w:val="24"/>
                <w:szCs w:val="24"/>
              </w:rPr>
              <w:t>î</w:t>
            </w:r>
            <w:r w:rsidRPr="009A23BD">
              <w:rPr>
                <w:rFonts w:ascii="Times New Roman" w:hAnsi="Times New Roman" w:cs="Times New Roman"/>
                <w:sz w:val="24"/>
                <w:szCs w:val="24"/>
              </w:rPr>
              <w:t>ntul</w:t>
            </w:r>
            <w:proofErr w:type="spellEnd"/>
            <w:r w:rsidRPr="009A23BD">
              <w:rPr>
                <w:rFonts w:ascii="Times New Roman" w:hAnsi="Times New Roman" w:cs="Times New Roman"/>
                <w:sz w:val="24"/>
                <w:szCs w:val="24"/>
              </w:rPr>
              <w:t xml:space="preserve"> superior, adoptată la Paris la 25 noiembrie 2019;</w:t>
            </w:r>
          </w:p>
          <w:p w14:paraId="3FE79E0A" w14:textId="77777777" w:rsidR="003E7438" w:rsidRPr="009A23BD" w:rsidRDefault="003E7438" w:rsidP="00533B71">
            <w:pPr>
              <w:pStyle w:val="a6"/>
              <w:numPr>
                <w:ilvl w:val="0"/>
                <w:numId w:val="6"/>
              </w:numPr>
              <w:spacing w:line="276" w:lineRule="auto"/>
              <w:ind w:left="318" w:hanging="284"/>
              <w:jc w:val="both"/>
              <w:rPr>
                <w:rFonts w:ascii="Times New Roman" w:hAnsi="Times New Roman" w:cs="Times New Roman"/>
                <w:sz w:val="24"/>
                <w:szCs w:val="24"/>
              </w:rPr>
            </w:pPr>
            <w:r w:rsidRPr="009A23BD">
              <w:rPr>
                <w:rFonts w:ascii="Times New Roman" w:hAnsi="Times New Roman" w:cs="Times New Roman"/>
                <w:sz w:val="24"/>
                <w:szCs w:val="24"/>
              </w:rPr>
              <w:t xml:space="preserve">Recomandarea Consiliului Uniunii Europene din 5 martie 2018 privind un Cadru european pentru programe de ucenicie de calitate și eficace (2017/0244); </w:t>
            </w:r>
          </w:p>
          <w:p w14:paraId="6D85DD59" w14:textId="77777777" w:rsidR="00E26B2F" w:rsidRPr="009A23BD" w:rsidRDefault="00E26B2F" w:rsidP="00533B71">
            <w:pPr>
              <w:pStyle w:val="a6"/>
              <w:numPr>
                <w:ilvl w:val="0"/>
                <w:numId w:val="6"/>
              </w:numPr>
              <w:spacing w:line="276" w:lineRule="auto"/>
              <w:ind w:left="318" w:hanging="284"/>
              <w:jc w:val="both"/>
              <w:rPr>
                <w:rFonts w:ascii="Times New Roman" w:hAnsi="Times New Roman" w:cs="Times New Roman"/>
                <w:sz w:val="24"/>
                <w:szCs w:val="24"/>
                <w:lang w:val="ro-MD"/>
              </w:rPr>
            </w:pPr>
            <w:r w:rsidRPr="009A23BD">
              <w:rPr>
                <w:rFonts w:ascii="Times New Roman" w:hAnsi="Times New Roman" w:cs="Times New Roman"/>
                <w:sz w:val="24"/>
                <w:szCs w:val="24"/>
                <w:lang w:val="ro-MD"/>
              </w:rPr>
              <w:t>Deciziei (UE) 2018/646 a Parlamentului European și a Consiliului din 18 aprilie 2018 privind un cadru comun pentru furnizarea unor servicii mai bune pentru aptitudini și calificări (</w:t>
            </w:r>
            <w:proofErr w:type="spellStart"/>
            <w:r w:rsidRPr="009A23BD">
              <w:rPr>
                <w:rFonts w:ascii="Times New Roman" w:hAnsi="Times New Roman" w:cs="Times New Roman"/>
                <w:sz w:val="24"/>
                <w:szCs w:val="24"/>
                <w:lang w:val="ro-MD"/>
              </w:rPr>
              <w:t>Europass</w:t>
            </w:r>
            <w:proofErr w:type="spellEnd"/>
            <w:r w:rsidRPr="009A23BD">
              <w:rPr>
                <w:rFonts w:ascii="Times New Roman" w:hAnsi="Times New Roman" w:cs="Times New Roman"/>
                <w:sz w:val="24"/>
                <w:szCs w:val="24"/>
                <w:lang w:val="ro-MD"/>
              </w:rPr>
              <w:t>) și de abrog</w:t>
            </w:r>
            <w:r>
              <w:rPr>
                <w:rFonts w:ascii="Times New Roman" w:hAnsi="Times New Roman" w:cs="Times New Roman"/>
                <w:sz w:val="24"/>
                <w:szCs w:val="24"/>
                <w:lang w:val="ro-MD"/>
              </w:rPr>
              <w:t>are a Deciziei nr. 2241/2004/CE;</w:t>
            </w:r>
            <w:r w:rsidRPr="009A23BD">
              <w:rPr>
                <w:rFonts w:ascii="Times New Roman" w:hAnsi="Times New Roman" w:cs="Times New Roman"/>
                <w:sz w:val="24"/>
                <w:szCs w:val="24"/>
                <w:lang w:val="ro-MD"/>
              </w:rPr>
              <w:t xml:space="preserve"> </w:t>
            </w:r>
          </w:p>
          <w:p w14:paraId="20A91307" w14:textId="562238CF" w:rsidR="00272C6F" w:rsidRPr="009A23BD" w:rsidRDefault="00E01F68" w:rsidP="00533B71">
            <w:pPr>
              <w:pStyle w:val="a6"/>
              <w:numPr>
                <w:ilvl w:val="0"/>
                <w:numId w:val="6"/>
              </w:numPr>
              <w:spacing w:line="276" w:lineRule="auto"/>
              <w:ind w:left="318" w:hanging="284"/>
              <w:jc w:val="both"/>
              <w:rPr>
                <w:rFonts w:ascii="Times New Roman" w:hAnsi="Times New Roman" w:cs="Times New Roman"/>
                <w:sz w:val="24"/>
                <w:szCs w:val="24"/>
              </w:rPr>
            </w:pPr>
            <w:r w:rsidRPr="009A23BD">
              <w:rPr>
                <w:rFonts w:ascii="Times New Roman" w:hAnsi="Times New Roman" w:cs="Times New Roman"/>
                <w:sz w:val="24"/>
                <w:szCs w:val="24"/>
              </w:rPr>
              <w:t>Recomandarea Consiliului Uniunii Europene din 19 decembrie 2016 privind parcursurile de actualizare a competențelor: noi oportunităț</w:t>
            </w:r>
            <w:r w:rsidR="003E7438">
              <w:rPr>
                <w:rFonts w:ascii="Times New Roman" w:hAnsi="Times New Roman" w:cs="Times New Roman"/>
                <w:sz w:val="24"/>
                <w:szCs w:val="24"/>
              </w:rPr>
              <w:t>i pentru adulți (2016/C 484/01).</w:t>
            </w:r>
          </w:p>
        </w:tc>
      </w:tr>
      <w:tr w:rsidR="00E608DC" w:rsidRPr="009A23BD" w14:paraId="4E3CBB78" w14:textId="77777777" w:rsidTr="00DE4CC2">
        <w:tc>
          <w:tcPr>
            <w:tcW w:w="10065" w:type="dxa"/>
          </w:tcPr>
          <w:p w14:paraId="2291CB9B" w14:textId="77777777" w:rsidR="00E608DC" w:rsidRPr="009A23BD" w:rsidRDefault="00E608DC" w:rsidP="00533B71">
            <w:pPr>
              <w:spacing w:before="120" w:after="120" w:line="276" w:lineRule="auto"/>
              <w:jc w:val="both"/>
              <w:rPr>
                <w:rFonts w:ascii="Times New Roman" w:hAnsi="Times New Roman" w:cs="Times New Roman"/>
                <w:b/>
                <w:sz w:val="24"/>
                <w:szCs w:val="24"/>
              </w:rPr>
            </w:pPr>
            <w:r w:rsidRPr="009A23BD">
              <w:rPr>
                <w:rFonts w:ascii="Times New Roman" w:hAnsi="Times New Roman" w:cs="Times New Roman"/>
                <w:b/>
                <w:sz w:val="24"/>
                <w:szCs w:val="24"/>
              </w:rPr>
              <w:t xml:space="preserve">4. Principalele prevederi ale proiectului </w:t>
            </w:r>
            <w:proofErr w:type="spellStart"/>
            <w:r w:rsidRPr="009A23BD">
              <w:rPr>
                <w:rFonts w:ascii="Times New Roman" w:hAnsi="Times New Roman" w:cs="Times New Roman"/>
                <w:b/>
                <w:sz w:val="24"/>
                <w:szCs w:val="24"/>
              </w:rPr>
              <w:t>şi</w:t>
            </w:r>
            <w:proofErr w:type="spellEnd"/>
            <w:r w:rsidRPr="009A23BD">
              <w:rPr>
                <w:rFonts w:ascii="Times New Roman" w:hAnsi="Times New Roman" w:cs="Times New Roman"/>
                <w:b/>
                <w:sz w:val="24"/>
                <w:szCs w:val="24"/>
              </w:rPr>
              <w:t xml:space="preserve"> evidențierea elementelor noi</w:t>
            </w:r>
          </w:p>
        </w:tc>
      </w:tr>
      <w:tr w:rsidR="00E608DC" w:rsidRPr="009A23BD" w14:paraId="3E5FE263" w14:textId="77777777" w:rsidTr="00DE4CC2">
        <w:tc>
          <w:tcPr>
            <w:tcW w:w="10065" w:type="dxa"/>
          </w:tcPr>
          <w:p w14:paraId="08C6A99B" w14:textId="745C809A" w:rsidR="00E01F68" w:rsidRPr="009A23BD" w:rsidRDefault="00B57C7A" w:rsidP="00533B71">
            <w:pPr>
              <w:pStyle w:val="a6"/>
              <w:spacing w:before="120" w:after="120" w:line="276" w:lineRule="auto"/>
              <w:jc w:val="both"/>
              <w:rPr>
                <w:rFonts w:ascii="Times New Roman" w:hAnsi="Times New Roman" w:cs="Times New Roman"/>
                <w:sz w:val="24"/>
                <w:szCs w:val="24"/>
              </w:rPr>
            </w:pPr>
            <w:r w:rsidRPr="009A23BD">
              <w:rPr>
                <w:rFonts w:ascii="Times New Roman" w:hAnsi="Times New Roman" w:cs="Times New Roman"/>
                <w:sz w:val="24"/>
                <w:szCs w:val="24"/>
              </w:rPr>
              <w:t xml:space="preserve">Proiectul </w:t>
            </w:r>
            <w:r w:rsidR="001F3FBC">
              <w:rPr>
                <w:rFonts w:ascii="Times New Roman" w:hAnsi="Times New Roman" w:cs="Times New Roman"/>
                <w:sz w:val="24"/>
                <w:szCs w:val="24"/>
              </w:rPr>
              <w:t xml:space="preserve">de </w:t>
            </w:r>
            <w:proofErr w:type="spellStart"/>
            <w:r w:rsidR="003E7438">
              <w:rPr>
                <w:rFonts w:ascii="Times New Roman" w:hAnsi="Times New Roman" w:cs="Times New Roman"/>
                <w:sz w:val="24"/>
                <w:szCs w:val="24"/>
              </w:rPr>
              <w:t>hotărîr</w:t>
            </w:r>
            <w:r w:rsidR="001F3FBC">
              <w:rPr>
                <w:rFonts w:ascii="Times New Roman" w:hAnsi="Times New Roman" w:cs="Times New Roman"/>
                <w:sz w:val="24"/>
                <w:szCs w:val="24"/>
              </w:rPr>
              <w:t>e</w:t>
            </w:r>
            <w:proofErr w:type="spellEnd"/>
            <w:r w:rsidR="003E7438">
              <w:rPr>
                <w:rFonts w:ascii="Times New Roman" w:hAnsi="Times New Roman" w:cs="Times New Roman"/>
                <w:sz w:val="24"/>
                <w:szCs w:val="24"/>
              </w:rPr>
              <w:t xml:space="preserve"> </w:t>
            </w:r>
            <w:r w:rsidRPr="009A23BD">
              <w:rPr>
                <w:rFonts w:ascii="Times New Roman" w:hAnsi="Times New Roman" w:cs="Times New Roman"/>
                <w:sz w:val="24"/>
                <w:szCs w:val="24"/>
              </w:rPr>
              <w:t xml:space="preserve">este elaborat, în redacție nouă, pentru ajustarea CNC la prevederile noilor Recomandări </w:t>
            </w:r>
            <w:r w:rsidR="00E01F68" w:rsidRPr="009A23BD">
              <w:rPr>
                <w:rFonts w:ascii="Times New Roman" w:hAnsi="Times New Roman" w:cs="Times New Roman"/>
                <w:sz w:val="24"/>
                <w:szCs w:val="24"/>
              </w:rPr>
              <w:t xml:space="preserve">comunitare și consideră recomandările experților internaționali </w:t>
            </w:r>
            <w:r w:rsidR="001C537A" w:rsidRPr="009A23BD">
              <w:rPr>
                <w:rFonts w:ascii="Times New Roman" w:hAnsi="Times New Roman" w:cs="Times New Roman"/>
                <w:sz w:val="24"/>
                <w:szCs w:val="24"/>
              </w:rPr>
              <w:t xml:space="preserve">de la </w:t>
            </w:r>
            <w:r w:rsidR="001C537A" w:rsidRPr="009A23BD">
              <w:rPr>
                <w:rFonts w:ascii="Times New Roman" w:hAnsi="Times New Roman" w:cs="Times New Roman"/>
                <w:sz w:val="24"/>
                <w:szCs w:val="24"/>
                <w:shd w:val="clear" w:color="auto" w:fill="FEFEFE"/>
              </w:rPr>
              <w:t>European Training Foundation</w:t>
            </w:r>
            <w:r w:rsidR="0074039D" w:rsidRPr="009A23BD">
              <w:rPr>
                <w:rFonts w:ascii="Times New Roman" w:hAnsi="Times New Roman" w:cs="Times New Roman"/>
                <w:sz w:val="24"/>
                <w:szCs w:val="24"/>
              </w:rPr>
              <w:t xml:space="preserve">, </w:t>
            </w:r>
            <w:r w:rsidR="00E01F68" w:rsidRPr="009A23BD">
              <w:rPr>
                <w:rFonts w:ascii="Times New Roman" w:hAnsi="Times New Roman" w:cs="Times New Roman"/>
                <w:sz w:val="24"/>
                <w:szCs w:val="24"/>
              </w:rPr>
              <w:t xml:space="preserve">care au realizat inventarul </w:t>
            </w:r>
            <w:r w:rsidR="00FD20B9" w:rsidRPr="009A23BD">
              <w:rPr>
                <w:rFonts w:ascii="Times New Roman" w:hAnsi="Times New Roman" w:cs="Times New Roman"/>
                <w:sz w:val="24"/>
                <w:szCs w:val="24"/>
              </w:rPr>
              <w:t xml:space="preserve">conținutului și </w:t>
            </w:r>
            <w:r w:rsidR="00E01F68" w:rsidRPr="009A23BD">
              <w:rPr>
                <w:rFonts w:ascii="Times New Roman" w:hAnsi="Times New Roman" w:cs="Times New Roman"/>
                <w:sz w:val="24"/>
                <w:szCs w:val="24"/>
              </w:rPr>
              <w:t>evoluțiilor CNC-ului din Republica Moldova</w:t>
            </w:r>
            <w:r w:rsidR="003B0ECC" w:rsidRPr="009A23BD">
              <w:rPr>
                <w:rFonts w:ascii="Times New Roman" w:hAnsi="Times New Roman" w:cs="Times New Roman"/>
                <w:sz w:val="24"/>
                <w:szCs w:val="24"/>
              </w:rPr>
              <w:t xml:space="preserve"> și a celor din cadrul </w:t>
            </w:r>
            <w:r w:rsidR="0074039D" w:rsidRPr="009A23BD">
              <w:rPr>
                <w:rFonts w:ascii="Times New Roman" w:hAnsi="Times New Roman" w:cs="Times New Roman"/>
                <w:sz w:val="24"/>
                <w:szCs w:val="24"/>
              </w:rPr>
              <w:t xml:space="preserve"> proiectului </w:t>
            </w:r>
            <w:proofErr w:type="spellStart"/>
            <w:r w:rsidR="0074039D" w:rsidRPr="009A23BD">
              <w:rPr>
                <w:rFonts w:ascii="Times New Roman" w:hAnsi="Times New Roman" w:cs="Times New Roman"/>
                <w:sz w:val="24"/>
                <w:szCs w:val="24"/>
              </w:rPr>
              <w:t>Twining</w:t>
            </w:r>
            <w:proofErr w:type="spellEnd"/>
            <w:r w:rsidR="00203B38" w:rsidRPr="009A23BD">
              <w:rPr>
                <w:rFonts w:ascii="Times New Roman" w:hAnsi="Times New Roman" w:cs="Times New Roman"/>
                <w:sz w:val="24"/>
                <w:szCs w:val="24"/>
              </w:rPr>
              <w:t xml:space="preserve"> </w:t>
            </w:r>
            <w:r w:rsidR="008E7C78" w:rsidRPr="009A23BD">
              <w:rPr>
                <w:rFonts w:ascii="Times New Roman" w:hAnsi="Times New Roman" w:cs="Times New Roman"/>
                <w:color w:val="3B3B3B"/>
                <w:sz w:val="24"/>
                <w:szCs w:val="24"/>
                <w:shd w:val="clear" w:color="auto" w:fill="FFFFFF"/>
              </w:rPr>
              <w:t>„Îmbunătățirea calității și eficacității sistemului de educație și formare profesională”</w:t>
            </w:r>
            <w:r w:rsidR="00E01F68" w:rsidRPr="009A23BD">
              <w:rPr>
                <w:rFonts w:ascii="Times New Roman" w:hAnsi="Times New Roman" w:cs="Times New Roman"/>
                <w:sz w:val="24"/>
                <w:szCs w:val="24"/>
              </w:rPr>
              <w:t>.</w:t>
            </w:r>
          </w:p>
          <w:p w14:paraId="65EA0BDB" w14:textId="293FECF4" w:rsidR="00FD20B9" w:rsidRPr="009A23BD" w:rsidRDefault="00FD20B9" w:rsidP="00533B71">
            <w:pPr>
              <w:pStyle w:val="a6"/>
              <w:spacing w:before="120" w:line="276" w:lineRule="auto"/>
              <w:jc w:val="both"/>
              <w:rPr>
                <w:rFonts w:ascii="Times New Roman" w:hAnsi="Times New Roman" w:cs="Times New Roman"/>
                <w:sz w:val="24"/>
                <w:szCs w:val="24"/>
              </w:rPr>
            </w:pPr>
            <w:r w:rsidRPr="009A23BD">
              <w:rPr>
                <w:rFonts w:ascii="Times New Roman" w:hAnsi="Times New Roman" w:cs="Times New Roman"/>
                <w:sz w:val="24"/>
                <w:szCs w:val="24"/>
              </w:rPr>
              <w:t xml:space="preserve">Noul proiect </w:t>
            </w:r>
            <w:r w:rsidR="003E7438">
              <w:rPr>
                <w:rFonts w:ascii="Times New Roman" w:hAnsi="Times New Roman" w:cs="Times New Roman"/>
                <w:sz w:val="24"/>
                <w:szCs w:val="24"/>
              </w:rPr>
              <w:t xml:space="preserve">al </w:t>
            </w:r>
            <w:r w:rsidRPr="009A23BD">
              <w:rPr>
                <w:rFonts w:ascii="Times New Roman" w:hAnsi="Times New Roman" w:cs="Times New Roman"/>
                <w:sz w:val="24"/>
                <w:szCs w:val="24"/>
              </w:rPr>
              <w:t>CNC asigură trecerea de la etapa conceptuală la etapa operațională de implementare a CNC și a fost dezvoltat de o manieră în care să asigure realizarea următoarelor obiective:</w:t>
            </w:r>
          </w:p>
          <w:p w14:paraId="5ED5CEE3" w14:textId="13F95C2E" w:rsidR="00FD20B9" w:rsidRPr="009A23BD" w:rsidRDefault="00FD20B9" w:rsidP="00533B71">
            <w:pPr>
              <w:numPr>
                <w:ilvl w:val="1"/>
                <w:numId w:val="7"/>
              </w:numPr>
              <w:tabs>
                <w:tab w:val="left" w:pos="360"/>
                <w:tab w:val="left" w:pos="851"/>
                <w:tab w:val="left" w:pos="993"/>
              </w:tabs>
              <w:spacing w:line="276" w:lineRule="auto"/>
              <w:ind w:left="460" w:hanging="284"/>
              <w:jc w:val="both"/>
              <w:rPr>
                <w:rFonts w:ascii="Times New Roman" w:hAnsi="Times New Roman" w:cs="Times New Roman"/>
                <w:sz w:val="24"/>
                <w:szCs w:val="24"/>
              </w:rPr>
            </w:pPr>
            <w:r w:rsidRPr="009A23BD">
              <w:rPr>
                <w:rFonts w:ascii="Times New Roman" w:hAnsi="Times New Roman" w:cs="Times New Roman"/>
                <w:sz w:val="24"/>
                <w:szCs w:val="24"/>
              </w:rPr>
              <w:t>îmbunătățirea transparenței, comparabilității și transferabilității calificărilor cetățenilor;</w:t>
            </w:r>
          </w:p>
          <w:p w14:paraId="4B6EBDBF" w14:textId="568D75F6" w:rsidR="00FD20B9" w:rsidRPr="009A23BD" w:rsidRDefault="00FD20B9" w:rsidP="00533B71">
            <w:pPr>
              <w:numPr>
                <w:ilvl w:val="1"/>
                <w:numId w:val="7"/>
              </w:numPr>
              <w:tabs>
                <w:tab w:val="left" w:pos="360"/>
                <w:tab w:val="left" w:pos="851"/>
                <w:tab w:val="left" w:pos="993"/>
              </w:tabs>
              <w:spacing w:line="276" w:lineRule="auto"/>
              <w:ind w:left="460" w:hanging="284"/>
              <w:jc w:val="both"/>
              <w:rPr>
                <w:rFonts w:ascii="Times New Roman" w:hAnsi="Times New Roman" w:cs="Times New Roman"/>
                <w:sz w:val="24"/>
                <w:szCs w:val="24"/>
              </w:rPr>
            </w:pPr>
            <w:r w:rsidRPr="009A23BD">
              <w:rPr>
                <w:rFonts w:ascii="Times New Roman" w:hAnsi="Times New Roman" w:cs="Times New Roman"/>
                <w:sz w:val="24"/>
                <w:szCs w:val="24"/>
              </w:rPr>
              <w:t xml:space="preserve">sporirea </w:t>
            </w:r>
            <w:proofErr w:type="spellStart"/>
            <w:r w:rsidRPr="009A23BD">
              <w:rPr>
                <w:rFonts w:ascii="Times New Roman" w:hAnsi="Times New Roman" w:cs="Times New Roman"/>
                <w:sz w:val="24"/>
                <w:szCs w:val="24"/>
              </w:rPr>
              <w:t>angajabilității</w:t>
            </w:r>
            <w:proofErr w:type="spellEnd"/>
            <w:r w:rsidR="0054600B" w:rsidRPr="009A23BD">
              <w:rPr>
                <w:rFonts w:ascii="Times New Roman" w:hAnsi="Times New Roman" w:cs="Times New Roman"/>
                <w:sz w:val="24"/>
                <w:szCs w:val="24"/>
              </w:rPr>
              <w:t>, mobilității</w:t>
            </w:r>
            <w:r w:rsidRPr="009A23BD">
              <w:rPr>
                <w:rFonts w:ascii="Times New Roman" w:hAnsi="Times New Roman" w:cs="Times New Roman"/>
                <w:sz w:val="24"/>
                <w:szCs w:val="24"/>
              </w:rPr>
              <w:t xml:space="preserve"> și integr</w:t>
            </w:r>
            <w:r w:rsidR="0054600B" w:rsidRPr="009A23BD">
              <w:rPr>
                <w:rFonts w:ascii="Times New Roman" w:hAnsi="Times New Roman" w:cs="Times New Roman"/>
                <w:sz w:val="24"/>
                <w:szCs w:val="24"/>
              </w:rPr>
              <w:t>ării</w:t>
            </w:r>
            <w:r w:rsidRPr="009A23BD">
              <w:rPr>
                <w:rFonts w:ascii="Times New Roman" w:hAnsi="Times New Roman" w:cs="Times New Roman"/>
                <w:sz w:val="24"/>
                <w:szCs w:val="24"/>
              </w:rPr>
              <w:t xml:space="preserve"> social</w:t>
            </w:r>
            <w:r w:rsidR="0054600B" w:rsidRPr="009A23BD">
              <w:rPr>
                <w:rFonts w:ascii="Times New Roman" w:hAnsi="Times New Roman" w:cs="Times New Roman"/>
                <w:sz w:val="24"/>
                <w:szCs w:val="24"/>
              </w:rPr>
              <w:t>e</w:t>
            </w:r>
            <w:r w:rsidRPr="009A23BD">
              <w:rPr>
                <w:rFonts w:ascii="Times New Roman" w:hAnsi="Times New Roman" w:cs="Times New Roman"/>
                <w:sz w:val="24"/>
                <w:szCs w:val="24"/>
              </w:rPr>
              <w:t xml:space="preserve"> a lucrătorilor și a cursanților;</w:t>
            </w:r>
          </w:p>
          <w:p w14:paraId="727215B6" w14:textId="0EDF627D" w:rsidR="00FD20B9" w:rsidRPr="009A23BD" w:rsidRDefault="00FD20B9" w:rsidP="00533B71">
            <w:pPr>
              <w:numPr>
                <w:ilvl w:val="1"/>
                <w:numId w:val="7"/>
              </w:numPr>
              <w:tabs>
                <w:tab w:val="left" w:pos="360"/>
                <w:tab w:val="left" w:pos="851"/>
                <w:tab w:val="left" w:pos="993"/>
              </w:tabs>
              <w:spacing w:line="276" w:lineRule="auto"/>
              <w:ind w:left="460" w:hanging="284"/>
              <w:jc w:val="both"/>
              <w:rPr>
                <w:rFonts w:ascii="Times New Roman" w:hAnsi="Times New Roman" w:cs="Times New Roman"/>
                <w:sz w:val="24"/>
                <w:szCs w:val="24"/>
              </w:rPr>
            </w:pPr>
            <w:r w:rsidRPr="009A23BD">
              <w:rPr>
                <w:rFonts w:ascii="Times New Roman" w:hAnsi="Times New Roman" w:cs="Times New Roman"/>
                <w:sz w:val="24"/>
                <w:szCs w:val="24"/>
              </w:rPr>
              <w:lastRenderedPageBreak/>
              <w:t>modernizarea sistem</w:t>
            </w:r>
            <w:r w:rsidR="0054600B" w:rsidRPr="009A23BD">
              <w:rPr>
                <w:rFonts w:ascii="Times New Roman" w:hAnsi="Times New Roman" w:cs="Times New Roman"/>
                <w:sz w:val="24"/>
                <w:szCs w:val="24"/>
              </w:rPr>
              <w:t>ului</w:t>
            </w:r>
            <w:r w:rsidRPr="009A23BD">
              <w:rPr>
                <w:rFonts w:ascii="Times New Roman" w:hAnsi="Times New Roman" w:cs="Times New Roman"/>
                <w:sz w:val="24"/>
                <w:szCs w:val="24"/>
              </w:rPr>
              <w:t xml:space="preserve"> de educație și de formare; </w:t>
            </w:r>
          </w:p>
          <w:p w14:paraId="1DB7D258" w14:textId="25EFCEEA" w:rsidR="00FD20B9" w:rsidRPr="009A23BD" w:rsidRDefault="00FD20B9" w:rsidP="00533B71">
            <w:pPr>
              <w:numPr>
                <w:ilvl w:val="1"/>
                <w:numId w:val="7"/>
              </w:numPr>
              <w:tabs>
                <w:tab w:val="left" w:pos="360"/>
                <w:tab w:val="left" w:pos="851"/>
                <w:tab w:val="left" w:pos="993"/>
              </w:tabs>
              <w:spacing w:line="276" w:lineRule="auto"/>
              <w:ind w:left="460" w:hanging="284"/>
              <w:jc w:val="both"/>
              <w:rPr>
                <w:rFonts w:ascii="Times New Roman" w:hAnsi="Times New Roman" w:cs="Times New Roman"/>
                <w:sz w:val="24"/>
                <w:szCs w:val="24"/>
              </w:rPr>
            </w:pPr>
            <w:r w:rsidRPr="009A23BD">
              <w:rPr>
                <w:rFonts w:ascii="Times New Roman" w:hAnsi="Times New Roman" w:cs="Times New Roman"/>
                <w:sz w:val="24"/>
                <w:szCs w:val="24"/>
              </w:rPr>
              <w:t>asigurarea unei mai bune corelăr</w:t>
            </w:r>
            <w:r w:rsidR="00751863" w:rsidRPr="009A23BD">
              <w:rPr>
                <w:rFonts w:ascii="Times New Roman" w:hAnsi="Times New Roman" w:cs="Times New Roman"/>
                <w:sz w:val="24"/>
                <w:szCs w:val="24"/>
              </w:rPr>
              <w:t>i</w:t>
            </w:r>
            <w:r w:rsidRPr="009A23BD">
              <w:rPr>
                <w:rFonts w:ascii="Times New Roman" w:hAnsi="Times New Roman" w:cs="Times New Roman"/>
                <w:sz w:val="24"/>
                <w:szCs w:val="24"/>
              </w:rPr>
              <w:t xml:space="preserve"> a învățării formale, </w:t>
            </w:r>
            <w:proofErr w:type="spellStart"/>
            <w:r w:rsidRPr="009A23BD">
              <w:rPr>
                <w:rFonts w:ascii="Times New Roman" w:hAnsi="Times New Roman" w:cs="Times New Roman"/>
                <w:sz w:val="24"/>
                <w:szCs w:val="24"/>
              </w:rPr>
              <w:t>nonformale</w:t>
            </w:r>
            <w:proofErr w:type="spellEnd"/>
            <w:r w:rsidRPr="009A23BD">
              <w:rPr>
                <w:rFonts w:ascii="Times New Roman" w:hAnsi="Times New Roman" w:cs="Times New Roman"/>
                <w:sz w:val="24"/>
                <w:szCs w:val="24"/>
              </w:rPr>
              <w:t xml:space="preserve"> și informale;</w:t>
            </w:r>
          </w:p>
          <w:p w14:paraId="300D2AC0" w14:textId="0CEAD878" w:rsidR="00FD20B9" w:rsidRPr="009A23BD" w:rsidRDefault="00FD20B9" w:rsidP="00533B71">
            <w:pPr>
              <w:numPr>
                <w:ilvl w:val="1"/>
                <w:numId w:val="7"/>
              </w:numPr>
              <w:tabs>
                <w:tab w:val="left" w:pos="360"/>
                <w:tab w:val="left" w:pos="851"/>
                <w:tab w:val="left" w:pos="993"/>
              </w:tabs>
              <w:spacing w:line="276" w:lineRule="auto"/>
              <w:ind w:left="460" w:hanging="284"/>
              <w:jc w:val="both"/>
              <w:rPr>
                <w:rFonts w:ascii="Times New Roman" w:hAnsi="Times New Roman" w:cs="Times New Roman"/>
                <w:sz w:val="24"/>
                <w:szCs w:val="24"/>
              </w:rPr>
            </w:pPr>
            <w:r w:rsidRPr="009A23BD">
              <w:rPr>
                <w:rFonts w:ascii="Times New Roman" w:hAnsi="Times New Roman" w:cs="Times New Roman"/>
                <w:sz w:val="24"/>
                <w:szCs w:val="24"/>
              </w:rPr>
              <w:t>sprijini</w:t>
            </w:r>
            <w:r w:rsidR="003C4EB9" w:rsidRPr="009A23BD">
              <w:rPr>
                <w:rFonts w:ascii="Times New Roman" w:hAnsi="Times New Roman" w:cs="Times New Roman"/>
                <w:sz w:val="24"/>
                <w:szCs w:val="24"/>
              </w:rPr>
              <w:t>rea</w:t>
            </w:r>
            <w:r w:rsidRPr="009A23BD">
              <w:rPr>
                <w:rFonts w:ascii="Times New Roman" w:hAnsi="Times New Roman" w:cs="Times New Roman"/>
                <w:sz w:val="24"/>
                <w:szCs w:val="24"/>
              </w:rPr>
              <w:t xml:space="preserve"> valid</w:t>
            </w:r>
            <w:r w:rsidR="003C4EB9" w:rsidRPr="009A23BD">
              <w:rPr>
                <w:rFonts w:ascii="Times New Roman" w:hAnsi="Times New Roman" w:cs="Times New Roman"/>
                <w:sz w:val="24"/>
                <w:szCs w:val="24"/>
              </w:rPr>
              <w:t>ării</w:t>
            </w:r>
            <w:r w:rsidRPr="009A23BD">
              <w:rPr>
                <w:rFonts w:ascii="Times New Roman" w:hAnsi="Times New Roman" w:cs="Times New Roman"/>
                <w:sz w:val="24"/>
                <w:szCs w:val="24"/>
              </w:rPr>
              <w:t xml:space="preserve"> rezultatelor învățării </w:t>
            </w:r>
            <w:proofErr w:type="spellStart"/>
            <w:r w:rsidRPr="009A23BD">
              <w:rPr>
                <w:rFonts w:ascii="Times New Roman" w:hAnsi="Times New Roman" w:cs="Times New Roman"/>
                <w:sz w:val="24"/>
                <w:szCs w:val="24"/>
              </w:rPr>
              <w:t>dob</w:t>
            </w:r>
            <w:r w:rsidR="00D862AA" w:rsidRPr="009A23BD">
              <w:rPr>
                <w:rFonts w:ascii="Times New Roman" w:hAnsi="Times New Roman" w:cs="Times New Roman"/>
                <w:sz w:val="24"/>
                <w:szCs w:val="24"/>
              </w:rPr>
              <w:t>î</w:t>
            </w:r>
            <w:r w:rsidRPr="009A23BD">
              <w:rPr>
                <w:rFonts w:ascii="Times New Roman" w:hAnsi="Times New Roman" w:cs="Times New Roman"/>
                <w:sz w:val="24"/>
                <w:szCs w:val="24"/>
              </w:rPr>
              <w:t>ndite</w:t>
            </w:r>
            <w:proofErr w:type="spellEnd"/>
            <w:r w:rsidRPr="009A23BD">
              <w:rPr>
                <w:rFonts w:ascii="Times New Roman" w:hAnsi="Times New Roman" w:cs="Times New Roman"/>
                <w:sz w:val="24"/>
                <w:szCs w:val="24"/>
              </w:rPr>
              <w:t xml:space="preserve"> în diferite contexte.</w:t>
            </w:r>
          </w:p>
          <w:p w14:paraId="042DC4BF" w14:textId="56B3DC9D" w:rsidR="00FD20B9" w:rsidRPr="009A23BD" w:rsidRDefault="00356662" w:rsidP="00533B71">
            <w:pPr>
              <w:pStyle w:val="a6"/>
              <w:spacing w:before="60" w:line="276" w:lineRule="auto"/>
              <w:jc w:val="both"/>
              <w:rPr>
                <w:rFonts w:ascii="Times New Roman" w:hAnsi="Times New Roman" w:cs="Times New Roman"/>
                <w:sz w:val="24"/>
                <w:szCs w:val="24"/>
              </w:rPr>
            </w:pPr>
            <w:r w:rsidRPr="009A23BD">
              <w:rPr>
                <w:rFonts w:ascii="Times New Roman" w:hAnsi="Times New Roman" w:cs="Times New Roman"/>
                <w:sz w:val="24"/>
                <w:szCs w:val="24"/>
              </w:rPr>
              <w:t xml:space="preserve">Proiectul de </w:t>
            </w:r>
            <w:proofErr w:type="spellStart"/>
            <w:r w:rsidRPr="009A23BD">
              <w:rPr>
                <w:rFonts w:ascii="Times New Roman" w:hAnsi="Times New Roman" w:cs="Times New Roman"/>
                <w:sz w:val="24"/>
                <w:szCs w:val="24"/>
              </w:rPr>
              <w:t>hotărire</w:t>
            </w:r>
            <w:proofErr w:type="spellEnd"/>
            <w:r w:rsidR="00FD20B9" w:rsidRPr="009A23BD">
              <w:rPr>
                <w:rFonts w:ascii="Times New Roman" w:hAnsi="Times New Roman" w:cs="Times New Roman"/>
                <w:sz w:val="24"/>
                <w:szCs w:val="24"/>
              </w:rPr>
              <w:t xml:space="preserve"> </w:t>
            </w:r>
            <w:r w:rsidRPr="009A23BD">
              <w:rPr>
                <w:rFonts w:ascii="Times New Roman" w:hAnsi="Times New Roman" w:cs="Times New Roman"/>
                <w:sz w:val="24"/>
                <w:szCs w:val="24"/>
              </w:rPr>
              <w:t>reprezintă</w:t>
            </w:r>
            <w:r w:rsidR="00FD20B9" w:rsidRPr="009A23BD">
              <w:rPr>
                <w:rFonts w:ascii="Times New Roman" w:hAnsi="Times New Roman" w:cs="Times New Roman"/>
                <w:sz w:val="24"/>
                <w:szCs w:val="24"/>
              </w:rPr>
              <w:t xml:space="preserve"> un cadru integrator</w:t>
            </w:r>
            <w:r w:rsidRPr="009A23BD">
              <w:rPr>
                <w:rFonts w:ascii="Times New Roman" w:hAnsi="Times New Roman" w:cs="Times New Roman"/>
                <w:sz w:val="24"/>
                <w:szCs w:val="24"/>
              </w:rPr>
              <w:t xml:space="preserve">, </w:t>
            </w:r>
            <w:r w:rsidR="00FD20B9" w:rsidRPr="009A23BD">
              <w:rPr>
                <w:rFonts w:ascii="Times New Roman" w:hAnsi="Times New Roman" w:cs="Times New Roman"/>
                <w:sz w:val="24"/>
                <w:szCs w:val="24"/>
              </w:rPr>
              <w:t xml:space="preserve">furnizează o </w:t>
            </w:r>
            <w:r w:rsidR="00FD20B9" w:rsidRPr="009A23BD">
              <w:rPr>
                <w:rFonts w:ascii="Times New Roman" w:hAnsi="Times New Roman" w:cs="Times New Roman"/>
                <w:i/>
                <w:iCs/>
                <w:sz w:val="24"/>
                <w:szCs w:val="24"/>
              </w:rPr>
              <w:t>hartă  completă a tuturor tipurilor și nivelurilor de calificări</w:t>
            </w:r>
            <w:r w:rsidR="00FD20B9" w:rsidRPr="009A23BD">
              <w:rPr>
                <w:rFonts w:ascii="Times New Roman" w:hAnsi="Times New Roman" w:cs="Times New Roman"/>
                <w:sz w:val="24"/>
                <w:szCs w:val="24"/>
              </w:rPr>
              <w:t xml:space="preserve"> </w:t>
            </w:r>
            <w:r w:rsidR="00B04D78" w:rsidRPr="009A23BD">
              <w:rPr>
                <w:rFonts w:ascii="Times New Roman" w:hAnsi="Times New Roman" w:cs="Times New Roman"/>
                <w:i/>
                <w:iCs/>
                <w:sz w:val="24"/>
                <w:szCs w:val="24"/>
              </w:rPr>
              <w:t xml:space="preserve">actuale </w:t>
            </w:r>
            <w:r w:rsidR="00B04D78" w:rsidRPr="009A23BD">
              <w:rPr>
                <w:rFonts w:ascii="Times New Roman" w:hAnsi="Times New Roman" w:cs="Times New Roman"/>
                <w:iCs/>
                <w:sz w:val="24"/>
                <w:szCs w:val="24"/>
              </w:rPr>
              <w:t>din</w:t>
            </w:r>
            <w:r w:rsidR="00FD20B9" w:rsidRPr="009A23BD">
              <w:rPr>
                <w:rFonts w:ascii="Times New Roman" w:hAnsi="Times New Roman" w:cs="Times New Roman"/>
                <w:sz w:val="24"/>
                <w:szCs w:val="24"/>
              </w:rPr>
              <w:t xml:space="preserve"> sistemul național de educație și formare și oferă într-un mod explicit </w:t>
            </w:r>
            <w:r w:rsidR="00FD20B9" w:rsidRPr="009A23BD">
              <w:rPr>
                <w:rFonts w:ascii="Times New Roman" w:hAnsi="Times New Roman" w:cs="Times New Roman"/>
                <w:i/>
                <w:iCs/>
                <w:sz w:val="24"/>
                <w:szCs w:val="24"/>
              </w:rPr>
              <w:t xml:space="preserve">corelarea acestora cu calificările </w:t>
            </w:r>
            <w:r w:rsidR="00751863" w:rsidRPr="009A23BD">
              <w:rPr>
                <w:rFonts w:ascii="Times New Roman" w:hAnsi="Times New Roman" w:cs="Times New Roman"/>
                <w:i/>
                <w:iCs/>
                <w:sz w:val="24"/>
                <w:szCs w:val="24"/>
              </w:rPr>
              <w:t>anterioare</w:t>
            </w:r>
            <w:r w:rsidR="00FD20B9" w:rsidRPr="009A23BD">
              <w:rPr>
                <w:rFonts w:ascii="Times New Roman" w:hAnsi="Times New Roman" w:cs="Times New Roman"/>
                <w:i/>
                <w:iCs/>
                <w:sz w:val="24"/>
                <w:szCs w:val="24"/>
              </w:rPr>
              <w:t xml:space="preserve"> </w:t>
            </w:r>
            <w:r w:rsidR="00FD20B9" w:rsidRPr="009A23BD">
              <w:rPr>
                <w:rFonts w:ascii="Times New Roman" w:hAnsi="Times New Roman" w:cs="Times New Roman"/>
                <w:sz w:val="24"/>
                <w:szCs w:val="24"/>
              </w:rPr>
              <w:t>aprobării actualului CNC.</w:t>
            </w:r>
          </w:p>
          <w:p w14:paraId="08AEFA20" w14:textId="081278E9" w:rsidR="000B2E86" w:rsidRPr="009A23BD" w:rsidRDefault="000B2E86" w:rsidP="00533B71">
            <w:pPr>
              <w:pStyle w:val="a6"/>
              <w:spacing w:before="60" w:line="276" w:lineRule="auto"/>
              <w:jc w:val="both"/>
              <w:rPr>
                <w:rFonts w:ascii="Times New Roman" w:hAnsi="Times New Roman" w:cs="Times New Roman"/>
                <w:sz w:val="24"/>
                <w:szCs w:val="24"/>
              </w:rPr>
            </w:pPr>
            <w:r w:rsidRPr="009A23BD">
              <w:rPr>
                <w:rFonts w:ascii="Times New Roman" w:hAnsi="Times New Roman" w:cs="Times New Roman"/>
                <w:sz w:val="24"/>
                <w:szCs w:val="24"/>
              </w:rPr>
              <w:t>Modificările și completările CNC</w:t>
            </w:r>
            <w:r w:rsidR="00A75EB8" w:rsidRPr="009A23BD">
              <w:rPr>
                <w:rFonts w:ascii="Times New Roman" w:hAnsi="Times New Roman" w:cs="Times New Roman"/>
                <w:sz w:val="24"/>
                <w:szCs w:val="24"/>
              </w:rPr>
              <w:t>-</w:t>
            </w:r>
            <w:r w:rsidRPr="009A23BD">
              <w:rPr>
                <w:rFonts w:ascii="Times New Roman" w:hAnsi="Times New Roman" w:cs="Times New Roman"/>
                <w:sz w:val="24"/>
                <w:szCs w:val="24"/>
              </w:rPr>
              <w:t xml:space="preserve">ului asigură </w:t>
            </w:r>
            <w:r w:rsidRPr="009A23BD">
              <w:rPr>
                <w:rFonts w:ascii="Times New Roman" w:hAnsi="Times New Roman" w:cs="Times New Roman"/>
                <w:i/>
                <w:iCs/>
                <w:sz w:val="24"/>
                <w:szCs w:val="24"/>
              </w:rPr>
              <w:t>aplicarea uniformă a acestuia la toate nivelurile sistemului național de educație</w:t>
            </w:r>
            <w:r w:rsidRPr="009A23BD">
              <w:rPr>
                <w:rFonts w:ascii="Times New Roman" w:hAnsi="Times New Roman" w:cs="Times New Roman"/>
                <w:sz w:val="24"/>
                <w:szCs w:val="24"/>
              </w:rPr>
              <w:t xml:space="preserve"> </w:t>
            </w:r>
            <w:r w:rsidRPr="009A23BD">
              <w:rPr>
                <w:rFonts w:ascii="Times New Roman" w:hAnsi="Times New Roman" w:cs="Times New Roman"/>
                <w:i/>
                <w:iCs/>
                <w:sz w:val="24"/>
                <w:szCs w:val="24"/>
              </w:rPr>
              <w:t>și formare profesională</w:t>
            </w:r>
            <w:r w:rsidR="00356662" w:rsidRPr="009A23BD">
              <w:rPr>
                <w:rFonts w:ascii="Times New Roman" w:hAnsi="Times New Roman" w:cs="Times New Roman"/>
                <w:sz w:val="24"/>
                <w:szCs w:val="24"/>
              </w:rPr>
              <w:t xml:space="preserve">, </w:t>
            </w:r>
            <w:r w:rsidR="00A75EB8" w:rsidRPr="009A23BD">
              <w:rPr>
                <w:rFonts w:ascii="Times New Roman" w:hAnsi="Times New Roman" w:cs="Times New Roman"/>
                <w:sz w:val="24"/>
                <w:szCs w:val="24"/>
              </w:rPr>
              <w:t xml:space="preserve">conform </w:t>
            </w:r>
            <w:r w:rsidR="00356662" w:rsidRPr="009A23BD">
              <w:rPr>
                <w:rFonts w:ascii="Times New Roman" w:hAnsi="Times New Roman" w:cs="Times New Roman"/>
                <w:sz w:val="24"/>
                <w:szCs w:val="24"/>
              </w:rPr>
              <w:t xml:space="preserve">principiilor </w:t>
            </w:r>
            <w:r w:rsidR="003E7438">
              <w:rPr>
                <w:rFonts w:ascii="Times New Roman" w:hAnsi="Times New Roman" w:cs="Times New Roman"/>
                <w:sz w:val="24"/>
                <w:szCs w:val="24"/>
              </w:rPr>
              <w:t>EQF</w:t>
            </w:r>
            <w:r w:rsidR="0074039D" w:rsidRPr="009A23BD">
              <w:rPr>
                <w:rFonts w:ascii="Times New Roman" w:hAnsi="Times New Roman" w:cs="Times New Roman"/>
                <w:sz w:val="24"/>
                <w:szCs w:val="24"/>
              </w:rPr>
              <w:t xml:space="preserve"> </w:t>
            </w:r>
            <w:r w:rsidR="00356662" w:rsidRPr="009A23BD">
              <w:rPr>
                <w:rFonts w:ascii="Times New Roman" w:hAnsi="Times New Roman" w:cs="Times New Roman"/>
                <w:sz w:val="24"/>
                <w:szCs w:val="24"/>
              </w:rPr>
              <w:t xml:space="preserve">și </w:t>
            </w:r>
            <w:r w:rsidR="00A75EB8" w:rsidRPr="009A23BD">
              <w:rPr>
                <w:rFonts w:ascii="Times New Roman" w:hAnsi="Times New Roman" w:cs="Times New Roman"/>
                <w:sz w:val="24"/>
                <w:szCs w:val="24"/>
              </w:rPr>
              <w:t>recomandărilor experților internaționali</w:t>
            </w:r>
            <w:r w:rsidR="00B2423D" w:rsidRPr="009A23BD">
              <w:rPr>
                <w:rFonts w:ascii="Times New Roman" w:hAnsi="Times New Roman" w:cs="Times New Roman"/>
                <w:sz w:val="24"/>
                <w:szCs w:val="24"/>
              </w:rPr>
              <w:t xml:space="preserve"> și</w:t>
            </w:r>
            <w:r w:rsidRPr="009A23BD">
              <w:rPr>
                <w:rFonts w:ascii="Times New Roman" w:hAnsi="Times New Roman" w:cs="Times New Roman"/>
                <w:sz w:val="24"/>
                <w:szCs w:val="24"/>
              </w:rPr>
              <w:t xml:space="preserve"> </w:t>
            </w:r>
            <w:r w:rsidR="00356662" w:rsidRPr="009A23BD">
              <w:rPr>
                <w:rFonts w:ascii="Times New Roman" w:hAnsi="Times New Roman" w:cs="Times New Roman"/>
                <w:sz w:val="24"/>
                <w:szCs w:val="24"/>
              </w:rPr>
              <w:t xml:space="preserve">reglementează </w:t>
            </w:r>
            <w:r w:rsidRPr="009A23BD">
              <w:rPr>
                <w:rFonts w:ascii="Times New Roman" w:hAnsi="Times New Roman" w:cs="Times New Roman"/>
                <w:sz w:val="24"/>
                <w:szCs w:val="24"/>
              </w:rPr>
              <w:t>implementarea principiilor europene de asigurare a calității calificărilor</w:t>
            </w:r>
            <w:r w:rsidR="00A75EB8" w:rsidRPr="009A23BD">
              <w:rPr>
                <w:rFonts w:ascii="Times New Roman" w:hAnsi="Times New Roman" w:cs="Times New Roman"/>
                <w:sz w:val="24"/>
                <w:szCs w:val="24"/>
              </w:rPr>
              <w:t>.</w:t>
            </w:r>
            <w:r w:rsidRPr="009A23BD">
              <w:rPr>
                <w:rFonts w:ascii="Times New Roman" w:hAnsi="Times New Roman" w:cs="Times New Roman"/>
                <w:sz w:val="24"/>
                <w:szCs w:val="24"/>
              </w:rPr>
              <w:t xml:space="preserve"> </w:t>
            </w:r>
          </w:p>
          <w:p w14:paraId="2B7DBA1D" w14:textId="006EFEAB" w:rsidR="00FD20B9" w:rsidRPr="009A23BD" w:rsidRDefault="004A3A43" w:rsidP="00533B71">
            <w:pPr>
              <w:pStyle w:val="a6"/>
              <w:spacing w:before="60" w:line="276" w:lineRule="auto"/>
              <w:jc w:val="both"/>
              <w:rPr>
                <w:rFonts w:ascii="Times New Roman" w:hAnsi="Times New Roman" w:cs="Times New Roman"/>
                <w:sz w:val="24"/>
                <w:szCs w:val="24"/>
              </w:rPr>
            </w:pPr>
            <w:r w:rsidRPr="009A23BD">
              <w:rPr>
                <w:rFonts w:ascii="Times New Roman" w:hAnsi="Times New Roman" w:cs="Times New Roman"/>
                <w:sz w:val="24"/>
                <w:szCs w:val="24"/>
              </w:rPr>
              <w:t xml:space="preserve">Elementele de noutate care se conțin în </w:t>
            </w:r>
            <w:r w:rsidR="00FD20B9" w:rsidRPr="009A23BD">
              <w:rPr>
                <w:rFonts w:ascii="Times New Roman" w:hAnsi="Times New Roman" w:cs="Times New Roman"/>
                <w:sz w:val="24"/>
                <w:szCs w:val="24"/>
              </w:rPr>
              <w:t>proiect</w:t>
            </w:r>
            <w:r w:rsidRPr="009A23BD">
              <w:rPr>
                <w:rFonts w:ascii="Times New Roman" w:hAnsi="Times New Roman" w:cs="Times New Roman"/>
                <w:sz w:val="24"/>
                <w:szCs w:val="24"/>
              </w:rPr>
              <w:t>ul</w:t>
            </w:r>
            <w:r w:rsidR="00356662" w:rsidRPr="009A23BD">
              <w:rPr>
                <w:rFonts w:ascii="Times New Roman" w:hAnsi="Times New Roman" w:cs="Times New Roman"/>
                <w:sz w:val="24"/>
                <w:szCs w:val="24"/>
              </w:rPr>
              <w:t xml:space="preserve"> de </w:t>
            </w:r>
            <w:proofErr w:type="spellStart"/>
            <w:r w:rsidR="00356662" w:rsidRPr="009A23BD">
              <w:rPr>
                <w:rFonts w:ascii="Times New Roman" w:hAnsi="Times New Roman" w:cs="Times New Roman"/>
                <w:sz w:val="24"/>
                <w:szCs w:val="24"/>
              </w:rPr>
              <w:t>hotărîre</w:t>
            </w:r>
            <w:proofErr w:type="spellEnd"/>
            <w:r w:rsidR="00FD20B9" w:rsidRPr="009A23BD">
              <w:rPr>
                <w:rFonts w:ascii="Times New Roman" w:hAnsi="Times New Roman" w:cs="Times New Roman"/>
                <w:sz w:val="24"/>
                <w:szCs w:val="24"/>
              </w:rPr>
              <w:t xml:space="preserve"> asigură:</w:t>
            </w:r>
          </w:p>
          <w:p w14:paraId="08F429F3" w14:textId="7F811367" w:rsidR="004A3A43" w:rsidRPr="009A23BD" w:rsidRDefault="00FD20B9"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corelarea CNC cu descriptorii actualizați</w:t>
            </w:r>
            <w:r w:rsidRPr="009A23BD">
              <w:rPr>
                <w:rFonts w:ascii="Times New Roman" w:hAnsi="Times New Roman" w:cs="Times New Roman"/>
                <w:sz w:val="24"/>
                <w:szCs w:val="24"/>
              </w:rPr>
              <w:t xml:space="preserve"> de referință a</w:t>
            </w:r>
            <w:r w:rsidR="003C4EB9" w:rsidRPr="009A23BD">
              <w:rPr>
                <w:rFonts w:ascii="Times New Roman" w:hAnsi="Times New Roman" w:cs="Times New Roman"/>
                <w:sz w:val="24"/>
                <w:szCs w:val="24"/>
              </w:rPr>
              <w:t xml:space="preserve"> celor 8 </w:t>
            </w:r>
            <w:r w:rsidRPr="009A23BD">
              <w:rPr>
                <w:rFonts w:ascii="Times New Roman" w:hAnsi="Times New Roman" w:cs="Times New Roman"/>
                <w:sz w:val="24"/>
                <w:szCs w:val="24"/>
              </w:rPr>
              <w:t>niveluri</w:t>
            </w:r>
            <w:r w:rsidR="003C4EB9" w:rsidRPr="009A23BD">
              <w:rPr>
                <w:rFonts w:ascii="Times New Roman" w:hAnsi="Times New Roman" w:cs="Times New Roman"/>
                <w:sz w:val="24"/>
                <w:szCs w:val="24"/>
              </w:rPr>
              <w:t xml:space="preserve"> de </w:t>
            </w:r>
            <w:r w:rsidRPr="009A23BD">
              <w:rPr>
                <w:rFonts w:ascii="Times New Roman" w:hAnsi="Times New Roman" w:cs="Times New Roman"/>
                <w:sz w:val="24"/>
                <w:szCs w:val="24"/>
              </w:rPr>
              <w:t>calific</w:t>
            </w:r>
            <w:r w:rsidR="00DB677D" w:rsidRPr="009A23BD">
              <w:rPr>
                <w:rFonts w:ascii="Times New Roman" w:hAnsi="Times New Roman" w:cs="Times New Roman"/>
                <w:sz w:val="24"/>
                <w:szCs w:val="24"/>
              </w:rPr>
              <w:t>are</w:t>
            </w:r>
            <w:r w:rsidRPr="009A23BD">
              <w:rPr>
                <w:rFonts w:ascii="Times New Roman" w:hAnsi="Times New Roman" w:cs="Times New Roman"/>
                <w:sz w:val="24"/>
                <w:szCs w:val="24"/>
              </w:rPr>
              <w:t xml:space="preserve"> </w:t>
            </w:r>
            <w:r w:rsidR="003E7438">
              <w:rPr>
                <w:rFonts w:ascii="Times New Roman" w:hAnsi="Times New Roman" w:cs="Times New Roman"/>
                <w:iCs/>
                <w:sz w:val="24"/>
                <w:szCs w:val="24"/>
              </w:rPr>
              <w:t>EQF;</w:t>
            </w:r>
            <w:r w:rsidR="004A3A43" w:rsidRPr="009A23BD">
              <w:rPr>
                <w:rFonts w:ascii="Times New Roman" w:hAnsi="Times New Roman" w:cs="Times New Roman"/>
                <w:sz w:val="24"/>
                <w:szCs w:val="24"/>
              </w:rPr>
              <w:t xml:space="preserve"> </w:t>
            </w:r>
          </w:p>
          <w:p w14:paraId="4D3112D5" w14:textId="20A4C79D" w:rsidR="00CF208C" w:rsidRPr="009A23BD" w:rsidRDefault="000B2E86"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definirea</w:t>
            </w:r>
            <w:r w:rsidR="00FD20B9" w:rsidRPr="009A23BD">
              <w:rPr>
                <w:rFonts w:ascii="Times New Roman" w:hAnsi="Times New Roman" w:cs="Times New Roman"/>
                <w:i/>
                <w:iCs/>
                <w:sz w:val="24"/>
                <w:szCs w:val="24"/>
              </w:rPr>
              <w:t xml:space="preserve"> clar</w:t>
            </w:r>
            <w:r w:rsidRPr="009A23BD">
              <w:rPr>
                <w:rFonts w:ascii="Times New Roman" w:hAnsi="Times New Roman" w:cs="Times New Roman"/>
                <w:i/>
                <w:iCs/>
                <w:sz w:val="24"/>
                <w:szCs w:val="24"/>
              </w:rPr>
              <w:t>ă a</w:t>
            </w:r>
            <w:r w:rsidR="00FD20B9" w:rsidRPr="009A23BD">
              <w:rPr>
                <w:rFonts w:ascii="Times New Roman" w:hAnsi="Times New Roman" w:cs="Times New Roman"/>
                <w:i/>
                <w:iCs/>
                <w:sz w:val="24"/>
                <w:szCs w:val="24"/>
              </w:rPr>
              <w:t xml:space="preserve"> elementel</w:t>
            </w:r>
            <w:r w:rsidRPr="009A23BD">
              <w:rPr>
                <w:rFonts w:ascii="Times New Roman" w:hAnsi="Times New Roman" w:cs="Times New Roman"/>
                <w:i/>
                <w:iCs/>
                <w:sz w:val="24"/>
                <w:szCs w:val="24"/>
              </w:rPr>
              <w:t>or</w:t>
            </w:r>
            <w:r w:rsidR="00FD20B9" w:rsidRPr="009A23BD">
              <w:rPr>
                <w:rFonts w:ascii="Times New Roman" w:hAnsi="Times New Roman" w:cs="Times New Roman"/>
                <w:i/>
                <w:iCs/>
                <w:sz w:val="24"/>
                <w:szCs w:val="24"/>
              </w:rPr>
              <w:t xml:space="preserve"> unei calificări</w:t>
            </w:r>
            <w:r w:rsidR="00FD20B9" w:rsidRPr="009A23BD">
              <w:rPr>
                <w:rFonts w:ascii="Times New Roman" w:hAnsi="Times New Roman" w:cs="Times New Roman"/>
                <w:sz w:val="24"/>
                <w:szCs w:val="24"/>
              </w:rPr>
              <w:t>: a) nivelul și rezultatele învățării; b) dimensiunea calificării; c) tipul și profilul calificării</w:t>
            </w:r>
            <w:r w:rsidR="00CF208C" w:rsidRPr="009A23BD">
              <w:rPr>
                <w:rFonts w:ascii="Times New Roman" w:hAnsi="Times New Roman" w:cs="Times New Roman"/>
                <w:sz w:val="24"/>
                <w:szCs w:val="24"/>
              </w:rPr>
              <w:t xml:space="preserve"> și </w:t>
            </w:r>
            <w:r w:rsidR="00DB677D" w:rsidRPr="009A23BD">
              <w:rPr>
                <w:rFonts w:ascii="Times New Roman" w:hAnsi="Times New Roman" w:cs="Times New Roman"/>
                <w:sz w:val="24"/>
                <w:szCs w:val="24"/>
              </w:rPr>
              <w:t xml:space="preserve">reglementarea </w:t>
            </w:r>
            <w:r w:rsidR="00CF208C" w:rsidRPr="009A23BD">
              <w:rPr>
                <w:rFonts w:ascii="Times New Roman" w:hAnsi="Times New Roman" w:cs="Times New Roman"/>
                <w:sz w:val="24"/>
                <w:szCs w:val="24"/>
              </w:rPr>
              <w:t>obligativit</w:t>
            </w:r>
            <w:r w:rsidR="00DB677D" w:rsidRPr="009A23BD">
              <w:rPr>
                <w:rFonts w:ascii="Times New Roman" w:hAnsi="Times New Roman" w:cs="Times New Roman"/>
                <w:sz w:val="24"/>
                <w:szCs w:val="24"/>
              </w:rPr>
              <w:t>ății</w:t>
            </w:r>
            <w:r w:rsidR="00CF208C" w:rsidRPr="009A23BD">
              <w:rPr>
                <w:rFonts w:ascii="Times New Roman" w:hAnsi="Times New Roman" w:cs="Times New Roman"/>
                <w:sz w:val="24"/>
                <w:szCs w:val="24"/>
              </w:rPr>
              <w:t xml:space="preserve"> indicării în toate actele de studii a nivelurilor </w:t>
            </w:r>
            <w:r w:rsidR="00016F98" w:rsidRPr="009A23BD">
              <w:rPr>
                <w:rFonts w:ascii="Times New Roman" w:hAnsi="Times New Roman" w:cs="Times New Roman"/>
                <w:sz w:val="24"/>
                <w:szCs w:val="24"/>
              </w:rPr>
              <w:t xml:space="preserve">de </w:t>
            </w:r>
            <w:r w:rsidR="00CF208C" w:rsidRPr="009A23BD">
              <w:rPr>
                <w:rFonts w:ascii="Times New Roman" w:hAnsi="Times New Roman" w:cs="Times New Roman"/>
                <w:sz w:val="24"/>
                <w:szCs w:val="24"/>
              </w:rPr>
              <w:t>calific</w:t>
            </w:r>
            <w:r w:rsidR="00016F98" w:rsidRPr="009A23BD">
              <w:rPr>
                <w:rFonts w:ascii="Times New Roman" w:hAnsi="Times New Roman" w:cs="Times New Roman"/>
                <w:sz w:val="24"/>
                <w:szCs w:val="24"/>
              </w:rPr>
              <w:t>are</w:t>
            </w:r>
            <w:r w:rsidR="00CF208C" w:rsidRPr="009A23BD">
              <w:rPr>
                <w:rFonts w:ascii="Times New Roman" w:hAnsi="Times New Roman" w:cs="Times New Roman"/>
                <w:sz w:val="24"/>
                <w:szCs w:val="24"/>
              </w:rPr>
              <w:t xml:space="preserve"> conform CNC, iar după </w:t>
            </w:r>
            <w:proofErr w:type="spellStart"/>
            <w:r w:rsidR="00CF208C" w:rsidRPr="009A23BD">
              <w:rPr>
                <w:rFonts w:ascii="Times New Roman" w:hAnsi="Times New Roman" w:cs="Times New Roman"/>
                <w:sz w:val="24"/>
                <w:szCs w:val="24"/>
              </w:rPr>
              <w:t>referențierea</w:t>
            </w:r>
            <w:proofErr w:type="spellEnd"/>
            <w:r w:rsidR="00CF208C" w:rsidRPr="009A23BD">
              <w:rPr>
                <w:rFonts w:ascii="Times New Roman" w:hAnsi="Times New Roman" w:cs="Times New Roman"/>
                <w:sz w:val="24"/>
                <w:szCs w:val="24"/>
              </w:rPr>
              <w:t xml:space="preserve"> acestuia</w:t>
            </w:r>
            <w:r w:rsidR="00016F98" w:rsidRPr="009A23BD">
              <w:rPr>
                <w:rFonts w:ascii="Times New Roman" w:hAnsi="Times New Roman" w:cs="Times New Roman"/>
                <w:sz w:val="24"/>
                <w:szCs w:val="24"/>
              </w:rPr>
              <w:t>,</w:t>
            </w:r>
            <w:r w:rsidR="00CF208C" w:rsidRPr="009A23BD">
              <w:rPr>
                <w:rFonts w:ascii="Times New Roman" w:hAnsi="Times New Roman" w:cs="Times New Roman"/>
                <w:sz w:val="24"/>
                <w:szCs w:val="24"/>
              </w:rPr>
              <w:t xml:space="preserve"> </w:t>
            </w:r>
            <w:r w:rsidR="003C4EB9" w:rsidRPr="009A23BD">
              <w:rPr>
                <w:rFonts w:ascii="Times New Roman" w:hAnsi="Times New Roman" w:cs="Times New Roman"/>
                <w:sz w:val="24"/>
                <w:szCs w:val="24"/>
              </w:rPr>
              <w:t>indicarea și a</w:t>
            </w:r>
            <w:r w:rsidR="00CF208C" w:rsidRPr="009A23BD">
              <w:rPr>
                <w:rFonts w:ascii="Times New Roman" w:hAnsi="Times New Roman" w:cs="Times New Roman"/>
                <w:sz w:val="24"/>
                <w:szCs w:val="24"/>
              </w:rPr>
              <w:t xml:space="preserve"> niveluril</w:t>
            </w:r>
            <w:r w:rsidR="003C4EB9" w:rsidRPr="009A23BD">
              <w:rPr>
                <w:rFonts w:ascii="Times New Roman" w:hAnsi="Times New Roman" w:cs="Times New Roman"/>
                <w:sz w:val="24"/>
                <w:szCs w:val="24"/>
              </w:rPr>
              <w:t>or</w:t>
            </w:r>
            <w:r w:rsidR="00CF208C" w:rsidRPr="009A23BD">
              <w:rPr>
                <w:rFonts w:ascii="Times New Roman" w:hAnsi="Times New Roman" w:cs="Times New Roman"/>
                <w:sz w:val="24"/>
                <w:szCs w:val="24"/>
              </w:rPr>
              <w:t xml:space="preserve"> </w:t>
            </w:r>
            <w:r w:rsidR="003E7438">
              <w:rPr>
                <w:rFonts w:ascii="Times New Roman" w:hAnsi="Times New Roman" w:cs="Times New Roman"/>
                <w:sz w:val="24"/>
                <w:szCs w:val="24"/>
              </w:rPr>
              <w:t>EQF</w:t>
            </w:r>
            <w:r w:rsidR="00CF208C" w:rsidRPr="009A23BD">
              <w:rPr>
                <w:rFonts w:ascii="Times New Roman" w:hAnsi="Times New Roman" w:cs="Times New Roman"/>
                <w:sz w:val="24"/>
                <w:szCs w:val="24"/>
              </w:rPr>
              <w:t xml:space="preserve">; </w:t>
            </w:r>
          </w:p>
          <w:p w14:paraId="3827FCE4" w14:textId="2D1C73D1" w:rsidR="000B2E86" w:rsidRPr="009A23BD" w:rsidRDefault="000B2E86"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flexibilizarea calificărilor</w:t>
            </w:r>
            <w:r w:rsidRPr="009A23BD">
              <w:rPr>
                <w:rFonts w:ascii="Times New Roman" w:hAnsi="Times New Roman" w:cs="Times New Roman"/>
                <w:sz w:val="24"/>
                <w:szCs w:val="24"/>
              </w:rPr>
              <w:t xml:space="preserve"> prin </w:t>
            </w:r>
            <w:r w:rsidR="007E1813" w:rsidRPr="009A23BD">
              <w:rPr>
                <w:rFonts w:ascii="Times New Roman" w:hAnsi="Times New Roman" w:cs="Times New Roman"/>
                <w:sz w:val="24"/>
                <w:szCs w:val="24"/>
              </w:rPr>
              <w:t xml:space="preserve">trasee flexibile între calificări și între diverse contexte ale învățării, precum și prin </w:t>
            </w:r>
            <w:r w:rsidRPr="009A23BD">
              <w:rPr>
                <w:rFonts w:ascii="Times New Roman" w:hAnsi="Times New Roman" w:cs="Times New Roman"/>
                <w:sz w:val="24"/>
                <w:szCs w:val="24"/>
              </w:rPr>
              <w:t>modularizare</w:t>
            </w:r>
            <w:r w:rsidR="007E1813" w:rsidRPr="009A23BD">
              <w:rPr>
                <w:rFonts w:ascii="Times New Roman" w:hAnsi="Times New Roman" w:cs="Times New Roman"/>
                <w:sz w:val="24"/>
                <w:szCs w:val="24"/>
              </w:rPr>
              <w:t xml:space="preserve">a programelor de studii. </w:t>
            </w:r>
            <w:r w:rsidR="003C4EB9" w:rsidRPr="009A23BD">
              <w:rPr>
                <w:rFonts w:ascii="Times New Roman" w:hAnsi="Times New Roman" w:cs="Times New Roman"/>
                <w:sz w:val="24"/>
                <w:szCs w:val="24"/>
              </w:rPr>
              <w:t>Astfel,</w:t>
            </w:r>
            <w:r w:rsidR="007E1813" w:rsidRPr="009A23BD">
              <w:rPr>
                <w:rFonts w:ascii="Times New Roman" w:hAnsi="Times New Roman" w:cs="Times New Roman"/>
                <w:sz w:val="24"/>
                <w:szCs w:val="24"/>
              </w:rPr>
              <w:t xml:space="preserve"> </w:t>
            </w:r>
            <w:r w:rsidR="003C4EB9" w:rsidRPr="009A23BD">
              <w:rPr>
                <w:rFonts w:ascii="Times New Roman" w:hAnsi="Times New Roman" w:cs="Times New Roman"/>
                <w:sz w:val="24"/>
                <w:szCs w:val="24"/>
              </w:rPr>
              <w:t>norma privind</w:t>
            </w:r>
            <w:r w:rsidR="007E1813" w:rsidRPr="009A23BD">
              <w:rPr>
                <w:rFonts w:ascii="Times New Roman" w:hAnsi="Times New Roman" w:cs="Times New Roman"/>
                <w:sz w:val="24"/>
                <w:szCs w:val="24"/>
              </w:rPr>
              <w:t xml:space="preserve"> </w:t>
            </w:r>
            <w:r w:rsidR="007E1813" w:rsidRPr="009A23BD">
              <w:rPr>
                <w:rFonts w:ascii="Times New Roman" w:hAnsi="Times New Roman" w:cs="Times New Roman"/>
                <w:i/>
                <w:iCs/>
                <w:sz w:val="24"/>
                <w:szCs w:val="24"/>
              </w:rPr>
              <w:t>regulil</w:t>
            </w:r>
            <w:r w:rsidR="003C4EB9" w:rsidRPr="009A23BD">
              <w:rPr>
                <w:rFonts w:ascii="Times New Roman" w:hAnsi="Times New Roman" w:cs="Times New Roman"/>
                <w:i/>
                <w:iCs/>
                <w:sz w:val="24"/>
                <w:szCs w:val="24"/>
              </w:rPr>
              <w:t>e</w:t>
            </w:r>
            <w:r w:rsidR="007E1813" w:rsidRPr="009A23BD">
              <w:rPr>
                <w:rFonts w:ascii="Times New Roman" w:hAnsi="Times New Roman" w:cs="Times New Roman"/>
                <w:i/>
                <w:iCs/>
                <w:sz w:val="24"/>
                <w:szCs w:val="24"/>
              </w:rPr>
              <w:t xml:space="preserve"> de îmbinare</w:t>
            </w:r>
            <w:r w:rsidR="007E1813" w:rsidRPr="009A23BD">
              <w:rPr>
                <w:rFonts w:ascii="Times New Roman" w:hAnsi="Times New Roman" w:cs="Times New Roman"/>
                <w:sz w:val="24"/>
                <w:szCs w:val="24"/>
              </w:rPr>
              <w:t xml:space="preserve"> și </w:t>
            </w:r>
            <w:r w:rsidR="007E1813" w:rsidRPr="009A23BD">
              <w:rPr>
                <w:rFonts w:ascii="Times New Roman" w:hAnsi="Times New Roman" w:cs="Times New Roman"/>
                <w:i/>
                <w:iCs/>
                <w:sz w:val="24"/>
                <w:szCs w:val="24"/>
              </w:rPr>
              <w:t>acumulare în timp a modulelor</w:t>
            </w:r>
            <w:r w:rsidR="007E1813" w:rsidRPr="009A23BD">
              <w:rPr>
                <w:rFonts w:ascii="Times New Roman" w:hAnsi="Times New Roman" w:cs="Times New Roman"/>
                <w:sz w:val="24"/>
                <w:szCs w:val="24"/>
              </w:rPr>
              <w:t xml:space="preserve"> pentru acordarea calificării, </w:t>
            </w:r>
            <w:r w:rsidR="00F71FE1" w:rsidRPr="009A23BD">
              <w:rPr>
                <w:rFonts w:ascii="Times New Roman" w:hAnsi="Times New Roman" w:cs="Times New Roman"/>
                <w:sz w:val="24"/>
                <w:szCs w:val="24"/>
              </w:rPr>
              <w:t>posibilit</w:t>
            </w:r>
            <w:r w:rsidR="003C4EB9" w:rsidRPr="009A23BD">
              <w:rPr>
                <w:rFonts w:ascii="Times New Roman" w:hAnsi="Times New Roman" w:cs="Times New Roman"/>
                <w:sz w:val="24"/>
                <w:szCs w:val="24"/>
              </w:rPr>
              <w:t>atea</w:t>
            </w:r>
            <w:r w:rsidR="00F71FE1" w:rsidRPr="009A23BD">
              <w:rPr>
                <w:rFonts w:ascii="Times New Roman" w:hAnsi="Times New Roman" w:cs="Times New Roman"/>
                <w:sz w:val="24"/>
                <w:szCs w:val="24"/>
              </w:rPr>
              <w:t xml:space="preserve"> </w:t>
            </w:r>
            <w:r w:rsidR="00F71FE1" w:rsidRPr="009A23BD">
              <w:rPr>
                <w:rFonts w:ascii="Times New Roman" w:hAnsi="Times New Roman" w:cs="Times New Roman"/>
                <w:i/>
                <w:iCs/>
                <w:sz w:val="24"/>
                <w:szCs w:val="24"/>
              </w:rPr>
              <w:t xml:space="preserve">recunoașterii și certificării unor părți ale calificării </w:t>
            </w:r>
            <w:r w:rsidRPr="009A23BD">
              <w:rPr>
                <w:rFonts w:ascii="Times New Roman" w:hAnsi="Times New Roman" w:cs="Times New Roman"/>
                <w:i/>
                <w:iCs/>
                <w:sz w:val="24"/>
                <w:szCs w:val="24"/>
              </w:rPr>
              <w:t>(</w:t>
            </w:r>
            <w:proofErr w:type="spellStart"/>
            <w:r w:rsidRPr="009A23BD">
              <w:rPr>
                <w:rFonts w:ascii="Times New Roman" w:hAnsi="Times New Roman" w:cs="Times New Roman"/>
                <w:i/>
                <w:iCs/>
                <w:sz w:val="24"/>
                <w:szCs w:val="24"/>
              </w:rPr>
              <w:t>microcalificări</w:t>
            </w:r>
            <w:proofErr w:type="spellEnd"/>
            <w:r w:rsidR="007E1813" w:rsidRPr="009A23BD">
              <w:rPr>
                <w:rFonts w:ascii="Times New Roman" w:hAnsi="Times New Roman" w:cs="Times New Roman"/>
                <w:i/>
                <w:iCs/>
                <w:sz w:val="24"/>
                <w:szCs w:val="24"/>
              </w:rPr>
              <w:t>)</w:t>
            </w:r>
            <w:r w:rsidR="00016F98" w:rsidRPr="009A23BD">
              <w:rPr>
                <w:rFonts w:ascii="Times New Roman" w:hAnsi="Times New Roman" w:cs="Times New Roman"/>
                <w:i/>
                <w:iCs/>
                <w:sz w:val="24"/>
                <w:szCs w:val="24"/>
              </w:rPr>
              <w:t>,</w:t>
            </w:r>
            <w:r w:rsidRPr="009A23BD">
              <w:rPr>
                <w:rFonts w:ascii="Times New Roman" w:hAnsi="Times New Roman" w:cs="Times New Roman"/>
                <w:sz w:val="24"/>
                <w:szCs w:val="24"/>
              </w:rPr>
              <w:t xml:space="preserve"> vor facilita progresul </w:t>
            </w:r>
            <w:r w:rsidR="008D1BDF" w:rsidRPr="009A23BD">
              <w:rPr>
                <w:rFonts w:ascii="Times New Roman" w:hAnsi="Times New Roman" w:cs="Times New Roman"/>
                <w:sz w:val="24"/>
                <w:szCs w:val="24"/>
              </w:rPr>
              <w:t>educațional și cariera profesională</w:t>
            </w:r>
            <w:r w:rsidRPr="009A23BD">
              <w:rPr>
                <w:rFonts w:ascii="Times New Roman" w:hAnsi="Times New Roman" w:cs="Times New Roman"/>
                <w:sz w:val="24"/>
                <w:szCs w:val="24"/>
              </w:rPr>
              <w:t xml:space="preserve">, vor asigura dezvoltarea promptă a competențelor </w:t>
            </w:r>
            <w:r w:rsidR="0019389F" w:rsidRPr="009A23BD">
              <w:rPr>
                <w:rFonts w:ascii="Times New Roman" w:hAnsi="Times New Roman" w:cs="Times New Roman"/>
                <w:sz w:val="24"/>
                <w:szCs w:val="24"/>
              </w:rPr>
              <w:t xml:space="preserve">noi și specifice </w:t>
            </w:r>
            <w:r w:rsidRPr="009A23BD">
              <w:rPr>
                <w:rFonts w:ascii="Times New Roman" w:hAnsi="Times New Roman" w:cs="Times New Roman"/>
                <w:sz w:val="24"/>
                <w:szCs w:val="24"/>
              </w:rPr>
              <w:t>solicitate pe piața muncii și vor motiva învățarea pe tot parcursul vieții;</w:t>
            </w:r>
          </w:p>
          <w:p w14:paraId="2106C5E4" w14:textId="5CDD5B25" w:rsidR="008D1BDF" w:rsidRPr="009A23BD" w:rsidRDefault="008D1BDF"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promovarea principiului</w:t>
            </w:r>
            <w:r w:rsidR="003E7438">
              <w:rPr>
                <w:rFonts w:ascii="Times New Roman" w:hAnsi="Times New Roman" w:cs="Times New Roman"/>
                <w:i/>
                <w:iCs/>
                <w:sz w:val="24"/>
                <w:szCs w:val="24"/>
              </w:rPr>
              <w:t xml:space="preserve"> </w:t>
            </w:r>
            <w:r w:rsidRPr="009A23BD">
              <w:rPr>
                <w:rFonts w:ascii="Times New Roman" w:hAnsi="Times New Roman" w:cs="Times New Roman"/>
                <w:i/>
                <w:iCs/>
                <w:sz w:val="24"/>
                <w:szCs w:val="24"/>
              </w:rPr>
              <w:t>incluziunii</w:t>
            </w:r>
            <w:r w:rsidRPr="009A23BD">
              <w:rPr>
                <w:rFonts w:ascii="Times New Roman" w:hAnsi="Times New Roman" w:cs="Times New Roman"/>
                <w:sz w:val="24"/>
                <w:szCs w:val="24"/>
              </w:rPr>
              <w:t xml:space="preserve"> la toate nivelurile și formele de educație și formare profesională</w:t>
            </w:r>
            <w:r w:rsidR="0019389F" w:rsidRPr="009A23BD">
              <w:rPr>
                <w:rFonts w:ascii="Times New Roman" w:hAnsi="Times New Roman" w:cs="Times New Roman"/>
                <w:sz w:val="24"/>
                <w:szCs w:val="24"/>
              </w:rPr>
              <w:t>. Astfel</w:t>
            </w:r>
            <w:r w:rsidR="004A3A43" w:rsidRPr="009A23BD">
              <w:rPr>
                <w:rFonts w:ascii="Times New Roman" w:hAnsi="Times New Roman" w:cs="Times New Roman"/>
                <w:sz w:val="24"/>
                <w:szCs w:val="24"/>
              </w:rPr>
              <w:t>,</w:t>
            </w:r>
            <w:r w:rsidR="0019389F" w:rsidRPr="009A23BD">
              <w:rPr>
                <w:rFonts w:ascii="Times New Roman" w:hAnsi="Times New Roman" w:cs="Times New Roman"/>
                <w:sz w:val="24"/>
                <w:szCs w:val="24"/>
              </w:rPr>
              <w:t xml:space="preserve"> noul CNC include </w:t>
            </w:r>
            <w:r w:rsidR="0019389F" w:rsidRPr="009A23BD">
              <w:rPr>
                <w:rFonts w:ascii="Times New Roman" w:hAnsi="Times New Roman" w:cs="Times New Roman"/>
                <w:i/>
                <w:iCs/>
                <w:sz w:val="24"/>
                <w:szCs w:val="24"/>
              </w:rPr>
              <w:t xml:space="preserve">calificările acordate persoanelor cu </w:t>
            </w:r>
            <w:r w:rsidR="007E1813" w:rsidRPr="009A23BD">
              <w:rPr>
                <w:rFonts w:ascii="Times New Roman" w:hAnsi="Times New Roman" w:cs="Times New Roman"/>
                <w:i/>
                <w:iCs/>
                <w:sz w:val="24"/>
                <w:szCs w:val="24"/>
              </w:rPr>
              <w:t xml:space="preserve">dizabilități moderate și severe care au realizat programe de </w:t>
            </w:r>
            <w:proofErr w:type="spellStart"/>
            <w:r w:rsidR="007E1813" w:rsidRPr="009A23BD">
              <w:rPr>
                <w:rFonts w:ascii="Times New Roman" w:hAnsi="Times New Roman" w:cs="Times New Roman"/>
                <w:i/>
                <w:iCs/>
                <w:sz w:val="24"/>
                <w:szCs w:val="24"/>
              </w:rPr>
              <w:t>învățămînt</w:t>
            </w:r>
            <w:proofErr w:type="spellEnd"/>
            <w:r w:rsidR="007E1813" w:rsidRPr="009A23BD">
              <w:rPr>
                <w:rFonts w:ascii="Times New Roman" w:hAnsi="Times New Roman" w:cs="Times New Roman"/>
                <w:i/>
                <w:iCs/>
                <w:sz w:val="24"/>
                <w:szCs w:val="24"/>
              </w:rPr>
              <w:t xml:space="preserve"> specia</w:t>
            </w:r>
            <w:r w:rsidR="003C4EB9" w:rsidRPr="009A23BD">
              <w:rPr>
                <w:rFonts w:ascii="Times New Roman" w:hAnsi="Times New Roman" w:cs="Times New Roman"/>
                <w:i/>
                <w:iCs/>
                <w:sz w:val="24"/>
                <w:szCs w:val="24"/>
              </w:rPr>
              <w:t>l</w:t>
            </w:r>
            <w:r w:rsidR="003C325B" w:rsidRPr="009A23BD">
              <w:rPr>
                <w:rFonts w:ascii="Times New Roman" w:hAnsi="Times New Roman" w:cs="Times New Roman"/>
                <w:i/>
                <w:iCs/>
                <w:sz w:val="24"/>
                <w:szCs w:val="24"/>
              </w:rPr>
              <w:t xml:space="preserve">. </w:t>
            </w:r>
            <w:r w:rsidR="003C325B" w:rsidRPr="009A23BD">
              <w:rPr>
                <w:rFonts w:ascii="Times New Roman" w:hAnsi="Times New Roman" w:cs="Times New Roman"/>
                <w:sz w:val="24"/>
                <w:szCs w:val="24"/>
              </w:rPr>
              <w:t>De asemenea</w:t>
            </w:r>
            <w:r w:rsidR="0073784C" w:rsidRPr="009A23BD">
              <w:rPr>
                <w:rFonts w:ascii="Times New Roman" w:hAnsi="Times New Roman" w:cs="Times New Roman"/>
                <w:sz w:val="24"/>
                <w:szCs w:val="24"/>
              </w:rPr>
              <w:t>,</w:t>
            </w:r>
            <w:r w:rsidR="003C325B" w:rsidRPr="009A23BD">
              <w:rPr>
                <w:rFonts w:ascii="Times New Roman" w:hAnsi="Times New Roman" w:cs="Times New Roman"/>
                <w:sz w:val="24"/>
                <w:szCs w:val="24"/>
              </w:rPr>
              <w:t xml:space="preserve"> este prevăzută norm</w:t>
            </w:r>
            <w:r w:rsidR="003C4EB9" w:rsidRPr="009A23BD">
              <w:rPr>
                <w:rFonts w:ascii="Times New Roman" w:hAnsi="Times New Roman" w:cs="Times New Roman"/>
                <w:sz w:val="24"/>
                <w:szCs w:val="24"/>
              </w:rPr>
              <w:t>a</w:t>
            </w:r>
            <w:r w:rsidR="003C325B" w:rsidRPr="009A23BD">
              <w:rPr>
                <w:rFonts w:ascii="Times New Roman" w:hAnsi="Times New Roman" w:cs="Times New Roman"/>
                <w:sz w:val="24"/>
                <w:szCs w:val="24"/>
              </w:rPr>
              <w:t xml:space="preserve"> privind includerea în standardele de asigurare a calității programelor și instituțiilor a măsurilor de adaptare a formelor de educație și instruire, a procedurilor de evaluare a calificărilor pent</w:t>
            </w:r>
            <w:r w:rsidR="003E7438">
              <w:rPr>
                <w:rFonts w:ascii="Times New Roman" w:hAnsi="Times New Roman" w:cs="Times New Roman"/>
                <w:sz w:val="24"/>
                <w:szCs w:val="24"/>
              </w:rPr>
              <w:t>r</w:t>
            </w:r>
            <w:r w:rsidR="003C325B" w:rsidRPr="009A23BD">
              <w:rPr>
                <w:rFonts w:ascii="Times New Roman" w:hAnsi="Times New Roman" w:cs="Times New Roman"/>
                <w:sz w:val="24"/>
                <w:szCs w:val="24"/>
              </w:rPr>
              <w:t>u persoanele cu CES</w:t>
            </w:r>
            <w:r w:rsidR="0019389F" w:rsidRPr="009A23BD">
              <w:rPr>
                <w:rFonts w:ascii="Times New Roman" w:hAnsi="Times New Roman" w:cs="Times New Roman"/>
                <w:sz w:val="24"/>
                <w:szCs w:val="24"/>
              </w:rPr>
              <w:t>;</w:t>
            </w:r>
          </w:p>
          <w:p w14:paraId="77F03E1C" w14:textId="6D86AD1B" w:rsidR="008D1BDF" w:rsidRPr="009A23BD" w:rsidRDefault="008D1BDF"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eliminarea barierelor și restricțiilor pentru continuarea studiilor</w:t>
            </w:r>
            <w:r w:rsidR="0073784C" w:rsidRPr="009A23BD">
              <w:rPr>
                <w:rFonts w:ascii="Times New Roman" w:hAnsi="Times New Roman" w:cs="Times New Roman"/>
                <w:i/>
                <w:iCs/>
                <w:sz w:val="24"/>
                <w:szCs w:val="24"/>
              </w:rPr>
              <w:t>,</w:t>
            </w:r>
            <w:r w:rsidRPr="009A23BD">
              <w:rPr>
                <w:rFonts w:ascii="Times New Roman" w:hAnsi="Times New Roman" w:cs="Times New Roman"/>
                <w:i/>
                <w:iCs/>
                <w:sz w:val="24"/>
                <w:szCs w:val="24"/>
              </w:rPr>
              <w:t xml:space="preserve"> în special a persoanelor aflate în tranziție</w:t>
            </w:r>
            <w:r w:rsidRPr="009A23BD">
              <w:rPr>
                <w:rFonts w:ascii="Times New Roman" w:hAnsi="Times New Roman" w:cs="Times New Roman"/>
                <w:sz w:val="24"/>
                <w:szCs w:val="24"/>
              </w:rPr>
              <w:t xml:space="preserve">: (i) între diferite niveluri ale educației și formării; (ii) în interiorul unor sectoare ale educației și formării și între acestea; (iii) între educație sau formare și piața muncii; (iv) în interiorul </w:t>
            </w:r>
            <w:r w:rsidR="00E7557B" w:rsidRPr="009A23BD">
              <w:rPr>
                <w:rFonts w:ascii="Times New Roman" w:hAnsi="Times New Roman" w:cs="Times New Roman"/>
                <w:sz w:val="24"/>
                <w:szCs w:val="24"/>
              </w:rPr>
              <w:t xml:space="preserve">țării </w:t>
            </w:r>
            <w:r w:rsidRPr="009A23BD">
              <w:rPr>
                <w:rFonts w:ascii="Times New Roman" w:hAnsi="Times New Roman" w:cs="Times New Roman"/>
                <w:sz w:val="24"/>
                <w:szCs w:val="24"/>
              </w:rPr>
              <w:t xml:space="preserve">și în afara </w:t>
            </w:r>
            <w:r w:rsidR="00E7557B" w:rsidRPr="009A23BD">
              <w:rPr>
                <w:rFonts w:ascii="Times New Roman" w:hAnsi="Times New Roman" w:cs="Times New Roman"/>
                <w:sz w:val="24"/>
                <w:szCs w:val="24"/>
              </w:rPr>
              <w:t>hotarelor</w:t>
            </w:r>
            <w:r w:rsidR="003738F8" w:rsidRPr="009A23BD">
              <w:rPr>
                <w:rFonts w:ascii="Times New Roman" w:hAnsi="Times New Roman" w:cs="Times New Roman"/>
                <w:sz w:val="24"/>
                <w:szCs w:val="24"/>
              </w:rPr>
              <w:t>;</w:t>
            </w:r>
            <w:r w:rsidRPr="009A23BD">
              <w:rPr>
                <w:rFonts w:ascii="Times New Roman" w:hAnsi="Times New Roman" w:cs="Times New Roman"/>
                <w:sz w:val="24"/>
                <w:szCs w:val="24"/>
              </w:rPr>
              <w:t xml:space="preserve"> </w:t>
            </w:r>
          </w:p>
          <w:p w14:paraId="33C23879" w14:textId="18F64217" w:rsidR="00CF208C" w:rsidRPr="009A23BD" w:rsidRDefault="00CF208C"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susținerea învățării de-a lungul vieții</w:t>
            </w:r>
            <w:r w:rsidRPr="009A23BD">
              <w:rPr>
                <w:rFonts w:ascii="Times New Roman" w:hAnsi="Times New Roman" w:cs="Times New Roman"/>
                <w:sz w:val="24"/>
                <w:szCs w:val="24"/>
              </w:rPr>
              <w:t xml:space="preserve"> prin reglementarea procedurii de recunoaștere și validare </w:t>
            </w:r>
            <w:r w:rsidR="003C4EB9" w:rsidRPr="009A23BD">
              <w:rPr>
                <w:rFonts w:ascii="Times New Roman" w:hAnsi="Times New Roman" w:cs="Times New Roman"/>
                <w:sz w:val="24"/>
                <w:szCs w:val="24"/>
              </w:rPr>
              <w:t xml:space="preserve">a </w:t>
            </w:r>
            <w:r w:rsidRPr="009A23BD">
              <w:rPr>
                <w:rFonts w:ascii="Times New Roman" w:hAnsi="Times New Roman" w:cs="Times New Roman"/>
                <w:sz w:val="24"/>
                <w:szCs w:val="24"/>
              </w:rPr>
              <w:t>rezultatelor învățării anterioare;</w:t>
            </w:r>
          </w:p>
          <w:p w14:paraId="5CD4952B" w14:textId="4D56A3C9" w:rsidR="0051349B" w:rsidRPr="009A23BD" w:rsidRDefault="0051349B"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 xml:space="preserve">evaluarea rezultatelor învățării în vederea acordării calificării </w:t>
            </w:r>
            <w:r w:rsidRPr="009A23BD">
              <w:rPr>
                <w:rFonts w:ascii="Times New Roman" w:hAnsi="Times New Roman" w:cs="Times New Roman"/>
                <w:sz w:val="24"/>
                <w:szCs w:val="24"/>
              </w:rPr>
              <w:t>în strictă conformitate cu scopul, nivelul și tipul calificării</w:t>
            </w:r>
            <w:r w:rsidR="003E7438">
              <w:rPr>
                <w:rFonts w:ascii="Times New Roman" w:hAnsi="Times New Roman" w:cs="Times New Roman"/>
                <w:sz w:val="24"/>
                <w:szCs w:val="24"/>
              </w:rPr>
              <w:t>;</w:t>
            </w:r>
            <w:r w:rsidRPr="009A23BD">
              <w:rPr>
                <w:rFonts w:ascii="Times New Roman" w:hAnsi="Times New Roman" w:cs="Times New Roman"/>
                <w:sz w:val="24"/>
                <w:szCs w:val="24"/>
              </w:rPr>
              <w:t xml:space="preserve"> </w:t>
            </w:r>
          </w:p>
          <w:p w14:paraId="678F093E" w14:textId="26BDD561" w:rsidR="0019389F" w:rsidRPr="009A23BD" w:rsidRDefault="0019389F"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internaționalizarea educației</w:t>
            </w:r>
            <w:r w:rsidRPr="009A23BD">
              <w:rPr>
                <w:rFonts w:ascii="Times New Roman" w:hAnsi="Times New Roman" w:cs="Times New Roman"/>
                <w:sz w:val="24"/>
                <w:szCs w:val="24"/>
              </w:rPr>
              <w:t xml:space="preserve"> prin </w:t>
            </w:r>
            <w:r w:rsidR="00327BD5" w:rsidRPr="009A23BD">
              <w:rPr>
                <w:rFonts w:ascii="Times New Roman" w:hAnsi="Times New Roman" w:cs="Times New Roman"/>
                <w:sz w:val="24"/>
                <w:szCs w:val="24"/>
              </w:rPr>
              <w:t>acordarea posibilității</w:t>
            </w:r>
            <w:r w:rsidRPr="009A23BD">
              <w:rPr>
                <w:rFonts w:ascii="Times New Roman" w:hAnsi="Times New Roman" w:cs="Times New Roman"/>
                <w:sz w:val="24"/>
                <w:szCs w:val="24"/>
              </w:rPr>
              <w:t xml:space="preserve"> de recunoaștere a rezultatelor învățării, obținute prin resurse educaționale deschise (OEP, </w:t>
            </w:r>
            <w:proofErr w:type="spellStart"/>
            <w:r w:rsidRPr="009A23BD">
              <w:rPr>
                <w:rFonts w:ascii="Times New Roman" w:hAnsi="Times New Roman" w:cs="Times New Roman"/>
                <w:sz w:val="24"/>
                <w:szCs w:val="24"/>
              </w:rPr>
              <w:t>MOOCs</w:t>
            </w:r>
            <w:proofErr w:type="spellEnd"/>
            <w:r w:rsidRPr="009A23BD">
              <w:rPr>
                <w:rFonts w:ascii="Times New Roman" w:hAnsi="Times New Roman" w:cs="Times New Roman"/>
                <w:sz w:val="24"/>
                <w:szCs w:val="24"/>
              </w:rPr>
              <w:t xml:space="preserve">, </w:t>
            </w:r>
            <w:proofErr w:type="spellStart"/>
            <w:r w:rsidRPr="009A23BD">
              <w:rPr>
                <w:rFonts w:ascii="Times New Roman" w:hAnsi="Times New Roman" w:cs="Times New Roman"/>
                <w:sz w:val="24"/>
                <w:szCs w:val="24"/>
              </w:rPr>
              <w:t>Coursera</w:t>
            </w:r>
            <w:proofErr w:type="spellEnd"/>
            <w:r w:rsidRPr="009A23BD">
              <w:rPr>
                <w:rFonts w:ascii="Times New Roman" w:hAnsi="Times New Roman" w:cs="Times New Roman"/>
                <w:sz w:val="24"/>
                <w:szCs w:val="24"/>
              </w:rPr>
              <w:t xml:space="preserve"> </w:t>
            </w:r>
            <w:proofErr w:type="spellStart"/>
            <w:r w:rsidRPr="009A23BD">
              <w:rPr>
                <w:rFonts w:ascii="Times New Roman" w:hAnsi="Times New Roman" w:cs="Times New Roman"/>
                <w:sz w:val="24"/>
                <w:szCs w:val="24"/>
              </w:rPr>
              <w:t>ș.a</w:t>
            </w:r>
            <w:proofErr w:type="spellEnd"/>
            <w:r w:rsidRPr="009A23BD">
              <w:rPr>
                <w:rFonts w:ascii="Times New Roman" w:hAnsi="Times New Roman" w:cs="Times New Roman"/>
                <w:sz w:val="24"/>
                <w:szCs w:val="24"/>
              </w:rPr>
              <w:t xml:space="preserve">), precum și recunoașterea certificatelor de evaluare transnațională a rezultatelor învățării sau a competențelor-cheie </w:t>
            </w:r>
            <w:r w:rsidR="00737D4F" w:rsidRPr="009A23BD">
              <w:rPr>
                <w:rFonts w:ascii="Times New Roman" w:hAnsi="Times New Roman" w:cs="Times New Roman"/>
                <w:sz w:val="24"/>
                <w:szCs w:val="24"/>
              </w:rPr>
              <w:t>lingvistice</w:t>
            </w:r>
            <w:r w:rsidRPr="009A23BD">
              <w:rPr>
                <w:rFonts w:ascii="Times New Roman" w:hAnsi="Times New Roman" w:cs="Times New Roman"/>
                <w:sz w:val="24"/>
                <w:szCs w:val="24"/>
              </w:rPr>
              <w:t xml:space="preserve"> și digitale;</w:t>
            </w:r>
          </w:p>
          <w:p w14:paraId="493FC46C" w14:textId="0EED00CE" w:rsidR="00A9626D" w:rsidRPr="009A23BD" w:rsidRDefault="00A9626D"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 xml:space="preserve">asigurarea dimensiunii europene și internaționale </w:t>
            </w:r>
            <w:r w:rsidRPr="009A23BD">
              <w:rPr>
                <w:rFonts w:ascii="Times New Roman" w:hAnsi="Times New Roman" w:cs="Times New Roman"/>
                <w:sz w:val="24"/>
                <w:szCs w:val="24"/>
              </w:rPr>
              <w:t xml:space="preserve">prin obligativitatea corelării și actualizării periodice sau la necesitate a CNC cu alte clasificatoare internaționale ESCO, ISCO, ISCED, </w:t>
            </w:r>
            <w:proofErr w:type="spellStart"/>
            <w:r w:rsidRPr="009A23BD">
              <w:rPr>
                <w:rFonts w:ascii="Times New Roman" w:hAnsi="Times New Roman" w:cs="Times New Roman"/>
                <w:sz w:val="24"/>
                <w:szCs w:val="24"/>
              </w:rPr>
              <w:t>asigurînd</w:t>
            </w:r>
            <w:proofErr w:type="spellEnd"/>
            <w:r w:rsidRPr="009A23BD">
              <w:rPr>
                <w:rFonts w:ascii="Times New Roman" w:hAnsi="Times New Roman" w:cs="Times New Roman"/>
                <w:sz w:val="24"/>
                <w:szCs w:val="24"/>
              </w:rPr>
              <w:t xml:space="preserve"> astfel relevanța și competitivitatea calificărilor naționale pentru piața muncii națională și comunitară; </w:t>
            </w:r>
          </w:p>
          <w:p w14:paraId="54613423" w14:textId="10AC18B6" w:rsidR="00C83A0E" w:rsidRPr="009A23BD" w:rsidRDefault="0019389F"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sz w:val="24"/>
                <w:szCs w:val="24"/>
              </w:rPr>
              <w:t>o</w:t>
            </w:r>
            <w:r w:rsidR="00C83A0E" w:rsidRPr="009A23BD">
              <w:rPr>
                <w:rFonts w:ascii="Times New Roman" w:hAnsi="Times New Roman" w:cs="Times New Roman"/>
                <w:sz w:val="24"/>
                <w:szCs w:val="24"/>
              </w:rPr>
              <w:t xml:space="preserve">bligativitatea </w:t>
            </w:r>
            <w:r w:rsidR="00C83A0E" w:rsidRPr="009A23BD">
              <w:rPr>
                <w:rFonts w:ascii="Times New Roman" w:hAnsi="Times New Roman" w:cs="Times New Roman"/>
                <w:i/>
                <w:iCs/>
                <w:sz w:val="24"/>
                <w:szCs w:val="24"/>
              </w:rPr>
              <w:t xml:space="preserve">consultării </w:t>
            </w:r>
            <w:r w:rsidRPr="009A23BD">
              <w:rPr>
                <w:rFonts w:ascii="Times New Roman" w:hAnsi="Times New Roman" w:cs="Times New Roman"/>
                <w:i/>
                <w:iCs/>
                <w:sz w:val="24"/>
                <w:szCs w:val="24"/>
              </w:rPr>
              <w:t>părților interesate întru asigurarea relevanței</w:t>
            </w:r>
            <w:r w:rsidRPr="009A23BD">
              <w:rPr>
                <w:rFonts w:ascii="Times New Roman" w:hAnsi="Times New Roman" w:cs="Times New Roman"/>
                <w:sz w:val="24"/>
                <w:szCs w:val="24"/>
              </w:rPr>
              <w:t xml:space="preserve"> și calității calificărilor naționale</w:t>
            </w:r>
            <w:r w:rsidR="00CF208C" w:rsidRPr="009A23BD">
              <w:rPr>
                <w:rFonts w:ascii="Times New Roman" w:hAnsi="Times New Roman" w:cs="Times New Roman"/>
                <w:sz w:val="24"/>
                <w:szCs w:val="24"/>
              </w:rPr>
              <w:t>,</w:t>
            </w:r>
            <w:r w:rsidR="00A9626D" w:rsidRPr="009A23BD">
              <w:rPr>
                <w:rFonts w:ascii="Times New Roman" w:hAnsi="Times New Roman" w:cs="Times New Roman"/>
                <w:sz w:val="24"/>
                <w:szCs w:val="24"/>
              </w:rPr>
              <w:t xml:space="preserve"> </w:t>
            </w:r>
            <w:proofErr w:type="spellStart"/>
            <w:r w:rsidR="00A9626D" w:rsidRPr="009A23BD">
              <w:rPr>
                <w:rFonts w:ascii="Times New Roman" w:hAnsi="Times New Roman" w:cs="Times New Roman"/>
                <w:sz w:val="24"/>
                <w:szCs w:val="24"/>
              </w:rPr>
              <w:t>atît</w:t>
            </w:r>
            <w:proofErr w:type="spellEnd"/>
            <w:r w:rsidR="00A9626D" w:rsidRPr="009A23BD">
              <w:rPr>
                <w:rFonts w:ascii="Times New Roman" w:hAnsi="Times New Roman" w:cs="Times New Roman"/>
                <w:sz w:val="24"/>
                <w:szCs w:val="24"/>
              </w:rPr>
              <w:t xml:space="preserve"> la etapa de elaborare și validare a standardelor </w:t>
            </w:r>
            <w:r w:rsidR="00D457C7" w:rsidRPr="009A23BD">
              <w:rPr>
                <w:rFonts w:ascii="Times New Roman" w:hAnsi="Times New Roman" w:cs="Times New Roman"/>
                <w:sz w:val="24"/>
                <w:szCs w:val="24"/>
              </w:rPr>
              <w:t>calificării</w:t>
            </w:r>
            <w:r w:rsidR="00A9626D" w:rsidRPr="009A23BD">
              <w:rPr>
                <w:rFonts w:ascii="Times New Roman" w:hAnsi="Times New Roman" w:cs="Times New Roman"/>
                <w:sz w:val="24"/>
                <w:szCs w:val="24"/>
              </w:rPr>
              <w:t xml:space="preserve">, a dezvoltării programelor de studii, </w:t>
            </w:r>
            <w:proofErr w:type="spellStart"/>
            <w:r w:rsidR="00A9626D" w:rsidRPr="009A23BD">
              <w:rPr>
                <w:rFonts w:ascii="Times New Roman" w:hAnsi="Times New Roman" w:cs="Times New Roman"/>
                <w:sz w:val="24"/>
                <w:szCs w:val="24"/>
              </w:rPr>
              <w:t>cît</w:t>
            </w:r>
            <w:proofErr w:type="spellEnd"/>
            <w:r w:rsidR="00A9626D" w:rsidRPr="009A23BD">
              <w:rPr>
                <w:rFonts w:ascii="Times New Roman" w:hAnsi="Times New Roman" w:cs="Times New Roman"/>
                <w:sz w:val="24"/>
                <w:szCs w:val="24"/>
              </w:rPr>
              <w:t xml:space="preserve"> și la etapa de certificare a calificării</w:t>
            </w:r>
            <w:r w:rsidRPr="009A23BD">
              <w:rPr>
                <w:rFonts w:ascii="Times New Roman" w:hAnsi="Times New Roman" w:cs="Times New Roman"/>
                <w:sz w:val="24"/>
                <w:szCs w:val="24"/>
              </w:rPr>
              <w:t>;</w:t>
            </w:r>
          </w:p>
          <w:p w14:paraId="2C33C88E" w14:textId="2655E3D6" w:rsidR="00CF208C" w:rsidRPr="009A23BD" w:rsidRDefault="00CF208C"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sz w:val="24"/>
                <w:szCs w:val="24"/>
              </w:rPr>
              <w:lastRenderedPageBreak/>
              <w:t xml:space="preserve">instituirea organului consultativ </w:t>
            </w:r>
            <w:r w:rsidRPr="009A23BD">
              <w:rPr>
                <w:rFonts w:ascii="Times New Roman" w:hAnsi="Times New Roman" w:cs="Times New Roman"/>
                <w:i/>
                <w:iCs/>
                <w:sz w:val="24"/>
                <w:szCs w:val="24"/>
              </w:rPr>
              <w:t>Consiliul Național pentru Calificări</w:t>
            </w:r>
            <w:r w:rsidRPr="009A23BD">
              <w:rPr>
                <w:rFonts w:ascii="Times New Roman" w:hAnsi="Times New Roman" w:cs="Times New Roman"/>
                <w:sz w:val="24"/>
                <w:szCs w:val="24"/>
              </w:rPr>
              <w:t xml:space="preserve"> c</w:t>
            </w:r>
            <w:r w:rsidR="003E7438">
              <w:rPr>
                <w:rFonts w:ascii="Times New Roman" w:hAnsi="Times New Roman" w:cs="Times New Roman"/>
                <w:sz w:val="24"/>
                <w:szCs w:val="24"/>
              </w:rPr>
              <w:t>a</w:t>
            </w:r>
            <w:r w:rsidRPr="009A23BD">
              <w:rPr>
                <w:rFonts w:ascii="Times New Roman" w:hAnsi="Times New Roman" w:cs="Times New Roman"/>
                <w:sz w:val="24"/>
                <w:szCs w:val="24"/>
              </w:rPr>
              <w:t xml:space="preserve"> o structură reprezentativă a părților interesate în dezvoltare</w:t>
            </w:r>
            <w:r w:rsidR="009617A3" w:rsidRPr="009A23BD">
              <w:rPr>
                <w:rFonts w:ascii="Times New Roman" w:hAnsi="Times New Roman" w:cs="Times New Roman"/>
                <w:sz w:val="24"/>
                <w:szCs w:val="24"/>
              </w:rPr>
              <w:t>a</w:t>
            </w:r>
            <w:r w:rsidRPr="009A23BD">
              <w:rPr>
                <w:rFonts w:ascii="Times New Roman" w:hAnsi="Times New Roman" w:cs="Times New Roman"/>
                <w:sz w:val="24"/>
                <w:szCs w:val="24"/>
              </w:rPr>
              <w:t xml:space="preserve"> calificărilor</w:t>
            </w:r>
            <w:r w:rsidR="009617A3" w:rsidRPr="009A23BD">
              <w:rPr>
                <w:rFonts w:ascii="Times New Roman" w:hAnsi="Times New Roman" w:cs="Times New Roman"/>
                <w:sz w:val="24"/>
                <w:szCs w:val="24"/>
              </w:rPr>
              <w:t xml:space="preserve"> relevante pieței muncii,</w:t>
            </w:r>
            <w:r w:rsidRPr="009A23BD">
              <w:rPr>
                <w:rFonts w:ascii="Times New Roman" w:hAnsi="Times New Roman" w:cs="Times New Roman"/>
                <w:sz w:val="24"/>
                <w:szCs w:val="24"/>
              </w:rPr>
              <w:t xml:space="preserve"> cu un mandat de 5 an</w:t>
            </w:r>
            <w:r w:rsidR="009617A3" w:rsidRPr="009A23BD">
              <w:rPr>
                <w:rFonts w:ascii="Times New Roman" w:hAnsi="Times New Roman" w:cs="Times New Roman"/>
                <w:sz w:val="24"/>
                <w:szCs w:val="24"/>
              </w:rPr>
              <w:t>i</w:t>
            </w:r>
            <w:r w:rsidRPr="009A23BD">
              <w:rPr>
                <w:rFonts w:ascii="Times New Roman" w:hAnsi="Times New Roman" w:cs="Times New Roman"/>
                <w:sz w:val="24"/>
                <w:szCs w:val="24"/>
              </w:rPr>
              <w:t xml:space="preserve">, </w:t>
            </w:r>
            <w:r w:rsidR="00FE1F89" w:rsidRPr="009A23BD">
              <w:rPr>
                <w:rFonts w:ascii="Times New Roman" w:hAnsi="Times New Roman" w:cs="Times New Roman"/>
                <w:sz w:val="24"/>
                <w:szCs w:val="24"/>
              </w:rPr>
              <w:t xml:space="preserve">reglementarea </w:t>
            </w:r>
            <w:r w:rsidRPr="009A23BD">
              <w:rPr>
                <w:rFonts w:ascii="Times New Roman" w:hAnsi="Times New Roman" w:cs="Times New Roman"/>
                <w:sz w:val="24"/>
                <w:szCs w:val="24"/>
              </w:rPr>
              <w:t>cerințe</w:t>
            </w:r>
            <w:r w:rsidR="00FE1F89" w:rsidRPr="009A23BD">
              <w:rPr>
                <w:rFonts w:ascii="Times New Roman" w:hAnsi="Times New Roman" w:cs="Times New Roman"/>
                <w:sz w:val="24"/>
                <w:szCs w:val="24"/>
              </w:rPr>
              <w:t>lor</w:t>
            </w:r>
            <w:r w:rsidRPr="009A23BD">
              <w:rPr>
                <w:rFonts w:ascii="Times New Roman" w:hAnsi="Times New Roman" w:cs="Times New Roman"/>
                <w:sz w:val="24"/>
                <w:szCs w:val="24"/>
              </w:rPr>
              <w:t xml:space="preserve"> pentru membrii </w:t>
            </w:r>
            <w:r w:rsidR="00FE1F89" w:rsidRPr="009A23BD">
              <w:rPr>
                <w:rFonts w:ascii="Times New Roman" w:hAnsi="Times New Roman" w:cs="Times New Roman"/>
                <w:sz w:val="24"/>
                <w:szCs w:val="24"/>
              </w:rPr>
              <w:t>Consiliului și atribuțiil</w:t>
            </w:r>
            <w:r w:rsidR="00B44810" w:rsidRPr="009A23BD">
              <w:rPr>
                <w:rFonts w:ascii="Times New Roman" w:hAnsi="Times New Roman" w:cs="Times New Roman"/>
                <w:sz w:val="24"/>
                <w:szCs w:val="24"/>
              </w:rPr>
              <w:t>or</w:t>
            </w:r>
            <w:r w:rsidR="00FE1F89" w:rsidRPr="009A23BD">
              <w:rPr>
                <w:rFonts w:ascii="Times New Roman" w:hAnsi="Times New Roman" w:cs="Times New Roman"/>
                <w:sz w:val="24"/>
                <w:szCs w:val="24"/>
              </w:rPr>
              <w:t xml:space="preserve"> acestora</w:t>
            </w:r>
            <w:r w:rsidRPr="009A23BD">
              <w:rPr>
                <w:rFonts w:ascii="Times New Roman" w:hAnsi="Times New Roman" w:cs="Times New Roman"/>
                <w:sz w:val="24"/>
                <w:szCs w:val="24"/>
              </w:rPr>
              <w:t xml:space="preserve">, </w:t>
            </w:r>
            <w:r w:rsidR="00B44810" w:rsidRPr="009A23BD">
              <w:rPr>
                <w:rFonts w:ascii="Times New Roman" w:hAnsi="Times New Roman" w:cs="Times New Roman"/>
                <w:sz w:val="24"/>
                <w:szCs w:val="24"/>
              </w:rPr>
              <w:t xml:space="preserve">a </w:t>
            </w:r>
            <w:r w:rsidRPr="009A23BD">
              <w:rPr>
                <w:rFonts w:ascii="Times New Roman" w:hAnsi="Times New Roman" w:cs="Times New Roman"/>
                <w:sz w:val="24"/>
                <w:szCs w:val="24"/>
              </w:rPr>
              <w:t>condiții</w:t>
            </w:r>
            <w:r w:rsidR="00B44810" w:rsidRPr="009A23BD">
              <w:rPr>
                <w:rFonts w:ascii="Times New Roman" w:hAnsi="Times New Roman" w:cs="Times New Roman"/>
                <w:sz w:val="24"/>
                <w:szCs w:val="24"/>
              </w:rPr>
              <w:t>lor</w:t>
            </w:r>
            <w:r w:rsidRPr="009A23BD">
              <w:rPr>
                <w:rFonts w:ascii="Times New Roman" w:hAnsi="Times New Roman" w:cs="Times New Roman"/>
                <w:sz w:val="24"/>
                <w:szCs w:val="24"/>
              </w:rPr>
              <w:t xml:space="preserve"> de desemnare și excludere</w:t>
            </w:r>
            <w:r w:rsidR="00B44810" w:rsidRPr="009A23BD">
              <w:rPr>
                <w:rFonts w:ascii="Times New Roman" w:hAnsi="Times New Roman" w:cs="Times New Roman"/>
                <w:sz w:val="24"/>
                <w:szCs w:val="24"/>
              </w:rPr>
              <w:t xml:space="preserve"> din componența Consiliului</w:t>
            </w:r>
            <w:r w:rsidRPr="009A23BD">
              <w:rPr>
                <w:rFonts w:ascii="Times New Roman" w:hAnsi="Times New Roman" w:cs="Times New Roman"/>
                <w:sz w:val="24"/>
                <w:szCs w:val="24"/>
              </w:rPr>
              <w:t>. Pentru calitatea și relevanța deciziilor</w:t>
            </w:r>
            <w:r w:rsidR="00B44810" w:rsidRPr="009A23BD">
              <w:rPr>
                <w:rFonts w:ascii="Times New Roman" w:hAnsi="Times New Roman" w:cs="Times New Roman"/>
                <w:sz w:val="24"/>
                <w:szCs w:val="24"/>
              </w:rPr>
              <w:t>,</w:t>
            </w:r>
            <w:r w:rsidRPr="009A23BD">
              <w:rPr>
                <w:rFonts w:ascii="Times New Roman" w:hAnsi="Times New Roman" w:cs="Times New Roman"/>
                <w:sz w:val="24"/>
                <w:szCs w:val="24"/>
              </w:rPr>
              <w:t xml:space="preserve"> activitatea </w:t>
            </w:r>
            <w:r w:rsidR="00242E9E" w:rsidRPr="009A23BD">
              <w:rPr>
                <w:rFonts w:ascii="Times New Roman" w:hAnsi="Times New Roman" w:cs="Times New Roman"/>
                <w:sz w:val="24"/>
                <w:szCs w:val="24"/>
              </w:rPr>
              <w:t>Consiliului</w:t>
            </w:r>
            <w:r w:rsidRPr="009A23BD">
              <w:rPr>
                <w:rFonts w:ascii="Times New Roman" w:hAnsi="Times New Roman" w:cs="Times New Roman"/>
                <w:sz w:val="24"/>
                <w:szCs w:val="24"/>
              </w:rPr>
              <w:t xml:space="preserve"> va fi susținută de Comisiile de experți, instituite pe domenii de formare profesională, conform clasificatoarelor naționale ale ocupațiilor și educației;</w:t>
            </w:r>
          </w:p>
          <w:p w14:paraId="523858CF" w14:textId="26CB8227" w:rsidR="004A3A43" w:rsidRPr="009A23BD" w:rsidRDefault="00A75EB8"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 xml:space="preserve">delimitarea clară a </w:t>
            </w:r>
            <w:r w:rsidR="004A3A43" w:rsidRPr="009A23BD">
              <w:rPr>
                <w:rFonts w:ascii="Times New Roman" w:hAnsi="Times New Roman" w:cs="Times New Roman"/>
                <w:i/>
                <w:iCs/>
                <w:sz w:val="24"/>
                <w:szCs w:val="24"/>
              </w:rPr>
              <w:t>responsabilităților pentru îndeplinirea listei actualizate de funcții a CNC</w:t>
            </w:r>
            <w:r w:rsidR="004A3A43" w:rsidRPr="009A23BD">
              <w:rPr>
                <w:rFonts w:ascii="Times New Roman" w:hAnsi="Times New Roman" w:cs="Times New Roman"/>
                <w:sz w:val="24"/>
                <w:szCs w:val="24"/>
              </w:rPr>
              <w:t>. Astfel, managementul strategic al CNC este realizat de către Ministerul Educației și Cercetării, iar managementul operațional - de către diverse instituții și autorități cu roluri specifice;</w:t>
            </w:r>
          </w:p>
          <w:p w14:paraId="16050504" w14:textId="71E58EBF" w:rsidR="004A3A43" w:rsidRPr="009A23BD" w:rsidRDefault="006005DD"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 xml:space="preserve">transparența calificărilor naționale, facilitarea recunoașterii și schimbului de informații </w:t>
            </w:r>
            <w:r w:rsidRPr="009A23BD">
              <w:rPr>
                <w:rFonts w:ascii="Times New Roman" w:hAnsi="Times New Roman" w:cs="Times New Roman"/>
                <w:sz w:val="24"/>
                <w:szCs w:val="24"/>
              </w:rPr>
              <w:t>prin armonizarea</w:t>
            </w:r>
            <w:r w:rsidR="008A1B78" w:rsidRPr="009A23BD">
              <w:rPr>
                <w:rFonts w:ascii="Times New Roman" w:hAnsi="Times New Roman" w:cs="Times New Roman"/>
                <w:sz w:val="24"/>
                <w:szCs w:val="24"/>
              </w:rPr>
              <w:t xml:space="preserve"> </w:t>
            </w:r>
            <w:r w:rsidR="003C325B" w:rsidRPr="009A23BD">
              <w:rPr>
                <w:rFonts w:ascii="Times New Roman" w:hAnsi="Times New Roman" w:cs="Times New Roman"/>
                <w:sz w:val="24"/>
                <w:szCs w:val="24"/>
              </w:rPr>
              <w:t xml:space="preserve">cerințelor și </w:t>
            </w:r>
            <w:proofErr w:type="spellStart"/>
            <w:r w:rsidR="008A1B78" w:rsidRPr="009A23BD">
              <w:rPr>
                <w:rFonts w:ascii="Times New Roman" w:hAnsi="Times New Roman" w:cs="Times New Roman"/>
                <w:sz w:val="24"/>
                <w:szCs w:val="24"/>
              </w:rPr>
              <w:t>c</w:t>
            </w:r>
            <w:r w:rsidR="00242E9E" w:rsidRPr="009A23BD">
              <w:rPr>
                <w:rFonts w:ascii="Times New Roman" w:hAnsi="Times New Roman" w:cs="Times New Roman"/>
                <w:sz w:val="24"/>
                <w:szCs w:val="24"/>
              </w:rPr>
              <w:t>î</w:t>
            </w:r>
            <w:r w:rsidR="008A1B78" w:rsidRPr="009A23BD">
              <w:rPr>
                <w:rFonts w:ascii="Times New Roman" w:hAnsi="Times New Roman" w:cs="Times New Roman"/>
                <w:sz w:val="24"/>
                <w:szCs w:val="24"/>
              </w:rPr>
              <w:t>mpurilor</w:t>
            </w:r>
            <w:proofErr w:type="spellEnd"/>
            <w:r w:rsidR="008A1B78" w:rsidRPr="009A23BD">
              <w:rPr>
                <w:rFonts w:ascii="Times New Roman" w:hAnsi="Times New Roman" w:cs="Times New Roman"/>
                <w:sz w:val="24"/>
                <w:szCs w:val="24"/>
              </w:rPr>
              <w:t xml:space="preserve"> informaționale </w:t>
            </w:r>
            <w:r w:rsidRPr="009A23BD">
              <w:rPr>
                <w:rFonts w:ascii="Times New Roman" w:hAnsi="Times New Roman" w:cs="Times New Roman"/>
                <w:sz w:val="24"/>
                <w:szCs w:val="24"/>
              </w:rPr>
              <w:t>necesare</w:t>
            </w:r>
            <w:r w:rsidR="008A1B78" w:rsidRPr="009A23BD">
              <w:rPr>
                <w:rFonts w:ascii="Times New Roman" w:hAnsi="Times New Roman" w:cs="Times New Roman"/>
                <w:sz w:val="24"/>
                <w:szCs w:val="24"/>
              </w:rPr>
              <w:t xml:space="preserve"> înscrier</w:t>
            </w:r>
            <w:r w:rsidRPr="009A23BD">
              <w:rPr>
                <w:rFonts w:ascii="Times New Roman" w:hAnsi="Times New Roman" w:cs="Times New Roman"/>
                <w:sz w:val="24"/>
                <w:szCs w:val="24"/>
              </w:rPr>
              <w:t>ii</w:t>
            </w:r>
            <w:r w:rsidR="008A1B78" w:rsidRPr="009A23BD">
              <w:rPr>
                <w:rFonts w:ascii="Times New Roman" w:hAnsi="Times New Roman" w:cs="Times New Roman"/>
                <w:sz w:val="24"/>
                <w:szCs w:val="24"/>
              </w:rPr>
              <w:t xml:space="preserve"> unei calificări cu nivel CNC în </w:t>
            </w:r>
            <w:r w:rsidR="008A1B78" w:rsidRPr="009A23BD">
              <w:rPr>
                <w:rFonts w:ascii="Times New Roman" w:hAnsi="Times New Roman" w:cs="Times New Roman"/>
                <w:i/>
                <w:iCs/>
                <w:sz w:val="24"/>
                <w:szCs w:val="24"/>
              </w:rPr>
              <w:t>Registrul Național al Calificărilor</w:t>
            </w:r>
            <w:r w:rsidR="00693444" w:rsidRPr="009A23BD">
              <w:rPr>
                <w:rFonts w:ascii="Times New Roman" w:hAnsi="Times New Roman" w:cs="Times New Roman"/>
                <w:i/>
                <w:iCs/>
                <w:sz w:val="24"/>
                <w:szCs w:val="24"/>
              </w:rPr>
              <w:t xml:space="preserve"> </w:t>
            </w:r>
            <w:r w:rsidR="003C325B" w:rsidRPr="009A23BD">
              <w:rPr>
                <w:rFonts w:ascii="Times New Roman" w:hAnsi="Times New Roman" w:cs="Times New Roman"/>
                <w:i/>
                <w:iCs/>
                <w:sz w:val="24"/>
                <w:szCs w:val="24"/>
              </w:rPr>
              <w:t>(RNC)</w:t>
            </w:r>
            <w:r w:rsidR="008A1B78" w:rsidRPr="009A23BD">
              <w:rPr>
                <w:rFonts w:ascii="Times New Roman" w:hAnsi="Times New Roman" w:cs="Times New Roman"/>
                <w:sz w:val="24"/>
                <w:szCs w:val="24"/>
              </w:rPr>
              <w:t xml:space="preserve"> </w:t>
            </w:r>
            <w:r w:rsidRPr="009A23BD">
              <w:rPr>
                <w:rFonts w:ascii="Times New Roman" w:hAnsi="Times New Roman" w:cs="Times New Roman"/>
                <w:sz w:val="24"/>
                <w:szCs w:val="24"/>
              </w:rPr>
              <w:t xml:space="preserve">cu cele aplicate </w:t>
            </w:r>
            <w:r w:rsidR="00A9626D" w:rsidRPr="009A23BD">
              <w:rPr>
                <w:rFonts w:ascii="Times New Roman" w:hAnsi="Times New Roman" w:cs="Times New Roman"/>
                <w:sz w:val="24"/>
                <w:szCs w:val="24"/>
              </w:rPr>
              <w:t>de</w:t>
            </w:r>
            <w:r w:rsidRPr="009A23BD">
              <w:rPr>
                <w:rFonts w:ascii="Times New Roman" w:hAnsi="Times New Roman" w:cs="Times New Roman"/>
                <w:sz w:val="24"/>
                <w:szCs w:val="24"/>
              </w:rPr>
              <w:t xml:space="preserve"> platformele informaționale și instrumentel</w:t>
            </w:r>
            <w:r w:rsidR="00A9626D" w:rsidRPr="009A23BD">
              <w:rPr>
                <w:rFonts w:ascii="Times New Roman" w:hAnsi="Times New Roman" w:cs="Times New Roman"/>
                <w:sz w:val="24"/>
                <w:szCs w:val="24"/>
              </w:rPr>
              <w:t>e</w:t>
            </w:r>
            <w:r w:rsidRPr="009A23BD">
              <w:rPr>
                <w:rFonts w:ascii="Times New Roman" w:hAnsi="Times New Roman" w:cs="Times New Roman"/>
                <w:sz w:val="24"/>
                <w:szCs w:val="24"/>
              </w:rPr>
              <w:t xml:space="preserve"> </w:t>
            </w:r>
            <w:proofErr w:type="spellStart"/>
            <w:r w:rsidRPr="009A23BD">
              <w:rPr>
                <w:rFonts w:ascii="Times New Roman" w:hAnsi="Times New Roman" w:cs="Times New Roman"/>
                <w:sz w:val="24"/>
                <w:szCs w:val="24"/>
              </w:rPr>
              <w:t>Europass</w:t>
            </w:r>
            <w:proofErr w:type="spellEnd"/>
            <w:r w:rsidR="00A9626D" w:rsidRPr="009A23BD">
              <w:rPr>
                <w:rFonts w:ascii="Times New Roman" w:hAnsi="Times New Roman" w:cs="Times New Roman"/>
                <w:sz w:val="24"/>
                <w:szCs w:val="24"/>
              </w:rPr>
              <w:t>,</w:t>
            </w:r>
            <w:r w:rsidRPr="009A23BD">
              <w:rPr>
                <w:rFonts w:ascii="Times New Roman" w:hAnsi="Times New Roman" w:cs="Times New Roman"/>
                <w:sz w:val="24"/>
                <w:szCs w:val="24"/>
              </w:rPr>
              <w:t xml:space="preserve"> </w:t>
            </w:r>
            <w:r w:rsidR="00A9626D" w:rsidRPr="009A23BD">
              <w:rPr>
                <w:rFonts w:ascii="Times New Roman" w:hAnsi="Times New Roman" w:cs="Times New Roman"/>
                <w:sz w:val="24"/>
                <w:szCs w:val="24"/>
              </w:rPr>
              <w:t xml:space="preserve">precum și asigurarea </w:t>
            </w:r>
            <w:r w:rsidRPr="009A23BD">
              <w:rPr>
                <w:rFonts w:ascii="Times New Roman" w:hAnsi="Times New Roman" w:cs="Times New Roman"/>
                <w:sz w:val="24"/>
                <w:szCs w:val="24"/>
              </w:rPr>
              <w:t>interoperabilități</w:t>
            </w:r>
            <w:r w:rsidR="00A9626D" w:rsidRPr="009A23BD">
              <w:rPr>
                <w:rFonts w:ascii="Times New Roman" w:hAnsi="Times New Roman" w:cs="Times New Roman"/>
                <w:sz w:val="24"/>
                <w:szCs w:val="24"/>
              </w:rPr>
              <w:t>i</w:t>
            </w:r>
            <w:r w:rsidR="008A1B78" w:rsidRPr="009A23BD">
              <w:rPr>
                <w:rFonts w:ascii="Times New Roman" w:hAnsi="Times New Roman" w:cs="Times New Roman"/>
                <w:sz w:val="24"/>
                <w:szCs w:val="24"/>
              </w:rPr>
              <w:t xml:space="preserve"> </w:t>
            </w:r>
            <w:r w:rsidR="00A9626D" w:rsidRPr="009A23BD">
              <w:rPr>
                <w:rFonts w:ascii="Times New Roman" w:hAnsi="Times New Roman" w:cs="Times New Roman"/>
                <w:sz w:val="24"/>
                <w:szCs w:val="24"/>
              </w:rPr>
              <w:t>sistem</w:t>
            </w:r>
            <w:r w:rsidR="003C325B" w:rsidRPr="009A23BD">
              <w:rPr>
                <w:rFonts w:ascii="Times New Roman" w:hAnsi="Times New Roman" w:cs="Times New Roman"/>
                <w:sz w:val="24"/>
                <w:szCs w:val="24"/>
              </w:rPr>
              <w:t>u</w:t>
            </w:r>
            <w:r w:rsidR="00A9626D" w:rsidRPr="009A23BD">
              <w:rPr>
                <w:rFonts w:ascii="Times New Roman" w:hAnsi="Times New Roman" w:cs="Times New Roman"/>
                <w:sz w:val="24"/>
                <w:szCs w:val="24"/>
              </w:rPr>
              <w:t xml:space="preserve">lui informațional </w:t>
            </w:r>
            <w:r w:rsidR="003C325B" w:rsidRPr="009A23BD">
              <w:rPr>
                <w:rFonts w:ascii="Times New Roman" w:hAnsi="Times New Roman" w:cs="Times New Roman"/>
                <w:sz w:val="24"/>
                <w:szCs w:val="24"/>
              </w:rPr>
              <w:t xml:space="preserve">național </w:t>
            </w:r>
            <w:r w:rsidR="00A9626D" w:rsidRPr="009A23BD">
              <w:rPr>
                <w:rFonts w:ascii="Times New Roman" w:hAnsi="Times New Roman" w:cs="Times New Roman"/>
                <w:sz w:val="24"/>
                <w:szCs w:val="24"/>
              </w:rPr>
              <w:t>al calificărilor cu cel european</w:t>
            </w:r>
            <w:r w:rsidR="003C325B" w:rsidRPr="009A23BD">
              <w:rPr>
                <w:rFonts w:ascii="Times New Roman" w:hAnsi="Times New Roman" w:cs="Times New Roman"/>
                <w:sz w:val="24"/>
                <w:szCs w:val="24"/>
              </w:rPr>
              <w:t>. RNC va fi sursă autorizată</w:t>
            </w:r>
            <w:r w:rsidR="00CF208C" w:rsidRPr="009A23BD">
              <w:rPr>
                <w:rFonts w:ascii="Times New Roman" w:hAnsi="Times New Roman" w:cs="Times New Roman"/>
                <w:sz w:val="24"/>
                <w:szCs w:val="24"/>
              </w:rPr>
              <w:t xml:space="preserve">/oficială de informații cu privire la calificările naționale sistematizate conform diverselor criterii </w:t>
            </w:r>
            <w:r w:rsidR="00B60B40" w:rsidRPr="009A23BD">
              <w:rPr>
                <w:rFonts w:ascii="Times New Roman" w:hAnsi="Times New Roman" w:cs="Times New Roman"/>
                <w:sz w:val="24"/>
                <w:szCs w:val="24"/>
              </w:rPr>
              <w:t>necesare</w:t>
            </w:r>
            <w:r w:rsidR="00CF208C" w:rsidRPr="009A23BD">
              <w:rPr>
                <w:rFonts w:ascii="Times New Roman" w:hAnsi="Times New Roman" w:cs="Times New Roman"/>
                <w:sz w:val="24"/>
                <w:szCs w:val="24"/>
              </w:rPr>
              <w:t xml:space="preserve"> diferitor </w:t>
            </w:r>
            <w:r w:rsidR="00D457C7" w:rsidRPr="009A23BD">
              <w:rPr>
                <w:rFonts w:ascii="Times New Roman" w:hAnsi="Times New Roman" w:cs="Times New Roman"/>
                <w:sz w:val="24"/>
                <w:szCs w:val="24"/>
              </w:rPr>
              <w:t>grupuri</w:t>
            </w:r>
            <w:r w:rsidR="00CF208C" w:rsidRPr="009A23BD">
              <w:rPr>
                <w:rFonts w:ascii="Times New Roman" w:hAnsi="Times New Roman" w:cs="Times New Roman"/>
                <w:sz w:val="24"/>
                <w:szCs w:val="24"/>
              </w:rPr>
              <w:t xml:space="preserve"> de utilizatori</w:t>
            </w:r>
            <w:r w:rsidR="00A9626D" w:rsidRPr="009A23BD">
              <w:rPr>
                <w:rFonts w:ascii="Times New Roman" w:hAnsi="Times New Roman" w:cs="Times New Roman"/>
                <w:sz w:val="24"/>
                <w:szCs w:val="24"/>
              </w:rPr>
              <w:t>;</w:t>
            </w:r>
          </w:p>
          <w:p w14:paraId="005C538C" w14:textId="61E9FDDA" w:rsidR="008A1B78" w:rsidRPr="009A23BD" w:rsidRDefault="008A1B78"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vizibilit</w:t>
            </w:r>
            <w:r w:rsidR="00CF208C" w:rsidRPr="009A23BD">
              <w:rPr>
                <w:rFonts w:ascii="Times New Roman" w:hAnsi="Times New Roman" w:cs="Times New Roman"/>
                <w:i/>
                <w:iCs/>
                <w:sz w:val="24"/>
                <w:szCs w:val="24"/>
              </w:rPr>
              <w:t xml:space="preserve">atea </w:t>
            </w:r>
            <w:r w:rsidRPr="009A23BD">
              <w:rPr>
                <w:rFonts w:ascii="Times New Roman" w:hAnsi="Times New Roman" w:cs="Times New Roman"/>
                <w:i/>
                <w:iCs/>
                <w:sz w:val="24"/>
                <w:szCs w:val="24"/>
              </w:rPr>
              <w:t>Sistemului național al educației și formării profesionale</w:t>
            </w:r>
            <w:r w:rsidRPr="009A23BD">
              <w:rPr>
                <w:rFonts w:ascii="Times New Roman" w:hAnsi="Times New Roman" w:cs="Times New Roman"/>
                <w:sz w:val="24"/>
                <w:szCs w:val="24"/>
              </w:rPr>
              <w:t xml:space="preserve"> și colabo</w:t>
            </w:r>
            <w:r w:rsidR="00693444" w:rsidRPr="009A23BD">
              <w:rPr>
                <w:rFonts w:ascii="Times New Roman" w:hAnsi="Times New Roman" w:cs="Times New Roman"/>
                <w:sz w:val="24"/>
                <w:szCs w:val="24"/>
              </w:rPr>
              <w:t>ra</w:t>
            </w:r>
            <w:r w:rsidRPr="009A23BD">
              <w:rPr>
                <w:rFonts w:ascii="Times New Roman" w:hAnsi="Times New Roman" w:cs="Times New Roman"/>
                <w:sz w:val="24"/>
                <w:szCs w:val="24"/>
              </w:rPr>
              <w:t>r</w:t>
            </w:r>
            <w:r w:rsidR="00CF208C" w:rsidRPr="009A23BD">
              <w:rPr>
                <w:rFonts w:ascii="Times New Roman" w:hAnsi="Times New Roman" w:cs="Times New Roman"/>
                <w:sz w:val="24"/>
                <w:szCs w:val="24"/>
              </w:rPr>
              <w:t>ea</w:t>
            </w:r>
            <w:r w:rsidRPr="009A23BD">
              <w:rPr>
                <w:rFonts w:ascii="Times New Roman" w:hAnsi="Times New Roman" w:cs="Times New Roman"/>
                <w:sz w:val="24"/>
                <w:szCs w:val="24"/>
              </w:rPr>
              <w:t xml:space="preserve"> în S</w:t>
            </w:r>
            <w:r w:rsidR="00F41551" w:rsidRPr="009A23BD">
              <w:rPr>
                <w:rFonts w:ascii="Times New Roman" w:hAnsi="Times New Roman" w:cs="Times New Roman"/>
                <w:sz w:val="24"/>
                <w:szCs w:val="24"/>
              </w:rPr>
              <w:t xml:space="preserve">pațiul </w:t>
            </w:r>
            <w:r w:rsidRPr="009A23BD">
              <w:rPr>
                <w:rFonts w:ascii="Times New Roman" w:hAnsi="Times New Roman" w:cs="Times New Roman"/>
                <w:sz w:val="24"/>
                <w:szCs w:val="24"/>
              </w:rPr>
              <w:t>E</w:t>
            </w:r>
            <w:r w:rsidR="00F41551" w:rsidRPr="009A23BD">
              <w:rPr>
                <w:rFonts w:ascii="Times New Roman" w:hAnsi="Times New Roman" w:cs="Times New Roman"/>
                <w:sz w:val="24"/>
                <w:szCs w:val="24"/>
              </w:rPr>
              <w:t xml:space="preserve">uropean al </w:t>
            </w:r>
            <w:r w:rsidRPr="009A23BD">
              <w:rPr>
                <w:rFonts w:ascii="Times New Roman" w:hAnsi="Times New Roman" w:cs="Times New Roman"/>
                <w:sz w:val="24"/>
                <w:szCs w:val="24"/>
              </w:rPr>
              <w:t>E</w:t>
            </w:r>
            <w:r w:rsidR="00F41551" w:rsidRPr="009A23BD">
              <w:rPr>
                <w:rFonts w:ascii="Times New Roman" w:hAnsi="Times New Roman" w:cs="Times New Roman"/>
                <w:sz w:val="24"/>
                <w:szCs w:val="24"/>
              </w:rPr>
              <w:t>ducației</w:t>
            </w:r>
            <w:r w:rsidRPr="009A23BD">
              <w:rPr>
                <w:rFonts w:ascii="Times New Roman" w:hAnsi="Times New Roman" w:cs="Times New Roman"/>
                <w:sz w:val="24"/>
                <w:szCs w:val="24"/>
              </w:rPr>
              <w:t xml:space="preserve"> în domeniul calificărilor prin </w:t>
            </w:r>
            <w:r w:rsidR="00B60B40">
              <w:rPr>
                <w:rFonts w:ascii="Times New Roman" w:hAnsi="Times New Roman" w:cs="Times New Roman"/>
                <w:iCs/>
                <w:sz w:val="24"/>
                <w:szCs w:val="24"/>
              </w:rPr>
              <w:t>stabilirea</w:t>
            </w:r>
            <w:r w:rsidRPr="00B60B40">
              <w:rPr>
                <w:rFonts w:ascii="Times New Roman" w:hAnsi="Times New Roman" w:cs="Times New Roman"/>
                <w:iCs/>
                <w:sz w:val="24"/>
                <w:szCs w:val="24"/>
              </w:rPr>
              <w:t xml:space="preserve"> rolului de Punct Național de Coordonare</w:t>
            </w:r>
            <w:r w:rsidRPr="009A23BD">
              <w:rPr>
                <w:rFonts w:ascii="Times New Roman" w:hAnsi="Times New Roman" w:cs="Times New Roman"/>
                <w:sz w:val="24"/>
                <w:szCs w:val="24"/>
              </w:rPr>
              <w:t xml:space="preserve"> pentru </w:t>
            </w:r>
            <w:r w:rsidR="00B60B40">
              <w:rPr>
                <w:rFonts w:ascii="Times New Roman" w:hAnsi="Times New Roman" w:cs="Times New Roman"/>
                <w:sz w:val="24"/>
                <w:szCs w:val="24"/>
              </w:rPr>
              <w:t>EQF</w:t>
            </w:r>
            <w:r w:rsidRPr="009A23BD">
              <w:rPr>
                <w:rFonts w:ascii="Times New Roman" w:hAnsi="Times New Roman" w:cs="Times New Roman"/>
                <w:sz w:val="24"/>
                <w:szCs w:val="24"/>
              </w:rPr>
              <w:t xml:space="preserve">, de Punct Național de informare și coordonare ENIC-NARIC, de Punct Național de contact pentru recunoașterea calificărilor educaționale și profesionale, de Centrul Național </w:t>
            </w:r>
            <w:proofErr w:type="spellStart"/>
            <w:r w:rsidRPr="009A23BD">
              <w:rPr>
                <w:rFonts w:ascii="Times New Roman" w:hAnsi="Times New Roman" w:cs="Times New Roman"/>
                <w:sz w:val="24"/>
                <w:szCs w:val="24"/>
              </w:rPr>
              <w:t>Europass</w:t>
            </w:r>
            <w:proofErr w:type="spellEnd"/>
            <w:r w:rsidR="00B60B40">
              <w:rPr>
                <w:rFonts w:ascii="Times New Roman" w:hAnsi="Times New Roman" w:cs="Times New Roman"/>
                <w:sz w:val="24"/>
                <w:szCs w:val="24"/>
              </w:rPr>
              <w:t>,</w:t>
            </w:r>
            <w:r w:rsidRPr="009A23BD">
              <w:rPr>
                <w:rFonts w:ascii="Times New Roman" w:hAnsi="Times New Roman" w:cs="Times New Roman"/>
                <w:sz w:val="24"/>
                <w:szCs w:val="24"/>
              </w:rPr>
              <w:t xml:space="preserve"> M</w:t>
            </w:r>
            <w:r w:rsidR="004D1040" w:rsidRPr="009A23BD">
              <w:rPr>
                <w:rFonts w:ascii="Times New Roman" w:hAnsi="Times New Roman" w:cs="Times New Roman"/>
                <w:sz w:val="24"/>
                <w:szCs w:val="24"/>
              </w:rPr>
              <w:t xml:space="preserve">inisterului </w:t>
            </w:r>
            <w:r w:rsidRPr="009A23BD">
              <w:rPr>
                <w:rFonts w:ascii="Times New Roman" w:hAnsi="Times New Roman" w:cs="Times New Roman"/>
                <w:sz w:val="24"/>
                <w:szCs w:val="24"/>
              </w:rPr>
              <w:t>E</w:t>
            </w:r>
            <w:r w:rsidR="004D1040" w:rsidRPr="009A23BD">
              <w:rPr>
                <w:rFonts w:ascii="Times New Roman" w:hAnsi="Times New Roman" w:cs="Times New Roman"/>
                <w:sz w:val="24"/>
                <w:szCs w:val="24"/>
              </w:rPr>
              <w:t xml:space="preserve">ducației și </w:t>
            </w:r>
            <w:r w:rsidRPr="009A23BD">
              <w:rPr>
                <w:rFonts w:ascii="Times New Roman" w:hAnsi="Times New Roman" w:cs="Times New Roman"/>
                <w:sz w:val="24"/>
                <w:szCs w:val="24"/>
              </w:rPr>
              <w:t>C</w:t>
            </w:r>
            <w:r w:rsidR="004D1040" w:rsidRPr="009A23BD">
              <w:rPr>
                <w:rFonts w:ascii="Times New Roman" w:hAnsi="Times New Roman" w:cs="Times New Roman"/>
                <w:sz w:val="24"/>
                <w:szCs w:val="24"/>
              </w:rPr>
              <w:t>ercetării</w:t>
            </w:r>
            <w:r w:rsidRPr="009A23BD">
              <w:rPr>
                <w:rFonts w:ascii="Times New Roman" w:hAnsi="Times New Roman" w:cs="Times New Roman"/>
                <w:sz w:val="24"/>
                <w:szCs w:val="24"/>
              </w:rPr>
              <w:t>;</w:t>
            </w:r>
          </w:p>
          <w:p w14:paraId="3FA48C0D" w14:textId="71A0ECF5" w:rsidR="008A1B78" w:rsidRPr="009A23BD" w:rsidRDefault="004A3A43"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prevenir</w:t>
            </w:r>
            <w:r w:rsidR="004D1040" w:rsidRPr="009A23BD">
              <w:rPr>
                <w:rFonts w:ascii="Times New Roman" w:hAnsi="Times New Roman" w:cs="Times New Roman"/>
                <w:i/>
                <w:iCs/>
                <w:sz w:val="24"/>
                <w:szCs w:val="24"/>
              </w:rPr>
              <w:t>ea</w:t>
            </w:r>
            <w:r w:rsidRPr="009A23BD">
              <w:rPr>
                <w:rFonts w:ascii="Times New Roman" w:hAnsi="Times New Roman" w:cs="Times New Roman"/>
                <w:i/>
                <w:iCs/>
                <w:sz w:val="24"/>
                <w:szCs w:val="24"/>
              </w:rPr>
              <w:t xml:space="preserve"> cazurilor de obținere ilicită a calificărilor</w:t>
            </w:r>
            <w:r w:rsidRPr="009A23BD">
              <w:rPr>
                <w:rFonts w:ascii="Times New Roman" w:hAnsi="Times New Roman" w:cs="Times New Roman"/>
                <w:sz w:val="24"/>
                <w:szCs w:val="24"/>
              </w:rPr>
              <w:t xml:space="preserve">, a </w:t>
            </w:r>
            <w:r w:rsidRPr="009A23BD">
              <w:rPr>
                <w:rFonts w:ascii="Times New Roman" w:hAnsi="Times New Roman" w:cs="Times New Roman"/>
                <w:i/>
                <w:iCs/>
                <w:sz w:val="24"/>
                <w:szCs w:val="24"/>
              </w:rPr>
              <w:t>automatizării serviciilor</w:t>
            </w:r>
            <w:r w:rsidRPr="009A23BD">
              <w:rPr>
                <w:rFonts w:ascii="Times New Roman" w:hAnsi="Times New Roman" w:cs="Times New Roman"/>
                <w:sz w:val="24"/>
                <w:szCs w:val="24"/>
              </w:rPr>
              <w:t xml:space="preserve"> de verificare a autenticității actelor de studii și calificărilor, </w:t>
            </w:r>
            <w:r w:rsidRPr="009A23BD">
              <w:rPr>
                <w:rFonts w:ascii="Times New Roman" w:hAnsi="Times New Roman" w:cs="Times New Roman"/>
                <w:i/>
                <w:iCs/>
                <w:sz w:val="24"/>
                <w:szCs w:val="24"/>
              </w:rPr>
              <w:t>protecției reputației</w:t>
            </w:r>
            <w:r w:rsidRPr="009A23BD">
              <w:rPr>
                <w:rFonts w:ascii="Times New Roman" w:hAnsi="Times New Roman" w:cs="Times New Roman"/>
                <w:sz w:val="24"/>
                <w:szCs w:val="24"/>
              </w:rPr>
              <w:t xml:space="preserve"> furnizorilor de calificări și </w:t>
            </w:r>
            <w:r w:rsidRPr="009A23BD">
              <w:rPr>
                <w:rFonts w:ascii="Times New Roman" w:hAnsi="Times New Roman" w:cs="Times New Roman"/>
                <w:i/>
                <w:iCs/>
                <w:sz w:val="24"/>
                <w:szCs w:val="24"/>
              </w:rPr>
              <w:t>optimizării costului</w:t>
            </w:r>
            <w:r w:rsidRPr="009A23BD">
              <w:rPr>
                <w:rFonts w:ascii="Times New Roman" w:hAnsi="Times New Roman" w:cs="Times New Roman"/>
                <w:sz w:val="24"/>
                <w:szCs w:val="24"/>
              </w:rPr>
              <w:t xml:space="preserve"> asociat perfectării actelor de studii</w:t>
            </w:r>
            <w:r w:rsidR="008A1B78" w:rsidRPr="009A23BD">
              <w:rPr>
                <w:rFonts w:ascii="Times New Roman" w:hAnsi="Times New Roman" w:cs="Times New Roman"/>
                <w:sz w:val="24"/>
                <w:szCs w:val="24"/>
              </w:rPr>
              <w:t>. În acest scop</w:t>
            </w:r>
            <w:r w:rsidRPr="009A23BD">
              <w:rPr>
                <w:rFonts w:ascii="Times New Roman" w:hAnsi="Times New Roman" w:cs="Times New Roman"/>
                <w:sz w:val="24"/>
                <w:szCs w:val="24"/>
              </w:rPr>
              <w:t xml:space="preserve"> sunt prevăzute: </w:t>
            </w:r>
          </w:p>
          <w:p w14:paraId="2BF4E8FF" w14:textId="33B096B1" w:rsidR="008A1B78" w:rsidRPr="009A23BD" w:rsidRDefault="004A3A43" w:rsidP="00533B71">
            <w:pPr>
              <w:pStyle w:val="a6"/>
              <w:spacing w:line="276" w:lineRule="auto"/>
              <w:ind w:left="318" w:firstLine="142"/>
              <w:jc w:val="both"/>
              <w:rPr>
                <w:rFonts w:ascii="Times New Roman" w:hAnsi="Times New Roman" w:cs="Times New Roman"/>
                <w:sz w:val="24"/>
                <w:szCs w:val="24"/>
              </w:rPr>
            </w:pPr>
            <w:r w:rsidRPr="009A23BD">
              <w:rPr>
                <w:rFonts w:ascii="Times New Roman" w:hAnsi="Times New Roman" w:cs="Times New Roman"/>
                <w:sz w:val="24"/>
                <w:szCs w:val="24"/>
              </w:rPr>
              <w:t xml:space="preserve">a) implementarea </w:t>
            </w:r>
            <w:r w:rsidRPr="009A23BD">
              <w:rPr>
                <w:rFonts w:ascii="Times New Roman" w:hAnsi="Times New Roman" w:cs="Times New Roman"/>
                <w:i/>
                <w:iCs/>
                <w:sz w:val="24"/>
                <w:szCs w:val="24"/>
              </w:rPr>
              <w:t>mecanismului de alertă</w:t>
            </w:r>
            <w:r w:rsidRPr="009A23BD">
              <w:rPr>
                <w:rFonts w:ascii="Times New Roman" w:hAnsi="Times New Roman" w:cs="Times New Roman"/>
                <w:sz w:val="24"/>
                <w:szCs w:val="24"/>
              </w:rPr>
              <w:t xml:space="preserve"> cu privire la </w:t>
            </w:r>
            <w:r w:rsidRPr="009A23BD">
              <w:rPr>
                <w:rFonts w:ascii="Times New Roman" w:hAnsi="Times New Roman" w:cs="Times New Roman"/>
                <w:i/>
                <w:iCs/>
                <w:sz w:val="24"/>
                <w:szCs w:val="24"/>
              </w:rPr>
              <w:t>actele de studii</w:t>
            </w:r>
            <w:r w:rsidRPr="009A23BD">
              <w:rPr>
                <w:rFonts w:ascii="Times New Roman" w:hAnsi="Times New Roman" w:cs="Times New Roman"/>
                <w:sz w:val="24"/>
                <w:szCs w:val="24"/>
              </w:rPr>
              <w:t xml:space="preserve"> constatate de autorități competente ca fiind </w:t>
            </w:r>
            <w:r w:rsidRPr="009A23BD">
              <w:rPr>
                <w:rFonts w:ascii="Times New Roman" w:hAnsi="Times New Roman" w:cs="Times New Roman"/>
                <w:i/>
                <w:iCs/>
                <w:sz w:val="24"/>
                <w:szCs w:val="24"/>
              </w:rPr>
              <w:t>neautentice sau acordate de furnizori neautorizați</w:t>
            </w:r>
            <w:r w:rsidRPr="009A23BD">
              <w:rPr>
                <w:rFonts w:ascii="Times New Roman" w:hAnsi="Times New Roman" w:cs="Times New Roman"/>
                <w:sz w:val="24"/>
                <w:szCs w:val="24"/>
              </w:rPr>
              <w:t xml:space="preserve">, precum și cu privire la </w:t>
            </w:r>
            <w:proofErr w:type="spellStart"/>
            <w:r w:rsidRPr="009A23BD">
              <w:rPr>
                <w:rFonts w:ascii="Times New Roman" w:hAnsi="Times New Roman" w:cs="Times New Roman"/>
                <w:i/>
                <w:iCs/>
                <w:sz w:val="24"/>
                <w:szCs w:val="24"/>
              </w:rPr>
              <w:t>restr</w:t>
            </w:r>
            <w:r w:rsidR="00B60B40">
              <w:rPr>
                <w:rFonts w:ascii="Times New Roman" w:hAnsi="Times New Roman" w:cs="Times New Roman"/>
                <w:i/>
                <w:iCs/>
                <w:sz w:val="24"/>
                <w:szCs w:val="24"/>
              </w:rPr>
              <w:t>î</w:t>
            </w:r>
            <w:r w:rsidR="00A9626D" w:rsidRPr="009A23BD">
              <w:rPr>
                <w:rFonts w:ascii="Times New Roman" w:hAnsi="Times New Roman" w:cs="Times New Roman"/>
                <w:i/>
                <w:iCs/>
                <w:sz w:val="24"/>
                <w:szCs w:val="24"/>
              </w:rPr>
              <w:t>ngerea</w:t>
            </w:r>
            <w:proofErr w:type="spellEnd"/>
            <w:r w:rsidRPr="009A23BD">
              <w:rPr>
                <w:rFonts w:ascii="Times New Roman" w:hAnsi="Times New Roman" w:cs="Times New Roman"/>
                <w:i/>
                <w:iCs/>
                <w:sz w:val="24"/>
                <w:szCs w:val="24"/>
              </w:rPr>
              <w:t xml:space="preserve"> și interzicerea </w:t>
            </w:r>
            <w:r w:rsidR="00A9626D" w:rsidRPr="009A23BD">
              <w:rPr>
                <w:rFonts w:ascii="Times New Roman" w:hAnsi="Times New Roman" w:cs="Times New Roman"/>
                <w:i/>
                <w:iCs/>
                <w:sz w:val="24"/>
                <w:szCs w:val="24"/>
              </w:rPr>
              <w:t>pentru un profesionist de a desfășura activități profesionale</w:t>
            </w:r>
            <w:r w:rsidR="00A9626D" w:rsidRPr="009A23BD">
              <w:rPr>
                <w:rFonts w:ascii="Times New Roman" w:hAnsi="Times New Roman" w:cs="Times New Roman"/>
                <w:sz w:val="24"/>
                <w:szCs w:val="24"/>
              </w:rPr>
              <w:t xml:space="preserve">, în întregime sau în parte, </w:t>
            </w:r>
            <w:r w:rsidRPr="009A23BD">
              <w:rPr>
                <w:rFonts w:ascii="Times New Roman" w:hAnsi="Times New Roman" w:cs="Times New Roman"/>
                <w:sz w:val="24"/>
                <w:szCs w:val="24"/>
              </w:rPr>
              <w:t>de către autoritățile sau instanțele judecătorești naționale sau în baza deciziilor consiliilor naționale sectoriale/profesionale de etică</w:t>
            </w:r>
            <w:r w:rsidR="00C072C3" w:rsidRPr="009A23BD">
              <w:rPr>
                <w:rFonts w:ascii="Times New Roman" w:hAnsi="Times New Roman" w:cs="Times New Roman"/>
                <w:sz w:val="24"/>
                <w:szCs w:val="24"/>
              </w:rPr>
              <w:t>,</w:t>
            </w:r>
            <w:r w:rsidRPr="009A23BD">
              <w:rPr>
                <w:rFonts w:ascii="Times New Roman" w:hAnsi="Times New Roman" w:cs="Times New Roman"/>
                <w:sz w:val="24"/>
                <w:szCs w:val="24"/>
              </w:rPr>
              <w:t xml:space="preserve"> în condițiile legii; </w:t>
            </w:r>
          </w:p>
          <w:p w14:paraId="25A85D45" w14:textId="5FB3C1A3" w:rsidR="004A3A43" w:rsidRPr="009A23BD" w:rsidRDefault="004A3A43" w:rsidP="00533B71">
            <w:pPr>
              <w:pStyle w:val="a6"/>
              <w:spacing w:line="276" w:lineRule="auto"/>
              <w:ind w:left="318" w:firstLine="142"/>
              <w:jc w:val="both"/>
              <w:rPr>
                <w:rFonts w:ascii="Times New Roman" w:hAnsi="Times New Roman" w:cs="Times New Roman"/>
                <w:sz w:val="24"/>
                <w:szCs w:val="24"/>
              </w:rPr>
            </w:pPr>
            <w:r w:rsidRPr="009A23BD">
              <w:rPr>
                <w:rFonts w:ascii="Times New Roman" w:hAnsi="Times New Roman" w:cs="Times New Roman"/>
                <w:sz w:val="24"/>
                <w:szCs w:val="24"/>
              </w:rPr>
              <w:t xml:space="preserve">b) trecerea la </w:t>
            </w:r>
            <w:r w:rsidRPr="009A23BD">
              <w:rPr>
                <w:rFonts w:ascii="Times New Roman" w:hAnsi="Times New Roman" w:cs="Times New Roman"/>
                <w:i/>
                <w:iCs/>
                <w:sz w:val="24"/>
                <w:szCs w:val="24"/>
              </w:rPr>
              <w:t xml:space="preserve">semnarea </w:t>
            </w:r>
            <w:r w:rsidR="008A1B78" w:rsidRPr="009A23BD">
              <w:rPr>
                <w:rFonts w:ascii="Times New Roman" w:hAnsi="Times New Roman" w:cs="Times New Roman"/>
                <w:i/>
                <w:iCs/>
                <w:sz w:val="24"/>
                <w:szCs w:val="24"/>
              </w:rPr>
              <w:t>electronică</w:t>
            </w:r>
            <w:r w:rsidRPr="009A23BD">
              <w:rPr>
                <w:rFonts w:ascii="Times New Roman" w:hAnsi="Times New Roman" w:cs="Times New Roman"/>
                <w:i/>
                <w:iCs/>
                <w:sz w:val="24"/>
                <w:szCs w:val="24"/>
              </w:rPr>
              <w:t xml:space="preserve"> a actelor de studii</w:t>
            </w:r>
            <w:r w:rsidRPr="009A23BD">
              <w:rPr>
                <w:rFonts w:ascii="Times New Roman" w:hAnsi="Times New Roman" w:cs="Times New Roman"/>
                <w:sz w:val="24"/>
                <w:szCs w:val="24"/>
              </w:rPr>
              <w:t xml:space="preserve"> pentru toate nivelurile și formele de calificări.</w:t>
            </w:r>
          </w:p>
          <w:p w14:paraId="0E188207" w14:textId="42B6A1F4" w:rsidR="006005DD" w:rsidRPr="009A23BD" w:rsidRDefault="00C072C3" w:rsidP="00533B71">
            <w:pPr>
              <w:pStyle w:val="a6"/>
              <w:numPr>
                <w:ilvl w:val="0"/>
                <w:numId w:val="8"/>
              </w:numPr>
              <w:spacing w:line="276" w:lineRule="auto"/>
              <w:ind w:left="318" w:hanging="176"/>
              <w:jc w:val="both"/>
              <w:rPr>
                <w:rFonts w:ascii="Times New Roman" w:hAnsi="Times New Roman" w:cs="Times New Roman"/>
                <w:sz w:val="24"/>
                <w:szCs w:val="24"/>
              </w:rPr>
            </w:pPr>
            <w:r w:rsidRPr="009A23BD">
              <w:rPr>
                <w:rFonts w:ascii="Times New Roman" w:hAnsi="Times New Roman" w:cs="Times New Roman"/>
                <w:sz w:val="24"/>
                <w:szCs w:val="24"/>
              </w:rPr>
              <w:t>o</w:t>
            </w:r>
            <w:r w:rsidR="006005DD" w:rsidRPr="009A23BD">
              <w:rPr>
                <w:rFonts w:ascii="Times New Roman" w:hAnsi="Times New Roman" w:cs="Times New Roman"/>
                <w:sz w:val="24"/>
                <w:szCs w:val="24"/>
              </w:rPr>
              <w:t xml:space="preserve">bligativitatea </w:t>
            </w:r>
            <w:r w:rsidR="006005DD" w:rsidRPr="009A23BD">
              <w:rPr>
                <w:rFonts w:ascii="Times New Roman" w:hAnsi="Times New Roman" w:cs="Times New Roman"/>
                <w:i/>
                <w:iCs/>
                <w:sz w:val="24"/>
                <w:szCs w:val="24"/>
              </w:rPr>
              <w:t>informării publicului</w:t>
            </w:r>
            <w:r w:rsidR="006005DD" w:rsidRPr="009A23BD">
              <w:rPr>
                <w:rFonts w:ascii="Times New Roman" w:hAnsi="Times New Roman" w:cs="Times New Roman"/>
                <w:sz w:val="24"/>
                <w:szCs w:val="24"/>
              </w:rPr>
              <w:t xml:space="preserve"> </w:t>
            </w:r>
            <w:r w:rsidRPr="009A23BD">
              <w:rPr>
                <w:rFonts w:ascii="Times New Roman" w:hAnsi="Times New Roman" w:cs="Times New Roman"/>
                <w:i/>
                <w:sz w:val="24"/>
                <w:szCs w:val="24"/>
              </w:rPr>
              <w:t>larg</w:t>
            </w:r>
            <w:r w:rsidRPr="009A23BD">
              <w:rPr>
                <w:rFonts w:ascii="Times New Roman" w:hAnsi="Times New Roman" w:cs="Times New Roman"/>
                <w:sz w:val="24"/>
                <w:szCs w:val="24"/>
              </w:rPr>
              <w:t xml:space="preserve"> </w:t>
            </w:r>
            <w:r w:rsidR="006005DD" w:rsidRPr="009A23BD">
              <w:rPr>
                <w:rFonts w:ascii="Times New Roman" w:hAnsi="Times New Roman" w:cs="Times New Roman"/>
                <w:sz w:val="24"/>
                <w:szCs w:val="24"/>
              </w:rPr>
              <w:t>privind corespondența calificărilor obținute de-a lungul timpului cu nivelurile actuale ale CNC</w:t>
            </w:r>
            <w:r w:rsidRPr="009A23BD">
              <w:rPr>
                <w:rFonts w:ascii="Times New Roman" w:hAnsi="Times New Roman" w:cs="Times New Roman"/>
                <w:sz w:val="24"/>
                <w:szCs w:val="24"/>
              </w:rPr>
              <w:t>.</w:t>
            </w:r>
          </w:p>
          <w:p w14:paraId="7264F7D8" w14:textId="6AF6D8A3" w:rsidR="00E01F68" w:rsidRPr="009A23BD" w:rsidRDefault="002870D8" w:rsidP="00533B71">
            <w:pPr>
              <w:pStyle w:val="a6"/>
              <w:spacing w:before="120" w:after="120" w:line="276" w:lineRule="auto"/>
              <w:ind w:left="318" w:hanging="176"/>
              <w:jc w:val="both"/>
              <w:rPr>
                <w:rFonts w:ascii="Times New Roman" w:hAnsi="Times New Roman" w:cs="Times New Roman"/>
                <w:sz w:val="24"/>
                <w:szCs w:val="24"/>
              </w:rPr>
            </w:pPr>
            <w:r w:rsidRPr="009A23BD">
              <w:rPr>
                <w:rFonts w:ascii="Times New Roman" w:hAnsi="Times New Roman" w:cs="Times New Roman"/>
                <w:sz w:val="24"/>
                <w:szCs w:val="24"/>
              </w:rPr>
              <w:t>Avantajele pe care le oferă noul CNC:</w:t>
            </w:r>
          </w:p>
          <w:p w14:paraId="1AE1DA41" w14:textId="28D681B2" w:rsidR="002870D8" w:rsidRPr="009A23BD" w:rsidRDefault="002870D8" w:rsidP="00533B71">
            <w:pPr>
              <w:pStyle w:val="a6"/>
              <w:numPr>
                <w:ilvl w:val="0"/>
                <w:numId w:val="9"/>
              </w:numPr>
              <w:spacing w:before="60"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angajatorilor</w:t>
            </w:r>
            <w:r w:rsidRPr="009A23BD">
              <w:rPr>
                <w:rFonts w:ascii="Times New Roman" w:hAnsi="Times New Roman" w:cs="Times New Roman"/>
                <w:sz w:val="24"/>
                <w:szCs w:val="24"/>
              </w:rPr>
              <w:t xml:space="preserve">: înțelegerea mai bună a ceea </w:t>
            </w:r>
            <w:r w:rsidR="00F71FE1" w:rsidRPr="009A23BD">
              <w:rPr>
                <w:rFonts w:ascii="Times New Roman" w:hAnsi="Times New Roman" w:cs="Times New Roman"/>
                <w:sz w:val="24"/>
                <w:szCs w:val="24"/>
              </w:rPr>
              <w:t>”</w:t>
            </w:r>
            <w:r w:rsidRPr="009A23BD">
              <w:rPr>
                <w:rFonts w:ascii="Times New Roman" w:hAnsi="Times New Roman" w:cs="Times New Roman"/>
                <w:sz w:val="24"/>
                <w:szCs w:val="24"/>
              </w:rPr>
              <w:t>ce știu</w:t>
            </w:r>
            <w:r w:rsidR="00F71FE1" w:rsidRPr="009A23BD">
              <w:rPr>
                <w:rFonts w:ascii="Times New Roman" w:hAnsi="Times New Roman" w:cs="Times New Roman"/>
                <w:sz w:val="24"/>
                <w:szCs w:val="24"/>
              </w:rPr>
              <w:t xml:space="preserve">”, ”ce </w:t>
            </w:r>
            <w:proofErr w:type="spellStart"/>
            <w:r w:rsidR="00F71FE1" w:rsidRPr="009A23BD">
              <w:rPr>
                <w:rFonts w:ascii="Times New Roman" w:hAnsi="Times New Roman" w:cs="Times New Roman"/>
                <w:sz w:val="24"/>
                <w:szCs w:val="24"/>
              </w:rPr>
              <w:t>înteleg</w:t>
            </w:r>
            <w:proofErr w:type="spellEnd"/>
            <w:r w:rsidR="00F71FE1" w:rsidRPr="009A23BD">
              <w:rPr>
                <w:rFonts w:ascii="Times New Roman" w:hAnsi="Times New Roman" w:cs="Times New Roman"/>
                <w:sz w:val="24"/>
                <w:szCs w:val="24"/>
              </w:rPr>
              <w:t>”</w:t>
            </w:r>
            <w:r w:rsidRPr="009A23BD">
              <w:rPr>
                <w:rFonts w:ascii="Times New Roman" w:hAnsi="Times New Roman" w:cs="Times New Roman"/>
                <w:sz w:val="24"/>
                <w:szCs w:val="24"/>
              </w:rPr>
              <w:t xml:space="preserve"> și </w:t>
            </w:r>
            <w:r w:rsidR="00F71FE1" w:rsidRPr="009A23BD">
              <w:rPr>
                <w:rFonts w:ascii="Times New Roman" w:hAnsi="Times New Roman" w:cs="Times New Roman"/>
                <w:sz w:val="24"/>
                <w:szCs w:val="24"/>
              </w:rPr>
              <w:t>”</w:t>
            </w:r>
            <w:r w:rsidRPr="009A23BD">
              <w:rPr>
                <w:rFonts w:ascii="Times New Roman" w:hAnsi="Times New Roman" w:cs="Times New Roman"/>
                <w:sz w:val="24"/>
                <w:szCs w:val="24"/>
              </w:rPr>
              <w:t>ce pot face</w:t>
            </w:r>
            <w:r w:rsidR="00F71FE1" w:rsidRPr="009A23BD">
              <w:rPr>
                <w:rFonts w:ascii="Times New Roman" w:hAnsi="Times New Roman" w:cs="Times New Roman"/>
                <w:sz w:val="24"/>
                <w:szCs w:val="24"/>
              </w:rPr>
              <w:t>”</w:t>
            </w:r>
            <w:r w:rsidRPr="009A23BD">
              <w:rPr>
                <w:rFonts w:ascii="Times New Roman" w:hAnsi="Times New Roman" w:cs="Times New Roman"/>
                <w:sz w:val="24"/>
                <w:szCs w:val="24"/>
              </w:rPr>
              <w:t xml:space="preserve"> potențialii angajați; să compare și să interpreteze mai ușor</w:t>
            </w:r>
            <w:r w:rsidR="009643BC" w:rsidRPr="009A23BD">
              <w:rPr>
                <w:rFonts w:ascii="Times New Roman" w:hAnsi="Times New Roman" w:cs="Times New Roman"/>
                <w:sz w:val="24"/>
                <w:szCs w:val="24"/>
              </w:rPr>
              <w:t>,</w:t>
            </w:r>
            <w:r w:rsidRPr="009A23BD">
              <w:rPr>
                <w:rFonts w:ascii="Times New Roman" w:hAnsi="Times New Roman" w:cs="Times New Roman"/>
                <w:sz w:val="24"/>
                <w:szCs w:val="24"/>
              </w:rPr>
              <w:t xml:space="preserve"> </w:t>
            </w:r>
            <w:r w:rsidR="009643BC" w:rsidRPr="009A23BD">
              <w:rPr>
                <w:rFonts w:ascii="Times New Roman" w:hAnsi="Times New Roman" w:cs="Times New Roman"/>
                <w:sz w:val="24"/>
                <w:szCs w:val="24"/>
              </w:rPr>
              <w:t xml:space="preserve">la angajare, </w:t>
            </w:r>
            <w:r w:rsidRPr="009A23BD">
              <w:rPr>
                <w:rFonts w:ascii="Times New Roman" w:hAnsi="Times New Roman" w:cs="Times New Roman"/>
                <w:sz w:val="24"/>
                <w:szCs w:val="24"/>
              </w:rPr>
              <w:t>calificăril</w:t>
            </w:r>
            <w:r w:rsidR="00B60B40">
              <w:rPr>
                <w:rFonts w:ascii="Times New Roman" w:hAnsi="Times New Roman" w:cs="Times New Roman"/>
                <w:sz w:val="24"/>
                <w:szCs w:val="24"/>
              </w:rPr>
              <w:t>e</w:t>
            </w:r>
            <w:r w:rsidRPr="009A23BD">
              <w:rPr>
                <w:rFonts w:ascii="Times New Roman" w:hAnsi="Times New Roman" w:cs="Times New Roman"/>
                <w:sz w:val="24"/>
                <w:szCs w:val="24"/>
              </w:rPr>
              <w:t xml:space="preserve"> solicitanților </w:t>
            </w:r>
            <w:r w:rsidR="00A659CF" w:rsidRPr="009A23BD">
              <w:rPr>
                <w:rFonts w:ascii="Times New Roman" w:hAnsi="Times New Roman" w:cs="Times New Roman"/>
                <w:sz w:val="24"/>
                <w:szCs w:val="24"/>
              </w:rPr>
              <w:t>obținute în</w:t>
            </w:r>
            <w:r w:rsidR="00B60B40">
              <w:rPr>
                <w:rFonts w:ascii="Times New Roman" w:hAnsi="Times New Roman" w:cs="Times New Roman"/>
                <w:sz w:val="24"/>
                <w:szCs w:val="24"/>
              </w:rPr>
              <w:t xml:space="preserve"> diferite instituții și țări,</w:t>
            </w:r>
            <w:r w:rsidRPr="009A23BD">
              <w:rPr>
                <w:rFonts w:ascii="Times New Roman" w:hAnsi="Times New Roman" w:cs="Times New Roman"/>
                <w:sz w:val="24"/>
                <w:szCs w:val="24"/>
              </w:rPr>
              <w:t xml:space="preserve"> </w:t>
            </w:r>
            <w:r w:rsidR="00DD0C0B" w:rsidRPr="009A23BD">
              <w:rPr>
                <w:rFonts w:ascii="Times New Roman" w:hAnsi="Times New Roman" w:cs="Times New Roman"/>
                <w:sz w:val="24"/>
                <w:szCs w:val="24"/>
              </w:rPr>
              <w:t>să</w:t>
            </w:r>
            <w:r w:rsidRPr="009A23BD">
              <w:rPr>
                <w:rFonts w:ascii="Times New Roman" w:hAnsi="Times New Roman" w:cs="Times New Roman"/>
                <w:sz w:val="24"/>
                <w:szCs w:val="24"/>
              </w:rPr>
              <w:t xml:space="preserve"> înț</w:t>
            </w:r>
            <w:r w:rsidR="00DD0C0B" w:rsidRPr="009A23BD">
              <w:rPr>
                <w:rFonts w:ascii="Times New Roman" w:hAnsi="Times New Roman" w:cs="Times New Roman"/>
                <w:sz w:val="24"/>
                <w:szCs w:val="24"/>
              </w:rPr>
              <w:t>eleagă</w:t>
            </w:r>
            <w:r w:rsidRPr="009A23BD">
              <w:rPr>
                <w:rFonts w:ascii="Times New Roman" w:hAnsi="Times New Roman" w:cs="Times New Roman"/>
                <w:sz w:val="24"/>
                <w:szCs w:val="24"/>
              </w:rPr>
              <w:t xml:space="preserve"> relevanța acestora și modul în care se potrivesc cu nevoile companiei sau ale sectorului;</w:t>
            </w:r>
          </w:p>
          <w:p w14:paraId="0447C882" w14:textId="52630209" w:rsidR="002870D8" w:rsidRPr="009A23BD" w:rsidRDefault="002870D8" w:rsidP="00533B71">
            <w:pPr>
              <w:pStyle w:val="a6"/>
              <w:numPr>
                <w:ilvl w:val="0"/>
                <w:numId w:val="9"/>
              </w:numPr>
              <w:spacing w:before="60" w:line="276" w:lineRule="auto"/>
              <w:ind w:left="318" w:hanging="176"/>
              <w:jc w:val="both"/>
              <w:rPr>
                <w:rFonts w:ascii="Times New Roman" w:hAnsi="Times New Roman" w:cs="Times New Roman"/>
                <w:sz w:val="24"/>
                <w:szCs w:val="24"/>
              </w:rPr>
            </w:pPr>
            <w:r w:rsidRPr="009A23BD">
              <w:rPr>
                <w:rFonts w:ascii="Times New Roman" w:hAnsi="Times New Roman" w:cs="Times New Roman"/>
                <w:i/>
                <w:iCs/>
                <w:sz w:val="24"/>
                <w:szCs w:val="24"/>
              </w:rPr>
              <w:t>persoanelor</w:t>
            </w:r>
            <w:r w:rsidRPr="009A23BD">
              <w:rPr>
                <w:rFonts w:ascii="Times New Roman" w:hAnsi="Times New Roman" w:cs="Times New Roman"/>
                <w:sz w:val="24"/>
                <w:szCs w:val="24"/>
              </w:rPr>
              <w:t>: înțelegerea mai bună a calificărilor prin prisma a ceea ce ar trebui ”să știe”, ”să înțeleagă” și ”să poată face”; înțelegerea nivelul calificării lor în Spațiul European</w:t>
            </w:r>
            <w:r w:rsidR="0019389F" w:rsidRPr="009A23BD">
              <w:rPr>
                <w:rFonts w:ascii="Times New Roman" w:hAnsi="Times New Roman" w:cs="Times New Roman"/>
                <w:sz w:val="24"/>
                <w:szCs w:val="24"/>
              </w:rPr>
              <w:t xml:space="preserve"> al Educației</w:t>
            </w:r>
            <w:r w:rsidRPr="009A23BD">
              <w:rPr>
                <w:rFonts w:ascii="Times New Roman" w:hAnsi="Times New Roman" w:cs="Times New Roman"/>
                <w:sz w:val="24"/>
                <w:szCs w:val="24"/>
              </w:rPr>
              <w:t xml:space="preserve"> și legătura acesteia cu celelalte calificări;</w:t>
            </w:r>
          </w:p>
          <w:p w14:paraId="5E03444B" w14:textId="1B1E3BAF" w:rsidR="00E608DC" w:rsidRPr="009A23BD" w:rsidRDefault="002870D8" w:rsidP="00533B71">
            <w:pPr>
              <w:pStyle w:val="a6"/>
              <w:numPr>
                <w:ilvl w:val="0"/>
                <w:numId w:val="9"/>
              </w:numPr>
              <w:spacing w:before="60" w:line="276" w:lineRule="auto"/>
              <w:ind w:left="357" w:hanging="357"/>
              <w:jc w:val="both"/>
              <w:rPr>
                <w:rFonts w:ascii="Times New Roman" w:hAnsi="Times New Roman" w:cs="Times New Roman"/>
                <w:sz w:val="24"/>
                <w:szCs w:val="24"/>
              </w:rPr>
            </w:pPr>
            <w:r w:rsidRPr="009A23BD">
              <w:rPr>
                <w:rFonts w:ascii="Times New Roman" w:hAnsi="Times New Roman" w:cs="Times New Roman"/>
                <w:i/>
                <w:iCs/>
                <w:sz w:val="24"/>
                <w:szCs w:val="24"/>
              </w:rPr>
              <w:t>furnizorilor de educație și formare</w:t>
            </w:r>
            <w:r w:rsidRPr="009A23BD">
              <w:rPr>
                <w:rFonts w:ascii="Times New Roman" w:hAnsi="Times New Roman" w:cs="Times New Roman"/>
                <w:sz w:val="24"/>
                <w:szCs w:val="24"/>
              </w:rPr>
              <w:t>:</w:t>
            </w:r>
            <w:r w:rsidR="00F71FE1" w:rsidRPr="009A23BD">
              <w:rPr>
                <w:rFonts w:ascii="Times New Roman" w:hAnsi="Times New Roman" w:cs="Times New Roman"/>
                <w:sz w:val="24"/>
                <w:szCs w:val="24"/>
              </w:rPr>
              <w:t xml:space="preserve"> </w:t>
            </w:r>
            <w:r w:rsidRPr="009A23BD">
              <w:rPr>
                <w:rFonts w:ascii="Times New Roman" w:hAnsi="Times New Roman" w:cs="Times New Roman"/>
                <w:sz w:val="24"/>
                <w:szCs w:val="24"/>
              </w:rPr>
              <w:t>înțelegerea mai clară a conținutului,</w:t>
            </w:r>
            <w:r w:rsidR="00F71FE1" w:rsidRPr="009A23BD">
              <w:rPr>
                <w:rFonts w:ascii="Times New Roman" w:hAnsi="Times New Roman" w:cs="Times New Roman"/>
                <w:sz w:val="24"/>
                <w:szCs w:val="24"/>
              </w:rPr>
              <w:t xml:space="preserve"> </w:t>
            </w:r>
            <w:r w:rsidRPr="009A23BD">
              <w:rPr>
                <w:rFonts w:ascii="Times New Roman" w:hAnsi="Times New Roman" w:cs="Times New Roman"/>
                <w:sz w:val="24"/>
                <w:szCs w:val="24"/>
              </w:rPr>
              <w:t xml:space="preserve">nivelului și </w:t>
            </w:r>
            <w:r w:rsidR="00F71FE1" w:rsidRPr="009A23BD">
              <w:rPr>
                <w:rFonts w:ascii="Times New Roman" w:hAnsi="Times New Roman" w:cs="Times New Roman"/>
                <w:sz w:val="24"/>
                <w:szCs w:val="24"/>
              </w:rPr>
              <w:t>”</w:t>
            </w:r>
            <w:r w:rsidRPr="009A23BD">
              <w:rPr>
                <w:rFonts w:ascii="Times New Roman" w:hAnsi="Times New Roman" w:cs="Times New Roman"/>
                <w:sz w:val="24"/>
                <w:szCs w:val="24"/>
              </w:rPr>
              <w:t>valorii calificărilor</w:t>
            </w:r>
            <w:r w:rsidR="00F71FE1" w:rsidRPr="009A23BD">
              <w:rPr>
                <w:rFonts w:ascii="Times New Roman" w:hAnsi="Times New Roman" w:cs="Times New Roman"/>
                <w:sz w:val="24"/>
                <w:szCs w:val="24"/>
              </w:rPr>
              <w:t>”</w:t>
            </w:r>
            <w:r w:rsidR="00B60B40">
              <w:rPr>
                <w:rFonts w:ascii="Times New Roman" w:hAnsi="Times New Roman" w:cs="Times New Roman"/>
                <w:sz w:val="24"/>
                <w:szCs w:val="24"/>
              </w:rPr>
              <w:t xml:space="preserve"> persoanelor care doresc să îș</w:t>
            </w:r>
            <w:r w:rsidRPr="009A23BD">
              <w:rPr>
                <w:rFonts w:ascii="Times New Roman" w:hAnsi="Times New Roman" w:cs="Times New Roman"/>
                <w:sz w:val="24"/>
                <w:szCs w:val="24"/>
              </w:rPr>
              <w:t xml:space="preserve">i continue studiile; compararea și evaluarea mai ușoară a calificărilor din </w:t>
            </w:r>
            <w:r w:rsidR="00BB3EC2" w:rsidRPr="009A23BD">
              <w:rPr>
                <w:rFonts w:ascii="Times New Roman" w:hAnsi="Times New Roman" w:cs="Times New Roman"/>
                <w:sz w:val="24"/>
                <w:szCs w:val="24"/>
              </w:rPr>
              <w:t xml:space="preserve">diferite </w:t>
            </w:r>
            <w:r w:rsidRPr="009A23BD">
              <w:rPr>
                <w:rFonts w:ascii="Times New Roman" w:hAnsi="Times New Roman" w:cs="Times New Roman"/>
                <w:sz w:val="24"/>
                <w:szCs w:val="24"/>
              </w:rPr>
              <w:t xml:space="preserve">țări și </w:t>
            </w:r>
            <w:r w:rsidR="00B60B40">
              <w:rPr>
                <w:rFonts w:ascii="Times New Roman" w:hAnsi="Times New Roman" w:cs="Times New Roman"/>
                <w:sz w:val="24"/>
                <w:szCs w:val="24"/>
              </w:rPr>
              <w:t xml:space="preserve">obținute în </w:t>
            </w:r>
            <w:r w:rsidR="00BB3EC2" w:rsidRPr="009A23BD">
              <w:rPr>
                <w:rFonts w:ascii="Times New Roman" w:hAnsi="Times New Roman" w:cs="Times New Roman"/>
                <w:sz w:val="24"/>
                <w:szCs w:val="24"/>
              </w:rPr>
              <w:t xml:space="preserve">diferite </w:t>
            </w:r>
            <w:r w:rsidRPr="009A23BD">
              <w:rPr>
                <w:rFonts w:ascii="Times New Roman" w:hAnsi="Times New Roman" w:cs="Times New Roman"/>
                <w:sz w:val="24"/>
                <w:szCs w:val="24"/>
              </w:rPr>
              <w:t>contexte</w:t>
            </w:r>
            <w:r w:rsidR="00F71FE1" w:rsidRPr="009A23BD">
              <w:rPr>
                <w:rFonts w:ascii="Times New Roman" w:hAnsi="Times New Roman" w:cs="Times New Roman"/>
                <w:sz w:val="24"/>
                <w:szCs w:val="24"/>
              </w:rPr>
              <w:t>.</w:t>
            </w:r>
            <w:r w:rsidR="008A1B78" w:rsidRPr="009A23BD">
              <w:rPr>
                <w:rFonts w:ascii="Times New Roman" w:hAnsi="Times New Roman" w:cs="Times New Roman"/>
                <w:sz w:val="24"/>
                <w:szCs w:val="24"/>
              </w:rPr>
              <w:t xml:space="preserve"> </w:t>
            </w:r>
          </w:p>
        </w:tc>
      </w:tr>
      <w:tr w:rsidR="00E608DC" w:rsidRPr="009A23BD" w14:paraId="72EEE324" w14:textId="77777777" w:rsidTr="00DE4CC2">
        <w:tc>
          <w:tcPr>
            <w:tcW w:w="10065" w:type="dxa"/>
          </w:tcPr>
          <w:p w14:paraId="7F7CD471" w14:textId="77777777" w:rsidR="00E608DC" w:rsidRPr="009A23BD" w:rsidRDefault="00E608DC" w:rsidP="00533B71">
            <w:pPr>
              <w:spacing w:before="120" w:after="120" w:line="276" w:lineRule="auto"/>
              <w:jc w:val="both"/>
              <w:rPr>
                <w:rFonts w:ascii="Times New Roman" w:hAnsi="Times New Roman" w:cs="Times New Roman"/>
                <w:b/>
                <w:sz w:val="24"/>
                <w:szCs w:val="24"/>
              </w:rPr>
            </w:pPr>
            <w:r w:rsidRPr="009A23BD">
              <w:rPr>
                <w:rFonts w:ascii="Times New Roman" w:hAnsi="Times New Roman" w:cs="Times New Roman"/>
                <w:b/>
                <w:sz w:val="24"/>
                <w:szCs w:val="24"/>
              </w:rPr>
              <w:lastRenderedPageBreak/>
              <w:t xml:space="preserve">5. Fundamentarea </w:t>
            </w:r>
            <w:proofErr w:type="spellStart"/>
            <w:r w:rsidRPr="009A23BD">
              <w:rPr>
                <w:rFonts w:ascii="Times New Roman" w:hAnsi="Times New Roman" w:cs="Times New Roman"/>
                <w:b/>
                <w:sz w:val="24"/>
                <w:szCs w:val="24"/>
              </w:rPr>
              <w:t>economico</w:t>
            </w:r>
            <w:proofErr w:type="spellEnd"/>
            <w:r w:rsidRPr="009A23BD">
              <w:rPr>
                <w:rFonts w:ascii="Times New Roman" w:hAnsi="Times New Roman" w:cs="Times New Roman"/>
                <w:b/>
                <w:sz w:val="24"/>
                <w:szCs w:val="24"/>
              </w:rPr>
              <w:t>-financiară</w:t>
            </w:r>
          </w:p>
        </w:tc>
      </w:tr>
      <w:tr w:rsidR="00E608DC" w:rsidRPr="009A23BD" w14:paraId="019942A0" w14:textId="77777777" w:rsidTr="00DE4CC2">
        <w:tc>
          <w:tcPr>
            <w:tcW w:w="10065" w:type="dxa"/>
          </w:tcPr>
          <w:p w14:paraId="723B281C" w14:textId="1640A51B" w:rsidR="00D502FA" w:rsidRPr="009A23BD" w:rsidRDefault="00D502FA" w:rsidP="00533B71">
            <w:pPr>
              <w:spacing w:before="120" w:line="276" w:lineRule="auto"/>
              <w:jc w:val="both"/>
              <w:rPr>
                <w:rFonts w:ascii="Times New Roman" w:hAnsi="Times New Roman" w:cs="Times New Roman"/>
                <w:sz w:val="24"/>
                <w:szCs w:val="24"/>
              </w:rPr>
            </w:pPr>
            <w:r w:rsidRPr="00B60B40">
              <w:rPr>
                <w:rFonts w:ascii="Times New Roman" w:hAnsi="Times New Roman" w:cs="Times New Roman"/>
                <w:color w:val="000000" w:themeColor="text1"/>
                <w:sz w:val="24"/>
                <w:szCs w:val="24"/>
                <w:lang w:val="ro-MD"/>
              </w:rPr>
              <w:lastRenderedPageBreak/>
              <w:t xml:space="preserve">Implementarea etapizată a </w:t>
            </w:r>
            <w:r w:rsidR="001F3FBC">
              <w:rPr>
                <w:rFonts w:ascii="Times New Roman" w:hAnsi="Times New Roman" w:cs="Times New Roman"/>
                <w:color w:val="000000" w:themeColor="text1"/>
                <w:sz w:val="24"/>
                <w:szCs w:val="24"/>
                <w:lang w:val="ro-MD"/>
              </w:rPr>
              <w:t xml:space="preserve">CNC </w:t>
            </w:r>
            <w:r w:rsidRPr="00B60B40">
              <w:rPr>
                <w:rFonts w:ascii="Times New Roman" w:hAnsi="Times New Roman" w:cs="Times New Roman"/>
                <w:color w:val="000000" w:themeColor="text1"/>
                <w:sz w:val="24"/>
                <w:szCs w:val="24"/>
                <w:lang w:val="ro-MD"/>
              </w:rPr>
              <w:t>este planificată în</w:t>
            </w:r>
            <w:r w:rsidRPr="009A23BD">
              <w:rPr>
                <w:rFonts w:ascii="Times New Roman" w:hAnsi="Times New Roman" w:cs="Times New Roman"/>
                <w:i/>
                <w:color w:val="000000" w:themeColor="text1"/>
                <w:sz w:val="24"/>
                <w:szCs w:val="24"/>
                <w:lang w:val="ro-MD"/>
              </w:rPr>
              <w:t xml:space="preserve"> Foia de parcurs </w:t>
            </w:r>
            <w:r w:rsidRPr="009A23BD">
              <w:rPr>
                <w:rFonts w:ascii="Times New Roman" w:hAnsi="Times New Roman" w:cs="Times New Roman"/>
                <w:bCs/>
                <w:i/>
                <w:sz w:val="24"/>
                <w:szCs w:val="24"/>
                <w:lang w:val="ro-MD"/>
              </w:rPr>
              <w:t xml:space="preserve">privind operaționalizarea </w:t>
            </w:r>
            <w:r w:rsidR="00B60B40" w:rsidRPr="009A23BD">
              <w:rPr>
                <w:rFonts w:ascii="Times New Roman" w:hAnsi="Times New Roman" w:cs="Times New Roman"/>
                <w:bCs/>
                <w:i/>
                <w:sz w:val="24"/>
                <w:szCs w:val="24"/>
                <w:lang w:val="ro-MD"/>
              </w:rPr>
              <w:t xml:space="preserve">Cadrului Național </w:t>
            </w:r>
            <w:r w:rsidR="00B60B40">
              <w:rPr>
                <w:rFonts w:ascii="Times New Roman" w:hAnsi="Times New Roman" w:cs="Times New Roman"/>
                <w:bCs/>
                <w:i/>
                <w:sz w:val="24"/>
                <w:szCs w:val="24"/>
                <w:lang w:val="ro-MD"/>
              </w:rPr>
              <w:t>a</w:t>
            </w:r>
            <w:r w:rsidR="00B60B40" w:rsidRPr="009A23BD">
              <w:rPr>
                <w:rFonts w:ascii="Times New Roman" w:hAnsi="Times New Roman" w:cs="Times New Roman"/>
                <w:bCs/>
                <w:i/>
                <w:sz w:val="24"/>
                <w:szCs w:val="24"/>
                <w:lang w:val="ro-MD"/>
              </w:rPr>
              <w:t xml:space="preserve">l Calificărilor </w:t>
            </w:r>
            <w:r w:rsidRPr="009A23BD">
              <w:rPr>
                <w:rFonts w:ascii="Times New Roman" w:hAnsi="Times New Roman" w:cs="Times New Roman"/>
                <w:bCs/>
                <w:i/>
                <w:sz w:val="24"/>
                <w:szCs w:val="24"/>
                <w:lang w:val="ro-MD"/>
              </w:rPr>
              <w:t>pentru anii 2023-2027,</w:t>
            </w:r>
            <w:r w:rsidRPr="009A23BD">
              <w:rPr>
                <w:rFonts w:ascii="Times New Roman" w:hAnsi="Times New Roman" w:cs="Times New Roman"/>
                <w:bCs/>
                <w:sz w:val="24"/>
                <w:szCs w:val="24"/>
                <w:lang w:val="ro-MD"/>
              </w:rPr>
              <w:t xml:space="preserve"> proiectată</w:t>
            </w:r>
            <w:r w:rsidRPr="009A23BD">
              <w:rPr>
                <w:rFonts w:ascii="Times New Roman" w:hAnsi="Times New Roman" w:cs="Times New Roman"/>
                <w:sz w:val="24"/>
                <w:szCs w:val="24"/>
              </w:rPr>
              <w:t xml:space="preserve"> pentru o perioadă de 5 ani, care conține măsurile necesare implementării integrale a prevederilor prezentului proiect de </w:t>
            </w:r>
            <w:proofErr w:type="spellStart"/>
            <w:r w:rsidRPr="009A23BD">
              <w:rPr>
                <w:rFonts w:ascii="Times New Roman" w:hAnsi="Times New Roman" w:cs="Times New Roman"/>
                <w:sz w:val="24"/>
                <w:szCs w:val="24"/>
              </w:rPr>
              <w:t>hotărire</w:t>
            </w:r>
            <w:proofErr w:type="spellEnd"/>
            <w:r w:rsidRPr="009A23BD">
              <w:rPr>
                <w:rFonts w:ascii="Times New Roman" w:hAnsi="Times New Roman" w:cs="Times New Roman"/>
                <w:sz w:val="24"/>
                <w:szCs w:val="24"/>
              </w:rPr>
              <w:t>, iar costurile pentru realizarea acestora vor fi incluse in bugetele anuale ale autorităților responsabile de administrarea și dezvoltarea CNC.</w:t>
            </w:r>
          </w:p>
          <w:p w14:paraId="0E5B0CD3" w14:textId="6A08997C" w:rsidR="00D502FA" w:rsidRPr="009A23BD" w:rsidRDefault="00D502FA" w:rsidP="00533B71">
            <w:pPr>
              <w:shd w:val="clear" w:color="auto" w:fill="FFFFFF" w:themeFill="background1"/>
              <w:spacing w:before="120" w:line="276" w:lineRule="auto"/>
              <w:jc w:val="both"/>
              <w:rPr>
                <w:rFonts w:ascii="Times New Roman" w:hAnsi="Times New Roman" w:cs="Times New Roman"/>
                <w:color w:val="000000" w:themeColor="text1"/>
                <w:sz w:val="24"/>
                <w:szCs w:val="24"/>
                <w:lang w:val="ro-MD"/>
              </w:rPr>
            </w:pPr>
            <w:r w:rsidRPr="009A23BD">
              <w:rPr>
                <w:rFonts w:ascii="Times New Roman" w:hAnsi="Times New Roman" w:cs="Times New Roman"/>
                <w:color w:val="000000" w:themeColor="text1"/>
                <w:sz w:val="24"/>
                <w:szCs w:val="24"/>
                <w:lang w:val="ro-MD"/>
              </w:rPr>
              <w:t>Cea mai mare pondere a responsabilităților și implicit a costurilor de implementare revine Ministerului Educației și Cercetării, care are rolul de lider în dezvoltarea și implementarea CNC. Costurile de implementare pentru unele acțiuni care presupun inițial dezvoltarea conceptelor de implementare (de exemplu digitizare</w:t>
            </w:r>
            <w:r w:rsidR="00B60B40">
              <w:rPr>
                <w:rFonts w:ascii="Times New Roman" w:hAnsi="Times New Roman" w:cs="Times New Roman"/>
                <w:color w:val="000000" w:themeColor="text1"/>
                <w:sz w:val="24"/>
                <w:szCs w:val="24"/>
                <w:lang w:val="ro-MD"/>
              </w:rPr>
              <w:t>a</w:t>
            </w:r>
            <w:r w:rsidRPr="009A23BD">
              <w:rPr>
                <w:rFonts w:ascii="Times New Roman" w:hAnsi="Times New Roman" w:cs="Times New Roman"/>
                <w:color w:val="000000" w:themeColor="text1"/>
                <w:sz w:val="24"/>
                <w:szCs w:val="24"/>
                <w:lang w:val="ro-MD"/>
              </w:rPr>
              <w:t xml:space="preserve"> actelor de studii, mecanismul de alertă pentru prevenirea acordării și utilizării calificărilor obținute în mod fraudulos </w:t>
            </w:r>
            <w:proofErr w:type="spellStart"/>
            <w:r w:rsidRPr="009A23BD">
              <w:rPr>
                <w:rFonts w:ascii="Times New Roman" w:hAnsi="Times New Roman" w:cs="Times New Roman"/>
                <w:color w:val="000000" w:themeColor="text1"/>
                <w:sz w:val="24"/>
                <w:szCs w:val="24"/>
                <w:lang w:val="ro-MD"/>
              </w:rPr>
              <w:t>ș.a</w:t>
            </w:r>
            <w:proofErr w:type="spellEnd"/>
            <w:r w:rsidRPr="009A23BD">
              <w:rPr>
                <w:rFonts w:ascii="Times New Roman" w:hAnsi="Times New Roman" w:cs="Times New Roman"/>
                <w:color w:val="000000" w:themeColor="text1"/>
                <w:sz w:val="24"/>
                <w:szCs w:val="24"/>
                <w:lang w:val="ro-MD"/>
              </w:rPr>
              <w:t>), este dificil de estimat în lipsa de detalii tehnice sau a modului concret/specific de implementare a unor acțiuni prioritare.</w:t>
            </w:r>
          </w:p>
          <w:p w14:paraId="5607C654" w14:textId="593AAC74" w:rsidR="00D502FA" w:rsidRPr="009A23BD" w:rsidRDefault="00D502FA" w:rsidP="00533B71">
            <w:pPr>
              <w:shd w:val="clear" w:color="auto" w:fill="FFFFFF" w:themeFill="background1"/>
              <w:spacing w:before="120" w:line="276" w:lineRule="auto"/>
              <w:jc w:val="both"/>
              <w:rPr>
                <w:rFonts w:ascii="Times New Roman" w:hAnsi="Times New Roman" w:cs="Times New Roman"/>
                <w:color w:val="000000" w:themeColor="text1"/>
                <w:sz w:val="24"/>
                <w:szCs w:val="24"/>
                <w:lang w:val="ro-MD"/>
              </w:rPr>
            </w:pPr>
            <w:r w:rsidRPr="009A23BD">
              <w:rPr>
                <w:rFonts w:ascii="Times New Roman" w:hAnsi="Times New Roman" w:cs="Times New Roman"/>
                <w:color w:val="000000" w:themeColor="text1"/>
                <w:sz w:val="24"/>
                <w:szCs w:val="24"/>
                <w:lang w:val="ro-MD"/>
              </w:rPr>
              <w:t xml:space="preserve">Astfel, costurile exacte pentru implementarea </w:t>
            </w:r>
            <w:r w:rsidRPr="009A23BD">
              <w:rPr>
                <w:rFonts w:ascii="Times New Roman" w:hAnsi="Times New Roman" w:cs="Times New Roman"/>
                <w:i/>
                <w:color w:val="000000" w:themeColor="text1"/>
                <w:sz w:val="24"/>
                <w:szCs w:val="24"/>
                <w:lang w:val="ro-MD"/>
              </w:rPr>
              <w:t>Foii de parcurs</w:t>
            </w:r>
            <w:r w:rsidRPr="009A23BD">
              <w:rPr>
                <w:rFonts w:ascii="Times New Roman" w:hAnsi="Times New Roman" w:cs="Times New Roman"/>
                <w:color w:val="000000" w:themeColor="text1"/>
                <w:sz w:val="24"/>
                <w:szCs w:val="24"/>
                <w:lang w:val="ro-MD"/>
              </w:rPr>
              <w:t xml:space="preserve"> vor fi estimate de către Ministerul Educației și Cercetării și alte autorități publice centrale în procesul de planificare strategică pe termen mediu în cadrul elaborării </w:t>
            </w:r>
            <w:r w:rsidRPr="009A23BD">
              <w:rPr>
                <w:rFonts w:ascii="Times New Roman" w:hAnsi="Times New Roman" w:cs="Times New Roman"/>
                <w:i/>
                <w:color w:val="000000" w:themeColor="text1"/>
                <w:sz w:val="24"/>
                <w:szCs w:val="24"/>
                <w:lang w:val="ro-MD"/>
              </w:rPr>
              <w:t>Cadrului bugetar pe termen mediu</w:t>
            </w:r>
            <w:r w:rsidRPr="009A23BD">
              <w:rPr>
                <w:rFonts w:ascii="Times New Roman" w:hAnsi="Times New Roman" w:cs="Times New Roman"/>
                <w:color w:val="000000" w:themeColor="text1"/>
                <w:sz w:val="24"/>
                <w:szCs w:val="24"/>
                <w:lang w:val="ro-MD"/>
              </w:rPr>
              <w:t xml:space="preserve"> și a programelor bugetare</w:t>
            </w:r>
            <w:r w:rsidR="00533B71" w:rsidRPr="009A23BD">
              <w:rPr>
                <w:rFonts w:ascii="Times New Roman" w:hAnsi="Times New Roman" w:cs="Times New Roman"/>
                <w:color w:val="000000" w:themeColor="text1"/>
                <w:sz w:val="24"/>
                <w:szCs w:val="24"/>
                <w:lang w:val="ro-MD"/>
              </w:rPr>
              <w:t xml:space="preserve"> în procesul de planificare operațională</w:t>
            </w:r>
            <w:r w:rsidRPr="009A23BD">
              <w:rPr>
                <w:rFonts w:ascii="Times New Roman" w:hAnsi="Times New Roman" w:cs="Times New Roman"/>
                <w:color w:val="000000" w:themeColor="text1"/>
                <w:sz w:val="24"/>
                <w:szCs w:val="24"/>
                <w:lang w:val="ro-MD"/>
              </w:rPr>
              <w:t>, precum și în procesul de prioritizare a solicitărilor de finanțare din pa</w:t>
            </w:r>
            <w:r w:rsidR="00B60B40">
              <w:rPr>
                <w:rFonts w:ascii="Times New Roman" w:hAnsi="Times New Roman" w:cs="Times New Roman"/>
                <w:color w:val="000000" w:themeColor="text1"/>
                <w:sz w:val="24"/>
                <w:szCs w:val="24"/>
                <w:lang w:val="ro-MD"/>
              </w:rPr>
              <w:t>rtea partenerilor de dezvoltare</w:t>
            </w:r>
            <w:r w:rsidR="00533B71">
              <w:rPr>
                <w:rFonts w:ascii="Times New Roman" w:hAnsi="Times New Roman" w:cs="Times New Roman"/>
                <w:color w:val="000000" w:themeColor="text1"/>
                <w:sz w:val="24"/>
                <w:szCs w:val="24"/>
                <w:lang w:val="ro-MD"/>
              </w:rPr>
              <w:t>.</w:t>
            </w:r>
          </w:p>
          <w:p w14:paraId="03506FE4" w14:textId="46223DAE" w:rsidR="00D502FA" w:rsidRPr="009A23BD" w:rsidRDefault="00D502FA" w:rsidP="00533B71">
            <w:pPr>
              <w:shd w:val="clear" w:color="auto" w:fill="FFFFFF" w:themeFill="background1"/>
              <w:spacing w:before="120" w:line="276" w:lineRule="auto"/>
              <w:jc w:val="both"/>
              <w:rPr>
                <w:rFonts w:ascii="Times New Roman" w:hAnsi="Times New Roman" w:cs="Times New Roman"/>
                <w:color w:val="000000" w:themeColor="text1"/>
                <w:sz w:val="24"/>
                <w:szCs w:val="24"/>
                <w:lang w:val="ro-MD"/>
              </w:rPr>
            </w:pPr>
            <w:r w:rsidRPr="009A23BD">
              <w:rPr>
                <w:rFonts w:ascii="Times New Roman" w:hAnsi="Times New Roman" w:cs="Times New Roman"/>
                <w:color w:val="000000" w:themeColor="text1"/>
                <w:sz w:val="24"/>
                <w:szCs w:val="24"/>
                <w:lang w:val="ro-MD"/>
              </w:rPr>
              <w:t xml:space="preserve">Finanțarea proceselor de implementare a Foii de parcurs va fi realizată </w:t>
            </w:r>
            <w:proofErr w:type="spellStart"/>
            <w:r w:rsidRPr="009A23BD">
              <w:rPr>
                <w:rFonts w:ascii="Times New Roman" w:hAnsi="Times New Roman" w:cs="Times New Roman"/>
                <w:color w:val="000000" w:themeColor="text1"/>
                <w:sz w:val="24"/>
                <w:szCs w:val="24"/>
                <w:lang w:val="ro-MD"/>
              </w:rPr>
              <w:t>atît</w:t>
            </w:r>
            <w:proofErr w:type="spellEnd"/>
            <w:r w:rsidRPr="009A23BD">
              <w:rPr>
                <w:rFonts w:ascii="Times New Roman" w:hAnsi="Times New Roman" w:cs="Times New Roman"/>
                <w:color w:val="000000" w:themeColor="text1"/>
                <w:sz w:val="24"/>
                <w:szCs w:val="24"/>
                <w:lang w:val="ro-MD"/>
              </w:rPr>
              <w:t xml:space="preserve"> de la bugetul de stat, </w:t>
            </w:r>
            <w:proofErr w:type="spellStart"/>
            <w:r w:rsidRPr="009A23BD">
              <w:rPr>
                <w:rFonts w:ascii="Times New Roman" w:hAnsi="Times New Roman" w:cs="Times New Roman"/>
                <w:color w:val="000000" w:themeColor="text1"/>
                <w:sz w:val="24"/>
                <w:szCs w:val="24"/>
                <w:lang w:val="ro-MD"/>
              </w:rPr>
              <w:t>cît</w:t>
            </w:r>
            <w:proofErr w:type="spellEnd"/>
            <w:r w:rsidRPr="009A23BD">
              <w:rPr>
                <w:rFonts w:ascii="Times New Roman" w:hAnsi="Times New Roman" w:cs="Times New Roman"/>
                <w:color w:val="000000" w:themeColor="text1"/>
                <w:sz w:val="24"/>
                <w:szCs w:val="24"/>
                <w:lang w:val="ro-MD"/>
              </w:rPr>
              <w:t xml:space="preserve"> și prin atragerea de surse externe. Totodată, în cazul unor acțiuni pentru care deja sunt dezvoltate și aprobate proceduri/metodologii, precum elaborarea standardelor de calificare, cadrul general de cheltuieli a fost estimat în procesul planificării bugetare sectoriale pe termen mediu (CBTM 2023-2025).</w:t>
            </w:r>
          </w:p>
          <w:p w14:paraId="21D849F0" w14:textId="1B53755B" w:rsidR="00DD6319" w:rsidRPr="009A23BD" w:rsidRDefault="005B0854" w:rsidP="00533B71">
            <w:pPr>
              <w:spacing w:before="120" w:line="276" w:lineRule="auto"/>
              <w:jc w:val="both"/>
              <w:rPr>
                <w:rFonts w:ascii="Times New Roman" w:hAnsi="Times New Roman" w:cs="Times New Roman"/>
                <w:sz w:val="24"/>
                <w:szCs w:val="24"/>
              </w:rPr>
            </w:pPr>
            <w:r w:rsidRPr="009A23BD">
              <w:rPr>
                <w:rFonts w:ascii="Times New Roman" w:hAnsi="Times New Roman" w:cs="Times New Roman"/>
                <w:sz w:val="24"/>
                <w:szCs w:val="24"/>
              </w:rPr>
              <w:t xml:space="preserve">În perioada </w:t>
            </w:r>
            <w:r w:rsidR="008A1B78" w:rsidRPr="009A23BD">
              <w:rPr>
                <w:rFonts w:ascii="Times New Roman" w:hAnsi="Times New Roman" w:cs="Times New Roman"/>
                <w:sz w:val="24"/>
                <w:szCs w:val="24"/>
              </w:rPr>
              <w:t xml:space="preserve">anilor </w:t>
            </w:r>
            <w:r w:rsidRPr="009A23BD">
              <w:rPr>
                <w:rFonts w:ascii="Times New Roman" w:hAnsi="Times New Roman" w:cs="Times New Roman"/>
                <w:sz w:val="24"/>
                <w:szCs w:val="24"/>
              </w:rPr>
              <w:t xml:space="preserve">2022-2026 pentru dezvoltarea și </w:t>
            </w:r>
            <w:r w:rsidR="00931A9E" w:rsidRPr="009A23BD">
              <w:rPr>
                <w:rFonts w:ascii="Times New Roman" w:hAnsi="Times New Roman" w:cs="Times New Roman"/>
                <w:sz w:val="24"/>
                <w:szCs w:val="24"/>
              </w:rPr>
              <w:t>implementarea</w:t>
            </w:r>
            <w:r w:rsidRPr="009A23BD">
              <w:rPr>
                <w:rFonts w:ascii="Times New Roman" w:hAnsi="Times New Roman" w:cs="Times New Roman"/>
                <w:sz w:val="24"/>
                <w:szCs w:val="24"/>
              </w:rPr>
              <w:t xml:space="preserve"> CNC vor fi alocate mijloace din contul proiectului Băncii Mondiale ”</w:t>
            </w:r>
            <w:proofErr w:type="spellStart"/>
            <w:r w:rsidRPr="009A23BD">
              <w:rPr>
                <w:rFonts w:ascii="Times New Roman" w:hAnsi="Times New Roman" w:cs="Times New Roman"/>
                <w:sz w:val="24"/>
                <w:szCs w:val="24"/>
              </w:rPr>
              <w:t>Invățămîntul</w:t>
            </w:r>
            <w:proofErr w:type="spellEnd"/>
            <w:r w:rsidRPr="009A23BD">
              <w:rPr>
                <w:rFonts w:ascii="Times New Roman" w:hAnsi="Times New Roman" w:cs="Times New Roman"/>
                <w:sz w:val="24"/>
                <w:szCs w:val="24"/>
              </w:rPr>
              <w:t xml:space="preserve"> superior din Moldova” (MHEP) în volum de </w:t>
            </w:r>
            <w:r w:rsidR="00A86B48" w:rsidRPr="009A23BD">
              <w:rPr>
                <w:rFonts w:ascii="Times New Roman" w:hAnsi="Times New Roman" w:cs="Times New Roman"/>
                <w:sz w:val="24"/>
                <w:szCs w:val="24"/>
              </w:rPr>
              <w:t>2.678.034,00 Euro</w:t>
            </w:r>
            <w:r w:rsidRPr="009A23BD">
              <w:rPr>
                <w:rFonts w:ascii="Times New Roman" w:hAnsi="Times New Roman" w:cs="Times New Roman"/>
                <w:sz w:val="24"/>
                <w:szCs w:val="24"/>
              </w:rPr>
              <w:t>.</w:t>
            </w:r>
          </w:p>
        </w:tc>
      </w:tr>
      <w:tr w:rsidR="00E608DC" w:rsidRPr="009A23BD" w14:paraId="0CB821B1" w14:textId="77777777" w:rsidTr="00DE4CC2">
        <w:tc>
          <w:tcPr>
            <w:tcW w:w="10065" w:type="dxa"/>
          </w:tcPr>
          <w:p w14:paraId="6F9D9DB5" w14:textId="77777777" w:rsidR="00E608DC" w:rsidRPr="009A23BD" w:rsidRDefault="00E608DC" w:rsidP="00533B71">
            <w:pPr>
              <w:spacing w:before="120" w:after="120" w:line="276" w:lineRule="auto"/>
              <w:jc w:val="both"/>
              <w:rPr>
                <w:rFonts w:ascii="Times New Roman" w:hAnsi="Times New Roman" w:cs="Times New Roman"/>
                <w:b/>
                <w:sz w:val="24"/>
                <w:szCs w:val="24"/>
              </w:rPr>
            </w:pPr>
            <w:r w:rsidRPr="009A23BD">
              <w:rPr>
                <w:rFonts w:ascii="Times New Roman" w:hAnsi="Times New Roman" w:cs="Times New Roman"/>
                <w:b/>
                <w:sz w:val="24"/>
                <w:szCs w:val="24"/>
              </w:rPr>
              <w:t>6. Modul de încorporare a actului în cadrul normativ în vigoare</w:t>
            </w:r>
          </w:p>
        </w:tc>
      </w:tr>
      <w:tr w:rsidR="00E608DC" w:rsidRPr="009A23BD" w14:paraId="598122ED" w14:textId="77777777" w:rsidTr="00DE4CC2">
        <w:tc>
          <w:tcPr>
            <w:tcW w:w="10065" w:type="dxa"/>
          </w:tcPr>
          <w:p w14:paraId="2841A655" w14:textId="77777777" w:rsidR="00E608DC" w:rsidRPr="009A23BD" w:rsidRDefault="00C83A0E" w:rsidP="00533B71">
            <w:pPr>
              <w:spacing w:line="276" w:lineRule="auto"/>
              <w:jc w:val="both"/>
              <w:rPr>
                <w:rFonts w:ascii="Times New Roman" w:hAnsi="Times New Roman" w:cs="Times New Roman"/>
                <w:sz w:val="24"/>
                <w:szCs w:val="24"/>
                <w:lang w:val="ro-MD"/>
              </w:rPr>
            </w:pPr>
            <w:r w:rsidRPr="009A23BD">
              <w:rPr>
                <w:rFonts w:ascii="Times New Roman" w:hAnsi="Times New Roman" w:cs="Times New Roman"/>
                <w:sz w:val="24"/>
                <w:szCs w:val="24"/>
                <w:lang w:val="ro-MD"/>
              </w:rPr>
              <w:t>La intrarea în vigoare a p</w:t>
            </w:r>
            <w:r w:rsidR="00EA5235" w:rsidRPr="009A23BD">
              <w:rPr>
                <w:rFonts w:ascii="Times New Roman" w:hAnsi="Times New Roman" w:cs="Times New Roman"/>
                <w:sz w:val="24"/>
                <w:szCs w:val="24"/>
                <w:lang w:val="ro-MD"/>
              </w:rPr>
              <w:t>roiectul</w:t>
            </w:r>
            <w:r w:rsidRPr="009A23BD">
              <w:rPr>
                <w:rFonts w:ascii="Times New Roman" w:hAnsi="Times New Roman" w:cs="Times New Roman"/>
                <w:sz w:val="24"/>
                <w:szCs w:val="24"/>
                <w:lang w:val="ro-MD"/>
              </w:rPr>
              <w:t xml:space="preserve">ui de </w:t>
            </w:r>
            <w:proofErr w:type="spellStart"/>
            <w:r w:rsidRPr="009A23BD">
              <w:rPr>
                <w:rFonts w:ascii="Times New Roman" w:hAnsi="Times New Roman" w:cs="Times New Roman"/>
                <w:sz w:val="24"/>
                <w:szCs w:val="24"/>
                <w:lang w:val="ro-MD"/>
              </w:rPr>
              <w:t>hotărire</w:t>
            </w:r>
            <w:proofErr w:type="spellEnd"/>
            <w:r w:rsidRPr="009A23BD">
              <w:rPr>
                <w:rFonts w:ascii="Times New Roman" w:hAnsi="Times New Roman" w:cs="Times New Roman"/>
                <w:sz w:val="24"/>
                <w:szCs w:val="24"/>
                <w:lang w:val="ro-MD"/>
              </w:rPr>
              <w:t xml:space="preserve"> a </w:t>
            </w:r>
            <w:r w:rsidR="00DD6319" w:rsidRPr="009A23BD">
              <w:rPr>
                <w:rFonts w:ascii="Times New Roman" w:hAnsi="Times New Roman" w:cs="Times New Roman"/>
                <w:bCs/>
                <w:sz w:val="24"/>
                <w:szCs w:val="24"/>
                <w:lang w:val="ro-MD"/>
              </w:rPr>
              <w:t xml:space="preserve">Guvernului cu privire la </w:t>
            </w:r>
            <w:r w:rsidR="00DD6319" w:rsidRPr="009A23BD">
              <w:rPr>
                <w:rFonts w:ascii="Times New Roman" w:hAnsi="Times New Roman" w:cs="Times New Roman"/>
                <w:bCs/>
                <w:sz w:val="24"/>
                <w:szCs w:val="24"/>
                <w:lang w:val="ro-MD" w:eastAsia="ru-RU"/>
              </w:rPr>
              <w:t xml:space="preserve">aprobarea Cadrului Național al Calificărilor </w:t>
            </w:r>
            <w:r w:rsidR="00DD6319" w:rsidRPr="009A23BD">
              <w:rPr>
                <w:rFonts w:ascii="Times New Roman" w:hAnsi="Times New Roman" w:cs="Times New Roman"/>
                <w:sz w:val="24"/>
                <w:szCs w:val="24"/>
              </w:rPr>
              <w:t xml:space="preserve">se abrogă </w:t>
            </w:r>
            <w:proofErr w:type="spellStart"/>
            <w:r w:rsidR="00DD6319" w:rsidRPr="009A23BD">
              <w:rPr>
                <w:rFonts w:ascii="Times New Roman" w:hAnsi="Times New Roman" w:cs="Times New Roman"/>
                <w:sz w:val="24"/>
                <w:szCs w:val="24"/>
              </w:rPr>
              <w:t>Hotărîrea</w:t>
            </w:r>
            <w:proofErr w:type="spellEnd"/>
            <w:r w:rsidR="00DD6319" w:rsidRPr="009A23BD">
              <w:rPr>
                <w:rFonts w:ascii="Times New Roman" w:hAnsi="Times New Roman" w:cs="Times New Roman"/>
                <w:sz w:val="24"/>
                <w:szCs w:val="24"/>
              </w:rPr>
              <w:t xml:space="preserve"> Guvernului nr.1016/2017 </w:t>
            </w:r>
            <w:r w:rsidR="00DD6319" w:rsidRPr="009A23BD">
              <w:rPr>
                <w:rFonts w:ascii="Times New Roman" w:hAnsi="Times New Roman" w:cs="Times New Roman"/>
                <w:i/>
                <w:sz w:val="24"/>
                <w:szCs w:val="24"/>
                <w:lang w:eastAsia="ru-RU"/>
              </w:rPr>
              <w:t>Cu privire la aprobarea Cadrului național al calificărilor din Republica Moldova</w:t>
            </w:r>
            <w:r w:rsidR="00DD6319" w:rsidRPr="009A23BD">
              <w:rPr>
                <w:rFonts w:ascii="Times New Roman" w:hAnsi="Times New Roman" w:cs="Times New Roman"/>
                <w:sz w:val="24"/>
                <w:szCs w:val="24"/>
                <w:lang w:val="ro-MD"/>
              </w:rPr>
              <w:t xml:space="preserve">.  </w:t>
            </w:r>
          </w:p>
          <w:p w14:paraId="0EF148C3" w14:textId="5C20A7AA" w:rsidR="00DD6319" w:rsidRPr="009A23BD" w:rsidRDefault="00DD6319" w:rsidP="00533B71">
            <w:pPr>
              <w:spacing w:line="276" w:lineRule="auto"/>
              <w:jc w:val="both"/>
              <w:rPr>
                <w:rFonts w:ascii="Times New Roman" w:hAnsi="Times New Roman" w:cs="Times New Roman"/>
                <w:sz w:val="24"/>
                <w:szCs w:val="24"/>
              </w:rPr>
            </w:pPr>
            <w:r w:rsidRPr="009A23BD">
              <w:rPr>
                <w:rFonts w:ascii="Times New Roman" w:hAnsi="Times New Roman" w:cs="Times New Roman"/>
                <w:sz w:val="24"/>
                <w:szCs w:val="24"/>
              </w:rPr>
              <w:t xml:space="preserve">Ministerul Educației și Cercetării va </w:t>
            </w:r>
            <w:r w:rsidR="002A0B95" w:rsidRPr="009A23BD">
              <w:rPr>
                <w:rFonts w:ascii="Times New Roman" w:hAnsi="Times New Roman" w:cs="Times New Roman"/>
                <w:sz w:val="24"/>
                <w:szCs w:val="24"/>
              </w:rPr>
              <w:t>actualiza/</w:t>
            </w:r>
            <w:r w:rsidRPr="009A23BD">
              <w:rPr>
                <w:rFonts w:ascii="Times New Roman" w:hAnsi="Times New Roman" w:cs="Times New Roman"/>
                <w:sz w:val="24"/>
                <w:szCs w:val="24"/>
              </w:rPr>
              <w:t>elabora</w:t>
            </w:r>
            <w:r w:rsidR="00533B71">
              <w:rPr>
                <w:rFonts w:ascii="Times New Roman" w:hAnsi="Times New Roman" w:cs="Times New Roman"/>
                <w:sz w:val="24"/>
                <w:szCs w:val="24"/>
              </w:rPr>
              <w:t>,</w:t>
            </w:r>
            <w:r w:rsidR="005B0854" w:rsidRPr="009A23BD">
              <w:rPr>
                <w:rFonts w:ascii="Times New Roman" w:hAnsi="Times New Roman" w:cs="Times New Roman"/>
                <w:sz w:val="24"/>
                <w:szCs w:val="24"/>
              </w:rPr>
              <w:t xml:space="preserve"> </w:t>
            </w:r>
            <w:r w:rsidR="002A0B95" w:rsidRPr="009A23BD">
              <w:rPr>
                <w:rFonts w:ascii="Times New Roman" w:hAnsi="Times New Roman" w:cs="Times New Roman"/>
                <w:sz w:val="24"/>
                <w:szCs w:val="24"/>
              </w:rPr>
              <w:t>după caz</w:t>
            </w:r>
            <w:r w:rsidR="00533B71">
              <w:rPr>
                <w:rFonts w:ascii="Times New Roman" w:hAnsi="Times New Roman" w:cs="Times New Roman"/>
                <w:sz w:val="24"/>
                <w:szCs w:val="24"/>
              </w:rPr>
              <w:t>,</w:t>
            </w:r>
            <w:r w:rsidR="002A0B95" w:rsidRPr="009A23BD">
              <w:rPr>
                <w:rFonts w:ascii="Times New Roman" w:hAnsi="Times New Roman" w:cs="Times New Roman"/>
                <w:sz w:val="24"/>
                <w:szCs w:val="24"/>
              </w:rPr>
              <w:t xml:space="preserve"> </w:t>
            </w:r>
            <w:r w:rsidR="005B0854" w:rsidRPr="009A23BD">
              <w:rPr>
                <w:rFonts w:ascii="Times New Roman" w:hAnsi="Times New Roman" w:cs="Times New Roman"/>
                <w:sz w:val="24"/>
                <w:szCs w:val="24"/>
              </w:rPr>
              <w:t xml:space="preserve">cadrul normativ secundar pentru punerea în aplicare a noului act normativ în termen de </w:t>
            </w:r>
            <w:r w:rsidR="00533B71">
              <w:rPr>
                <w:rFonts w:ascii="Times New Roman" w:hAnsi="Times New Roman" w:cs="Times New Roman"/>
                <w:sz w:val="24"/>
                <w:szCs w:val="24"/>
              </w:rPr>
              <w:t>36</w:t>
            </w:r>
            <w:r w:rsidR="005B0854" w:rsidRPr="009A23BD">
              <w:rPr>
                <w:rFonts w:ascii="Times New Roman" w:hAnsi="Times New Roman" w:cs="Times New Roman"/>
                <w:sz w:val="24"/>
                <w:szCs w:val="24"/>
              </w:rPr>
              <w:t xml:space="preserve"> luni de la data publicării acestuia.</w:t>
            </w:r>
          </w:p>
        </w:tc>
      </w:tr>
      <w:tr w:rsidR="00E608DC" w:rsidRPr="009A23BD" w14:paraId="253EF627" w14:textId="77777777" w:rsidTr="00DE4CC2">
        <w:tc>
          <w:tcPr>
            <w:tcW w:w="10065" w:type="dxa"/>
          </w:tcPr>
          <w:p w14:paraId="4A25BFE1" w14:textId="77777777" w:rsidR="00E608DC" w:rsidRPr="009A23BD" w:rsidRDefault="00E608DC" w:rsidP="00533B71">
            <w:pPr>
              <w:spacing w:before="120" w:after="120" w:line="276" w:lineRule="auto"/>
              <w:jc w:val="both"/>
              <w:rPr>
                <w:rFonts w:ascii="Times New Roman" w:hAnsi="Times New Roman" w:cs="Times New Roman"/>
                <w:b/>
                <w:sz w:val="24"/>
                <w:szCs w:val="24"/>
              </w:rPr>
            </w:pPr>
            <w:r w:rsidRPr="009A23BD">
              <w:rPr>
                <w:rFonts w:ascii="Times New Roman" w:hAnsi="Times New Roman" w:cs="Times New Roman"/>
                <w:b/>
                <w:sz w:val="24"/>
                <w:szCs w:val="24"/>
              </w:rPr>
              <w:t xml:space="preserve">7. Avizarea </w:t>
            </w:r>
            <w:proofErr w:type="spellStart"/>
            <w:r w:rsidRPr="009A23BD">
              <w:rPr>
                <w:rFonts w:ascii="Times New Roman" w:hAnsi="Times New Roman" w:cs="Times New Roman"/>
                <w:b/>
                <w:sz w:val="24"/>
                <w:szCs w:val="24"/>
              </w:rPr>
              <w:t>şi</w:t>
            </w:r>
            <w:proofErr w:type="spellEnd"/>
            <w:r w:rsidRPr="009A23BD">
              <w:rPr>
                <w:rFonts w:ascii="Times New Roman" w:hAnsi="Times New Roman" w:cs="Times New Roman"/>
                <w:b/>
                <w:sz w:val="24"/>
                <w:szCs w:val="24"/>
              </w:rPr>
              <w:t xml:space="preserve"> consultarea publică a proiectului</w:t>
            </w:r>
          </w:p>
        </w:tc>
      </w:tr>
      <w:tr w:rsidR="00E608DC" w:rsidRPr="009A23BD" w14:paraId="790688C7" w14:textId="77777777" w:rsidTr="00DE4CC2">
        <w:tc>
          <w:tcPr>
            <w:tcW w:w="10065" w:type="dxa"/>
          </w:tcPr>
          <w:p w14:paraId="70D141E2" w14:textId="728E9D45" w:rsidR="005B0854" w:rsidRPr="009A23BD" w:rsidRDefault="0059114B" w:rsidP="00533B71">
            <w:pPr>
              <w:spacing w:after="120" w:line="276" w:lineRule="auto"/>
              <w:jc w:val="both"/>
              <w:rPr>
                <w:rFonts w:ascii="Times New Roman" w:hAnsi="Times New Roman" w:cs="Times New Roman"/>
                <w:color w:val="000000"/>
                <w:sz w:val="24"/>
                <w:szCs w:val="24"/>
                <w:lang w:val="ro-MD"/>
              </w:rPr>
            </w:pPr>
            <w:r w:rsidRPr="009A23BD">
              <w:rPr>
                <w:rFonts w:ascii="Times New Roman" w:hAnsi="Times New Roman" w:cs="Times New Roman"/>
                <w:color w:val="000000"/>
                <w:sz w:val="24"/>
                <w:szCs w:val="24"/>
                <w:lang w:val="ro-MD"/>
              </w:rPr>
              <w:t>Proiectul</w:t>
            </w:r>
            <w:r w:rsidR="00787237" w:rsidRPr="009A23BD">
              <w:rPr>
                <w:rFonts w:ascii="Times New Roman" w:hAnsi="Times New Roman" w:cs="Times New Roman"/>
                <w:bCs/>
                <w:sz w:val="24"/>
                <w:szCs w:val="24"/>
              </w:rPr>
              <w:t xml:space="preserve"> de </w:t>
            </w:r>
            <w:proofErr w:type="spellStart"/>
            <w:r w:rsidR="00787237" w:rsidRPr="009A23BD">
              <w:rPr>
                <w:rFonts w:ascii="Times New Roman" w:hAnsi="Times New Roman" w:cs="Times New Roman"/>
                <w:bCs/>
                <w:sz w:val="24"/>
                <w:szCs w:val="24"/>
              </w:rPr>
              <w:t>hotărîre</w:t>
            </w:r>
            <w:proofErr w:type="spellEnd"/>
            <w:r w:rsidRPr="009A23BD">
              <w:rPr>
                <w:rFonts w:ascii="Times New Roman" w:hAnsi="Times New Roman" w:cs="Times New Roman"/>
                <w:color w:val="000000"/>
                <w:sz w:val="24"/>
                <w:szCs w:val="24"/>
                <w:lang w:val="ro-MD"/>
              </w:rPr>
              <w:t xml:space="preserve"> a fost </w:t>
            </w:r>
            <w:r w:rsidR="00430F7D" w:rsidRPr="009A23BD">
              <w:rPr>
                <w:rFonts w:ascii="Times New Roman" w:hAnsi="Times New Roman" w:cs="Times New Roman"/>
                <w:color w:val="000000"/>
                <w:sz w:val="24"/>
                <w:szCs w:val="24"/>
                <w:lang w:val="ro-MD"/>
              </w:rPr>
              <w:t>postat</w:t>
            </w:r>
            <w:r w:rsidRPr="009A23BD">
              <w:rPr>
                <w:rFonts w:ascii="Times New Roman" w:hAnsi="Times New Roman" w:cs="Times New Roman"/>
                <w:color w:val="000000"/>
                <w:sz w:val="24"/>
                <w:szCs w:val="24"/>
                <w:lang w:val="ro-MD"/>
              </w:rPr>
              <w:t xml:space="preserve"> pentru consultări publice</w:t>
            </w:r>
            <w:r w:rsidR="001B12D5" w:rsidRPr="009A23BD">
              <w:rPr>
                <w:rFonts w:ascii="Times New Roman" w:hAnsi="Times New Roman" w:cs="Times New Roman"/>
                <w:color w:val="000000"/>
                <w:sz w:val="24"/>
                <w:szCs w:val="24"/>
                <w:lang w:val="ro-MD"/>
              </w:rPr>
              <w:t>,</w:t>
            </w:r>
            <w:r w:rsidR="001336BA" w:rsidRPr="009A23BD">
              <w:rPr>
                <w:rFonts w:ascii="Times New Roman" w:hAnsi="Times New Roman" w:cs="Times New Roman"/>
                <w:color w:val="000000"/>
                <w:sz w:val="24"/>
                <w:szCs w:val="24"/>
                <w:lang w:val="ro-MD"/>
              </w:rPr>
              <w:t xml:space="preserve"> </w:t>
            </w:r>
            <w:r w:rsidR="001B12D5" w:rsidRPr="009A23BD">
              <w:rPr>
                <w:rFonts w:ascii="Times New Roman" w:hAnsi="Times New Roman" w:cs="Times New Roman"/>
                <w:color w:val="000000"/>
                <w:sz w:val="24"/>
                <w:szCs w:val="24"/>
                <w:lang w:val="ro-MD"/>
              </w:rPr>
              <w:t xml:space="preserve">în </w:t>
            </w:r>
            <w:r w:rsidR="007C00E0" w:rsidRPr="009A23BD">
              <w:rPr>
                <w:rFonts w:ascii="Times New Roman" w:hAnsi="Times New Roman" w:cs="Times New Roman"/>
                <w:color w:val="000000"/>
                <w:sz w:val="24"/>
                <w:szCs w:val="24"/>
                <w:lang w:val="ro-MD"/>
              </w:rPr>
              <w:t>decembrie</w:t>
            </w:r>
            <w:r w:rsidR="001B12D5" w:rsidRPr="009A23BD">
              <w:rPr>
                <w:rFonts w:ascii="Times New Roman" w:hAnsi="Times New Roman" w:cs="Times New Roman"/>
                <w:color w:val="000000"/>
                <w:sz w:val="24"/>
                <w:szCs w:val="24"/>
                <w:lang w:val="ro-MD"/>
              </w:rPr>
              <w:t xml:space="preserve"> 20</w:t>
            </w:r>
            <w:r w:rsidR="007C00E0" w:rsidRPr="009A23BD">
              <w:rPr>
                <w:rFonts w:ascii="Times New Roman" w:hAnsi="Times New Roman" w:cs="Times New Roman"/>
                <w:color w:val="000000"/>
                <w:sz w:val="24"/>
                <w:szCs w:val="24"/>
                <w:lang w:val="ro-MD"/>
              </w:rPr>
              <w:t>19</w:t>
            </w:r>
            <w:r w:rsidR="001B12D5" w:rsidRPr="009A23BD">
              <w:rPr>
                <w:rFonts w:ascii="Times New Roman" w:hAnsi="Times New Roman" w:cs="Times New Roman"/>
                <w:color w:val="000000"/>
                <w:sz w:val="24"/>
                <w:szCs w:val="24"/>
                <w:lang w:val="ro-MD"/>
              </w:rPr>
              <w:t xml:space="preserve">, </w:t>
            </w:r>
            <w:r w:rsidR="00430F7D" w:rsidRPr="009A23BD">
              <w:rPr>
                <w:rFonts w:ascii="Times New Roman" w:hAnsi="Times New Roman" w:cs="Times New Roman"/>
                <w:color w:val="000000"/>
                <w:sz w:val="24"/>
                <w:szCs w:val="24"/>
                <w:lang w:val="ro-MD"/>
              </w:rPr>
              <w:t>pe</w:t>
            </w:r>
            <w:r w:rsidR="001336BA" w:rsidRPr="009A23BD">
              <w:rPr>
                <w:rFonts w:ascii="Times New Roman" w:hAnsi="Times New Roman" w:cs="Times New Roman"/>
                <w:color w:val="000000"/>
                <w:sz w:val="24"/>
                <w:szCs w:val="24"/>
                <w:lang w:val="ro-MD"/>
              </w:rPr>
              <w:t xml:space="preserve"> </w:t>
            </w:r>
            <w:r w:rsidR="006F3E2F" w:rsidRPr="009A23BD">
              <w:rPr>
                <w:rFonts w:ascii="Times New Roman" w:hAnsi="Times New Roman" w:cs="Times New Roman"/>
                <w:sz w:val="24"/>
                <w:szCs w:val="24"/>
                <w:lang w:val="ro-MD"/>
              </w:rPr>
              <w:t>https://particip.gov.md/ro/document/stages/proiectul-hotaririi-guvernului-cu-privire-la-aprobarea-cadrului-national-al-calificarilor/7016</w:t>
            </w:r>
            <w:r w:rsidR="00904530" w:rsidRPr="009A23BD">
              <w:rPr>
                <w:rFonts w:ascii="Times New Roman" w:hAnsi="Times New Roman" w:cs="Times New Roman"/>
                <w:color w:val="000000"/>
                <w:sz w:val="24"/>
                <w:szCs w:val="24"/>
                <w:lang w:val="ro-MD"/>
              </w:rPr>
              <w:t xml:space="preserve">. </w:t>
            </w:r>
          </w:p>
          <w:p w14:paraId="01D71656" w14:textId="490ABF7F" w:rsidR="00E608DC" w:rsidRPr="009A23BD" w:rsidRDefault="009A23BD" w:rsidP="00533B71">
            <w:pPr>
              <w:spacing w:after="120" w:line="276" w:lineRule="auto"/>
              <w:jc w:val="both"/>
              <w:rPr>
                <w:rFonts w:ascii="Times New Roman" w:hAnsi="Times New Roman" w:cs="Times New Roman"/>
                <w:color w:val="000000"/>
                <w:sz w:val="24"/>
                <w:szCs w:val="24"/>
                <w:lang w:val="ro-MD"/>
              </w:rPr>
            </w:pPr>
            <w:r w:rsidRPr="009A23BD">
              <w:rPr>
                <w:rFonts w:ascii="Times New Roman" w:hAnsi="Times New Roman" w:cs="Times New Roman"/>
                <w:color w:val="000000"/>
                <w:sz w:val="24"/>
                <w:szCs w:val="24"/>
                <w:lang w:val="ro-MD"/>
              </w:rPr>
              <w:t>Proiectul</w:t>
            </w:r>
            <w:r w:rsidR="001F3FBC">
              <w:rPr>
                <w:rFonts w:ascii="Times New Roman" w:hAnsi="Times New Roman" w:cs="Times New Roman"/>
                <w:color w:val="000000"/>
                <w:sz w:val="24"/>
                <w:szCs w:val="24"/>
                <w:lang w:val="ro-MD"/>
              </w:rPr>
              <w:t xml:space="preserve"> de </w:t>
            </w:r>
            <w:proofErr w:type="spellStart"/>
            <w:r w:rsidR="001F3FBC">
              <w:rPr>
                <w:rFonts w:ascii="Times New Roman" w:hAnsi="Times New Roman" w:cs="Times New Roman"/>
                <w:color w:val="000000"/>
                <w:sz w:val="24"/>
                <w:szCs w:val="24"/>
                <w:lang w:val="ro-MD"/>
              </w:rPr>
              <w:t>hotărîre</w:t>
            </w:r>
            <w:proofErr w:type="spellEnd"/>
            <w:r w:rsidRPr="009A23BD">
              <w:rPr>
                <w:rFonts w:ascii="Times New Roman" w:hAnsi="Times New Roman" w:cs="Times New Roman"/>
                <w:color w:val="000000"/>
                <w:sz w:val="24"/>
                <w:szCs w:val="24"/>
                <w:lang w:val="ro-MD"/>
              </w:rPr>
              <w:t xml:space="preserve"> a fost avizat, conform cadrului normativ, </w:t>
            </w:r>
            <w:r w:rsidR="005B0854" w:rsidRPr="009A23BD">
              <w:rPr>
                <w:rFonts w:ascii="Times New Roman" w:hAnsi="Times New Roman" w:cs="Times New Roman"/>
                <w:color w:val="000000"/>
                <w:sz w:val="24"/>
                <w:szCs w:val="24"/>
                <w:lang w:val="ro-MD"/>
              </w:rPr>
              <w:t xml:space="preserve">de toate autoritățile ale </w:t>
            </w:r>
            <w:r w:rsidR="00D502FA" w:rsidRPr="009A23BD">
              <w:rPr>
                <w:rFonts w:ascii="Times New Roman" w:hAnsi="Times New Roman" w:cs="Times New Roman"/>
                <w:color w:val="000000"/>
                <w:sz w:val="24"/>
                <w:szCs w:val="24"/>
                <w:lang w:val="ro-MD"/>
              </w:rPr>
              <w:t>administrației</w:t>
            </w:r>
            <w:r w:rsidR="005B0854" w:rsidRPr="009A23BD">
              <w:rPr>
                <w:rFonts w:ascii="Times New Roman" w:hAnsi="Times New Roman" w:cs="Times New Roman"/>
                <w:color w:val="000000"/>
                <w:sz w:val="24"/>
                <w:szCs w:val="24"/>
                <w:lang w:val="ro-MD"/>
              </w:rPr>
              <w:t xml:space="preserve"> publice centrale care au în subordine instituții de </w:t>
            </w:r>
            <w:proofErr w:type="spellStart"/>
            <w:r w:rsidR="005B0854" w:rsidRPr="009A23BD">
              <w:rPr>
                <w:rFonts w:ascii="Times New Roman" w:hAnsi="Times New Roman" w:cs="Times New Roman"/>
                <w:color w:val="000000"/>
                <w:sz w:val="24"/>
                <w:szCs w:val="24"/>
                <w:lang w:val="ro-MD"/>
              </w:rPr>
              <w:t>învățămînt</w:t>
            </w:r>
            <w:proofErr w:type="spellEnd"/>
            <w:r w:rsidR="005B0854" w:rsidRPr="009A23BD">
              <w:rPr>
                <w:rFonts w:ascii="Times New Roman" w:hAnsi="Times New Roman" w:cs="Times New Roman"/>
                <w:color w:val="000000"/>
                <w:sz w:val="24"/>
                <w:szCs w:val="24"/>
                <w:lang w:val="ro-MD"/>
              </w:rPr>
              <w:t>, au afinitate administrării și implementării CNC, precum și Agenția Națională pentru Asigurarea Calității în Educație și Cercetare, Consiliul Național al Rectorilor</w:t>
            </w:r>
            <w:r w:rsidR="0018189D" w:rsidRPr="009A23BD">
              <w:rPr>
                <w:rFonts w:ascii="Times New Roman" w:hAnsi="Times New Roman" w:cs="Times New Roman"/>
                <w:color w:val="000000"/>
                <w:sz w:val="24"/>
                <w:szCs w:val="24"/>
                <w:lang w:val="ro-MD"/>
              </w:rPr>
              <w:t xml:space="preserve">, </w:t>
            </w:r>
            <w:r w:rsidR="00473C71" w:rsidRPr="009A23BD">
              <w:rPr>
                <w:rFonts w:ascii="Times New Roman" w:hAnsi="Times New Roman" w:cs="Times New Roman"/>
                <w:color w:val="000000"/>
                <w:sz w:val="24"/>
                <w:szCs w:val="24"/>
                <w:lang w:val="ro-MD"/>
              </w:rPr>
              <w:t>Agenția de Guvernare Electronică, Serviciul de Informații și Securitate</w:t>
            </w:r>
            <w:r w:rsidR="005B0854" w:rsidRPr="009A23BD">
              <w:rPr>
                <w:rFonts w:ascii="Times New Roman" w:hAnsi="Times New Roman" w:cs="Times New Roman"/>
                <w:color w:val="000000"/>
                <w:sz w:val="24"/>
                <w:szCs w:val="24"/>
                <w:lang w:val="ro-MD"/>
              </w:rPr>
              <w:t xml:space="preserve">. </w:t>
            </w:r>
          </w:p>
          <w:p w14:paraId="7B7600B8" w14:textId="3C6137F0" w:rsidR="009A23BD" w:rsidRPr="009A23BD" w:rsidRDefault="009A23BD" w:rsidP="00533B71">
            <w:pPr>
              <w:spacing w:after="120" w:line="276" w:lineRule="auto"/>
              <w:jc w:val="both"/>
              <w:rPr>
                <w:rFonts w:ascii="Times New Roman" w:hAnsi="Times New Roman" w:cs="Times New Roman"/>
                <w:sz w:val="24"/>
                <w:szCs w:val="24"/>
              </w:rPr>
            </w:pPr>
            <w:r w:rsidRPr="009A23BD">
              <w:rPr>
                <w:rFonts w:ascii="Times New Roman" w:hAnsi="Times New Roman" w:cs="Times New Roman"/>
                <w:color w:val="000000"/>
                <w:sz w:val="24"/>
                <w:szCs w:val="24"/>
                <w:lang w:val="ro-MD"/>
              </w:rPr>
              <w:t xml:space="preserve">Proiectul </w:t>
            </w:r>
            <w:r w:rsidR="001F3FBC">
              <w:rPr>
                <w:rFonts w:ascii="Times New Roman" w:hAnsi="Times New Roman" w:cs="Times New Roman"/>
                <w:color w:val="000000"/>
                <w:sz w:val="24"/>
                <w:szCs w:val="24"/>
                <w:lang w:val="ro-MD"/>
              </w:rPr>
              <w:t xml:space="preserve">de </w:t>
            </w:r>
            <w:proofErr w:type="spellStart"/>
            <w:r w:rsidR="001F3FBC">
              <w:rPr>
                <w:rFonts w:ascii="Times New Roman" w:hAnsi="Times New Roman" w:cs="Times New Roman"/>
                <w:color w:val="000000"/>
                <w:sz w:val="24"/>
                <w:szCs w:val="24"/>
                <w:lang w:val="ro-MD"/>
              </w:rPr>
              <w:t>hotărîre</w:t>
            </w:r>
            <w:proofErr w:type="spellEnd"/>
            <w:r w:rsidR="001F3FBC">
              <w:rPr>
                <w:rFonts w:ascii="Times New Roman" w:hAnsi="Times New Roman" w:cs="Times New Roman"/>
                <w:color w:val="000000"/>
                <w:sz w:val="24"/>
                <w:szCs w:val="24"/>
                <w:lang w:val="ro-MD"/>
              </w:rPr>
              <w:t xml:space="preserve"> </w:t>
            </w:r>
            <w:r w:rsidRPr="009A23BD">
              <w:rPr>
                <w:rFonts w:ascii="Times New Roman" w:hAnsi="Times New Roman" w:cs="Times New Roman"/>
                <w:color w:val="000000"/>
                <w:sz w:val="24"/>
                <w:szCs w:val="24"/>
                <w:lang w:val="ro-MD"/>
              </w:rPr>
              <w:t xml:space="preserve">este remis pentru </w:t>
            </w:r>
            <w:r w:rsidRPr="009A23BD">
              <w:rPr>
                <w:rFonts w:ascii="Times New Roman" w:eastAsia="Times New Roman" w:hAnsi="Times New Roman" w:cs="Times New Roman"/>
                <w:sz w:val="24"/>
                <w:szCs w:val="24"/>
                <w:lang w:val="ro-MD"/>
              </w:rPr>
              <w:t xml:space="preserve">avizare repetată, în conformitate cu prevederile pct. 201 din Hotărârea Guvernului nr. 610/2018 pentru aprobarea Regulamentului Guvernului și în legătură cu reorganizarea autorităților publice centrale, </w:t>
            </w:r>
            <w:r w:rsidRPr="009A23BD">
              <w:rPr>
                <w:rFonts w:ascii="Times New Roman" w:hAnsi="Times New Roman" w:cs="Times New Roman"/>
                <w:sz w:val="24"/>
                <w:szCs w:val="24"/>
              </w:rPr>
              <w:t xml:space="preserve">proiectul hotărârii Guvernului </w:t>
            </w:r>
            <w:r w:rsidRPr="009A23BD">
              <w:rPr>
                <w:rFonts w:ascii="Times New Roman" w:hAnsi="Times New Roman" w:cs="Times New Roman"/>
                <w:i/>
                <w:sz w:val="24"/>
                <w:szCs w:val="24"/>
              </w:rPr>
              <w:t xml:space="preserve">cu privire la aprobarea </w:t>
            </w:r>
            <w:r w:rsidRPr="009A23BD">
              <w:rPr>
                <w:rFonts w:ascii="Times New Roman" w:hAnsi="Times New Roman" w:cs="Times New Roman"/>
                <w:i/>
                <w:sz w:val="24"/>
                <w:szCs w:val="24"/>
                <w:lang w:eastAsia="ru-RU"/>
              </w:rPr>
              <w:t>Cadrului Național al Calificărilor</w:t>
            </w:r>
            <w:r w:rsidRPr="009A23BD">
              <w:rPr>
                <w:rFonts w:ascii="Times New Roman" w:hAnsi="Times New Roman" w:cs="Times New Roman"/>
                <w:sz w:val="24"/>
                <w:szCs w:val="24"/>
                <w:lang w:val="ro-MD"/>
              </w:rPr>
              <w:t xml:space="preserve"> (număr unic 204/MECC/2021).</w:t>
            </w:r>
          </w:p>
        </w:tc>
      </w:tr>
      <w:tr w:rsidR="00E608DC" w:rsidRPr="009A23BD" w14:paraId="24D8F218" w14:textId="77777777" w:rsidTr="00DE4CC2">
        <w:tc>
          <w:tcPr>
            <w:tcW w:w="10065" w:type="dxa"/>
          </w:tcPr>
          <w:p w14:paraId="5526A4F2" w14:textId="4692BC8B" w:rsidR="00B60CDA" w:rsidRPr="009A23BD" w:rsidRDefault="00E608DC" w:rsidP="00533B71">
            <w:pPr>
              <w:spacing w:before="120" w:after="120" w:line="276" w:lineRule="auto"/>
              <w:jc w:val="both"/>
              <w:rPr>
                <w:rFonts w:ascii="Times New Roman" w:hAnsi="Times New Roman" w:cs="Times New Roman"/>
                <w:b/>
                <w:sz w:val="24"/>
                <w:szCs w:val="24"/>
              </w:rPr>
            </w:pPr>
            <w:r w:rsidRPr="009A23BD">
              <w:rPr>
                <w:rFonts w:ascii="Times New Roman" w:hAnsi="Times New Roman" w:cs="Times New Roman"/>
                <w:b/>
                <w:sz w:val="24"/>
                <w:szCs w:val="24"/>
              </w:rPr>
              <w:lastRenderedPageBreak/>
              <w:t xml:space="preserve">8. Constatările expertizei </w:t>
            </w:r>
            <w:r w:rsidR="00D862AA" w:rsidRPr="009A23BD">
              <w:rPr>
                <w:rFonts w:ascii="Times New Roman" w:hAnsi="Times New Roman" w:cs="Times New Roman"/>
                <w:b/>
                <w:sz w:val="24"/>
                <w:szCs w:val="24"/>
              </w:rPr>
              <w:t>ju</w:t>
            </w:r>
            <w:r w:rsidR="008A4817" w:rsidRPr="009A23BD">
              <w:rPr>
                <w:rFonts w:ascii="Times New Roman" w:hAnsi="Times New Roman" w:cs="Times New Roman"/>
                <w:b/>
                <w:sz w:val="24"/>
                <w:szCs w:val="24"/>
              </w:rPr>
              <w:t>ridice</w:t>
            </w:r>
          </w:p>
          <w:p w14:paraId="0ABA36E7" w14:textId="2B634158" w:rsidR="008A4817" w:rsidRPr="009A23BD" w:rsidRDefault="008A4817" w:rsidP="00533B71">
            <w:pPr>
              <w:spacing w:before="120" w:after="120" w:line="276" w:lineRule="auto"/>
              <w:jc w:val="both"/>
              <w:rPr>
                <w:rFonts w:ascii="Times New Roman" w:hAnsi="Times New Roman" w:cs="Times New Roman"/>
                <w:b/>
                <w:sz w:val="24"/>
                <w:szCs w:val="24"/>
              </w:rPr>
            </w:pPr>
            <w:r w:rsidRPr="009A23BD">
              <w:rPr>
                <w:rFonts w:ascii="Times New Roman" w:hAnsi="Times New Roman" w:cs="Times New Roman"/>
                <w:bCs/>
                <w:sz w:val="24"/>
                <w:szCs w:val="24"/>
              </w:rPr>
              <w:t xml:space="preserve">Proiectul </w:t>
            </w:r>
            <w:r w:rsidR="00787237" w:rsidRPr="009A23BD">
              <w:rPr>
                <w:rFonts w:ascii="Times New Roman" w:hAnsi="Times New Roman" w:cs="Times New Roman"/>
                <w:bCs/>
                <w:sz w:val="24"/>
                <w:szCs w:val="24"/>
              </w:rPr>
              <w:t xml:space="preserve">de </w:t>
            </w:r>
            <w:proofErr w:type="spellStart"/>
            <w:r w:rsidR="00787237" w:rsidRPr="009A23BD">
              <w:rPr>
                <w:rFonts w:ascii="Times New Roman" w:hAnsi="Times New Roman" w:cs="Times New Roman"/>
                <w:bCs/>
                <w:sz w:val="24"/>
                <w:szCs w:val="24"/>
              </w:rPr>
              <w:t>hotărîre</w:t>
            </w:r>
            <w:proofErr w:type="spellEnd"/>
            <w:r w:rsidR="00787237" w:rsidRPr="009A23BD">
              <w:rPr>
                <w:rFonts w:ascii="Times New Roman" w:hAnsi="Times New Roman" w:cs="Times New Roman"/>
                <w:bCs/>
                <w:sz w:val="24"/>
                <w:szCs w:val="24"/>
              </w:rPr>
              <w:t xml:space="preserve"> </w:t>
            </w:r>
            <w:r w:rsidRPr="009A23BD">
              <w:rPr>
                <w:rFonts w:ascii="Times New Roman" w:hAnsi="Times New Roman" w:cs="Times New Roman"/>
                <w:bCs/>
                <w:sz w:val="24"/>
                <w:szCs w:val="24"/>
              </w:rPr>
              <w:t>a fost supus expertizei juridice</w:t>
            </w:r>
            <w:r w:rsidR="00787237" w:rsidRPr="009A23BD">
              <w:rPr>
                <w:rFonts w:ascii="Times New Roman" w:hAnsi="Times New Roman" w:cs="Times New Roman"/>
                <w:bCs/>
                <w:sz w:val="24"/>
                <w:szCs w:val="24"/>
              </w:rPr>
              <w:t xml:space="preserve"> (la prima avizare)</w:t>
            </w:r>
            <w:r w:rsidRPr="009A23BD">
              <w:rPr>
                <w:rFonts w:ascii="Times New Roman" w:hAnsi="Times New Roman" w:cs="Times New Roman"/>
                <w:bCs/>
                <w:sz w:val="24"/>
                <w:szCs w:val="24"/>
              </w:rPr>
              <w:t xml:space="preserve"> de către Ministerul Justiției și a fost modificat/completat în conformitate cu obiecțiile/recomandările </w:t>
            </w:r>
            <w:r w:rsidR="00787237" w:rsidRPr="009A23BD">
              <w:rPr>
                <w:rFonts w:ascii="Times New Roman" w:hAnsi="Times New Roman" w:cs="Times New Roman"/>
                <w:bCs/>
                <w:sz w:val="24"/>
                <w:szCs w:val="24"/>
              </w:rPr>
              <w:t>stipulate în avizul nr. 04/4618 din 28.06.2021.</w:t>
            </w:r>
          </w:p>
        </w:tc>
      </w:tr>
      <w:tr w:rsidR="00E608DC" w:rsidRPr="009A23BD" w14:paraId="0427F83E" w14:textId="77777777" w:rsidTr="00DE4CC2">
        <w:tc>
          <w:tcPr>
            <w:tcW w:w="10065" w:type="dxa"/>
          </w:tcPr>
          <w:p w14:paraId="026C8798" w14:textId="1ACA8262" w:rsidR="00E608DC" w:rsidRPr="009A23BD" w:rsidRDefault="00E608DC" w:rsidP="00533B71">
            <w:pPr>
              <w:spacing w:before="120" w:after="120" w:line="276" w:lineRule="auto"/>
              <w:jc w:val="both"/>
              <w:rPr>
                <w:rFonts w:ascii="Times New Roman" w:hAnsi="Times New Roman" w:cs="Times New Roman"/>
                <w:b/>
                <w:sz w:val="24"/>
                <w:szCs w:val="24"/>
              </w:rPr>
            </w:pPr>
            <w:r w:rsidRPr="009A23BD">
              <w:rPr>
                <w:rFonts w:ascii="Times New Roman" w:hAnsi="Times New Roman" w:cs="Times New Roman"/>
                <w:b/>
                <w:sz w:val="24"/>
                <w:szCs w:val="24"/>
              </w:rPr>
              <w:t xml:space="preserve">9. Constatările expertizei </w:t>
            </w:r>
            <w:r w:rsidR="005B0854" w:rsidRPr="009A23BD">
              <w:rPr>
                <w:rFonts w:ascii="Times New Roman" w:hAnsi="Times New Roman" w:cs="Times New Roman"/>
                <w:b/>
                <w:sz w:val="24"/>
                <w:szCs w:val="24"/>
              </w:rPr>
              <w:t>de compatibilitate cu legislația Uniunii Europene</w:t>
            </w:r>
          </w:p>
          <w:p w14:paraId="3CC7CCFF" w14:textId="5E17FE88" w:rsidR="005B0854" w:rsidRPr="009A23BD" w:rsidRDefault="005B0854" w:rsidP="00533B71">
            <w:pPr>
              <w:spacing w:before="120" w:after="120" w:line="276" w:lineRule="auto"/>
              <w:jc w:val="both"/>
              <w:rPr>
                <w:rFonts w:ascii="Times New Roman" w:hAnsi="Times New Roman" w:cs="Times New Roman"/>
                <w:b/>
                <w:sz w:val="24"/>
                <w:szCs w:val="24"/>
              </w:rPr>
            </w:pPr>
            <w:r w:rsidRPr="009A23BD">
              <w:rPr>
                <w:rFonts w:ascii="Times New Roman" w:hAnsi="Times New Roman" w:cs="Times New Roman"/>
                <w:bCs/>
                <w:sz w:val="24"/>
                <w:szCs w:val="24"/>
              </w:rPr>
              <w:t xml:space="preserve">Proiectul </w:t>
            </w:r>
            <w:r w:rsidR="00787237" w:rsidRPr="009A23BD">
              <w:rPr>
                <w:rFonts w:ascii="Times New Roman" w:hAnsi="Times New Roman" w:cs="Times New Roman"/>
                <w:bCs/>
                <w:sz w:val="24"/>
                <w:szCs w:val="24"/>
              </w:rPr>
              <w:t xml:space="preserve">de </w:t>
            </w:r>
            <w:proofErr w:type="spellStart"/>
            <w:r w:rsidR="00787237" w:rsidRPr="009A23BD">
              <w:rPr>
                <w:rFonts w:ascii="Times New Roman" w:hAnsi="Times New Roman" w:cs="Times New Roman"/>
                <w:bCs/>
                <w:sz w:val="24"/>
                <w:szCs w:val="24"/>
              </w:rPr>
              <w:t>hotărîre</w:t>
            </w:r>
            <w:proofErr w:type="spellEnd"/>
            <w:r w:rsidR="00787237" w:rsidRPr="009A23BD">
              <w:rPr>
                <w:rFonts w:ascii="Times New Roman" w:hAnsi="Times New Roman" w:cs="Times New Roman"/>
                <w:bCs/>
                <w:sz w:val="24"/>
                <w:szCs w:val="24"/>
              </w:rPr>
              <w:t xml:space="preserve"> </w:t>
            </w:r>
            <w:r w:rsidRPr="009A23BD">
              <w:rPr>
                <w:rFonts w:ascii="Times New Roman" w:hAnsi="Times New Roman" w:cs="Times New Roman"/>
                <w:bCs/>
                <w:sz w:val="24"/>
                <w:szCs w:val="24"/>
              </w:rPr>
              <w:t>a fost supus expertizei de compatibilitate cu legislația UE în conformitate</w:t>
            </w:r>
            <w:r w:rsidR="002A0B95" w:rsidRPr="009A23BD">
              <w:rPr>
                <w:rFonts w:ascii="Times New Roman" w:hAnsi="Times New Roman" w:cs="Times New Roman"/>
                <w:bCs/>
                <w:sz w:val="24"/>
                <w:szCs w:val="24"/>
              </w:rPr>
              <w:t xml:space="preserve"> cu </w:t>
            </w:r>
            <w:r w:rsidR="00737D4F" w:rsidRPr="009A23BD">
              <w:rPr>
                <w:rFonts w:ascii="Times New Roman" w:hAnsi="Times New Roman" w:cs="Times New Roman"/>
                <w:bCs/>
                <w:sz w:val="24"/>
                <w:szCs w:val="24"/>
              </w:rPr>
              <w:t>prevederile</w:t>
            </w:r>
            <w:r w:rsidR="002A0B95" w:rsidRPr="009A23BD">
              <w:rPr>
                <w:rFonts w:ascii="Times New Roman" w:hAnsi="Times New Roman" w:cs="Times New Roman"/>
                <w:bCs/>
                <w:sz w:val="24"/>
                <w:szCs w:val="24"/>
              </w:rPr>
              <w:t xml:space="preserve"> cadrului normativ Legea 100/2017 și HG 1171/2018, fiind solicitată efectuarea expertizei de către Centrul de Armonizare a Legislației. Urmare </w:t>
            </w:r>
            <w:r w:rsidR="00EA0E7D" w:rsidRPr="009A23BD">
              <w:rPr>
                <w:rFonts w:ascii="Times New Roman" w:hAnsi="Times New Roman" w:cs="Times New Roman"/>
                <w:bCs/>
                <w:sz w:val="24"/>
                <w:szCs w:val="24"/>
              </w:rPr>
              <w:t>recepționării</w:t>
            </w:r>
            <w:r w:rsidR="002A0B95" w:rsidRPr="009A23BD">
              <w:rPr>
                <w:rFonts w:ascii="Times New Roman" w:hAnsi="Times New Roman" w:cs="Times New Roman"/>
                <w:bCs/>
                <w:sz w:val="24"/>
                <w:szCs w:val="24"/>
              </w:rPr>
              <w:t xml:space="preserve"> primului aviz nr</w:t>
            </w:r>
            <w:r w:rsidR="00EA0E7D" w:rsidRPr="009A23BD">
              <w:rPr>
                <w:rFonts w:ascii="Times New Roman" w:hAnsi="Times New Roman" w:cs="Times New Roman"/>
                <w:bCs/>
                <w:sz w:val="24"/>
                <w:szCs w:val="24"/>
              </w:rPr>
              <w:t xml:space="preserve">. 31/02-69-4755 din 01.07.2021 </w:t>
            </w:r>
            <w:r w:rsidR="002A0B95" w:rsidRPr="009A23BD">
              <w:rPr>
                <w:rFonts w:ascii="Times New Roman" w:hAnsi="Times New Roman" w:cs="Times New Roman"/>
                <w:bCs/>
                <w:sz w:val="24"/>
                <w:szCs w:val="24"/>
              </w:rPr>
              <w:t>și a celui de-al do</w:t>
            </w:r>
            <w:r w:rsidR="00EA0E7D" w:rsidRPr="009A23BD">
              <w:rPr>
                <w:rFonts w:ascii="Times New Roman" w:hAnsi="Times New Roman" w:cs="Times New Roman"/>
                <w:bCs/>
                <w:sz w:val="24"/>
                <w:szCs w:val="24"/>
              </w:rPr>
              <w:t>i</w:t>
            </w:r>
            <w:r w:rsidR="002A0B95" w:rsidRPr="009A23BD">
              <w:rPr>
                <w:rFonts w:ascii="Times New Roman" w:hAnsi="Times New Roman" w:cs="Times New Roman"/>
                <w:bCs/>
                <w:sz w:val="24"/>
                <w:szCs w:val="24"/>
              </w:rPr>
              <w:t>lea aviz nr.</w:t>
            </w:r>
            <w:r w:rsidR="007006A7" w:rsidRPr="009A23BD">
              <w:rPr>
                <w:rFonts w:ascii="Times New Roman" w:hAnsi="Times New Roman" w:cs="Times New Roman"/>
                <w:bCs/>
                <w:sz w:val="24"/>
                <w:szCs w:val="24"/>
              </w:rPr>
              <w:t xml:space="preserve"> 31/02-69-9205</w:t>
            </w:r>
            <w:r w:rsidR="002A0B95" w:rsidRPr="009A23BD">
              <w:rPr>
                <w:rFonts w:ascii="Times New Roman" w:hAnsi="Times New Roman" w:cs="Times New Roman"/>
                <w:bCs/>
                <w:sz w:val="24"/>
                <w:szCs w:val="24"/>
              </w:rPr>
              <w:t xml:space="preserve"> din</w:t>
            </w:r>
            <w:r w:rsidR="007006A7" w:rsidRPr="009A23BD">
              <w:rPr>
                <w:rFonts w:ascii="Times New Roman" w:hAnsi="Times New Roman" w:cs="Times New Roman"/>
                <w:bCs/>
                <w:sz w:val="24"/>
                <w:szCs w:val="24"/>
              </w:rPr>
              <w:t xml:space="preserve"> 19.11.2021</w:t>
            </w:r>
            <w:r w:rsidR="006E1F5A" w:rsidRPr="009A23BD">
              <w:rPr>
                <w:rFonts w:ascii="Times New Roman" w:hAnsi="Times New Roman" w:cs="Times New Roman"/>
                <w:bCs/>
                <w:sz w:val="24"/>
                <w:szCs w:val="24"/>
              </w:rPr>
              <w:t>,</w:t>
            </w:r>
            <w:r w:rsidR="002A0B95" w:rsidRPr="009A23BD">
              <w:rPr>
                <w:rFonts w:ascii="Times New Roman" w:hAnsi="Times New Roman" w:cs="Times New Roman"/>
                <w:bCs/>
                <w:sz w:val="24"/>
                <w:szCs w:val="24"/>
              </w:rPr>
              <w:t xml:space="preserve"> s-a constatat că proiectul satisface cerințele și obiectivele stabilite</w:t>
            </w:r>
            <w:r w:rsidR="002A0B95" w:rsidRPr="009A23BD">
              <w:rPr>
                <w:rFonts w:ascii="Times New Roman" w:hAnsi="Times New Roman" w:cs="Times New Roman"/>
                <w:b/>
                <w:sz w:val="24"/>
                <w:szCs w:val="24"/>
              </w:rPr>
              <w:t>.</w:t>
            </w:r>
          </w:p>
          <w:p w14:paraId="31CC42B5" w14:textId="78ABD2FE" w:rsidR="008A1B78" w:rsidRPr="009A23BD" w:rsidRDefault="008A1B78" w:rsidP="00533B71">
            <w:pPr>
              <w:spacing w:before="120" w:after="120" w:line="276" w:lineRule="auto"/>
              <w:jc w:val="both"/>
              <w:rPr>
                <w:rFonts w:ascii="Times New Roman" w:hAnsi="Times New Roman" w:cs="Times New Roman"/>
                <w:bCs/>
                <w:sz w:val="24"/>
                <w:szCs w:val="24"/>
              </w:rPr>
            </w:pPr>
            <w:r w:rsidRPr="009A23BD">
              <w:rPr>
                <w:rFonts w:ascii="Times New Roman" w:hAnsi="Times New Roman" w:cs="Times New Roman"/>
                <w:bCs/>
                <w:sz w:val="24"/>
                <w:szCs w:val="24"/>
              </w:rPr>
              <w:t>Proiectul</w:t>
            </w:r>
            <w:r w:rsidR="001F3FBC">
              <w:rPr>
                <w:rFonts w:ascii="Times New Roman" w:hAnsi="Times New Roman" w:cs="Times New Roman"/>
                <w:bCs/>
                <w:sz w:val="24"/>
                <w:szCs w:val="24"/>
              </w:rPr>
              <w:t xml:space="preserve"> de </w:t>
            </w:r>
            <w:proofErr w:type="spellStart"/>
            <w:r w:rsidR="001F3FBC">
              <w:rPr>
                <w:rFonts w:ascii="Times New Roman" w:hAnsi="Times New Roman" w:cs="Times New Roman"/>
                <w:bCs/>
                <w:sz w:val="24"/>
                <w:szCs w:val="24"/>
              </w:rPr>
              <w:t>hotărîre</w:t>
            </w:r>
            <w:proofErr w:type="spellEnd"/>
            <w:r w:rsidRPr="009A23BD">
              <w:rPr>
                <w:rFonts w:ascii="Times New Roman" w:hAnsi="Times New Roman" w:cs="Times New Roman"/>
                <w:bCs/>
                <w:sz w:val="24"/>
                <w:szCs w:val="24"/>
              </w:rPr>
              <w:t xml:space="preserve"> corespunde recomandărilor și practicilor europene și nu contravine legislației Uniunii Europene.</w:t>
            </w:r>
          </w:p>
        </w:tc>
      </w:tr>
    </w:tbl>
    <w:p w14:paraId="0C6B17E0" w14:textId="77777777" w:rsidR="00E608DC" w:rsidRPr="009A23BD" w:rsidRDefault="00E608DC" w:rsidP="00533B71">
      <w:pPr>
        <w:spacing w:after="0" w:line="276" w:lineRule="auto"/>
        <w:jc w:val="both"/>
        <w:rPr>
          <w:rFonts w:ascii="Times New Roman" w:hAnsi="Times New Roman" w:cs="Times New Roman"/>
          <w:b/>
          <w:sz w:val="24"/>
          <w:szCs w:val="24"/>
        </w:rPr>
      </w:pPr>
    </w:p>
    <w:p w14:paraId="6BCD1A8B" w14:textId="77777777" w:rsidR="00533B71" w:rsidRDefault="00533B71" w:rsidP="00533B71">
      <w:pPr>
        <w:spacing w:after="0" w:line="276" w:lineRule="auto"/>
        <w:jc w:val="center"/>
        <w:rPr>
          <w:rFonts w:ascii="Times New Roman" w:hAnsi="Times New Roman" w:cs="Times New Roman"/>
          <w:b/>
          <w:sz w:val="24"/>
          <w:szCs w:val="24"/>
        </w:rPr>
      </w:pPr>
    </w:p>
    <w:p w14:paraId="431FD419" w14:textId="77777777" w:rsidR="0095025E" w:rsidRDefault="006E1F5A" w:rsidP="00533B71">
      <w:pPr>
        <w:spacing w:after="0" w:line="276" w:lineRule="auto"/>
        <w:jc w:val="center"/>
        <w:rPr>
          <w:rFonts w:ascii="Times New Roman" w:hAnsi="Times New Roman" w:cs="Times New Roman"/>
          <w:b/>
          <w:sz w:val="24"/>
          <w:szCs w:val="24"/>
        </w:rPr>
      </w:pPr>
      <w:r w:rsidRPr="009A23BD">
        <w:rPr>
          <w:rFonts w:ascii="Times New Roman" w:hAnsi="Times New Roman" w:cs="Times New Roman"/>
          <w:b/>
          <w:sz w:val="24"/>
          <w:szCs w:val="24"/>
        </w:rPr>
        <w:t xml:space="preserve">Ministru                                                               </w:t>
      </w:r>
      <w:r w:rsidR="00466432" w:rsidRPr="009A23BD">
        <w:rPr>
          <w:rFonts w:ascii="Times New Roman" w:hAnsi="Times New Roman" w:cs="Times New Roman"/>
          <w:b/>
          <w:sz w:val="24"/>
          <w:szCs w:val="24"/>
        </w:rPr>
        <w:t>Anatolie TOPALĂ</w:t>
      </w:r>
      <w:r w:rsidR="00493D26" w:rsidRPr="009A23BD">
        <w:rPr>
          <w:rFonts w:ascii="Times New Roman" w:hAnsi="Times New Roman" w:cs="Times New Roman"/>
          <w:b/>
          <w:sz w:val="24"/>
          <w:szCs w:val="24"/>
        </w:rPr>
        <w:t xml:space="preserve">    </w:t>
      </w:r>
    </w:p>
    <w:p w14:paraId="43CAB81E" w14:textId="77777777" w:rsidR="0095025E" w:rsidRDefault="0095025E" w:rsidP="00533B71">
      <w:pPr>
        <w:spacing w:after="0" w:line="276" w:lineRule="auto"/>
        <w:jc w:val="center"/>
        <w:rPr>
          <w:rFonts w:ascii="Times New Roman" w:hAnsi="Times New Roman" w:cs="Times New Roman"/>
          <w:b/>
          <w:sz w:val="24"/>
          <w:szCs w:val="24"/>
        </w:rPr>
      </w:pPr>
    </w:p>
    <w:p w14:paraId="53062A71" w14:textId="77777777" w:rsidR="0095025E" w:rsidRDefault="0095025E" w:rsidP="00533B71">
      <w:pPr>
        <w:spacing w:after="0" w:line="276" w:lineRule="auto"/>
        <w:jc w:val="center"/>
        <w:rPr>
          <w:rFonts w:ascii="Times New Roman" w:hAnsi="Times New Roman" w:cs="Times New Roman"/>
          <w:b/>
          <w:sz w:val="24"/>
          <w:szCs w:val="24"/>
        </w:rPr>
      </w:pPr>
    </w:p>
    <w:p w14:paraId="2E971F32" w14:textId="77777777" w:rsidR="0095025E" w:rsidRDefault="0095025E" w:rsidP="00533B71">
      <w:pPr>
        <w:spacing w:after="0" w:line="276" w:lineRule="auto"/>
        <w:jc w:val="center"/>
        <w:rPr>
          <w:rFonts w:ascii="Times New Roman" w:hAnsi="Times New Roman" w:cs="Times New Roman"/>
          <w:b/>
          <w:sz w:val="24"/>
          <w:szCs w:val="24"/>
        </w:rPr>
      </w:pPr>
    </w:p>
    <w:p w14:paraId="76949B73" w14:textId="77777777" w:rsidR="0095025E" w:rsidRDefault="0095025E" w:rsidP="00533B71">
      <w:pPr>
        <w:spacing w:after="0" w:line="276" w:lineRule="auto"/>
        <w:jc w:val="center"/>
        <w:rPr>
          <w:rFonts w:ascii="Times New Roman" w:hAnsi="Times New Roman" w:cs="Times New Roman"/>
          <w:b/>
          <w:sz w:val="24"/>
          <w:szCs w:val="24"/>
        </w:rPr>
      </w:pPr>
    </w:p>
    <w:p w14:paraId="3E1C8642" w14:textId="77777777" w:rsidR="0095025E" w:rsidRDefault="0095025E" w:rsidP="00533B71">
      <w:pPr>
        <w:spacing w:after="0" w:line="276" w:lineRule="auto"/>
        <w:jc w:val="center"/>
        <w:rPr>
          <w:rFonts w:ascii="Times New Roman" w:hAnsi="Times New Roman" w:cs="Times New Roman"/>
          <w:b/>
          <w:sz w:val="24"/>
          <w:szCs w:val="24"/>
        </w:rPr>
      </w:pPr>
    </w:p>
    <w:p w14:paraId="67577900" w14:textId="77777777" w:rsidR="0095025E" w:rsidRDefault="0095025E" w:rsidP="00533B71">
      <w:pPr>
        <w:spacing w:after="0" w:line="276" w:lineRule="auto"/>
        <w:jc w:val="center"/>
        <w:rPr>
          <w:rFonts w:ascii="Times New Roman" w:hAnsi="Times New Roman" w:cs="Times New Roman"/>
          <w:b/>
          <w:sz w:val="24"/>
          <w:szCs w:val="24"/>
        </w:rPr>
      </w:pPr>
    </w:p>
    <w:p w14:paraId="21C9EBD7" w14:textId="77777777" w:rsidR="0095025E" w:rsidRDefault="0095025E" w:rsidP="00533B71">
      <w:pPr>
        <w:spacing w:after="0" w:line="276" w:lineRule="auto"/>
        <w:jc w:val="center"/>
        <w:rPr>
          <w:rFonts w:ascii="Times New Roman" w:hAnsi="Times New Roman" w:cs="Times New Roman"/>
          <w:b/>
          <w:sz w:val="24"/>
          <w:szCs w:val="24"/>
        </w:rPr>
      </w:pPr>
    </w:p>
    <w:p w14:paraId="5A694DBA" w14:textId="77777777" w:rsidR="0095025E" w:rsidRDefault="0095025E" w:rsidP="00533B71">
      <w:pPr>
        <w:spacing w:after="0" w:line="276" w:lineRule="auto"/>
        <w:jc w:val="center"/>
        <w:rPr>
          <w:rFonts w:ascii="Times New Roman" w:hAnsi="Times New Roman" w:cs="Times New Roman"/>
          <w:b/>
          <w:sz w:val="24"/>
          <w:szCs w:val="24"/>
        </w:rPr>
      </w:pPr>
    </w:p>
    <w:p w14:paraId="14D7C25F" w14:textId="77777777" w:rsidR="0095025E" w:rsidRDefault="0095025E" w:rsidP="00533B71">
      <w:pPr>
        <w:spacing w:after="0" w:line="276" w:lineRule="auto"/>
        <w:jc w:val="center"/>
        <w:rPr>
          <w:rFonts w:ascii="Times New Roman" w:hAnsi="Times New Roman" w:cs="Times New Roman"/>
          <w:b/>
          <w:sz w:val="24"/>
          <w:szCs w:val="24"/>
        </w:rPr>
      </w:pPr>
    </w:p>
    <w:p w14:paraId="34487C45" w14:textId="77777777" w:rsidR="0095025E" w:rsidRDefault="0095025E" w:rsidP="00533B71">
      <w:pPr>
        <w:spacing w:after="0" w:line="276" w:lineRule="auto"/>
        <w:jc w:val="center"/>
        <w:rPr>
          <w:rFonts w:ascii="Times New Roman" w:hAnsi="Times New Roman" w:cs="Times New Roman"/>
          <w:b/>
          <w:sz w:val="24"/>
          <w:szCs w:val="24"/>
        </w:rPr>
      </w:pPr>
    </w:p>
    <w:p w14:paraId="5BD44106" w14:textId="77777777" w:rsidR="0095025E" w:rsidRDefault="0095025E" w:rsidP="00533B71">
      <w:pPr>
        <w:spacing w:after="0" w:line="276" w:lineRule="auto"/>
        <w:jc w:val="center"/>
        <w:rPr>
          <w:rFonts w:ascii="Times New Roman" w:hAnsi="Times New Roman" w:cs="Times New Roman"/>
          <w:b/>
          <w:sz w:val="24"/>
          <w:szCs w:val="24"/>
        </w:rPr>
      </w:pPr>
    </w:p>
    <w:p w14:paraId="78CF7AD6" w14:textId="77777777" w:rsidR="0095025E" w:rsidRDefault="0095025E" w:rsidP="00533B71">
      <w:pPr>
        <w:spacing w:after="0" w:line="276" w:lineRule="auto"/>
        <w:jc w:val="center"/>
        <w:rPr>
          <w:rFonts w:ascii="Times New Roman" w:hAnsi="Times New Roman" w:cs="Times New Roman"/>
          <w:b/>
          <w:sz w:val="24"/>
          <w:szCs w:val="24"/>
        </w:rPr>
      </w:pPr>
    </w:p>
    <w:p w14:paraId="4AA86704" w14:textId="77777777" w:rsidR="0095025E" w:rsidRDefault="0095025E" w:rsidP="00533B71">
      <w:pPr>
        <w:spacing w:after="0" w:line="276" w:lineRule="auto"/>
        <w:jc w:val="center"/>
        <w:rPr>
          <w:rFonts w:ascii="Times New Roman" w:hAnsi="Times New Roman" w:cs="Times New Roman"/>
          <w:b/>
          <w:sz w:val="24"/>
          <w:szCs w:val="24"/>
        </w:rPr>
      </w:pPr>
    </w:p>
    <w:p w14:paraId="3984E749" w14:textId="77777777" w:rsidR="0095025E" w:rsidRDefault="0095025E" w:rsidP="00533B71">
      <w:pPr>
        <w:spacing w:after="0" w:line="276" w:lineRule="auto"/>
        <w:jc w:val="center"/>
        <w:rPr>
          <w:rFonts w:ascii="Times New Roman" w:hAnsi="Times New Roman" w:cs="Times New Roman"/>
          <w:b/>
          <w:sz w:val="24"/>
          <w:szCs w:val="24"/>
        </w:rPr>
      </w:pPr>
    </w:p>
    <w:p w14:paraId="3AA9A566" w14:textId="77777777" w:rsidR="0095025E" w:rsidRDefault="0095025E" w:rsidP="00533B71">
      <w:pPr>
        <w:spacing w:after="0" w:line="276" w:lineRule="auto"/>
        <w:jc w:val="center"/>
        <w:rPr>
          <w:rFonts w:ascii="Times New Roman" w:hAnsi="Times New Roman" w:cs="Times New Roman"/>
          <w:b/>
          <w:sz w:val="24"/>
          <w:szCs w:val="24"/>
        </w:rPr>
      </w:pPr>
    </w:p>
    <w:p w14:paraId="193B17A5" w14:textId="77777777" w:rsidR="0095025E" w:rsidRDefault="0095025E" w:rsidP="00533B71">
      <w:pPr>
        <w:spacing w:after="0" w:line="276" w:lineRule="auto"/>
        <w:jc w:val="center"/>
        <w:rPr>
          <w:rFonts w:ascii="Times New Roman" w:hAnsi="Times New Roman" w:cs="Times New Roman"/>
          <w:b/>
          <w:sz w:val="24"/>
          <w:szCs w:val="24"/>
        </w:rPr>
      </w:pPr>
    </w:p>
    <w:p w14:paraId="0B06C367" w14:textId="77777777" w:rsidR="0095025E" w:rsidRDefault="0095025E" w:rsidP="00533B71">
      <w:pPr>
        <w:spacing w:after="0" w:line="276" w:lineRule="auto"/>
        <w:jc w:val="center"/>
        <w:rPr>
          <w:rFonts w:ascii="Times New Roman" w:hAnsi="Times New Roman" w:cs="Times New Roman"/>
          <w:b/>
          <w:sz w:val="24"/>
          <w:szCs w:val="24"/>
        </w:rPr>
      </w:pPr>
    </w:p>
    <w:p w14:paraId="1D82EB36" w14:textId="77777777" w:rsidR="0095025E" w:rsidRDefault="0095025E" w:rsidP="00533B71">
      <w:pPr>
        <w:spacing w:after="0" w:line="276" w:lineRule="auto"/>
        <w:jc w:val="center"/>
        <w:rPr>
          <w:rFonts w:ascii="Times New Roman" w:hAnsi="Times New Roman" w:cs="Times New Roman"/>
          <w:b/>
          <w:sz w:val="24"/>
          <w:szCs w:val="24"/>
        </w:rPr>
      </w:pPr>
    </w:p>
    <w:p w14:paraId="42863136" w14:textId="77777777" w:rsidR="0095025E" w:rsidRDefault="0095025E" w:rsidP="00533B71">
      <w:pPr>
        <w:spacing w:after="0" w:line="276" w:lineRule="auto"/>
        <w:jc w:val="center"/>
        <w:rPr>
          <w:rFonts w:ascii="Times New Roman" w:hAnsi="Times New Roman" w:cs="Times New Roman"/>
          <w:b/>
          <w:sz w:val="24"/>
          <w:szCs w:val="24"/>
        </w:rPr>
      </w:pPr>
    </w:p>
    <w:p w14:paraId="311AC01B" w14:textId="77777777" w:rsidR="0095025E" w:rsidRDefault="0095025E" w:rsidP="00533B71">
      <w:pPr>
        <w:spacing w:after="0" w:line="276" w:lineRule="auto"/>
        <w:jc w:val="center"/>
        <w:rPr>
          <w:rFonts w:ascii="Times New Roman" w:hAnsi="Times New Roman" w:cs="Times New Roman"/>
          <w:b/>
          <w:sz w:val="24"/>
          <w:szCs w:val="24"/>
        </w:rPr>
      </w:pPr>
    </w:p>
    <w:p w14:paraId="6A489D54" w14:textId="77777777" w:rsidR="0095025E" w:rsidRDefault="0095025E" w:rsidP="00533B71">
      <w:pPr>
        <w:spacing w:after="0" w:line="276" w:lineRule="auto"/>
        <w:jc w:val="center"/>
        <w:rPr>
          <w:rFonts w:ascii="Times New Roman" w:hAnsi="Times New Roman" w:cs="Times New Roman"/>
          <w:b/>
          <w:sz w:val="24"/>
          <w:szCs w:val="24"/>
        </w:rPr>
      </w:pPr>
    </w:p>
    <w:p w14:paraId="7EC89154" w14:textId="77777777" w:rsidR="0095025E" w:rsidRDefault="0095025E" w:rsidP="00533B71">
      <w:pPr>
        <w:spacing w:after="0" w:line="276" w:lineRule="auto"/>
        <w:jc w:val="center"/>
        <w:rPr>
          <w:rFonts w:ascii="Times New Roman" w:hAnsi="Times New Roman" w:cs="Times New Roman"/>
          <w:b/>
          <w:sz w:val="24"/>
          <w:szCs w:val="24"/>
        </w:rPr>
      </w:pPr>
    </w:p>
    <w:p w14:paraId="6F7C4058" w14:textId="77777777" w:rsidR="0095025E" w:rsidRDefault="0095025E" w:rsidP="00533B71">
      <w:pPr>
        <w:spacing w:after="0" w:line="276" w:lineRule="auto"/>
        <w:jc w:val="center"/>
        <w:rPr>
          <w:rFonts w:ascii="Times New Roman" w:hAnsi="Times New Roman" w:cs="Times New Roman"/>
          <w:b/>
          <w:sz w:val="24"/>
          <w:szCs w:val="24"/>
        </w:rPr>
      </w:pPr>
    </w:p>
    <w:p w14:paraId="0CBD617D" w14:textId="77777777" w:rsidR="0095025E" w:rsidRDefault="0095025E" w:rsidP="00533B71">
      <w:pPr>
        <w:spacing w:after="0" w:line="276" w:lineRule="auto"/>
        <w:jc w:val="center"/>
        <w:rPr>
          <w:rFonts w:ascii="Times New Roman" w:hAnsi="Times New Roman" w:cs="Times New Roman"/>
          <w:b/>
          <w:sz w:val="24"/>
          <w:szCs w:val="24"/>
        </w:rPr>
      </w:pPr>
    </w:p>
    <w:p w14:paraId="5851B314" w14:textId="77777777" w:rsidR="0095025E" w:rsidRDefault="0095025E" w:rsidP="00533B71">
      <w:pPr>
        <w:spacing w:after="0" w:line="276" w:lineRule="auto"/>
        <w:jc w:val="center"/>
        <w:rPr>
          <w:rFonts w:ascii="Times New Roman" w:hAnsi="Times New Roman" w:cs="Times New Roman"/>
          <w:b/>
          <w:sz w:val="24"/>
          <w:szCs w:val="24"/>
        </w:rPr>
      </w:pPr>
    </w:p>
    <w:p w14:paraId="514FE8B8" w14:textId="77777777" w:rsidR="0095025E" w:rsidRDefault="0095025E" w:rsidP="00533B71">
      <w:pPr>
        <w:spacing w:after="0" w:line="276" w:lineRule="auto"/>
        <w:jc w:val="center"/>
        <w:rPr>
          <w:rFonts w:ascii="Times New Roman" w:hAnsi="Times New Roman" w:cs="Times New Roman"/>
          <w:b/>
          <w:sz w:val="24"/>
          <w:szCs w:val="24"/>
        </w:rPr>
      </w:pPr>
    </w:p>
    <w:p w14:paraId="6AC6027F" w14:textId="77777777" w:rsidR="0095025E" w:rsidRDefault="0095025E" w:rsidP="00533B71">
      <w:pPr>
        <w:spacing w:after="0" w:line="276" w:lineRule="auto"/>
        <w:jc w:val="center"/>
        <w:rPr>
          <w:rFonts w:ascii="Times New Roman" w:hAnsi="Times New Roman" w:cs="Times New Roman"/>
          <w:b/>
          <w:sz w:val="24"/>
          <w:szCs w:val="24"/>
        </w:rPr>
      </w:pPr>
    </w:p>
    <w:p w14:paraId="1813E57F" w14:textId="2D9C1B70" w:rsidR="0095025E" w:rsidRPr="0095025E" w:rsidRDefault="0095025E" w:rsidP="0095025E">
      <w:pPr>
        <w:spacing w:after="0" w:line="276" w:lineRule="auto"/>
        <w:rPr>
          <w:rFonts w:ascii="Times New Roman" w:hAnsi="Times New Roman" w:cs="Times New Roman"/>
          <w:sz w:val="20"/>
          <w:szCs w:val="20"/>
        </w:rPr>
      </w:pPr>
      <w:r w:rsidRPr="0095025E">
        <w:rPr>
          <w:rFonts w:ascii="Times New Roman" w:hAnsi="Times New Roman" w:cs="Times New Roman"/>
          <w:sz w:val="20"/>
          <w:szCs w:val="20"/>
        </w:rPr>
        <w:t>T. Gherștega</w:t>
      </w:r>
      <w:r w:rsidRPr="0095025E">
        <w:rPr>
          <w:rFonts w:ascii="Times New Roman" w:hAnsi="Times New Roman" w:cs="Times New Roman"/>
          <w:sz w:val="20"/>
          <w:szCs w:val="20"/>
        </w:rPr>
        <w:t>, Tel.: 02221</w:t>
      </w:r>
      <w:r>
        <w:rPr>
          <w:rFonts w:ascii="Times New Roman" w:hAnsi="Times New Roman" w:cs="Times New Roman"/>
          <w:sz w:val="20"/>
          <w:szCs w:val="20"/>
        </w:rPr>
        <w:t>0378</w:t>
      </w:r>
    </w:p>
    <w:p w14:paraId="4B89C133" w14:textId="3E06E3EB" w:rsidR="006E1F5A" w:rsidRPr="0095025E" w:rsidRDefault="0095025E" w:rsidP="0095025E">
      <w:pPr>
        <w:spacing w:after="0" w:line="276" w:lineRule="auto"/>
        <w:rPr>
          <w:rFonts w:ascii="Times New Roman" w:hAnsi="Times New Roman" w:cs="Times New Roman"/>
          <w:b/>
          <w:sz w:val="20"/>
          <w:szCs w:val="20"/>
        </w:rPr>
      </w:pPr>
      <w:r w:rsidRPr="0095025E">
        <w:rPr>
          <w:rFonts w:ascii="Times New Roman" w:hAnsi="Times New Roman" w:cs="Times New Roman"/>
          <w:sz w:val="20"/>
          <w:szCs w:val="20"/>
        </w:rPr>
        <w:t xml:space="preserve">Email: </w:t>
      </w:r>
      <w:r>
        <w:rPr>
          <w:rFonts w:ascii="Times New Roman" w:hAnsi="Times New Roman" w:cs="Times New Roman"/>
          <w:sz w:val="20"/>
          <w:szCs w:val="20"/>
        </w:rPr>
        <w:t>tatiana.gherstega</w:t>
      </w:r>
      <w:r w:rsidRPr="0095025E">
        <w:rPr>
          <w:rFonts w:ascii="Times New Roman" w:hAnsi="Times New Roman" w:cs="Times New Roman"/>
          <w:sz w:val="20"/>
          <w:szCs w:val="20"/>
        </w:rPr>
        <w:t>@mec.gov.md</w:t>
      </w:r>
      <w:r w:rsidR="00493D26" w:rsidRPr="0095025E">
        <w:rPr>
          <w:rFonts w:ascii="Times New Roman" w:hAnsi="Times New Roman" w:cs="Times New Roman"/>
          <w:b/>
          <w:sz w:val="20"/>
          <w:szCs w:val="20"/>
        </w:rPr>
        <w:t xml:space="preserve"> </w:t>
      </w:r>
    </w:p>
    <w:sectPr w:rsidR="006E1F5A" w:rsidRPr="0095025E" w:rsidSect="00DE4CC2">
      <w:footerReference w:type="default" r:id="rId8"/>
      <w:pgSz w:w="11906" w:h="16838"/>
      <w:pgMar w:top="709" w:right="1440" w:bottom="426" w:left="1440" w:header="708" w:footer="5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B72BF" w14:textId="77777777" w:rsidR="00472101" w:rsidRDefault="00472101" w:rsidP="00CF208C">
      <w:pPr>
        <w:spacing w:after="0" w:line="240" w:lineRule="auto"/>
      </w:pPr>
      <w:r>
        <w:separator/>
      </w:r>
    </w:p>
  </w:endnote>
  <w:endnote w:type="continuationSeparator" w:id="0">
    <w:p w14:paraId="7605212B" w14:textId="77777777" w:rsidR="00472101" w:rsidRDefault="00472101" w:rsidP="00CF2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227916"/>
      <w:docPartObj>
        <w:docPartGallery w:val="Page Numbers (Bottom of Page)"/>
        <w:docPartUnique/>
      </w:docPartObj>
    </w:sdtPr>
    <w:sdtEndPr>
      <w:rPr>
        <w:noProof/>
      </w:rPr>
    </w:sdtEndPr>
    <w:sdtContent>
      <w:p w14:paraId="3423989F" w14:textId="097CE90B" w:rsidR="00CF208C" w:rsidRDefault="00CF208C">
        <w:pPr>
          <w:pStyle w:val="af"/>
          <w:jc w:val="right"/>
        </w:pPr>
        <w:r>
          <w:fldChar w:fldCharType="begin"/>
        </w:r>
        <w:r>
          <w:instrText xml:space="preserve"> PAGE   \* MERGEFORMAT </w:instrText>
        </w:r>
        <w:r>
          <w:fldChar w:fldCharType="separate"/>
        </w:r>
        <w:r w:rsidR="000E49EB">
          <w:rPr>
            <w:noProof/>
          </w:rPr>
          <w:t>6</w:t>
        </w:r>
        <w:r>
          <w:rPr>
            <w:noProof/>
          </w:rPr>
          <w:fldChar w:fldCharType="end"/>
        </w:r>
      </w:p>
    </w:sdtContent>
  </w:sdt>
  <w:p w14:paraId="4197A265" w14:textId="77777777" w:rsidR="00CF208C" w:rsidRDefault="00CF208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7A043" w14:textId="77777777" w:rsidR="00472101" w:rsidRDefault="00472101" w:rsidP="00CF208C">
      <w:pPr>
        <w:spacing w:after="0" w:line="240" w:lineRule="auto"/>
      </w:pPr>
      <w:r>
        <w:separator/>
      </w:r>
    </w:p>
  </w:footnote>
  <w:footnote w:type="continuationSeparator" w:id="0">
    <w:p w14:paraId="264BDEBF" w14:textId="77777777" w:rsidR="00472101" w:rsidRDefault="00472101" w:rsidP="00CF2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372"/>
    <w:multiLevelType w:val="hybridMultilevel"/>
    <w:tmpl w:val="D3DC4F26"/>
    <w:lvl w:ilvl="0" w:tplc="3F38C896">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547791"/>
    <w:multiLevelType w:val="hybridMultilevel"/>
    <w:tmpl w:val="AA063F8A"/>
    <w:lvl w:ilvl="0" w:tplc="0409000F">
      <w:start w:val="1"/>
      <w:numFmt w:val="decimal"/>
      <w:lvlText w:val="%1."/>
      <w:lvlJc w:val="left"/>
      <w:pPr>
        <w:ind w:left="360" w:hanging="360"/>
      </w:pPr>
    </w:lvl>
    <w:lvl w:ilvl="1" w:tplc="04090011">
      <w:start w:val="1"/>
      <w:numFmt w:val="decimal"/>
      <w:lvlText w:val="%2)"/>
      <w:lvlJc w:val="left"/>
      <w:pPr>
        <w:ind w:left="1080" w:hanging="360"/>
      </w:pPr>
      <w:rPr>
        <w:rFonts w:hint="default"/>
        <w:i w:val="0"/>
      </w:rPr>
    </w:lvl>
    <w:lvl w:ilvl="2" w:tplc="34921874">
      <w:start w:val="1"/>
      <w:numFmt w:val="decimal"/>
      <w:lvlText w:val="%3."/>
      <w:lvlJc w:val="left"/>
      <w:pPr>
        <w:ind w:left="748" w:hanging="180"/>
      </w:pPr>
      <w:rPr>
        <w:lang w:val="ro-R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99334A"/>
    <w:multiLevelType w:val="hybridMultilevel"/>
    <w:tmpl w:val="A37E98A0"/>
    <w:lvl w:ilvl="0" w:tplc="3C04CD40">
      <w:start w:val="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7FA022D"/>
    <w:multiLevelType w:val="hybridMultilevel"/>
    <w:tmpl w:val="58623F56"/>
    <w:lvl w:ilvl="0" w:tplc="0418000B">
      <w:start w:val="1"/>
      <w:numFmt w:val="bullet"/>
      <w:lvlText w:val=""/>
      <w:lvlJc w:val="left"/>
      <w:pPr>
        <w:ind w:left="785" w:hanging="360"/>
      </w:pPr>
      <w:rPr>
        <w:rFonts w:ascii="Wingdings" w:hAnsi="Wingdings"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4">
    <w:nsid w:val="1C496600"/>
    <w:multiLevelType w:val="hybridMultilevel"/>
    <w:tmpl w:val="1F8CBC1A"/>
    <w:lvl w:ilvl="0" w:tplc="8A462F04">
      <w:start w:val="14"/>
      <w:numFmt w:val="bullet"/>
      <w:lvlText w:val="-"/>
      <w:lvlJc w:val="left"/>
      <w:pPr>
        <w:ind w:left="435" w:hanging="360"/>
      </w:pPr>
      <w:rPr>
        <w:rFonts w:ascii="Times New Roman" w:eastAsiaTheme="minorHAnsi" w:hAnsi="Times New Roman" w:cs="Times New Roman" w:hint="default"/>
        <w:b w:val="0"/>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5">
    <w:nsid w:val="315A00C6"/>
    <w:multiLevelType w:val="hybridMultilevel"/>
    <w:tmpl w:val="9AF64326"/>
    <w:lvl w:ilvl="0" w:tplc="007AA68A">
      <w:start w:val="1"/>
      <w:numFmt w:val="bullet"/>
      <w:lvlText w:val="-"/>
      <w:lvlJc w:val="left"/>
      <w:pPr>
        <w:ind w:left="1080" w:hanging="360"/>
      </w:pPr>
      <w:rPr>
        <w:rFonts w:ascii="Calibri" w:hAnsi="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44F2970"/>
    <w:multiLevelType w:val="hybridMultilevel"/>
    <w:tmpl w:val="7612FD4C"/>
    <w:lvl w:ilvl="0" w:tplc="007AA68A">
      <w:start w:val="1"/>
      <w:numFmt w:val="bullet"/>
      <w:lvlText w:val="-"/>
      <w:lvlJc w:val="left"/>
      <w:pPr>
        <w:ind w:left="360" w:hanging="360"/>
      </w:pPr>
      <w:rPr>
        <w:rFonts w:ascii="Calibri" w:hAnsi="Calibri"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8533E5C"/>
    <w:multiLevelType w:val="hybridMultilevel"/>
    <w:tmpl w:val="30B4A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5D65F3A"/>
    <w:multiLevelType w:val="hybridMultilevel"/>
    <w:tmpl w:val="EE9C8652"/>
    <w:lvl w:ilvl="0" w:tplc="007AA68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4"/>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54"/>
    <w:rsid w:val="00012565"/>
    <w:rsid w:val="00013777"/>
    <w:rsid w:val="00016F98"/>
    <w:rsid w:val="00064080"/>
    <w:rsid w:val="00074A90"/>
    <w:rsid w:val="00080A87"/>
    <w:rsid w:val="00097342"/>
    <w:rsid w:val="000A4DA6"/>
    <w:rsid w:val="000B2E86"/>
    <w:rsid w:val="000B5D8C"/>
    <w:rsid w:val="000C4518"/>
    <w:rsid w:val="000D1F8A"/>
    <w:rsid w:val="000D32E6"/>
    <w:rsid w:val="000D4C51"/>
    <w:rsid w:val="000E49EB"/>
    <w:rsid w:val="000F2FFA"/>
    <w:rsid w:val="001235C9"/>
    <w:rsid w:val="0012635E"/>
    <w:rsid w:val="001330F8"/>
    <w:rsid w:val="001336BA"/>
    <w:rsid w:val="001364E9"/>
    <w:rsid w:val="0014106C"/>
    <w:rsid w:val="001446AD"/>
    <w:rsid w:val="00155275"/>
    <w:rsid w:val="00156D4B"/>
    <w:rsid w:val="0017332F"/>
    <w:rsid w:val="0018189D"/>
    <w:rsid w:val="00192C36"/>
    <w:rsid w:val="0019389F"/>
    <w:rsid w:val="00194E52"/>
    <w:rsid w:val="001A202E"/>
    <w:rsid w:val="001B12D5"/>
    <w:rsid w:val="001C3A95"/>
    <w:rsid w:val="001C537A"/>
    <w:rsid w:val="001D4354"/>
    <w:rsid w:val="001E2CDC"/>
    <w:rsid w:val="001F1B9E"/>
    <w:rsid w:val="001F3FBC"/>
    <w:rsid w:val="00203B38"/>
    <w:rsid w:val="00205CD2"/>
    <w:rsid w:val="00242E9E"/>
    <w:rsid w:val="002574B5"/>
    <w:rsid w:val="00262E8E"/>
    <w:rsid w:val="00272C6F"/>
    <w:rsid w:val="002870D8"/>
    <w:rsid w:val="00290A32"/>
    <w:rsid w:val="00292AD2"/>
    <w:rsid w:val="002A0B95"/>
    <w:rsid w:val="002A21A6"/>
    <w:rsid w:val="002A43B8"/>
    <w:rsid w:val="002B6C2F"/>
    <w:rsid w:val="002B775C"/>
    <w:rsid w:val="002C3D1C"/>
    <w:rsid w:val="002D364F"/>
    <w:rsid w:val="002D4B92"/>
    <w:rsid w:val="002E51B1"/>
    <w:rsid w:val="002E5A07"/>
    <w:rsid w:val="002F7AD8"/>
    <w:rsid w:val="00303393"/>
    <w:rsid w:val="00313946"/>
    <w:rsid w:val="003276B5"/>
    <w:rsid w:val="00327BD5"/>
    <w:rsid w:val="00332E3A"/>
    <w:rsid w:val="00333579"/>
    <w:rsid w:val="003373BE"/>
    <w:rsid w:val="003445DF"/>
    <w:rsid w:val="003542CF"/>
    <w:rsid w:val="00356662"/>
    <w:rsid w:val="00361A9A"/>
    <w:rsid w:val="003622C7"/>
    <w:rsid w:val="003675A9"/>
    <w:rsid w:val="003738F8"/>
    <w:rsid w:val="0039056C"/>
    <w:rsid w:val="003A289C"/>
    <w:rsid w:val="003B0ECC"/>
    <w:rsid w:val="003C325B"/>
    <w:rsid w:val="003C4059"/>
    <w:rsid w:val="003C4EB9"/>
    <w:rsid w:val="003E0576"/>
    <w:rsid w:val="003E1594"/>
    <w:rsid w:val="003E7438"/>
    <w:rsid w:val="003F0B8B"/>
    <w:rsid w:val="004029FF"/>
    <w:rsid w:val="00430F7D"/>
    <w:rsid w:val="00434E9A"/>
    <w:rsid w:val="004439F1"/>
    <w:rsid w:val="00444E3D"/>
    <w:rsid w:val="004451E9"/>
    <w:rsid w:val="00450B29"/>
    <w:rsid w:val="00453D0C"/>
    <w:rsid w:val="004562F9"/>
    <w:rsid w:val="00466432"/>
    <w:rsid w:val="00470799"/>
    <w:rsid w:val="00472101"/>
    <w:rsid w:val="00473C57"/>
    <w:rsid w:val="00473C71"/>
    <w:rsid w:val="00474DB8"/>
    <w:rsid w:val="00492C08"/>
    <w:rsid w:val="00493D26"/>
    <w:rsid w:val="004972BF"/>
    <w:rsid w:val="004A2423"/>
    <w:rsid w:val="004A3A43"/>
    <w:rsid w:val="004A7454"/>
    <w:rsid w:val="004B4832"/>
    <w:rsid w:val="004C1781"/>
    <w:rsid w:val="004C5EA7"/>
    <w:rsid w:val="004D1040"/>
    <w:rsid w:val="004D2FF3"/>
    <w:rsid w:val="004D769D"/>
    <w:rsid w:val="004F3FAC"/>
    <w:rsid w:val="00503102"/>
    <w:rsid w:val="0051349B"/>
    <w:rsid w:val="00516D9D"/>
    <w:rsid w:val="00520E95"/>
    <w:rsid w:val="00533B71"/>
    <w:rsid w:val="0053548A"/>
    <w:rsid w:val="0054600B"/>
    <w:rsid w:val="00546A0A"/>
    <w:rsid w:val="00560357"/>
    <w:rsid w:val="00563912"/>
    <w:rsid w:val="00564D4C"/>
    <w:rsid w:val="00565A0F"/>
    <w:rsid w:val="00576083"/>
    <w:rsid w:val="00581401"/>
    <w:rsid w:val="00582B84"/>
    <w:rsid w:val="0059114B"/>
    <w:rsid w:val="005A1118"/>
    <w:rsid w:val="005A1D9D"/>
    <w:rsid w:val="005B0854"/>
    <w:rsid w:val="005B2279"/>
    <w:rsid w:val="005C3F03"/>
    <w:rsid w:val="005D3708"/>
    <w:rsid w:val="005D614C"/>
    <w:rsid w:val="005F1CE2"/>
    <w:rsid w:val="005F30D6"/>
    <w:rsid w:val="006005DD"/>
    <w:rsid w:val="006021DA"/>
    <w:rsid w:val="0061415E"/>
    <w:rsid w:val="0061462C"/>
    <w:rsid w:val="00622A8D"/>
    <w:rsid w:val="00624A9F"/>
    <w:rsid w:val="00640806"/>
    <w:rsid w:val="00652CB5"/>
    <w:rsid w:val="006615A3"/>
    <w:rsid w:val="00661BBA"/>
    <w:rsid w:val="00690E90"/>
    <w:rsid w:val="0069115B"/>
    <w:rsid w:val="006925A9"/>
    <w:rsid w:val="00693444"/>
    <w:rsid w:val="006A4B90"/>
    <w:rsid w:val="006B50FC"/>
    <w:rsid w:val="006B5E14"/>
    <w:rsid w:val="006D1B84"/>
    <w:rsid w:val="006E1F5A"/>
    <w:rsid w:val="006F3E2F"/>
    <w:rsid w:val="006F6631"/>
    <w:rsid w:val="007006A7"/>
    <w:rsid w:val="00706067"/>
    <w:rsid w:val="007221C5"/>
    <w:rsid w:val="007234DE"/>
    <w:rsid w:val="00730449"/>
    <w:rsid w:val="0073661D"/>
    <w:rsid w:val="0073784C"/>
    <w:rsid w:val="00737D4F"/>
    <w:rsid w:val="0074039D"/>
    <w:rsid w:val="00751863"/>
    <w:rsid w:val="007724E7"/>
    <w:rsid w:val="00787237"/>
    <w:rsid w:val="00792C40"/>
    <w:rsid w:val="00795656"/>
    <w:rsid w:val="007A4752"/>
    <w:rsid w:val="007B2E8A"/>
    <w:rsid w:val="007C00E0"/>
    <w:rsid w:val="007E1813"/>
    <w:rsid w:val="007E4F2A"/>
    <w:rsid w:val="007E4FAA"/>
    <w:rsid w:val="007E730A"/>
    <w:rsid w:val="007F0FB7"/>
    <w:rsid w:val="00810BC4"/>
    <w:rsid w:val="008130C5"/>
    <w:rsid w:val="00820279"/>
    <w:rsid w:val="008214B3"/>
    <w:rsid w:val="00850254"/>
    <w:rsid w:val="0085217C"/>
    <w:rsid w:val="00855745"/>
    <w:rsid w:val="00864F7E"/>
    <w:rsid w:val="0086679D"/>
    <w:rsid w:val="00871A2E"/>
    <w:rsid w:val="00872EFA"/>
    <w:rsid w:val="00873F29"/>
    <w:rsid w:val="00881A64"/>
    <w:rsid w:val="00884617"/>
    <w:rsid w:val="008A1B78"/>
    <w:rsid w:val="008A4817"/>
    <w:rsid w:val="008B2EC1"/>
    <w:rsid w:val="008B3CDB"/>
    <w:rsid w:val="008D1BDF"/>
    <w:rsid w:val="008E7C78"/>
    <w:rsid w:val="008F4963"/>
    <w:rsid w:val="008F5E34"/>
    <w:rsid w:val="0090305C"/>
    <w:rsid w:val="00904530"/>
    <w:rsid w:val="00921186"/>
    <w:rsid w:val="009219E4"/>
    <w:rsid w:val="00931A9E"/>
    <w:rsid w:val="00940130"/>
    <w:rsid w:val="00941E28"/>
    <w:rsid w:val="0095025E"/>
    <w:rsid w:val="009617A3"/>
    <w:rsid w:val="009643BC"/>
    <w:rsid w:val="00965712"/>
    <w:rsid w:val="00976F3A"/>
    <w:rsid w:val="009849BB"/>
    <w:rsid w:val="00990F31"/>
    <w:rsid w:val="00991209"/>
    <w:rsid w:val="009A23BD"/>
    <w:rsid w:val="009B0B59"/>
    <w:rsid w:val="009B4825"/>
    <w:rsid w:val="009E4F0A"/>
    <w:rsid w:val="009F6D41"/>
    <w:rsid w:val="00A02954"/>
    <w:rsid w:val="00A11008"/>
    <w:rsid w:val="00A238A8"/>
    <w:rsid w:val="00A54AA2"/>
    <w:rsid w:val="00A57A3B"/>
    <w:rsid w:val="00A60103"/>
    <w:rsid w:val="00A659CF"/>
    <w:rsid w:val="00A7553D"/>
    <w:rsid w:val="00A75EB8"/>
    <w:rsid w:val="00A76925"/>
    <w:rsid w:val="00A80530"/>
    <w:rsid w:val="00A8113A"/>
    <w:rsid w:val="00A86B48"/>
    <w:rsid w:val="00A877C5"/>
    <w:rsid w:val="00A91250"/>
    <w:rsid w:val="00A9626D"/>
    <w:rsid w:val="00AA4D9F"/>
    <w:rsid w:val="00AB0E6D"/>
    <w:rsid w:val="00AB32D8"/>
    <w:rsid w:val="00AB4572"/>
    <w:rsid w:val="00AC0280"/>
    <w:rsid w:val="00AC2273"/>
    <w:rsid w:val="00AC31D9"/>
    <w:rsid w:val="00AC5612"/>
    <w:rsid w:val="00AE6E12"/>
    <w:rsid w:val="00B011C2"/>
    <w:rsid w:val="00B04D78"/>
    <w:rsid w:val="00B16572"/>
    <w:rsid w:val="00B2423D"/>
    <w:rsid w:val="00B25403"/>
    <w:rsid w:val="00B30DDE"/>
    <w:rsid w:val="00B371C9"/>
    <w:rsid w:val="00B44810"/>
    <w:rsid w:val="00B54887"/>
    <w:rsid w:val="00B54BAA"/>
    <w:rsid w:val="00B57C7A"/>
    <w:rsid w:val="00B60B40"/>
    <w:rsid w:val="00B60CDA"/>
    <w:rsid w:val="00B62CDA"/>
    <w:rsid w:val="00B75E54"/>
    <w:rsid w:val="00B75E78"/>
    <w:rsid w:val="00BA7E9D"/>
    <w:rsid w:val="00BB3EC2"/>
    <w:rsid w:val="00BB7A6D"/>
    <w:rsid w:val="00BC26E7"/>
    <w:rsid w:val="00BD64BA"/>
    <w:rsid w:val="00BE0ADF"/>
    <w:rsid w:val="00BE1B1E"/>
    <w:rsid w:val="00BE6EEC"/>
    <w:rsid w:val="00C072C3"/>
    <w:rsid w:val="00C07A1E"/>
    <w:rsid w:val="00C16700"/>
    <w:rsid w:val="00C22F44"/>
    <w:rsid w:val="00C243BF"/>
    <w:rsid w:val="00C52379"/>
    <w:rsid w:val="00C56541"/>
    <w:rsid w:val="00C64854"/>
    <w:rsid w:val="00C66B7C"/>
    <w:rsid w:val="00C80ACD"/>
    <w:rsid w:val="00C83A0E"/>
    <w:rsid w:val="00C86572"/>
    <w:rsid w:val="00C92BCE"/>
    <w:rsid w:val="00C9468E"/>
    <w:rsid w:val="00CB706A"/>
    <w:rsid w:val="00CB7DE9"/>
    <w:rsid w:val="00CC4DF7"/>
    <w:rsid w:val="00CF208C"/>
    <w:rsid w:val="00CF685E"/>
    <w:rsid w:val="00D10AFB"/>
    <w:rsid w:val="00D253EC"/>
    <w:rsid w:val="00D271CF"/>
    <w:rsid w:val="00D36AB9"/>
    <w:rsid w:val="00D457C7"/>
    <w:rsid w:val="00D47771"/>
    <w:rsid w:val="00D502FA"/>
    <w:rsid w:val="00D56359"/>
    <w:rsid w:val="00D67B5C"/>
    <w:rsid w:val="00D67DE7"/>
    <w:rsid w:val="00D71639"/>
    <w:rsid w:val="00D82CBB"/>
    <w:rsid w:val="00D862AA"/>
    <w:rsid w:val="00D86F49"/>
    <w:rsid w:val="00D94E37"/>
    <w:rsid w:val="00DA33AF"/>
    <w:rsid w:val="00DA5465"/>
    <w:rsid w:val="00DB66DB"/>
    <w:rsid w:val="00DB677D"/>
    <w:rsid w:val="00DD0C0B"/>
    <w:rsid w:val="00DD6319"/>
    <w:rsid w:val="00DD6866"/>
    <w:rsid w:val="00DE4CC2"/>
    <w:rsid w:val="00DE5172"/>
    <w:rsid w:val="00DF0B02"/>
    <w:rsid w:val="00E01F68"/>
    <w:rsid w:val="00E03B6E"/>
    <w:rsid w:val="00E20191"/>
    <w:rsid w:val="00E21048"/>
    <w:rsid w:val="00E2400A"/>
    <w:rsid w:val="00E26B2F"/>
    <w:rsid w:val="00E31CB9"/>
    <w:rsid w:val="00E608DC"/>
    <w:rsid w:val="00E71542"/>
    <w:rsid w:val="00E7557B"/>
    <w:rsid w:val="00E80864"/>
    <w:rsid w:val="00E82E60"/>
    <w:rsid w:val="00E94092"/>
    <w:rsid w:val="00EA0E7D"/>
    <w:rsid w:val="00EA2573"/>
    <w:rsid w:val="00EA5235"/>
    <w:rsid w:val="00EA5630"/>
    <w:rsid w:val="00EC36B5"/>
    <w:rsid w:val="00ED3775"/>
    <w:rsid w:val="00F03B3C"/>
    <w:rsid w:val="00F051AE"/>
    <w:rsid w:val="00F3052B"/>
    <w:rsid w:val="00F37128"/>
    <w:rsid w:val="00F41551"/>
    <w:rsid w:val="00F436F9"/>
    <w:rsid w:val="00F4655B"/>
    <w:rsid w:val="00F6057D"/>
    <w:rsid w:val="00F706C0"/>
    <w:rsid w:val="00F71FE1"/>
    <w:rsid w:val="00F93A8A"/>
    <w:rsid w:val="00F9433B"/>
    <w:rsid w:val="00F962B7"/>
    <w:rsid w:val="00FA44A0"/>
    <w:rsid w:val="00FB0336"/>
    <w:rsid w:val="00FB44FB"/>
    <w:rsid w:val="00FB7393"/>
    <w:rsid w:val="00FC4DEC"/>
    <w:rsid w:val="00FD20B9"/>
    <w:rsid w:val="00FD35BC"/>
    <w:rsid w:val="00FE1F89"/>
    <w:rsid w:val="00FE3283"/>
    <w:rsid w:val="00FF11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EF21B"/>
  <w15:chartTrackingRefBased/>
  <w15:docId w15:val="{1A2AEDC3-DFFC-47F8-A975-34C7B189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03B3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E608DC"/>
    <w:rPr>
      <w:i/>
      <w:iCs/>
    </w:rPr>
  </w:style>
  <w:style w:type="paragraph" w:styleId="a5">
    <w:name w:val="Normal (Web)"/>
    <w:basedOn w:val="a"/>
    <w:uiPriority w:val="99"/>
    <w:semiHidden/>
    <w:unhideWhenUsed/>
    <w:rsid w:val="00E608D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a6">
    <w:name w:val="No Spacing"/>
    <w:uiPriority w:val="1"/>
    <w:qFormat/>
    <w:rsid w:val="00E608DC"/>
    <w:pPr>
      <w:spacing w:after="0" w:line="240" w:lineRule="auto"/>
    </w:pPr>
  </w:style>
  <w:style w:type="character" w:styleId="a7">
    <w:name w:val="Hyperlink"/>
    <w:basedOn w:val="a0"/>
    <w:uiPriority w:val="99"/>
    <w:unhideWhenUsed/>
    <w:rsid w:val="00E608DC"/>
    <w:rPr>
      <w:color w:val="0563C1" w:themeColor="hyperlink"/>
      <w:u w:val="single"/>
    </w:rPr>
  </w:style>
  <w:style w:type="paragraph" w:styleId="a8">
    <w:name w:val="Balloon Text"/>
    <w:basedOn w:val="a"/>
    <w:link w:val="a9"/>
    <w:uiPriority w:val="99"/>
    <w:semiHidden/>
    <w:unhideWhenUsed/>
    <w:rsid w:val="00B60CD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60CDA"/>
    <w:rPr>
      <w:rFonts w:ascii="Segoe UI" w:hAnsi="Segoe UI" w:cs="Segoe UI"/>
      <w:sz w:val="18"/>
      <w:szCs w:val="18"/>
    </w:rPr>
  </w:style>
  <w:style w:type="paragraph" w:styleId="aa">
    <w:name w:val="List Paragraph"/>
    <w:basedOn w:val="a"/>
    <w:uiPriority w:val="34"/>
    <w:qFormat/>
    <w:rsid w:val="007234DE"/>
    <w:pPr>
      <w:ind w:left="720"/>
      <w:contextualSpacing/>
    </w:pPr>
  </w:style>
  <w:style w:type="paragraph" w:styleId="ab">
    <w:name w:val="annotation text"/>
    <w:basedOn w:val="a"/>
    <w:link w:val="ac"/>
    <w:unhideWhenUsed/>
    <w:rsid w:val="00BE0ADF"/>
    <w:pPr>
      <w:spacing w:line="240" w:lineRule="auto"/>
      <w:jc w:val="both"/>
    </w:pPr>
    <w:rPr>
      <w:rFonts w:eastAsiaTheme="minorEastAsia"/>
      <w:sz w:val="20"/>
      <w:szCs w:val="20"/>
      <w:lang w:val="en-GB"/>
    </w:rPr>
  </w:style>
  <w:style w:type="character" w:customStyle="1" w:styleId="ac">
    <w:name w:val="Текст примечания Знак"/>
    <w:basedOn w:val="a0"/>
    <w:link w:val="ab"/>
    <w:rsid w:val="00BE0ADF"/>
    <w:rPr>
      <w:rFonts w:eastAsiaTheme="minorEastAsia"/>
      <w:sz w:val="20"/>
      <w:szCs w:val="20"/>
      <w:lang w:val="en-GB"/>
    </w:rPr>
  </w:style>
  <w:style w:type="paragraph" w:styleId="ad">
    <w:name w:val="header"/>
    <w:basedOn w:val="a"/>
    <w:link w:val="ae"/>
    <w:uiPriority w:val="99"/>
    <w:unhideWhenUsed/>
    <w:rsid w:val="00CF208C"/>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CF208C"/>
  </w:style>
  <w:style w:type="paragraph" w:styleId="af">
    <w:name w:val="footer"/>
    <w:basedOn w:val="a"/>
    <w:link w:val="af0"/>
    <w:uiPriority w:val="99"/>
    <w:unhideWhenUsed/>
    <w:rsid w:val="00CF208C"/>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CF208C"/>
  </w:style>
  <w:style w:type="character" w:customStyle="1" w:styleId="20">
    <w:name w:val="Заголовок 2 Знак"/>
    <w:basedOn w:val="a0"/>
    <w:link w:val="2"/>
    <w:uiPriority w:val="9"/>
    <w:rsid w:val="00203B38"/>
    <w:rPr>
      <w:rFonts w:asciiTheme="majorHAnsi" w:eastAsiaTheme="majorEastAsia" w:hAnsiTheme="majorHAnsi" w:cstheme="majorBidi"/>
      <w:color w:val="2E74B5" w:themeColor="accent1" w:themeShade="BF"/>
      <w:sz w:val="26"/>
      <w:szCs w:val="26"/>
      <w:lang w:val="it-IT" w:eastAsia="it-IT"/>
    </w:rPr>
  </w:style>
  <w:style w:type="character" w:styleId="af1">
    <w:name w:val="Strong"/>
    <w:basedOn w:val="a0"/>
    <w:uiPriority w:val="22"/>
    <w:qFormat/>
    <w:rsid w:val="00272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c.europa.eu/commission/presscorner/detail/en/ip_20_1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2952</Words>
  <Characters>16828</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Tatiana Gherștega</cp:lastModifiedBy>
  <cp:revision>12</cp:revision>
  <cp:lastPrinted>2021-12-03T10:45:00Z</cp:lastPrinted>
  <dcterms:created xsi:type="dcterms:W3CDTF">2021-12-03T09:17:00Z</dcterms:created>
  <dcterms:modified xsi:type="dcterms:W3CDTF">2022-09-29T09:02:00Z</dcterms:modified>
</cp:coreProperties>
</file>