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97F" w:rsidRDefault="000B197F" w:rsidP="000B197F">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Tabel comparativ</w:t>
      </w:r>
    </w:p>
    <w:p w:rsidR="000B197F" w:rsidRDefault="000B197F" w:rsidP="000B197F">
      <w:pPr>
        <w:pStyle w:val="cp"/>
        <w:rPr>
          <w:sz w:val="28"/>
          <w:szCs w:val="28"/>
          <w:lang w:val="ro-RO"/>
        </w:rPr>
      </w:pPr>
      <w:r w:rsidRPr="000B197F">
        <w:rPr>
          <w:sz w:val="28"/>
          <w:szCs w:val="28"/>
          <w:lang w:val="ro-RO"/>
        </w:rPr>
        <w:t xml:space="preserve"> la proiectul</w:t>
      </w:r>
      <w:r>
        <w:rPr>
          <w:b w:val="0"/>
          <w:sz w:val="28"/>
          <w:szCs w:val="28"/>
          <w:lang w:val="ro-RO"/>
        </w:rPr>
        <w:t xml:space="preserve"> </w:t>
      </w:r>
      <w:r w:rsidRPr="00E52CED">
        <w:rPr>
          <w:sz w:val="28"/>
          <w:szCs w:val="28"/>
          <w:lang w:val="ro-RO"/>
        </w:rPr>
        <w:t xml:space="preserve">Hotărârii Guvernului pentru modificarea Hotărârii Guvernului nr.230/2020 cu privire la organizarea și funcționarea Casei Naționale de Asigurări Sociale </w:t>
      </w:r>
    </w:p>
    <w:p w:rsidR="000B197F" w:rsidRDefault="000B197F" w:rsidP="000B197F">
      <w:pPr>
        <w:pStyle w:val="cp"/>
        <w:rPr>
          <w:sz w:val="28"/>
          <w:szCs w:val="28"/>
          <w:lang w:val="ro-RO"/>
        </w:rPr>
      </w:pPr>
    </w:p>
    <w:tbl>
      <w:tblPr>
        <w:tblStyle w:val="a3"/>
        <w:tblW w:w="14743" w:type="dxa"/>
        <w:tblInd w:w="-289" w:type="dxa"/>
        <w:tblLook w:val="04A0" w:firstRow="1" w:lastRow="0" w:firstColumn="1" w:lastColumn="0" w:noHBand="0" w:noVBand="1"/>
      </w:tblPr>
      <w:tblGrid>
        <w:gridCol w:w="613"/>
        <w:gridCol w:w="4237"/>
        <w:gridCol w:w="4923"/>
        <w:gridCol w:w="4970"/>
      </w:tblGrid>
      <w:tr w:rsidR="00F70A7C" w:rsidTr="00237F66">
        <w:tc>
          <w:tcPr>
            <w:tcW w:w="613" w:type="dxa"/>
            <w:shd w:val="clear" w:color="auto" w:fill="D9D9D9" w:themeFill="background1" w:themeFillShade="D9"/>
          </w:tcPr>
          <w:p w:rsidR="000B197F" w:rsidRDefault="000B197F" w:rsidP="000B197F">
            <w:pPr>
              <w:pStyle w:val="cp"/>
              <w:rPr>
                <w:sz w:val="28"/>
                <w:szCs w:val="28"/>
                <w:lang w:val="ro-RO"/>
              </w:rPr>
            </w:pPr>
            <w:r>
              <w:rPr>
                <w:sz w:val="28"/>
                <w:szCs w:val="28"/>
                <w:lang w:val="ro-RO"/>
              </w:rPr>
              <w:t>Nr.</w:t>
            </w:r>
          </w:p>
        </w:tc>
        <w:tc>
          <w:tcPr>
            <w:tcW w:w="4237" w:type="dxa"/>
            <w:shd w:val="clear" w:color="auto" w:fill="D9D9D9" w:themeFill="background1" w:themeFillShade="D9"/>
          </w:tcPr>
          <w:p w:rsidR="000B197F" w:rsidRDefault="000B197F" w:rsidP="000B197F">
            <w:pPr>
              <w:pStyle w:val="cp"/>
              <w:rPr>
                <w:sz w:val="28"/>
                <w:szCs w:val="28"/>
                <w:lang w:val="ro-RO"/>
              </w:rPr>
            </w:pPr>
            <w:r>
              <w:rPr>
                <w:sz w:val="28"/>
                <w:szCs w:val="28"/>
                <w:lang w:val="ro-RO"/>
              </w:rPr>
              <w:t>Prevederea actuală</w:t>
            </w:r>
          </w:p>
        </w:tc>
        <w:tc>
          <w:tcPr>
            <w:tcW w:w="4923" w:type="dxa"/>
            <w:shd w:val="clear" w:color="auto" w:fill="D9D9D9" w:themeFill="background1" w:themeFillShade="D9"/>
          </w:tcPr>
          <w:p w:rsidR="000B197F" w:rsidRDefault="000B197F" w:rsidP="000B197F">
            <w:pPr>
              <w:pStyle w:val="cp"/>
              <w:rPr>
                <w:sz w:val="28"/>
                <w:szCs w:val="28"/>
                <w:lang w:val="ro-RO"/>
              </w:rPr>
            </w:pPr>
            <w:r>
              <w:rPr>
                <w:sz w:val="28"/>
                <w:szCs w:val="28"/>
                <w:lang w:val="ro-RO"/>
              </w:rPr>
              <w:t>Modificarea propusă</w:t>
            </w:r>
          </w:p>
        </w:tc>
        <w:tc>
          <w:tcPr>
            <w:tcW w:w="4970" w:type="dxa"/>
            <w:shd w:val="clear" w:color="auto" w:fill="D9D9D9" w:themeFill="background1" w:themeFillShade="D9"/>
          </w:tcPr>
          <w:p w:rsidR="000B197F" w:rsidRDefault="000B197F" w:rsidP="000B197F">
            <w:pPr>
              <w:pStyle w:val="cp"/>
              <w:rPr>
                <w:sz w:val="28"/>
                <w:szCs w:val="28"/>
                <w:lang w:val="ro-RO"/>
              </w:rPr>
            </w:pPr>
            <w:r>
              <w:rPr>
                <w:sz w:val="28"/>
                <w:szCs w:val="28"/>
                <w:lang w:val="ro-RO"/>
              </w:rPr>
              <w:t>Prevederea după modificare</w:t>
            </w:r>
          </w:p>
        </w:tc>
      </w:tr>
      <w:tr w:rsidR="000B197F" w:rsidRPr="00D36DF2" w:rsidTr="00237F66">
        <w:tc>
          <w:tcPr>
            <w:tcW w:w="14743" w:type="dxa"/>
            <w:gridSpan w:val="4"/>
            <w:shd w:val="clear" w:color="auto" w:fill="F2F2F2" w:themeFill="background1" w:themeFillShade="F2"/>
          </w:tcPr>
          <w:p w:rsidR="000B197F" w:rsidRPr="000B197F" w:rsidRDefault="000B197F" w:rsidP="000B197F">
            <w:pPr>
              <w:pStyle w:val="cp"/>
              <w:rPr>
                <w:lang w:val="ro-RO"/>
              </w:rPr>
            </w:pPr>
            <w:r w:rsidRPr="000B197F">
              <w:rPr>
                <w:lang w:val="ro-RO"/>
              </w:rPr>
              <w:t>Hotărârii Guvernului nr.230/2020 cu privire la organizarea și funcționarea Casei Naționale de Asigurări Sociale</w:t>
            </w:r>
          </w:p>
        </w:tc>
      </w:tr>
      <w:tr w:rsidR="00F70A7C" w:rsidRPr="00D36DF2" w:rsidTr="00237F66">
        <w:tc>
          <w:tcPr>
            <w:tcW w:w="613" w:type="dxa"/>
          </w:tcPr>
          <w:p w:rsidR="000B197F" w:rsidRPr="000B197F" w:rsidRDefault="000B197F" w:rsidP="000B197F">
            <w:pPr>
              <w:pStyle w:val="cp"/>
              <w:rPr>
                <w:b w:val="0"/>
                <w:lang w:val="ro-RO"/>
              </w:rPr>
            </w:pPr>
            <w:r w:rsidRPr="000B197F">
              <w:rPr>
                <w:b w:val="0"/>
                <w:lang w:val="ro-RO"/>
              </w:rPr>
              <w:t>1</w:t>
            </w:r>
            <w:r>
              <w:rPr>
                <w:b w:val="0"/>
                <w:lang w:val="ro-RO"/>
              </w:rPr>
              <w:t>.</w:t>
            </w:r>
          </w:p>
        </w:tc>
        <w:tc>
          <w:tcPr>
            <w:tcW w:w="4237" w:type="dxa"/>
          </w:tcPr>
          <w:p w:rsidR="000B197F" w:rsidRDefault="009C4895" w:rsidP="000B197F">
            <w:pPr>
              <w:pStyle w:val="cp"/>
              <w:jc w:val="left"/>
              <w:rPr>
                <w:i/>
                <w:lang w:val="ro-RO"/>
              </w:rPr>
            </w:pPr>
            <w:r w:rsidRPr="009C4895">
              <w:rPr>
                <w:i/>
                <w:lang w:val="ro-RO"/>
              </w:rPr>
              <w:t>La punctul 2</w:t>
            </w:r>
          </w:p>
          <w:p w:rsidR="009C4895" w:rsidRPr="009C4895" w:rsidRDefault="009C4895" w:rsidP="000B197F">
            <w:pPr>
              <w:pStyle w:val="cp"/>
              <w:jc w:val="left"/>
              <w:rPr>
                <w:b w:val="0"/>
                <w:lang w:val="ro-RO"/>
              </w:rPr>
            </w:pPr>
            <w:r w:rsidRPr="009C4895">
              <w:rPr>
                <w:lang w:val="ro-RO"/>
              </w:rPr>
              <w:t>2.</w:t>
            </w:r>
            <w:r>
              <w:rPr>
                <w:b w:val="0"/>
                <w:lang w:val="ro-RO"/>
              </w:rPr>
              <w:t>Se stabilește efectivul-limită al aparatului central al Casei Naționale de Asigurări Sociale în număr de 400 de unități și al caselor teritoriale de asigurări sociale în număr de 948 de unități, cu un fond anual de retribuire a muncii conform prevederilor legislației.</w:t>
            </w:r>
          </w:p>
          <w:p w:rsidR="009C4895" w:rsidRPr="000B197F" w:rsidRDefault="009C4895" w:rsidP="000B197F">
            <w:pPr>
              <w:pStyle w:val="cp"/>
              <w:jc w:val="left"/>
              <w:rPr>
                <w:b w:val="0"/>
                <w:lang w:val="ro-RO"/>
              </w:rPr>
            </w:pPr>
          </w:p>
        </w:tc>
        <w:tc>
          <w:tcPr>
            <w:tcW w:w="4923" w:type="dxa"/>
          </w:tcPr>
          <w:p w:rsidR="009C4895" w:rsidRPr="009C4895" w:rsidRDefault="009C4895" w:rsidP="009C4895">
            <w:pPr>
              <w:tabs>
                <w:tab w:val="left" w:pos="851"/>
              </w:tabs>
              <w:rPr>
                <w:rFonts w:ascii="Times New Roman" w:hAnsi="Times New Roman" w:cs="Times New Roman"/>
                <w:color w:val="000000"/>
                <w:sz w:val="24"/>
                <w:szCs w:val="24"/>
                <w:lang w:val="ro-MD"/>
              </w:rPr>
            </w:pPr>
            <w:r w:rsidRPr="009C4895">
              <w:rPr>
                <w:rFonts w:ascii="Times New Roman" w:hAnsi="Times New Roman" w:cs="Times New Roman"/>
                <w:color w:val="000000"/>
                <w:sz w:val="24"/>
                <w:szCs w:val="24"/>
                <w:lang w:val="ro-MD"/>
              </w:rPr>
              <w:t>La punctul 2 cifrele „400” și „948” se subst</w:t>
            </w:r>
            <w:r>
              <w:rPr>
                <w:rFonts w:ascii="Times New Roman" w:hAnsi="Times New Roman" w:cs="Times New Roman"/>
                <w:color w:val="000000"/>
                <w:sz w:val="24"/>
                <w:szCs w:val="24"/>
                <w:lang w:val="ro-MD"/>
              </w:rPr>
              <w:t>ituie cu cifrele „381” și „765”.</w:t>
            </w:r>
            <w:r w:rsidRPr="009C4895">
              <w:rPr>
                <w:rFonts w:ascii="Times New Roman" w:hAnsi="Times New Roman" w:cs="Times New Roman"/>
                <w:color w:val="000000"/>
                <w:sz w:val="24"/>
                <w:szCs w:val="24"/>
                <w:lang w:val="ro-MD"/>
              </w:rPr>
              <w:t xml:space="preserve"> </w:t>
            </w:r>
          </w:p>
          <w:p w:rsidR="000B197F" w:rsidRPr="009C4895" w:rsidRDefault="000B197F" w:rsidP="000B197F">
            <w:pPr>
              <w:pStyle w:val="cp"/>
              <w:jc w:val="left"/>
              <w:rPr>
                <w:b w:val="0"/>
                <w:lang w:val="ro-MD"/>
              </w:rPr>
            </w:pPr>
          </w:p>
        </w:tc>
        <w:tc>
          <w:tcPr>
            <w:tcW w:w="4970" w:type="dxa"/>
          </w:tcPr>
          <w:p w:rsidR="009C4895" w:rsidRPr="009C4895" w:rsidRDefault="009C4895" w:rsidP="009C4895">
            <w:pPr>
              <w:pStyle w:val="cp"/>
              <w:jc w:val="left"/>
              <w:rPr>
                <w:b w:val="0"/>
                <w:lang w:val="ro-RO"/>
              </w:rPr>
            </w:pPr>
            <w:r w:rsidRPr="009C4895">
              <w:rPr>
                <w:lang w:val="ro-RO"/>
              </w:rPr>
              <w:t>2.</w:t>
            </w:r>
            <w:r>
              <w:rPr>
                <w:b w:val="0"/>
                <w:lang w:val="ro-RO"/>
              </w:rPr>
              <w:t>Se stabilește efectivul-limită al aparatului central al Casei Naționale de Asigurări Sociale în număr de 381 de unități și al caselor teritoriale de asigurări sociale în număr de 765 de unități, cu un fond anual de retribuire a muncii conform prevederilor legislației.</w:t>
            </w:r>
          </w:p>
          <w:p w:rsidR="000B197F" w:rsidRPr="000B197F" w:rsidRDefault="000B197F" w:rsidP="000B197F">
            <w:pPr>
              <w:pStyle w:val="cp"/>
              <w:jc w:val="left"/>
              <w:rPr>
                <w:b w:val="0"/>
                <w:lang w:val="ro-RO"/>
              </w:rPr>
            </w:pPr>
          </w:p>
        </w:tc>
      </w:tr>
      <w:tr w:rsidR="009C4895" w:rsidRPr="00D36DF2" w:rsidTr="00237F66">
        <w:tc>
          <w:tcPr>
            <w:tcW w:w="14743" w:type="dxa"/>
            <w:gridSpan w:val="4"/>
            <w:shd w:val="clear" w:color="auto" w:fill="F2F2F2" w:themeFill="background1" w:themeFillShade="F2"/>
          </w:tcPr>
          <w:p w:rsidR="009C4895" w:rsidRPr="009C4895" w:rsidRDefault="009C4895" w:rsidP="000B197F">
            <w:pPr>
              <w:pStyle w:val="cp"/>
              <w:rPr>
                <w:lang w:val="ro-RO"/>
              </w:rPr>
            </w:pPr>
            <w:r w:rsidRPr="009C4895">
              <w:rPr>
                <w:lang w:val="ro-RO"/>
              </w:rPr>
              <w:t>Anexa nr.1, Regulament cu privire la organizarea și funcționarea Casei Naționale de Asigurări Sociale</w:t>
            </w:r>
          </w:p>
        </w:tc>
      </w:tr>
      <w:tr w:rsidR="00F70A7C" w:rsidRPr="00D36DF2" w:rsidTr="00237F66">
        <w:tc>
          <w:tcPr>
            <w:tcW w:w="613" w:type="dxa"/>
          </w:tcPr>
          <w:p w:rsidR="009C4895" w:rsidRPr="000B197F" w:rsidRDefault="009C4895" w:rsidP="000B197F">
            <w:pPr>
              <w:pStyle w:val="cp"/>
              <w:rPr>
                <w:b w:val="0"/>
                <w:lang w:val="ro-RO"/>
              </w:rPr>
            </w:pPr>
            <w:r>
              <w:rPr>
                <w:b w:val="0"/>
                <w:lang w:val="ro-RO"/>
              </w:rPr>
              <w:t>2.</w:t>
            </w:r>
          </w:p>
        </w:tc>
        <w:tc>
          <w:tcPr>
            <w:tcW w:w="4237" w:type="dxa"/>
          </w:tcPr>
          <w:p w:rsidR="009C4895" w:rsidRDefault="009C4895" w:rsidP="009C4895">
            <w:pPr>
              <w:pStyle w:val="cp"/>
              <w:jc w:val="left"/>
              <w:rPr>
                <w:i/>
                <w:lang w:val="ro-RO"/>
              </w:rPr>
            </w:pPr>
            <w:r>
              <w:rPr>
                <w:i/>
                <w:lang w:val="ro-RO"/>
              </w:rPr>
              <w:t xml:space="preserve">La punctul 8, subpunctul 2) </w:t>
            </w:r>
            <w:r>
              <w:rPr>
                <w:b w:val="0"/>
                <w:lang w:val="ro-RO"/>
              </w:rPr>
              <w:t xml:space="preserve">și </w:t>
            </w:r>
            <w:r>
              <w:rPr>
                <w:i/>
                <w:lang w:val="ro-RO"/>
              </w:rPr>
              <w:t>subpunctul 6)</w:t>
            </w:r>
          </w:p>
          <w:p w:rsidR="00983BE9" w:rsidRPr="00983BE9" w:rsidRDefault="00983BE9" w:rsidP="009C4895">
            <w:pPr>
              <w:pStyle w:val="cp"/>
              <w:jc w:val="left"/>
              <w:rPr>
                <w:b w:val="0"/>
                <w:lang w:val="ro-RO"/>
              </w:rPr>
            </w:pPr>
            <w:r>
              <w:rPr>
                <w:lang w:val="ro-RO"/>
              </w:rPr>
              <w:t>8.</w:t>
            </w:r>
            <w:r>
              <w:rPr>
                <w:b w:val="0"/>
                <w:lang w:val="ro-RO"/>
              </w:rPr>
              <w:t xml:space="preserve"> Atribuțiile principale ale Casei Naționale de Asigurări Sociale:</w:t>
            </w:r>
          </w:p>
          <w:p w:rsidR="009C4895" w:rsidRDefault="009C4895" w:rsidP="009C4895">
            <w:pPr>
              <w:pStyle w:val="cp"/>
              <w:jc w:val="left"/>
              <w:rPr>
                <w:b w:val="0"/>
                <w:lang w:val="ro-RO"/>
              </w:rPr>
            </w:pPr>
            <w:r>
              <w:rPr>
                <w:b w:val="0"/>
                <w:lang w:val="ro-RO"/>
              </w:rPr>
              <w:t xml:space="preserve">2) întocmește și prezintă Ministerul Sănătății, Muncii și Protecției Sociale proiectul legii anuale a bugetului asigurărilor sociale de stat și, în caz de necesitate, propuneri de modificare </w:t>
            </w:r>
            <w:r w:rsidR="00983BE9">
              <w:rPr>
                <w:b w:val="0"/>
                <w:lang w:val="ro-RO"/>
              </w:rPr>
              <w:t>a legii bugetului asigurărilor sociale de stat, precum și furnizează informații necesare pentru fundamentarea acestora;</w:t>
            </w:r>
          </w:p>
          <w:p w:rsidR="00983BE9" w:rsidRDefault="00983BE9" w:rsidP="009C4895">
            <w:pPr>
              <w:pStyle w:val="cp"/>
              <w:jc w:val="left"/>
              <w:rPr>
                <w:b w:val="0"/>
                <w:lang w:val="ro-RO"/>
              </w:rPr>
            </w:pPr>
          </w:p>
          <w:p w:rsidR="00983BE9" w:rsidRPr="009C4895" w:rsidRDefault="00983BE9" w:rsidP="009C4895">
            <w:pPr>
              <w:pStyle w:val="cp"/>
              <w:jc w:val="left"/>
              <w:rPr>
                <w:b w:val="0"/>
                <w:lang w:val="ro-RO"/>
              </w:rPr>
            </w:pPr>
            <w:r>
              <w:rPr>
                <w:b w:val="0"/>
                <w:lang w:val="ro-RO"/>
              </w:rPr>
              <w:t>6) prezintă Guvernului, Ministerului Sănătății, Muncii și Protecției Sociale și Ministerului Finanțelor rapoarte privind executarea bugetului asigurărilor sociale de stat, inclusiv privind performanța în cadrul programelor, și asigurarea publicării acestora.</w:t>
            </w:r>
          </w:p>
        </w:tc>
        <w:tc>
          <w:tcPr>
            <w:tcW w:w="4923" w:type="dxa"/>
          </w:tcPr>
          <w:p w:rsidR="00983BE9" w:rsidRPr="00983BE9" w:rsidRDefault="00983BE9" w:rsidP="00983BE9">
            <w:pPr>
              <w:tabs>
                <w:tab w:val="left" w:pos="851"/>
              </w:tabs>
              <w:jc w:val="both"/>
              <w:rPr>
                <w:rFonts w:ascii="Times New Roman" w:hAnsi="Times New Roman" w:cs="Times New Roman"/>
                <w:color w:val="000000"/>
                <w:sz w:val="24"/>
                <w:szCs w:val="24"/>
                <w:lang w:val="ro-MD"/>
              </w:rPr>
            </w:pPr>
            <w:r w:rsidRPr="00983BE9">
              <w:rPr>
                <w:rFonts w:ascii="Times New Roman" w:hAnsi="Times New Roman" w:cs="Times New Roman"/>
                <w:color w:val="000000"/>
                <w:sz w:val="24"/>
                <w:szCs w:val="24"/>
                <w:lang w:val="ro-MD"/>
              </w:rPr>
              <w:t>la punctul 8, subpunctul 2) și subpunctul 6) sintagma „Ministerul Sănătății, Muncii și Protecției Sociale” se substituie cu sintagma „Ministerul Muncii și Protecției Sociale”;</w:t>
            </w:r>
          </w:p>
          <w:p w:rsidR="009C4895" w:rsidRPr="00983BE9" w:rsidRDefault="009C4895" w:rsidP="000B197F">
            <w:pPr>
              <w:pStyle w:val="cp"/>
              <w:rPr>
                <w:b w:val="0"/>
                <w:lang w:val="ro-MD"/>
              </w:rPr>
            </w:pPr>
          </w:p>
        </w:tc>
        <w:tc>
          <w:tcPr>
            <w:tcW w:w="4970" w:type="dxa"/>
          </w:tcPr>
          <w:p w:rsidR="00983BE9" w:rsidRPr="00983BE9" w:rsidRDefault="00983BE9" w:rsidP="00983BE9">
            <w:pPr>
              <w:pStyle w:val="cp"/>
              <w:jc w:val="left"/>
              <w:rPr>
                <w:b w:val="0"/>
                <w:lang w:val="ro-RO"/>
              </w:rPr>
            </w:pPr>
            <w:r>
              <w:rPr>
                <w:lang w:val="ro-RO"/>
              </w:rPr>
              <w:t>8.</w:t>
            </w:r>
            <w:r>
              <w:rPr>
                <w:b w:val="0"/>
                <w:lang w:val="ro-RO"/>
              </w:rPr>
              <w:t xml:space="preserve"> Atribuțiile principale ale Casei Naționale de Asigurări Sociale:</w:t>
            </w:r>
          </w:p>
          <w:p w:rsidR="00983BE9" w:rsidRDefault="00983BE9" w:rsidP="00983BE9">
            <w:pPr>
              <w:pStyle w:val="cp"/>
              <w:jc w:val="left"/>
              <w:rPr>
                <w:b w:val="0"/>
                <w:lang w:val="ro-RO"/>
              </w:rPr>
            </w:pPr>
            <w:r>
              <w:rPr>
                <w:b w:val="0"/>
                <w:lang w:val="ro-RO"/>
              </w:rPr>
              <w:t>2) întocmește și prezintă Ministerul Muncii și Protecției Sociale proiectul legii anuale a bugetului asigurărilor sociale de stat și, în caz de necesitate, propuneri de modificare a legii bugetului asigurărilor sociale de stat, precum și furnizează informații necesare pentru fundamentarea acestora;</w:t>
            </w:r>
          </w:p>
          <w:p w:rsidR="00983BE9" w:rsidRDefault="00983BE9" w:rsidP="00983BE9">
            <w:pPr>
              <w:pStyle w:val="cp"/>
              <w:jc w:val="left"/>
              <w:rPr>
                <w:b w:val="0"/>
                <w:lang w:val="ro-RO"/>
              </w:rPr>
            </w:pPr>
          </w:p>
          <w:p w:rsidR="009C4895" w:rsidRPr="000B197F" w:rsidRDefault="00983BE9" w:rsidP="00983BE9">
            <w:pPr>
              <w:pStyle w:val="cp"/>
              <w:jc w:val="left"/>
              <w:rPr>
                <w:b w:val="0"/>
                <w:lang w:val="ro-RO"/>
              </w:rPr>
            </w:pPr>
            <w:r>
              <w:rPr>
                <w:b w:val="0"/>
                <w:lang w:val="ro-RO"/>
              </w:rPr>
              <w:t>6) prezintă Guvernului, Ministerului Muncii și Protecției Sociale și Ministerului Finanțelor rapoarte privind executarea bugetului asigurărilor sociale de stat, inclusiv privind performanța în cadrul programelor, și asigurarea publicării acestora.</w:t>
            </w:r>
          </w:p>
        </w:tc>
      </w:tr>
      <w:tr w:rsidR="00F70A7C" w:rsidRPr="00D36DF2" w:rsidTr="00237F66">
        <w:tc>
          <w:tcPr>
            <w:tcW w:w="613" w:type="dxa"/>
          </w:tcPr>
          <w:p w:rsidR="00983BE9" w:rsidRDefault="001F1AA2" w:rsidP="000B197F">
            <w:pPr>
              <w:pStyle w:val="cp"/>
              <w:rPr>
                <w:b w:val="0"/>
                <w:lang w:val="ro-RO"/>
              </w:rPr>
            </w:pPr>
            <w:r>
              <w:rPr>
                <w:b w:val="0"/>
                <w:lang w:val="ro-RO"/>
              </w:rPr>
              <w:lastRenderedPageBreak/>
              <w:t>3.</w:t>
            </w:r>
          </w:p>
        </w:tc>
        <w:tc>
          <w:tcPr>
            <w:tcW w:w="4237" w:type="dxa"/>
          </w:tcPr>
          <w:p w:rsidR="00983BE9" w:rsidRDefault="001F1AA2" w:rsidP="009C4895">
            <w:pPr>
              <w:pStyle w:val="cp"/>
              <w:jc w:val="left"/>
              <w:rPr>
                <w:i/>
                <w:lang w:val="ro-RO"/>
              </w:rPr>
            </w:pPr>
            <w:r>
              <w:rPr>
                <w:i/>
                <w:lang w:val="ro-RO"/>
              </w:rPr>
              <w:t>La punctul 17</w:t>
            </w:r>
          </w:p>
          <w:p w:rsidR="001F1AA2" w:rsidRPr="001F1AA2" w:rsidRDefault="001F1AA2" w:rsidP="009C4895">
            <w:pPr>
              <w:pStyle w:val="cp"/>
              <w:jc w:val="left"/>
              <w:rPr>
                <w:b w:val="0"/>
                <w:lang w:val="ro-RO"/>
              </w:rPr>
            </w:pPr>
            <w:r>
              <w:rPr>
                <w:lang w:val="ro-RO"/>
              </w:rPr>
              <w:t>17.</w:t>
            </w:r>
            <w:r>
              <w:rPr>
                <w:b w:val="0"/>
                <w:lang w:val="ro-RO"/>
              </w:rPr>
              <w:t xml:space="preserve"> Casele teritoriale de asigurări sociale sunt subdiviziuni structurale, servicii publice desconcentrate, administrate în mod direct, fără personalitate juridică, care prestează servicii de asigurări sociale și asigură deservirea populației la nivel teritorială.</w:t>
            </w:r>
          </w:p>
        </w:tc>
        <w:tc>
          <w:tcPr>
            <w:tcW w:w="4923" w:type="dxa"/>
          </w:tcPr>
          <w:p w:rsidR="00983BE9" w:rsidRPr="001F1AA2" w:rsidRDefault="001F1AA2" w:rsidP="00983BE9">
            <w:pPr>
              <w:tabs>
                <w:tab w:val="left" w:pos="851"/>
              </w:tabs>
              <w:jc w:val="both"/>
              <w:rPr>
                <w:rFonts w:ascii="Times New Roman" w:hAnsi="Times New Roman" w:cs="Times New Roman"/>
                <w:color w:val="000000"/>
                <w:sz w:val="24"/>
                <w:szCs w:val="24"/>
                <w:lang w:val="ro-MD"/>
              </w:rPr>
            </w:pPr>
            <w:r w:rsidRPr="001F1AA2">
              <w:rPr>
                <w:rFonts w:ascii="Times New Roman" w:hAnsi="Times New Roman" w:cs="Times New Roman"/>
                <w:color w:val="000000"/>
                <w:sz w:val="24"/>
                <w:szCs w:val="24"/>
                <w:lang w:val="ro-MD"/>
              </w:rPr>
              <w:t>cuvîntul „structurale” se substituie cu cuvîntul „teritoriale”</w:t>
            </w:r>
          </w:p>
        </w:tc>
        <w:tc>
          <w:tcPr>
            <w:tcW w:w="4970" w:type="dxa"/>
          </w:tcPr>
          <w:p w:rsidR="00983BE9" w:rsidRDefault="001F1AA2" w:rsidP="009D47E7">
            <w:pPr>
              <w:pStyle w:val="cp"/>
              <w:jc w:val="left"/>
              <w:rPr>
                <w:lang w:val="ro-RO"/>
              </w:rPr>
            </w:pPr>
            <w:r>
              <w:rPr>
                <w:lang w:val="ro-RO"/>
              </w:rPr>
              <w:t>17.</w:t>
            </w:r>
            <w:r>
              <w:rPr>
                <w:b w:val="0"/>
                <w:lang w:val="ro-RO"/>
              </w:rPr>
              <w:t xml:space="preserve"> Casele teritoriale de asigurări sociale sunt subdiviziuni </w:t>
            </w:r>
            <w:r w:rsidR="009D47E7">
              <w:rPr>
                <w:b w:val="0"/>
                <w:lang w:val="ro-RO"/>
              </w:rPr>
              <w:t>teritoriale</w:t>
            </w:r>
            <w:r>
              <w:rPr>
                <w:b w:val="0"/>
                <w:lang w:val="ro-RO"/>
              </w:rPr>
              <w:t>, servicii publice desconcentrate, administrate în mod direct, fără personalitate juridică, care prestează servicii de asigurări sociale și asigură deservirea populației la nivel teritorială.</w:t>
            </w:r>
          </w:p>
        </w:tc>
      </w:tr>
      <w:tr w:rsidR="009D47E7" w:rsidRPr="00D36DF2" w:rsidTr="00237F66">
        <w:tc>
          <w:tcPr>
            <w:tcW w:w="14743" w:type="dxa"/>
            <w:gridSpan w:val="4"/>
            <w:shd w:val="clear" w:color="auto" w:fill="F2F2F2" w:themeFill="background1" w:themeFillShade="F2"/>
          </w:tcPr>
          <w:p w:rsidR="009D47E7" w:rsidRDefault="009D47E7" w:rsidP="009D47E7">
            <w:pPr>
              <w:pStyle w:val="cp"/>
              <w:rPr>
                <w:lang w:val="ro-RO"/>
              </w:rPr>
            </w:pPr>
            <w:r>
              <w:rPr>
                <w:lang w:val="ro-RO"/>
              </w:rPr>
              <w:t>Anexa nr.2, Structura aparatului central al Casei Naționale de Asigurări Sociale</w:t>
            </w:r>
          </w:p>
        </w:tc>
      </w:tr>
      <w:tr w:rsidR="00F70A7C" w:rsidTr="00237F66">
        <w:tc>
          <w:tcPr>
            <w:tcW w:w="613" w:type="dxa"/>
          </w:tcPr>
          <w:p w:rsidR="009D47E7" w:rsidRDefault="009D47E7" w:rsidP="009D47E7">
            <w:pPr>
              <w:pStyle w:val="cp"/>
              <w:rPr>
                <w:b w:val="0"/>
                <w:lang w:val="ro-RO"/>
              </w:rPr>
            </w:pPr>
            <w:r>
              <w:rPr>
                <w:b w:val="0"/>
                <w:lang w:val="ro-RO"/>
              </w:rPr>
              <w:t>4.</w:t>
            </w:r>
          </w:p>
        </w:tc>
        <w:tc>
          <w:tcPr>
            <w:tcW w:w="4237" w:type="dxa"/>
          </w:tcPr>
          <w:p w:rsidR="009D47E7" w:rsidRPr="009D47E7" w:rsidRDefault="009D47E7" w:rsidP="009D47E7">
            <w:pPr>
              <w:jc w:val="center"/>
              <w:rPr>
                <w:rFonts w:ascii="Times New Roman" w:eastAsia="Times New Roman" w:hAnsi="Times New Roman" w:cs="Times New Roman"/>
                <w:b/>
                <w:bCs/>
                <w:sz w:val="24"/>
                <w:szCs w:val="24"/>
                <w:lang w:val="en-US" w:eastAsia="ru-RU"/>
              </w:rPr>
            </w:pPr>
            <w:r w:rsidRPr="009D47E7">
              <w:rPr>
                <w:rFonts w:ascii="Times New Roman" w:eastAsia="Times New Roman" w:hAnsi="Times New Roman" w:cs="Times New Roman"/>
                <w:b/>
                <w:bCs/>
                <w:sz w:val="24"/>
                <w:szCs w:val="24"/>
                <w:lang w:val="en-US" w:eastAsia="ru-RU"/>
              </w:rPr>
              <w:t>STRUCTURA</w:t>
            </w:r>
          </w:p>
          <w:p w:rsidR="009D47E7" w:rsidRPr="009D47E7" w:rsidRDefault="009D47E7" w:rsidP="009D47E7">
            <w:pPr>
              <w:jc w:val="center"/>
              <w:rPr>
                <w:rFonts w:ascii="Times New Roman" w:eastAsia="Times New Roman" w:hAnsi="Times New Roman" w:cs="Times New Roman"/>
                <w:b/>
                <w:bCs/>
                <w:sz w:val="24"/>
                <w:szCs w:val="24"/>
                <w:lang w:val="en-US" w:eastAsia="ru-RU"/>
              </w:rPr>
            </w:pPr>
            <w:r w:rsidRPr="009D47E7">
              <w:rPr>
                <w:rFonts w:ascii="Times New Roman" w:eastAsia="Times New Roman" w:hAnsi="Times New Roman" w:cs="Times New Roman"/>
                <w:b/>
                <w:bCs/>
                <w:sz w:val="24"/>
                <w:szCs w:val="24"/>
                <w:lang w:val="en-US" w:eastAsia="ru-RU"/>
              </w:rPr>
              <w:t>aparatului central al Casei Naţionale de Asigurări Sociale</w:t>
            </w:r>
          </w:p>
          <w:p w:rsidR="009D47E7" w:rsidRPr="009D47E7" w:rsidRDefault="009D47E7" w:rsidP="009D47E7">
            <w:pPr>
              <w:jc w:val="center"/>
              <w:rPr>
                <w:rFonts w:ascii="Times New Roman" w:eastAsia="Times New Roman" w:hAnsi="Times New Roman" w:cs="Times New Roman"/>
                <w:b/>
                <w:bCs/>
                <w:sz w:val="24"/>
                <w:szCs w:val="24"/>
                <w:lang w:val="en-US" w:eastAsia="ru-RU"/>
              </w:rPr>
            </w:pPr>
            <w:r w:rsidRPr="009D47E7">
              <w:rPr>
                <w:rFonts w:ascii="Times New Roman" w:eastAsia="Times New Roman" w:hAnsi="Times New Roman" w:cs="Times New Roman"/>
                <w:b/>
                <w:bCs/>
                <w:sz w:val="24"/>
                <w:szCs w:val="24"/>
                <w:lang w:val="en-US" w:eastAsia="ru-RU"/>
              </w:rPr>
              <w:t> </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b/>
                <w:bCs/>
                <w:sz w:val="24"/>
                <w:szCs w:val="24"/>
                <w:lang w:val="en-US" w:eastAsia="ru-RU"/>
              </w:rPr>
              <w:t>Conducerea</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b/>
                <w:bCs/>
                <w:sz w:val="24"/>
                <w:szCs w:val="24"/>
                <w:lang w:val="en-US" w:eastAsia="ru-RU"/>
              </w:rPr>
              <w:t>Direcţia planificare bugetară</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Secţia prognozarea bugetului</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Secţia analiza executării bugetului asigurărilor sociale de stat</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b/>
                <w:bCs/>
                <w:sz w:val="24"/>
                <w:szCs w:val="24"/>
                <w:lang w:val="en-US" w:eastAsia="ru-RU"/>
              </w:rPr>
              <w:t>Direcţia generală administrarea plăţilor şi plătitorilor</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metodologie de evidenţă a plăţilor şi plătitorilor</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sistematizarea rapoartelor şi informaţiilor</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b/>
                <w:bCs/>
                <w:sz w:val="24"/>
                <w:szCs w:val="24"/>
                <w:lang w:val="en-US" w:eastAsia="ru-RU"/>
              </w:rPr>
              <w:t>Direcţia generală evidenţa individuală a contribuţiilor</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gestionarea conturilor persoanelor asigurate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registrul evidenţei individuale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b/>
                <w:bCs/>
                <w:sz w:val="24"/>
                <w:szCs w:val="24"/>
                <w:lang w:val="en-US" w:eastAsia="ru-RU"/>
              </w:rPr>
              <w:t>Direcţia generală pensii şi alocaţii</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supravegherea aplicării legislaţiei Nord</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supravegherea aplicării legislaţiei Centru</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supravegherea aplicării legislaţiei Sud</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lastRenderedPageBreak/>
              <w:t>Direcţia pensii şi prestaţii sociale beneficiarilor instituţiilor de forţă</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metodologie şi implementarea cadrului normativ</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b/>
                <w:bCs/>
                <w:sz w:val="24"/>
                <w:szCs w:val="24"/>
                <w:lang w:val="en-US" w:eastAsia="ru-RU"/>
              </w:rPr>
              <w:t>Direcţia generală indemnizaţii şi alte prestaţii sociale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indemnizaţii pentru familiile cu copii</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indemnizaţii pentru incapacitate temporară de muncă</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ajutoare şi compensaţii</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b/>
                <w:bCs/>
                <w:sz w:val="24"/>
                <w:szCs w:val="24"/>
                <w:lang w:val="en-US" w:eastAsia="ru-RU"/>
              </w:rPr>
              <w:t>Direcţia generală gestionarea conturilor beneficiarilor de pensii, alocaţii şi prestaţii sociale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gestionarea conturilor beneficiarilor de pensii şi alocaţii</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gestionarea conturilor beneficiarilor de indemnizaţii pentru familiile cu copii</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gestionarea conturilor beneficiarilor de indemnizaţii pentru incapacitate temporară de muncă</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gestionarea conturilor beneficiarilor de ajutoare, compensaţii şi alte prestaţii sociale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gestionarea conturilor beneficiarilor de pensii externe şi celor condamnaţi</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gestionarea datelor, analiza şi monitorizarea plăţii prestaţiilor sociale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b/>
                <w:bCs/>
                <w:sz w:val="24"/>
                <w:szCs w:val="24"/>
                <w:lang w:val="en-US" w:eastAsia="ru-RU"/>
              </w:rPr>
              <w:t>Direcţia generală relaţii internaţionale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legislaţia aplicabilă şi cooperare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pensii externe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b/>
                <w:bCs/>
                <w:sz w:val="24"/>
                <w:szCs w:val="24"/>
                <w:lang w:val="en-US" w:eastAsia="ru-RU"/>
              </w:rPr>
              <w:t>Direcţia analiza şi monitorizarea implementării politicilor</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b/>
                <w:bCs/>
                <w:sz w:val="24"/>
                <w:szCs w:val="24"/>
                <w:lang w:val="en-US" w:eastAsia="ru-RU"/>
              </w:rPr>
              <w:t>Direcţia generală audit intern</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audit sisteme operaţionale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lastRenderedPageBreak/>
              <w:t>Direcţia audit sisteme manageriale şi de suport</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b/>
                <w:bCs/>
                <w:sz w:val="24"/>
                <w:szCs w:val="24"/>
                <w:lang w:val="en-US" w:eastAsia="ru-RU"/>
              </w:rPr>
              <w:t>Direcţia generală finanţe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evidenţa veniturilor şi cheltuielilor la plata drepturilor sociale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evidenţa cheltuielilor de administrare a sistemului public de asigurări sociale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evidenţa cheltuielilor pentru tratament balneosanatorial şi odihna copiilor</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b/>
                <w:bCs/>
                <w:sz w:val="24"/>
                <w:szCs w:val="24"/>
                <w:lang w:val="en-US" w:eastAsia="ru-RU"/>
              </w:rPr>
              <w:t>Direcţia generală dezvoltarea sistemelor aplicative şi e-transformare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dezvoltarea sistemelor aplicative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metodologie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Secţia e-transformare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b/>
                <w:bCs/>
                <w:sz w:val="24"/>
                <w:szCs w:val="24"/>
                <w:lang w:val="en-US" w:eastAsia="ru-RU"/>
              </w:rPr>
              <w:t>Direcţia generală administrarea sistemelor informaţionale şi suportul infrastructurii</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administrarea sistemelor operaţionale, gestiunea bazelor de date şi echipamentelor active de reţea</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administrarea sistemelor aplicative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suport infrastructură</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Secţia suport sisteme informaţionale şi Help Desk</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b/>
                <w:bCs/>
                <w:sz w:val="24"/>
                <w:szCs w:val="24"/>
                <w:lang w:val="en-US" w:eastAsia="ru-RU"/>
              </w:rPr>
              <w:t>Direcţia generală achiziţii publice şi patrimoniu</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achiziţii publice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Direcţia gestionarea patrimoniului</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b/>
                <w:bCs/>
                <w:sz w:val="24"/>
                <w:szCs w:val="24"/>
                <w:lang w:val="en-US" w:eastAsia="ru-RU"/>
              </w:rPr>
              <w:t>Direcţia juridică</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Secţia monitorizarea procedurilor administrative şi contencios administrativ</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Secţia asistenţă juridică, reprezentanţă şi legislaţie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lastRenderedPageBreak/>
              <w:t>Secţia gestionarea procedurilor de insolvabilitate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b/>
                <w:bCs/>
                <w:sz w:val="24"/>
                <w:szCs w:val="24"/>
                <w:lang w:val="en-US" w:eastAsia="ru-RU"/>
              </w:rPr>
              <w:t>Direcţia resurse umane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Secţia planificarea, asigurarea şi evidenţa personalului</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Secţia evaluarea şi motivarea personalului</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Secţia instruirea şi dezvoltarea profesională</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b/>
                <w:bCs/>
                <w:sz w:val="24"/>
                <w:szCs w:val="24"/>
                <w:lang w:val="en-US" w:eastAsia="ru-RU"/>
              </w:rPr>
              <w:t>Direcţia statistică şi cheltuieli de organizare</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b/>
                <w:bCs/>
                <w:sz w:val="24"/>
                <w:szCs w:val="24"/>
                <w:lang w:val="en-US" w:eastAsia="ru-RU"/>
              </w:rPr>
              <w:t>Direcţia comunicare şi relaţii cu publicul</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Secţia comunicare şi informare (inclusiv Centrul de apel)</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Secţia managementul documentelor</w:t>
            </w:r>
          </w:p>
          <w:p w:rsidR="009D47E7" w:rsidRPr="009D47E7" w:rsidRDefault="009D47E7" w:rsidP="009D47E7">
            <w:pPr>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b/>
                <w:bCs/>
                <w:sz w:val="24"/>
                <w:szCs w:val="24"/>
                <w:lang w:val="en-US" w:eastAsia="ru-RU"/>
              </w:rPr>
              <w:t>Secţia administrativă</w:t>
            </w:r>
          </w:p>
          <w:p w:rsidR="009D47E7" w:rsidRPr="009D47E7" w:rsidRDefault="009D47E7" w:rsidP="009D47E7">
            <w:pPr>
              <w:ind w:firstLine="567"/>
              <w:jc w:val="both"/>
              <w:rPr>
                <w:rFonts w:ascii="Times New Roman" w:eastAsia="Times New Roman" w:hAnsi="Times New Roman" w:cs="Times New Roman"/>
                <w:sz w:val="24"/>
                <w:szCs w:val="24"/>
                <w:lang w:val="en-US" w:eastAsia="ru-RU"/>
              </w:rPr>
            </w:pPr>
            <w:r w:rsidRPr="009D47E7">
              <w:rPr>
                <w:rFonts w:ascii="Times New Roman" w:eastAsia="Times New Roman" w:hAnsi="Times New Roman" w:cs="Times New Roman"/>
                <w:sz w:val="24"/>
                <w:szCs w:val="24"/>
                <w:lang w:val="en-US" w:eastAsia="ru-RU"/>
              </w:rPr>
              <w:t> </w:t>
            </w:r>
          </w:p>
          <w:p w:rsidR="009D47E7" w:rsidRPr="009D47E7" w:rsidRDefault="009D47E7" w:rsidP="009D47E7">
            <w:pPr>
              <w:pStyle w:val="cp"/>
              <w:jc w:val="left"/>
              <w:rPr>
                <w:i/>
                <w:lang w:val="en-US"/>
              </w:rPr>
            </w:pPr>
          </w:p>
        </w:tc>
        <w:tc>
          <w:tcPr>
            <w:tcW w:w="4923" w:type="dxa"/>
          </w:tcPr>
          <w:p w:rsidR="009D47E7" w:rsidRPr="009D47E7" w:rsidRDefault="009D47E7" w:rsidP="009D47E7">
            <w:pPr>
              <w:ind w:left="150"/>
              <w:contextualSpacing/>
              <w:jc w:val="center"/>
              <w:rPr>
                <w:rFonts w:ascii="Times New Roman" w:eastAsia="Times New Roman" w:hAnsi="Times New Roman" w:cs="Times New Roman"/>
                <w:b/>
                <w:bCs/>
                <w:color w:val="000000"/>
                <w:sz w:val="24"/>
                <w:szCs w:val="24"/>
                <w:lang w:val="ro-MD" w:eastAsia="ru-RU"/>
              </w:rPr>
            </w:pPr>
            <w:r w:rsidRPr="009D47E7">
              <w:rPr>
                <w:rFonts w:ascii="Times New Roman" w:eastAsia="Times New Roman" w:hAnsi="Times New Roman" w:cs="Times New Roman"/>
                <w:b/>
                <w:bCs/>
                <w:color w:val="000000"/>
                <w:sz w:val="24"/>
                <w:szCs w:val="24"/>
                <w:lang w:val="ro-MD" w:eastAsia="ru-RU"/>
              </w:rPr>
              <w:lastRenderedPageBreak/>
              <w:t>Structura </w:t>
            </w:r>
            <w:r w:rsidRPr="009D47E7">
              <w:rPr>
                <w:rFonts w:ascii="Times New Roman" w:eastAsia="Times New Roman" w:hAnsi="Times New Roman" w:cs="Times New Roman"/>
                <w:b/>
                <w:bCs/>
                <w:color w:val="000000"/>
                <w:sz w:val="24"/>
                <w:szCs w:val="24"/>
                <w:lang w:val="ro-MD" w:eastAsia="ru-RU"/>
              </w:rPr>
              <w:br/>
              <w:t>aparatului central al Casei Naţionale de Asigurări Sociale</w:t>
            </w:r>
          </w:p>
          <w:p w:rsidR="009D47E7" w:rsidRPr="009D47E7" w:rsidRDefault="009D47E7" w:rsidP="009D47E7">
            <w:pPr>
              <w:ind w:left="150"/>
              <w:contextualSpacing/>
              <w:jc w:val="center"/>
              <w:rPr>
                <w:rFonts w:ascii="Times New Roman" w:eastAsia="Times New Roman" w:hAnsi="Times New Roman" w:cs="Times New Roman"/>
                <w:color w:val="000000"/>
                <w:sz w:val="24"/>
                <w:szCs w:val="24"/>
                <w:lang w:val="ro-MD" w:eastAsia="ru-RU"/>
              </w:rPr>
            </w:pPr>
          </w:p>
          <w:p w:rsidR="009D47E7" w:rsidRPr="009D47E7" w:rsidRDefault="009D47E7" w:rsidP="009D47E7">
            <w:pPr>
              <w:ind w:left="150"/>
              <w:rPr>
                <w:rFonts w:ascii="Times New Roman" w:eastAsia="Times New Roman" w:hAnsi="Times New Roman" w:cs="Times New Roman"/>
                <w:b/>
                <w:color w:val="000000"/>
                <w:sz w:val="24"/>
                <w:szCs w:val="24"/>
                <w:lang w:val="ro-MD" w:eastAsia="ru-RU"/>
              </w:rPr>
            </w:pPr>
            <w:r w:rsidRPr="009D47E7">
              <w:rPr>
                <w:rFonts w:ascii="Times New Roman" w:eastAsia="Times New Roman" w:hAnsi="Times New Roman" w:cs="Times New Roman"/>
                <w:b/>
                <w:color w:val="000000"/>
                <w:sz w:val="24"/>
                <w:szCs w:val="24"/>
                <w:lang w:val="ro-MD" w:eastAsia="ru-RU"/>
              </w:rPr>
              <w:t>Conducerea</w:t>
            </w:r>
          </w:p>
          <w:p w:rsidR="009D47E7" w:rsidRPr="009D47E7" w:rsidRDefault="009D47E7" w:rsidP="009D47E7">
            <w:pPr>
              <w:autoSpaceDE w:val="0"/>
              <w:autoSpaceDN w:val="0"/>
              <w:adjustRightInd w:val="0"/>
              <w:ind w:left="150"/>
              <w:contextualSpacing/>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planificare bugetară</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prognozarea și analiza executării bugetului</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statistică şi cheltuieli de organizare</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administrarea plăţilor şi plătitorilor</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metodologie evidenţa plăţilor şi plătitorilor</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sistematizare rapoarte şi informaţii</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evidenţa individuală a contribuţiilor</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gestionarea conturilor persoanelor asigurate</w:t>
            </w:r>
          </w:p>
          <w:p w:rsidR="009D47E7" w:rsidRPr="009D47E7" w:rsidRDefault="009D47E7" w:rsidP="009D47E7">
            <w:pPr>
              <w:autoSpaceDE w:val="0"/>
              <w:autoSpaceDN w:val="0"/>
              <w:adjustRightInd w:val="0"/>
              <w:ind w:left="150"/>
              <w:contextualSpacing/>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registrul evidenţei individuale</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 xml:space="preserve">Direcţia generală pensii şi alocaţii </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supravegherea aplicării legislaţiei Nord</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supravegherea aplicării legislaţiei Centru</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supravegherea aplicării legislaţiei Sud</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pensii şi prestaţii sociale beneficiarilor instituţiilor de forţă</w:t>
            </w:r>
            <w:r w:rsidRPr="009D47E7">
              <w:rPr>
                <w:rFonts w:ascii="Times New Roman" w:hAnsi="Times New Roman" w:cs="Times New Roman"/>
                <w:color w:val="000000"/>
                <w:sz w:val="24"/>
                <w:szCs w:val="24"/>
                <w:lang w:val="ro-MD"/>
              </w:rPr>
              <w:tab/>
            </w:r>
          </w:p>
          <w:p w:rsidR="009D47E7" w:rsidRPr="009D47E7" w:rsidRDefault="009D47E7" w:rsidP="009D47E7">
            <w:pPr>
              <w:autoSpaceDE w:val="0"/>
              <w:autoSpaceDN w:val="0"/>
              <w:adjustRightInd w:val="0"/>
              <w:ind w:left="150"/>
              <w:contextualSpacing/>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lastRenderedPageBreak/>
              <w:t>Direcţia generală indemnizaţii şi alte prestaţii sociale</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indemnizaţii pentru familiile cu copii</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indemnizații de asigurări sociale</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ajutoare şi compensaţii</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gestionarea conturilor beneficiarilor de prestaţii sociale</w:t>
            </w:r>
          </w:p>
          <w:p w:rsidR="009D47E7" w:rsidRPr="009D47E7" w:rsidRDefault="009D47E7" w:rsidP="009D47E7">
            <w:pPr>
              <w:autoSpaceDE w:val="0"/>
              <w:autoSpaceDN w:val="0"/>
              <w:adjustRightInd w:val="0"/>
              <w:ind w:left="150"/>
              <w:contextualSpacing/>
              <w:jc w:val="both"/>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gestionarea conturilor beneficiarilor de pensii</w:t>
            </w:r>
          </w:p>
          <w:p w:rsidR="009D47E7" w:rsidRPr="009D47E7" w:rsidRDefault="009D47E7" w:rsidP="009D47E7">
            <w:pPr>
              <w:autoSpaceDE w:val="0"/>
              <w:autoSpaceDN w:val="0"/>
              <w:adjustRightInd w:val="0"/>
              <w:ind w:left="150"/>
              <w:jc w:val="both"/>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gestionarea conturilor beneficiarilor de alocații</w:t>
            </w:r>
          </w:p>
          <w:p w:rsidR="009D47E7" w:rsidRPr="009D47E7" w:rsidRDefault="009D47E7" w:rsidP="009D47E7">
            <w:pPr>
              <w:autoSpaceDE w:val="0"/>
              <w:autoSpaceDN w:val="0"/>
              <w:adjustRightInd w:val="0"/>
              <w:ind w:left="150"/>
              <w:contextualSpacing/>
              <w:jc w:val="both"/>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gestionarea conturilor beneficiarilor de indemnizaţii de asigurări sociale</w:t>
            </w:r>
          </w:p>
          <w:p w:rsidR="009D47E7" w:rsidRPr="009D47E7" w:rsidRDefault="009D47E7" w:rsidP="009D47E7">
            <w:pPr>
              <w:autoSpaceDE w:val="0"/>
              <w:autoSpaceDN w:val="0"/>
              <w:adjustRightInd w:val="0"/>
              <w:ind w:left="150"/>
              <w:jc w:val="both"/>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gestionarea conturilor beneficiarilor de ajutoare, compensaţii şi alte prestaţii sociale</w:t>
            </w:r>
          </w:p>
          <w:p w:rsidR="009D47E7" w:rsidRPr="009D47E7" w:rsidRDefault="009D47E7" w:rsidP="009D47E7">
            <w:pPr>
              <w:autoSpaceDE w:val="0"/>
              <w:autoSpaceDN w:val="0"/>
              <w:adjustRightInd w:val="0"/>
              <w:ind w:left="150"/>
              <w:jc w:val="both"/>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gestionarea conturilor beneficiarilor de pensii externe şi celor condamnaţi</w:t>
            </w:r>
          </w:p>
          <w:p w:rsidR="009D47E7" w:rsidRPr="009D47E7" w:rsidRDefault="009D47E7" w:rsidP="009D47E7">
            <w:pPr>
              <w:autoSpaceDE w:val="0"/>
              <w:autoSpaceDN w:val="0"/>
              <w:adjustRightInd w:val="0"/>
              <w:ind w:left="150"/>
              <w:jc w:val="both"/>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gestionarea datelor, analiza şi monitorizarea plăţii prestaţiilor sociale</w:t>
            </w:r>
          </w:p>
          <w:p w:rsidR="009D47E7" w:rsidRPr="009D47E7" w:rsidRDefault="009D47E7" w:rsidP="009D47E7">
            <w:pPr>
              <w:autoSpaceDE w:val="0"/>
              <w:autoSpaceDN w:val="0"/>
              <w:adjustRightInd w:val="0"/>
              <w:ind w:left="150"/>
              <w:contextualSpacing/>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relaţii internaţionale</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legislaţia aplicabilă şi cooperare</w:t>
            </w:r>
          </w:p>
          <w:p w:rsidR="009D47E7" w:rsidRPr="009D47E7" w:rsidRDefault="009D47E7" w:rsidP="009D47E7">
            <w:pPr>
              <w:autoSpaceDE w:val="0"/>
              <w:autoSpaceDN w:val="0"/>
              <w:adjustRightInd w:val="0"/>
              <w:ind w:left="150"/>
              <w:contextualSpacing/>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pensii externe</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dezvoltarea și management instituțional</w:t>
            </w:r>
          </w:p>
          <w:p w:rsidR="009D47E7" w:rsidRPr="009D47E7" w:rsidRDefault="009D47E7" w:rsidP="009D47E7">
            <w:pPr>
              <w:autoSpaceDE w:val="0"/>
              <w:autoSpaceDN w:val="0"/>
              <w:adjustRightInd w:val="0"/>
              <w:ind w:left="150"/>
              <w:contextualSpacing/>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 xml:space="preserve">  Direcţia analiza și dezvoltarea instituțională</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comunicare și relații cu publicul</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audit intern</w:t>
            </w:r>
          </w:p>
          <w:p w:rsidR="009D47E7" w:rsidRPr="009D47E7" w:rsidRDefault="009D47E7" w:rsidP="009D47E7">
            <w:pPr>
              <w:autoSpaceDE w:val="0"/>
              <w:autoSpaceDN w:val="0"/>
              <w:adjustRightInd w:val="0"/>
              <w:ind w:left="150"/>
              <w:contextualSpacing/>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 xml:space="preserve">  Direcţia audit sisteme operaţionale</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audit sisteme manageriale şi de suport</w:t>
            </w:r>
          </w:p>
          <w:p w:rsidR="009D47E7" w:rsidRPr="009D47E7" w:rsidRDefault="009D47E7" w:rsidP="009D47E7">
            <w:pPr>
              <w:autoSpaceDE w:val="0"/>
              <w:autoSpaceDN w:val="0"/>
              <w:adjustRightInd w:val="0"/>
              <w:ind w:left="150"/>
              <w:contextualSpacing/>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finanţe</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evidenţa veniturilor şi cheltuielilor la plata drepturilor sociale</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evidenţa cheltuielilor de administrare a sistemului public de  asigurări sociale</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 xml:space="preserve">Direcţia evidenţa cheltuielilor pentru tratament balneosanatorial şi odihna copiilor </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lastRenderedPageBreak/>
              <w:t>Direcţia  generală dezvoltarea sistemelor aplicative şi e-transformare</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dezvoltarea sistemelor aplicative</w:t>
            </w:r>
          </w:p>
          <w:p w:rsidR="009D47E7" w:rsidRPr="009D47E7" w:rsidRDefault="009D47E7" w:rsidP="009D47E7">
            <w:pPr>
              <w:autoSpaceDE w:val="0"/>
              <w:autoSpaceDN w:val="0"/>
              <w:adjustRightInd w:val="0"/>
              <w:ind w:left="150"/>
              <w:contextualSpacing/>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e-transformare</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administrarea sistemelor informaţionale şi suportul infrastructurii</w:t>
            </w:r>
          </w:p>
          <w:p w:rsidR="009D47E7" w:rsidRPr="009D47E7" w:rsidRDefault="009D47E7" w:rsidP="009D47E7">
            <w:pPr>
              <w:autoSpaceDE w:val="0"/>
              <w:autoSpaceDN w:val="0"/>
              <w:adjustRightInd w:val="0"/>
              <w:ind w:left="150"/>
              <w:jc w:val="both"/>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administrarea sistemelor operaţionale, gestiunea bazelor de  date şi echipamentelor active de reţea</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administrarea sistemelor aplicative</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suport infrastructură și Help Desk</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achiziţii publice şi patrimoniu</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achiziţii publice</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 xml:space="preserve">Direcţia gestionarea patrimoniului </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juridică</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Direcția legislaţie și reprezentanţă</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Direcția gestionarea procedurilor de insolvabilitate și asistență juridică</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resurse umane</w:t>
            </w:r>
          </w:p>
          <w:p w:rsidR="009D47E7" w:rsidRPr="009D47E7" w:rsidRDefault="009D47E7" w:rsidP="009D47E7">
            <w:pPr>
              <w:autoSpaceDE w:val="0"/>
              <w:autoSpaceDN w:val="0"/>
              <w:adjustRightInd w:val="0"/>
              <w:ind w:left="150"/>
              <w:contextualSpacing/>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Direcția planificarea, asigurarea şi evidenţa personalului</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Direcția evaluarea, instruirea şi motivarea personalului</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Secţia administrativă”</w:t>
            </w:r>
          </w:p>
          <w:p w:rsidR="009D47E7" w:rsidRPr="009D47E7" w:rsidRDefault="009D47E7" w:rsidP="009D47E7">
            <w:pPr>
              <w:autoSpaceDE w:val="0"/>
              <w:autoSpaceDN w:val="0"/>
              <w:adjustRightInd w:val="0"/>
              <w:ind w:left="150"/>
              <w:contextualSpacing/>
              <w:rPr>
                <w:rFonts w:ascii="Times New Roman" w:hAnsi="Times New Roman" w:cs="Times New Roman"/>
                <w:b/>
                <w:bCs/>
                <w:color w:val="000000"/>
                <w:sz w:val="24"/>
                <w:szCs w:val="24"/>
                <w:lang w:val="ro-RO"/>
              </w:rPr>
            </w:pPr>
          </w:p>
          <w:p w:rsidR="009D47E7" w:rsidRPr="009D47E7" w:rsidRDefault="009D47E7" w:rsidP="009D47E7">
            <w:pPr>
              <w:tabs>
                <w:tab w:val="left" w:pos="851"/>
              </w:tabs>
              <w:ind w:left="150"/>
              <w:jc w:val="both"/>
              <w:rPr>
                <w:rFonts w:ascii="Times New Roman" w:hAnsi="Times New Roman" w:cs="Times New Roman"/>
                <w:color w:val="000000"/>
                <w:sz w:val="24"/>
                <w:szCs w:val="24"/>
                <w:lang w:val="ro-RO"/>
              </w:rPr>
            </w:pPr>
          </w:p>
        </w:tc>
        <w:tc>
          <w:tcPr>
            <w:tcW w:w="4970" w:type="dxa"/>
          </w:tcPr>
          <w:p w:rsidR="009D47E7" w:rsidRPr="009D47E7" w:rsidRDefault="009D47E7" w:rsidP="009D47E7">
            <w:pPr>
              <w:ind w:left="150"/>
              <w:contextualSpacing/>
              <w:jc w:val="center"/>
              <w:rPr>
                <w:rFonts w:ascii="Times New Roman" w:eastAsia="Times New Roman" w:hAnsi="Times New Roman" w:cs="Times New Roman"/>
                <w:b/>
                <w:bCs/>
                <w:color w:val="000000"/>
                <w:sz w:val="24"/>
                <w:szCs w:val="24"/>
                <w:lang w:val="ro-MD" w:eastAsia="ru-RU"/>
              </w:rPr>
            </w:pPr>
            <w:r w:rsidRPr="009D47E7">
              <w:rPr>
                <w:rFonts w:ascii="Times New Roman" w:eastAsia="Times New Roman" w:hAnsi="Times New Roman" w:cs="Times New Roman"/>
                <w:b/>
                <w:bCs/>
                <w:color w:val="000000"/>
                <w:sz w:val="24"/>
                <w:szCs w:val="24"/>
                <w:lang w:val="ro-MD" w:eastAsia="ru-RU"/>
              </w:rPr>
              <w:lastRenderedPageBreak/>
              <w:t>Structura </w:t>
            </w:r>
            <w:r w:rsidRPr="009D47E7">
              <w:rPr>
                <w:rFonts w:ascii="Times New Roman" w:eastAsia="Times New Roman" w:hAnsi="Times New Roman" w:cs="Times New Roman"/>
                <w:b/>
                <w:bCs/>
                <w:color w:val="000000"/>
                <w:sz w:val="24"/>
                <w:szCs w:val="24"/>
                <w:lang w:val="ro-MD" w:eastAsia="ru-RU"/>
              </w:rPr>
              <w:br/>
              <w:t>aparatului central al Casei Naţionale de Asigurări Sociale</w:t>
            </w:r>
          </w:p>
          <w:p w:rsidR="009D47E7" w:rsidRPr="009D47E7" w:rsidRDefault="009D47E7" w:rsidP="009D47E7">
            <w:pPr>
              <w:ind w:left="150"/>
              <w:contextualSpacing/>
              <w:jc w:val="center"/>
              <w:rPr>
                <w:rFonts w:ascii="Times New Roman" w:eastAsia="Times New Roman" w:hAnsi="Times New Roman" w:cs="Times New Roman"/>
                <w:color w:val="000000"/>
                <w:sz w:val="24"/>
                <w:szCs w:val="24"/>
                <w:lang w:val="ro-MD" w:eastAsia="ru-RU"/>
              </w:rPr>
            </w:pPr>
          </w:p>
          <w:p w:rsidR="009D47E7" w:rsidRPr="009D47E7" w:rsidRDefault="009D47E7" w:rsidP="009D47E7">
            <w:pPr>
              <w:ind w:left="150"/>
              <w:rPr>
                <w:rFonts w:ascii="Times New Roman" w:eastAsia="Times New Roman" w:hAnsi="Times New Roman" w:cs="Times New Roman"/>
                <w:b/>
                <w:color w:val="000000"/>
                <w:sz w:val="24"/>
                <w:szCs w:val="24"/>
                <w:lang w:val="ro-MD" w:eastAsia="ru-RU"/>
              </w:rPr>
            </w:pPr>
            <w:r w:rsidRPr="009D47E7">
              <w:rPr>
                <w:rFonts w:ascii="Times New Roman" w:eastAsia="Times New Roman" w:hAnsi="Times New Roman" w:cs="Times New Roman"/>
                <w:b/>
                <w:color w:val="000000"/>
                <w:sz w:val="24"/>
                <w:szCs w:val="24"/>
                <w:lang w:val="ro-MD" w:eastAsia="ru-RU"/>
              </w:rPr>
              <w:t>Conducerea</w:t>
            </w:r>
          </w:p>
          <w:p w:rsidR="009D47E7" w:rsidRPr="009D47E7" w:rsidRDefault="009D47E7" w:rsidP="009D47E7">
            <w:pPr>
              <w:autoSpaceDE w:val="0"/>
              <w:autoSpaceDN w:val="0"/>
              <w:adjustRightInd w:val="0"/>
              <w:ind w:left="150"/>
              <w:contextualSpacing/>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planificare bugetară</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prognozarea și analiza executării bugetului</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statistică şi cheltuieli de organizare</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administrarea plăţilor şi plătitorilor</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metodologie evidenţa plăţilor şi plătitorilor</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sistematizare rapoarte şi informaţii</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evidenţa individuală a contribuţiilor</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gestionarea conturilor persoanelor asigurate</w:t>
            </w:r>
          </w:p>
          <w:p w:rsidR="009D47E7" w:rsidRPr="009D47E7" w:rsidRDefault="009D47E7" w:rsidP="009D47E7">
            <w:pPr>
              <w:autoSpaceDE w:val="0"/>
              <w:autoSpaceDN w:val="0"/>
              <w:adjustRightInd w:val="0"/>
              <w:ind w:left="150"/>
              <w:contextualSpacing/>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registrul evidenţei individuale</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 xml:space="preserve">Direcţia generală pensii şi alocaţii </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supravegherea aplicării legislaţiei Nord</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supravegherea aplicării legislaţiei Centru</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supravegherea aplicării legislaţiei Sud</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pensii şi prestaţii sociale beneficiarilor instituţiilor de forţă</w:t>
            </w:r>
            <w:r w:rsidRPr="009D47E7">
              <w:rPr>
                <w:rFonts w:ascii="Times New Roman" w:hAnsi="Times New Roman" w:cs="Times New Roman"/>
                <w:color w:val="000000"/>
                <w:sz w:val="24"/>
                <w:szCs w:val="24"/>
                <w:lang w:val="ro-MD"/>
              </w:rPr>
              <w:tab/>
            </w:r>
          </w:p>
          <w:p w:rsidR="009D47E7" w:rsidRPr="009D47E7" w:rsidRDefault="009D47E7" w:rsidP="009D47E7">
            <w:pPr>
              <w:autoSpaceDE w:val="0"/>
              <w:autoSpaceDN w:val="0"/>
              <w:adjustRightInd w:val="0"/>
              <w:ind w:left="150"/>
              <w:contextualSpacing/>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lastRenderedPageBreak/>
              <w:t>Direcţia generală indemnizaţii şi alte prestaţii sociale</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indemnizaţii pentru familiile cu copii</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indemnizații de asigurări sociale</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ajutoare şi compensaţii</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gestionarea conturilor beneficiarilor de prestaţii sociale</w:t>
            </w:r>
          </w:p>
          <w:p w:rsidR="009D47E7" w:rsidRPr="009D47E7" w:rsidRDefault="009D47E7" w:rsidP="009D47E7">
            <w:pPr>
              <w:autoSpaceDE w:val="0"/>
              <w:autoSpaceDN w:val="0"/>
              <w:adjustRightInd w:val="0"/>
              <w:ind w:left="150"/>
              <w:contextualSpacing/>
              <w:jc w:val="both"/>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gestionarea conturilor beneficiarilor de pensii</w:t>
            </w:r>
          </w:p>
          <w:p w:rsidR="009D47E7" w:rsidRPr="009D47E7" w:rsidRDefault="009D47E7" w:rsidP="009D47E7">
            <w:pPr>
              <w:autoSpaceDE w:val="0"/>
              <w:autoSpaceDN w:val="0"/>
              <w:adjustRightInd w:val="0"/>
              <w:ind w:left="150"/>
              <w:jc w:val="both"/>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gestionarea conturilor beneficiarilor de alocații</w:t>
            </w:r>
          </w:p>
          <w:p w:rsidR="009D47E7" w:rsidRPr="009D47E7" w:rsidRDefault="009D47E7" w:rsidP="009D47E7">
            <w:pPr>
              <w:autoSpaceDE w:val="0"/>
              <w:autoSpaceDN w:val="0"/>
              <w:adjustRightInd w:val="0"/>
              <w:ind w:left="150"/>
              <w:contextualSpacing/>
              <w:jc w:val="both"/>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gestionarea conturilor beneficiarilor de indemnizaţii de asigurări sociale</w:t>
            </w:r>
          </w:p>
          <w:p w:rsidR="009D47E7" w:rsidRPr="009D47E7" w:rsidRDefault="009D47E7" w:rsidP="009D47E7">
            <w:pPr>
              <w:autoSpaceDE w:val="0"/>
              <w:autoSpaceDN w:val="0"/>
              <w:adjustRightInd w:val="0"/>
              <w:ind w:left="150"/>
              <w:jc w:val="both"/>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gestionarea conturilor beneficiarilor de ajutoare, compensaţii şi alte prestaţii sociale</w:t>
            </w:r>
          </w:p>
          <w:p w:rsidR="009D47E7" w:rsidRPr="009D47E7" w:rsidRDefault="009D47E7" w:rsidP="009D47E7">
            <w:pPr>
              <w:autoSpaceDE w:val="0"/>
              <w:autoSpaceDN w:val="0"/>
              <w:adjustRightInd w:val="0"/>
              <w:ind w:left="150"/>
              <w:jc w:val="both"/>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gestionarea conturilor beneficiarilor de pensii externe şi celor condamnaţi</w:t>
            </w:r>
          </w:p>
          <w:p w:rsidR="009D47E7" w:rsidRPr="009D47E7" w:rsidRDefault="009D47E7" w:rsidP="009D47E7">
            <w:pPr>
              <w:autoSpaceDE w:val="0"/>
              <w:autoSpaceDN w:val="0"/>
              <w:adjustRightInd w:val="0"/>
              <w:ind w:left="150"/>
              <w:jc w:val="both"/>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gestionarea datelor, analiza şi monitorizarea plăţii prestaţiilor sociale</w:t>
            </w:r>
          </w:p>
          <w:p w:rsidR="009D47E7" w:rsidRPr="009D47E7" w:rsidRDefault="009D47E7" w:rsidP="009D47E7">
            <w:pPr>
              <w:autoSpaceDE w:val="0"/>
              <w:autoSpaceDN w:val="0"/>
              <w:adjustRightInd w:val="0"/>
              <w:ind w:left="150"/>
              <w:contextualSpacing/>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relaţii internaţionale</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legislaţia aplicabilă şi cooperare</w:t>
            </w:r>
          </w:p>
          <w:p w:rsidR="009D47E7" w:rsidRPr="009D47E7" w:rsidRDefault="009D47E7" w:rsidP="009D47E7">
            <w:pPr>
              <w:autoSpaceDE w:val="0"/>
              <w:autoSpaceDN w:val="0"/>
              <w:adjustRightInd w:val="0"/>
              <w:ind w:left="150"/>
              <w:contextualSpacing/>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pensii externe</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dezvoltarea și management instituțional</w:t>
            </w:r>
          </w:p>
          <w:p w:rsidR="009D47E7" w:rsidRPr="009D47E7" w:rsidRDefault="009D47E7" w:rsidP="009D47E7">
            <w:pPr>
              <w:autoSpaceDE w:val="0"/>
              <w:autoSpaceDN w:val="0"/>
              <w:adjustRightInd w:val="0"/>
              <w:ind w:left="150"/>
              <w:contextualSpacing/>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 xml:space="preserve">  Direcţia analiza și dezvoltarea instituțională</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comunicare și relații cu publicul</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audit intern</w:t>
            </w:r>
          </w:p>
          <w:p w:rsidR="009D47E7" w:rsidRPr="009D47E7" w:rsidRDefault="009D47E7" w:rsidP="009D47E7">
            <w:pPr>
              <w:autoSpaceDE w:val="0"/>
              <w:autoSpaceDN w:val="0"/>
              <w:adjustRightInd w:val="0"/>
              <w:ind w:left="150"/>
              <w:contextualSpacing/>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 xml:space="preserve">  Direcţia audit sisteme operaţionale</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audit sisteme manageriale şi de suport</w:t>
            </w:r>
          </w:p>
          <w:p w:rsidR="009D47E7" w:rsidRPr="009D47E7" w:rsidRDefault="009D47E7" w:rsidP="009D47E7">
            <w:pPr>
              <w:autoSpaceDE w:val="0"/>
              <w:autoSpaceDN w:val="0"/>
              <w:adjustRightInd w:val="0"/>
              <w:ind w:left="150"/>
              <w:contextualSpacing/>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finanţe</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evidenţa veniturilor şi cheltuielilor la plata drepturilor sociale</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evidenţa cheltuielilor de administrare a sistemului public de  asigurări sociale</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 xml:space="preserve">Direcţia evidenţa cheltuielilor pentru tratament balneosanatorial şi odihna copiilor </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lastRenderedPageBreak/>
              <w:t>Direcţia  generală dezvoltarea sistemelor aplicative şi e-transformare</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dezvoltarea sistemelor aplicative</w:t>
            </w:r>
          </w:p>
          <w:p w:rsidR="009D47E7" w:rsidRPr="009D47E7" w:rsidRDefault="009D47E7" w:rsidP="009D47E7">
            <w:pPr>
              <w:autoSpaceDE w:val="0"/>
              <w:autoSpaceDN w:val="0"/>
              <w:adjustRightInd w:val="0"/>
              <w:ind w:left="150"/>
              <w:contextualSpacing/>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e-transformare</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administrarea sistemelor informaţionale şi suportul infrastructurii</w:t>
            </w:r>
          </w:p>
          <w:p w:rsidR="009D47E7" w:rsidRPr="009D47E7" w:rsidRDefault="009D47E7" w:rsidP="009D47E7">
            <w:pPr>
              <w:autoSpaceDE w:val="0"/>
              <w:autoSpaceDN w:val="0"/>
              <w:adjustRightInd w:val="0"/>
              <w:ind w:left="150"/>
              <w:jc w:val="both"/>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administrarea sistemelor operaţionale, gestiunea bazelor de  date şi echipamentelor active de reţea</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administrarea sistemelor aplicative</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suport infrastructură și Help Desk</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achiziţii publice şi patrimoniu</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Direcţia achiziţii publice</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 xml:space="preserve">Direcţia gestionarea patrimoniului </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juridică</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Direcția legislaţie și reprezentanţă</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Direcția gestionarea procedurilor de insolvabilitate și asistență juridică</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Direcţia generală resurse umane</w:t>
            </w:r>
          </w:p>
          <w:p w:rsidR="009D47E7" w:rsidRPr="009D47E7" w:rsidRDefault="009D47E7" w:rsidP="009D47E7">
            <w:pPr>
              <w:autoSpaceDE w:val="0"/>
              <w:autoSpaceDN w:val="0"/>
              <w:adjustRightInd w:val="0"/>
              <w:ind w:left="150"/>
              <w:contextualSpacing/>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Direcția planificarea, asigurarea şi evidenţa personalului</w:t>
            </w:r>
          </w:p>
          <w:p w:rsidR="009D47E7" w:rsidRPr="009D47E7" w:rsidRDefault="009D47E7" w:rsidP="009D47E7">
            <w:pPr>
              <w:autoSpaceDE w:val="0"/>
              <w:autoSpaceDN w:val="0"/>
              <w:adjustRightInd w:val="0"/>
              <w:ind w:left="150"/>
              <w:rPr>
                <w:rFonts w:ascii="Times New Roman" w:hAnsi="Times New Roman" w:cs="Times New Roman"/>
                <w:color w:val="000000"/>
                <w:sz w:val="24"/>
                <w:szCs w:val="24"/>
                <w:lang w:val="ro-MD"/>
              </w:rPr>
            </w:pPr>
            <w:r w:rsidRPr="009D47E7">
              <w:rPr>
                <w:rFonts w:ascii="Times New Roman" w:hAnsi="Times New Roman" w:cs="Times New Roman"/>
                <w:color w:val="000000"/>
                <w:sz w:val="24"/>
                <w:szCs w:val="24"/>
                <w:lang w:val="ro-MD"/>
              </w:rPr>
              <w:t>Direcția evaluarea, instruirea şi motivarea personalului</w:t>
            </w:r>
          </w:p>
          <w:p w:rsidR="009D47E7" w:rsidRPr="009D47E7" w:rsidRDefault="009D47E7" w:rsidP="009D47E7">
            <w:pPr>
              <w:autoSpaceDE w:val="0"/>
              <w:autoSpaceDN w:val="0"/>
              <w:adjustRightInd w:val="0"/>
              <w:ind w:left="150"/>
              <w:rPr>
                <w:rFonts w:ascii="Times New Roman" w:hAnsi="Times New Roman" w:cs="Times New Roman"/>
                <w:b/>
                <w:bCs/>
                <w:color w:val="000000"/>
                <w:sz w:val="24"/>
                <w:szCs w:val="24"/>
                <w:lang w:val="ro-MD"/>
              </w:rPr>
            </w:pPr>
            <w:r w:rsidRPr="009D47E7">
              <w:rPr>
                <w:rFonts w:ascii="Times New Roman" w:hAnsi="Times New Roman" w:cs="Times New Roman"/>
                <w:b/>
                <w:bCs/>
                <w:color w:val="000000"/>
                <w:sz w:val="24"/>
                <w:szCs w:val="24"/>
                <w:lang w:val="ro-MD"/>
              </w:rPr>
              <w:t>Secţia administrativă”</w:t>
            </w:r>
          </w:p>
          <w:p w:rsidR="009D47E7" w:rsidRPr="009D47E7" w:rsidRDefault="009D47E7" w:rsidP="009D47E7">
            <w:pPr>
              <w:autoSpaceDE w:val="0"/>
              <w:autoSpaceDN w:val="0"/>
              <w:adjustRightInd w:val="0"/>
              <w:ind w:left="150"/>
              <w:contextualSpacing/>
              <w:rPr>
                <w:rFonts w:ascii="Times New Roman" w:hAnsi="Times New Roman" w:cs="Times New Roman"/>
                <w:b/>
                <w:bCs/>
                <w:color w:val="000000"/>
                <w:sz w:val="24"/>
                <w:szCs w:val="24"/>
                <w:lang w:val="ro-RO"/>
              </w:rPr>
            </w:pPr>
          </w:p>
          <w:p w:rsidR="009D47E7" w:rsidRPr="009D47E7" w:rsidRDefault="009D47E7" w:rsidP="009D47E7">
            <w:pPr>
              <w:tabs>
                <w:tab w:val="left" w:pos="851"/>
              </w:tabs>
              <w:ind w:left="150"/>
              <w:jc w:val="both"/>
              <w:rPr>
                <w:rFonts w:ascii="Times New Roman" w:hAnsi="Times New Roman" w:cs="Times New Roman"/>
                <w:color w:val="000000"/>
                <w:sz w:val="24"/>
                <w:szCs w:val="24"/>
                <w:lang w:val="ro-RO"/>
              </w:rPr>
            </w:pPr>
          </w:p>
        </w:tc>
      </w:tr>
      <w:tr w:rsidR="00FB4645" w:rsidRPr="00D36DF2" w:rsidTr="00237F66">
        <w:tc>
          <w:tcPr>
            <w:tcW w:w="14743" w:type="dxa"/>
            <w:gridSpan w:val="4"/>
            <w:shd w:val="clear" w:color="auto" w:fill="F2F2F2" w:themeFill="background1" w:themeFillShade="F2"/>
          </w:tcPr>
          <w:p w:rsidR="00FB4645" w:rsidRDefault="00FB4645" w:rsidP="00FB4645">
            <w:pPr>
              <w:pStyle w:val="cp"/>
              <w:rPr>
                <w:lang w:val="ro-RO"/>
              </w:rPr>
            </w:pPr>
            <w:r>
              <w:rPr>
                <w:lang w:val="ro-RO"/>
              </w:rPr>
              <w:lastRenderedPageBreak/>
              <w:t>Anexa nr.3, Lista și structura Caselor teritoriale de asigurări sociale</w:t>
            </w:r>
          </w:p>
        </w:tc>
      </w:tr>
      <w:tr w:rsidR="00F70A7C" w:rsidRPr="00D36DF2" w:rsidTr="00237F66">
        <w:tc>
          <w:tcPr>
            <w:tcW w:w="613" w:type="dxa"/>
          </w:tcPr>
          <w:p w:rsidR="001621D1" w:rsidRDefault="001621D1" w:rsidP="001621D1">
            <w:pPr>
              <w:pStyle w:val="cp"/>
              <w:rPr>
                <w:b w:val="0"/>
                <w:lang w:val="ro-RO"/>
              </w:rPr>
            </w:pPr>
            <w:r>
              <w:rPr>
                <w:b w:val="0"/>
                <w:lang w:val="ro-RO"/>
              </w:rPr>
              <w:t>5.</w:t>
            </w:r>
          </w:p>
        </w:tc>
        <w:tc>
          <w:tcPr>
            <w:tcW w:w="4237" w:type="dxa"/>
          </w:tcPr>
          <w:p w:rsidR="001621D1" w:rsidRPr="00FB4645" w:rsidRDefault="001621D1" w:rsidP="001621D1">
            <w:pPr>
              <w:jc w:val="center"/>
              <w:rPr>
                <w:rFonts w:ascii="Times New Roman" w:eastAsia="Times New Roman" w:hAnsi="Times New Roman" w:cs="Times New Roman"/>
                <w:b/>
                <w:bCs/>
                <w:sz w:val="24"/>
                <w:szCs w:val="24"/>
                <w:lang w:val="en-US" w:eastAsia="ru-RU"/>
              </w:rPr>
            </w:pPr>
            <w:r w:rsidRPr="00FB4645">
              <w:rPr>
                <w:rFonts w:ascii="Times New Roman" w:eastAsia="Times New Roman" w:hAnsi="Times New Roman" w:cs="Times New Roman"/>
                <w:b/>
                <w:bCs/>
                <w:sz w:val="24"/>
                <w:szCs w:val="24"/>
                <w:lang w:val="en-US" w:eastAsia="ru-RU"/>
              </w:rPr>
              <w:t>LISTA ŞI STRUCTURA</w:t>
            </w:r>
          </w:p>
          <w:p w:rsidR="001621D1" w:rsidRPr="00FB4645" w:rsidRDefault="001621D1" w:rsidP="001621D1">
            <w:pPr>
              <w:jc w:val="center"/>
              <w:rPr>
                <w:rFonts w:ascii="Times New Roman" w:eastAsia="Times New Roman" w:hAnsi="Times New Roman" w:cs="Times New Roman"/>
                <w:b/>
                <w:bCs/>
                <w:sz w:val="24"/>
                <w:szCs w:val="24"/>
                <w:lang w:val="en-US" w:eastAsia="ru-RU"/>
              </w:rPr>
            </w:pPr>
            <w:r w:rsidRPr="00FB4645">
              <w:rPr>
                <w:rFonts w:ascii="Times New Roman" w:eastAsia="Times New Roman" w:hAnsi="Times New Roman" w:cs="Times New Roman"/>
                <w:b/>
                <w:bCs/>
                <w:sz w:val="24"/>
                <w:szCs w:val="24"/>
                <w:lang w:val="en-US" w:eastAsia="ru-RU"/>
              </w:rPr>
              <w:t>caselor teritoriale de asigurări sociale</w:t>
            </w:r>
          </w:p>
          <w:p w:rsidR="001621D1" w:rsidRPr="00FB4645" w:rsidRDefault="001621D1" w:rsidP="001621D1">
            <w:pPr>
              <w:jc w:val="center"/>
              <w:rPr>
                <w:rFonts w:ascii="Times New Roman" w:eastAsia="Times New Roman" w:hAnsi="Times New Roman" w:cs="Times New Roman"/>
                <w:b/>
                <w:bCs/>
                <w:sz w:val="24"/>
                <w:szCs w:val="24"/>
                <w:lang w:val="en-US" w:eastAsia="ru-RU"/>
              </w:rPr>
            </w:pPr>
            <w:r w:rsidRPr="00FB4645">
              <w:rPr>
                <w:rFonts w:ascii="Times New Roman" w:eastAsia="Times New Roman" w:hAnsi="Times New Roman" w:cs="Times New Roman"/>
                <w:b/>
                <w:bCs/>
                <w:sz w:val="24"/>
                <w:szCs w:val="24"/>
                <w:lang w:val="en-US" w:eastAsia="ru-RU"/>
              </w:rPr>
              <w:t> </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sectorul Botanica, mun. Chişinău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familiilor cu copii, ajutoare şi compensaţii</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pentru incapacitate temporară de muncă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verificarea corectitudinii stabilirii pensiilor,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lastRenderedPageBreak/>
              <w:t>CTAS sectorul Buiucani, mun. Chişinău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familiilor cu copii, ajutoare şi compensaţii</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pentru incapacitate temporară de muncă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verificarea corectitudinii stabilirii pensiilor,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sectorul Rîşcani, mun. Chişinău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familiilor cu copii, ajutoare şi compensaţii</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pentru incapacitate temporară de muncă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verificarea corectitudinii stabilirii pensiilor,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sectorul Ciocana, mun. Chişinău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familiilor cu copii, ajutoare şi compensaţii</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lastRenderedPageBreak/>
              <w:t>Direcţia stabilirea indemnizaţiilor pentru incapacitate temporară de muncă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verificarea corectitudinii stabilirii pensiilor,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sectorul Centru, mun. Chişinău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familiilor cu copii, ajutoare şi compensaţii</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pentru incapacitate temporară de muncă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verificarea corectitudinii stabilirii pensiilor,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Anenii Noi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Basarabeasca (cu statut de direcţie)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stabilirea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lastRenderedPageBreak/>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Bălţi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familiilor cu copii, ajutoare şi compensaţii</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pentru incapacitate temporară de muncă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verificarea corectitudinii stabilirii pensiilor,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Briceni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stabilirea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Cahul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stabilirea indemnizaţiilor familiilor cu copii, ajutoare şi compensaţii</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stabilirea indemnizaţiilor pentru incapacitate temporară de muncă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Cantemir (cu statut de direcţie)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lastRenderedPageBreak/>
              <w:t>Serviciul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stabilirea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Călăraşi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Căuşeni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Ceadîr-Lunga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stabilirea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Criuleni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lastRenderedPageBreak/>
              <w:t>Serviciul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Cimişlia (cu statut de direcţie)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stabilirea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Comrat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Vulcăneşti</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Donduşeni (cu statut de direcţie)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evidenţa plătitorilor şi contribuţiilor de asigurări sociale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stabilirea pensiilor şi alocaţiilor</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stabilirea indemnizaţiilor şi altor prestaţii sociale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Drochia (cu statut de direcţie generală)</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evidenţa plătitorilor şi contribuţiilor de asigurări sociale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lastRenderedPageBreak/>
              <w:t>Direcţia stabilirea pensiilor şi alocaţiilor</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şi altor prestaţii sociale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Dubăsari (cu statut de direcţie)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evidenţa plătitorilor şi contribuţiilor de asigurări sociale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stabilirea pensiilor şi alocaţiilor</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stabilirea indemnizaţiilor şi altor prestaţii sociale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Edineţ (cu statut de direcţie generală)</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evidenţa plătitorilor şi contribuţiilor de asigurări sociale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şi altor prestaţii sociale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Făleşti (cu statut de direcţie generală)</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evidenţa plătitorilor şi contribuţiilor de asigurări sociale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şi altor prestaţii sociale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Floreşti (cu statut de direcţie generală)</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evidenţa plătitorilor şi contribuţiilor de asigurări sociale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lastRenderedPageBreak/>
              <w:t>Direcţia stabilirea indemnizaţiilor şi altor prestaţii sociale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Glodeni (cu statut de direcţie generală)</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evidenţa plătitorilor şi contribuţiilor de asigurări sociale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şi altor prestaţii sociale</w:t>
            </w:r>
          </w:p>
          <w:p w:rsidR="001621D1" w:rsidRPr="00FB4645" w:rsidRDefault="001621D1" w:rsidP="001621D1">
            <w:pPr>
              <w:ind w:hanging="12"/>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Hînceşti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Ialoveni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stabilirea indemnizaţiilor familiilor cu copii, ajutoare şi compensaţii</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pentru incapacitate temporară de muncă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Leova (cu statut de direcţie)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lastRenderedPageBreak/>
              <w:t>Serviciul stabilirea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Nisporeni (cu statut de direcţie)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stabilirea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Ocniţa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Orhei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stabilirea indemnizaţiilor familiilor cu copii, ajutoare şi compensaţii</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pentru incapacitate temporară de muncă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Rezina (cu statut de direcţie)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lastRenderedPageBreak/>
              <w:t>Serviciul stabilirea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Rîşcani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Străşeni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stabilirea indemnizaţiilor familiilor cu copii, ajutoare şi compensaţii</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stabilirea indemnizaţiilor pentru incapacitate temporară de muncă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Sîngerei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Soroca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lastRenderedPageBreak/>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stabilirea indemnizaţiilor familiilor cu copii, ajutoare şi compensaţii</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stabilirea indemnizaţiilor pentru incapacitate temporară de muncă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Şoldăneşti (cu statut de direcţie)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stabilirea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Ştefan Vodă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stabilirea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Taraclia (cu statut de direcţie)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 stabilirea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Teleneşti (cu statut de direcţie generală)</w:t>
            </w:r>
          </w:p>
          <w:p w:rsidR="001621D1" w:rsidRPr="00237F66" w:rsidRDefault="001621D1" w:rsidP="001621D1">
            <w:pPr>
              <w:jc w:val="both"/>
              <w:rPr>
                <w:rFonts w:ascii="Times New Roman" w:eastAsia="Times New Roman" w:hAnsi="Times New Roman" w:cs="Times New Roman"/>
                <w:sz w:val="24"/>
                <w:szCs w:val="24"/>
                <w:lang w:val="en-US" w:eastAsia="ru-RU"/>
              </w:rPr>
            </w:pPr>
            <w:r w:rsidRPr="00237F66">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Serviciul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lastRenderedPageBreak/>
              <w:t>Secţia stabilirea indemnizaţiilor şi altor prestaţii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b/>
                <w:bCs/>
                <w:sz w:val="24"/>
                <w:szCs w:val="24"/>
                <w:lang w:val="en-US" w:eastAsia="ru-RU"/>
              </w:rPr>
              <w:t>CTAS Ungheni (cu statut de direcţie generală)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Conducerea</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evidenţa plătitorilor şi contribuţiilor de asigurări sociale</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pensiilor şi alocaţiilor</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Secţia stabilirea indemnizaţiilor familiilor cu copii, ajutoare şi compensaţii</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Direcţia stabilirea indemnizaţiilor pentru incapacitate temporară de muncă</w:t>
            </w:r>
          </w:p>
          <w:p w:rsidR="001621D1" w:rsidRPr="00FB4645" w:rsidRDefault="001621D1" w:rsidP="001621D1">
            <w:pPr>
              <w:jc w:val="both"/>
              <w:rPr>
                <w:rFonts w:ascii="Times New Roman" w:eastAsia="Times New Roman" w:hAnsi="Times New Roman" w:cs="Times New Roman"/>
                <w:sz w:val="24"/>
                <w:szCs w:val="24"/>
                <w:lang w:val="en-US" w:eastAsia="ru-RU"/>
              </w:rPr>
            </w:pPr>
            <w:r w:rsidRPr="00FB4645">
              <w:rPr>
                <w:rFonts w:ascii="Times New Roman" w:eastAsia="Times New Roman" w:hAnsi="Times New Roman" w:cs="Times New Roman"/>
                <w:sz w:val="24"/>
                <w:szCs w:val="24"/>
                <w:lang w:val="en-US" w:eastAsia="ru-RU"/>
              </w:rPr>
              <w:t>Personal de deservire</w:t>
            </w:r>
          </w:p>
          <w:p w:rsidR="001621D1" w:rsidRPr="00FB4645" w:rsidRDefault="001621D1" w:rsidP="001621D1">
            <w:pPr>
              <w:ind w:firstLine="567"/>
              <w:jc w:val="both"/>
              <w:rPr>
                <w:rFonts w:ascii="Times New Roman" w:hAnsi="Times New Roman" w:cs="Times New Roman"/>
                <w:i/>
                <w:sz w:val="24"/>
                <w:szCs w:val="24"/>
                <w:lang w:val="en-US"/>
              </w:rPr>
            </w:pPr>
            <w:r w:rsidRPr="00FB4645">
              <w:rPr>
                <w:rFonts w:ascii="Times New Roman" w:eastAsia="Times New Roman" w:hAnsi="Times New Roman" w:cs="Times New Roman"/>
                <w:sz w:val="24"/>
                <w:szCs w:val="24"/>
                <w:lang w:val="en-US" w:eastAsia="ru-RU"/>
              </w:rPr>
              <w:t> </w:t>
            </w:r>
          </w:p>
        </w:tc>
        <w:tc>
          <w:tcPr>
            <w:tcW w:w="4923" w:type="dxa"/>
          </w:tcPr>
          <w:p w:rsidR="001621D1" w:rsidRPr="001621D1" w:rsidRDefault="001621D1" w:rsidP="001621D1">
            <w:pPr>
              <w:ind w:left="8" w:hanging="8"/>
              <w:jc w:val="center"/>
              <w:rPr>
                <w:rFonts w:ascii="Times New Roman" w:eastAsia="Times New Roman" w:hAnsi="Times New Roman" w:cs="Times New Roman"/>
                <w:b/>
                <w:bCs/>
                <w:color w:val="000000"/>
                <w:sz w:val="24"/>
                <w:szCs w:val="24"/>
                <w:lang w:val="ro-RO" w:eastAsia="ru-RU"/>
              </w:rPr>
            </w:pPr>
            <w:r w:rsidRPr="001621D1">
              <w:rPr>
                <w:rFonts w:ascii="Times New Roman" w:eastAsia="Times New Roman" w:hAnsi="Times New Roman" w:cs="Times New Roman"/>
                <w:b/>
                <w:bCs/>
                <w:color w:val="000000"/>
                <w:sz w:val="24"/>
                <w:szCs w:val="24"/>
                <w:lang w:val="ro-RO" w:eastAsia="ru-RU"/>
              </w:rPr>
              <w:lastRenderedPageBreak/>
              <w:t>Lista şi structura Caselor teritoriale de asigurări sociale</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sectorul Botanica, mun.Chişinău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sectorul Buiucani, mun.Chişinău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sectorul Rîşcani, mun.Chişinău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lastRenderedPageBreak/>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sectorul Ciocana, mun.Chişinău </w:t>
            </w:r>
          </w:p>
          <w:p w:rsidR="00237F66" w:rsidRPr="00237F66" w:rsidRDefault="00237F66" w:rsidP="001621D1">
            <w:pPr>
              <w:ind w:left="8" w:hanging="8"/>
              <w:jc w:val="both"/>
              <w:rPr>
                <w:rFonts w:ascii="Times New Roman" w:eastAsia="Times New Roman" w:hAnsi="Times New Roman" w:cs="Times New Roman"/>
                <w:color w:val="000000"/>
                <w:sz w:val="24"/>
                <w:szCs w:val="24"/>
                <w:lang w:val="ro-RO" w:eastAsia="ru-RU"/>
              </w:rPr>
            </w:pPr>
            <w:r w:rsidRPr="00237F66">
              <w:rPr>
                <w:rFonts w:ascii="Times New Roman" w:eastAsia="Times New Roman" w:hAnsi="Times New Roman" w:cs="Times New Roman"/>
                <w:color w:val="000000"/>
                <w:sz w:val="24"/>
                <w:szCs w:val="24"/>
                <w:lang w:val="ro-RO" w:eastAsia="ru-RU"/>
              </w:rPr>
              <w:t>Conducerea</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B07D28"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sectorul Centru, mun.Chişinău </w:t>
            </w:r>
          </w:p>
          <w:p w:rsidR="00237F66" w:rsidRPr="00237F66" w:rsidRDefault="00237F66" w:rsidP="001621D1">
            <w:pPr>
              <w:ind w:left="8" w:hanging="8"/>
              <w:jc w:val="both"/>
              <w:rPr>
                <w:rFonts w:ascii="Times New Roman" w:eastAsia="Times New Roman" w:hAnsi="Times New Roman" w:cs="Times New Roman"/>
                <w:color w:val="000000"/>
                <w:sz w:val="24"/>
                <w:szCs w:val="24"/>
                <w:lang w:val="ro-RO" w:eastAsia="ru-RU"/>
              </w:rPr>
            </w:pPr>
            <w:r w:rsidRPr="00237F66">
              <w:rPr>
                <w:rFonts w:ascii="Times New Roman" w:eastAsia="Times New Roman" w:hAnsi="Times New Roman" w:cs="Times New Roman"/>
                <w:color w:val="000000"/>
                <w:sz w:val="24"/>
                <w:szCs w:val="24"/>
                <w:lang w:val="ro-RO" w:eastAsia="ru-RU"/>
              </w:rPr>
              <w:t>Conducerea</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Anenii Noi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Secţia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Secţia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Basarabeasca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Bălţi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Briceni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Cahul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lastRenderedPageBreak/>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Cantemir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Călăraşi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Căuşeni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sz w:val="24"/>
                <w:szCs w:val="24"/>
                <w:lang w:val="ro-RO" w:eastAsia="ru-RU"/>
              </w:rPr>
              <w:t xml:space="preserve">CTAS Ceadîr Lunga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Criuleni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Secţia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Secţia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Cimişlia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Comrat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DirecţiaVulcăneşti</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Donduşeni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Drochia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Secţia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Secţia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Dubăsari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Edineţ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Secţia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Secţia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lastRenderedPageBreak/>
              <w:t>Personal de deservire</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Făleşti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Secţia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Secţia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Floreşti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Secţia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Secţia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Glodeni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Hînceşti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Secţia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Secţia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Ialoveni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Leova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Nisporeni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Ocniţa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Orhei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lastRenderedPageBreak/>
              <w:t xml:space="preserve">CTAS Rezina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Rîşcani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Străşeni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Secţia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Secţia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hAnsi="Times New Roman" w:cs="Times New Roman"/>
                <w:bCs/>
                <w:color w:val="000000"/>
                <w:sz w:val="24"/>
                <w:szCs w:val="24"/>
                <w:lang w:val="ro-RO"/>
              </w:rPr>
            </w:pPr>
            <w:r w:rsidRPr="001621D1">
              <w:rPr>
                <w:rFonts w:ascii="Times New Roman" w:eastAsia="Times New Roman" w:hAnsi="Times New Roman" w:cs="Times New Roman"/>
                <w:b/>
                <w:color w:val="000000"/>
                <w:sz w:val="24"/>
                <w:szCs w:val="24"/>
                <w:lang w:val="ro-RO" w:eastAsia="ru-RU"/>
              </w:rPr>
              <w:t xml:space="preserve">CTAS Sîngerei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Soroca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Şoldăneşti </w:t>
            </w:r>
          </w:p>
          <w:p w:rsidR="001621D1" w:rsidRPr="001621D1" w:rsidRDefault="001621D1" w:rsidP="001621D1">
            <w:pPr>
              <w:ind w:left="8" w:hanging="8"/>
              <w:jc w:val="both"/>
              <w:rPr>
                <w:rFonts w:ascii="Times New Roman" w:eastAsia="Times New Roman" w:hAnsi="Times New Roman" w:cs="Times New Roman"/>
                <w:sz w:val="24"/>
                <w:szCs w:val="24"/>
                <w:lang w:val="ro-RO" w:eastAsia="ru-RU"/>
              </w:rPr>
            </w:pPr>
            <w:r w:rsidRPr="001621D1">
              <w:rPr>
                <w:rFonts w:ascii="Times New Roman" w:eastAsia="Times New Roman" w:hAnsi="Times New Roman" w:cs="Times New Roman"/>
                <w:b/>
                <w:sz w:val="24"/>
                <w:szCs w:val="24"/>
                <w:lang w:val="ro-RO" w:eastAsia="ru-RU"/>
              </w:rPr>
              <w:t xml:space="preserve">CTAS Ştefan Vodă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sz w:val="24"/>
                <w:szCs w:val="24"/>
                <w:lang w:val="ro-RO" w:eastAsia="ru-RU"/>
              </w:rPr>
              <w:t xml:space="preserve">CTAS Taraclia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Teleneşti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Ungheni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autoSpaceDE w:val="0"/>
              <w:autoSpaceDN w:val="0"/>
              <w:adjustRightInd w:val="0"/>
              <w:ind w:left="8" w:hanging="8"/>
              <w:jc w:val="both"/>
              <w:rPr>
                <w:rFonts w:ascii="Times New Roman" w:hAnsi="Times New Roman" w:cs="Times New Roman"/>
                <w:b/>
                <w:bCs/>
                <w:color w:val="000000"/>
                <w:sz w:val="24"/>
                <w:szCs w:val="24"/>
                <w:lang w:val="ro-RO"/>
              </w:rPr>
            </w:pPr>
            <w:r w:rsidRPr="001621D1">
              <w:rPr>
                <w:rFonts w:ascii="Times New Roman" w:hAnsi="Times New Roman" w:cs="Times New Roman"/>
                <w:b/>
                <w:bCs/>
                <w:color w:val="000000"/>
                <w:sz w:val="24"/>
                <w:szCs w:val="24"/>
                <w:lang w:val="ro-RO"/>
              </w:rPr>
              <w:t>Direcția generală stabilirea indemnizații</w:t>
            </w:r>
            <w:r w:rsidR="00872123">
              <w:rPr>
                <w:rFonts w:ascii="Times New Roman" w:hAnsi="Times New Roman" w:cs="Times New Roman"/>
                <w:b/>
                <w:bCs/>
                <w:color w:val="000000"/>
                <w:sz w:val="24"/>
                <w:szCs w:val="24"/>
                <w:lang w:val="ro-RO"/>
              </w:rPr>
              <w:t>lor</w:t>
            </w:r>
            <w:r w:rsidR="00D36DF2">
              <w:rPr>
                <w:rFonts w:ascii="Times New Roman" w:hAnsi="Times New Roman" w:cs="Times New Roman"/>
                <w:b/>
                <w:bCs/>
                <w:color w:val="000000"/>
                <w:sz w:val="24"/>
                <w:szCs w:val="24"/>
                <w:lang w:val="ro-RO"/>
              </w:rPr>
              <w:t xml:space="preserve"> </w:t>
            </w:r>
            <w:r w:rsidRPr="001621D1">
              <w:rPr>
                <w:rFonts w:ascii="Times New Roman" w:hAnsi="Times New Roman" w:cs="Times New Roman"/>
                <w:b/>
                <w:bCs/>
                <w:color w:val="000000"/>
                <w:sz w:val="24"/>
                <w:szCs w:val="24"/>
                <w:lang w:val="ro-RO"/>
              </w:rPr>
              <w:t>(cu statu</w:t>
            </w:r>
            <w:r w:rsidR="00237F66">
              <w:rPr>
                <w:rFonts w:ascii="Times New Roman" w:hAnsi="Times New Roman" w:cs="Times New Roman"/>
                <w:b/>
                <w:bCs/>
                <w:color w:val="000000"/>
                <w:sz w:val="24"/>
                <w:szCs w:val="24"/>
                <w:lang w:val="ro-RO"/>
              </w:rPr>
              <w:t>t</w:t>
            </w:r>
            <w:r w:rsidRPr="001621D1">
              <w:rPr>
                <w:rFonts w:ascii="Times New Roman" w:hAnsi="Times New Roman" w:cs="Times New Roman"/>
                <w:b/>
                <w:bCs/>
                <w:color w:val="000000"/>
                <w:sz w:val="24"/>
                <w:szCs w:val="24"/>
                <w:lang w:val="ro-RO"/>
              </w:rPr>
              <w:t xml:space="preserve"> de subdiviziune teritorială)</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color w:val="000000"/>
                <w:sz w:val="24"/>
                <w:szCs w:val="24"/>
                <w:lang w:val="ro-RO"/>
              </w:rPr>
              <w:t>Direcția stabilirea indemnizațiilor Nord</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color w:val="000000"/>
                <w:sz w:val="24"/>
                <w:szCs w:val="24"/>
                <w:lang w:val="ro-RO"/>
              </w:rPr>
              <w:t>Direcția stabilirea indemnizațiilor Centru</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en-US"/>
              </w:rPr>
            </w:pPr>
            <w:r w:rsidRPr="001621D1">
              <w:rPr>
                <w:rFonts w:ascii="Times New Roman" w:hAnsi="Times New Roman" w:cs="Times New Roman"/>
                <w:color w:val="000000"/>
                <w:sz w:val="24"/>
                <w:szCs w:val="24"/>
                <w:lang w:val="ro-RO"/>
              </w:rPr>
              <w:t>Direcția stabilirea indemnizațiilor Sud</w:t>
            </w:r>
          </w:p>
          <w:p w:rsidR="001621D1" w:rsidRPr="00983BE9" w:rsidRDefault="001621D1" w:rsidP="001621D1">
            <w:pPr>
              <w:tabs>
                <w:tab w:val="left" w:pos="851"/>
              </w:tabs>
              <w:ind w:left="8" w:hanging="8"/>
              <w:jc w:val="both"/>
              <w:rPr>
                <w:rFonts w:ascii="Times New Roman" w:hAnsi="Times New Roman" w:cs="Times New Roman"/>
                <w:color w:val="000000"/>
                <w:sz w:val="24"/>
                <w:szCs w:val="24"/>
                <w:lang w:val="ro-MD"/>
              </w:rPr>
            </w:pPr>
            <w:r w:rsidRPr="001621D1">
              <w:rPr>
                <w:rFonts w:ascii="Times New Roman" w:hAnsi="Times New Roman" w:cs="Times New Roman"/>
                <w:b/>
                <w:bCs/>
                <w:color w:val="000000"/>
                <w:sz w:val="24"/>
                <w:szCs w:val="24"/>
                <w:lang w:val="ro-RO"/>
              </w:rPr>
              <w:t>Centru de apel (cu statut de subdiviziune teritorială</w:t>
            </w:r>
            <w:r w:rsidRPr="001621D1">
              <w:rPr>
                <w:rFonts w:ascii="Times New Roman" w:hAnsi="Times New Roman" w:cs="Times New Roman"/>
                <w:b/>
                <w:bCs/>
                <w:color w:val="000000"/>
                <w:sz w:val="28"/>
                <w:szCs w:val="28"/>
                <w:lang w:val="ro-RO"/>
              </w:rPr>
              <w:t>)</w:t>
            </w:r>
          </w:p>
        </w:tc>
        <w:tc>
          <w:tcPr>
            <w:tcW w:w="4970" w:type="dxa"/>
          </w:tcPr>
          <w:p w:rsidR="001621D1" w:rsidRPr="001621D1" w:rsidRDefault="001621D1" w:rsidP="001621D1">
            <w:pPr>
              <w:ind w:left="8" w:hanging="8"/>
              <w:jc w:val="center"/>
              <w:rPr>
                <w:rFonts w:ascii="Times New Roman" w:eastAsia="Times New Roman" w:hAnsi="Times New Roman" w:cs="Times New Roman"/>
                <w:b/>
                <w:bCs/>
                <w:color w:val="000000"/>
                <w:sz w:val="24"/>
                <w:szCs w:val="24"/>
                <w:lang w:val="ro-RO" w:eastAsia="ru-RU"/>
              </w:rPr>
            </w:pPr>
            <w:r w:rsidRPr="001621D1">
              <w:rPr>
                <w:rFonts w:ascii="Times New Roman" w:eastAsia="Times New Roman" w:hAnsi="Times New Roman" w:cs="Times New Roman"/>
                <w:b/>
                <w:bCs/>
                <w:color w:val="000000"/>
                <w:sz w:val="24"/>
                <w:szCs w:val="24"/>
                <w:lang w:val="ro-RO" w:eastAsia="ru-RU"/>
              </w:rPr>
              <w:lastRenderedPageBreak/>
              <w:t>Lista şi structura Caselor teritoriale de asigurări sociale</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sectorul Botanica, mun.Chişinău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sectorul Buiucani, mun.Chişinău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sectorul Rîşcani, mun.Chişinău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lastRenderedPageBreak/>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sectorul Ciocana, mun.Chişinău </w:t>
            </w:r>
          </w:p>
          <w:p w:rsidR="00237F66" w:rsidRPr="00237F66" w:rsidRDefault="00237F66" w:rsidP="001621D1">
            <w:pPr>
              <w:ind w:left="8" w:hanging="8"/>
              <w:jc w:val="both"/>
              <w:rPr>
                <w:rFonts w:ascii="Times New Roman" w:eastAsia="Times New Roman" w:hAnsi="Times New Roman" w:cs="Times New Roman"/>
                <w:color w:val="000000"/>
                <w:sz w:val="24"/>
                <w:szCs w:val="24"/>
                <w:lang w:val="ro-RO" w:eastAsia="ru-RU"/>
              </w:rPr>
            </w:pPr>
            <w:r w:rsidRPr="00237F66">
              <w:rPr>
                <w:rFonts w:ascii="Times New Roman" w:eastAsia="Times New Roman" w:hAnsi="Times New Roman" w:cs="Times New Roman"/>
                <w:color w:val="000000"/>
                <w:sz w:val="24"/>
                <w:szCs w:val="24"/>
                <w:lang w:val="ro-RO" w:eastAsia="ru-RU"/>
              </w:rPr>
              <w:t>Conducerea</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B07D28"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sectorul Centru, mun.Chişinău </w:t>
            </w:r>
          </w:p>
          <w:p w:rsidR="00237F66" w:rsidRPr="00237F66" w:rsidRDefault="00237F66" w:rsidP="001621D1">
            <w:pPr>
              <w:ind w:left="8" w:hanging="8"/>
              <w:jc w:val="both"/>
              <w:rPr>
                <w:rFonts w:ascii="Times New Roman" w:eastAsia="Times New Roman" w:hAnsi="Times New Roman" w:cs="Times New Roman"/>
                <w:color w:val="000000"/>
                <w:sz w:val="24"/>
                <w:szCs w:val="24"/>
                <w:lang w:val="ro-RO" w:eastAsia="ru-RU"/>
              </w:rPr>
            </w:pPr>
            <w:r w:rsidRPr="00237F66">
              <w:rPr>
                <w:rFonts w:ascii="Times New Roman" w:eastAsia="Times New Roman" w:hAnsi="Times New Roman" w:cs="Times New Roman"/>
                <w:color w:val="000000"/>
                <w:sz w:val="24"/>
                <w:szCs w:val="24"/>
                <w:lang w:val="ro-RO" w:eastAsia="ru-RU"/>
              </w:rPr>
              <w:t>Conducerea</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Anenii Noi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Secţia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Secţia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Basarabeasca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Bălţi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Briceni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Cahul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lastRenderedPageBreak/>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Cantemir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Călăraşi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Căuşeni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sz w:val="24"/>
                <w:szCs w:val="24"/>
                <w:lang w:val="ro-RO" w:eastAsia="ru-RU"/>
              </w:rPr>
              <w:t xml:space="preserve">CTAS Ceadîr Lunga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Criuleni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Secţia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Secţia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Cimişlia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Comrat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DirecţiaVulcăneşti</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Donduşeni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Drochia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Secţia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Secţia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Dubăsari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Edineţ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Secţia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Secţia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lastRenderedPageBreak/>
              <w:t>Personal de deservire</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Făleşti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Secţia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Secţia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Floreşti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Secţia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Secţia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Glodeni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Hînceşti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Secţia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Secţia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Ialoveni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Leova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Nisporeni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Ocniţa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Orhei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lastRenderedPageBreak/>
              <w:t xml:space="preserve">CTAS Rezina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Rîşcani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Străşeni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Secţia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Secţia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hAnsi="Times New Roman" w:cs="Times New Roman"/>
                <w:bCs/>
                <w:color w:val="000000"/>
                <w:sz w:val="24"/>
                <w:szCs w:val="24"/>
                <w:lang w:val="ro-RO"/>
              </w:rPr>
            </w:pPr>
            <w:r w:rsidRPr="001621D1">
              <w:rPr>
                <w:rFonts w:ascii="Times New Roman" w:eastAsia="Times New Roman" w:hAnsi="Times New Roman" w:cs="Times New Roman"/>
                <w:b/>
                <w:color w:val="000000"/>
                <w:sz w:val="24"/>
                <w:szCs w:val="24"/>
                <w:lang w:val="ro-RO" w:eastAsia="ru-RU"/>
              </w:rPr>
              <w:t xml:space="preserve">CTAS Sîngerei </w:t>
            </w:r>
          </w:p>
          <w:p w:rsidR="001621D1" w:rsidRPr="001621D1" w:rsidRDefault="001621D1" w:rsidP="001621D1">
            <w:pPr>
              <w:ind w:left="8" w:hanging="8"/>
              <w:jc w:val="both"/>
              <w:rPr>
                <w:rFonts w:ascii="Times New Roman" w:eastAsia="Times New Roman" w:hAnsi="Times New Roman" w:cs="Times New Roman"/>
                <w:b/>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Soroca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Şoldăneşti </w:t>
            </w:r>
          </w:p>
          <w:p w:rsidR="001621D1" w:rsidRPr="001621D1" w:rsidRDefault="001621D1" w:rsidP="001621D1">
            <w:pPr>
              <w:ind w:left="8" w:hanging="8"/>
              <w:jc w:val="both"/>
              <w:rPr>
                <w:rFonts w:ascii="Times New Roman" w:eastAsia="Times New Roman" w:hAnsi="Times New Roman" w:cs="Times New Roman"/>
                <w:sz w:val="24"/>
                <w:szCs w:val="24"/>
                <w:lang w:val="ro-RO" w:eastAsia="ru-RU"/>
              </w:rPr>
            </w:pPr>
            <w:r w:rsidRPr="001621D1">
              <w:rPr>
                <w:rFonts w:ascii="Times New Roman" w:eastAsia="Times New Roman" w:hAnsi="Times New Roman" w:cs="Times New Roman"/>
                <w:b/>
                <w:sz w:val="24"/>
                <w:szCs w:val="24"/>
                <w:lang w:val="ro-RO" w:eastAsia="ru-RU"/>
              </w:rPr>
              <w:t xml:space="preserve">CTAS Ştefan Vodă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sz w:val="24"/>
                <w:szCs w:val="24"/>
                <w:lang w:val="ro-RO" w:eastAsia="ru-RU"/>
              </w:rPr>
              <w:t xml:space="preserve">CTAS Taraclia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Teleneşti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b/>
                <w:color w:val="000000"/>
                <w:sz w:val="24"/>
                <w:szCs w:val="24"/>
                <w:lang w:val="ro-RO" w:eastAsia="ru-RU"/>
              </w:rPr>
              <w:t xml:space="preserve">CTAS Ungheni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 xml:space="preserve">Conducerea </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bCs/>
                <w:color w:val="000000"/>
                <w:sz w:val="24"/>
                <w:szCs w:val="24"/>
                <w:lang w:val="ro-RO"/>
              </w:rPr>
              <w:t xml:space="preserve">Direcţia </w:t>
            </w:r>
            <w:r w:rsidRPr="001621D1">
              <w:rPr>
                <w:rFonts w:ascii="Times New Roman" w:hAnsi="Times New Roman" w:cs="Times New Roman"/>
                <w:color w:val="000000"/>
                <w:sz w:val="24"/>
                <w:szCs w:val="24"/>
                <w:lang w:val="ro-RO"/>
              </w:rPr>
              <w:t xml:space="preserve">deservirea cetățenilor și plătitorilor de contribuții de asigurări sociale </w:t>
            </w:r>
          </w:p>
          <w:p w:rsidR="001621D1" w:rsidRPr="001621D1" w:rsidRDefault="001621D1" w:rsidP="001621D1">
            <w:pPr>
              <w:autoSpaceDE w:val="0"/>
              <w:autoSpaceDN w:val="0"/>
              <w:adjustRightInd w:val="0"/>
              <w:ind w:left="8" w:hanging="8"/>
              <w:jc w:val="both"/>
              <w:rPr>
                <w:rFonts w:ascii="Times New Roman" w:hAnsi="Times New Roman" w:cs="Times New Roman"/>
                <w:bCs/>
                <w:color w:val="000000"/>
                <w:sz w:val="24"/>
                <w:szCs w:val="24"/>
                <w:lang w:val="ro-RO"/>
              </w:rPr>
            </w:pPr>
            <w:r w:rsidRPr="001621D1">
              <w:rPr>
                <w:rFonts w:ascii="Times New Roman" w:hAnsi="Times New Roman" w:cs="Times New Roman"/>
                <w:bCs/>
                <w:color w:val="000000"/>
                <w:sz w:val="24"/>
                <w:szCs w:val="24"/>
                <w:lang w:val="ro-RO"/>
              </w:rPr>
              <w:t>Direcţia stabilirea pensiilor şi</w:t>
            </w:r>
            <w:r w:rsidRPr="001621D1">
              <w:rPr>
                <w:rFonts w:ascii="Times New Roman" w:hAnsi="Times New Roman" w:cs="Times New Roman"/>
                <w:color w:val="000000"/>
                <w:sz w:val="24"/>
                <w:szCs w:val="24"/>
                <w:lang w:val="ro-RO"/>
              </w:rPr>
              <w:t xml:space="preserve"> altor prestații sociale </w:t>
            </w:r>
          </w:p>
          <w:p w:rsidR="001621D1" w:rsidRPr="001621D1" w:rsidRDefault="001621D1" w:rsidP="001621D1">
            <w:pPr>
              <w:ind w:left="8" w:hanging="8"/>
              <w:jc w:val="both"/>
              <w:rPr>
                <w:rFonts w:ascii="Times New Roman" w:eastAsia="Times New Roman" w:hAnsi="Times New Roman" w:cs="Times New Roman"/>
                <w:color w:val="000000"/>
                <w:sz w:val="24"/>
                <w:szCs w:val="24"/>
                <w:lang w:val="ro-RO" w:eastAsia="ru-RU"/>
              </w:rPr>
            </w:pPr>
            <w:r w:rsidRPr="001621D1">
              <w:rPr>
                <w:rFonts w:ascii="Times New Roman" w:eastAsia="Times New Roman" w:hAnsi="Times New Roman" w:cs="Times New Roman"/>
                <w:color w:val="000000"/>
                <w:sz w:val="24"/>
                <w:szCs w:val="24"/>
                <w:lang w:val="ro-RO" w:eastAsia="ru-RU"/>
              </w:rPr>
              <w:t>Personal de deservire</w:t>
            </w:r>
          </w:p>
          <w:p w:rsidR="001621D1" w:rsidRPr="001621D1" w:rsidRDefault="001621D1" w:rsidP="001621D1">
            <w:pPr>
              <w:autoSpaceDE w:val="0"/>
              <w:autoSpaceDN w:val="0"/>
              <w:adjustRightInd w:val="0"/>
              <w:ind w:left="8" w:hanging="8"/>
              <w:jc w:val="both"/>
              <w:rPr>
                <w:rFonts w:ascii="Times New Roman" w:hAnsi="Times New Roman" w:cs="Times New Roman"/>
                <w:b/>
                <w:bCs/>
                <w:color w:val="000000"/>
                <w:sz w:val="24"/>
                <w:szCs w:val="24"/>
                <w:lang w:val="ro-RO"/>
              </w:rPr>
            </w:pPr>
            <w:r w:rsidRPr="001621D1">
              <w:rPr>
                <w:rFonts w:ascii="Times New Roman" w:hAnsi="Times New Roman" w:cs="Times New Roman"/>
                <w:b/>
                <w:bCs/>
                <w:color w:val="000000"/>
                <w:sz w:val="24"/>
                <w:szCs w:val="24"/>
                <w:lang w:val="ro-RO"/>
              </w:rPr>
              <w:t>Direcția generală stabilirea indemnizații</w:t>
            </w:r>
            <w:r w:rsidR="00872123">
              <w:rPr>
                <w:rFonts w:ascii="Times New Roman" w:hAnsi="Times New Roman" w:cs="Times New Roman"/>
                <w:b/>
                <w:bCs/>
                <w:color w:val="000000"/>
                <w:sz w:val="24"/>
                <w:szCs w:val="24"/>
                <w:lang w:val="ro-RO"/>
              </w:rPr>
              <w:t>lor</w:t>
            </w:r>
            <w:r w:rsidR="00D36DF2">
              <w:rPr>
                <w:rFonts w:ascii="Times New Roman" w:hAnsi="Times New Roman" w:cs="Times New Roman"/>
                <w:b/>
                <w:bCs/>
                <w:color w:val="000000"/>
                <w:sz w:val="24"/>
                <w:szCs w:val="24"/>
                <w:lang w:val="ro-RO"/>
              </w:rPr>
              <w:t xml:space="preserve"> </w:t>
            </w:r>
            <w:r w:rsidR="00237F66">
              <w:rPr>
                <w:rFonts w:ascii="Times New Roman" w:hAnsi="Times New Roman" w:cs="Times New Roman"/>
                <w:b/>
                <w:bCs/>
                <w:color w:val="000000"/>
                <w:sz w:val="24"/>
                <w:szCs w:val="24"/>
                <w:lang w:val="ro-RO"/>
              </w:rPr>
              <w:t>(cu statut</w:t>
            </w:r>
            <w:r w:rsidRPr="001621D1">
              <w:rPr>
                <w:rFonts w:ascii="Times New Roman" w:hAnsi="Times New Roman" w:cs="Times New Roman"/>
                <w:b/>
                <w:bCs/>
                <w:color w:val="000000"/>
                <w:sz w:val="24"/>
                <w:szCs w:val="24"/>
                <w:lang w:val="ro-RO"/>
              </w:rPr>
              <w:t xml:space="preserve"> de subdiviziune teritorială)</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color w:val="000000"/>
                <w:sz w:val="24"/>
                <w:szCs w:val="24"/>
                <w:lang w:val="ro-RO"/>
              </w:rPr>
              <w:t>Direcția stabilirea indemnizațiilor Nord</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ro-RO"/>
              </w:rPr>
            </w:pPr>
            <w:r w:rsidRPr="001621D1">
              <w:rPr>
                <w:rFonts w:ascii="Times New Roman" w:hAnsi="Times New Roman" w:cs="Times New Roman"/>
                <w:color w:val="000000"/>
                <w:sz w:val="24"/>
                <w:szCs w:val="24"/>
                <w:lang w:val="ro-RO"/>
              </w:rPr>
              <w:t>Direcția stabilirea indemnizațiilor Centru</w:t>
            </w:r>
          </w:p>
          <w:p w:rsidR="001621D1" w:rsidRPr="001621D1" w:rsidRDefault="001621D1" w:rsidP="001621D1">
            <w:pPr>
              <w:autoSpaceDE w:val="0"/>
              <w:autoSpaceDN w:val="0"/>
              <w:adjustRightInd w:val="0"/>
              <w:ind w:left="8" w:hanging="8"/>
              <w:jc w:val="both"/>
              <w:rPr>
                <w:rFonts w:ascii="Times New Roman" w:hAnsi="Times New Roman" w:cs="Times New Roman"/>
                <w:color w:val="000000"/>
                <w:sz w:val="24"/>
                <w:szCs w:val="24"/>
                <w:lang w:val="en-US"/>
              </w:rPr>
            </w:pPr>
            <w:r w:rsidRPr="001621D1">
              <w:rPr>
                <w:rFonts w:ascii="Times New Roman" w:hAnsi="Times New Roman" w:cs="Times New Roman"/>
                <w:color w:val="000000"/>
                <w:sz w:val="24"/>
                <w:szCs w:val="24"/>
                <w:lang w:val="ro-RO"/>
              </w:rPr>
              <w:t>Direcția stabilirea indemnizațiilor Sud</w:t>
            </w:r>
          </w:p>
          <w:p w:rsidR="001621D1" w:rsidRPr="00983BE9" w:rsidRDefault="001621D1" w:rsidP="001621D1">
            <w:pPr>
              <w:tabs>
                <w:tab w:val="left" w:pos="851"/>
              </w:tabs>
              <w:ind w:left="8" w:hanging="8"/>
              <w:jc w:val="both"/>
              <w:rPr>
                <w:rFonts w:ascii="Times New Roman" w:hAnsi="Times New Roman" w:cs="Times New Roman"/>
                <w:color w:val="000000"/>
                <w:sz w:val="24"/>
                <w:szCs w:val="24"/>
                <w:lang w:val="ro-MD"/>
              </w:rPr>
            </w:pPr>
            <w:r w:rsidRPr="001621D1">
              <w:rPr>
                <w:rFonts w:ascii="Times New Roman" w:hAnsi="Times New Roman" w:cs="Times New Roman"/>
                <w:b/>
                <w:bCs/>
                <w:color w:val="000000"/>
                <w:sz w:val="24"/>
                <w:szCs w:val="24"/>
                <w:lang w:val="ro-RO"/>
              </w:rPr>
              <w:t>Centru de apel (cu statut de subdiviziune teritorială</w:t>
            </w:r>
            <w:r w:rsidRPr="001621D1">
              <w:rPr>
                <w:rFonts w:ascii="Times New Roman" w:hAnsi="Times New Roman" w:cs="Times New Roman"/>
                <w:b/>
                <w:bCs/>
                <w:color w:val="000000"/>
                <w:sz w:val="28"/>
                <w:szCs w:val="28"/>
                <w:lang w:val="ro-RO"/>
              </w:rPr>
              <w:t>)</w:t>
            </w:r>
          </w:p>
        </w:tc>
      </w:tr>
      <w:tr w:rsidR="00F70A7C" w:rsidRPr="00D36DF2" w:rsidTr="00237F66">
        <w:tc>
          <w:tcPr>
            <w:tcW w:w="14743" w:type="dxa"/>
            <w:gridSpan w:val="4"/>
            <w:shd w:val="clear" w:color="auto" w:fill="F2F2F2" w:themeFill="background1" w:themeFillShade="F2"/>
          </w:tcPr>
          <w:p w:rsidR="00F70A7C" w:rsidRDefault="00F70A7C" w:rsidP="00F70A7C">
            <w:pPr>
              <w:pStyle w:val="cp"/>
              <w:rPr>
                <w:lang w:val="ro-RO"/>
              </w:rPr>
            </w:pPr>
            <w:r>
              <w:rPr>
                <w:lang w:val="ro-RO"/>
              </w:rPr>
              <w:lastRenderedPageBreak/>
              <w:t>Anexa nr.4, Organigrama Casei Naționale de Asigurări Sociale</w:t>
            </w:r>
          </w:p>
        </w:tc>
      </w:tr>
      <w:tr w:rsidR="00F70A7C" w:rsidTr="00237F66">
        <w:tc>
          <w:tcPr>
            <w:tcW w:w="613" w:type="dxa"/>
          </w:tcPr>
          <w:p w:rsidR="001621D1" w:rsidRDefault="00F70A7C" w:rsidP="001621D1">
            <w:pPr>
              <w:pStyle w:val="cp"/>
              <w:rPr>
                <w:b w:val="0"/>
                <w:lang w:val="ro-RO"/>
              </w:rPr>
            </w:pPr>
            <w:r>
              <w:rPr>
                <w:b w:val="0"/>
                <w:lang w:val="ro-RO"/>
              </w:rPr>
              <w:t>6.</w:t>
            </w:r>
          </w:p>
        </w:tc>
        <w:tc>
          <w:tcPr>
            <w:tcW w:w="4237" w:type="dxa"/>
          </w:tcPr>
          <w:p w:rsidR="00F70A7C" w:rsidRPr="00F70A7C" w:rsidRDefault="00F70A7C" w:rsidP="00F70A7C">
            <w:pPr>
              <w:jc w:val="center"/>
              <w:rPr>
                <w:rFonts w:ascii="Times New Roman" w:eastAsia="Times New Roman" w:hAnsi="Times New Roman" w:cs="Times New Roman"/>
                <w:b/>
                <w:bCs/>
                <w:sz w:val="24"/>
                <w:szCs w:val="24"/>
                <w:lang w:val="en-US" w:eastAsia="ru-RU"/>
              </w:rPr>
            </w:pPr>
            <w:r w:rsidRPr="00F70A7C">
              <w:rPr>
                <w:rFonts w:ascii="Times New Roman" w:eastAsia="Times New Roman" w:hAnsi="Times New Roman" w:cs="Times New Roman"/>
                <w:b/>
                <w:bCs/>
                <w:sz w:val="24"/>
                <w:szCs w:val="24"/>
                <w:lang w:val="en-US" w:eastAsia="ru-RU"/>
              </w:rPr>
              <w:t>Organigrama</w:t>
            </w:r>
          </w:p>
          <w:p w:rsidR="00F70A7C" w:rsidRPr="00F70A7C" w:rsidRDefault="00F70A7C" w:rsidP="00F70A7C">
            <w:pPr>
              <w:jc w:val="center"/>
              <w:rPr>
                <w:rFonts w:ascii="Times New Roman" w:eastAsia="Times New Roman" w:hAnsi="Times New Roman" w:cs="Times New Roman"/>
                <w:b/>
                <w:bCs/>
                <w:sz w:val="24"/>
                <w:szCs w:val="24"/>
                <w:lang w:val="en-US" w:eastAsia="ru-RU"/>
              </w:rPr>
            </w:pPr>
            <w:r w:rsidRPr="00F70A7C">
              <w:rPr>
                <w:rFonts w:ascii="Times New Roman" w:eastAsia="Times New Roman" w:hAnsi="Times New Roman" w:cs="Times New Roman"/>
                <w:b/>
                <w:bCs/>
                <w:sz w:val="24"/>
                <w:szCs w:val="24"/>
                <w:lang w:val="en-US" w:eastAsia="ru-RU"/>
              </w:rPr>
              <w:t>Casei Naţionale de Asigurări Sociale</w:t>
            </w:r>
          </w:p>
          <w:p w:rsidR="00F70A7C" w:rsidRPr="00F70A7C" w:rsidRDefault="00F70A7C" w:rsidP="00F70A7C">
            <w:pPr>
              <w:ind w:firstLine="567"/>
              <w:jc w:val="both"/>
              <w:rPr>
                <w:rFonts w:ascii="Arial" w:eastAsia="Times New Roman" w:hAnsi="Arial" w:cs="Arial"/>
                <w:sz w:val="24"/>
                <w:szCs w:val="24"/>
                <w:lang w:val="en-US" w:eastAsia="ru-RU"/>
              </w:rPr>
            </w:pPr>
            <w:r w:rsidRPr="00F70A7C">
              <w:rPr>
                <w:rFonts w:ascii="Arial" w:eastAsia="Times New Roman" w:hAnsi="Arial" w:cs="Arial"/>
                <w:sz w:val="24"/>
                <w:szCs w:val="24"/>
                <w:lang w:val="en-US" w:eastAsia="ru-RU"/>
              </w:rPr>
              <w:t> </w:t>
            </w:r>
          </w:p>
          <w:p w:rsidR="00F70A7C" w:rsidRPr="00F70A7C" w:rsidRDefault="00F70A7C" w:rsidP="00F70A7C">
            <w:pPr>
              <w:jc w:val="center"/>
              <w:rPr>
                <w:rFonts w:ascii="Arial" w:eastAsia="Times New Roman" w:hAnsi="Arial" w:cs="Arial"/>
                <w:sz w:val="24"/>
                <w:szCs w:val="24"/>
                <w:lang w:eastAsia="ru-RU"/>
              </w:rPr>
            </w:pPr>
            <w:r w:rsidRPr="00F70A7C">
              <w:rPr>
                <w:rFonts w:ascii="Arial" w:eastAsia="Times New Roman" w:hAnsi="Arial" w:cs="Arial"/>
                <w:noProof/>
                <w:sz w:val="24"/>
                <w:szCs w:val="24"/>
                <w:lang w:eastAsia="ru-RU"/>
              </w:rPr>
              <w:drawing>
                <wp:inline distT="0" distB="0" distL="0" distR="0" wp14:anchorId="3BDBE3B6" wp14:editId="7DBB9F32">
                  <wp:extent cx="2218414" cy="1569161"/>
                  <wp:effectExtent l="0" t="0" r="0" b="0"/>
                  <wp:docPr id="1" name="Рисунок 1" descr="\\172.16.1.159\elex\elexdb\7b7a53e239400a13bd6be6c91c4f6c4e\4ea6b6e1fe6086e52f4418f847d82d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1.159\elex\elexdb\7b7a53e239400a13bd6be6c91c4f6c4e\4ea6b6e1fe6086e52f4418f847d82d7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0243" cy="1584601"/>
                          </a:xfrm>
                          <a:prstGeom prst="rect">
                            <a:avLst/>
                          </a:prstGeom>
                          <a:noFill/>
                          <a:ln>
                            <a:noFill/>
                          </a:ln>
                        </pic:spPr>
                      </pic:pic>
                    </a:graphicData>
                  </a:graphic>
                </wp:inline>
              </w:drawing>
            </w:r>
          </w:p>
          <w:p w:rsidR="00F70A7C" w:rsidRPr="00F70A7C" w:rsidRDefault="00F70A7C" w:rsidP="00F70A7C">
            <w:pPr>
              <w:rPr>
                <w:i/>
                <w:lang w:val="en-US"/>
              </w:rPr>
            </w:pPr>
            <w:r w:rsidRPr="00F70A7C">
              <w:rPr>
                <w:rFonts w:ascii="Arial" w:eastAsia="Times New Roman" w:hAnsi="Arial" w:cs="Arial"/>
                <w:sz w:val="24"/>
                <w:szCs w:val="24"/>
                <w:lang w:val="en-US" w:eastAsia="ru-RU"/>
              </w:rPr>
              <w:br/>
            </w:r>
          </w:p>
          <w:p w:rsidR="001621D1" w:rsidRPr="00F70A7C" w:rsidRDefault="001621D1" w:rsidP="00F70A7C">
            <w:pPr>
              <w:pStyle w:val="cp"/>
              <w:jc w:val="left"/>
              <w:rPr>
                <w:i/>
                <w:lang w:val="en-US"/>
              </w:rPr>
            </w:pPr>
          </w:p>
        </w:tc>
        <w:tc>
          <w:tcPr>
            <w:tcW w:w="4923" w:type="dxa"/>
          </w:tcPr>
          <w:p w:rsidR="00B07D28" w:rsidRPr="00DA15BC" w:rsidRDefault="00B07D28" w:rsidP="00F70A7C">
            <w:pPr>
              <w:tabs>
                <w:tab w:val="left" w:pos="851"/>
              </w:tabs>
              <w:jc w:val="center"/>
              <w:rPr>
                <w:rFonts w:ascii="Times New Roman" w:eastAsia="Times New Roman" w:hAnsi="Times New Roman" w:cs="Times New Roman"/>
                <w:sz w:val="24"/>
                <w:szCs w:val="24"/>
                <w:lang w:eastAsia="ru-RU"/>
              </w:rPr>
            </w:pPr>
          </w:p>
          <w:p w:rsidR="001621D1" w:rsidRPr="00983BE9" w:rsidRDefault="005F78BA" w:rsidP="00F70A7C">
            <w:pPr>
              <w:tabs>
                <w:tab w:val="left" w:pos="851"/>
              </w:tabs>
              <w:jc w:val="center"/>
              <w:rPr>
                <w:rFonts w:ascii="Times New Roman" w:hAnsi="Times New Roman" w:cs="Times New Roman"/>
                <w:color w:val="000000"/>
                <w:sz w:val="24"/>
                <w:szCs w:val="24"/>
                <w:lang w:val="ro-MD"/>
              </w:rPr>
            </w:pPr>
            <w:r>
              <w:rPr>
                <w:rFonts w:ascii="Times New Roman" w:eastAsia="Times New Roman" w:hAnsi="Times New Roman" w:cs="Times New Roman"/>
                <w:sz w:val="24"/>
                <w:szCs w:val="24"/>
                <w:lang w:eastAsia="ru-RU"/>
              </w:rPr>
              <w:object w:dxaOrig="9630" w:dyaOrig="7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2.8pt;height:157.45pt" o:ole="">
                  <v:imagedata r:id="rId6" o:title=""/>
                </v:shape>
                <o:OLEObject Type="Embed" ProgID="Visio.Drawing.11" ShapeID="_x0000_i1029" DrawAspect="Content" ObjectID="_1725709350" r:id="rId7"/>
              </w:object>
            </w:r>
          </w:p>
        </w:tc>
        <w:tc>
          <w:tcPr>
            <w:tcW w:w="4970" w:type="dxa"/>
          </w:tcPr>
          <w:p w:rsidR="001621D1" w:rsidRDefault="001621D1" w:rsidP="001621D1">
            <w:pPr>
              <w:pStyle w:val="cp"/>
              <w:jc w:val="left"/>
              <w:rPr>
                <w:lang w:val="ro-MD"/>
              </w:rPr>
            </w:pPr>
          </w:p>
          <w:p w:rsidR="00F70A7C" w:rsidRDefault="005F78BA" w:rsidP="00F70A7C">
            <w:pPr>
              <w:pStyle w:val="cp"/>
              <w:rPr>
                <w:lang w:val="ro-MD"/>
              </w:rPr>
            </w:pPr>
            <w:r>
              <w:object w:dxaOrig="9630" w:dyaOrig="7125">
                <v:shape id="_x0000_i1043" type="#_x0000_t75" style="width:212.8pt;height:157.45pt" o:ole="">
                  <v:imagedata r:id="rId6" o:title=""/>
                </v:shape>
                <o:OLEObject Type="Embed" ProgID="Visio.Drawing.11" ShapeID="_x0000_i1043" DrawAspect="Content" ObjectID="_1725709351" r:id="rId8"/>
              </w:object>
            </w:r>
            <w:bookmarkStart w:id="0" w:name="_GoBack"/>
            <w:bookmarkEnd w:id="0"/>
          </w:p>
          <w:p w:rsidR="00F70A7C" w:rsidRPr="00F70A7C" w:rsidRDefault="00F70A7C" w:rsidP="001621D1">
            <w:pPr>
              <w:pStyle w:val="cp"/>
              <w:jc w:val="left"/>
              <w:rPr>
                <w:lang w:val="ro-MD"/>
              </w:rPr>
            </w:pPr>
          </w:p>
        </w:tc>
      </w:tr>
    </w:tbl>
    <w:p w:rsidR="000B197F" w:rsidRPr="00E52CED" w:rsidRDefault="000B197F" w:rsidP="000B197F">
      <w:pPr>
        <w:pStyle w:val="cp"/>
        <w:rPr>
          <w:sz w:val="28"/>
          <w:szCs w:val="28"/>
          <w:lang w:val="ro-RO"/>
        </w:rPr>
      </w:pPr>
    </w:p>
    <w:p w:rsidR="005F7C7C" w:rsidRPr="000B197F" w:rsidRDefault="005F7C7C" w:rsidP="000B197F">
      <w:pPr>
        <w:spacing w:after="0" w:line="240" w:lineRule="auto"/>
        <w:jc w:val="center"/>
        <w:rPr>
          <w:rFonts w:ascii="Times New Roman" w:hAnsi="Times New Roman" w:cs="Times New Roman"/>
          <w:b/>
          <w:sz w:val="28"/>
          <w:szCs w:val="28"/>
          <w:lang w:val="ro-RO"/>
        </w:rPr>
      </w:pPr>
    </w:p>
    <w:sectPr w:rsidR="005F7C7C" w:rsidRPr="000B197F" w:rsidSect="000B197F">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3DFB"/>
    <w:multiLevelType w:val="hybridMultilevel"/>
    <w:tmpl w:val="5A12C8E6"/>
    <w:lvl w:ilvl="0" w:tplc="D59C3A38">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1" w15:restartNumberingAfterBreak="0">
    <w:nsid w:val="452736C8"/>
    <w:multiLevelType w:val="hybridMultilevel"/>
    <w:tmpl w:val="0F6E5C3C"/>
    <w:lvl w:ilvl="0" w:tplc="DAB83E6C">
      <w:start w:val="1"/>
      <w:numFmt w:val="lowerLetter"/>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7F"/>
    <w:rsid w:val="000B197F"/>
    <w:rsid w:val="001621D1"/>
    <w:rsid w:val="001F1AA2"/>
    <w:rsid w:val="00237F66"/>
    <w:rsid w:val="005F78BA"/>
    <w:rsid w:val="005F7C7C"/>
    <w:rsid w:val="00872123"/>
    <w:rsid w:val="00983BE9"/>
    <w:rsid w:val="009C4895"/>
    <w:rsid w:val="009D47E7"/>
    <w:rsid w:val="00B07D28"/>
    <w:rsid w:val="00D36DF2"/>
    <w:rsid w:val="00F70A7C"/>
    <w:rsid w:val="00FB4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F739"/>
  <w15:chartTrackingRefBased/>
  <w15:docId w15:val="{1199FBC4-F035-4089-9F49-5C6F9130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p">
    <w:name w:val="cp"/>
    <w:basedOn w:val="a"/>
    <w:rsid w:val="000B197F"/>
    <w:pPr>
      <w:spacing w:after="0" w:line="240" w:lineRule="auto"/>
      <w:jc w:val="center"/>
    </w:pPr>
    <w:rPr>
      <w:rFonts w:ascii="Times New Roman" w:eastAsia="Times New Roman" w:hAnsi="Times New Roman" w:cs="Times New Roman"/>
      <w:b/>
      <w:bCs/>
      <w:sz w:val="24"/>
      <w:szCs w:val="24"/>
      <w:lang w:eastAsia="ru-RU"/>
    </w:rPr>
  </w:style>
  <w:style w:type="table" w:styleId="a3">
    <w:name w:val="Table Grid"/>
    <w:basedOn w:val="a1"/>
    <w:uiPriority w:val="39"/>
    <w:rsid w:val="000B1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489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9087">
      <w:bodyDiv w:val="1"/>
      <w:marLeft w:val="0"/>
      <w:marRight w:val="0"/>
      <w:marTop w:val="0"/>
      <w:marBottom w:val="0"/>
      <w:divBdr>
        <w:top w:val="none" w:sz="0" w:space="0" w:color="auto"/>
        <w:left w:val="none" w:sz="0" w:space="0" w:color="auto"/>
        <w:bottom w:val="none" w:sz="0" w:space="0" w:color="auto"/>
        <w:right w:val="none" w:sz="0" w:space="0" w:color="auto"/>
      </w:divBdr>
      <w:divsChild>
        <w:div w:id="1920169719">
          <w:marLeft w:val="0"/>
          <w:marRight w:val="0"/>
          <w:marTop w:val="0"/>
          <w:marBottom w:val="0"/>
          <w:divBdr>
            <w:top w:val="none" w:sz="0" w:space="0" w:color="auto"/>
            <w:left w:val="none" w:sz="0" w:space="0" w:color="auto"/>
            <w:bottom w:val="none" w:sz="0" w:space="0" w:color="auto"/>
            <w:right w:val="none" w:sz="0" w:space="0" w:color="auto"/>
          </w:divBdr>
        </w:div>
      </w:divsChild>
    </w:div>
    <w:div w:id="668365823">
      <w:bodyDiv w:val="1"/>
      <w:marLeft w:val="0"/>
      <w:marRight w:val="0"/>
      <w:marTop w:val="0"/>
      <w:marBottom w:val="0"/>
      <w:divBdr>
        <w:top w:val="none" w:sz="0" w:space="0" w:color="auto"/>
        <w:left w:val="none" w:sz="0" w:space="0" w:color="auto"/>
        <w:bottom w:val="none" w:sz="0" w:space="0" w:color="auto"/>
        <w:right w:val="none" w:sz="0" w:space="0" w:color="auto"/>
      </w:divBdr>
      <w:divsChild>
        <w:div w:id="1160192317">
          <w:marLeft w:val="0"/>
          <w:marRight w:val="0"/>
          <w:marTop w:val="0"/>
          <w:marBottom w:val="0"/>
          <w:divBdr>
            <w:top w:val="none" w:sz="0" w:space="0" w:color="auto"/>
            <w:left w:val="none" w:sz="0" w:space="0" w:color="auto"/>
            <w:bottom w:val="none" w:sz="0" w:space="0" w:color="auto"/>
            <w:right w:val="none" w:sz="0" w:space="0" w:color="auto"/>
          </w:divBdr>
        </w:div>
      </w:divsChild>
    </w:div>
    <w:div w:id="1119566361">
      <w:bodyDiv w:val="1"/>
      <w:marLeft w:val="0"/>
      <w:marRight w:val="0"/>
      <w:marTop w:val="0"/>
      <w:marBottom w:val="0"/>
      <w:divBdr>
        <w:top w:val="none" w:sz="0" w:space="0" w:color="auto"/>
        <w:left w:val="none" w:sz="0" w:space="0" w:color="auto"/>
        <w:bottom w:val="none" w:sz="0" w:space="0" w:color="auto"/>
        <w:right w:val="none" w:sz="0" w:space="0" w:color="auto"/>
      </w:divBdr>
      <w:divsChild>
        <w:div w:id="165387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Visio_2003_20101.vsd"/><Relationship Id="rId3" Type="http://schemas.openxmlformats.org/officeDocument/2006/relationships/settings" Target="settings.xml"/><Relationship Id="rId7" Type="http://schemas.openxmlformats.org/officeDocument/2006/relationships/oleObject" Target="embeddings/_________Microsoft_Visio_2003_2010.vsd"/><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16</Pages>
  <Words>5108</Words>
  <Characters>29119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2022-08-02T08:13:00Z</dcterms:created>
  <dcterms:modified xsi:type="dcterms:W3CDTF">2022-09-26T11:56:00Z</dcterms:modified>
</cp:coreProperties>
</file>