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DD" w:rsidRPr="0030530D" w:rsidRDefault="004E21DD" w:rsidP="00633C1E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633C1E" w:rsidRPr="0030530D" w:rsidRDefault="00633C1E" w:rsidP="00633C1E">
      <w:pPr>
        <w:spacing w:after="200" w:line="276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/>
        </w:rPr>
      </w:pPr>
      <w:r w:rsidRPr="0030530D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o-RO"/>
        </w:rPr>
        <w:t>Proiect</w:t>
      </w:r>
    </w:p>
    <w:p w:rsidR="00633C1E" w:rsidRPr="0030530D" w:rsidRDefault="00633C1E" w:rsidP="00633C1E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</w:pPr>
    </w:p>
    <w:p w:rsidR="00633C1E" w:rsidRPr="0030530D" w:rsidRDefault="0090017A" w:rsidP="00633C1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30530D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HOTĂRÂ</w:t>
      </w:r>
      <w:r w:rsidR="00633C1E" w:rsidRPr="0030530D">
        <w:rPr>
          <w:rFonts w:ascii="Times New Roman" w:eastAsia="Calibri" w:hAnsi="Times New Roman" w:cs="Times New Roman"/>
          <w:b/>
          <w:sz w:val="28"/>
          <w:szCs w:val="28"/>
          <w:lang w:val="ro-RO"/>
        </w:rPr>
        <w:t>RE nr. _______</w:t>
      </w:r>
    </w:p>
    <w:p w:rsidR="00633C1E" w:rsidRPr="0030530D" w:rsidRDefault="00633C1E" w:rsidP="00633C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633C1E" w:rsidRPr="0030530D" w:rsidRDefault="00633C1E" w:rsidP="00633C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0530D">
        <w:rPr>
          <w:rFonts w:ascii="Times New Roman" w:eastAsia="Calibri" w:hAnsi="Times New Roman" w:cs="Times New Roman"/>
          <w:sz w:val="28"/>
          <w:szCs w:val="28"/>
          <w:lang w:val="ro-RO"/>
        </w:rPr>
        <w:t>din ________________2022</w:t>
      </w:r>
    </w:p>
    <w:p w:rsidR="00633C1E" w:rsidRPr="0030530D" w:rsidRDefault="00633C1E" w:rsidP="00633C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30530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Chișinău </w:t>
      </w:r>
    </w:p>
    <w:p w:rsidR="00633C1E" w:rsidRPr="0030530D" w:rsidRDefault="00633C1E" w:rsidP="00633C1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0901E0" w:rsidRPr="0089098C" w:rsidRDefault="000901E0" w:rsidP="0009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8909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 xml:space="preserve">cu privire la modificarea unor hotărâri ale Guvernului și </w:t>
      </w:r>
    </w:p>
    <w:p w:rsidR="000901E0" w:rsidRPr="0089098C" w:rsidRDefault="000901E0" w:rsidP="000901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663C37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abrogarea Hotărârii Guvernului nr.177/2010 cu privire la uniforma și însemnele Agenției pentru Supravegherea Tehnică</w:t>
      </w:r>
      <w:r w:rsidRPr="008909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 </w:t>
      </w:r>
    </w:p>
    <w:p w:rsidR="000901E0" w:rsidRPr="0089098C" w:rsidRDefault="000901E0" w:rsidP="000901E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0901E0" w:rsidRPr="0089098C" w:rsidRDefault="000901E0" w:rsidP="000901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89098C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 xml:space="preserve">În temeiul art.6 și art.29 alin. (2) din Legea nr.151/2022 privind funcționarea în condiții de siguranță a obiectivelor industriale și a instalațiilor tehnice potențial periculoase (Monitorul Oficial al Republicii Moldova, 2022, nr. 208-216, art.377), Guvernul </w:t>
      </w:r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HOTĂRĂȘTE:</w:t>
      </w:r>
    </w:p>
    <w:p w:rsidR="000901E0" w:rsidRPr="0089098C" w:rsidRDefault="000901E0" w:rsidP="000901E0">
      <w:pPr>
        <w:spacing w:after="0" w:line="240" w:lineRule="auto"/>
        <w:ind w:firstLine="360"/>
        <w:jc w:val="center"/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</w:pP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8909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1.</w:t>
      </w:r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Se aprobă modificările ce se operează în unele hotărâri ale Guvernului (se anexează).</w:t>
      </w: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8909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2.</w:t>
      </w:r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Ministerele </w:t>
      </w:r>
      <w:proofErr w:type="spellStart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şi</w:t>
      </w:r>
      <w:proofErr w:type="spellEnd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alte </w:t>
      </w:r>
      <w:proofErr w:type="spellStart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autorităţi</w:t>
      </w:r>
      <w:proofErr w:type="spellEnd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administrative centrale vor aduce actele lor normative în </w:t>
      </w:r>
      <w:proofErr w:type="spellStart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concordanţă</w:t>
      </w:r>
      <w:proofErr w:type="spellEnd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cu prezenta hotărâre.</w:t>
      </w: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89098C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3.</w:t>
      </w:r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Se abrogă Hotărârea Guvernului nr.177/2010 cu privire la uniforma </w:t>
      </w:r>
      <w:proofErr w:type="spellStart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şi</w:t>
      </w:r>
      <w:proofErr w:type="spellEnd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însemnele </w:t>
      </w:r>
      <w:proofErr w:type="spellStart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Agenţiei</w:t>
      </w:r>
      <w:proofErr w:type="spellEnd"/>
      <w:r w:rsidRPr="0089098C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pentru Supraveghere Tehnică (Monitorul Oficial, 2010, nr.36, art.233), cu modificările ulterioare.</w:t>
      </w:r>
    </w:p>
    <w:p w:rsidR="000901E0" w:rsidRPr="0089098C" w:rsidRDefault="000901E0" w:rsidP="000901E0">
      <w:pPr>
        <w:pStyle w:val="a3"/>
        <w:numPr>
          <w:ilvl w:val="0"/>
          <w:numId w:val="5"/>
        </w:numPr>
        <w:rPr>
          <w:rFonts w:ascii="Times New Roman" w:eastAsia="SimSun" w:hAnsi="Times New Roman" w:cs="Times New Roman"/>
          <w:bCs/>
          <w:sz w:val="28"/>
          <w:szCs w:val="28"/>
          <w:lang w:val="ro-RO"/>
        </w:rPr>
      </w:pPr>
      <w:r w:rsidRPr="0089098C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Prezenta hotărârea întră în vigoare la data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de</w:t>
      </w:r>
      <w:r w:rsidRPr="0089098C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09.06.2023</w:t>
      </w: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0901E0" w:rsidRPr="0089098C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>PRIM – MINISTRU</w:t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Natalia GAVRILIȚA</w:t>
      </w: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30530D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Contrasemnează:</w:t>
      </w: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 xml:space="preserve">Ministrul economiei </w:t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</w:r>
      <w:r w:rsidRPr="0030530D"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  <w:tab/>
        <w:t>Sergiu GAIBU</w:t>
      </w:r>
    </w:p>
    <w:p w:rsidR="004E21DD" w:rsidRPr="0030530D" w:rsidRDefault="004E21DD" w:rsidP="004E21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4E21DD" w:rsidRPr="0030530D" w:rsidRDefault="004E21DD" w:rsidP="004E21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901E0" w:rsidRPr="000901E0" w:rsidRDefault="000901E0" w:rsidP="000901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Aprobate</w:t>
      </w:r>
    </w:p>
    <w:p w:rsidR="000901E0" w:rsidRPr="000901E0" w:rsidRDefault="000901E0" w:rsidP="000901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prin Hotărârea Guvernului</w:t>
      </w:r>
    </w:p>
    <w:p w:rsidR="000901E0" w:rsidRPr="000901E0" w:rsidRDefault="000901E0" w:rsidP="000901E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nr.    /2022</w:t>
      </w:r>
    </w:p>
    <w:p w:rsidR="000901E0" w:rsidRPr="000901E0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</w:p>
    <w:p w:rsidR="000901E0" w:rsidRPr="000901E0" w:rsidRDefault="000901E0" w:rsidP="000901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MODIFICĂRILE</w:t>
      </w:r>
    </w:p>
    <w:p w:rsidR="000901E0" w:rsidRPr="000901E0" w:rsidRDefault="000901E0" w:rsidP="000901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ce se operează în unele hotărâri ale Guvernului</w:t>
      </w:r>
    </w:p>
    <w:p w:rsidR="000901E0" w:rsidRPr="000901E0" w:rsidRDefault="000901E0" w:rsidP="00090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ro-RO" w:eastAsia="en-GB"/>
        </w:rPr>
      </w:pP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1.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L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a pct. 19 din 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Hotărârea Guvernului nr.1116/2002 despre aprobarea Regulamentului cu privire la depozitarea </w:t>
      </w:r>
      <w:proofErr w:type="spellStart"/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comercializarea cu ridicata, prin sistem automatizat, a produselor petroliere identificate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(Monitorul Oficial, 2002, nr.122-123, art.1239), cu modificările ulterioare, cuvintele „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Legii nr.116/2012 privind securitatea industrială a obiectelor industrial periculoase” se substituie cu cuvintele „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>Legii nr.151/2022 privind funcționarea în condiții de siguranță a obiectivelor industriale și a instalațiilor tehnice potențial periculoase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b/>
          <w:sz w:val="28"/>
          <w:szCs w:val="28"/>
          <w:lang w:val="ro-RO" w:eastAsia="en-GB"/>
        </w:rPr>
        <w:t xml:space="preserve">2. 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>Pct. 3 din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Reglementarea tehnică „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Maşini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industriale”, aprobată prin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Hotărârea Guvernului nr.130/2014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(Monitorul Oficial, 2014, nr. 49-52, art.148), cu modificările ulterioare,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se abrogă.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b/>
          <w:bCs/>
          <w:sz w:val="28"/>
          <w:szCs w:val="28"/>
          <w:lang w:val="ro-RO"/>
        </w:rPr>
        <w:t>3.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 pct.10 din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Reglementarea tehnică 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privind </w:t>
      </w:r>
      <w:proofErr w:type="spellStart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cerinţele</w:t>
      </w:r>
      <w:proofErr w:type="spellEnd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proofErr w:type="spellStart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esenţiale</w:t>
      </w:r>
      <w:proofErr w:type="spellEnd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de securitate ale explozibililor de uz civil,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punerea la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dispoziţie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pe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piaţă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şi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controlul explozibililor de uz civil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, aprobată prin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Hotărârea Guvernului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nr.1324/2016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(Monitorul Oficial, 20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16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nr.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459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-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47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1, art.1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4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3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9), cu modificările ulterioare, cuvintele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„art.8 al </w:t>
      </w:r>
      <w:hyperlink r:id="rId5" w:history="1">
        <w:r w:rsidRPr="000901E0">
          <w:rPr>
            <w:rFonts w:ascii="Times New Roman" w:hAnsi="Times New Roman" w:cs="Times New Roman"/>
            <w:sz w:val="28"/>
            <w:szCs w:val="28"/>
            <w:lang w:val="ro-RO"/>
          </w:rPr>
          <w:t>Legii nr.116 din 18 mai 2012</w:t>
        </w:r>
      </w:hyperlink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privind securitatea industrială a obiectelor industriale periculoase” se substituie cu cuvintele „Legii nr.160/2011 privind reglementarea prin autorizare a activității de întreprinzător”.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b/>
          <w:sz w:val="28"/>
          <w:szCs w:val="28"/>
          <w:lang w:val="ro-RO"/>
        </w:rPr>
        <w:t>4.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În clauza de adoptare a 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Hotărârii Guvernului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nr.506/2017 pentru aprobarea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Cerinţelor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minime de securitate privind exploatarea ascensoarelor, cuvintele „art.17 alin.(1) lit. a) al </w:t>
      </w:r>
      <w:hyperlink r:id="rId6" w:history="1">
        <w:r w:rsidRPr="000901E0">
          <w:rPr>
            <w:rFonts w:ascii="Times New Roman" w:hAnsi="Times New Roman" w:cs="Times New Roman"/>
            <w:sz w:val="28"/>
            <w:szCs w:val="28"/>
            <w:lang w:val="ro-RO"/>
          </w:rPr>
          <w:t>Legii nr.116 din 18 mai 2012</w:t>
        </w:r>
      </w:hyperlink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privind securitatea industrială a obiectelor industriale periculoase (Monitorul Oficial al Republicii Moldova, 2012, nr.135-141, art.445), cu modificările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ulterioare” se substituie cu cuvintele „art. 7, alin. (2)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>) din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 xml:space="preserve"> Legea nr.151/2022 privind funcționarea în condiții de siguranță a obiectivelor industriale și a instalațiilor tehnice potențial periculoase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(Monitorul Oficial al Republicii Moldova, 2022, nr.208-216, art.377)”. </w:t>
      </w: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5. 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Hotărârea Guvernului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nr.552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2017 pentru</w:t>
      </w:r>
      <w:r w:rsidRPr="000901E0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>aprobarea Cerințelor minime de securitate privind exploatarea sistemelor de distribuție a gazelor combustibile naturale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(Monitorul Oficial, 20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nr.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253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-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264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, art.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64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9), cu modificările ulterioare, se modifică după cum urmează: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1) În clauza de adoptare cuvintele „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art.7 alin.(1) al </w:t>
      </w:r>
      <w:hyperlink r:id="rId7" w:history="1">
        <w:r w:rsidRPr="000901E0">
          <w:rPr>
            <w:rFonts w:ascii="Times New Roman" w:hAnsi="Times New Roman" w:cs="Times New Roman"/>
            <w:sz w:val="28"/>
            <w:szCs w:val="28"/>
            <w:lang w:val="ro-RO"/>
          </w:rPr>
          <w:t>Legii nr.116 din 18 mai 2012</w:t>
        </w:r>
      </w:hyperlink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privind securitatea industrială a obiectelor industriale periculoase (republicată în Monitorul Oficial al Republicii Moldova, 2017, nr.40-49, art.83)”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se substituie cu cuvintele „art. 7, alin. (2)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lit.b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) din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 xml:space="preserve"> Legea nr.151/2022 privind funcționarea în 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lastRenderedPageBreak/>
        <w:t>condiții de siguranță a obiectivelor industriale și a instalațiilor tehnice potențial periculoase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(Monitorul Oficial al Republicii Moldova, 2022, nr.208-216, art.377)”;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2) la pct. 5 din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erinţe</w:t>
      </w:r>
      <w:proofErr w:type="spellEnd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minime de securitate privind exploatarea sistemelor de </w:t>
      </w:r>
      <w:proofErr w:type="spellStart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distribuţie</w:t>
      </w:r>
      <w:proofErr w:type="spellEnd"/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a gazelor combustibile naturale,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cuvintele „Legea nr.116/2012 privind securitatea industrială a obiectelor industrial periculoase se substituie cu cuvintele „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>Legea nr.151/2022 privind funcționarea în condiții de siguranță a obiectivelor industriale și a instalațiilor tehnice potențial periculoase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”.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b/>
          <w:sz w:val="28"/>
          <w:szCs w:val="28"/>
          <w:lang w:val="ro-RO"/>
        </w:rPr>
        <w:t>6.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La pct. 9, </w:t>
      </w:r>
      <w:proofErr w:type="spellStart"/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sbp</w:t>
      </w:r>
      <w:proofErr w:type="spellEnd"/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. 1) lit. a) din</w:t>
      </w:r>
      <w:r w:rsidRPr="000901E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 xml:space="preserve">Regulamentul cu privire la organizarea </w:t>
      </w:r>
      <w:proofErr w:type="spellStart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>funcţionarea</w:t>
      </w:r>
      <w:proofErr w:type="spellEnd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>Agenţiei</w:t>
      </w:r>
      <w:proofErr w:type="spellEnd"/>
      <w:r w:rsidRPr="000901E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ro-RO"/>
        </w:rPr>
        <w:t xml:space="preserve"> pentru Supraveghere Tehnică, aprobat prin</w:t>
      </w:r>
      <w:r w:rsidRPr="000901E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0901E0">
        <w:rPr>
          <w:rFonts w:ascii="Times New Roman" w:hAnsi="Times New Roman" w:cs="Times New Roman"/>
          <w:bCs/>
          <w:sz w:val="28"/>
          <w:szCs w:val="28"/>
          <w:lang w:val="ro-RO"/>
        </w:rPr>
        <w:t>Hotărârea Guvernului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nr. 1088/2017 (Monitorul Oficial, 2017, nr.440, art.1212), cu modificările ulterioare,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 xml:space="preserve"> cuvintele „</w:t>
      </w:r>
      <w:hyperlink r:id="rId8" w:history="1">
        <w:r w:rsidRPr="000901E0">
          <w:rPr>
            <w:rFonts w:ascii="Times New Roman" w:hAnsi="Times New Roman" w:cs="Times New Roman"/>
            <w:sz w:val="28"/>
            <w:szCs w:val="28"/>
            <w:lang w:val="ro-RO"/>
          </w:rPr>
          <w:t>Legea nr.116 din 18 mai 2012</w:t>
        </w:r>
      </w:hyperlink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privind securitatea industrială a obiectelor industriale periculoase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” se substituie cu cuvintele „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>Legea nr.151/2022 privind funcționarea în condiții de siguranță a obiectivelor industriale și a instalațiilor tehnice potențial periculoase</w:t>
      </w:r>
      <w:r w:rsidRPr="000901E0">
        <w:rPr>
          <w:rFonts w:ascii="Times New Roman" w:eastAsia="Times New Roman" w:hAnsi="Times New Roman" w:cs="Times New Roman"/>
          <w:bCs/>
          <w:sz w:val="28"/>
          <w:szCs w:val="28"/>
          <w:lang w:val="ro-RO" w:eastAsia="en-GB"/>
        </w:rPr>
        <w:t>”.</w:t>
      </w: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b/>
          <w:sz w:val="28"/>
          <w:szCs w:val="28"/>
          <w:lang w:val="ro-RO" w:eastAsia="en-GB"/>
        </w:rPr>
        <w:t>7.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Hotărârea Guvernului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nr.781/2018 cu privire la aprobarea Metodologiei controlului de stat asupra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>activităţii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de întreprinzător în baza analizei riscurilor, aferent domeniilor de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>competenţă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ale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>Agenţiei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pentru Supraveghere Tehnică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(Monitorul Oficial, 2018, nr.321-332, art.853), cu modificările ulterioare, se modifică după cum urmează: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>1) în hotărâre la pct. 2 cuvintele „Ministerului Economiei și Infrastructurii” se substituie cu cuvintele „Ministerului Economiei, Ministerului Infrastructurii și Dezvoltării Regionale, Ministerului Afacerilor Interne, în limita competențelor funcționale.”;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>2) în Anexa nr.1: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>a) pct. 2: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>- la sbp.1) cuvintele „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siguranţa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obiectelor industriale periculoase” se substituie cu cuvintele „supravegherea tehnică de stat a obiectivelor industriale și instalațiilor tehnice potențial periculoase”;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- la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sbp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. 3) cuvintele „privind materialele de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construcţie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 utilajele/obiectele industriale periculoase” se substituie cu cuvintele „produselor nealimentare în domeniile sale de competența stabilite în Anexa din Legea nr.7/2016 privind supravegherea pieței în ceea ce privește comercializarea produselor nealimentare;”;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b) pct. 11: 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proofErr w:type="spellStart"/>
      <w:r w:rsidRPr="000901E0">
        <w:rPr>
          <w:rFonts w:ascii="Times New Roman" w:hAnsi="Times New Roman" w:cs="Times New Roman"/>
          <w:sz w:val="28"/>
          <w:szCs w:val="28"/>
          <w:lang w:val="ro-RO"/>
        </w:rPr>
        <w:t>sbp</w:t>
      </w:r>
      <w:proofErr w:type="spellEnd"/>
      <w:r w:rsidRPr="000901E0">
        <w:rPr>
          <w:rFonts w:ascii="Times New Roman" w:hAnsi="Times New Roman" w:cs="Times New Roman"/>
          <w:sz w:val="28"/>
          <w:szCs w:val="28"/>
          <w:lang w:val="ro-RO"/>
        </w:rPr>
        <w:t>. 1)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va avea următorul cuprins:„1)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în domeniul </w:t>
      </w:r>
      <w:r w:rsidRPr="000901E0">
        <w:rPr>
          <w:rFonts w:ascii="Times New Roman" w:eastAsia="Times New Roman" w:hAnsi="Times New Roman" w:cs="Times New Roman"/>
          <w:iCs/>
          <w:sz w:val="28"/>
          <w:szCs w:val="28"/>
          <w:lang w:val="ro-RO" w:eastAsia="en-GB"/>
        </w:rPr>
        <w:t xml:space="preserve">supravegherii tehnice de stat a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obiectivelor de producție și instalațiilor tehnice potențial periculoase:</w:t>
      </w:r>
    </w:p>
    <w:p w:rsidR="000901E0" w:rsidRPr="000901E0" w:rsidRDefault="000901E0" w:rsidP="000901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- numărul obiectivelor de producție/instalațiilor tehnice potențial periculoase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deţinute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de persoana supusă controlului;”;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la sbp.3) cuvintele „privind materialele de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construcţie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utilajele/obiectele industriale periculoase” se substituie cu cuvântul „produselor nealimentare”;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lastRenderedPageBreak/>
        <w:t>c) în pct. 12: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sbp.1) va avea următorul cuprins „1) în domeniul supravegherii tehnice de stat: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tipul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categoria de pericol al obiectivelor de producție și instalațiilor tehnice potențial periculoase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deţinute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persoana supusă controlului;”;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sbp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3) va avea următorul cuprins „3) în domeniul supravegherea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pieţei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produselor nealimentare: 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categoria de consumatori;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venituri din vânzări (cifra de afaceri)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rezultatele monitorizării produselor care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ţin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de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competenţa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Agenţiei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reflectate la pct. 26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sbp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. 2) concomitent cu criteriul „istoricul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conformităţii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prevederile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legislaţiei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, dar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cu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prescripţiile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Agenţiei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d) în titlul și prin tot textul Secțiunii a 3-a: 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cuvântul „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siguranţa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 la orice forma gramaticală se substituie cu cuvintele „</w:t>
      </w:r>
      <w:r w:rsidRPr="000901E0">
        <w:rPr>
          <w:rFonts w:ascii="Times New Roman" w:eastAsia="Times New Roman" w:hAnsi="Times New Roman" w:cs="Times New Roman"/>
          <w:iCs/>
          <w:sz w:val="28"/>
          <w:szCs w:val="28"/>
          <w:lang w:val="ro-RO" w:eastAsia="en-GB"/>
        </w:rPr>
        <w:t>supravegherea tehnică de stat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 la forma gramaticală potrivită;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cuvintele „obiecte industriale periculoase” la orice forma gramaticală se substituie cu cuvintele „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obiectivelor de producție potențial periculoase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 la forma gramaticală potrivită;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cuvântul „obiecte” se substituie cu cuvântul „obiective”;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cuvântul „categoria” cu cuvântul „clasa”; 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după cuvintele „instalații tehnice” se completează cu cuvintele „potențial periculoase”;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cuvintele „</w:t>
      </w:r>
      <w:hyperlink r:id="rId9" w:history="1">
        <w:r w:rsidRPr="000901E0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Legea nr.116/2012</w:t>
        </w:r>
      </w:hyperlink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privind securitatea industrială a obiectelor industriale periculoase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 se substituie cu cuvintele „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>Legea nr.151/2022 privind funcționarea în condiții de siguranță a obiectivelor industriale și a instalațiilor tehnice potențial periculoase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”.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e) pct.22: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- la sbp.1) cuvintele „echipamentele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procesele” de substituit cu cuvintele „instalații tehnice potențial periculoase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sisteme tehnologice”;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iCs/>
          <w:sz w:val="28"/>
          <w:szCs w:val="28"/>
          <w:lang w:val="ro-RO"/>
        </w:rPr>
      </w:pP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- în tabelul 3 cuvintele „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în tabelele 1 </w:t>
      </w:r>
      <w:proofErr w:type="spellStart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şi</w:t>
      </w:r>
      <w:proofErr w:type="spellEnd"/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2 ale anexei nr.2” se substituie cu cuvintele „în Anexele nr 1 și nr. 2”.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sz w:val="28"/>
          <w:szCs w:val="28"/>
          <w:lang w:val="ro-RO"/>
        </w:rPr>
        <w:t xml:space="preserve">f) 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>în titlul Secțiunii a 5-a și pct. 26 cuvintele „</w:t>
      </w:r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privind materialele de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construcţie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proofErr w:type="spellStart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>şi</w:t>
      </w:r>
      <w:proofErr w:type="spellEnd"/>
      <w:r w:rsidRPr="000901E0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utilajele/obiectele industriale periculoase” se substituie cu cuvintele „produselor nealimentare”.</w:t>
      </w: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hAnsi="Times New Roman" w:cs="Times New Roman"/>
          <w:b/>
          <w:sz w:val="28"/>
          <w:szCs w:val="28"/>
          <w:lang w:val="ro-RO" w:eastAsia="en-GB"/>
        </w:rPr>
        <w:lastRenderedPageBreak/>
        <w:t xml:space="preserve">8. 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Regulamentul privind zonele de protecție a rețelelor de gaze naturale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cuvintele, aprobat prin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Hotărârea Guvernului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 nr.1104/2018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(Monitorul Oficial, 2018, nr.499-503, art.1313), cu modificările ulterioare, se modifică după cum urmează:</w:t>
      </w:r>
    </w:p>
    <w:p w:rsidR="000901E0" w:rsidRPr="000901E0" w:rsidRDefault="000901E0" w:rsidP="000901E0">
      <w:pPr>
        <w:jc w:val="both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1) l</w:t>
      </w:r>
      <w:r w:rsidRPr="000901E0">
        <w:rPr>
          <w:rFonts w:ascii="Times New Roman" w:hAnsi="Times New Roman" w:cs="Times New Roman"/>
          <w:sz w:val="28"/>
          <w:szCs w:val="28"/>
          <w:lang w:val="ro-RO" w:eastAsia="en-GB"/>
        </w:rPr>
        <w:t xml:space="preserve">a pct. 3 cuvintele 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„</w:t>
      </w:r>
      <w:r w:rsidRPr="000901E0">
        <w:rPr>
          <w:rFonts w:ascii="Times New Roman" w:eastAsia="Times New Roman" w:hAnsi="Times New Roman" w:cs="Times New Roman"/>
          <w:i/>
          <w:iCs/>
          <w:sz w:val="28"/>
          <w:szCs w:val="28"/>
          <w:lang w:val="ro-RO" w:eastAsia="en-GB"/>
        </w:rPr>
        <w:t>obiect industrial periculos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– în sensul </w:t>
      </w:r>
      <w:hyperlink r:id="rId10" w:history="1">
        <w:r w:rsidRPr="000901E0">
          <w:rPr>
            <w:rFonts w:ascii="Times New Roman" w:eastAsia="Times New Roman" w:hAnsi="Times New Roman" w:cs="Times New Roman"/>
            <w:sz w:val="28"/>
            <w:szCs w:val="28"/>
            <w:lang w:val="ro-RO" w:eastAsia="en-GB"/>
          </w:rPr>
          <w:t>Legii nr.116/2012 privind securitatea industrială a obiectelor industriale periculoase</w:t>
        </w:r>
      </w:hyperlink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” se substituie cu cuvintele „</w:t>
      </w:r>
      <w:proofErr w:type="spellStart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>obiectiv</w:t>
      </w:r>
      <w:proofErr w:type="spellEnd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>potenţial</w:t>
      </w:r>
      <w:proofErr w:type="spellEnd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>periculos</w:t>
      </w:r>
      <w:proofErr w:type="spellEnd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- </w:t>
      </w:r>
      <w:proofErr w:type="spellStart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>în</w:t>
      </w:r>
      <w:proofErr w:type="spellEnd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>sensul</w:t>
      </w:r>
      <w:proofErr w:type="spellEnd"/>
      <w:r w:rsidRPr="000901E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>Legii nr.151/2022 privind funcționarea în condiții de siguranță a obiectivelor industriale și a instalațiilor tehnice potențial periculoase</w:t>
      </w: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”;</w:t>
      </w:r>
    </w:p>
    <w:p w:rsidR="000901E0" w:rsidRPr="000901E0" w:rsidRDefault="000901E0" w:rsidP="000901E0">
      <w:pPr>
        <w:jc w:val="both"/>
        <w:rPr>
          <w:rFonts w:ascii="Times New Roman" w:hAnsi="Times New Roman" w:cs="Times New Roman"/>
          <w:sz w:val="28"/>
          <w:szCs w:val="28"/>
          <w:lang w:val="ro-RO" w:eastAsia="en-GB"/>
        </w:rPr>
      </w:pPr>
      <w:r w:rsidRPr="000901E0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2) la pct. 17 cuvintele „categoria II de pericol - 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obiecte industriale care prezintă pericol înalt” se substituie cu cuvintele „clasa de pericol II sau III în conformitate cu poziția 5 sau 6 din Anexa nr.2 din Legea nr.151/2022</w:t>
      </w:r>
      <w:r w:rsidRPr="000901E0">
        <w:rPr>
          <w:rFonts w:ascii="Times New Roman" w:eastAsia="SimSun" w:hAnsi="Times New Roman" w:cs="Times New Roman"/>
          <w:bCs/>
          <w:sz w:val="28"/>
          <w:szCs w:val="28"/>
          <w:lang w:val="ro-RO" w:eastAsia="ru-RU"/>
        </w:rPr>
        <w:t xml:space="preserve"> privind funcționarea în condiții de siguranță a obiectivelor industriale și a instalațiilor tehnice potențial periculoase</w:t>
      </w:r>
      <w:r w:rsidRPr="000901E0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:rsidR="000901E0" w:rsidRPr="000901E0" w:rsidRDefault="000901E0" w:rsidP="000901E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sectPr w:rsidR="000901E0" w:rsidRPr="000901E0" w:rsidSect="00423E4F">
      <w:pgSz w:w="11907" w:h="16839" w:code="9"/>
      <w:pgMar w:top="851" w:right="850" w:bottom="993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94D7E"/>
    <w:multiLevelType w:val="hybridMultilevel"/>
    <w:tmpl w:val="04DA7F44"/>
    <w:lvl w:ilvl="0" w:tplc="0BDC41F6">
      <w:start w:val="10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11261"/>
    <w:multiLevelType w:val="hybridMultilevel"/>
    <w:tmpl w:val="1422BF56"/>
    <w:lvl w:ilvl="0" w:tplc="CD6640C2">
      <w:start w:val="4"/>
      <w:numFmt w:val="decimal"/>
      <w:lvlText w:val="%1."/>
      <w:lvlJc w:val="left"/>
      <w:pPr>
        <w:ind w:left="927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154C88"/>
    <w:multiLevelType w:val="hybridMultilevel"/>
    <w:tmpl w:val="88280E40"/>
    <w:lvl w:ilvl="0" w:tplc="A92C88D2">
      <w:start w:val="3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FE0FC2"/>
    <w:multiLevelType w:val="hybridMultilevel"/>
    <w:tmpl w:val="ED1042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A40A24"/>
    <w:multiLevelType w:val="hybridMultilevel"/>
    <w:tmpl w:val="AE42C8DA"/>
    <w:lvl w:ilvl="0" w:tplc="F36AE0B2">
      <w:start w:val="4"/>
      <w:numFmt w:val="decimal"/>
      <w:lvlText w:val="%1."/>
      <w:lvlJc w:val="left"/>
      <w:pPr>
        <w:ind w:left="12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76E"/>
    <w:rsid w:val="00046ADA"/>
    <w:rsid w:val="000901E0"/>
    <w:rsid w:val="00094662"/>
    <w:rsid w:val="000E2E73"/>
    <w:rsid w:val="00101289"/>
    <w:rsid w:val="00181F6A"/>
    <w:rsid w:val="0018771A"/>
    <w:rsid w:val="002A463F"/>
    <w:rsid w:val="002A52A7"/>
    <w:rsid w:val="0030530D"/>
    <w:rsid w:val="00423E4F"/>
    <w:rsid w:val="00426BE9"/>
    <w:rsid w:val="00445246"/>
    <w:rsid w:val="00482FFD"/>
    <w:rsid w:val="004D0A15"/>
    <w:rsid w:val="004E0AB0"/>
    <w:rsid w:val="004E21DD"/>
    <w:rsid w:val="00503110"/>
    <w:rsid w:val="005031F7"/>
    <w:rsid w:val="00510907"/>
    <w:rsid w:val="00537939"/>
    <w:rsid w:val="005438DC"/>
    <w:rsid w:val="005447C5"/>
    <w:rsid w:val="005918B1"/>
    <w:rsid w:val="00591914"/>
    <w:rsid w:val="00633C1E"/>
    <w:rsid w:val="0068714E"/>
    <w:rsid w:val="007C00B6"/>
    <w:rsid w:val="007C1CCA"/>
    <w:rsid w:val="007D3D39"/>
    <w:rsid w:val="00865DF8"/>
    <w:rsid w:val="0086696F"/>
    <w:rsid w:val="008E28B5"/>
    <w:rsid w:val="0090017A"/>
    <w:rsid w:val="00934DC0"/>
    <w:rsid w:val="009A2CC3"/>
    <w:rsid w:val="009A376E"/>
    <w:rsid w:val="009D0041"/>
    <w:rsid w:val="00A14FDD"/>
    <w:rsid w:val="00A86402"/>
    <w:rsid w:val="00B82225"/>
    <w:rsid w:val="00B84FAC"/>
    <w:rsid w:val="00B858ED"/>
    <w:rsid w:val="00BC5256"/>
    <w:rsid w:val="00C1234C"/>
    <w:rsid w:val="00C1543C"/>
    <w:rsid w:val="00C41495"/>
    <w:rsid w:val="00C62BFD"/>
    <w:rsid w:val="00C64912"/>
    <w:rsid w:val="00C86CE4"/>
    <w:rsid w:val="00CE42D6"/>
    <w:rsid w:val="00D81341"/>
    <w:rsid w:val="00DF3398"/>
    <w:rsid w:val="00E4223A"/>
    <w:rsid w:val="00E70447"/>
    <w:rsid w:val="00E90618"/>
    <w:rsid w:val="00E945A1"/>
    <w:rsid w:val="00EC440E"/>
    <w:rsid w:val="00EE458B"/>
    <w:rsid w:val="00EE4C92"/>
    <w:rsid w:val="00F04188"/>
    <w:rsid w:val="00F155D3"/>
    <w:rsid w:val="00F54F44"/>
    <w:rsid w:val="00F60FFE"/>
    <w:rsid w:val="00F84233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ED4ED-5427-488C-A44F-42344261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482F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b">
    <w:name w:val="cb"/>
    <w:basedOn w:val="a"/>
    <w:rsid w:val="002A46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a3">
    <w:name w:val="List Paragraph"/>
    <w:basedOn w:val="a"/>
    <w:uiPriority w:val="34"/>
    <w:qFormat/>
    <w:rsid w:val="002A46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21DD"/>
    <w:rPr>
      <w:color w:val="0563C1" w:themeColor="hyperlink"/>
      <w:u w:val="single"/>
    </w:rPr>
  </w:style>
  <w:style w:type="paragraph" w:customStyle="1" w:styleId="cp">
    <w:name w:val="cp"/>
    <w:basedOn w:val="a"/>
    <w:rsid w:val="002A52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a"/>
    <w:rsid w:val="007D3D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5">
    <w:name w:val="Strong"/>
    <w:basedOn w:val="a0"/>
    <w:uiPriority w:val="22"/>
    <w:qFormat/>
    <w:rsid w:val="00CE4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120518116" TargetMode="External"/><Relationship Id="rId3" Type="http://schemas.openxmlformats.org/officeDocument/2006/relationships/settings" Target="settings.xml"/><Relationship Id="rId7" Type="http://schemas.openxmlformats.org/officeDocument/2006/relationships/hyperlink" Target="lex:LPLP2012051811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20518116" TargetMode="External"/><Relationship Id="rId11" Type="http://schemas.openxmlformats.org/officeDocument/2006/relationships/fontTable" Target="fontTable.xml"/><Relationship Id="rId5" Type="http://schemas.openxmlformats.org/officeDocument/2006/relationships/hyperlink" Target="lex:LPLP20120518116" TargetMode="External"/><Relationship Id="rId10" Type="http://schemas.openxmlformats.org/officeDocument/2006/relationships/hyperlink" Target="lex:LPLP20120518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ex:LPLP2012051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5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25</cp:revision>
  <dcterms:created xsi:type="dcterms:W3CDTF">2022-08-05T05:19:00Z</dcterms:created>
  <dcterms:modified xsi:type="dcterms:W3CDTF">2022-08-12T09:39:00Z</dcterms:modified>
</cp:coreProperties>
</file>