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6736" w14:textId="369E4055" w:rsidR="00275AF3" w:rsidRPr="00275AF3" w:rsidRDefault="00275AF3" w:rsidP="00275AF3">
      <w:pPr>
        <w:pStyle w:val="4"/>
        <w:keepNext w:val="0"/>
        <w:keepLines w:val="0"/>
        <w:shd w:val="clear" w:color="auto" w:fill="FFFFFF"/>
        <w:spacing w:before="160" w:after="160"/>
        <w:jc w:val="right"/>
        <w:rPr>
          <w:rFonts w:ascii="Times New Roman" w:eastAsia="Times New Roman" w:hAnsi="Times New Roman" w:cs="Times New Roman"/>
          <w:color w:val="auto"/>
          <w:lang w:val="ro-MD"/>
        </w:rPr>
      </w:pPr>
      <w:bookmarkStart w:id="0" w:name="_lxezxmwtm31n" w:colFirst="0" w:colLast="0"/>
      <w:bookmarkEnd w:id="0"/>
      <w:r w:rsidRPr="00275AF3">
        <w:rPr>
          <w:rFonts w:ascii="Times New Roman" w:eastAsia="Times New Roman" w:hAnsi="Times New Roman" w:cs="Times New Roman"/>
          <w:color w:val="auto"/>
          <w:lang w:val="ro-MD"/>
        </w:rPr>
        <w:t>Proiect</w:t>
      </w:r>
    </w:p>
    <w:p w14:paraId="412EA1CA" w14:textId="77777777" w:rsidR="00206332" w:rsidRPr="00152B6B" w:rsidRDefault="00206332" w:rsidP="00F921FD">
      <w:pPr>
        <w:pStyle w:val="4"/>
        <w:keepNext w:val="0"/>
        <w:keepLines w:val="0"/>
        <w:shd w:val="clear" w:color="auto" w:fill="FFFFFF"/>
        <w:spacing w:before="160" w:after="160"/>
        <w:jc w:val="center"/>
        <w:rPr>
          <w:rFonts w:ascii="Times New Roman" w:eastAsia="Times New Roman" w:hAnsi="Times New Roman" w:cs="Times New Roman"/>
          <w:b/>
          <w:color w:val="auto"/>
          <w:lang w:val="ro-MD"/>
        </w:rPr>
      </w:pPr>
      <w:r w:rsidRPr="00152B6B">
        <w:rPr>
          <w:rFonts w:ascii="Times New Roman" w:eastAsia="Times New Roman" w:hAnsi="Times New Roman" w:cs="Times New Roman"/>
          <w:b/>
          <w:color w:val="auto"/>
          <w:lang w:val="ro-MD"/>
        </w:rPr>
        <w:t>GUVERNUL REPUBLICII MOLDOVA</w:t>
      </w:r>
    </w:p>
    <w:p w14:paraId="189116DE" w14:textId="77777777" w:rsidR="00206332" w:rsidRPr="00152B6B" w:rsidRDefault="00206332" w:rsidP="00F921FD">
      <w:pPr>
        <w:pStyle w:val="4"/>
        <w:keepNext w:val="0"/>
        <w:keepLines w:val="0"/>
        <w:shd w:val="clear" w:color="auto" w:fill="FFFFFF"/>
        <w:spacing w:before="160" w:after="160"/>
        <w:jc w:val="center"/>
        <w:rPr>
          <w:rFonts w:ascii="Times New Roman" w:eastAsia="Times New Roman" w:hAnsi="Times New Roman" w:cs="Times New Roman"/>
          <w:b/>
          <w:color w:val="auto"/>
          <w:lang w:val="ro-MD"/>
        </w:rPr>
      </w:pPr>
    </w:p>
    <w:p w14:paraId="4DF1E68F" w14:textId="4EC6405F" w:rsidR="00F921FD" w:rsidRPr="00152B6B" w:rsidRDefault="00F921FD" w:rsidP="00F921FD">
      <w:pPr>
        <w:pStyle w:val="4"/>
        <w:keepNext w:val="0"/>
        <w:keepLines w:val="0"/>
        <w:shd w:val="clear" w:color="auto" w:fill="FFFFFF"/>
        <w:spacing w:before="160" w:after="160"/>
        <w:jc w:val="center"/>
        <w:rPr>
          <w:rFonts w:ascii="Times New Roman" w:eastAsia="Times New Roman" w:hAnsi="Times New Roman" w:cs="Times New Roman"/>
          <w:b/>
          <w:color w:val="auto"/>
          <w:lang w:val="ro-MD"/>
        </w:rPr>
      </w:pPr>
      <w:r w:rsidRPr="00152B6B">
        <w:rPr>
          <w:rFonts w:ascii="Times New Roman" w:eastAsia="Times New Roman" w:hAnsi="Times New Roman" w:cs="Times New Roman"/>
          <w:b/>
          <w:color w:val="auto"/>
          <w:lang w:val="ro-MD"/>
        </w:rPr>
        <w:t>HOTĂR</w:t>
      </w:r>
      <w:r w:rsidR="00125D7A">
        <w:rPr>
          <w:rFonts w:ascii="Times New Roman" w:eastAsia="Times New Roman" w:hAnsi="Times New Roman" w:cs="Times New Roman"/>
          <w:b/>
          <w:color w:val="auto"/>
          <w:lang w:val="ro-MD"/>
        </w:rPr>
        <w:t>Â</w:t>
      </w:r>
      <w:r w:rsidRPr="00152B6B">
        <w:rPr>
          <w:rFonts w:ascii="Times New Roman" w:eastAsia="Times New Roman" w:hAnsi="Times New Roman" w:cs="Times New Roman"/>
          <w:b/>
          <w:color w:val="auto"/>
          <w:lang w:val="ro-MD"/>
        </w:rPr>
        <w:t xml:space="preserve">RE </w:t>
      </w:r>
      <w:r w:rsidR="00206332" w:rsidRPr="00152B6B">
        <w:rPr>
          <w:rFonts w:ascii="Times New Roman" w:eastAsia="Times New Roman" w:hAnsi="Times New Roman" w:cs="Times New Roman"/>
          <w:b/>
          <w:color w:val="auto"/>
          <w:lang w:val="ro-MD"/>
        </w:rPr>
        <w:t>n</w:t>
      </w:r>
      <w:r w:rsidRPr="00152B6B">
        <w:rPr>
          <w:rFonts w:ascii="Times New Roman" w:eastAsia="Times New Roman" w:hAnsi="Times New Roman" w:cs="Times New Roman"/>
          <w:b/>
          <w:color w:val="auto"/>
          <w:lang w:val="ro-MD"/>
        </w:rPr>
        <w:t xml:space="preserve">r. </w:t>
      </w:r>
      <w:r w:rsidR="00206332" w:rsidRPr="00152B6B">
        <w:rPr>
          <w:rFonts w:ascii="Times New Roman" w:eastAsia="Times New Roman" w:hAnsi="Times New Roman" w:cs="Times New Roman"/>
          <w:b/>
          <w:color w:val="auto"/>
          <w:lang w:val="ro-MD"/>
        </w:rPr>
        <w:t>_______</w:t>
      </w:r>
    </w:p>
    <w:p w14:paraId="7C86724C" w14:textId="63AAACA1" w:rsidR="007B765F" w:rsidRPr="00152B6B" w:rsidRDefault="00831E8C" w:rsidP="007B765F">
      <w:pPr>
        <w:shd w:val="clear" w:color="auto" w:fill="FFFFFF"/>
        <w:spacing w:after="160"/>
        <w:jc w:val="center"/>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pentru</w:t>
      </w:r>
      <w:r w:rsidR="0032248C">
        <w:rPr>
          <w:rFonts w:ascii="Times New Roman" w:eastAsia="Times New Roman" w:hAnsi="Times New Roman" w:cs="Times New Roman"/>
          <w:b/>
          <w:sz w:val="24"/>
          <w:szCs w:val="24"/>
          <w:lang w:val="ro-MD"/>
        </w:rPr>
        <w:t xml:space="preserve"> aprobarea</w:t>
      </w:r>
      <w:r w:rsidR="007B765F" w:rsidRPr="00152B6B">
        <w:rPr>
          <w:rFonts w:ascii="Times New Roman" w:eastAsia="Times New Roman" w:hAnsi="Times New Roman" w:cs="Times New Roman"/>
          <w:b/>
          <w:sz w:val="24"/>
          <w:szCs w:val="24"/>
          <w:lang w:val="ro-MD"/>
        </w:rPr>
        <w:t xml:space="preserve"> </w:t>
      </w:r>
      <w:r w:rsidR="0032248C" w:rsidRPr="0032248C">
        <w:rPr>
          <w:rFonts w:ascii="Times New Roman" w:eastAsia="Times New Roman" w:hAnsi="Times New Roman" w:cs="Times New Roman"/>
          <w:b/>
          <w:sz w:val="24"/>
          <w:szCs w:val="24"/>
          <w:lang w:val="ro-MD"/>
        </w:rPr>
        <w:t>Regulamentului cu privire la organizarea, funcționarea și utilizarea Fondului de garantare a creditelor pentru întreprinderile mici și mijlocii</w:t>
      </w:r>
    </w:p>
    <w:p w14:paraId="5426DC9B" w14:textId="3D44AF5B" w:rsidR="00F921FD" w:rsidRPr="00152B6B" w:rsidRDefault="00F921FD" w:rsidP="00F921FD">
      <w:pPr>
        <w:pStyle w:val="4"/>
        <w:keepNext w:val="0"/>
        <w:keepLines w:val="0"/>
        <w:shd w:val="clear" w:color="auto" w:fill="FFFFFF"/>
        <w:spacing w:before="160" w:after="160"/>
        <w:jc w:val="center"/>
        <w:rPr>
          <w:rFonts w:ascii="Times New Roman" w:eastAsia="Times New Roman" w:hAnsi="Times New Roman" w:cs="Times New Roman"/>
          <w:b/>
          <w:color w:val="auto"/>
          <w:lang w:val="ro-MD"/>
        </w:rPr>
      </w:pPr>
      <w:bookmarkStart w:id="1" w:name="_n7ycbb10lgtt" w:colFirst="0" w:colLast="0"/>
      <w:bookmarkEnd w:id="1"/>
      <w:r w:rsidRPr="00152B6B">
        <w:rPr>
          <w:rFonts w:ascii="Times New Roman" w:eastAsia="Times New Roman" w:hAnsi="Times New Roman" w:cs="Times New Roman"/>
          <w:b/>
          <w:color w:val="auto"/>
          <w:lang w:val="ro-MD"/>
        </w:rPr>
        <w:t xml:space="preserve">din </w:t>
      </w:r>
      <w:r w:rsidR="00206332" w:rsidRPr="00152B6B">
        <w:rPr>
          <w:rFonts w:ascii="Times New Roman" w:eastAsia="Times New Roman" w:hAnsi="Times New Roman" w:cs="Times New Roman"/>
          <w:b/>
          <w:color w:val="auto"/>
          <w:lang w:val="ro-MD"/>
        </w:rPr>
        <w:t>_______________ 2022</w:t>
      </w:r>
    </w:p>
    <w:p w14:paraId="545B0C00" w14:textId="77777777" w:rsidR="004A46D2" w:rsidRPr="00F434D5" w:rsidRDefault="00F921FD" w:rsidP="00C8011A">
      <w:pPr>
        <w:spacing w:after="160"/>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 xml:space="preserve">           </w:t>
      </w:r>
    </w:p>
    <w:p w14:paraId="5D79AD30" w14:textId="0C1F8BB5" w:rsidR="00F921FD" w:rsidRPr="00F434D5" w:rsidRDefault="00F921FD" w:rsidP="00C4673A">
      <w:pPr>
        <w:spacing w:after="160"/>
        <w:ind w:firstLine="567"/>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În temeiul art.13</w:t>
      </w:r>
      <w:r w:rsidR="004A46D2" w:rsidRPr="00F434D5">
        <w:rPr>
          <w:rFonts w:ascii="Times New Roman" w:eastAsia="Times New Roman" w:hAnsi="Times New Roman" w:cs="Times New Roman"/>
          <w:sz w:val="24"/>
          <w:szCs w:val="24"/>
          <w:lang w:val="ro-MD"/>
        </w:rPr>
        <w:t>,</w:t>
      </w:r>
      <w:r w:rsidRPr="00F434D5">
        <w:rPr>
          <w:rFonts w:ascii="Times New Roman" w:eastAsia="Times New Roman" w:hAnsi="Times New Roman" w:cs="Times New Roman"/>
          <w:sz w:val="24"/>
          <w:szCs w:val="24"/>
          <w:lang w:val="ro-MD"/>
        </w:rPr>
        <w:t xml:space="preserve"> alin.(5) din Legea nr.179/2016 cu privire la întreprinderile mici și mijlocii (Monitorul Oficial al Republicii Moldova, 2016, nr. 306-313, art. 651), Guvernul </w:t>
      </w:r>
      <w:r w:rsidRPr="00F434D5">
        <w:rPr>
          <w:rFonts w:ascii="Times New Roman" w:eastAsia="Times New Roman" w:hAnsi="Times New Roman" w:cs="Times New Roman"/>
          <w:b/>
          <w:bCs/>
          <w:sz w:val="24"/>
          <w:szCs w:val="24"/>
          <w:lang w:val="ro-MD"/>
        </w:rPr>
        <w:t>HOTĂRĂŞTE</w:t>
      </w:r>
      <w:r w:rsidRPr="00F434D5">
        <w:rPr>
          <w:rFonts w:ascii="Times New Roman" w:eastAsia="Times New Roman" w:hAnsi="Times New Roman" w:cs="Times New Roman"/>
          <w:sz w:val="24"/>
          <w:szCs w:val="24"/>
          <w:lang w:val="ro-MD"/>
        </w:rPr>
        <w:t>:</w:t>
      </w:r>
    </w:p>
    <w:p w14:paraId="4AC87E21" w14:textId="77777777" w:rsidR="00C4673A" w:rsidRDefault="00F921FD" w:rsidP="00C4673A">
      <w:pPr>
        <w:pStyle w:val="a3"/>
        <w:numPr>
          <w:ilvl w:val="0"/>
          <w:numId w:val="7"/>
        </w:numPr>
        <w:tabs>
          <w:tab w:val="left" w:pos="567"/>
        </w:tabs>
        <w:ind w:left="0" w:firstLine="567"/>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Se aprobă Regulamentul cu privire la organizarea, funcționarea și utilizarea Fondului de garantare a creditelor pentru întreprinderile mici și mijlocii</w:t>
      </w:r>
      <w:r w:rsidR="0071435A">
        <w:rPr>
          <w:rFonts w:ascii="Times New Roman" w:eastAsia="Times New Roman" w:hAnsi="Times New Roman" w:cs="Times New Roman"/>
          <w:sz w:val="24"/>
          <w:szCs w:val="24"/>
          <w:lang w:val="ro-MD"/>
        </w:rPr>
        <w:t>, în redacție nouă</w:t>
      </w:r>
      <w:r w:rsidR="00206332" w:rsidRPr="00F434D5">
        <w:rPr>
          <w:rFonts w:ascii="Times New Roman" w:eastAsia="Times New Roman" w:hAnsi="Times New Roman" w:cs="Times New Roman"/>
          <w:sz w:val="24"/>
          <w:szCs w:val="24"/>
          <w:lang w:val="ro-MD"/>
        </w:rPr>
        <w:t xml:space="preserve"> </w:t>
      </w:r>
      <w:r w:rsidRPr="00F434D5">
        <w:rPr>
          <w:rFonts w:ascii="Times New Roman" w:eastAsia="Times New Roman" w:hAnsi="Times New Roman" w:cs="Times New Roman"/>
          <w:sz w:val="24"/>
          <w:szCs w:val="24"/>
          <w:lang w:val="ro-MD"/>
        </w:rPr>
        <w:t>(se anexează).</w:t>
      </w:r>
    </w:p>
    <w:p w14:paraId="41F4F8B9" w14:textId="77777777" w:rsidR="00C4673A" w:rsidRDefault="0032248C" w:rsidP="00C4673A">
      <w:pPr>
        <w:pStyle w:val="a3"/>
        <w:numPr>
          <w:ilvl w:val="0"/>
          <w:numId w:val="7"/>
        </w:numPr>
        <w:tabs>
          <w:tab w:val="left" w:pos="567"/>
        </w:tabs>
        <w:ind w:left="0" w:firstLine="567"/>
        <w:jc w:val="both"/>
        <w:rPr>
          <w:rFonts w:ascii="Times New Roman" w:eastAsia="Times New Roman" w:hAnsi="Times New Roman" w:cs="Times New Roman"/>
          <w:sz w:val="24"/>
          <w:szCs w:val="24"/>
          <w:lang w:val="ro-MD"/>
        </w:rPr>
      </w:pPr>
      <w:r w:rsidRPr="00C4673A">
        <w:rPr>
          <w:rFonts w:ascii="Times New Roman" w:eastAsia="Times New Roman" w:hAnsi="Times New Roman" w:cs="Times New Roman"/>
          <w:sz w:val="24"/>
          <w:szCs w:val="24"/>
          <w:lang w:val="ro-MD"/>
        </w:rPr>
        <w:t>Se abrogă Hotărârea Guvernului nr.828/2018 pentru aprobarea Regulamentului cu privire la Fondul de garantare a creditelor pentru întreprinderile mici și mijlocii.</w:t>
      </w:r>
    </w:p>
    <w:p w14:paraId="06CFA257" w14:textId="77777777" w:rsidR="00C4673A" w:rsidRDefault="008B1ACC" w:rsidP="00C4673A">
      <w:pPr>
        <w:pStyle w:val="a3"/>
        <w:numPr>
          <w:ilvl w:val="0"/>
          <w:numId w:val="7"/>
        </w:numPr>
        <w:tabs>
          <w:tab w:val="left" w:pos="567"/>
        </w:tabs>
        <w:ind w:left="0" w:firstLine="567"/>
        <w:jc w:val="both"/>
        <w:rPr>
          <w:rFonts w:ascii="Times New Roman" w:eastAsia="Times New Roman" w:hAnsi="Times New Roman" w:cs="Times New Roman"/>
          <w:sz w:val="24"/>
          <w:szCs w:val="24"/>
          <w:lang w:val="ro-MD"/>
        </w:rPr>
      </w:pPr>
      <w:r w:rsidRPr="00C4673A">
        <w:rPr>
          <w:rFonts w:ascii="Times New Roman" w:eastAsia="Times New Roman" w:hAnsi="Times New Roman" w:cs="Times New Roman"/>
          <w:sz w:val="24"/>
          <w:szCs w:val="24"/>
          <w:lang w:val="ro-MD"/>
        </w:rPr>
        <w:t>Instituția publică „</w:t>
      </w:r>
      <w:r w:rsidR="004A46D2" w:rsidRPr="00C4673A">
        <w:rPr>
          <w:rFonts w:ascii="Times New Roman" w:eastAsia="Times New Roman" w:hAnsi="Times New Roman" w:cs="Times New Roman"/>
          <w:sz w:val="24"/>
          <w:szCs w:val="24"/>
          <w:lang w:val="ro-MD"/>
        </w:rPr>
        <w:t xml:space="preserve">Organizația pentru </w:t>
      </w:r>
      <w:r w:rsidR="00497228" w:rsidRPr="00C4673A">
        <w:rPr>
          <w:rFonts w:ascii="Times New Roman" w:eastAsia="Times New Roman" w:hAnsi="Times New Roman" w:cs="Times New Roman"/>
          <w:sz w:val="24"/>
          <w:szCs w:val="24"/>
          <w:lang w:val="ro-MD"/>
        </w:rPr>
        <w:t>D</w:t>
      </w:r>
      <w:r w:rsidR="004A46D2" w:rsidRPr="00C4673A">
        <w:rPr>
          <w:rFonts w:ascii="Times New Roman" w:eastAsia="Times New Roman" w:hAnsi="Times New Roman" w:cs="Times New Roman"/>
          <w:sz w:val="24"/>
          <w:szCs w:val="24"/>
          <w:lang w:val="ro-MD"/>
        </w:rPr>
        <w:t xml:space="preserve">ezvoltarea </w:t>
      </w:r>
      <w:proofErr w:type="spellStart"/>
      <w:r w:rsidR="00497228" w:rsidRPr="00C4673A">
        <w:rPr>
          <w:rFonts w:ascii="Times New Roman" w:eastAsia="Times New Roman" w:hAnsi="Times New Roman" w:cs="Times New Roman"/>
          <w:sz w:val="24"/>
          <w:szCs w:val="24"/>
          <w:lang w:val="ro-MD"/>
        </w:rPr>
        <w:t>A</w:t>
      </w:r>
      <w:r w:rsidR="004A46D2" w:rsidRPr="00C4673A">
        <w:rPr>
          <w:rFonts w:ascii="Times New Roman" w:eastAsia="Times New Roman" w:hAnsi="Times New Roman" w:cs="Times New Roman"/>
          <w:sz w:val="24"/>
          <w:szCs w:val="24"/>
          <w:lang w:val="ro-MD"/>
        </w:rPr>
        <w:t>ntreprenoriatului</w:t>
      </w:r>
      <w:proofErr w:type="spellEnd"/>
      <w:r w:rsidRPr="00C4673A">
        <w:rPr>
          <w:rFonts w:ascii="Times New Roman" w:eastAsia="Times New Roman" w:hAnsi="Times New Roman" w:cs="Times New Roman"/>
          <w:sz w:val="24"/>
          <w:szCs w:val="24"/>
          <w:lang w:val="ro-MD"/>
        </w:rPr>
        <w:t>”</w:t>
      </w:r>
      <w:r w:rsidR="00144A26" w:rsidRPr="00C4673A">
        <w:rPr>
          <w:rFonts w:ascii="Times New Roman" w:eastAsia="Times New Roman" w:hAnsi="Times New Roman" w:cs="Times New Roman"/>
          <w:sz w:val="24"/>
          <w:szCs w:val="24"/>
          <w:lang w:val="ro-MD"/>
        </w:rPr>
        <w:t xml:space="preserve">, în termen de 3 luni de la data intrării în vigoare a prezentei </w:t>
      </w:r>
      <w:r w:rsidR="00746103" w:rsidRPr="00C4673A">
        <w:rPr>
          <w:rFonts w:ascii="Times New Roman" w:eastAsia="Times New Roman" w:hAnsi="Times New Roman" w:cs="Times New Roman"/>
          <w:sz w:val="24"/>
          <w:szCs w:val="24"/>
          <w:lang w:val="ro-MD"/>
        </w:rPr>
        <w:t>Hotărâri</w:t>
      </w:r>
      <w:r w:rsidR="00144A26" w:rsidRPr="00C4673A">
        <w:rPr>
          <w:rFonts w:ascii="Times New Roman" w:eastAsia="Times New Roman" w:hAnsi="Times New Roman" w:cs="Times New Roman"/>
          <w:sz w:val="24"/>
          <w:szCs w:val="24"/>
          <w:lang w:val="ro-MD"/>
        </w:rPr>
        <w:t>, va aduce actele sale normative în concordanță cu aceasta.</w:t>
      </w:r>
    </w:p>
    <w:p w14:paraId="5BAF729A" w14:textId="77777777" w:rsidR="00C4673A" w:rsidRDefault="00F5628D" w:rsidP="00C4673A">
      <w:pPr>
        <w:pStyle w:val="a3"/>
        <w:numPr>
          <w:ilvl w:val="0"/>
          <w:numId w:val="7"/>
        </w:numPr>
        <w:tabs>
          <w:tab w:val="left" w:pos="567"/>
        </w:tabs>
        <w:ind w:left="0" w:firstLine="567"/>
        <w:jc w:val="both"/>
        <w:rPr>
          <w:rFonts w:ascii="Times New Roman" w:eastAsia="Times New Roman" w:hAnsi="Times New Roman" w:cs="Times New Roman"/>
          <w:sz w:val="24"/>
          <w:szCs w:val="24"/>
          <w:lang w:val="ro-MD"/>
        </w:rPr>
      </w:pPr>
      <w:r w:rsidRPr="00C4673A">
        <w:rPr>
          <w:rFonts w:ascii="Times New Roman" w:eastAsia="Times New Roman" w:hAnsi="Times New Roman" w:cs="Times New Roman"/>
          <w:sz w:val="24"/>
          <w:szCs w:val="24"/>
          <w:lang w:val="ro-MD"/>
        </w:rPr>
        <w:t xml:space="preserve">Contractele de colaborare semnate </w:t>
      </w:r>
      <w:r w:rsidR="00746103" w:rsidRPr="00C4673A">
        <w:rPr>
          <w:rFonts w:ascii="Times New Roman" w:eastAsia="Times New Roman" w:hAnsi="Times New Roman" w:cs="Times New Roman"/>
          <w:sz w:val="24"/>
          <w:szCs w:val="24"/>
          <w:lang w:val="ro-MD"/>
        </w:rPr>
        <w:t>până</w:t>
      </w:r>
      <w:r w:rsidRPr="00C4673A">
        <w:rPr>
          <w:rFonts w:ascii="Times New Roman" w:eastAsia="Times New Roman" w:hAnsi="Times New Roman" w:cs="Times New Roman"/>
          <w:sz w:val="24"/>
          <w:szCs w:val="24"/>
          <w:lang w:val="ro-MD"/>
        </w:rPr>
        <w:t xml:space="preserve"> la intrarea în vigoare a hotărârii de </w:t>
      </w:r>
      <w:r w:rsidR="00746103" w:rsidRPr="00C4673A">
        <w:rPr>
          <w:rFonts w:ascii="Times New Roman" w:eastAsia="Times New Roman" w:hAnsi="Times New Roman" w:cs="Times New Roman"/>
          <w:sz w:val="24"/>
          <w:szCs w:val="24"/>
          <w:lang w:val="ro-MD"/>
        </w:rPr>
        <w:t xml:space="preserve">Guvern </w:t>
      </w:r>
      <w:r w:rsidR="00A527C0" w:rsidRPr="00C4673A">
        <w:rPr>
          <w:rFonts w:ascii="Times New Roman" w:eastAsia="Times New Roman" w:hAnsi="Times New Roman" w:cs="Times New Roman"/>
          <w:sz w:val="24"/>
          <w:szCs w:val="24"/>
          <w:lang w:val="ro-MD"/>
        </w:rPr>
        <w:t xml:space="preserve">  </w:t>
      </w:r>
      <w:r w:rsidR="00273A7B" w:rsidRPr="00C4673A">
        <w:rPr>
          <w:rFonts w:ascii="Times New Roman" w:eastAsia="Times New Roman" w:hAnsi="Times New Roman" w:cs="Times New Roman"/>
          <w:sz w:val="24"/>
          <w:szCs w:val="24"/>
          <w:lang w:val="ro-MD"/>
        </w:rPr>
        <w:t xml:space="preserve">de către </w:t>
      </w:r>
      <w:r w:rsidRPr="00C4673A">
        <w:rPr>
          <w:rFonts w:ascii="Times New Roman" w:eastAsia="Times New Roman" w:hAnsi="Times New Roman" w:cs="Times New Roman"/>
          <w:sz w:val="24"/>
          <w:szCs w:val="24"/>
          <w:lang w:val="ro-MD"/>
        </w:rPr>
        <w:t xml:space="preserve">Organizația pentru Dezvoltarea </w:t>
      </w:r>
      <w:proofErr w:type="spellStart"/>
      <w:r w:rsidR="00273A7B" w:rsidRPr="00C4673A">
        <w:rPr>
          <w:rFonts w:ascii="Times New Roman" w:eastAsia="Times New Roman" w:hAnsi="Times New Roman" w:cs="Times New Roman"/>
          <w:sz w:val="24"/>
          <w:szCs w:val="24"/>
          <w:lang w:val="ro-MD"/>
        </w:rPr>
        <w:t>Antreprenoriatului</w:t>
      </w:r>
      <w:proofErr w:type="spellEnd"/>
      <w:r w:rsidR="00273A7B" w:rsidRPr="00C4673A">
        <w:rPr>
          <w:rFonts w:ascii="Times New Roman" w:eastAsia="Times New Roman" w:hAnsi="Times New Roman" w:cs="Times New Roman"/>
          <w:sz w:val="24"/>
          <w:szCs w:val="24"/>
          <w:lang w:val="ro-MD"/>
        </w:rPr>
        <w:t xml:space="preserve"> (ODA</w:t>
      </w:r>
      <w:r w:rsidRPr="00C4673A">
        <w:rPr>
          <w:rFonts w:ascii="Times New Roman" w:eastAsia="Times New Roman" w:hAnsi="Times New Roman" w:cs="Times New Roman"/>
          <w:sz w:val="24"/>
          <w:szCs w:val="24"/>
          <w:lang w:val="ro-MD"/>
        </w:rPr>
        <w:t>) cu băncile, rămân în vigoare în măsura în care nu contravin prevederilor</w:t>
      </w:r>
      <w:r w:rsidR="00125D7A" w:rsidRPr="00C4673A">
        <w:rPr>
          <w:rFonts w:ascii="Times New Roman" w:eastAsia="Times New Roman" w:hAnsi="Times New Roman" w:cs="Times New Roman"/>
          <w:sz w:val="24"/>
          <w:szCs w:val="24"/>
          <w:lang w:val="ro-MD"/>
        </w:rPr>
        <w:t xml:space="preserve"> prezentului</w:t>
      </w:r>
      <w:r w:rsidRPr="00C4673A">
        <w:rPr>
          <w:rFonts w:ascii="Times New Roman" w:eastAsia="Times New Roman" w:hAnsi="Times New Roman" w:cs="Times New Roman"/>
          <w:sz w:val="24"/>
          <w:szCs w:val="24"/>
          <w:lang w:val="ro-MD"/>
        </w:rPr>
        <w:t xml:space="preserve"> Regul</w:t>
      </w:r>
      <w:r w:rsidR="00125D7A" w:rsidRPr="00C4673A">
        <w:rPr>
          <w:rFonts w:ascii="Times New Roman" w:eastAsia="Times New Roman" w:hAnsi="Times New Roman" w:cs="Times New Roman"/>
          <w:sz w:val="24"/>
          <w:szCs w:val="24"/>
          <w:lang w:val="ro-MD"/>
        </w:rPr>
        <w:t>ament</w:t>
      </w:r>
      <w:r w:rsidRPr="00C4673A">
        <w:rPr>
          <w:rFonts w:ascii="Times New Roman" w:eastAsia="Times New Roman" w:hAnsi="Times New Roman" w:cs="Times New Roman"/>
          <w:sz w:val="24"/>
          <w:szCs w:val="24"/>
          <w:lang w:val="ro-MD"/>
        </w:rPr>
        <w:t>.</w:t>
      </w:r>
    </w:p>
    <w:p w14:paraId="04B03F18" w14:textId="74CC6C76" w:rsidR="00403B13" w:rsidRPr="00C4673A" w:rsidRDefault="00403B13" w:rsidP="00C4673A">
      <w:pPr>
        <w:pStyle w:val="a3"/>
        <w:numPr>
          <w:ilvl w:val="0"/>
          <w:numId w:val="7"/>
        </w:numPr>
        <w:tabs>
          <w:tab w:val="left" w:pos="567"/>
        </w:tabs>
        <w:ind w:left="0" w:firstLine="567"/>
        <w:jc w:val="both"/>
        <w:rPr>
          <w:rFonts w:ascii="Times New Roman" w:eastAsia="Times New Roman" w:hAnsi="Times New Roman" w:cs="Times New Roman"/>
          <w:sz w:val="24"/>
          <w:szCs w:val="24"/>
          <w:lang w:val="ro-MD"/>
        </w:rPr>
      </w:pPr>
      <w:r w:rsidRPr="00C4673A">
        <w:rPr>
          <w:rFonts w:ascii="Times New Roman" w:eastAsia="Times New Roman" w:hAnsi="Times New Roman" w:cs="Times New Roman"/>
          <w:sz w:val="24"/>
          <w:szCs w:val="24"/>
          <w:lang w:val="ro-MD"/>
        </w:rPr>
        <w:t xml:space="preserve">Prezenta </w:t>
      </w:r>
      <w:r w:rsidR="00746103" w:rsidRPr="00C4673A">
        <w:rPr>
          <w:rFonts w:ascii="Times New Roman" w:eastAsia="Times New Roman" w:hAnsi="Times New Roman" w:cs="Times New Roman"/>
          <w:sz w:val="24"/>
          <w:szCs w:val="24"/>
          <w:lang w:val="ro-MD"/>
        </w:rPr>
        <w:t>Hotărâre</w:t>
      </w:r>
      <w:r w:rsidRPr="00C4673A">
        <w:rPr>
          <w:rFonts w:ascii="Times New Roman" w:eastAsia="Times New Roman" w:hAnsi="Times New Roman" w:cs="Times New Roman"/>
          <w:sz w:val="24"/>
          <w:szCs w:val="24"/>
          <w:lang w:val="ro-MD"/>
        </w:rPr>
        <w:t xml:space="preserve"> intră în vigoare la data publicării</w:t>
      </w:r>
      <w:r w:rsidR="00D01E1E" w:rsidRPr="00C4673A">
        <w:rPr>
          <w:rFonts w:ascii="Times New Roman" w:eastAsia="Times New Roman" w:hAnsi="Times New Roman" w:cs="Times New Roman"/>
          <w:sz w:val="24"/>
          <w:szCs w:val="24"/>
          <w:lang w:val="ro-MD"/>
        </w:rPr>
        <w:t xml:space="preserve"> </w:t>
      </w:r>
      <w:r w:rsidR="00D01E1E" w:rsidRPr="00C4673A">
        <w:rPr>
          <w:rFonts w:ascii="Times New Roman" w:eastAsia="Times New Roman" w:hAnsi="Times New Roman" w:cs="Times New Roman"/>
          <w:sz w:val="24"/>
          <w:szCs w:val="24"/>
          <w:lang w:val="ro-RO"/>
        </w:rPr>
        <w:t>în Monitorul Oficial al Republicii Moldova</w:t>
      </w:r>
      <w:r w:rsidRPr="00C4673A">
        <w:rPr>
          <w:rFonts w:ascii="Times New Roman" w:eastAsia="Times New Roman" w:hAnsi="Times New Roman" w:cs="Times New Roman"/>
          <w:sz w:val="24"/>
          <w:szCs w:val="24"/>
          <w:lang w:val="ro-MD"/>
        </w:rPr>
        <w:t>.</w:t>
      </w:r>
    </w:p>
    <w:p w14:paraId="3F283619" w14:textId="77777777" w:rsidR="00403B13" w:rsidRPr="00F434D5" w:rsidRDefault="00403B13" w:rsidP="00403B13">
      <w:pPr>
        <w:pStyle w:val="a3"/>
        <w:spacing w:after="160"/>
        <w:ind w:left="795"/>
        <w:jc w:val="both"/>
        <w:rPr>
          <w:rFonts w:ascii="Times New Roman" w:eastAsia="Times New Roman" w:hAnsi="Times New Roman" w:cs="Times New Roman"/>
          <w:sz w:val="24"/>
          <w:szCs w:val="24"/>
          <w:lang w:val="ro-MD"/>
        </w:rPr>
      </w:pPr>
    </w:p>
    <w:p w14:paraId="67315F30" w14:textId="77777777" w:rsidR="007B765F" w:rsidRPr="00F434D5" w:rsidRDefault="007B765F" w:rsidP="00F921FD">
      <w:pPr>
        <w:spacing w:after="160"/>
        <w:rPr>
          <w:rFonts w:ascii="Times New Roman" w:eastAsia="Times New Roman" w:hAnsi="Times New Roman" w:cs="Times New Roman"/>
          <w:sz w:val="24"/>
          <w:szCs w:val="24"/>
          <w:lang w:val="ro-MD"/>
        </w:rPr>
      </w:pPr>
    </w:p>
    <w:p w14:paraId="2AAB84FB" w14:textId="77777777" w:rsidR="00F921FD" w:rsidRPr="00F434D5" w:rsidRDefault="00F921FD" w:rsidP="00F921FD">
      <w:pPr>
        <w:spacing w:after="160"/>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 xml:space="preserve">           </w:t>
      </w:r>
    </w:p>
    <w:p w14:paraId="11195812" w14:textId="0DB812F4" w:rsidR="00F921FD" w:rsidRPr="00F434D5" w:rsidRDefault="00F921FD" w:rsidP="00F921FD">
      <w:pPr>
        <w:spacing w:after="160"/>
        <w:rPr>
          <w:rFonts w:ascii="Times New Roman" w:eastAsia="Times New Roman" w:hAnsi="Times New Roman" w:cs="Times New Roman"/>
          <w:b/>
          <w:sz w:val="24"/>
          <w:szCs w:val="24"/>
          <w:lang w:val="ro-MD"/>
        </w:rPr>
      </w:pPr>
      <w:r w:rsidRPr="00F434D5">
        <w:rPr>
          <w:rFonts w:ascii="Times New Roman" w:eastAsia="Times New Roman" w:hAnsi="Times New Roman" w:cs="Times New Roman"/>
          <w:b/>
          <w:sz w:val="24"/>
          <w:szCs w:val="24"/>
          <w:lang w:val="ro-MD"/>
        </w:rPr>
        <w:t xml:space="preserve">PRIM-MINISTRU                                                                         </w:t>
      </w:r>
      <w:r w:rsidR="007B765F" w:rsidRPr="00152B6B">
        <w:rPr>
          <w:rFonts w:ascii="Times New Roman" w:eastAsia="Times New Roman" w:hAnsi="Times New Roman" w:cs="Times New Roman"/>
          <w:b/>
          <w:sz w:val="24"/>
          <w:szCs w:val="24"/>
          <w:lang w:val="ro-MD"/>
        </w:rPr>
        <w:t>Natalia GAVRILIȚA</w:t>
      </w:r>
    </w:p>
    <w:p w14:paraId="14545793" w14:textId="77777777" w:rsidR="00F921FD" w:rsidRPr="00F434D5" w:rsidRDefault="00F921FD" w:rsidP="00F921FD">
      <w:pPr>
        <w:spacing w:after="160"/>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 xml:space="preserve">           </w:t>
      </w:r>
    </w:p>
    <w:p w14:paraId="109CC4C2" w14:textId="69BBD8E7" w:rsidR="007B765F" w:rsidRPr="00F434D5" w:rsidRDefault="00F921FD" w:rsidP="00F921FD">
      <w:pPr>
        <w:spacing w:after="160"/>
        <w:rPr>
          <w:rFonts w:ascii="Times New Roman" w:eastAsia="Times New Roman" w:hAnsi="Times New Roman" w:cs="Times New Roman"/>
          <w:b/>
          <w:sz w:val="24"/>
          <w:szCs w:val="24"/>
          <w:lang w:val="ro-MD"/>
        </w:rPr>
      </w:pPr>
      <w:r w:rsidRPr="00F434D5">
        <w:rPr>
          <w:rFonts w:ascii="Times New Roman" w:eastAsia="Times New Roman" w:hAnsi="Times New Roman" w:cs="Times New Roman"/>
          <w:b/>
          <w:sz w:val="24"/>
          <w:szCs w:val="24"/>
          <w:lang w:val="ro-MD"/>
        </w:rPr>
        <w:t>Contrasemnează:</w:t>
      </w:r>
    </w:p>
    <w:p w14:paraId="36EF403E" w14:textId="2A8D7825" w:rsidR="00F921FD" w:rsidRPr="00152B6B" w:rsidRDefault="007B765F" w:rsidP="00F921FD">
      <w:pPr>
        <w:spacing w:after="160"/>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Ministrul Economiei                                                                      Sergiu GAIBU</w:t>
      </w:r>
    </w:p>
    <w:p w14:paraId="0F1C0A4D" w14:textId="77777777" w:rsidR="007B765F" w:rsidRPr="00F434D5" w:rsidRDefault="007B765F" w:rsidP="00F921FD">
      <w:pPr>
        <w:spacing w:after="160"/>
        <w:rPr>
          <w:rFonts w:ascii="Times New Roman" w:eastAsia="Times New Roman" w:hAnsi="Times New Roman" w:cs="Times New Roman"/>
          <w:b/>
          <w:sz w:val="24"/>
          <w:szCs w:val="24"/>
          <w:lang w:val="ro-MD"/>
        </w:rPr>
      </w:pPr>
    </w:p>
    <w:p w14:paraId="578F0BAF" w14:textId="77777777" w:rsidR="00A527C0" w:rsidRDefault="00F921FD" w:rsidP="007B765F">
      <w:pPr>
        <w:spacing w:after="160"/>
        <w:rPr>
          <w:rFonts w:ascii="Times New Roman" w:eastAsia="Times New Roman" w:hAnsi="Times New Roman" w:cs="Times New Roman"/>
          <w:b/>
          <w:sz w:val="24"/>
          <w:szCs w:val="24"/>
          <w:lang w:val="ro-MD"/>
        </w:rPr>
      </w:pPr>
      <w:r w:rsidRPr="00F434D5">
        <w:rPr>
          <w:rFonts w:ascii="Times New Roman" w:eastAsia="Times New Roman" w:hAnsi="Times New Roman" w:cs="Times New Roman"/>
          <w:b/>
          <w:sz w:val="24"/>
          <w:szCs w:val="24"/>
          <w:lang w:val="ro-MD"/>
        </w:rPr>
        <w:t xml:space="preserve">Ministrul </w:t>
      </w:r>
      <w:r w:rsidR="007B765F" w:rsidRPr="00F434D5">
        <w:rPr>
          <w:rFonts w:ascii="Times New Roman" w:eastAsia="Times New Roman" w:hAnsi="Times New Roman" w:cs="Times New Roman"/>
          <w:b/>
          <w:sz w:val="24"/>
          <w:szCs w:val="24"/>
          <w:lang w:val="ro-MD"/>
        </w:rPr>
        <w:t>Finanțelor</w:t>
      </w:r>
      <w:r w:rsidRPr="00F434D5">
        <w:rPr>
          <w:rFonts w:ascii="Times New Roman" w:eastAsia="Times New Roman" w:hAnsi="Times New Roman" w:cs="Times New Roman"/>
          <w:b/>
          <w:sz w:val="24"/>
          <w:szCs w:val="24"/>
          <w:lang w:val="ro-MD"/>
        </w:rPr>
        <w:t xml:space="preserve">                                                                 </w:t>
      </w:r>
      <w:r w:rsidR="007B765F" w:rsidRPr="00F434D5">
        <w:rPr>
          <w:rFonts w:ascii="Times New Roman" w:eastAsia="Times New Roman" w:hAnsi="Times New Roman" w:cs="Times New Roman"/>
          <w:b/>
          <w:sz w:val="24"/>
          <w:szCs w:val="24"/>
          <w:lang w:val="ro-MD"/>
        </w:rPr>
        <w:t xml:space="preserve">   </w:t>
      </w:r>
      <w:r w:rsidRPr="00F434D5">
        <w:rPr>
          <w:rFonts w:ascii="Times New Roman" w:eastAsia="Times New Roman" w:hAnsi="Times New Roman" w:cs="Times New Roman"/>
          <w:b/>
          <w:sz w:val="24"/>
          <w:szCs w:val="24"/>
          <w:lang w:val="ro-MD"/>
        </w:rPr>
        <w:t xml:space="preserve">  </w:t>
      </w:r>
      <w:r w:rsidR="007B765F" w:rsidRPr="00152B6B">
        <w:rPr>
          <w:rFonts w:ascii="Times New Roman" w:eastAsia="Times New Roman" w:hAnsi="Times New Roman" w:cs="Times New Roman"/>
          <w:b/>
          <w:sz w:val="24"/>
          <w:szCs w:val="24"/>
          <w:lang w:val="ro-MD"/>
        </w:rPr>
        <w:t>Dumitru BUDIANSCHI</w:t>
      </w:r>
    </w:p>
    <w:p w14:paraId="18E32809" w14:textId="53F1EDE0" w:rsidR="00F5628D" w:rsidRDefault="00F5628D" w:rsidP="007B765F">
      <w:pPr>
        <w:spacing w:after="160"/>
        <w:rPr>
          <w:rFonts w:ascii="Times New Roman" w:eastAsia="Times New Roman" w:hAnsi="Times New Roman" w:cs="Times New Roman"/>
          <w:b/>
          <w:sz w:val="24"/>
          <w:szCs w:val="24"/>
          <w:lang w:val="ro-MD"/>
        </w:rPr>
      </w:pPr>
      <w:r w:rsidRPr="00F434D5">
        <w:rPr>
          <w:rFonts w:ascii="Times New Roman" w:eastAsia="Times New Roman" w:hAnsi="Times New Roman" w:cs="Times New Roman"/>
          <w:b/>
          <w:sz w:val="24"/>
          <w:szCs w:val="24"/>
          <w:lang w:val="ro-MD"/>
        </w:rPr>
        <w:t xml:space="preserve">Ministrul </w:t>
      </w:r>
      <w:r>
        <w:rPr>
          <w:rFonts w:ascii="Times New Roman" w:eastAsia="Times New Roman" w:hAnsi="Times New Roman" w:cs="Times New Roman"/>
          <w:b/>
          <w:sz w:val="24"/>
          <w:szCs w:val="24"/>
          <w:lang w:val="ro-MD"/>
        </w:rPr>
        <w:t xml:space="preserve">Justiției                                                          </w:t>
      </w:r>
      <w:r w:rsidR="00A527C0">
        <w:rPr>
          <w:rFonts w:ascii="Times New Roman" w:eastAsia="Times New Roman" w:hAnsi="Times New Roman" w:cs="Times New Roman"/>
          <w:b/>
          <w:sz w:val="24"/>
          <w:szCs w:val="24"/>
          <w:lang w:val="ro-MD"/>
        </w:rPr>
        <w:t xml:space="preserve">      </w:t>
      </w:r>
      <w:r>
        <w:rPr>
          <w:rFonts w:ascii="Times New Roman" w:eastAsia="Times New Roman" w:hAnsi="Times New Roman" w:cs="Times New Roman"/>
          <w:b/>
          <w:sz w:val="24"/>
          <w:szCs w:val="24"/>
          <w:lang w:val="ro-MD"/>
        </w:rPr>
        <w:t xml:space="preserve">         </w:t>
      </w:r>
      <w:r w:rsidR="00A527C0">
        <w:rPr>
          <w:rFonts w:ascii="Times New Roman" w:eastAsia="Times New Roman" w:hAnsi="Times New Roman" w:cs="Times New Roman"/>
          <w:b/>
          <w:sz w:val="24"/>
          <w:szCs w:val="24"/>
          <w:lang w:val="ro-MD"/>
        </w:rPr>
        <w:t xml:space="preserve"> </w:t>
      </w:r>
      <w:r>
        <w:rPr>
          <w:rFonts w:ascii="Times New Roman" w:eastAsia="Times New Roman" w:hAnsi="Times New Roman" w:cs="Times New Roman"/>
          <w:b/>
          <w:sz w:val="24"/>
          <w:szCs w:val="24"/>
          <w:lang w:val="ro-MD"/>
        </w:rPr>
        <w:t>Sergiu LITVINENCO</w:t>
      </w:r>
    </w:p>
    <w:p w14:paraId="6169E7FF" w14:textId="77777777" w:rsidR="00C4673A" w:rsidRDefault="00C4673A" w:rsidP="007B765F">
      <w:pPr>
        <w:spacing w:after="160"/>
        <w:rPr>
          <w:rFonts w:ascii="Times New Roman" w:eastAsia="Times New Roman" w:hAnsi="Times New Roman" w:cs="Times New Roman"/>
          <w:b/>
          <w:sz w:val="24"/>
          <w:szCs w:val="24"/>
          <w:lang w:val="ro-MD"/>
        </w:rPr>
      </w:pPr>
    </w:p>
    <w:p w14:paraId="36F608AA" w14:textId="77777777" w:rsidR="00C4673A" w:rsidRPr="00F434D5" w:rsidRDefault="00C4673A" w:rsidP="007B765F">
      <w:pPr>
        <w:spacing w:after="160"/>
        <w:rPr>
          <w:rFonts w:ascii="Times New Roman" w:eastAsia="Times New Roman" w:hAnsi="Times New Roman" w:cs="Times New Roman"/>
          <w:b/>
          <w:sz w:val="24"/>
          <w:szCs w:val="24"/>
          <w:lang w:val="ro-MD"/>
        </w:rPr>
      </w:pPr>
    </w:p>
    <w:p w14:paraId="557E589B" w14:textId="5FEFA636" w:rsidR="00F921FD" w:rsidRPr="00F434D5" w:rsidRDefault="003B5F7C" w:rsidP="00F921FD">
      <w:pPr>
        <w:spacing w:after="160"/>
        <w:jc w:val="right"/>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lastRenderedPageBreak/>
        <w:t>Anexă</w:t>
      </w:r>
    </w:p>
    <w:p w14:paraId="6B1A2805" w14:textId="16D2D874" w:rsidR="00F921FD" w:rsidRPr="00F434D5" w:rsidRDefault="003B5F7C" w:rsidP="00F921FD">
      <w:pPr>
        <w:spacing w:after="160"/>
        <w:jc w:val="right"/>
        <w:rPr>
          <w:rFonts w:ascii="Times New Roman" w:eastAsia="Times New Roman" w:hAnsi="Times New Roman" w:cs="Times New Roman"/>
          <w:sz w:val="24"/>
          <w:szCs w:val="24"/>
          <w:lang w:val="ro-MD"/>
        </w:rPr>
      </w:pPr>
      <w:r w:rsidRPr="00F434D5">
        <w:rPr>
          <w:rFonts w:ascii="Times New Roman" w:eastAsia="Times New Roman" w:hAnsi="Times New Roman" w:cs="Times New Roman"/>
          <w:sz w:val="24"/>
          <w:szCs w:val="24"/>
          <w:lang w:val="ro-MD"/>
        </w:rPr>
        <w:t>la</w:t>
      </w:r>
      <w:r w:rsidR="00F921FD" w:rsidRPr="00F434D5">
        <w:rPr>
          <w:rFonts w:ascii="Times New Roman" w:eastAsia="Times New Roman" w:hAnsi="Times New Roman" w:cs="Times New Roman"/>
          <w:sz w:val="24"/>
          <w:szCs w:val="24"/>
          <w:lang w:val="ro-MD"/>
        </w:rPr>
        <w:t xml:space="preserve"> </w:t>
      </w:r>
      <w:r w:rsidR="00890056" w:rsidRPr="00F434D5">
        <w:rPr>
          <w:rFonts w:ascii="Times New Roman" w:eastAsia="Times New Roman" w:hAnsi="Times New Roman" w:cs="Times New Roman"/>
          <w:sz w:val="24"/>
          <w:szCs w:val="24"/>
          <w:lang w:val="ro-MD"/>
        </w:rPr>
        <w:t>Hotărârea</w:t>
      </w:r>
      <w:r w:rsidR="00F921FD" w:rsidRPr="00F434D5">
        <w:rPr>
          <w:rFonts w:ascii="Times New Roman" w:eastAsia="Times New Roman" w:hAnsi="Times New Roman" w:cs="Times New Roman"/>
          <w:sz w:val="24"/>
          <w:szCs w:val="24"/>
          <w:lang w:val="ro-MD"/>
        </w:rPr>
        <w:t xml:space="preserve"> Guvernului nr.</w:t>
      </w:r>
      <w:r w:rsidR="00BA238B" w:rsidRPr="00F434D5">
        <w:rPr>
          <w:rFonts w:ascii="Times New Roman" w:eastAsia="Times New Roman" w:hAnsi="Times New Roman" w:cs="Times New Roman"/>
          <w:sz w:val="24"/>
          <w:szCs w:val="24"/>
          <w:lang w:val="ro-MD"/>
        </w:rPr>
        <w:t>________</w:t>
      </w:r>
    </w:p>
    <w:p w14:paraId="2BE8A2F2" w14:textId="77777777" w:rsidR="003B5F7C" w:rsidRPr="00152B6B" w:rsidRDefault="003B5F7C" w:rsidP="00F921FD">
      <w:pPr>
        <w:shd w:val="clear" w:color="auto" w:fill="FFFFFF"/>
        <w:spacing w:after="160"/>
        <w:jc w:val="center"/>
        <w:rPr>
          <w:rFonts w:ascii="Times New Roman" w:eastAsia="Times New Roman" w:hAnsi="Times New Roman" w:cs="Times New Roman"/>
          <w:b/>
          <w:sz w:val="24"/>
          <w:szCs w:val="24"/>
          <w:lang w:val="ro-MD"/>
        </w:rPr>
      </w:pPr>
    </w:p>
    <w:p w14:paraId="657E2F5E" w14:textId="4917AA2F" w:rsidR="00F921FD" w:rsidRPr="00152B6B" w:rsidRDefault="00F921FD" w:rsidP="00F921FD">
      <w:p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REGULAMENT</w:t>
      </w:r>
    </w:p>
    <w:p w14:paraId="76873627" w14:textId="3C357938" w:rsidR="00491E29" w:rsidRPr="00152B6B" w:rsidRDefault="00491E29" w:rsidP="00491E29">
      <w:pPr>
        <w:shd w:val="clear" w:color="auto" w:fill="FFFFFF"/>
        <w:spacing w:after="160"/>
        <w:jc w:val="center"/>
        <w:rPr>
          <w:rFonts w:ascii="Times New Roman" w:eastAsia="Times New Roman" w:hAnsi="Times New Roman" w:cs="Times New Roman"/>
          <w:b/>
          <w:sz w:val="24"/>
          <w:szCs w:val="24"/>
          <w:lang w:val="ro-MD"/>
        </w:rPr>
      </w:pPr>
      <w:r w:rsidRPr="0032248C">
        <w:rPr>
          <w:rFonts w:ascii="Times New Roman" w:eastAsia="Times New Roman" w:hAnsi="Times New Roman" w:cs="Times New Roman"/>
          <w:b/>
          <w:sz w:val="24"/>
          <w:szCs w:val="24"/>
          <w:lang w:val="ro-MD"/>
        </w:rPr>
        <w:t>cu privire la organizarea, funcționarea și utilizarea Fondului de garantare a creditelor pentru întreprinderile mici și mijlocii</w:t>
      </w:r>
    </w:p>
    <w:p w14:paraId="0264A51C" w14:textId="77777777" w:rsidR="00C8011A" w:rsidRPr="00152B6B" w:rsidRDefault="00C8011A" w:rsidP="00C8011A">
      <w:pPr>
        <w:shd w:val="clear" w:color="auto" w:fill="FFFFFF"/>
        <w:rPr>
          <w:rFonts w:ascii="Times New Roman" w:eastAsia="Times New Roman" w:hAnsi="Times New Roman" w:cs="Times New Roman"/>
          <w:b/>
          <w:sz w:val="24"/>
          <w:szCs w:val="24"/>
          <w:lang w:val="ro-MD"/>
        </w:rPr>
      </w:pPr>
    </w:p>
    <w:p w14:paraId="31814CC5" w14:textId="1AFEE35E" w:rsidR="00F921FD" w:rsidRPr="00152B6B" w:rsidRDefault="00F921FD" w:rsidP="00F921FD">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DISPOZIŢII GENERALE</w:t>
      </w:r>
    </w:p>
    <w:p w14:paraId="3F653F33" w14:textId="77777777" w:rsidR="003B5F7C" w:rsidRPr="00152B6B" w:rsidRDefault="003B5F7C" w:rsidP="00F434D5">
      <w:pPr>
        <w:pStyle w:val="a3"/>
        <w:shd w:val="clear" w:color="auto" w:fill="FFFFFF"/>
        <w:spacing w:after="160"/>
        <w:rPr>
          <w:rFonts w:ascii="Times New Roman" w:eastAsia="Times New Roman" w:hAnsi="Times New Roman" w:cs="Times New Roman"/>
          <w:b/>
          <w:sz w:val="24"/>
          <w:szCs w:val="24"/>
          <w:lang w:val="ro-MD"/>
        </w:rPr>
      </w:pPr>
    </w:p>
    <w:p w14:paraId="486AF5C9" w14:textId="0AF7CF8F" w:rsidR="00F921FD" w:rsidRPr="00152B6B" w:rsidRDefault="00F921FD" w:rsidP="00F434D5">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Regulamentul cu privire la organizarea, funcționarea și utilizarea Fondului de garantare a creditelor pentru întreprinderile mici şi mijlocii (în continuare – </w:t>
      </w:r>
      <w:r w:rsidRPr="00152B6B">
        <w:rPr>
          <w:rFonts w:ascii="Times New Roman" w:eastAsia="Times New Roman" w:hAnsi="Times New Roman" w:cs="Times New Roman"/>
          <w:i/>
          <w:sz w:val="24"/>
          <w:szCs w:val="24"/>
          <w:lang w:val="ro-MD"/>
        </w:rPr>
        <w:t>Regulament</w:t>
      </w:r>
      <w:r w:rsidRPr="00152B6B">
        <w:rPr>
          <w:rFonts w:ascii="Times New Roman" w:eastAsia="Times New Roman" w:hAnsi="Times New Roman" w:cs="Times New Roman"/>
          <w:sz w:val="24"/>
          <w:szCs w:val="24"/>
          <w:lang w:val="ro-MD"/>
        </w:rPr>
        <w:t xml:space="preserve">) stabilește principiile de activitate ale Fondului de garantare a creditelor pentru întreprinderile mici şi mijlocii (în continuare – </w:t>
      </w:r>
      <w:r w:rsidRPr="00152B6B">
        <w:rPr>
          <w:rFonts w:ascii="Times New Roman" w:eastAsia="Times New Roman" w:hAnsi="Times New Roman" w:cs="Times New Roman"/>
          <w:i/>
          <w:sz w:val="24"/>
          <w:szCs w:val="24"/>
          <w:lang w:val="ro-MD"/>
        </w:rPr>
        <w:t>Fond</w:t>
      </w:r>
      <w:r w:rsidR="00502FE0" w:rsidRPr="00152B6B">
        <w:rPr>
          <w:rFonts w:ascii="Times New Roman" w:eastAsia="Times New Roman" w:hAnsi="Times New Roman" w:cs="Times New Roman"/>
          <w:i/>
          <w:sz w:val="24"/>
          <w:szCs w:val="24"/>
          <w:lang w:val="ro-MD"/>
        </w:rPr>
        <w:t>ul de garantare</w:t>
      </w:r>
      <w:r w:rsidRPr="00152B6B">
        <w:rPr>
          <w:rFonts w:ascii="Times New Roman" w:eastAsia="Times New Roman" w:hAnsi="Times New Roman" w:cs="Times New Roman"/>
          <w:sz w:val="24"/>
          <w:szCs w:val="24"/>
          <w:lang w:val="ro-MD"/>
        </w:rPr>
        <w:t>), precum şi modul de funcționare și organizare a procesului de garantare.</w:t>
      </w:r>
    </w:p>
    <w:p w14:paraId="4A640027" w14:textId="24B6A679" w:rsidR="00F921FD" w:rsidRPr="00152B6B" w:rsidRDefault="00F921FD" w:rsidP="00F434D5">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Principiile care stau la baza emiterii garanțiilor financiare </w:t>
      </w:r>
      <w:r w:rsidR="00D32DE1" w:rsidRPr="00152B6B">
        <w:rPr>
          <w:rFonts w:ascii="Times New Roman" w:eastAsia="Times New Roman" w:hAnsi="Times New Roman" w:cs="Times New Roman"/>
          <w:sz w:val="24"/>
          <w:szCs w:val="24"/>
          <w:lang w:val="ro-MD"/>
        </w:rPr>
        <w:t>s</w:t>
      </w:r>
      <w:r w:rsidR="00240D78">
        <w:rPr>
          <w:rFonts w:ascii="Times New Roman" w:eastAsia="Times New Roman" w:hAnsi="Times New Roman" w:cs="Times New Roman"/>
          <w:sz w:val="24"/>
          <w:szCs w:val="24"/>
          <w:lang w:val="ro-MD"/>
        </w:rPr>
        <w:t>u</w:t>
      </w:r>
      <w:r w:rsidR="00D32DE1" w:rsidRPr="00152B6B">
        <w:rPr>
          <w:rFonts w:ascii="Times New Roman" w:eastAsia="Times New Roman" w:hAnsi="Times New Roman" w:cs="Times New Roman"/>
          <w:sz w:val="24"/>
          <w:szCs w:val="24"/>
          <w:lang w:val="ro-MD"/>
        </w:rPr>
        <w:t>nt</w:t>
      </w:r>
      <w:r w:rsidRPr="00152B6B">
        <w:rPr>
          <w:rFonts w:ascii="Times New Roman" w:eastAsia="Times New Roman" w:hAnsi="Times New Roman" w:cs="Times New Roman"/>
          <w:sz w:val="24"/>
          <w:szCs w:val="24"/>
          <w:lang w:val="ro-MD"/>
        </w:rPr>
        <w:t>:</w:t>
      </w:r>
    </w:p>
    <w:p w14:paraId="7966B3BA" w14:textId="4CF5F323" w:rsidR="00F921FD" w:rsidRPr="00F434D5" w:rsidRDefault="00F921FD" w:rsidP="00F434D5">
      <w:pPr>
        <w:pStyle w:val="a3"/>
        <w:numPr>
          <w:ilvl w:val="0"/>
          <w:numId w:val="28"/>
        </w:numPr>
        <w:shd w:val="clear" w:color="auto" w:fill="FFFFFF"/>
        <w:ind w:left="993"/>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i/>
          <w:sz w:val="24"/>
          <w:szCs w:val="24"/>
          <w:lang w:val="ro-MD"/>
        </w:rPr>
        <w:t>transparența</w:t>
      </w:r>
      <w:r w:rsidRPr="00F434D5">
        <w:rPr>
          <w:rFonts w:ascii="Times New Roman" w:eastAsia="Times New Roman" w:hAnsi="Times New Roman" w:cs="Times New Roman"/>
          <w:sz w:val="24"/>
          <w:szCs w:val="24"/>
          <w:lang w:val="ro-MD"/>
        </w:rPr>
        <w:t xml:space="preserve"> – punerea la dispoziția tuturor celor interesați a informațiilor referitoare la posibilitatea obținerii garanțiilor financiare, a criteriilor de eligibilitate și a produselor de garan</w:t>
      </w:r>
      <w:r w:rsidR="008D11DA" w:rsidRPr="00152B6B">
        <w:rPr>
          <w:rFonts w:ascii="Times New Roman" w:eastAsia="Times New Roman" w:hAnsi="Times New Roman" w:cs="Times New Roman"/>
          <w:sz w:val="24"/>
          <w:szCs w:val="24"/>
          <w:lang w:val="ro-MD"/>
        </w:rPr>
        <w:t>ții financiare</w:t>
      </w:r>
      <w:r w:rsidRPr="00F434D5">
        <w:rPr>
          <w:rFonts w:ascii="Times New Roman" w:eastAsia="Times New Roman" w:hAnsi="Times New Roman" w:cs="Times New Roman"/>
          <w:sz w:val="24"/>
          <w:szCs w:val="24"/>
          <w:lang w:val="ro-MD"/>
        </w:rPr>
        <w:t>;</w:t>
      </w:r>
    </w:p>
    <w:p w14:paraId="7409E56C" w14:textId="7812B906" w:rsidR="00F921FD" w:rsidRPr="00F434D5" w:rsidRDefault="00F921FD" w:rsidP="00F434D5">
      <w:pPr>
        <w:pStyle w:val="a3"/>
        <w:numPr>
          <w:ilvl w:val="0"/>
          <w:numId w:val="28"/>
        </w:numPr>
        <w:shd w:val="clear" w:color="auto" w:fill="FFFFFF"/>
        <w:ind w:left="993"/>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i/>
          <w:sz w:val="24"/>
          <w:szCs w:val="24"/>
          <w:lang w:val="ro-MD"/>
        </w:rPr>
        <w:t>diversitatea</w:t>
      </w:r>
      <w:r w:rsidRPr="00F434D5">
        <w:rPr>
          <w:rFonts w:ascii="Times New Roman" w:eastAsia="Times New Roman" w:hAnsi="Times New Roman" w:cs="Times New Roman"/>
          <w:sz w:val="24"/>
          <w:szCs w:val="24"/>
          <w:lang w:val="ro-MD"/>
        </w:rPr>
        <w:t xml:space="preserve"> – tratamentul nediscriminatoriu al solicitanților</w:t>
      </w:r>
      <w:r w:rsidR="003B5F7C" w:rsidRPr="00152B6B">
        <w:rPr>
          <w:rFonts w:ascii="Times New Roman" w:eastAsia="Times New Roman" w:hAnsi="Times New Roman" w:cs="Times New Roman"/>
          <w:sz w:val="24"/>
          <w:szCs w:val="24"/>
          <w:lang w:val="ro-MD"/>
        </w:rPr>
        <w:t xml:space="preserve"> de informații privind produsele de garan</w:t>
      </w:r>
      <w:r w:rsidR="008D11DA" w:rsidRPr="00152B6B">
        <w:rPr>
          <w:rFonts w:ascii="Times New Roman" w:eastAsia="Times New Roman" w:hAnsi="Times New Roman" w:cs="Times New Roman"/>
          <w:sz w:val="24"/>
          <w:szCs w:val="24"/>
          <w:lang w:val="ro-MD"/>
        </w:rPr>
        <w:t>ții financiare</w:t>
      </w:r>
      <w:r w:rsidRPr="00F434D5">
        <w:rPr>
          <w:rFonts w:ascii="Times New Roman" w:eastAsia="Times New Roman" w:hAnsi="Times New Roman" w:cs="Times New Roman"/>
          <w:sz w:val="24"/>
          <w:szCs w:val="24"/>
          <w:lang w:val="ro-MD"/>
        </w:rPr>
        <w:t>;</w:t>
      </w:r>
    </w:p>
    <w:p w14:paraId="3AB34E01" w14:textId="11067870" w:rsidR="00F921FD" w:rsidRPr="00F434D5" w:rsidRDefault="00F921FD" w:rsidP="00F434D5">
      <w:pPr>
        <w:pStyle w:val="a3"/>
        <w:numPr>
          <w:ilvl w:val="0"/>
          <w:numId w:val="28"/>
        </w:numPr>
        <w:shd w:val="clear" w:color="auto" w:fill="FFFFFF"/>
        <w:ind w:left="993"/>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i/>
          <w:sz w:val="24"/>
          <w:szCs w:val="24"/>
          <w:lang w:val="ro-MD"/>
        </w:rPr>
        <w:t>egalitatea</w:t>
      </w:r>
      <w:r w:rsidRPr="00F434D5">
        <w:rPr>
          <w:rFonts w:ascii="Times New Roman" w:eastAsia="Times New Roman" w:hAnsi="Times New Roman" w:cs="Times New Roman"/>
          <w:sz w:val="24"/>
          <w:szCs w:val="24"/>
          <w:lang w:val="ro-MD"/>
        </w:rPr>
        <w:t xml:space="preserve"> – criteriile de selecție și </w:t>
      </w:r>
      <w:r w:rsidR="008D11DA" w:rsidRPr="00152B6B">
        <w:rPr>
          <w:rFonts w:ascii="Times New Roman" w:eastAsia="Times New Roman" w:hAnsi="Times New Roman" w:cs="Times New Roman"/>
          <w:sz w:val="24"/>
          <w:szCs w:val="24"/>
          <w:lang w:val="ro-MD"/>
        </w:rPr>
        <w:t xml:space="preserve">condițiile de </w:t>
      </w:r>
      <w:r w:rsidRPr="00F434D5">
        <w:rPr>
          <w:rFonts w:ascii="Times New Roman" w:eastAsia="Times New Roman" w:hAnsi="Times New Roman" w:cs="Times New Roman"/>
          <w:sz w:val="24"/>
          <w:szCs w:val="24"/>
          <w:lang w:val="ro-MD"/>
        </w:rPr>
        <w:t>aprobare a garan</w:t>
      </w:r>
      <w:r w:rsidR="008D11DA" w:rsidRPr="00152B6B">
        <w:rPr>
          <w:rFonts w:ascii="Times New Roman" w:eastAsia="Times New Roman" w:hAnsi="Times New Roman" w:cs="Times New Roman"/>
          <w:sz w:val="24"/>
          <w:szCs w:val="24"/>
          <w:lang w:val="ro-MD"/>
        </w:rPr>
        <w:t>țiilor</w:t>
      </w:r>
      <w:r w:rsidRPr="00F434D5">
        <w:rPr>
          <w:rFonts w:ascii="Times New Roman" w:eastAsia="Times New Roman" w:hAnsi="Times New Roman" w:cs="Times New Roman"/>
          <w:sz w:val="24"/>
          <w:szCs w:val="24"/>
          <w:lang w:val="ro-MD"/>
        </w:rPr>
        <w:t xml:space="preserve"> </w:t>
      </w:r>
      <w:r w:rsidR="008D11DA" w:rsidRPr="00152B6B">
        <w:rPr>
          <w:rFonts w:ascii="Times New Roman" w:eastAsia="Times New Roman" w:hAnsi="Times New Roman" w:cs="Times New Roman"/>
          <w:sz w:val="24"/>
          <w:szCs w:val="24"/>
          <w:lang w:val="ro-MD"/>
        </w:rPr>
        <w:t>sunt stabilite</w:t>
      </w:r>
      <w:r w:rsidRPr="00F434D5">
        <w:rPr>
          <w:rFonts w:ascii="Times New Roman" w:eastAsia="Times New Roman" w:hAnsi="Times New Roman" w:cs="Times New Roman"/>
          <w:sz w:val="24"/>
          <w:szCs w:val="24"/>
          <w:lang w:val="ro-MD"/>
        </w:rPr>
        <w:t xml:space="preserve"> astfel </w:t>
      </w:r>
      <w:r w:rsidR="008D11DA" w:rsidRPr="00152B6B">
        <w:rPr>
          <w:rFonts w:ascii="Times New Roman" w:eastAsia="Times New Roman" w:hAnsi="Times New Roman" w:cs="Times New Roman"/>
          <w:sz w:val="24"/>
          <w:szCs w:val="24"/>
          <w:lang w:val="ro-MD"/>
        </w:rPr>
        <w:t>încât</w:t>
      </w:r>
      <w:r w:rsidRPr="00F434D5">
        <w:rPr>
          <w:rFonts w:ascii="Times New Roman" w:eastAsia="Times New Roman" w:hAnsi="Times New Roman" w:cs="Times New Roman"/>
          <w:sz w:val="24"/>
          <w:szCs w:val="24"/>
          <w:lang w:val="ro-MD"/>
        </w:rPr>
        <w:t xml:space="preserve"> orice </w:t>
      </w:r>
      <w:r w:rsidR="00E84D15" w:rsidRPr="00F434D5">
        <w:rPr>
          <w:rFonts w:ascii="Times New Roman" w:eastAsia="Times New Roman" w:hAnsi="Times New Roman" w:cs="Times New Roman"/>
          <w:sz w:val="24"/>
          <w:szCs w:val="24"/>
          <w:lang w:val="ro-MD"/>
        </w:rPr>
        <w:t xml:space="preserve">întreprindere mică și mijlocie </w:t>
      </w:r>
      <w:r w:rsidRPr="00F434D5">
        <w:rPr>
          <w:rFonts w:ascii="Times New Roman" w:eastAsia="Times New Roman" w:hAnsi="Times New Roman" w:cs="Times New Roman"/>
          <w:sz w:val="24"/>
          <w:szCs w:val="24"/>
          <w:lang w:val="ro-MD"/>
        </w:rPr>
        <w:t>să aibă șanse egale la obținerea garanției financiare;</w:t>
      </w:r>
    </w:p>
    <w:p w14:paraId="0BC45A40" w14:textId="2009389C" w:rsidR="00F921FD" w:rsidRPr="00F434D5" w:rsidRDefault="00F921FD" w:rsidP="00F434D5">
      <w:pPr>
        <w:pStyle w:val="a3"/>
        <w:numPr>
          <w:ilvl w:val="0"/>
          <w:numId w:val="28"/>
        </w:numPr>
        <w:shd w:val="clear" w:color="auto" w:fill="FFFFFF"/>
        <w:ind w:left="993"/>
        <w:jc w:val="both"/>
        <w:rPr>
          <w:rFonts w:ascii="Times New Roman" w:eastAsia="Times New Roman" w:hAnsi="Times New Roman" w:cs="Times New Roman"/>
          <w:sz w:val="24"/>
          <w:szCs w:val="24"/>
          <w:lang w:val="ro-MD"/>
        </w:rPr>
      </w:pPr>
      <w:r w:rsidRPr="00F434D5">
        <w:rPr>
          <w:rFonts w:ascii="Times New Roman" w:eastAsia="Times New Roman" w:hAnsi="Times New Roman" w:cs="Times New Roman"/>
          <w:i/>
          <w:sz w:val="24"/>
          <w:szCs w:val="24"/>
          <w:lang w:val="ro-MD"/>
        </w:rPr>
        <w:t>primul venit, primul servit</w:t>
      </w:r>
      <w:r w:rsidRPr="00F434D5">
        <w:rPr>
          <w:rFonts w:ascii="Times New Roman" w:eastAsia="Times New Roman" w:hAnsi="Times New Roman" w:cs="Times New Roman"/>
          <w:sz w:val="24"/>
          <w:szCs w:val="24"/>
          <w:lang w:val="ro-MD"/>
        </w:rPr>
        <w:t xml:space="preserve"> – acceptarea cererilor de garantare care corespund criteriilor de eligibilitate și produselor de garan</w:t>
      </w:r>
      <w:r w:rsidR="005912E3" w:rsidRPr="00152B6B">
        <w:rPr>
          <w:rFonts w:ascii="Times New Roman" w:eastAsia="Times New Roman" w:hAnsi="Times New Roman" w:cs="Times New Roman"/>
          <w:sz w:val="24"/>
          <w:szCs w:val="24"/>
          <w:lang w:val="ro-MD"/>
        </w:rPr>
        <w:t>ții financi</w:t>
      </w:r>
      <w:r w:rsidR="00502FE0" w:rsidRPr="00152B6B">
        <w:rPr>
          <w:rFonts w:ascii="Times New Roman" w:eastAsia="Times New Roman" w:hAnsi="Times New Roman" w:cs="Times New Roman"/>
          <w:sz w:val="24"/>
          <w:szCs w:val="24"/>
          <w:lang w:val="ro-MD"/>
        </w:rPr>
        <w:t>a</w:t>
      </w:r>
      <w:r w:rsidR="005912E3" w:rsidRPr="00152B6B">
        <w:rPr>
          <w:rFonts w:ascii="Times New Roman" w:eastAsia="Times New Roman" w:hAnsi="Times New Roman" w:cs="Times New Roman"/>
          <w:sz w:val="24"/>
          <w:szCs w:val="24"/>
          <w:lang w:val="ro-MD"/>
        </w:rPr>
        <w:t>re</w:t>
      </w:r>
      <w:r w:rsidRPr="00F434D5">
        <w:rPr>
          <w:rFonts w:ascii="Times New Roman" w:eastAsia="Times New Roman" w:hAnsi="Times New Roman" w:cs="Times New Roman"/>
          <w:sz w:val="24"/>
          <w:szCs w:val="24"/>
          <w:lang w:val="ro-MD"/>
        </w:rPr>
        <w:t xml:space="preserve"> </w:t>
      </w:r>
      <w:r w:rsidR="00502FE0" w:rsidRPr="00152B6B">
        <w:rPr>
          <w:rFonts w:ascii="Times New Roman" w:eastAsia="Times New Roman" w:hAnsi="Times New Roman" w:cs="Times New Roman"/>
          <w:sz w:val="24"/>
          <w:szCs w:val="24"/>
          <w:lang w:val="ro-MD"/>
        </w:rPr>
        <w:t>se realizează</w:t>
      </w:r>
      <w:r w:rsidRPr="00F434D5">
        <w:rPr>
          <w:rFonts w:ascii="Times New Roman" w:eastAsia="Times New Roman" w:hAnsi="Times New Roman" w:cs="Times New Roman"/>
          <w:sz w:val="24"/>
          <w:szCs w:val="24"/>
          <w:lang w:val="ro-MD"/>
        </w:rPr>
        <w:t xml:space="preserve"> </w:t>
      </w:r>
      <w:r w:rsidR="005912E3" w:rsidRPr="00152B6B">
        <w:rPr>
          <w:rFonts w:ascii="Times New Roman" w:eastAsia="Times New Roman" w:hAnsi="Times New Roman" w:cs="Times New Roman"/>
          <w:sz w:val="24"/>
          <w:szCs w:val="24"/>
          <w:lang w:val="ro-MD"/>
        </w:rPr>
        <w:t>respectând</w:t>
      </w:r>
      <w:r w:rsidRPr="00F434D5">
        <w:rPr>
          <w:rFonts w:ascii="Times New Roman" w:eastAsia="Times New Roman" w:hAnsi="Times New Roman" w:cs="Times New Roman"/>
          <w:sz w:val="24"/>
          <w:szCs w:val="24"/>
          <w:lang w:val="ro-MD"/>
        </w:rPr>
        <w:t xml:space="preserve"> consecutivitatea înregistrării cererilor, în limita </w:t>
      </w:r>
      <w:r w:rsidR="008D11DA" w:rsidRPr="00152B6B">
        <w:rPr>
          <w:rFonts w:ascii="Times New Roman" w:eastAsia="Times New Roman" w:hAnsi="Times New Roman" w:cs="Times New Roman"/>
          <w:sz w:val="24"/>
          <w:szCs w:val="24"/>
          <w:lang w:val="ro-MD"/>
        </w:rPr>
        <w:t>c</w:t>
      </w:r>
      <w:r w:rsidRPr="00F434D5">
        <w:rPr>
          <w:rFonts w:ascii="Times New Roman" w:eastAsia="Times New Roman" w:hAnsi="Times New Roman" w:cs="Times New Roman"/>
          <w:sz w:val="24"/>
          <w:szCs w:val="24"/>
          <w:lang w:val="ro-MD"/>
        </w:rPr>
        <w:t>apacității de garantare</w:t>
      </w:r>
      <w:r w:rsidR="008D11DA" w:rsidRPr="00152B6B">
        <w:rPr>
          <w:rFonts w:ascii="Times New Roman" w:eastAsia="Times New Roman" w:hAnsi="Times New Roman" w:cs="Times New Roman"/>
          <w:sz w:val="24"/>
          <w:szCs w:val="24"/>
          <w:lang w:val="ro-MD"/>
        </w:rPr>
        <w:t xml:space="preserve"> a Fondului</w:t>
      </w:r>
      <w:r w:rsidR="00502FE0" w:rsidRPr="00152B6B">
        <w:rPr>
          <w:rFonts w:ascii="Times New Roman" w:eastAsia="Times New Roman" w:hAnsi="Times New Roman" w:cs="Times New Roman"/>
          <w:sz w:val="24"/>
          <w:szCs w:val="24"/>
          <w:lang w:val="ro-MD"/>
        </w:rPr>
        <w:t xml:space="preserve"> de garantare</w:t>
      </w:r>
      <w:r w:rsidRPr="00F434D5">
        <w:rPr>
          <w:rFonts w:ascii="Times New Roman" w:eastAsia="Times New Roman" w:hAnsi="Times New Roman" w:cs="Times New Roman"/>
          <w:sz w:val="24"/>
          <w:szCs w:val="24"/>
          <w:lang w:val="ro-MD"/>
        </w:rPr>
        <w:t xml:space="preserve">. În sensul prezentei prevederi, cererea </w:t>
      </w:r>
      <w:r w:rsidR="00E84D15" w:rsidRPr="00F434D5">
        <w:rPr>
          <w:rFonts w:ascii="Times New Roman" w:eastAsia="Times New Roman" w:hAnsi="Times New Roman" w:cs="Times New Roman"/>
          <w:sz w:val="24"/>
          <w:szCs w:val="24"/>
          <w:lang w:val="ro-MD"/>
        </w:rPr>
        <w:t>este</w:t>
      </w:r>
      <w:r w:rsidRPr="00F434D5">
        <w:rPr>
          <w:rFonts w:ascii="Times New Roman" w:eastAsia="Times New Roman" w:hAnsi="Times New Roman" w:cs="Times New Roman"/>
          <w:sz w:val="24"/>
          <w:szCs w:val="24"/>
          <w:lang w:val="ro-MD"/>
        </w:rPr>
        <w:t xml:space="preserve"> considerată depusă la momentul recepționării de către </w:t>
      </w:r>
      <w:r w:rsidR="004933D9" w:rsidRPr="00152B6B">
        <w:rPr>
          <w:rFonts w:ascii="Times New Roman" w:eastAsia="Times New Roman" w:hAnsi="Times New Roman" w:cs="Times New Roman"/>
          <w:iCs/>
          <w:sz w:val="24"/>
          <w:szCs w:val="24"/>
          <w:lang w:val="ro-MD"/>
        </w:rPr>
        <w:t xml:space="preserve">Instituția publică „Organizația pentru </w:t>
      </w:r>
      <w:r w:rsidR="00890056">
        <w:rPr>
          <w:rFonts w:ascii="Times New Roman" w:eastAsia="Times New Roman" w:hAnsi="Times New Roman" w:cs="Times New Roman"/>
          <w:iCs/>
          <w:sz w:val="24"/>
          <w:szCs w:val="24"/>
          <w:lang w:val="ro-MD"/>
        </w:rPr>
        <w:t>D</w:t>
      </w:r>
      <w:r w:rsidR="004933D9" w:rsidRPr="00152B6B">
        <w:rPr>
          <w:rFonts w:ascii="Times New Roman" w:eastAsia="Times New Roman" w:hAnsi="Times New Roman" w:cs="Times New Roman"/>
          <w:iCs/>
          <w:sz w:val="24"/>
          <w:szCs w:val="24"/>
          <w:lang w:val="ro-MD"/>
        </w:rPr>
        <w:t xml:space="preserve">ezvoltarea </w:t>
      </w:r>
      <w:proofErr w:type="spellStart"/>
      <w:r w:rsidR="00890056">
        <w:rPr>
          <w:rFonts w:ascii="Times New Roman" w:eastAsia="Times New Roman" w:hAnsi="Times New Roman" w:cs="Times New Roman"/>
          <w:iCs/>
          <w:sz w:val="24"/>
          <w:szCs w:val="24"/>
          <w:lang w:val="ro-MD"/>
        </w:rPr>
        <w:t>A</w:t>
      </w:r>
      <w:r w:rsidR="004933D9" w:rsidRPr="00152B6B">
        <w:rPr>
          <w:rFonts w:ascii="Times New Roman" w:eastAsia="Times New Roman" w:hAnsi="Times New Roman" w:cs="Times New Roman"/>
          <w:iCs/>
          <w:sz w:val="24"/>
          <w:szCs w:val="24"/>
          <w:lang w:val="ro-MD"/>
        </w:rPr>
        <w:t>ntreprenoriatului</w:t>
      </w:r>
      <w:proofErr w:type="spellEnd"/>
      <w:r w:rsidR="004933D9" w:rsidRPr="00152B6B">
        <w:rPr>
          <w:rFonts w:ascii="Times New Roman" w:eastAsia="Times New Roman" w:hAnsi="Times New Roman" w:cs="Times New Roman"/>
          <w:iCs/>
          <w:sz w:val="24"/>
          <w:szCs w:val="24"/>
          <w:lang w:val="ro-MD"/>
        </w:rPr>
        <w:t>”</w:t>
      </w:r>
      <w:r w:rsidR="004933D9" w:rsidRPr="00F434D5" w:rsidDel="004933D9">
        <w:rPr>
          <w:rFonts w:ascii="Times New Roman" w:eastAsia="Times New Roman" w:hAnsi="Times New Roman" w:cs="Times New Roman"/>
          <w:sz w:val="24"/>
          <w:szCs w:val="24"/>
          <w:lang w:val="ro-MD"/>
        </w:rPr>
        <w:t xml:space="preserve"> </w:t>
      </w:r>
      <w:r w:rsidRPr="00F434D5">
        <w:rPr>
          <w:rFonts w:ascii="Times New Roman" w:eastAsia="Times New Roman" w:hAnsi="Times New Roman" w:cs="Times New Roman"/>
          <w:sz w:val="24"/>
          <w:szCs w:val="24"/>
          <w:lang w:val="ro-MD"/>
        </w:rPr>
        <w:t>a tuturor documentelor și informațiilor prevăzute de condițiile Produsului de garantare solicitat. În cadrul mecanismului de garantare a portofoliilor de credite, respectivul principiu se aplică în limita plafonului aprobat și în corespundere cu procesele interne a Creditorului.</w:t>
      </w:r>
    </w:p>
    <w:p w14:paraId="6D5E183F" w14:textId="77777777" w:rsidR="008F3A4F" w:rsidRPr="00152B6B" w:rsidRDefault="008F3A4F" w:rsidP="00F7271F">
      <w:pPr>
        <w:shd w:val="clear" w:color="auto" w:fill="FFFFFF"/>
        <w:jc w:val="both"/>
        <w:rPr>
          <w:rFonts w:ascii="Times New Roman" w:eastAsia="Times New Roman" w:hAnsi="Times New Roman" w:cs="Times New Roman"/>
          <w:sz w:val="24"/>
          <w:szCs w:val="24"/>
          <w:lang w:val="ro-MD"/>
        </w:rPr>
      </w:pPr>
    </w:p>
    <w:p w14:paraId="06C71395" w14:textId="079429C1" w:rsidR="00F921FD" w:rsidRPr="00152B6B" w:rsidRDefault="00F921FD" w:rsidP="00F921FD">
      <w:pPr>
        <w:pStyle w:val="a3"/>
        <w:numPr>
          <w:ilvl w:val="0"/>
          <w:numId w:val="1"/>
        </w:numPr>
        <w:shd w:val="clear" w:color="auto" w:fill="FFFFFF"/>
        <w:spacing w:after="160"/>
        <w:ind w:left="0" w:firstLine="360"/>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În prezentul Regulament sunt utilizate următoarele noțiuni:</w:t>
      </w:r>
    </w:p>
    <w:p w14:paraId="1351CC5C" w14:textId="0C5DFD0D" w:rsidR="00F434D5" w:rsidRDefault="00F434D5" w:rsidP="00F7271F">
      <w:pPr>
        <w:shd w:val="clear" w:color="auto" w:fill="FFFFFF"/>
        <w:spacing w:after="240"/>
        <w:jc w:val="both"/>
        <w:rPr>
          <w:rFonts w:ascii="Times New Roman" w:eastAsia="Times New Roman" w:hAnsi="Times New Roman" w:cs="Times New Roman"/>
          <w:i/>
          <w:sz w:val="24"/>
          <w:szCs w:val="24"/>
          <w:lang w:val="ro-MD"/>
        </w:rPr>
      </w:pPr>
      <w:r>
        <w:rPr>
          <w:rFonts w:ascii="Times New Roman" w:eastAsia="Times New Roman" w:hAnsi="Times New Roman" w:cs="Times New Roman"/>
          <w:i/>
          <w:sz w:val="24"/>
          <w:szCs w:val="24"/>
          <w:lang w:val="ro-MD"/>
        </w:rPr>
        <w:t xml:space="preserve">Solicitant - </w:t>
      </w:r>
      <w:r w:rsidRPr="00152B6B">
        <w:rPr>
          <w:rFonts w:ascii="Times New Roman" w:eastAsia="Times New Roman" w:hAnsi="Times New Roman" w:cs="Times New Roman"/>
          <w:iCs/>
          <w:sz w:val="24"/>
          <w:szCs w:val="24"/>
          <w:lang w:val="ro-MD"/>
        </w:rPr>
        <w:t>întreprindere mică sau mijlocie definită conform art. 4 din  Legea nr.179/2016 cu privire la întreprinderile mici și mijlocii</w:t>
      </w:r>
      <w:r>
        <w:rPr>
          <w:rFonts w:ascii="Times New Roman" w:eastAsia="Times New Roman" w:hAnsi="Times New Roman" w:cs="Times New Roman"/>
          <w:iCs/>
          <w:sz w:val="24"/>
          <w:szCs w:val="24"/>
          <w:lang w:val="ro-MD"/>
        </w:rPr>
        <w:t>,</w:t>
      </w:r>
      <w:r w:rsidRPr="00152B6B">
        <w:rPr>
          <w:rFonts w:ascii="Times New Roman" w:eastAsia="Times New Roman" w:hAnsi="Times New Roman" w:cs="Times New Roman"/>
          <w:iCs/>
          <w:sz w:val="24"/>
          <w:szCs w:val="24"/>
          <w:lang w:val="ro-MD"/>
        </w:rPr>
        <w:t xml:space="preserve"> care </w:t>
      </w:r>
      <w:r>
        <w:rPr>
          <w:rFonts w:ascii="Times New Roman" w:eastAsia="Times New Roman" w:hAnsi="Times New Roman" w:cs="Times New Roman"/>
          <w:iCs/>
          <w:sz w:val="24"/>
          <w:szCs w:val="24"/>
          <w:lang w:val="ro-MD"/>
        </w:rPr>
        <w:t>solicită</w:t>
      </w:r>
      <w:r w:rsidRPr="00152B6B">
        <w:rPr>
          <w:rFonts w:ascii="Times New Roman" w:eastAsia="Times New Roman" w:hAnsi="Times New Roman" w:cs="Times New Roman"/>
          <w:iCs/>
          <w:sz w:val="24"/>
          <w:szCs w:val="24"/>
          <w:lang w:val="ro-MD"/>
        </w:rPr>
        <w:t xml:space="preserve"> de la Creditor un credit, garantat cu garanție financiară;</w:t>
      </w:r>
    </w:p>
    <w:p w14:paraId="66D01D28" w14:textId="51250F60" w:rsidR="00832249"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F434D5">
        <w:rPr>
          <w:rFonts w:ascii="Times New Roman" w:eastAsia="Times New Roman" w:hAnsi="Times New Roman" w:cs="Times New Roman"/>
          <w:i/>
          <w:sz w:val="24"/>
          <w:szCs w:val="24"/>
          <w:lang w:val="ro-MD"/>
        </w:rPr>
        <w:t>Beneficiar</w:t>
      </w:r>
      <w:r w:rsidRPr="00152B6B">
        <w:rPr>
          <w:rFonts w:ascii="Times New Roman" w:eastAsia="Times New Roman" w:hAnsi="Times New Roman" w:cs="Times New Roman"/>
          <w:iCs/>
          <w:sz w:val="24"/>
          <w:szCs w:val="24"/>
          <w:lang w:val="ro-MD"/>
        </w:rPr>
        <w:t xml:space="preserve"> - întreprindere mică sau mijlocie definită conform art. 4 din  Legea nr.179/2016 cu privire la întreprinderile mici și mijlocii</w:t>
      </w:r>
      <w:r w:rsidR="00E95EE9">
        <w:rPr>
          <w:rFonts w:ascii="Times New Roman" w:eastAsia="Times New Roman" w:hAnsi="Times New Roman" w:cs="Times New Roman"/>
          <w:iCs/>
          <w:sz w:val="24"/>
          <w:szCs w:val="24"/>
          <w:lang w:val="ro-MD"/>
        </w:rPr>
        <w:t>,</w:t>
      </w:r>
      <w:r w:rsidRPr="00152B6B">
        <w:rPr>
          <w:rFonts w:ascii="Times New Roman" w:eastAsia="Times New Roman" w:hAnsi="Times New Roman" w:cs="Times New Roman"/>
          <w:iCs/>
          <w:sz w:val="24"/>
          <w:szCs w:val="24"/>
          <w:lang w:val="ro-MD"/>
        </w:rPr>
        <w:t xml:space="preserve"> care a obținut de la Creditor un credit, garantat cu garanție financiară;</w:t>
      </w:r>
    </w:p>
    <w:p w14:paraId="318CD555" w14:textId="71B3D84F" w:rsidR="00FB175F" w:rsidRPr="00152B6B" w:rsidRDefault="00FB175F" w:rsidP="00FB175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Creditor</w:t>
      </w:r>
      <w:r w:rsidRPr="00152B6B">
        <w:rPr>
          <w:rFonts w:ascii="Times New Roman" w:eastAsia="Times New Roman" w:hAnsi="Times New Roman" w:cs="Times New Roman"/>
          <w:iCs/>
          <w:sz w:val="24"/>
          <w:szCs w:val="24"/>
          <w:lang w:val="ro-MD"/>
        </w:rPr>
        <w:t xml:space="preserve"> – bancă sau organizație de creditare nebancară, care a încheiat un contract de colaborare cu Garantul, în scopul acordării creditelor garantate cu </w:t>
      </w:r>
      <w:r w:rsidR="00F14A41" w:rsidRPr="00152B6B">
        <w:rPr>
          <w:rFonts w:ascii="Times New Roman" w:eastAsia="Times New Roman" w:hAnsi="Times New Roman" w:cs="Times New Roman"/>
          <w:iCs/>
          <w:sz w:val="24"/>
          <w:szCs w:val="24"/>
          <w:lang w:val="ro-MD"/>
        </w:rPr>
        <w:t>garanți</w:t>
      </w:r>
      <w:r w:rsidR="00F14A41">
        <w:rPr>
          <w:rFonts w:ascii="Times New Roman" w:eastAsia="Times New Roman" w:hAnsi="Times New Roman" w:cs="Times New Roman"/>
          <w:iCs/>
          <w:sz w:val="24"/>
          <w:szCs w:val="24"/>
          <w:lang w:val="ro-MD"/>
        </w:rPr>
        <w:t>e</w:t>
      </w:r>
      <w:r w:rsidR="00F14A41" w:rsidRPr="00152B6B">
        <w:rPr>
          <w:rFonts w:ascii="Times New Roman" w:eastAsia="Times New Roman" w:hAnsi="Times New Roman" w:cs="Times New Roman"/>
          <w:iCs/>
          <w:sz w:val="24"/>
          <w:szCs w:val="24"/>
          <w:lang w:val="ro-MD"/>
        </w:rPr>
        <w:t xml:space="preserve"> </w:t>
      </w:r>
      <w:r w:rsidRPr="00152B6B">
        <w:rPr>
          <w:rFonts w:ascii="Times New Roman" w:eastAsia="Times New Roman" w:hAnsi="Times New Roman" w:cs="Times New Roman"/>
          <w:iCs/>
          <w:sz w:val="24"/>
          <w:szCs w:val="24"/>
          <w:lang w:val="ro-MD"/>
        </w:rPr>
        <w:t>financiară;</w:t>
      </w:r>
    </w:p>
    <w:p w14:paraId="02E0D8DA" w14:textId="578714F3" w:rsidR="00FB175F" w:rsidRPr="00152B6B" w:rsidRDefault="00FB175F" w:rsidP="00FB175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lastRenderedPageBreak/>
        <w:t xml:space="preserve">Garant </w:t>
      </w:r>
      <w:r w:rsidRPr="00152B6B">
        <w:rPr>
          <w:rFonts w:ascii="Times New Roman" w:eastAsia="Times New Roman" w:hAnsi="Times New Roman" w:cs="Times New Roman"/>
          <w:iCs/>
          <w:sz w:val="24"/>
          <w:szCs w:val="24"/>
          <w:lang w:val="ro-MD"/>
        </w:rPr>
        <w:t xml:space="preserve"> </w:t>
      </w:r>
      <w:r w:rsidRPr="00152B6B" w:rsidDel="004933D9">
        <w:rPr>
          <w:rFonts w:ascii="Times New Roman" w:eastAsia="Times New Roman" w:hAnsi="Times New Roman" w:cs="Times New Roman"/>
          <w:iCs/>
          <w:sz w:val="24"/>
          <w:szCs w:val="24"/>
          <w:lang w:val="ro-MD"/>
        </w:rPr>
        <w:t>-</w:t>
      </w:r>
      <w:r w:rsidRPr="00152B6B">
        <w:rPr>
          <w:rFonts w:ascii="Times New Roman" w:eastAsia="Times New Roman" w:hAnsi="Times New Roman" w:cs="Times New Roman"/>
          <w:iCs/>
          <w:sz w:val="24"/>
          <w:szCs w:val="24"/>
          <w:lang w:val="ro-MD"/>
        </w:rPr>
        <w:t xml:space="preserve">– Instituția publică „Organizația pentru dezvoltarea </w:t>
      </w:r>
      <w:proofErr w:type="spellStart"/>
      <w:r w:rsidRPr="00152B6B">
        <w:rPr>
          <w:rFonts w:ascii="Times New Roman" w:eastAsia="Times New Roman" w:hAnsi="Times New Roman" w:cs="Times New Roman"/>
          <w:iCs/>
          <w:sz w:val="24"/>
          <w:szCs w:val="24"/>
          <w:lang w:val="ro-MD"/>
        </w:rPr>
        <w:t>antreprenoriatului</w:t>
      </w:r>
      <w:proofErr w:type="spellEnd"/>
      <w:r w:rsidRPr="00152B6B">
        <w:rPr>
          <w:rFonts w:ascii="Times New Roman" w:eastAsia="Times New Roman" w:hAnsi="Times New Roman" w:cs="Times New Roman"/>
          <w:iCs/>
          <w:sz w:val="24"/>
          <w:szCs w:val="24"/>
          <w:lang w:val="ro-MD"/>
        </w:rPr>
        <w:t xml:space="preserve">”, care </w:t>
      </w:r>
      <w:r w:rsidR="0066409E" w:rsidRPr="00152B6B">
        <w:rPr>
          <w:rFonts w:ascii="Times New Roman" w:eastAsia="Times New Roman" w:hAnsi="Times New Roman" w:cs="Times New Roman"/>
          <w:iCs/>
          <w:sz w:val="24"/>
          <w:szCs w:val="24"/>
          <w:lang w:val="ro-MD"/>
        </w:rPr>
        <w:t>gestionează</w:t>
      </w:r>
      <w:r w:rsidRPr="00152B6B">
        <w:rPr>
          <w:rFonts w:ascii="Times New Roman" w:eastAsia="Times New Roman" w:hAnsi="Times New Roman" w:cs="Times New Roman"/>
          <w:iCs/>
          <w:sz w:val="24"/>
          <w:szCs w:val="24"/>
          <w:lang w:val="ro-MD"/>
        </w:rPr>
        <w:t xml:space="preserve"> </w:t>
      </w:r>
      <w:r>
        <w:rPr>
          <w:rFonts w:ascii="Times New Roman" w:eastAsia="Times New Roman" w:hAnsi="Times New Roman" w:cs="Times New Roman"/>
          <w:iCs/>
          <w:sz w:val="24"/>
          <w:szCs w:val="24"/>
          <w:lang w:val="ro-MD"/>
        </w:rPr>
        <w:t xml:space="preserve">activitatea </w:t>
      </w:r>
      <w:r w:rsidRPr="00152B6B">
        <w:rPr>
          <w:rFonts w:ascii="Times New Roman" w:eastAsia="Times New Roman" w:hAnsi="Times New Roman" w:cs="Times New Roman"/>
          <w:iCs/>
          <w:sz w:val="24"/>
          <w:szCs w:val="24"/>
          <w:lang w:val="ro-MD"/>
        </w:rPr>
        <w:t>Fondul</w:t>
      </w:r>
      <w:r>
        <w:rPr>
          <w:rFonts w:ascii="Times New Roman" w:eastAsia="Times New Roman" w:hAnsi="Times New Roman" w:cs="Times New Roman"/>
          <w:iCs/>
          <w:sz w:val="24"/>
          <w:szCs w:val="24"/>
          <w:lang w:val="ro-MD"/>
        </w:rPr>
        <w:t>ui</w:t>
      </w:r>
      <w:r w:rsidRPr="00152B6B">
        <w:rPr>
          <w:rFonts w:ascii="Times New Roman" w:eastAsia="Times New Roman" w:hAnsi="Times New Roman" w:cs="Times New Roman"/>
          <w:iCs/>
          <w:sz w:val="24"/>
          <w:szCs w:val="24"/>
          <w:lang w:val="ro-MD"/>
        </w:rPr>
        <w:t xml:space="preserve"> de garantare;</w:t>
      </w:r>
    </w:p>
    <w:p w14:paraId="58FB6664" w14:textId="77777777"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F434D5">
        <w:rPr>
          <w:rFonts w:ascii="Times New Roman" w:eastAsia="Times New Roman" w:hAnsi="Times New Roman" w:cs="Times New Roman"/>
          <w:i/>
          <w:sz w:val="24"/>
          <w:szCs w:val="24"/>
          <w:lang w:val="ro-MD"/>
        </w:rPr>
        <w:t>bonitatea Solicitantului</w:t>
      </w:r>
      <w:r w:rsidRPr="00152B6B">
        <w:rPr>
          <w:rFonts w:ascii="Times New Roman" w:eastAsia="Times New Roman" w:hAnsi="Times New Roman" w:cs="Times New Roman"/>
          <w:i/>
          <w:sz w:val="24"/>
          <w:szCs w:val="24"/>
          <w:lang w:val="ro-MD"/>
        </w:rPr>
        <w:t>/Beneficiarului</w:t>
      </w:r>
      <w:r w:rsidRPr="00152B6B">
        <w:rPr>
          <w:rFonts w:ascii="Times New Roman" w:eastAsia="Times New Roman" w:hAnsi="Times New Roman" w:cs="Times New Roman"/>
          <w:iCs/>
          <w:sz w:val="24"/>
          <w:szCs w:val="24"/>
          <w:lang w:val="ro-MD"/>
        </w:rPr>
        <w:t xml:space="preserve"> - capacitatea Solicitantului/Beneficiarului de a restitui, la scadență, creditul, dobânda și costurile aferente, conform contractului de credit; </w:t>
      </w:r>
    </w:p>
    <w:p w14:paraId="3F93E285" w14:textId="2A29C0D9"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capacitate de garantare</w:t>
      </w:r>
      <w:r w:rsidRPr="00152B6B">
        <w:rPr>
          <w:rFonts w:ascii="Times New Roman" w:eastAsia="Times New Roman" w:hAnsi="Times New Roman" w:cs="Times New Roman"/>
          <w:iCs/>
          <w:sz w:val="24"/>
          <w:szCs w:val="24"/>
          <w:lang w:val="ro-MD"/>
        </w:rPr>
        <w:t xml:space="preserve"> –</w:t>
      </w:r>
      <w:r w:rsidR="00861570">
        <w:rPr>
          <w:rFonts w:ascii="Times New Roman" w:eastAsia="Times New Roman" w:hAnsi="Times New Roman" w:cs="Times New Roman"/>
          <w:iCs/>
          <w:sz w:val="24"/>
          <w:szCs w:val="24"/>
          <w:lang w:val="ro-MD"/>
        </w:rPr>
        <w:t xml:space="preserve"> </w:t>
      </w:r>
      <w:r w:rsidR="00B4657B" w:rsidRPr="00B4657B">
        <w:rPr>
          <w:rFonts w:ascii="Times New Roman" w:eastAsia="Times New Roman" w:hAnsi="Times New Roman" w:cs="Times New Roman"/>
          <w:iCs/>
          <w:sz w:val="24"/>
          <w:szCs w:val="24"/>
          <w:lang w:val="ro-MD"/>
        </w:rPr>
        <w:t>valoarea maximă agregată a tuturor garanțiilor financiare care pot fi emise de Fondul de garantare, calculată ca rezultat al înmulțirii coeficientului de multiplicare la valoarea resurselor mijloacelor financiare efectiv disponibile a Fondului de garantare</w:t>
      </w:r>
      <w:r w:rsidRPr="00152B6B">
        <w:rPr>
          <w:rFonts w:ascii="Times New Roman" w:eastAsia="Times New Roman" w:hAnsi="Times New Roman" w:cs="Times New Roman"/>
          <w:iCs/>
          <w:sz w:val="24"/>
          <w:szCs w:val="24"/>
          <w:lang w:val="ro-MD"/>
        </w:rPr>
        <w:t>;</w:t>
      </w:r>
    </w:p>
    <w:p w14:paraId="2765DA24" w14:textId="0D565011"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cerere de executare</w:t>
      </w:r>
      <w:r w:rsidRPr="00152B6B">
        <w:rPr>
          <w:rFonts w:ascii="Times New Roman" w:eastAsia="Times New Roman" w:hAnsi="Times New Roman" w:cs="Times New Roman"/>
          <w:iCs/>
          <w:sz w:val="24"/>
          <w:szCs w:val="24"/>
          <w:lang w:val="ro-MD"/>
        </w:rPr>
        <w:t xml:space="preserve"> -  cerere, prin care Creditorul solicită plata garanției financiare în condițiile stabilite de </w:t>
      </w:r>
      <w:r w:rsidRPr="00152B6B" w:rsidDel="001832C1">
        <w:rPr>
          <w:rFonts w:ascii="Times New Roman" w:eastAsia="Times New Roman" w:hAnsi="Times New Roman" w:cs="Times New Roman"/>
          <w:iCs/>
          <w:sz w:val="24"/>
          <w:szCs w:val="24"/>
          <w:lang w:val="ro-MD"/>
        </w:rPr>
        <w:t>C</w:t>
      </w:r>
      <w:r w:rsidRPr="00152B6B">
        <w:rPr>
          <w:rFonts w:ascii="Times New Roman" w:eastAsia="Times New Roman" w:hAnsi="Times New Roman" w:cs="Times New Roman"/>
          <w:iCs/>
          <w:sz w:val="24"/>
          <w:szCs w:val="24"/>
          <w:lang w:val="ro-MD"/>
        </w:rPr>
        <w:t>ontractul de colaborare;</w:t>
      </w:r>
    </w:p>
    <w:p w14:paraId="096E580B" w14:textId="5B9F3E99"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coeficient de multiplicare</w:t>
      </w:r>
      <w:r w:rsidRPr="00152B6B">
        <w:rPr>
          <w:rFonts w:ascii="Times New Roman" w:eastAsia="Times New Roman" w:hAnsi="Times New Roman" w:cs="Times New Roman"/>
          <w:iCs/>
          <w:sz w:val="24"/>
          <w:szCs w:val="24"/>
          <w:lang w:val="ro-MD"/>
        </w:rPr>
        <w:t xml:space="preserve"> – valoare</w:t>
      </w:r>
      <w:r w:rsidR="00861570">
        <w:rPr>
          <w:rFonts w:ascii="Times New Roman" w:eastAsia="Times New Roman" w:hAnsi="Times New Roman" w:cs="Times New Roman"/>
          <w:iCs/>
          <w:sz w:val="24"/>
          <w:szCs w:val="24"/>
          <w:lang w:val="ro-MD"/>
        </w:rPr>
        <w:t xml:space="preserve"> </w:t>
      </w:r>
      <w:r w:rsidRPr="00152B6B">
        <w:rPr>
          <w:rFonts w:ascii="Times New Roman" w:eastAsia="Times New Roman" w:hAnsi="Times New Roman" w:cs="Times New Roman"/>
          <w:iCs/>
          <w:sz w:val="24"/>
          <w:szCs w:val="24"/>
          <w:lang w:val="ro-MD"/>
        </w:rPr>
        <w:t>utilizată la determinarea capacității de garantare, stabilită de</w:t>
      </w:r>
      <w:r w:rsidRPr="00F666D7">
        <w:rPr>
          <w:rFonts w:ascii="Times New Roman" w:eastAsia="Times New Roman" w:hAnsi="Times New Roman" w:cs="Times New Roman"/>
          <w:iCs/>
          <w:sz w:val="24"/>
          <w:szCs w:val="24"/>
          <w:lang w:val="ro-MD"/>
        </w:rPr>
        <w:t xml:space="preserve"> Garant</w:t>
      </w:r>
      <w:r w:rsidRPr="00152B6B">
        <w:rPr>
          <w:rFonts w:ascii="Times New Roman" w:eastAsia="Times New Roman" w:hAnsi="Times New Roman" w:cs="Times New Roman"/>
          <w:iCs/>
          <w:sz w:val="24"/>
          <w:szCs w:val="24"/>
          <w:lang w:val="ro-MD"/>
        </w:rPr>
        <w:t>;</w:t>
      </w:r>
    </w:p>
    <w:p w14:paraId="693463FA" w14:textId="07315B23" w:rsidR="00832249"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comision de garantare</w:t>
      </w:r>
      <w:r w:rsidRPr="00152B6B">
        <w:rPr>
          <w:rFonts w:ascii="Times New Roman" w:eastAsia="Times New Roman" w:hAnsi="Times New Roman" w:cs="Times New Roman"/>
          <w:iCs/>
          <w:sz w:val="24"/>
          <w:szCs w:val="24"/>
          <w:lang w:val="ro-MD"/>
        </w:rPr>
        <w:t xml:space="preserve"> – </w:t>
      </w:r>
      <w:r w:rsidR="00B4657B" w:rsidRPr="00B4657B">
        <w:rPr>
          <w:rFonts w:ascii="Times New Roman" w:eastAsia="Times New Roman" w:hAnsi="Times New Roman" w:cs="Times New Roman"/>
          <w:iCs/>
          <w:sz w:val="24"/>
          <w:szCs w:val="24"/>
          <w:lang w:val="ro-MD"/>
        </w:rPr>
        <w:t>remunerație achitată în favoarea Garantului pentru serviciile prestate privind gestionarea garanțiilor financiare</w:t>
      </w:r>
      <w:r w:rsidR="00B4657B" w:rsidRPr="00B4657B" w:rsidDel="00B4657B">
        <w:rPr>
          <w:rFonts w:ascii="Times New Roman" w:eastAsia="Times New Roman" w:hAnsi="Times New Roman" w:cs="Times New Roman"/>
          <w:iCs/>
          <w:sz w:val="24"/>
          <w:szCs w:val="24"/>
          <w:lang w:val="ro-MD"/>
        </w:rPr>
        <w:t xml:space="preserve"> </w:t>
      </w:r>
      <w:r w:rsidRPr="00F666D7">
        <w:rPr>
          <w:rFonts w:ascii="Times New Roman" w:eastAsia="Times New Roman" w:hAnsi="Times New Roman" w:cs="Times New Roman"/>
          <w:iCs/>
          <w:sz w:val="24"/>
          <w:szCs w:val="24"/>
          <w:lang w:val="ro-MD"/>
        </w:rPr>
        <w:t>;</w:t>
      </w:r>
    </w:p>
    <w:p w14:paraId="19EC60B0" w14:textId="337CB40F" w:rsidR="00832249" w:rsidRPr="00B4657B" w:rsidRDefault="00832249" w:rsidP="00F7271F">
      <w:pPr>
        <w:shd w:val="clear" w:color="auto" w:fill="FFFFFF"/>
        <w:spacing w:after="240"/>
        <w:jc w:val="both"/>
        <w:rPr>
          <w:rFonts w:ascii="Times New Roman" w:eastAsia="Times New Roman" w:hAnsi="Times New Roman" w:cs="Times New Roman"/>
          <w:iCs/>
          <w:sz w:val="24"/>
          <w:szCs w:val="24"/>
          <w:lang w:val="ro-MD"/>
        </w:rPr>
      </w:pPr>
      <w:r>
        <w:rPr>
          <w:rFonts w:ascii="Times New Roman" w:eastAsia="Times New Roman" w:hAnsi="Times New Roman" w:cs="Times New Roman"/>
          <w:i/>
          <w:sz w:val="24"/>
          <w:szCs w:val="24"/>
          <w:lang w:val="ro-MD"/>
        </w:rPr>
        <w:t xml:space="preserve">cota de garantare – </w:t>
      </w:r>
      <w:r w:rsidR="00B4657B" w:rsidRPr="00F80005">
        <w:rPr>
          <w:rFonts w:ascii="Times New Roman" w:eastAsia="Times New Roman" w:hAnsi="Times New Roman" w:cs="Times New Roman"/>
          <w:iCs/>
          <w:sz w:val="24"/>
          <w:szCs w:val="24"/>
          <w:lang w:val="ro-MD"/>
        </w:rPr>
        <w:t>parte procentuală din soldul creditului/portofoliului garantată de Garant</w:t>
      </w:r>
      <w:r w:rsidRPr="00B4657B">
        <w:rPr>
          <w:rFonts w:ascii="Times New Roman" w:eastAsia="Times New Roman" w:hAnsi="Times New Roman" w:cs="Times New Roman"/>
          <w:iCs/>
          <w:sz w:val="24"/>
          <w:szCs w:val="24"/>
          <w:lang w:val="ro-MD"/>
        </w:rPr>
        <w:t>;</w:t>
      </w:r>
    </w:p>
    <w:p w14:paraId="1C4604E0" w14:textId="3FDAE72C"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credit neperformant</w:t>
      </w:r>
      <w:r w:rsidRPr="00152B6B">
        <w:rPr>
          <w:rFonts w:ascii="Times New Roman" w:eastAsia="Times New Roman" w:hAnsi="Times New Roman" w:cs="Times New Roman"/>
          <w:iCs/>
          <w:sz w:val="24"/>
          <w:szCs w:val="24"/>
          <w:lang w:val="ro-MD"/>
        </w:rPr>
        <w:t xml:space="preserve"> – </w:t>
      </w:r>
      <w:r w:rsidR="00B4657B" w:rsidRPr="00B4657B">
        <w:rPr>
          <w:rFonts w:ascii="Times New Roman" w:eastAsia="Times New Roman" w:hAnsi="Times New Roman" w:cs="Times New Roman"/>
          <w:iCs/>
          <w:sz w:val="24"/>
          <w:szCs w:val="24"/>
          <w:lang w:val="ro-MD"/>
        </w:rPr>
        <w:t>credit, a căr</w:t>
      </w:r>
      <w:r w:rsidR="00BC0AA2">
        <w:rPr>
          <w:rFonts w:ascii="Times New Roman" w:eastAsia="Times New Roman" w:hAnsi="Times New Roman" w:cs="Times New Roman"/>
          <w:iCs/>
          <w:sz w:val="24"/>
          <w:szCs w:val="24"/>
          <w:lang w:val="ro-MD"/>
        </w:rPr>
        <w:t>ui</w:t>
      </w:r>
      <w:r w:rsidR="0071711E">
        <w:rPr>
          <w:rFonts w:ascii="Times New Roman" w:eastAsia="Times New Roman" w:hAnsi="Times New Roman" w:cs="Times New Roman"/>
          <w:iCs/>
          <w:sz w:val="24"/>
          <w:szCs w:val="24"/>
          <w:lang w:val="ro-MD"/>
        </w:rPr>
        <w:t xml:space="preserve"> rat</w:t>
      </w:r>
      <w:r w:rsidR="00BC0AA2">
        <w:rPr>
          <w:rFonts w:ascii="Times New Roman" w:eastAsia="Times New Roman" w:hAnsi="Times New Roman" w:cs="Times New Roman"/>
          <w:iCs/>
          <w:sz w:val="24"/>
          <w:szCs w:val="24"/>
          <w:lang w:val="ro-MD"/>
        </w:rPr>
        <w:t>ă</w:t>
      </w:r>
      <w:r w:rsidR="0071711E">
        <w:rPr>
          <w:rFonts w:ascii="Times New Roman" w:eastAsia="Times New Roman" w:hAnsi="Times New Roman" w:cs="Times New Roman"/>
          <w:iCs/>
          <w:sz w:val="24"/>
          <w:szCs w:val="24"/>
          <w:lang w:val="ro-MD"/>
        </w:rPr>
        <w:t xml:space="preserve"> de</w:t>
      </w:r>
      <w:r w:rsidR="00B4657B" w:rsidRPr="00B4657B">
        <w:rPr>
          <w:rFonts w:ascii="Times New Roman" w:eastAsia="Times New Roman" w:hAnsi="Times New Roman" w:cs="Times New Roman"/>
          <w:iCs/>
          <w:sz w:val="24"/>
          <w:szCs w:val="24"/>
          <w:lang w:val="ro-MD"/>
        </w:rPr>
        <w:t xml:space="preserve"> plată</w:t>
      </w:r>
      <w:r w:rsidR="001C1A78">
        <w:rPr>
          <w:rFonts w:ascii="Times New Roman" w:eastAsia="Times New Roman" w:hAnsi="Times New Roman" w:cs="Times New Roman"/>
          <w:iCs/>
          <w:sz w:val="24"/>
          <w:szCs w:val="24"/>
          <w:lang w:val="ro-MD"/>
        </w:rPr>
        <w:t>,</w:t>
      </w:r>
      <w:r w:rsidR="00B4657B" w:rsidRPr="00B4657B">
        <w:rPr>
          <w:rFonts w:ascii="Times New Roman" w:eastAsia="Times New Roman" w:hAnsi="Times New Roman" w:cs="Times New Roman"/>
          <w:iCs/>
          <w:sz w:val="24"/>
          <w:szCs w:val="24"/>
          <w:lang w:val="ro-MD"/>
        </w:rPr>
        <w:t xml:space="preserve"> nu a fost achitat</w:t>
      </w:r>
      <w:r w:rsidR="00BC0AA2">
        <w:rPr>
          <w:rFonts w:ascii="Times New Roman" w:eastAsia="Times New Roman" w:hAnsi="Times New Roman" w:cs="Times New Roman"/>
          <w:iCs/>
          <w:sz w:val="24"/>
          <w:szCs w:val="24"/>
          <w:lang w:val="ro-MD"/>
        </w:rPr>
        <w:t>ă</w:t>
      </w:r>
      <w:r w:rsidR="00B4657B" w:rsidRPr="00B4657B">
        <w:rPr>
          <w:rFonts w:ascii="Times New Roman" w:eastAsia="Times New Roman" w:hAnsi="Times New Roman" w:cs="Times New Roman"/>
          <w:iCs/>
          <w:sz w:val="24"/>
          <w:szCs w:val="24"/>
          <w:lang w:val="ro-MD"/>
        </w:rPr>
        <w:t xml:space="preserve"> de Beneficiar către Creditor mai mult de 90 de zile consecutiv</w:t>
      </w:r>
      <w:r w:rsidR="0071711E">
        <w:rPr>
          <w:rFonts w:ascii="Times New Roman" w:eastAsia="Times New Roman" w:hAnsi="Times New Roman" w:cs="Times New Roman"/>
          <w:iCs/>
          <w:sz w:val="24"/>
          <w:szCs w:val="24"/>
          <w:lang w:val="ro-MD"/>
        </w:rPr>
        <w:t>,</w:t>
      </w:r>
      <w:r w:rsidR="00B4657B" w:rsidRPr="00B4657B">
        <w:rPr>
          <w:rFonts w:ascii="Times New Roman" w:eastAsia="Times New Roman" w:hAnsi="Times New Roman" w:cs="Times New Roman"/>
          <w:iCs/>
          <w:sz w:val="24"/>
          <w:szCs w:val="24"/>
          <w:lang w:val="ro-MD"/>
        </w:rPr>
        <w:t xml:space="preserve"> de la data scadenței plăților prevăzute în contractul de credit și pentru care Creditorul și Beneficiarul nu au ajuns la un acord privind măsurile de remediere</w:t>
      </w:r>
      <w:r w:rsidRPr="00152B6B">
        <w:rPr>
          <w:rFonts w:ascii="Times New Roman" w:eastAsia="Times New Roman" w:hAnsi="Times New Roman" w:cs="Times New Roman"/>
          <w:iCs/>
          <w:sz w:val="24"/>
          <w:szCs w:val="24"/>
          <w:lang w:val="ro-MD"/>
        </w:rPr>
        <w:t>;</w:t>
      </w:r>
    </w:p>
    <w:p w14:paraId="4535BD0C" w14:textId="7FD252DA"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credit nerecuperat</w:t>
      </w:r>
      <w:r w:rsidRPr="00152B6B">
        <w:rPr>
          <w:rFonts w:ascii="Times New Roman" w:eastAsia="Times New Roman" w:hAnsi="Times New Roman" w:cs="Times New Roman"/>
          <w:iCs/>
          <w:sz w:val="24"/>
          <w:szCs w:val="24"/>
          <w:lang w:val="ro-MD"/>
        </w:rPr>
        <w:t xml:space="preserve"> - </w:t>
      </w:r>
      <w:r w:rsidR="00B4657B" w:rsidRPr="00B4657B">
        <w:rPr>
          <w:rFonts w:ascii="Times New Roman" w:eastAsia="Times New Roman" w:hAnsi="Times New Roman" w:cs="Times New Roman"/>
          <w:iCs/>
          <w:sz w:val="24"/>
          <w:szCs w:val="24"/>
          <w:lang w:val="ro-MD"/>
        </w:rPr>
        <w:t>diferența dintre suma principală a creditului neachitată de Beneficiar, și sumele obținute de Creditor ca urmare a comercializării gajului</w:t>
      </w:r>
      <w:r w:rsidR="00BC0AA2">
        <w:rPr>
          <w:rFonts w:ascii="Times New Roman" w:eastAsia="Times New Roman" w:hAnsi="Times New Roman" w:cs="Times New Roman"/>
          <w:iCs/>
          <w:sz w:val="24"/>
          <w:szCs w:val="24"/>
          <w:lang w:val="ro-MD"/>
        </w:rPr>
        <w:t>,</w:t>
      </w:r>
      <w:r w:rsidR="00B4657B" w:rsidRPr="00B4657B">
        <w:rPr>
          <w:rFonts w:ascii="Times New Roman" w:eastAsia="Times New Roman" w:hAnsi="Times New Roman" w:cs="Times New Roman"/>
          <w:iCs/>
          <w:sz w:val="24"/>
          <w:szCs w:val="24"/>
          <w:lang w:val="ro-MD"/>
        </w:rPr>
        <w:t xml:space="preserve"> care asigură contractul de credit, sau, după caz, a întregului patrimoniu în cazul lichidării sau falimentului Beneficiarului</w:t>
      </w:r>
      <w:r w:rsidRPr="00152B6B">
        <w:rPr>
          <w:rFonts w:ascii="Times New Roman" w:eastAsia="Times New Roman" w:hAnsi="Times New Roman" w:cs="Times New Roman"/>
          <w:iCs/>
          <w:sz w:val="24"/>
          <w:szCs w:val="24"/>
          <w:lang w:val="ro-MD"/>
        </w:rPr>
        <w:t>;</w:t>
      </w:r>
    </w:p>
    <w:p w14:paraId="29FF0B57" w14:textId="4BE35807" w:rsidR="00832249"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 xml:space="preserve">garanție financiară/garanție financiară pentru credite – </w:t>
      </w:r>
      <w:r w:rsidR="00B4657B" w:rsidRPr="00F80005">
        <w:rPr>
          <w:rFonts w:ascii="Times New Roman" w:eastAsia="Times New Roman" w:hAnsi="Times New Roman" w:cs="Times New Roman"/>
          <w:iCs/>
          <w:sz w:val="24"/>
          <w:szCs w:val="24"/>
          <w:lang w:val="ro-MD"/>
        </w:rPr>
        <w:t>angajament scris față Creditor, asumat de către Garant</w:t>
      </w:r>
      <w:r w:rsidR="00D72822">
        <w:rPr>
          <w:rFonts w:ascii="Times New Roman" w:eastAsia="Times New Roman" w:hAnsi="Times New Roman" w:cs="Times New Roman"/>
          <w:iCs/>
          <w:sz w:val="24"/>
          <w:szCs w:val="24"/>
          <w:lang w:val="ro-MD"/>
        </w:rPr>
        <w:t>,</w:t>
      </w:r>
      <w:r w:rsidR="00B4657B" w:rsidRPr="00F80005">
        <w:rPr>
          <w:rFonts w:ascii="Times New Roman" w:eastAsia="Times New Roman" w:hAnsi="Times New Roman" w:cs="Times New Roman"/>
          <w:iCs/>
          <w:sz w:val="24"/>
          <w:szCs w:val="24"/>
          <w:lang w:val="ro-MD"/>
        </w:rPr>
        <w:t xml:space="preserve"> privind răspunderea pentru o parte din suma principală a creditului acordat de Creditor către Beneficiar, emis în scopul partajării riscului de credit între Creditor și Garant și al asigurării cu gaj suficient a creditelor</w:t>
      </w:r>
      <w:r w:rsidR="00B4657B" w:rsidRPr="006278E8">
        <w:rPr>
          <w:rFonts w:ascii="Times New Roman" w:eastAsia="Times New Roman" w:hAnsi="Times New Roman" w:cs="Times New Roman"/>
          <w:iCs/>
          <w:sz w:val="24"/>
          <w:szCs w:val="24"/>
          <w:lang w:val="ro-MD"/>
        </w:rPr>
        <w:t>/împrumuturilor</w:t>
      </w:r>
      <w:r w:rsidR="00B4657B" w:rsidRPr="00F80005">
        <w:rPr>
          <w:rFonts w:ascii="Times New Roman" w:eastAsia="Times New Roman" w:hAnsi="Times New Roman" w:cs="Times New Roman"/>
          <w:iCs/>
          <w:sz w:val="24"/>
          <w:szCs w:val="24"/>
          <w:lang w:val="ro-MD"/>
        </w:rPr>
        <w:t xml:space="preserve"> acordate Beneficiarilor de către Creditor</w:t>
      </w:r>
      <w:r w:rsidRPr="00B4657B">
        <w:rPr>
          <w:rFonts w:ascii="Times New Roman" w:eastAsia="Times New Roman" w:hAnsi="Times New Roman" w:cs="Times New Roman"/>
          <w:iCs/>
          <w:sz w:val="24"/>
          <w:szCs w:val="24"/>
          <w:lang w:val="ro-MD"/>
        </w:rPr>
        <w:t>;</w:t>
      </w:r>
    </w:p>
    <w:p w14:paraId="0DD72980" w14:textId="10C55651" w:rsidR="00FB175F" w:rsidRPr="00B4657B" w:rsidRDefault="00FB175F" w:rsidP="00FB175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 xml:space="preserve">garanție individuală – </w:t>
      </w:r>
      <w:r w:rsidR="00B4657B" w:rsidRPr="00F80005">
        <w:rPr>
          <w:rFonts w:ascii="Times New Roman" w:eastAsia="Times New Roman" w:hAnsi="Times New Roman" w:cs="Times New Roman"/>
          <w:iCs/>
          <w:sz w:val="24"/>
          <w:szCs w:val="24"/>
          <w:lang w:val="ro-MD"/>
        </w:rPr>
        <w:t>garanție financiară emisă de către Garant pentru fiecare credit separat, în conformitate cu condițiile specifice a produselor de garantare</w:t>
      </w:r>
      <w:r w:rsidRPr="00B4657B">
        <w:rPr>
          <w:rFonts w:ascii="Times New Roman" w:eastAsia="Times New Roman" w:hAnsi="Times New Roman" w:cs="Times New Roman"/>
          <w:iCs/>
          <w:sz w:val="24"/>
          <w:szCs w:val="24"/>
          <w:lang w:val="ro-MD"/>
        </w:rPr>
        <w:t>;</w:t>
      </w:r>
    </w:p>
    <w:p w14:paraId="29BCF190" w14:textId="77AC1986" w:rsidR="00FB175F" w:rsidRPr="00152B6B" w:rsidRDefault="00FB175F" w:rsidP="00FB175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garanție de portofoliu/garanție de portofoliu de credite</w:t>
      </w:r>
      <w:r w:rsidRPr="00152B6B">
        <w:rPr>
          <w:rFonts w:ascii="Times New Roman" w:eastAsia="Times New Roman" w:hAnsi="Times New Roman" w:cs="Times New Roman"/>
          <w:iCs/>
          <w:sz w:val="24"/>
          <w:szCs w:val="24"/>
          <w:lang w:val="ro-MD"/>
        </w:rPr>
        <w:t xml:space="preserve"> – </w:t>
      </w:r>
      <w:r w:rsidR="00B4657B" w:rsidRPr="00B4657B">
        <w:rPr>
          <w:rFonts w:ascii="Times New Roman" w:eastAsia="Times New Roman" w:hAnsi="Times New Roman" w:cs="Times New Roman"/>
          <w:iCs/>
          <w:sz w:val="24"/>
          <w:szCs w:val="24"/>
          <w:lang w:val="ro-MD"/>
        </w:rPr>
        <w:t>garanție financiară emisă de către Garant pentru un portofoliu de credite eligibil al Creditorului, în condițiile unui contract de colaborare încheiat, în vederea partajării riscului de credit între Garant și Creditor asociat acestui portofoliu;</w:t>
      </w:r>
      <w:r w:rsidR="001D4FD3">
        <w:rPr>
          <w:rFonts w:ascii="Times New Roman" w:eastAsia="Times New Roman" w:hAnsi="Times New Roman" w:cs="Times New Roman"/>
          <w:iCs/>
          <w:sz w:val="24"/>
          <w:szCs w:val="24"/>
          <w:lang w:val="ro-MD"/>
        </w:rPr>
        <w:t>.</w:t>
      </w:r>
    </w:p>
    <w:p w14:paraId="42121E0E" w14:textId="59F259B9"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5C52D9">
        <w:rPr>
          <w:rFonts w:ascii="Times New Roman" w:eastAsia="Times New Roman" w:hAnsi="Times New Roman" w:cs="Times New Roman"/>
          <w:i/>
          <w:sz w:val="24"/>
          <w:szCs w:val="24"/>
          <w:lang w:val="ro-MD"/>
        </w:rPr>
        <w:t>portofoliu de credite garantat</w:t>
      </w:r>
      <w:r w:rsidRPr="004E7000" w:rsidDel="002A12E8">
        <w:rPr>
          <w:rFonts w:ascii="Times New Roman" w:eastAsia="Times New Roman" w:hAnsi="Times New Roman" w:cs="Times New Roman"/>
          <w:iCs/>
          <w:sz w:val="24"/>
          <w:szCs w:val="24"/>
          <w:lang w:val="ro-MD"/>
        </w:rPr>
        <w:t xml:space="preserve"> </w:t>
      </w:r>
      <w:r>
        <w:rPr>
          <w:rFonts w:ascii="Times New Roman" w:eastAsia="Times New Roman" w:hAnsi="Times New Roman" w:cs="Times New Roman"/>
          <w:iCs/>
          <w:sz w:val="24"/>
          <w:szCs w:val="24"/>
          <w:lang w:val="ro-MD"/>
        </w:rPr>
        <w:t xml:space="preserve">– </w:t>
      </w:r>
      <w:r w:rsidR="00B4657B" w:rsidRPr="00B4657B">
        <w:rPr>
          <w:rFonts w:ascii="Times New Roman" w:eastAsia="Times New Roman" w:hAnsi="Times New Roman" w:cs="Times New Roman"/>
          <w:iCs/>
          <w:sz w:val="24"/>
          <w:szCs w:val="24"/>
          <w:lang w:val="ro-MD"/>
        </w:rPr>
        <w:t>totalitatea creditelor acordate de către Creditor către Beneficiar garantate cu garanții de portofoliu</w:t>
      </w:r>
      <w:r w:rsidRPr="00152B6B" w:rsidDel="00B83357">
        <w:rPr>
          <w:rFonts w:ascii="Times New Roman" w:eastAsia="Times New Roman" w:hAnsi="Times New Roman" w:cs="Times New Roman"/>
          <w:iCs/>
          <w:sz w:val="24"/>
          <w:szCs w:val="24"/>
          <w:lang w:val="ro-MD"/>
        </w:rPr>
        <w:t>;</w:t>
      </w:r>
    </w:p>
    <w:p w14:paraId="2D7AB47E" w14:textId="7E942E5A" w:rsidR="00B4657B" w:rsidRPr="00152B6B" w:rsidRDefault="00B4657B"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produs/schemă de garantare</w:t>
      </w:r>
      <w:r w:rsidRPr="00152B6B">
        <w:rPr>
          <w:rFonts w:ascii="Times New Roman" w:eastAsia="Times New Roman" w:hAnsi="Times New Roman" w:cs="Times New Roman"/>
          <w:iCs/>
          <w:sz w:val="24"/>
          <w:szCs w:val="24"/>
          <w:lang w:val="ro-MD"/>
        </w:rPr>
        <w:t xml:space="preserve"> – totalitatea condiții</w:t>
      </w:r>
      <w:r w:rsidR="00370D8F">
        <w:rPr>
          <w:rFonts w:ascii="Times New Roman" w:eastAsia="Times New Roman" w:hAnsi="Times New Roman" w:cs="Times New Roman"/>
          <w:iCs/>
          <w:sz w:val="24"/>
          <w:szCs w:val="24"/>
          <w:lang w:val="ro-MD"/>
        </w:rPr>
        <w:t>lor</w:t>
      </w:r>
      <w:r w:rsidRPr="00152B6B">
        <w:rPr>
          <w:rFonts w:ascii="Times New Roman" w:eastAsia="Times New Roman" w:hAnsi="Times New Roman" w:cs="Times New Roman"/>
          <w:iCs/>
          <w:sz w:val="24"/>
          <w:szCs w:val="24"/>
          <w:lang w:val="ro-MD"/>
        </w:rPr>
        <w:t xml:space="preserve"> </w:t>
      </w:r>
      <w:r w:rsidRPr="00152B6B" w:rsidDel="00307D7B">
        <w:rPr>
          <w:rFonts w:ascii="Times New Roman" w:eastAsia="Times New Roman" w:hAnsi="Times New Roman" w:cs="Times New Roman"/>
          <w:iCs/>
          <w:sz w:val="24"/>
          <w:szCs w:val="24"/>
          <w:lang w:val="ro-MD"/>
        </w:rPr>
        <w:t xml:space="preserve">specifice </w:t>
      </w:r>
      <w:r w:rsidRPr="00152B6B">
        <w:rPr>
          <w:rFonts w:ascii="Times New Roman" w:eastAsia="Times New Roman" w:hAnsi="Times New Roman" w:cs="Times New Roman"/>
          <w:iCs/>
          <w:sz w:val="24"/>
          <w:szCs w:val="24"/>
          <w:lang w:val="ro-MD"/>
        </w:rPr>
        <w:t>de acordare a garanțiilor financiare</w:t>
      </w:r>
      <w:r w:rsidRPr="00152B6B" w:rsidDel="005B7031">
        <w:rPr>
          <w:rFonts w:ascii="Times New Roman" w:eastAsia="Times New Roman" w:hAnsi="Times New Roman" w:cs="Times New Roman"/>
          <w:iCs/>
          <w:sz w:val="24"/>
          <w:szCs w:val="24"/>
          <w:lang w:val="ro-MD"/>
        </w:rPr>
        <w:t>,</w:t>
      </w:r>
      <w:r w:rsidRPr="00152B6B">
        <w:rPr>
          <w:rFonts w:ascii="Times New Roman" w:eastAsia="Times New Roman" w:hAnsi="Times New Roman" w:cs="Times New Roman"/>
          <w:iCs/>
          <w:sz w:val="24"/>
          <w:szCs w:val="24"/>
          <w:lang w:val="ro-MD"/>
        </w:rPr>
        <w:t xml:space="preserve"> aprobate</w:t>
      </w:r>
      <w:r w:rsidR="00370D8F">
        <w:rPr>
          <w:rFonts w:ascii="Times New Roman" w:eastAsia="Times New Roman" w:hAnsi="Times New Roman" w:cs="Times New Roman"/>
          <w:iCs/>
          <w:sz w:val="24"/>
          <w:szCs w:val="24"/>
          <w:lang w:val="ro-MD"/>
        </w:rPr>
        <w:t xml:space="preserve"> de</w:t>
      </w:r>
      <w:r w:rsidRPr="00152B6B">
        <w:rPr>
          <w:rFonts w:ascii="Times New Roman" w:eastAsia="Times New Roman" w:hAnsi="Times New Roman" w:cs="Times New Roman"/>
          <w:iCs/>
          <w:sz w:val="24"/>
          <w:szCs w:val="24"/>
          <w:lang w:val="ro-MD"/>
        </w:rPr>
        <w:t xml:space="preserve"> Garant</w:t>
      </w:r>
      <w:r>
        <w:rPr>
          <w:rFonts w:ascii="Times New Roman" w:eastAsia="Times New Roman" w:hAnsi="Times New Roman" w:cs="Times New Roman"/>
          <w:iCs/>
          <w:sz w:val="24"/>
          <w:szCs w:val="24"/>
          <w:lang w:val="ro-MD"/>
        </w:rPr>
        <w:t xml:space="preserve"> și </w:t>
      </w:r>
      <w:r w:rsidRPr="00152B6B" w:rsidDel="00307D7B">
        <w:rPr>
          <w:rFonts w:ascii="Times New Roman" w:eastAsia="Times New Roman" w:hAnsi="Times New Roman" w:cs="Times New Roman"/>
          <w:iCs/>
          <w:sz w:val="24"/>
          <w:szCs w:val="24"/>
          <w:lang w:val="ro-MD"/>
        </w:rPr>
        <w:t>elaborate în conformitate cu politicile guvernului,</w:t>
      </w:r>
      <w:r w:rsidRPr="00152B6B" w:rsidDel="005B7031">
        <w:rPr>
          <w:rFonts w:ascii="Times New Roman" w:eastAsia="Times New Roman" w:hAnsi="Times New Roman" w:cs="Times New Roman"/>
          <w:iCs/>
          <w:sz w:val="24"/>
          <w:szCs w:val="24"/>
          <w:lang w:val="ro-MD"/>
        </w:rPr>
        <w:t xml:space="preserve"> în baza cărora Creditorii acordă credite garantate</w:t>
      </w:r>
      <w:r w:rsidRPr="00152B6B">
        <w:rPr>
          <w:rFonts w:ascii="Times New Roman" w:eastAsia="Times New Roman" w:hAnsi="Times New Roman" w:cs="Times New Roman"/>
          <w:iCs/>
          <w:sz w:val="24"/>
          <w:szCs w:val="24"/>
          <w:lang w:val="ro-MD"/>
        </w:rPr>
        <w:t>;</w:t>
      </w:r>
    </w:p>
    <w:p w14:paraId="4A348A68" w14:textId="5C7CE44E" w:rsidR="00832249" w:rsidRPr="00152B6B" w:rsidRDefault="00832249" w:rsidP="00F7271F">
      <w:pPr>
        <w:shd w:val="clear" w:color="auto" w:fill="FFFFFF"/>
        <w:spacing w:after="240"/>
        <w:jc w:val="both"/>
        <w:rPr>
          <w:rFonts w:ascii="Times New Roman" w:eastAsia="Times New Roman" w:hAnsi="Times New Roman" w:cs="Times New Roman"/>
          <w:i/>
          <w:sz w:val="24"/>
          <w:szCs w:val="24"/>
          <w:lang w:val="ro-MD"/>
        </w:rPr>
      </w:pPr>
      <w:r w:rsidRPr="00152B6B">
        <w:rPr>
          <w:rFonts w:ascii="Times New Roman" w:eastAsia="Times New Roman" w:hAnsi="Times New Roman" w:cs="Times New Roman"/>
          <w:i/>
          <w:sz w:val="24"/>
          <w:szCs w:val="24"/>
          <w:lang w:val="ro-MD"/>
        </w:rPr>
        <w:lastRenderedPageBreak/>
        <w:t xml:space="preserve">sistem informațional de gestiune a garanțiilor financiare </w:t>
      </w:r>
      <w:r w:rsidRPr="00152B6B" w:rsidDel="00B77012">
        <w:rPr>
          <w:rFonts w:ascii="Times New Roman" w:eastAsia="Times New Roman" w:hAnsi="Times New Roman" w:cs="Times New Roman"/>
          <w:i/>
          <w:sz w:val="24"/>
          <w:szCs w:val="24"/>
          <w:lang w:val="ro-MD"/>
        </w:rPr>
        <w:t xml:space="preserve">pentru </w:t>
      </w:r>
      <w:r>
        <w:rPr>
          <w:rFonts w:ascii="Times New Roman" w:eastAsia="Times New Roman" w:hAnsi="Times New Roman" w:cs="Times New Roman"/>
          <w:i/>
          <w:sz w:val="24"/>
          <w:szCs w:val="24"/>
          <w:lang w:val="ro-MD"/>
        </w:rPr>
        <w:t>c</w:t>
      </w:r>
      <w:r w:rsidRPr="00152B6B" w:rsidDel="00B77012">
        <w:rPr>
          <w:rFonts w:ascii="Times New Roman" w:eastAsia="Times New Roman" w:hAnsi="Times New Roman" w:cs="Times New Roman"/>
          <w:i/>
          <w:sz w:val="24"/>
          <w:szCs w:val="24"/>
          <w:lang w:val="ro-MD"/>
        </w:rPr>
        <w:t>redite</w:t>
      </w:r>
      <w:r w:rsidRPr="00152B6B" w:rsidDel="00B77012">
        <w:rPr>
          <w:rFonts w:ascii="Times New Roman" w:eastAsia="Times New Roman" w:hAnsi="Times New Roman" w:cs="Times New Roman"/>
          <w:iCs/>
          <w:sz w:val="24"/>
          <w:szCs w:val="24"/>
          <w:lang w:val="ro-MD"/>
        </w:rPr>
        <w:t xml:space="preserve"> </w:t>
      </w:r>
      <w:r w:rsidRPr="00152B6B">
        <w:rPr>
          <w:rFonts w:ascii="Times New Roman" w:eastAsia="Times New Roman" w:hAnsi="Times New Roman" w:cs="Times New Roman"/>
          <w:iCs/>
          <w:sz w:val="24"/>
          <w:szCs w:val="24"/>
          <w:lang w:val="ro-MD"/>
        </w:rPr>
        <w:t>(SI</w:t>
      </w:r>
      <w:r>
        <w:rPr>
          <w:rFonts w:ascii="Times New Roman" w:eastAsia="Times New Roman" w:hAnsi="Times New Roman" w:cs="Times New Roman"/>
          <w:iCs/>
          <w:sz w:val="24"/>
          <w:szCs w:val="24"/>
          <w:lang w:val="ro-MD"/>
        </w:rPr>
        <w:t>G</w:t>
      </w:r>
      <w:r w:rsidR="00CB7E57">
        <w:rPr>
          <w:rFonts w:ascii="Times New Roman" w:eastAsia="Times New Roman" w:hAnsi="Times New Roman" w:cs="Times New Roman"/>
          <w:iCs/>
          <w:sz w:val="24"/>
          <w:szCs w:val="24"/>
          <w:lang w:val="ro-MD"/>
        </w:rPr>
        <w:t>G</w:t>
      </w:r>
      <w:r w:rsidRPr="00152B6B" w:rsidDel="00B77012">
        <w:rPr>
          <w:rFonts w:ascii="Times New Roman" w:eastAsia="Times New Roman" w:hAnsi="Times New Roman" w:cs="Times New Roman"/>
          <w:iCs/>
          <w:sz w:val="24"/>
          <w:szCs w:val="24"/>
          <w:lang w:val="ro-MD"/>
        </w:rPr>
        <w:t>F</w:t>
      </w:r>
      <w:r w:rsidRPr="00152B6B">
        <w:rPr>
          <w:rFonts w:ascii="Times New Roman" w:eastAsia="Times New Roman" w:hAnsi="Times New Roman" w:cs="Times New Roman"/>
          <w:iCs/>
          <w:sz w:val="24"/>
          <w:szCs w:val="24"/>
          <w:lang w:val="ro-MD"/>
        </w:rPr>
        <w:t>) – sistem informațional destinat digitalizării proceselor de solicitare, examinare, emitere, monitorizare, executare și recuperare de către Garant a garanțiilor financiar</w:t>
      </w:r>
      <w:r w:rsidR="00000CCE">
        <w:rPr>
          <w:rFonts w:ascii="Times New Roman" w:eastAsia="Times New Roman" w:hAnsi="Times New Roman" w:cs="Times New Roman"/>
          <w:iCs/>
          <w:sz w:val="24"/>
          <w:szCs w:val="24"/>
          <w:lang w:val="ro-MD"/>
        </w:rPr>
        <w:t>e</w:t>
      </w:r>
      <w:r w:rsidR="00F14A41">
        <w:rPr>
          <w:rFonts w:ascii="Times New Roman" w:eastAsia="Times New Roman" w:hAnsi="Times New Roman" w:cs="Times New Roman"/>
          <w:i/>
          <w:sz w:val="24"/>
          <w:szCs w:val="24"/>
          <w:lang w:val="ro-MD"/>
        </w:rPr>
        <w:t>;</w:t>
      </w:r>
    </w:p>
    <w:p w14:paraId="5CAE991D" w14:textId="259AFFC0" w:rsidR="00832249" w:rsidRPr="00152B6B" w:rsidRDefault="00832249" w:rsidP="00F7271F">
      <w:pPr>
        <w:shd w:val="clear" w:color="auto" w:fill="FFFFFF"/>
        <w:spacing w:after="240"/>
        <w:jc w:val="both"/>
        <w:rPr>
          <w:rFonts w:ascii="Times New Roman" w:eastAsia="Times New Roman" w:hAnsi="Times New Roman" w:cs="Times New Roman"/>
          <w:iCs/>
          <w:sz w:val="24"/>
          <w:szCs w:val="24"/>
          <w:lang w:val="ro-MD"/>
        </w:rPr>
      </w:pPr>
      <w:r w:rsidRPr="00152B6B">
        <w:rPr>
          <w:rFonts w:ascii="Times New Roman" w:eastAsia="Times New Roman" w:hAnsi="Times New Roman" w:cs="Times New Roman"/>
          <w:i/>
          <w:sz w:val="24"/>
          <w:szCs w:val="24"/>
          <w:lang w:val="ro-MD"/>
        </w:rPr>
        <w:t xml:space="preserve">soldul </w:t>
      </w:r>
      <w:r w:rsidRPr="00F14A41">
        <w:rPr>
          <w:rFonts w:ascii="Times New Roman" w:eastAsia="Times New Roman" w:hAnsi="Times New Roman" w:cs="Times New Roman"/>
          <w:i/>
          <w:sz w:val="24"/>
          <w:szCs w:val="24"/>
          <w:lang w:val="ro-MD"/>
        </w:rPr>
        <w:t>garanției financiare</w:t>
      </w:r>
      <w:r w:rsidRPr="00152B6B">
        <w:rPr>
          <w:rFonts w:ascii="Times New Roman" w:eastAsia="Times New Roman" w:hAnsi="Times New Roman" w:cs="Times New Roman"/>
          <w:iCs/>
          <w:sz w:val="24"/>
          <w:szCs w:val="24"/>
          <w:lang w:val="ro-MD"/>
        </w:rPr>
        <w:t xml:space="preserve"> – </w:t>
      </w:r>
      <w:r w:rsidR="00B4657B" w:rsidRPr="00B4657B">
        <w:rPr>
          <w:rFonts w:ascii="Times New Roman" w:eastAsia="Times New Roman" w:hAnsi="Times New Roman" w:cs="Times New Roman"/>
          <w:iCs/>
          <w:sz w:val="24"/>
          <w:szCs w:val="24"/>
          <w:lang w:val="ro-MD"/>
        </w:rPr>
        <w:t>valoarea garanției financiare corespunzătoare soldului sumei principale a creditului/soldul creditului</w:t>
      </w:r>
      <w:r w:rsidR="003A3CAD">
        <w:rPr>
          <w:rFonts w:ascii="Times New Roman" w:eastAsia="Times New Roman" w:hAnsi="Times New Roman" w:cs="Times New Roman"/>
          <w:iCs/>
          <w:sz w:val="24"/>
          <w:szCs w:val="24"/>
          <w:lang w:val="ro-MD"/>
        </w:rPr>
        <w:t>;</w:t>
      </w:r>
    </w:p>
    <w:p w14:paraId="171D387B" w14:textId="221DAAB1" w:rsidR="00A222A2" w:rsidRPr="00152B6B" w:rsidRDefault="00A222A2" w:rsidP="00F7271F">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GESTIONAREA ŞI ORGANIZAREA ACTIVITĂŢII</w:t>
      </w:r>
      <w:r w:rsidR="0013548C" w:rsidRPr="00152B6B">
        <w:rPr>
          <w:rFonts w:ascii="Times New Roman" w:eastAsia="Times New Roman" w:hAnsi="Times New Roman" w:cs="Times New Roman"/>
          <w:b/>
          <w:sz w:val="24"/>
          <w:szCs w:val="24"/>
          <w:lang w:val="ro-MD"/>
        </w:rPr>
        <w:t xml:space="preserve"> </w:t>
      </w:r>
      <w:r w:rsidRPr="00152B6B">
        <w:rPr>
          <w:rFonts w:ascii="Times New Roman" w:eastAsia="Times New Roman" w:hAnsi="Times New Roman" w:cs="Times New Roman"/>
          <w:b/>
          <w:sz w:val="24"/>
          <w:szCs w:val="24"/>
          <w:lang w:val="ro-MD"/>
        </w:rPr>
        <w:t>FONDULUI</w:t>
      </w:r>
      <w:r w:rsidR="00B8194A" w:rsidRPr="00152B6B">
        <w:rPr>
          <w:rFonts w:ascii="Times New Roman" w:eastAsia="Times New Roman" w:hAnsi="Times New Roman" w:cs="Times New Roman"/>
          <w:b/>
          <w:sz w:val="24"/>
          <w:szCs w:val="24"/>
          <w:lang w:val="ro-MD"/>
        </w:rPr>
        <w:t xml:space="preserve"> DE GARANTARE</w:t>
      </w:r>
      <w:r w:rsidRPr="00152B6B">
        <w:rPr>
          <w:rFonts w:ascii="Times New Roman" w:eastAsia="Times New Roman" w:hAnsi="Times New Roman" w:cs="Times New Roman"/>
          <w:b/>
          <w:sz w:val="24"/>
          <w:szCs w:val="24"/>
          <w:lang w:val="ro-MD"/>
        </w:rPr>
        <w:t xml:space="preserve"> </w:t>
      </w:r>
    </w:p>
    <w:p w14:paraId="160C5632" w14:textId="77777777" w:rsidR="00B8194A" w:rsidRPr="00152B6B" w:rsidRDefault="00B8194A" w:rsidP="005B6985">
      <w:pPr>
        <w:pStyle w:val="a3"/>
        <w:shd w:val="clear" w:color="auto" w:fill="FFFFFF"/>
        <w:spacing w:after="160"/>
        <w:rPr>
          <w:rFonts w:ascii="Times New Roman" w:eastAsia="Times New Roman" w:hAnsi="Times New Roman" w:cs="Times New Roman"/>
          <w:b/>
          <w:sz w:val="24"/>
          <w:szCs w:val="24"/>
          <w:lang w:val="ro-MD"/>
        </w:rPr>
      </w:pPr>
    </w:p>
    <w:p w14:paraId="2BC0629C" w14:textId="2B5206E8" w:rsidR="00365C93" w:rsidRPr="00EB44FF" w:rsidRDefault="00A222A2" w:rsidP="00000CCE">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000CCE">
        <w:rPr>
          <w:rFonts w:ascii="Times New Roman" w:eastAsia="Times New Roman" w:hAnsi="Times New Roman" w:cs="Times New Roman"/>
          <w:sz w:val="24"/>
          <w:szCs w:val="24"/>
          <w:lang w:val="ro-MD"/>
        </w:rPr>
        <w:t>Fondul</w:t>
      </w:r>
      <w:r w:rsidR="00B77012" w:rsidRPr="00000CCE">
        <w:rPr>
          <w:rFonts w:ascii="Times New Roman" w:eastAsia="Times New Roman" w:hAnsi="Times New Roman" w:cs="Times New Roman"/>
          <w:sz w:val="24"/>
          <w:szCs w:val="24"/>
          <w:lang w:val="ro-MD"/>
        </w:rPr>
        <w:t xml:space="preserve"> de garantare</w:t>
      </w:r>
      <w:r w:rsidRPr="00000CCE">
        <w:rPr>
          <w:rFonts w:ascii="Times New Roman" w:eastAsia="Times New Roman" w:hAnsi="Times New Roman" w:cs="Times New Roman"/>
          <w:sz w:val="24"/>
          <w:szCs w:val="24"/>
          <w:lang w:val="ro-MD"/>
        </w:rPr>
        <w:t xml:space="preserve"> este creat în cadrul </w:t>
      </w:r>
      <w:r w:rsidR="00B77012" w:rsidRPr="00000CCE">
        <w:rPr>
          <w:rFonts w:ascii="Times New Roman" w:eastAsia="Times New Roman" w:hAnsi="Times New Roman" w:cs="Times New Roman"/>
          <w:sz w:val="24"/>
          <w:szCs w:val="24"/>
          <w:lang w:val="ro-MD"/>
        </w:rPr>
        <w:t xml:space="preserve">Instituției publice „Organizația pentru dezvoltarea </w:t>
      </w:r>
      <w:proofErr w:type="spellStart"/>
      <w:r w:rsidR="00B77012" w:rsidRPr="00000CCE">
        <w:rPr>
          <w:rFonts w:ascii="Times New Roman" w:eastAsia="Times New Roman" w:hAnsi="Times New Roman" w:cs="Times New Roman"/>
          <w:sz w:val="24"/>
          <w:szCs w:val="24"/>
          <w:lang w:val="ro-MD"/>
        </w:rPr>
        <w:t>antreprenoriatului</w:t>
      </w:r>
      <w:proofErr w:type="spellEnd"/>
      <w:r w:rsidR="00B77012" w:rsidRPr="00000CCE">
        <w:rPr>
          <w:rFonts w:ascii="Times New Roman" w:eastAsia="Times New Roman" w:hAnsi="Times New Roman" w:cs="Times New Roman"/>
          <w:sz w:val="24"/>
          <w:szCs w:val="24"/>
          <w:lang w:val="ro-MD"/>
        </w:rPr>
        <w:t xml:space="preserve">” </w:t>
      </w:r>
      <w:r w:rsidRPr="005B6985">
        <w:rPr>
          <w:rFonts w:ascii="Times New Roman" w:eastAsia="Times New Roman" w:hAnsi="Times New Roman" w:cs="Times New Roman"/>
          <w:sz w:val="24"/>
          <w:szCs w:val="24"/>
          <w:lang w:val="ro-MD"/>
        </w:rPr>
        <w:t>cu statut de subdiviziune internă</w:t>
      </w:r>
      <w:r w:rsidR="003A1CE6">
        <w:rPr>
          <w:rFonts w:ascii="Times New Roman" w:eastAsia="Times New Roman" w:hAnsi="Times New Roman" w:cs="Times New Roman"/>
          <w:sz w:val="24"/>
          <w:szCs w:val="24"/>
          <w:lang w:val="ro-MD"/>
        </w:rPr>
        <w:t xml:space="preserve"> autonomă</w:t>
      </w:r>
      <w:r w:rsidRPr="005B6985">
        <w:rPr>
          <w:rFonts w:ascii="Times New Roman" w:eastAsia="Times New Roman" w:hAnsi="Times New Roman" w:cs="Times New Roman"/>
          <w:sz w:val="24"/>
          <w:szCs w:val="24"/>
          <w:lang w:val="ro-MD"/>
        </w:rPr>
        <w:t>, fără personalitate juridică</w:t>
      </w:r>
      <w:r w:rsidR="00B702E1" w:rsidRPr="005B6985">
        <w:rPr>
          <w:rFonts w:ascii="Times New Roman" w:eastAsia="Times New Roman" w:hAnsi="Times New Roman" w:cs="Times New Roman"/>
          <w:sz w:val="24"/>
          <w:szCs w:val="24"/>
          <w:lang w:val="ro-MD"/>
        </w:rPr>
        <w:t xml:space="preserve"> și </w:t>
      </w:r>
      <w:r w:rsidR="00365C93" w:rsidRPr="005B6985">
        <w:rPr>
          <w:rFonts w:ascii="Times New Roman" w:eastAsia="Times New Roman" w:hAnsi="Times New Roman" w:cs="Times New Roman"/>
          <w:sz w:val="24"/>
          <w:szCs w:val="24"/>
          <w:lang w:val="ro-MD"/>
        </w:rPr>
        <w:t xml:space="preserve">este </w:t>
      </w:r>
      <w:r w:rsidR="00B702E1" w:rsidRPr="005B6985">
        <w:rPr>
          <w:rFonts w:ascii="Times New Roman" w:eastAsia="Times New Roman" w:hAnsi="Times New Roman" w:cs="Times New Roman"/>
          <w:sz w:val="24"/>
          <w:szCs w:val="24"/>
          <w:lang w:val="ro-MD"/>
        </w:rPr>
        <w:t>gestionat</w:t>
      </w:r>
      <w:r w:rsidR="00365C93" w:rsidRPr="00000CCE">
        <w:rPr>
          <w:rFonts w:ascii="Times New Roman" w:eastAsia="Times New Roman" w:hAnsi="Times New Roman" w:cs="Times New Roman"/>
          <w:sz w:val="24"/>
          <w:szCs w:val="24"/>
          <w:lang w:val="ro-MD"/>
        </w:rPr>
        <w:t xml:space="preserve"> în conformitate cu actele normative, Statutul și documentele interne ale</w:t>
      </w:r>
      <w:r w:rsidR="00B702E1" w:rsidRPr="00000CCE">
        <w:rPr>
          <w:rFonts w:ascii="Times New Roman" w:eastAsia="Times New Roman" w:hAnsi="Times New Roman" w:cs="Times New Roman"/>
          <w:sz w:val="24"/>
          <w:szCs w:val="24"/>
          <w:lang w:val="ro-MD"/>
        </w:rPr>
        <w:t xml:space="preserve"> acesteia.</w:t>
      </w:r>
    </w:p>
    <w:p w14:paraId="4799DEFF" w14:textId="583DE12C" w:rsidR="00EB44FF" w:rsidRDefault="00EB44FF"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w:t>
      </w:r>
      <w:r w:rsidRPr="00152B6B">
        <w:rPr>
          <w:rFonts w:ascii="Times New Roman" w:eastAsia="Times New Roman" w:hAnsi="Times New Roman" w:cs="Times New Roman"/>
          <w:sz w:val="24"/>
          <w:szCs w:val="24"/>
          <w:lang w:val="ro-MD"/>
        </w:rPr>
        <w:t>n cazul garanțiilor individuale</w:t>
      </w:r>
      <w:r>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w:t>
      </w:r>
      <w:r w:rsidR="00A222A2" w:rsidRPr="00152B6B">
        <w:rPr>
          <w:rFonts w:ascii="Times New Roman" w:eastAsia="Times New Roman" w:hAnsi="Times New Roman" w:cs="Times New Roman"/>
          <w:sz w:val="24"/>
          <w:szCs w:val="24"/>
          <w:lang w:val="ro-MD"/>
        </w:rPr>
        <w:t xml:space="preserve">Garantul emite garanții financiare </w:t>
      </w:r>
      <w:r w:rsidR="006A41B9" w:rsidRPr="00152B6B">
        <w:rPr>
          <w:rFonts w:ascii="Times New Roman" w:eastAsia="Times New Roman" w:hAnsi="Times New Roman" w:cs="Times New Roman"/>
          <w:sz w:val="24"/>
          <w:szCs w:val="24"/>
          <w:lang w:val="ro-MD"/>
        </w:rPr>
        <w:t>la cererea Solicitantului</w:t>
      </w:r>
      <w:r w:rsidR="003A3CAD">
        <w:rPr>
          <w:rFonts w:ascii="Times New Roman" w:eastAsia="Times New Roman" w:hAnsi="Times New Roman" w:cs="Times New Roman"/>
          <w:sz w:val="24"/>
          <w:szCs w:val="24"/>
          <w:lang w:val="ro-MD"/>
        </w:rPr>
        <w:t xml:space="preserve"> și a Creditorului</w:t>
      </w:r>
      <w:r>
        <w:rPr>
          <w:rFonts w:ascii="Times New Roman" w:eastAsia="Times New Roman" w:hAnsi="Times New Roman" w:cs="Times New Roman"/>
          <w:sz w:val="24"/>
          <w:szCs w:val="24"/>
          <w:lang w:val="ro-MD"/>
        </w:rPr>
        <w:t>,</w:t>
      </w:r>
      <w:r w:rsidR="006A41B9" w:rsidRPr="00152B6B">
        <w:rPr>
          <w:rFonts w:ascii="Times New Roman" w:eastAsia="Times New Roman" w:hAnsi="Times New Roman" w:cs="Times New Roman"/>
          <w:sz w:val="24"/>
          <w:szCs w:val="24"/>
          <w:lang w:val="ro-MD"/>
        </w:rPr>
        <w:t xml:space="preserve"> </w:t>
      </w:r>
      <w:r w:rsidR="00B860C7" w:rsidRPr="00152B6B">
        <w:rPr>
          <w:rFonts w:ascii="Times New Roman" w:eastAsia="Times New Roman" w:hAnsi="Times New Roman" w:cs="Times New Roman"/>
          <w:sz w:val="24"/>
          <w:szCs w:val="24"/>
          <w:lang w:val="ro-MD"/>
        </w:rPr>
        <w:t xml:space="preserve">în baza </w:t>
      </w:r>
      <w:r w:rsidR="003A3CAD">
        <w:rPr>
          <w:rFonts w:ascii="Times New Roman" w:eastAsia="Times New Roman" w:hAnsi="Times New Roman" w:cs="Times New Roman"/>
          <w:sz w:val="24"/>
          <w:szCs w:val="24"/>
          <w:lang w:val="ro-MD"/>
        </w:rPr>
        <w:t xml:space="preserve">unui </w:t>
      </w:r>
      <w:r w:rsidR="00B860C7" w:rsidRPr="00152B6B">
        <w:rPr>
          <w:rFonts w:ascii="Times New Roman" w:eastAsia="Times New Roman" w:hAnsi="Times New Roman" w:cs="Times New Roman"/>
          <w:sz w:val="24"/>
          <w:szCs w:val="24"/>
          <w:lang w:val="ro-MD"/>
        </w:rPr>
        <w:t>contract de colaborare</w:t>
      </w:r>
      <w:r>
        <w:rPr>
          <w:rFonts w:ascii="Times New Roman" w:eastAsia="Times New Roman" w:hAnsi="Times New Roman" w:cs="Times New Roman"/>
          <w:sz w:val="24"/>
          <w:szCs w:val="24"/>
          <w:lang w:val="ro-MD"/>
        </w:rPr>
        <w:t>.</w:t>
      </w:r>
    </w:p>
    <w:p w14:paraId="165815D1" w14:textId="34718401" w:rsidR="00A222A2" w:rsidRPr="00152B6B" w:rsidRDefault="00EB44FF"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Î</w:t>
      </w:r>
      <w:r w:rsidRPr="00152B6B">
        <w:rPr>
          <w:rFonts w:ascii="Times New Roman" w:eastAsia="Times New Roman" w:hAnsi="Times New Roman" w:cs="Times New Roman"/>
          <w:sz w:val="24"/>
          <w:szCs w:val="24"/>
          <w:lang w:val="ro-MD"/>
        </w:rPr>
        <w:t xml:space="preserve">n cazul garanțiilor </w:t>
      </w:r>
      <w:r>
        <w:rPr>
          <w:rFonts w:ascii="Times New Roman" w:eastAsia="Times New Roman" w:hAnsi="Times New Roman" w:cs="Times New Roman"/>
          <w:sz w:val="24"/>
          <w:szCs w:val="24"/>
          <w:lang w:val="ro-MD"/>
        </w:rPr>
        <w:t xml:space="preserve">de portofoliu, </w:t>
      </w:r>
      <w:r w:rsidR="00A17F78">
        <w:rPr>
          <w:rFonts w:ascii="Times New Roman" w:eastAsia="Times New Roman" w:hAnsi="Times New Roman" w:cs="Times New Roman"/>
          <w:sz w:val="24"/>
          <w:szCs w:val="24"/>
          <w:lang w:val="ro-MD"/>
        </w:rPr>
        <w:t>garanția financiară acoperă toate tranzacțiile de credit</w:t>
      </w:r>
      <w:r>
        <w:rPr>
          <w:rFonts w:ascii="Times New Roman" w:eastAsia="Times New Roman" w:hAnsi="Times New Roman" w:cs="Times New Roman"/>
          <w:sz w:val="24"/>
          <w:szCs w:val="24"/>
          <w:lang w:val="ro-MD"/>
        </w:rPr>
        <w:t xml:space="preserve"> </w:t>
      </w:r>
      <w:r w:rsidR="003A3CAD">
        <w:rPr>
          <w:rFonts w:ascii="Times New Roman" w:eastAsia="Times New Roman" w:hAnsi="Times New Roman" w:cs="Times New Roman"/>
          <w:sz w:val="24"/>
          <w:szCs w:val="24"/>
          <w:lang w:val="ro-MD"/>
        </w:rPr>
        <w:t>inclu</w:t>
      </w:r>
      <w:r w:rsidR="00A17F78">
        <w:rPr>
          <w:rFonts w:ascii="Times New Roman" w:eastAsia="Times New Roman" w:hAnsi="Times New Roman" w:cs="Times New Roman"/>
          <w:sz w:val="24"/>
          <w:szCs w:val="24"/>
          <w:lang w:val="ro-MD"/>
        </w:rPr>
        <w:t>se</w:t>
      </w:r>
      <w:r w:rsidR="003A3CAD">
        <w:rPr>
          <w:rFonts w:ascii="Times New Roman" w:eastAsia="Times New Roman" w:hAnsi="Times New Roman" w:cs="Times New Roman"/>
          <w:sz w:val="24"/>
          <w:szCs w:val="24"/>
          <w:lang w:val="ro-MD"/>
        </w:rPr>
        <w:t xml:space="preserve"> de către </w:t>
      </w:r>
      <w:r w:rsidR="006A41B9" w:rsidRPr="00152B6B">
        <w:rPr>
          <w:rFonts w:ascii="Times New Roman" w:eastAsia="Times New Roman" w:hAnsi="Times New Roman" w:cs="Times New Roman"/>
          <w:sz w:val="24"/>
          <w:szCs w:val="24"/>
          <w:lang w:val="ro-MD"/>
        </w:rPr>
        <w:t>Creditor</w:t>
      </w:r>
      <w:r w:rsidR="003A3CAD">
        <w:rPr>
          <w:rFonts w:ascii="Times New Roman" w:eastAsia="Times New Roman" w:hAnsi="Times New Roman" w:cs="Times New Roman"/>
          <w:sz w:val="24"/>
          <w:szCs w:val="24"/>
          <w:lang w:val="ro-MD"/>
        </w:rPr>
        <w:t xml:space="preserve">i </w:t>
      </w:r>
      <w:r w:rsidR="00A17F78">
        <w:rPr>
          <w:rFonts w:ascii="Times New Roman" w:eastAsia="Times New Roman" w:hAnsi="Times New Roman" w:cs="Times New Roman"/>
          <w:sz w:val="24"/>
          <w:szCs w:val="24"/>
          <w:lang w:val="ro-MD"/>
        </w:rPr>
        <w:t>în cadrul portofoliului de credite,</w:t>
      </w:r>
      <w:r w:rsidR="003A3CAD">
        <w:rPr>
          <w:rFonts w:ascii="Times New Roman" w:eastAsia="Times New Roman" w:hAnsi="Times New Roman" w:cs="Times New Roman"/>
          <w:sz w:val="24"/>
          <w:szCs w:val="24"/>
          <w:lang w:val="ro-MD"/>
        </w:rPr>
        <w:t xml:space="preserve"> </w:t>
      </w:r>
      <w:r w:rsidR="006A41B9" w:rsidRPr="00152B6B">
        <w:rPr>
          <w:rFonts w:ascii="Times New Roman" w:eastAsia="Times New Roman" w:hAnsi="Times New Roman" w:cs="Times New Roman"/>
          <w:sz w:val="24"/>
          <w:szCs w:val="24"/>
          <w:lang w:val="ro-MD"/>
        </w:rPr>
        <w:t>în</w:t>
      </w:r>
      <w:r w:rsidR="003A3CAD">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limita</w:t>
      </w:r>
      <w:r w:rsidR="00CB7E57">
        <w:rPr>
          <w:rFonts w:ascii="Times New Roman" w:eastAsia="Times New Roman" w:hAnsi="Times New Roman" w:cs="Times New Roman"/>
          <w:sz w:val="24"/>
          <w:szCs w:val="24"/>
          <w:lang w:val="ro-MD"/>
        </w:rPr>
        <w:t xml:space="preserve"> valorii</w:t>
      </w:r>
      <w:r>
        <w:rPr>
          <w:rFonts w:ascii="Times New Roman" w:eastAsia="Times New Roman" w:hAnsi="Times New Roman" w:cs="Times New Roman"/>
          <w:sz w:val="24"/>
          <w:szCs w:val="24"/>
          <w:lang w:val="ro-MD"/>
        </w:rPr>
        <w:t xml:space="preserve"> </w:t>
      </w:r>
      <w:r w:rsidR="003A3CAD">
        <w:rPr>
          <w:rFonts w:ascii="Times New Roman" w:eastAsia="Times New Roman" w:hAnsi="Times New Roman" w:cs="Times New Roman"/>
          <w:sz w:val="24"/>
          <w:szCs w:val="24"/>
          <w:lang w:val="ro-MD"/>
        </w:rPr>
        <w:t>alocat</w:t>
      </w:r>
      <w:r w:rsidR="00A17F78">
        <w:rPr>
          <w:rFonts w:ascii="Times New Roman" w:eastAsia="Times New Roman" w:hAnsi="Times New Roman" w:cs="Times New Roman"/>
          <w:sz w:val="24"/>
          <w:szCs w:val="24"/>
          <w:lang w:val="ro-MD"/>
        </w:rPr>
        <w:t>e</w:t>
      </w:r>
      <w:r>
        <w:rPr>
          <w:rFonts w:ascii="Times New Roman" w:eastAsia="Times New Roman" w:hAnsi="Times New Roman" w:cs="Times New Roman"/>
          <w:sz w:val="24"/>
          <w:szCs w:val="24"/>
          <w:lang w:val="ro-MD"/>
        </w:rPr>
        <w:t xml:space="preserve"> de către Garant,</w:t>
      </w:r>
      <w:r w:rsidR="003A3CAD">
        <w:rPr>
          <w:rFonts w:ascii="Times New Roman" w:eastAsia="Times New Roman" w:hAnsi="Times New Roman" w:cs="Times New Roman"/>
          <w:sz w:val="24"/>
          <w:szCs w:val="24"/>
          <w:lang w:val="ro-MD"/>
        </w:rPr>
        <w:t xml:space="preserve"> în corespundere cu condițiile contractului de colaborare</w:t>
      </w:r>
      <w:r w:rsidR="00A17F78">
        <w:rPr>
          <w:rFonts w:ascii="Times New Roman" w:eastAsia="Times New Roman" w:hAnsi="Times New Roman" w:cs="Times New Roman"/>
          <w:sz w:val="24"/>
          <w:szCs w:val="24"/>
          <w:lang w:val="ro-MD"/>
        </w:rPr>
        <w:t xml:space="preserve"> și în baza rapoartelor</w:t>
      </w:r>
      <w:r w:rsidR="003D0C36">
        <w:rPr>
          <w:rFonts w:ascii="Times New Roman" w:eastAsia="Times New Roman" w:hAnsi="Times New Roman" w:cs="Times New Roman"/>
          <w:sz w:val="24"/>
          <w:szCs w:val="24"/>
          <w:lang w:val="ro-MD"/>
        </w:rPr>
        <w:t xml:space="preserve"> transmise lunar de Creditori</w:t>
      </w:r>
      <w:r>
        <w:rPr>
          <w:rFonts w:ascii="Times New Roman" w:eastAsia="Times New Roman" w:hAnsi="Times New Roman" w:cs="Times New Roman"/>
          <w:sz w:val="24"/>
          <w:szCs w:val="24"/>
          <w:lang w:val="ro-MD"/>
        </w:rPr>
        <w:t>.</w:t>
      </w:r>
      <w:r w:rsidR="003D0C36">
        <w:rPr>
          <w:rFonts w:ascii="Times New Roman" w:eastAsia="Times New Roman" w:hAnsi="Times New Roman" w:cs="Times New Roman"/>
          <w:sz w:val="24"/>
          <w:szCs w:val="24"/>
          <w:lang w:val="ro-MD"/>
        </w:rPr>
        <w:t xml:space="preserve"> Garantul nu emite garanții financiare separate pentru fiecare tranzacție inclusă în portofoliul de credite.</w:t>
      </w:r>
    </w:p>
    <w:p w14:paraId="42E013CD" w14:textId="01E1FD0C" w:rsidR="00A222A2" w:rsidRPr="00152B6B" w:rsidRDefault="00A222A2" w:rsidP="00B02830">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Garanțiile financiare se emit în</w:t>
      </w:r>
      <w:r w:rsidR="00281781">
        <w:rPr>
          <w:rFonts w:ascii="Times New Roman" w:eastAsia="Times New Roman" w:hAnsi="Times New Roman" w:cs="Times New Roman"/>
          <w:sz w:val="24"/>
          <w:szCs w:val="24"/>
          <w:lang w:val="ro-MD"/>
        </w:rPr>
        <w:t xml:space="preserve"> corespundere cu </w:t>
      </w:r>
      <w:r w:rsidR="005B6985">
        <w:rPr>
          <w:rFonts w:ascii="Times New Roman" w:eastAsia="Times New Roman" w:hAnsi="Times New Roman" w:cs="Times New Roman"/>
          <w:sz w:val="24"/>
          <w:szCs w:val="24"/>
          <w:lang w:val="ro-MD"/>
        </w:rPr>
        <w:t xml:space="preserve">condițiile </w:t>
      </w:r>
      <w:r w:rsidR="00281781">
        <w:rPr>
          <w:rFonts w:ascii="Times New Roman" w:eastAsia="Times New Roman" w:hAnsi="Times New Roman" w:cs="Times New Roman"/>
          <w:sz w:val="24"/>
          <w:szCs w:val="24"/>
          <w:lang w:val="ro-MD"/>
        </w:rPr>
        <w:t>produsel</w:t>
      </w:r>
      <w:r w:rsidR="005B6985">
        <w:rPr>
          <w:rFonts w:ascii="Times New Roman" w:eastAsia="Times New Roman" w:hAnsi="Times New Roman" w:cs="Times New Roman"/>
          <w:sz w:val="24"/>
          <w:szCs w:val="24"/>
          <w:lang w:val="ro-MD"/>
        </w:rPr>
        <w:t>or</w:t>
      </w:r>
      <w:r w:rsidR="00281781">
        <w:rPr>
          <w:rFonts w:ascii="Times New Roman" w:eastAsia="Times New Roman" w:hAnsi="Times New Roman" w:cs="Times New Roman"/>
          <w:sz w:val="24"/>
          <w:szCs w:val="24"/>
          <w:lang w:val="ro-MD"/>
        </w:rPr>
        <w:t xml:space="preserve"> de garantare,</w:t>
      </w:r>
      <w:r w:rsidRPr="00152B6B">
        <w:rPr>
          <w:rFonts w:ascii="Times New Roman" w:eastAsia="Times New Roman" w:hAnsi="Times New Roman" w:cs="Times New Roman"/>
          <w:sz w:val="24"/>
          <w:szCs w:val="24"/>
          <w:lang w:val="ro-MD"/>
        </w:rPr>
        <w:t xml:space="preserve"> </w:t>
      </w:r>
      <w:r w:rsidR="00B4657B">
        <w:rPr>
          <w:rFonts w:ascii="Times New Roman" w:eastAsia="Times New Roman" w:hAnsi="Times New Roman" w:cs="Times New Roman"/>
          <w:sz w:val="24"/>
          <w:szCs w:val="24"/>
          <w:lang w:val="ro-MD"/>
        </w:rPr>
        <w:t xml:space="preserve">în </w:t>
      </w:r>
      <w:r w:rsidRPr="00152B6B">
        <w:rPr>
          <w:rFonts w:ascii="Times New Roman" w:eastAsia="Times New Roman" w:hAnsi="Times New Roman" w:cs="Times New Roman"/>
          <w:sz w:val="24"/>
          <w:szCs w:val="24"/>
          <w:lang w:val="ro-MD"/>
        </w:rPr>
        <w:t>limita capacității de garantare</w:t>
      </w:r>
      <w:r w:rsidR="00B860C7" w:rsidRPr="00152B6B">
        <w:rPr>
          <w:rFonts w:ascii="Times New Roman" w:eastAsia="Times New Roman" w:hAnsi="Times New Roman" w:cs="Times New Roman"/>
          <w:sz w:val="24"/>
          <w:szCs w:val="24"/>
          <w:lang w:val="ro-MD"/>
        </w:rPr>
        <w:t xml:space="preserve"> și</w:t>
      </w:r>
      <w:r w:rsidRPr="00152B6B">
        <w:rPr>
          <w:rFonts w:ascii="Times New Roman" w:eastAsia="Times New Roman" w:hAnsi="Times New Roman" w:cs="Times New Roman"/>
          <w:sz w:val="24"/>
          <w:szCs w:val="24"/>
          <w:lang w:val="ro-MD"/>
        </w:rPr>
        <w:t xml:space="preserve"> plafoanel</w:t>
      </w:r>
      <w:r w:rsidR="00B860C7" w:rsidRPr="00152B6B">
        <w:rPr>
          <w:rFonts w:ascii="Times New Roman" w:eastAsia="Times New Roman" w:hAnsi="Times New Roman" w:cs="Times New Roman"/>
          <w:sz w:val="24"/>
          <w:szCs w:val="24"/>
          <w:lang w:val="ro-MD"/>
        </w:rPr>
        <w:t>or</w:t>
      </w:r>
      <w:r w:rsidRPr="00152B6B">
        <w:rPr>
          <w:rFonts w:ascii="Times New Roman" w:eastAsia="Times New Roman" w:hAnsi="Times New Roman" w:cs="Times New Roman"/>
          <w:sz w:val="24"/>
          <w:szCs w:val="24"/>
          <w:lang w:val="ro-MD"/>
        </w:rPr>
        <w:t xml:space="preserve"> aprobate pentru fiecare Creditor</w:t>
      </w:r>
      <w:r w:rsidR="00B02830" w:rsidRPr="00152B6B">
        <w:rPr>
          <w:rFonts w:ascii="Times New Roman" w:eastAsia="Times New Roman" w:hAnsi="Times New Roman" w:cs="Times New Roman"/>
          <w:sz w:val="24"/>
          <w:szCs w:val="24"/>
          <w:lang w:val="ro-MD"/>
        </w:rPr>
        <w:t xml:space="preserve">, </w:t>
      </w:r>
      <w:r w:rsidR="00E912A7" w:rsidRPr="00152B6B">
        <w:rPr>
          <w:rFonts w:ascii="Times New Roman" w:eastAsia="Times New Roman" w:hAnsi="Times New Roman" w:cs="Times New Roman"/>
          <w:sz w:val="24"/>
          <w:szCs w:val="24"/>
          <w:lang w:val="ro-MD"/>
        </w:rPr>
        <w:t>respectând</w:t>
      </w:r>
      <w:r w:rsidRPr="00152B6B">
        <w:rPr>
          <w:rFonts w:ascii="Times New Roman" w:eastAsia="Times New Roman" w:hAnsi="Times New Roman" w:cs="Times New Roman"/>
          <w:sz w:val="24"/>
          <w:szCs w:val="24"/>
          <w:lang w:val="ro-MD"/>
        </w:rPr>
        <w:t xml:space="preserve"> principiul </w:t>
      </w:r>
      <w:r w:rsidR="0063524D" w:rsidRPr="00152B6B">
        <w:rPr>
          <w:rFonts w:ascii="Times New Roman" w:eastAsia="Times New Roman" w:hAnsi="Times New Roman" w:cs="Times New Roman"/>
          <w:sz w:val="24"/>
          <w:szCs w:val="24"/>
          <w:lang w:val="ro-MD"/>
        </w:rPr>
        <w:t xml:space="preserve">partajării </w:t>
      </w:r>
      <w:r w:rsidRPr="00152B6B">
        <w:rPr>
          <w:rFonts w:ascii="Times New Roman" w:eastAsia="Times New Roman" w:hAnsi="Times New Roman" w:cs="Times New Roman"/>
          <w:sz w:val="24"/>
          <w:szCs w:val="24"/>
          <w:lang w:val="ro-MD"/>
        </w:rPr>
        <w:t xml:space="preserve">riscului de credit, în corespundere cu criteriile de risc </w:t>
      </w:r>
      <w:r w:rsidR="00B02830" w:rsidRPr="00152B6B">
        <w:rPr>
          <w:rFonts w:ascii="Times New Roman" w:eastAsia="Times New Roman" w:hAnsi="Times New Roman" w:cs="Times New Roman"/>
          <w:sz w:val="24"/>
          <w:szCs w:val="24"/>
          <w:lang w:val="ro-MD"/>
        </w:rPr>
        <w:t xml:space="preserve">stabilite de </w:t>
      </w:r>
      <w:r w:rsidRPr="00152B6B">
        <w:rPr>
          <w:rFonts w:ascii="Times New Roman" w:eastAsia="Times New Roman" w:hAnsi="Times New Roman" w:cs="Times New Roman"/>
          <w:sz w:val="24"/>
          <w:szCs w:val="24"/>
          <w:lang w:val="ro-MD"/>
        </w:rPr>
        <w:t>Garant.</w:t>
      </w:r>
    </w:p>
    <w:p w14:paraId="296485AD" w14:textId="7E83AD4B" w:rsidR="00A222A2" w:rsidRPr="00152B6B" w:rsidRDefault="00A222A2"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Produsele de garantare se </w:t>
      </w:r>
      <w:r w:rsidR="00E675DC" w:rsidRPr="00152B6B">
        <w:rPr>
          <w:rFonts w:ascii="Times New Roman" w:eastAsia="Times New Roman" w:hAnsi="Times New Roman" w:cs="Times New Roman"/>
          <w:sz w:val="24"/>
          <w:szCs w:val="24"/>
          <w:lang w:val="ro-MD"/>
        </w:rPr>
        <w:t>elaborează, modifică și aprobă de către Garant în conformitate cu prioritățile de politici publice stabilite de Guvern, obiectivele de dezvoltare a întreprinderilor mici și mijlocii stabilite de Ministerul Economiei, alte autorități ale administrației publice, condițiile stabilite de acordurile partenerilor de dezvoltare și/sau donatori</w:t>
      </w:r>
      <w:r w:rsidRPr="00152B6B">
        <w:rPr>
          <w:rFonts w:ascii="Times New Roman" w:eastAsia="Times New Roman" w:hAnsi="Times New Roman" w:cs="Times New Roman"/>
          <w:sz w:val="24"/>
          <w:szCs w:val="24"/>
          <w:lang w:val="ro-MD"/>
        </w:rPr>
        <w:t>.</w:t>
      </w:r>
    </w:p>
    <w:p w14:paraId="10690E66" w14:textId="2CC87CCE" w:rsidR="00A222A2" w:rsidRPr="00152B6B" w:rsidRDefault="00A222A2"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Manual</w:t>
      </w:r>
      <w:r w:rsidR="006B1DE4" w:rsidRPr="00152B6B">
        <w:rPr>
          <w:rFonts w:ascii="Times New Roman" w:eastAsia="Times New Roman" w:hAnsi="Times New Roman" w:cs="Times New Roman"/>
          <w:sz w:val="24"/>
          <w:szCs w:val="24"/>
          <w:lang w:val="ro-MD"/>
        </w:rPr>
        <w:t>ele</w:t>
      </w:r>
      <w:r w:rsidRPr="00152B6B">
        <w:rPr>
          <w:rFonts w:ascii="Times New Roman" w:eastAsia="Times New Roman" w:hAnsi="Times New Roman" w:cs="Times New Roman"/>
          <w:sz w:val="24"/>
          <w:szCs w:val="24"/>
          <w:lang w:val="ro-MD"/>
        </w:rPr>
        <w:t xml:space="preserve"> operațional</w:t>
      </w:r>
      <w:r w:rsidR="006B1DE4" w:rsidRPr="00152B6B">
        <w:rPr>
          <w:rFonts w:ascii="Times New Roman" w:eastAsia="Times New Roman" w:hAnsi="Times New Roman" w:cs="Times New Roman"/>
          <w:sz w:val="24"/>
          <w:szCs w:val="24"/>
          <w:lang w:val="ro-MD"/>
        </w:rPr>
        <w:t>e</w:t>
      </w:r>
      <w:r w:rsidRPr="00152B6B">
        <w:rPr>
          <w:rFonts w:ascii="Times New Roman" w:eastAsia="Times New Roman" w:hAnsi="Times New Roman" w:cs="Times New Roman"/>
          <w:sz w:val="24"/>
          <w:szCs w:val="24"/>
          <w:lang w:val="ro-MD"/>
        </w:rPr>
        <w:t xml:space="preserve"> c</w:t>
      </w:r>
      <w:r w:rsidR="00DD54F5" w:rsidRPr="00152B6B">
        <w:rPr>
          <w:rFonts w:ascii="Times New Roman" w:eastAsia="Times New Roman" w:hAnsi="Times New Roman" w:cs="Times New Roman"/>
          <w:sz w:val="24"/>
          <w:szCs w:val="24"/>
          <w:lang w:val="ro-MD"/>
        </w:rPr>
        <w:t>are</w:t>
      </w:r>
      <w:r w:rsidRPr="00152B6B">
        <w:rPr>
          <w:rFonts w:ascii="Times New Roman" w:eastAsia="Times New Roman" w:hAnsi="Times New Roman" w:cs="Times New Roman"/>
          <w:sz w:val="24"/>
          <w:szCs w:val="24"/>
          <w:lang w:val="ro-MD"/>
        </w:rPr>
        <w:t xml:space="preserve"> prev</w:t>
      </w:r>
      <w:r w:rsidR="00DD54F5" w:rsidRPr="00152B6B">
        <w:rPr>
          <w:rFonts w:ascii="Times New Roman" w:eastAsia="Times New Roman" w:hAnsi="Times New Roman" w:cs="Times New Roman"/>
          <w:sz w:val="24"/>
          <w:szCs w:val="24"/>
          <w:lang w:val="ro-MD"/>
        </w:rPr>
        <w:t>ăd cel puțin</w:t>
      </w:r>
      <w:r w:rsidRPr="00152B6B">
        <w:rPr>
          <w:rFonts w:ascii="Times New Roman" w:eastAsia="Times New Roman" w:hAnsi="Times New Roman" w:cs="Times New Roman"/>
          <w:sz w:val="24"/>
          <w:szCs w:val="24"/>
          <w:lang w:val="ro-MD"/>
        </w:rPr>
        <w:t xml:space="preserve"> mecanismul de emitere, monitorizare</w:t>
      </w:r>
      <w:r w:rsidR="008F3A4F"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executare</w:t>
      </w:r>
      <w:r w:rsidR="008F3A4F" w:rsidRPr="00152B6B">
        <w:rPr>
          <w:rFonts w:ascii="Times New Roman" w:eastAsia="Times New Roman" w:hAnsi="Times New Roman" w:cs="Times New Roman"/>
          <w:sz w:val="24"/>
          <w:szCs w:val="24"/>
          <w:lang w:val="ro-MD"/>
        </w:rPr>
        <w:t xml:space="preserve"> și recuperare </w:t>
      </w:r>
      <w:r w:rsidRPr="00152B6B">
        <w:rPr>
          <w:rFonts w:ascii="Times New Roman" w:eastAsia="Times New Roman" w:hAnsi="Times New Roman" w:cs="Times New Roman"/>
          <w:sz w:val="24"/>
          <w:szCs w:val="24"/>
          <w:lang w:val="ro-MD"/>
        </w:rPr>
        <w:t xml:space="preserve">a garanțiilor financiare individuale, precum și mecanismul </w:t>
      </w:r>
      <w:r w:rsidR="004B1766">
        <w:rPr>
          <w:rFonts w:ascii="Times New Roman" w:eastAsia="Times New Roman" w:hAnsi="Times New Roman" w:cs="Times New Roman"/>
          <w:sz w:val="24"/>
          <w:szCs w:val="24"/>
          <w:lang w:val="ro-MD"/>
        </w:rPr>
        <w:t>de emitere</w:t>
      </w:r>
      <w:r w:rsidRPr="00152B6B">
        <w:rPr>
          <w:rFonts w:ascii="Times New Roman" w:eastAsia="Times New Roman" w:hAnsi="Times New Roman" w:cs="Times New Roman"/>
          <w:sz w:val="24"/>
          <w:szCs w:val="24"/>
          <w:lang w:val="ro-MD"/>
        </w:rPr>
        <w:t>, monitorizare, executare și recuperare a garanțiilor de portofoliu</w:t>
      </w:r>
      <w:r w:rsidR="00812A20">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w:t>
      </w:r>
      <w:r w:rsidR="009F3B5D" w:rsidRPr="00152B6B">
        <w:rPr>
          <w:rFonts w:ascii="Times New Roman" w:eastAsia="Times New Roman" w:hAnsi="Times New Roman" w:cs="Times New Roman"/>
          <w:sz w:val="24"/>
          <w:szCs w:val="24"/>
          <w:lang w:val="ro-MD"/>
        </w:rPr>
        <w:t xml:space="preserve">sunt </w:t>
      </w:r>
      <w:r w:rsidRPr="00152B6B">
        <w:rPr>
          <w:rFonts w:ascii="Times New Roman" w:eastAsia="Times New Roman" w:hAnsi="Times New Roman" w:cs="Times New Roman"/>
          <w:sz w:val="24"/>
          <w:szCs w:val="24"/>
          <w:lang w:val="ro-MD"/>
        </w:rPr>
        <w:t>aprobat</w:t>
      </w:r>
      <w:r w:rsidR="009F3B5D" w:rsidRPr="00152B6B">
        <w:rPr>
          <w:rFonts w:ascii="Times New Roman" w:eastAsia="Times New Roman" w:hAnsi="Times New Roman" w:cs="Times New Roman"/>
          <w:sz w:val="24"/>
          <w:szCs w:val="24"/>
          <w:lang w:val="ro-MD"/>
        </w:rPr>
        <w:t>e</w:t>
      </w:r>
      <w:r w:rsidRPr="00152B6B">
        <w:rPr>
          <w:rFonts w:ascii="Times New Roman" w:eastAsia="Times New Roman" w:hAnsi="Times New Roman" w:cs="Times New Roman"/>
          <w:sz w:val="24"/>
          <w:szCs w:val="24"/>
          <w:lang w:val="ro-MD"/>
        </w:rPr>
        <w:t xml:space="preserve"> </w:t>
      </w:r>
      <w:r w:rsidR="009F3B5D" w:rsidRPr="00152B6B">
        <w:rPr>
          <w:rFonts w:ascii="Times New Roman" w:eastAsia="Times New Roman" w:hAnsi="Times New Roman" w:cs="Times New Roman"/>
          <w:sz w:val="24"/>
          <w:szCs w:val="24"/>
          <w:lang w:val="ro-MD"/>
        </w:rPr>
        <w:t xml:space="preserve">de </w:t>
      </w:r>
      <w:r w:rsidRPr="00152B6B">
        <w:rPr>
          <w:rFonts w:ascii="Times New Roman" w:eastAsia="Times New Roman" w:hAnsi="Times New Roman" w:cs="Times New Roman"/>
          <w:sz w:val="24"/>
          <w:szCs w:val="24"/>
          <w:lang w:val="ro-MD"/>
        </w:rPr>
        <w:t>Garant.</w:t>
      </w:r>
    </w:p>
    <w:p w14:paraId="295A1CA6" w14:textId="0FBE290C" w:rsidR="00A222A2" w:rsidRPr="00152B6B" w:rsidRDefault="005B21F3"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Fluxul</w:t>
      </w:r>
      <w:r w:rsidR="009F3B5D" w:rsidRPr="00152B6B">
        <w:rPr>
          <w:rFonts w:ascii="Times New Roman" w:eastAsia="Times New Roman" w:hAnsi="Times New Roman" w:cs="Times New Roman"/>
          <w:sz w:val="24"/>
          <w:szCs w:val="24"/>
          <w:lang w:val="ro-MD"/>
        </w:rPr>
        <w:t xml:space="preserve"> de informații</w:t>
      </w:r>
      <w:r w:rsidRPr="00152B6B">
        <w:rPr>
          <w:rFonts w:ascii="Times New Roman" w:eastAsia="Times New Roman" w:hAnsi="Times New Roman" w:cs="Times New Roman"/>
          <w:sz w:val="24"/>
          <w:szCs w:val="24"/>
          <w:lang w:val="ro-MD"/>
        </w:rPr>
        <w:t>, documente, rapoarte</w:t>
      </w:r>
      <w:r w:rsidR="009F3B5D" w:rsidRPr="00152B6B">
        <w:rPr>
          <w:rFonts w:ascii="Times New Roman" w:eastAsia="Times New Roman" w:hAnsi="Times New Roman" w:cs="Times New Roman"/>
          <w:sz w:val="24"/>
          <w:szCs w:val="24"/>
          <w:lang w:val="ro-MD"/>
        </w:rPr>
        <w:t xml:space="preserve"> între</w:t>
      </w:r>
      <w:r w:rsidR="00A222A2" w:rsidRPr="00152B6B">
        <w:rPr>
          <w:rFonts w:ascii="Times New Roman" w:eastAsia="Times New Roman" w:hAnsi="Times New Roman" w:cs="Times New Roman"/>
          <w:sz w:val="24"/>
          <w:szCs w:val="24"/>
          <w:lang w:val="ro-MD"/>
        </w:rPr>
        <w:t xml:space="preserve"> </w:t>
      </w:r>
      <w:r w:rsidR="009F3B5D" w:rsidRPr="00152B6B">
        <w:rPr>
          <w:rFonts w:ascii="Times New Roman" w:eastAsia="Times New Roman" w:hAnsi="Times New Roman" w:cs="Times New Roman"/>
          <w:sz w:val="24"/>
          <w:szCs w:val="24"/>
          <w:lang w:val="ro-MD"/>
        </w:rPr>
        <w:t xml:space="preserve">Garant, </w:t>
      </w:r>
      <w:r w:rsidR="00A222A2" w:rsidRPr="00152B6B">
        <w:rPr>
          <w:rFonts w:ascii="Times New Roman" w:eastAsia="Times New Roman" w:hAnsi="Times New Roman" w:cs="Times New Roman"/>
          <w:sz w:val="24"/>
          <w:szCs w:val="24"/>
          <w:lang w:val="ro-MD"/>
        </w:rPr>
        <w:t>Creditori</w:t>
      </w:r>
      <w:r w:rsidR="009F3B5D" w:rsidRPr="00152B6B">
        <w:rPr>
          <w:rFonts w:ascii="Times New Roman" w:eastAsia="Times New Roman" w:hAnsi="Times New Roman" w:cs="Times New Roman"/>
          <w:sz w:val="24"/>
          <w:szCs w:val="24"/>
          <w:lang w:val="ro-MD"/>
        </w:rPr>
        <w:t>, Solicitanți și Beneficiari</w:t>
      </w:r>
      <w:r w:rsidR="00A222A2" w:rsidRPr="00152B6B">
        <w:rPr>
          <w:rFonts w:ascii="Times New Roman" w:eastAsia="Times New Roman" w:hAnsi="Times New Roman" w:cs="Times New Roman"/>
          <w:sz w:val="24"/>
          <w:szCs w:val="24"/>
          <w:lang w:val="ro-MD"/>
        </w:rPr>
        <w:t xml:space="preserve">  </w:t>
      </w:r>
      <w:r w:rsidR="00E82FBC" w:rsidRPr="00152B6B">
        <w:rPr>
          <w:rFonts w:ascii="Times New Roman" w:eastAsia="Times New Roman" w:hAnsi="Times New Roman" w:cs="Times New Roman"/>
          <w:sz w:val="24"/>
          <w:szCs w:val="24"/>
          <w:lang w:val="ro-MD"/>
        </w:rPr>
        <w:t xml:space="preserve">este </w:t>
      </w:r>
      <w:r w:rsidR="00A222A2" w:rsidRPr="00152B6B">
        <w:rPr>
          <w:rFonts w:ascii="Times New Roman" w:eastAsia="Times New Roman" w:hAnsi="Times New Roman" w:cs="Times New Roman"/>
          <w:sz w:val="24"/>
          <w:szCs w:val="24"/>
          <w:lang w:val="ro-MD"/>
        </w:rPr>
        <w:t>realizat</w:t>
      </w:r>
      <w:r w:rsidR="00E82FBC" w:rsidRPr="00152B6B">
        <w:rPr>
          <w:rFonts w:ascii="Times New Roman" w:eastAsia="Times New Roman" w:hAnsi="Times New Roman" w:cs="Times New Roman"/>
          <w:sz w:val="24"/>
          <w:szCs w:val="24"/>
          <w:lang w:val="ro-MD"/>
        </w:rPr>
        <w:t>ă</w:t>
      </w:r>
      <w:r w:rsidR="00A222A2" w:rsidRPr="00152B6B">
        <w:rPr>
          <w:rFonts w:ascii="Times New Roman" w:eastAsia="Times New Roman" w:hAnsi="Times New Roman" w:cs="Times New Roman"/>
          <w:sz w:val="24"/>
          <w:szCs w:val="24"/>
          <w:lang w:val="ro-MD"/>
        </w:rPr>
        <w:t xml:space="preserve"> prin corespondentă şi/sau prin intermediul SIGGF.</w:t>
      </w:r>
    </w:p>
    <w:p w14:paraId="0109CBA0" w14:textId="35F13CE1" w:rsidR="00A222A2" w:rsidRPr="00152B6B" w:rsidRDefault="00A222A2" w:rsidP="00A222A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scopul asigurării funcționalității SIGGF, Garantul este în drept să acceseze </w:t>
      </w:r>
      <w:r w:rsidR="00877BEE">
        <w:rPr>
          <w:rFonts w:ascii="Times New Roman" w:eastAsia="Times New Roman" w:hAnsi="Times New Roman" w:cs="Times New Roman"/>
          <w:sz w:val="24"/>
          <w:szCs w:val="24"/>
          <w:lang w:val="ro-MD"/>
        </w:rPr>
        <w:t>date și informații din alte sisteme informaționale de stat.</w:t>
      </w:r>
    </w:p>
    <w:p w14:paraId="58E9EFF6" w14:textId="77777777" w:rsidR="00F7271F" w:rsidRPr="00152B6B" w:rsidRDefault="00F7271F" w:rsidP="00F7271F">
      <w:pPr>
        <w:pStyle w:val="a3"/>
        <w:shd w:val="clear" w:color="auto" w:fill="FFFFFF"/>
        <w:spacing w:after="240"/>
        <w:ind w:left="360"/>
        <w:jc w:val="both"/>
        <w:rPr>
          <w:rFonts w:ascii="Times New Roman" w:eastAsia="Times New Roman" w:hAnsi="Times New Roman" w:cs="Times New Roman"/>
          <w:sz w:val="24"/>
          <w:szCs w:val="24"/>
          <w:lang w:val="ro-MD"/>
        </w:rPr>
      </w:pPr>
    </w:p>
    <w:p w14:paraId="7D997E50" w14:textId="37141480" w:rsidR="00F921FD" w:rsidRPr="00152B6B" w:rsidRDefault="00F921FD" w:rsidP="00F921FD">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MISIUNEA ŞI OBIECTIVELE FONDULUI</w:t>
      </w:r>
      <w:r w:rsidR="00E72CF1" w:rsidRPr="00152B6B">
        <w:rPr>
          <w:rFonts w:ascii="Times New Roman" w:eastAsia="Times New Roman" w:hAnsi="Times New Roman" w:cs="Times New Roman"/>
          <w:b/>
          <w:sz w:val="24"/>
          <w:szCs w:val="24"/>
          <w:lang w:val="ro-MD"/>
        </w:rPr>
        <w:t xml:space="preserve"> DE GARANTARE</w:t>
      </w:r>
    </w:p>
    <w:p w14:paraId="186353AF" w14:textId="77777777" w:rsidR="00E72CF1" w:rsidRPr="00152B6B" w:rsidRDefault="00E72CF1" w:rsidP="005B6985">
      <w:pPr>
        <w:pStyle w:val="a3"/>
        <w:shd w:val="clear" w:color="auto" w:fill="FFFFFF"/>
        <w:spacing w:after="160"/>
        <w:rPr>
          <w:rFonts w:ascii="Times New Roman" w:eastAsia="Times New Roman" w:hAnsi="Times New Roman" w:cs="Times New Roman"/>
          <w:b/>
          <w:sz w:val="24"/>
          <w:szCs w:val="24"/>
          <w:lang w:val="ro-MD"/>
        </w:rPr>
      </w:pPr>
    </w:p>
    <w:p w14:paraId="048FC36B" w14:textId="1CE30175"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Misiunea Fondului </w:t>
      </w:r>
      <w:r w:rsidR="00E82FBC" w:rsidRPr="00152B6B">
        <w:rPr>
          <w:rFonts w:ascii="Times New Roman" w:eastAsia="Times New Roman" w:hAnsi="Times New Roman" w:cs="Times New Roman"/>
          <w:sz w:val="24"/>
          <w:szCs w:val="24"/>
          <w:lang w:val="ro-MD"/>
        </w:rPr>
        <w:t xml:space="preserve">de garantare </w:t>
      </w:r>
      <w:r w:rsidRPr="00152B6B">
        <w:rPr>
          <w:rFonts w:ascii="Times New Roman" w:eastAsia="Times New Roman" w:hAnsi="Times New Roman" w:cs="Times New Roman"/>
          <w:sz w:val="24"/>
          <w:szCs w:val="24"/>
          <w:lang w:val="ro-MD"/>
        </w:rPr>
        <w:t xml:space="preserve">este îndreptată spre </w:t>
      </w:r>
      <w:r w:rsidR="00DD54F5" w:rsidRPr="00152B6B">
        <w:rPr>
          <w:rFonts w:ascii="Times New Roman" w:eastAsia="Times New Roman" w:hAnsi="Times New Roman" w:cs="Times New Roman"/>
          <w:sz w:val="24"/>
          <w:szCs w:val="24"/>
          <w:lang w:val="ro-MD"/>
        </w:rPr>
        <w:t xml:space="preserve">implementarea </w:t>
      </w:r>
      <w:r w:rsidRPr="00152B6B">
        <w:rPr>
          <w:rFonts w:ascii="Times New Roman" w:eastAsia="Times New Roman" w:hAnsi="Times New Roman" w:cs="Times New Roman"/>
          <w:sz w:val="24"/>
          <w:szCs w:val="24"/>
          <w:lang w:val="ro-MD"/>
        </w:rPr>
        <w:t xml:space="preserve">politicii de stat cu privire la </w:t>
      </w:r>
      <w:r w:rsidR="006478E5" w:rsidRPr="00152B6B">
        <w:rPr>
          <w:rFonts w:ascii="Times New Roman" w:eastAsia="Times New Roman" w:hAnsi="Times New Roman" w:cs="Times New Roman"/>
          <w:sz w:val="24"/>
          <w:szCs w:val="24"/>
          <w:lang w:val="ro-MD"/>
        </w:rPr>
        <w:t>susținerea</w:t>
      </w:r>
      <w:r w:rsidRPr="00152B6B">
        <w:rPr>
          <w:rFonts w:ascii="Times New Roman" w:eastAsia="Times New Roman" w:hAnsi="Times New Roman" w:cs="Times New Roman"/>
          <w:sz w:val="24"/>
          <w:szCs w:val="24"/>
          <w:lang w:val="ro-MD"/>
        </w:rPr>
        <w:t xml:space="preserve"> dezvoltării sectorului întreprinderilor mici şi mijlocii din Republica Moldova</w:t>
      </w:r>
      <w:r w:rsidR="007B7BCE" w:rsidRPr="00152B6B">
        <w:rPr>
          <w:rFonts w:ascii="Times New Roman" w:eastAsia="Times New Roman" w:hAnsi="Times New Roman" w:cs="Times New Roman"/>
          <w:sz w:val="24"/>
          <w:szCs w:val="24"/>
          <w:lang w:val="ro-MD"/>
        </w:rPr>
        <w:t>, în vederea</w:t>
      </w:r>
      <w:r w:rsidR="006B0821"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facilitării accesului la </w:t>
      </w:r>
      <w:r w:rsidR="006478E5" w:rsidRPr="00152B6B">
        <w:rPr>
          <w:rFonts w:ascii="Times New Roman" w:eastAsia="Times New Roman" w:hAnsi="Times New Roman" w:cs="Times New Roman"/>
          <w:sz w:val="24"/>
          <w:szCs w:val="24"/>
          <w:lang w:val="ro-MD"/>
        </w:rPr>
        <w:t>finanțare</w:t>
      </w:r>
      <w:r w:rsidRPr="00152B6B">
        <w:rPr>
          <w:rFonts w:ascii="Times New Roman" w:eastAsia="Times New Roman" w:hAnsi="Times New Roman" w:cs="Times New Roman"/>
          <w:sz w:val="24"/>
          <w:szCs w:val="24"/>
          <w:lang w:val="ro-MD"/>
        </w:rPr>
        <w:t xml:space="preserve"> a întreprinderilor mici şi mijlocii care nu dispun de suficient </w:t>
      </w:r>
      <w:r w:rsidR="007A5D1E" w:rsidRPr="00152B6B">
        <w:rPr>
          <w:rFonts w:ascii="Times New Roman" w:eastAsia="Times New Roman" w:hAnsi="Times New Roman" w:cs="Times New Roman"/>
          <w:sz w:val="24"/>
          <w:szCs w:val="24"/>
          <w:lang w:val="ro-MD"/>
        </w:rPr>
        <w:t>gaj</w:t>
      </w:r>
      <w:r w:rsidR="007B7BCE"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prin emiterea </w:t>
      </w:r>
      <w:r w:rsidR="004770E3" w:rsidRPr="00152B6B">
        <w:rPr>
          <w:rFonts w:ascii="Times New Roman" w:eastAsia="Times New Roman" w:hAnsi="Times New Roman" w:cs="Times New Roman"/>
          <w:sz w:val="24"/>
          <w:szCs w:val="24"/>
          <w:lang w:val="ro-MD"/>
        </w:rPr>
        <w:t>garanțiilor</w:t>
      </w:r>
      <w:r w:rsidRPr="00152B6B">
        <w:rPr>
          <w:rFonts w:ascii="Times New Roman" w:eastAsia="Times New Roman" w:hAnsi="Times New Roman" w:cs="Times New Roman"/>
          <w:sz w:val="24"/>
          <w:szCs w:val="24"/>
          <w:lang w:val="ro-MD"/>
        </w:rPr>
        <w:t xml:space="preserve"> financiare în favoarea Creditorilor, în scopul garantării creditelor</w:t>
      </w:r>
      <w:r w:rsidR="00FF2522" w:rsidRPr="00152B6B">
        <w:rPr>
          <w:rFonts w:ascii="Times New Roman" w:eastAsia="Times New Roman" w:hAnsi="Times New Roman" w:cs="Times New Roman"/>
          <w:sz w:val="24"/>
          <w:szCs w:val="24"/>
          <w:lang w:val="ro-MD"/>
        </w:rPr>
        <w:t xml:space="preserve"> </w:t>
      </w:r>
      <w:r w:rsidR="00E82FBC" w:rsidRPr="00152B6B">
        <w:rPr>
          <w:rFonts w:ascii="Times New Roman" w:eastAsia="Times New Roman" w:hAnsi="Times New Roman" w:cs="Times New Roman"/>
          <w:sz w:val="24"/>
          <w:szCs w:val="24"/>
          <w:lang w:val="ro-MD"/>
        </w:rPr>
        <w:t>Beneficiarilor</w:t>
      </w:r>
      <w:r w:rsidRPr="00152B6B">
        <w:rPr>
          <w:rFonts w:ascii="Times New Roman" w:eastAsia="Times New Roman" w:hAnsi="Times New Roman" w:cs="Times New Roman"/>
          <w:sz w:val="24"/>
          <w:szCs w:val="24"/>
          <w:lang w:val="ro-MD"/>
        </w:rPr>
        <w:t>.</w:t>
      </w:r>
    </w:p>
    <w:p w14:paraId="6E29C4EA" w14:textId="3CAC6A51" w:rsidR="00F921FD" w:rsidRPr="00152B6B" w:rsidRDefault="00F921FD" w:rsidP="00F921FD">
      <w:pPr>
        <w:pStyle w:val="a3"/>
        <w:numPr>
          <w:ilvl w:val="0"/>
          <w:numId w:val="1"/>
        </w:numPr>
        <w:shd w:val="clear" w:color="auto" w:fill="FFFFFF"/>
        <w:spacing w:after="160"/>
        <w:ind w:left="0" w:firstLine="360"/>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scopul realizării misiunii sale, Fondul </w:t>
      </w:r>
      <w:r w:rsidR="00E82FBC" w:rsidRPr="00152B6B">
        <w:rPr>
          <w:rFonts w:ascii="Times New Roman" w:eastAsia="Times New Roman" w:hAnsi="Times New Roman" w:cs="Times New Roman"/>
          <w:sz w:val="24"/>
          <w:szCs w:val="24"/>
          <w:lang w:val="ro-MD"/>
        </w:rPr>
        <w:t xml:space="preserve">de garantare </w:t>
      </w:r>
      <w:r w:rsidRPr="00152B6B">
        <w:rPr>
          <w:rFonts w:ascii="Times New Roman" w:eastAsia="Times New Roman" w:hAnsi="Times New Roman" w:cs="Times New Roman"/>
          <w:sz w:val="24"/>
          <w:szCs w:val="24"/>
          <w:lang w:val="ro-MD"/>
        </w:rPr>
        <w:t>are următoarele obiective:</w:t>
      </w:r>
    </w:p>
    <w:p w14:paraId="19396BFC" w14:textId="7DD304A6" w:rsidR="00C6292E" w:rsidRPr="00152B6B" w:rsidRDefault="00E760CA" w:rsidP="005B6985">
      <w:pPr>
        <w:pStyle w:val="a3"/>
        <w:numPr>
          <w:ilvl w:val="0"/>
          <w:numId w:val="30"/>
        </w:numPr>
        <w:shd w:val="clear" w:color="auto" w:fill="FFFFFF"/>
        <w:spacing w:after="160"/>
        <w:ind w:left="851"/>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d</w:t>
      </w:r>
      <w:r w:rsidR="00C6292E" w:rsidRPr="00152B6B">
        <w:rPr>
          <w:rFonts w:ascii="Times New Roman" w:eastAsia="Times New Roman" w:hAnsi="Times New Roman" w:cs="Times New Roman"/>
          <w:sz w:val="24"/>
          <w:szCs w:val="24"/>
          <w:lang w:val="ro-MD"/>
        </w:rPr>
        <w:t>ezvoltarea întreprinderilor mici și mijlocii din domeniile strategice și prioritare ale economiei naționale, cu potențial de creștere;</w:t>
      </w:r>
    </w:p>
    <w:p w14:paraId="4AF063CF" w14:textId="1F3D18C7" w:rsidR="00C6292E" w:rsidRPr="00152B6B" w:rsidRDefault="00E760CA" w:rsidP="005B6985">
      <w:pPr>
        <w:pStyle w:val="a3"/>
        <w:numPr>
          <w:ilvl w:val="0"/>
          <w:numId w:val="30"/>
        </w:numPr>
        <w:shd w:val="clear" w:color="auto" w:fill="FFFFFF"/>
        <w:spacing w:after="160"/>
        <w:ind w:left="851"/>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lastRenderedPageBreak/>
        <w:t>s</w:t>
      </w:r>
      <w:r w:rsidR="00C6292E" w:rsidRPr="00152B6B">
        <w:rPr>
          <w:rFonts w:ascii="Times New Roman" w:eastAsia="Times New Roman" w:hAnsi="Times New Roman" w:cs="Times New Roman"/>
          <w:sz w:val="24"/>
          <w:szCs w:val="24"/>
          <w:lang w:val="ro-MD"/>
        </w:rPr>
        <w:t>timularea creării și menținerii locurilor de muncă prin sprijinirea întreprinderilor mici și mijlocii care contribuie la creșterea economică și  a ocupării forței de muncă;</w:t>
      </w:r>
    </w:p>
    <w:p w14:paraId="0331DE0F" w14:textId="56A1B5A8" w:rsidR="00C6292E" w:rsidRPr="00152B6B" w:rsidRDefault="00E760CA" w:rsidP="005B6985">
      <w:pPr>
        <w:pStyle w:val="a3"/>
        <w:numPr>
          <w:ilvl w:val="0"/>
          <w:numId w:val="30"/>
        </w:numPr>
        <w:shd w:val="clear" w:color="auto" w:fill="FFFFFF"/>
        <w:spacing w:after="160"/>
        <w:ind w:left="851"/>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s</w:t>
      </w:r>
      <w:r w:rsidR="00C6292E" w:rsidRPr="00152B6B">
        <w:rPr>
          <w:rFonts w:ascii="Times New Roman" w:eastAsia="Times New Roman" w:hAnsi="Times New Roman" w:cs="Times New Roman"/>
          <w:sz w:val="24"/>
          <w:szCs w:val="24"/>
          <w:lang w:val="ro-MD"/>
        </w:rPr>
        <w:t>porirea suportului financiar oferit de stat întreprinderilor mici și mijlocii;</w:t>
      </w:r>
    </w:p>
    <w:p w14:paraId="2B20A178" w14:textId="592F66F9" w:rsidR="00C6292E" w:rsidRPr="00152B6B" w:rsidRDefault="00E760CA" w:rsidP="00C6292E">
      <w:pPr>
        <w:pStyle w:val="a3"/>
        <w:numPr>
          <w:ilvl w:val="0"/>
          <w:numId w:val="30"/>
        </w:numPr>
        <w:shd w:val="clear" w:color="auto" w:fill="FFFFFF"/>
        <w:spacing w:after="160"/>
        <w:ind w:left="851"/>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f</w:t>
      </w:r>
      <w:r w:rsidR="00C6292E" w:rsidRPr="00152B6B">
        <w:rPr>
          <w:rFonts w:ascii="Times New Roman" w:eastAsia="Times New Roman" w:hAnsi="Times New Roman" w:cs="Times New Roman"/>
          <w:sz w:val="24"/>
          <w:szCs w:val="24"/>
          <w:lang w:val="ro-MD"/>
        </w:rPr>
        <w:t>acilitarea accesului la finanțare a afacerii întreprinderilor mici și mijlocii cu potențial de creștere și dezvoltare;</w:t>
      </w:r>
    </w:p>
    <w:p w14:paraId="21BA00BF" w14:textId="5D6BE331" w:rsidR="00C6292E" w:rsidRPr="00152B6B" w:rsidRDefault="0098200D" w:rsidP="005B6985">
      <w:pPr>
        <w:pStyle w:val="a3"/>
        <w:numPr>
          <w:ilvl w:val="0"/>
          <w:numId w:val="30"/>
        </w:numPr>
        <w:shd w:val="clear" w:color="auto" w:fill="FFFFFF"/>
        <w:spacing w:after="160"/>
        <w:ind w:left="851"/>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w:t>
      </w:r>
      <w:r w:rsidR="00C6292E" w:rsidRPr="00152B6B">
        <w:rPr>
          <w:rFonts w:ascii="Times New Roman" w:eastAsia="Times New Roman" w:hAnsi="Times New Roman" w:cs="Times New Roman"/>
          <w:sz w:val="24"/>
          <w:szCs w:val="24"/>
          <w:lang w:val="ro-MD"/>
        </w:rPr>
        <w:t>porirea competitivității întreprinderilor mici și mijlocii prin oferirea finanțării accesibile.</w:t>
      </w:r>
    </w:p>
    <w:p w14:paraId="6583AACC" w14:textId="77777777" w:rsidR="00A209D5" w:rsidRPr="00152B6B" w:rsidRDefault="00A209D5" w:rsidP="00F921FD">
      <w:pPr>
        <w:pStyle w:val="a3"/>
        <w:shd w:val="clear" w:color="auto" w:fill="FFFFFF"/>
        <w:spacing w:after="160"/>
        <w:ind w:left="709"/>
        <w:jc w:val="both"/>
        <w:rPr>
          <w:rFonts w:ascii="Times New Roman" w:eastAsia="Times New Roman" w:hAnsi="Times New Roman" w:cs="Times New Roman"/>
          <w:sz w:val="24"/>
          <w:szCs w:val="24"/>
          <w:lang w:val="ro-MD"/>
        </w:rPr>
      </w:pPr>
    </w:p>
    <w:p w14:paraId="67A7CE88" w14:textId="12FA962E" w:rsidR="00F921FD" w:rsidRPr="00152B6B" w:rsidRDefault="00F921FD" w:rsidP="00F921FD">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 xml:space="preserve">CRITERII DE </w:t>
      </w:r>
      <w:r w:rsidR="00FD2E10" w:rsidRPr="00152B6B">
        <w:rPr>
          <w:rFonts w:ascii="Times New Roman" w:eastAsia="Times New Roman" w:hAnsi="Times New Roman" w:cs="Times New Roman"/>
          <w:b/>
          <w:sz w:val="24"/>
          <w:szCs w:val="24"/>
          <w:lang w:val="ro-MD"/>
        </w:rPr>
        <w:t xml:space="preserve">ELIGIBILITATE </w:t>
      </w:r>
      <w:r w:rsidRPr="00152B6B">
        <w:rPr>
          <w:rFonts w:ascii="Times New Roman" w:eastAsia="Times New Roman" w:hAnsi="Times New Roman" w:cs="Times New Roman"/>
          <w:b/>
          <w:sz w:val="24"/>
          <w:szCs w:val="24"/>
          <w:lang w:val="ro-MD"/>
        </w:rPr>
        <w:t>A CREDITORILOR</w:t>
      </w:r>
    </w:p>
    <w:p w14:paraId="3B9E5A96" w14:textId="77777777" w:rsidR="00C6292E" w:rsidRPr="00152B6B" w:rsidRDefault="00C6292E" w:rsidP="005B6985">
      <w:pPr>
        <w:pStyle w:val="a3"/>
        <w:shd w:val="clear" w:color="auto" w:fill="FFFFFF"/>
        <w:spacing w:after="160"/>
        <w:rPr>
          <w:rFonts w:ascii="Times New Roman" w:eastAsia="Times New Roman" w:hAnsi="Times New Roman" w:cs="Times New Roman"/>
          <w:b/>
          <w:sz w:val="24"/>
          <w:szCs w:val="24"/>
          <w:lang w:val="ro-MD"/>
        </w:rPr>
      </w:pPr>
    </w:p>
    <w:p w14:paraId="737356C2" w14:textId="79D9281C" w:rsidR="00F921FD" w:rsidRPr="00152B6B" w:rsidRDefault="00F921FD" w:rsidP="00C6292E">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selectează Creditorii </w:t>
      </w:r>
      <w:r w:rsidR="00B308EB">
        <w:rPr>
          <w:rFonts w:ascii="Times New Roman" w:eastAsia="Times New Roman" w:hAnsi="Times New Roman" w:cs="Times New Roman"/>
          <w:sz w:val="24"/>
          <w:szCs w:val="24"/>
          <w:lang w:val="ro-MD"/>
        </w:rPr>
        <w:t>eligibil</w:t>
      </w:r>
      <w:r w:rsidR="00CB7E57">
        <w:rPr>
          <w:rFonts w:ascii="Times New Roman" w:eastAsia="Times New Roman" w:hAnsi="Times New Roman" w:cs="Times New Roman"/>
          <w:sz w:val="24"/>
          <w:szCs w:val="24"/>
          <w:lang w:val="ro-MD"/>
        </w:rPr>
        <w:t>i</w:t>
      </w:r>
      <w:r w:rsidR="00B308EB">
        <w:rPr>
          <w:rFonts w:ascii="Times New Roman" w:eastAsia="Times New Roman" w:hAnsi="Times New Roman" w:cs="Times New Roman"/>
          <w:sz w:val="24"/>
          <w:szCs w:val="24"/>
          <w:lang w:val="ro-MD"/>
        </w:rPr>
        <w:t xml:space="preserve"> pentru colaborare în contextul garanțiilor financiare</w:t>
      </w:r>
      <w:r w:rsidR="00812A20">
        <w:rPr>
          <w:rFonts w:ascii="Times New Roman" w:eastAsia="Times New Roman" w:hAnsi="Times New Roman" w:cs="Times New Roman"/>
          <w:sz w:val="24"/>
          <w:szCs w:val="24"/>
          <w:lang w:val="ro-MD"/>
        </w:rPr>
        <w:t>,</w:t>
      </w:r>
      <w:r w:rsidR="00B308E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pe baza unei proceduri de selectare</w:t>
      </w:r>
      <w:r w:rsidR="00DB5F7D" w:rsidRPr="00152B6B">
        <w:rPr>
          <w:rFonts w:ascii="Times New Roman" w:eastAsia="Times New Roman" w:hAnsi="Times New Roman" w:cs="Times New Roman"/>
          <w:sz w:val="24"/>
          <w:szCs w:val="24"/>
          <w:lang w:val="ro-MD"/>
        </w:rPr>
        <w:t xml:space="preserve"> și metodologii de evaluare</w:t>
      </w:r>
      <w:r w:rsidRPr="00152B6B">
        <w:rPr>
          <w:rFonts w:ascii="Times New Roman" w:eastAsia="Times New Roman" w:hAnsi="Times New Roman" w:cs="Times New Roman"/>
          <w:sz w:val="24"/>
          <w:szCs w:val="24"/>
          <w:lang w:val="ro-MD"/>
        </w:rPr>
        <w:t xml:space="preserve"> transparente, nediscriminatorii și obiective, evitând conflictele de interese.</w:t>
      </w:r>
    </w:p>
    <w:p w14:paraId="48DA3861" w14:textId="4515A093" w:rsidR="003D5AB6" w:rsidRPr="00152B6B" w:rsidRDefault="003D5AB6" w:rsidP="003D5AB6">
      <w:pPr>
        <w:pStyle w:val="a3"/>
        <w:numPr>
          <w:ilvl w:val="0"/>
          <w:numId w:val="1"/>
        </w:numPr>
        <w:shd w:val="clear" w:color="auto" w:fill="FFFFFF"/>
        <w:spacing w:after="1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Creditorul este eligibil dacă întrunește următoarele criterii:</w:t>
      </w:r>
    </w:p>
    <w:p w14:paraId="76B1C843" w14:textId="54D7228B" w:rsidR="003D5AB6" w:rsidRPr="00152B6B" w:rsidRDefault="00C00232" w:rsidP="005B6985">
      <w:pPr>
        <w:pStyle w:val="a3"/>
        <w:numPr>
          <w:ilvl w:val="0"/>
          <w:numId w:val="31"/>
        </w:numPr>
        <w:shd w:val="clear" w:color="auto" w:fill="FFFFFF"/>
        <w:tabs>
          <w:tab w:val="left" w:pos="567"/>
        </w:tabs>
        <w:spacing w:after="160"/>
        <w:ind w:left="0" w:firstLine="283"/>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d</w:t>
      </w:r>
      <w:r w:rsidR="003D5AB6" w:rsidRPr="00152B6B">
        <w:rPr>
          <w:rFonts w:ascii="Times New Roman" w:eastAsia="Times New Roman" w:hAnsi="Times New Roman" w:cs="Times New Roman"/>
          <w:sz w:val="24"/>
          <w:szCs w:val="24"/>
          <w:lang w:val="ro-MD"/>
        </w:rPr>
        <w:t>eține licență valabilă pentru activitatea de acordare de credite, eliberată de Banca Națională a Moldovei, în cazul băncilor sau este înregistrată în Registrul organizațiilor de creditare nebancară autorizate ținut de Comisia Națională a Pieței Financiare, în cazul organizațiilor de creditară nebancară.</w:t>
      </w:r>
    </w:p>
    <w:p w14:paraId="1D5CA92E" w14:textId="674857AE" w:rsidR="003D5AB6" w:rsidRPr="00152B6B" w:rsidRDefault="00C00232" w:rsidP="005B6985">
      <w:pPr>
        <w:pStyle w:val="a3"/>
        <w:numPr>
          <w:ilvl w:val="0"/>
          <w:numId w:val="31"/>
        </w:numPr>
        <w:shd w:val="clear" w:color="auto" w:fill="FFFFFF"/>
        <w:tabs>
          <w:tab w:val="left" w:pos="567"/>
        </w:tabs>
        <w:spacing w:after="160"/>
        <w:ind w:left="0" w:firstLine="283"/>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n</w:t>
      </w:r>
      <w:r w:rsidR="003D5AB6" w:rsidRPr="00152B6B">
        <w:rPr>
          <w:rFonts w:ascii="Times New Roman" w:eastAsia="Times New Roman" w:hAnsi="Times New Roman" w:cs="Times New Roman"/>
          <w:sz w:val="24"/>
          <w:szCs w:val="24"/>
          <w:lang w:val="ro-MD"/>
        </w:rPr>
        <w:t>u este supusă procedurii de rezoluție, în cazul băncilor sau activitatea nu este suspendată/proces de lichidare, în cazul organizațiilor de creditare nebancară, precum și nu este supusă de autoritatea de supraveghere</w:t>
      </w:r>
      <w:r w:rsidR="0055313B">
        <w:rPr>
          <w:rFonts w:ascii="Times New Roman" w:eastAsia="Times New Roman" w:hAnsi="Times New Roman" w:cs="Times New Roman"/>
          <w:sz w:val="24"/>
          <w:szCs w:val="24"/>
          <w:lang w:val="ro-MD"/>
        </w:rPr>
        <w:t>, a</w:t>
      </w:r>
      <w:r w:rsidR="003D5AB6" w:rsidRPr="00152B6B">
        <w:rPr>
          <w:rFonts w:ascii="Times New Roman" w:eastAsia="Times New Roman" w:hAnsi="Times New Roman" w:cs="Times New Roman"/>
          <w:sz w:val="24"/>
          <w:szCs w:val="24"/>
          <w:lang w:val="ro-MD"/>
        </w:rPr>
        <w:t xml:space="preserve"> unor măsuri de supraveghere</w:t>
      </w:r>
      <w:r w:rsidR="0055313B">
        <w:rPr>
          <w:rFonts w:ascii="Times New Roman" w:eastAsia="Times New Roman" w:hAnsi="Times New Roman" w:cs="Times New Roman"/>
          <w:sz w:val="24"/>
          <w:szCs w:val="24"/>
          <w:lang w:val="ro-MD"/>
        </w:rPr>
        <w:t>,</w:t>
      </w:r>
      <w:r w:rsidR="003D5AB6" w:rsidRPr="00152B6B">
        <w:rPr>
          <w:rFonts w:ascii="Times New Roman" w:eastAsia="Times New Roman" w:hAnsi="Times New Roman" w:cs="Times New Roman"/>
          <w:sz w:val="24"/>
          <w:szCs w:val="24"/>
          <w:lang w:val="ro-MD"/>
        </w:rPr>
        <w:t xml:space="preserve"> care se referă la interzicerea acordării creditelor.</w:t>
      </w:r>
    </w:p>
    <w:p w14:paraId="06D3007D" w14:textId="77FCB171" w:rsidR="003D5AB6" w:rsidRPr="00152B6B" w:rsidRDefault="009F5C85" w:rsidP="005B6985">
      <w:pPr>
        <w:pStyle w:val="a3"/>
        <w:numPr>
          <w:ilvl w:val="0"/>
          <w:numId w:val="31"/>
        </w:numPr>
        <w:shd w:val="clear" w:color="auto" w:fill="FFFFFF"/>
        <w:tabs>
          <w:tab w:val="left" w:pos="567"/>
        </w:tabs>
        <w:spacing w:after="160"/>
        <w:ind w:left="0" w:firstLine="283"/>
        <w:jc w:val="both"/>
        <w:rPr>
          <w:rFonts w:ascii="Times New Roman" w:eastAsia="Times New Roman" w:hAnsi="Times New Roman" w:cs="Times New Roman"/>
          <w:sz w:val="24"/>
          <w:szCs w:val="24"/>
          <w:lang w:val="ro-MD"/>
        </w:rPr>
      </w:pPr>
      <w:bookmarkStart w:id="2" w:name="_Hlk106229464"/>
      <w:r w:rsidRPr="00152B6B">
        <w:rPr>
          <w:rFonts w:ascii="Times New Roman" w:eastAsia="Times New Roman" w:hAnsi="Times New Roman" w:cs="Times New Roman"/>
          <w:sz w:val="24"/>
          <w:szCs w:val="24"/>
          <w:lang w:val="ro-MD"/>
        </w:rPr>
        <w:t xml:space="preserve">în cazul organizației de creditare nebancară </w:t>
      </w:r>
      <w:bookmarkEnd w:id="2"/>
      <w:r w:rsidRPr="00152B6B">
        <w:rPr>
          <w:rFonts w:ascii="Times New Roman" w:eastAsia="Times New Roman" w:hAnsi="Times New Roman" w:cs="Times New Roman"/>
          <w:sz w:val="24"/>
          <w:szCs w:val="24"/>
          <w:lang w:val="ro-MD"/>
        </w:rPr>
        <w:t xml:space="preserve">- </w:t>
      </w:r>
      <w:r w:rsidR="00C00232" w:rsidRPr="00152B6B">
        <w:rPr>
          <w:rFonts w:ascii="Times New Roman" w:eastAsia="Times New Roman" w:hAnsi="Times New Roman" w:cs="Times New Roman"/>
          <w:sz w:val="24"/>
          <w:szCs w:val="24"/>
          <w:lang w:val="ro-MD"/>
        </w:rPr>
        <w:t>d</w:t>
      </w:r>
      <w:r w:rsidR="003D5AB6" w:rsidRPr="00152B6B">
        <w:rPr>
          <w:rFonts w:ascii="Times New Roman" w:eastAsia="Times New Roman" w:hAnsi="Times New Roman" w:cs="Times New Roman"/>
          <w:sz w:val="24"/>
          <w:szCs w:val="24"/>
          <w:lang w:val="ro-MD"/>
        </w:rPr>
        <w:t>ispun de o structură organizațională potrivită (consiliu în calitate de organ de supraveghere, comitete specializate de credite și administrare a riscurilor, realizează anual auditul extern al situațiilor financiare), personal calificat (cel puțin: o funcție care asigura creditarea întreprinderilor mici și mijlocii,  o funcție distinctă și independent</w:t>
      </w:r>
      <w:r w:rsidR="009832C3">
        <w:rPr>
          <w:rFonts w:ascii="Times New Roman" w:eastAsia="Times New Roman" w:hAnsi="Times New Roman" w:cs="Times New Roman"/>
          <w:sz w:val="24"/>
          <w:szCs w:val="24"/>
          <w:lang w:val="ro-MD"/>
        </w:rPr>
        <w:t>ă</w:t>
      </w:r>
      <w:r w:rsidR="003D5AB6" w:rsidRPr="00152B6B">
        <w:rPr>
          <w:rFonts w:ascii="Times New Roman" w:eastAsia="Times New Roman" w:hAnsi="Times New Roman" w:cs="Times New Roman"/>
          <w:sz w:val="24"/>
          <w:szCs w:val="24"/>
          <w:lang w:val="ro-MD"/>
        </w:rPr>
        <w:t xml:space="preserve"> de administrare a riscurilor și o funcție distinctă și independent</w:t>
      </w:r>
      <w:r w:rsidR="009832C3">
        <w:rPr>
          <w:rFonts w:ascii="Times New Roman" w:eastAsia="Times New Roman" w:hAnsi="Times New Roman" w:cs="Times New Roman"/>
          <w:sz w:val="24"/>
          <w:szCs w:val="24"/>
          <w:lang w:val="ro-MD"/>
        </w:rPr>
        <w:t>ă</w:t>
      </w:r>
      <w:r w:rsidR="003D5AB6" w:rsidRPr="00152B6B">
        <w:rPr>
          <w:rFonts w:ascii="Times New Roman" w:eastAsia="Times New Roman" w:hAnsi="Times New Roman" w:cs="Times New Roman"/>
          <w:sz w:val="24"/>
          <w:szCs w:val="24"/>
          <w:lang w:val="ro-MD"/>
        </w:rPr>
        <w:t xml:space="preserve"> de audit intern), produse de creditare, reguli și proceduri de evaluare și oferire a creditelor</w:t>
      </w:r>
      <w:r w:rsidR="00D44D8D">
        <w:rPr>
          <w:rFonts w:ascii="Times New Roman" w:eastAsia="Times New Roman" w:hAnsi="Times New Roman" w:cs="Times New Roman"/>
          <w:sz w:val="24"/>
          <w:szCs w:val="24"/>
          <w:lang w:val="ro-MD"/>
        </w:rPr>
        <w:t>, precum</w:t>
      </w:r>
      <w:r w:rsidR="003D5AB6" w:rsidRPr="00152B6B">
        <w:rPr>
          <w:rFonts w:ascii="Times New Roman" w:eastAsia="Times New Roman" w:hAnsi="Times New Roman" w:cs="Times New Roman"/>
          <w:sz w:val="24"/>
          <w:szCs w:val="24"/>
          <w:lang w:val="ro-MD"/>
        </w:rPr>
        <w:t xml:space="preserve"> și </w:t>
      </w:r>
      <w:r w:rsidR="00D44D8D">
        <w:rPr>
          <w:rFonts w:ascii="Times New Roman" w:eastAsia="Times New Roman" w:hAnsi="Times New Roman" w:cs="Times New Roman"/>
          <w:sz w:val="24"/>
          <w:szCs w:val="24"/>
          <w:lang w:val="ro-MD"/>
        </w:rPr>
        <w:t xml:space="preserve">a </w:t>
      </w:r>
      <w:r w:rsidR="003D5AB6" w:rsidRPr="00152B6B">
        <w:rPr>
          <w:rFonts w:ascii="Times New Roman" w:eastAsia="Times New Roman" w:hAnsi="Times New Roman" w:cs="Times New Roman"/>
          <w:sz w:val="24"/>
          <w:szCs w:val="24"/>
          <w:lang w:val="ro-MD"/>
        </w:rPr>
        <w:t>altor produse financiare către întreprinderile mici și mijlocii;</w:t>
      </w:r>
    </w:p>
    <w:p w14:paraId="7818571E" w14:textId="5826DC17" w:rsidR="003D5AB6" w:rsidRPr="00152B6B" w:rsidRDefault="00C00232" w:rsidP="005B6985">
      <w:pPr>
        <w:pStyle w:val="a3"/>
        <w:numPr>
          <w:ilvl w:val="0"/>
          <w:numId w:val="31"/>
        </w:numPr>
        <w:shd w:val="clear" w:color="auto" w:fill="FFFFFF"/>
        <w:tabs>
          <w:tab w:val="left" w:pos="567"/>
        </w:tabs>
        <w:spacing w:after="160"/>
        <w:ind w:left="0" w:firstLine="283"/>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r</w:t>
      </w:r>
      <w:r w:rsidR="003D5AB6" w:rsidRPr="00152B6B">
        <w:rPr>
          <w:rFonts w:ascii="Times New Roman" w:eastAsia="Times New Roman" w:hAnsi="Times New Roman" w:cs="Times New Roman"/>
          <w:sz w:val="24"/>
          <w:szCs w:val="24"/>
          <w:lang w:val="ro-MD"/>
        </w:rPr>
        <w:t xml:space="preserve">espectă regulile </w:t>
      </w:r>
      <w:r w:rsidRPr="00152B6B">
        <w:rPr>
          <w:rFonts w:ascii="Times New Roman" w:eastAsia="Times New Roman" w:hAnsi="Times New Roman" w:cs="Times New Roman"/>
          <w:sz w:val="24"/>
          <w:szCs w:val="24"/>
          <w:lang w:val="ro-MD"/>
        </w:rPr>
        <w:t>produselor de garantare, plafoanele de garantare</w:t>
      </w:r>
      <w:r w:rsidR="00701328" w:rsidRPr="00152B6B">
        <w:rPr>
          <w:rFonts w:ascii="Times New Roman" w:eastAsia="Times New Roman" w:hAnsi="Times New Roman" w:cs="Times New Roman"/>
          <w:sz w:val="24"/>
          <w:szCs w:val="24"/>
          <w:lang w:val="ro-MD"/>
        </w:rPr>
        <w:t xml:space="preserve"> pentru fiecare Creditor (în cazul garanțiilor de portofoliu)</w:t>
      </w:r>
      <w:r w:rsidRPr="00152B6B">
        <w:rPr>
          <w:rFonts w:ascii="Times New Roman" w:eastAsia="Times New Roman" w:hAnsi="Times New Roman" w:cs="Times New Roman"/>
          <w:sz w:val="24"/>
          <w:szCs w:val="24"/>
          <w:lang w:val="ro-MD"/>
        </w:rPr>
        <w:t>, prevederile prezentului</w:t>
      </w:r>
      <w:r w:rsidR="003D5AB6" w:rsidRPr="00152B6B">
        <w:rPr>
          <w:rFonts w:ascii="Times New Roman" w:eastAsia="Times New Roman" w:hAnsi="Times New Roman" w:cs="Times New Roman"/>
          <w:sz w:val="24"/>
          <w:szCs w:val="24"/>
          <w:lang w:val="ro-MD"/>
        </w:rPr>
        <w:t xml:space="preserve"> Regulament, manualele operaționale, instrucțiunile, precum și alte documente aprobate de </w:t>
      </w:r>
      <w:r w:rsidRPr="00152B6B">
        <w:rPr>
          <w:rFonts w:ascii="Times New Roman" w:eastAsia="Times New Roman" w:hAnsi="Times New Roman" w:cs="Times New Roman"/>
          <w:sz w:val="24"/>
          <w:szCs w:val="24"/>
          <w:lang w:val="ro-MD"/>
        </w:rPr>
        <w:t>Garant</w:t>
      </w:r>
      <w:r w:rsidR="003D5AB6"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privind garanțiile financiare</w:t>
      </w:r>
      <w:r w:rsidR="003D5AB6" w:rsidRPr="00152B6B">
        <w:rPr>
          <w:rFonts w:ascii="Times New Roman" w:eastAsia="Times New Roman" w:hAnsi="Times New Roman" w:cs="Times New Roman"/>
          <w:sz w:val="24"/>
          <w:szCs w:val="24"/>
          <w:lang w:val="ro-MD"/>
        </w:rPr>
        <w:t>.</w:t>
      </w:r>
    </w:p>
    <w:p w14:paraId="5C09F7E7" w14:textId="4E947028" w:rsidR="003D5AB6" w:rsidRPr="00152B6B" w:rsidRDefault="00C36E43" w:rsidP="00C6292E">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Banca sau organizația de creditare nebancară care intenționează să devină Creditor</w:t>
      </w:r>
      <w:r w:rsidR="00D44D8D">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depune o cerere la Garant</w:t>
      </w:r>
      <w:r w:rsidR="00C12B46">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la care se anexează o declarație privind întrunirea și angajamentu</w:t>
      </w:r>
      <w:r w:rsidR="009F5C85" w:rsidRPr="00152B6B">
        <w:rPr>
          <w:rFonts w:ascii="Times New Roman" w:eastAsia="Times New Roman" w:hAnsi="Times New Roman" w:cs="Times New Roman"/>
          <w:sz w:val="24"/>
          <w:szCs w:val="24"/>
          <w:lang w:val="ro-MD"/>
        </w:rPr>
        <w:t xml:space="preserve">l de respectare a </w:t>
      </w:r>
      <w:r w:rsidRPr="00152B6B">
        <w:rPr>
          <w:rFonts w:ascii="Times New Roman" w:eastAsia="Times New Roman" w:hAnsi="Times New Roman" w:cs="Times New Roman"/>
          <w:sz w:val="24"/>
          <w:szCs w:val="24"/>
          <w:lang w:val="ro-MD"/>
        </w:rPr>
        <w:t>condițiilor de eligibilitate prevăzute la punctul 1</w:t>
      </w:r>
      <w:r w:rsidR="00D44D8D">
        <w:rPr>
          <w:rFonts w:ascii="Times New Roman" w:eastAsia="Times New Roman" w:hAnsi="Times New Roman" w:cs="Times New Roman"/>
          <w:sz w:val="24"/>
          <w:szCs w:val="24"/>
          <w:lang w:val="ro-MD"/>
        </w:rPr>
        <w:t>5</w:t>
      </w:r>
      <w:r w:rsidRPr="00152B6B">
        <w:rPr>
          <w:rFonts w:ascii="Times New Roman" w:eastAsia="Times New Roman" w:hAnsi="Times New Roman" w:cs="Times New Roman"/>
          <w:sz w:val="24"/>
          <w:szCs w:val="24"/>
          <w:lang w:val="ro-MD"/>
        </w:rPr>
        <w:t>, precum și documentele și informațiile ce demonstrează</w:t>
      </w:r>
      <w:r w:rsidR="009F5C85" w:rsidRPr="00152B6B">
        <w:rPr>
          <w:rFonts w:ascii="Times New Roman" w:eastAsia="Times New Roman" w:hAnsi="Times New Roman" w:cs="Times New Roman"/>
          <w:sz w:val="24"/>
          <w:szCs w:val="24"/>
          <w:lang w:val="ro-MD"/>
        </w:rPr>
        <w:t xml:space="preserve"> întrunirea condițiilor de la punctul 1</w:t>
      </w:r>
      <w:r w:rsidR="00D44D8D">
        <w:rPr>
          <w:rFonts w:ascii="Times New Roman" w:eastAsia="Times New Roman" w:hAnsi="Times New Roman" w:cs="Times New Roman"/>
          <w:sz w:val="24"/>
          <w:szCs w:val="24"/>
          <w:lang w:val="ro-MD"/>
        </w:rPr>
        <w:t>5</w:t>
      </w:r>
      <w:r w:rsidR="009F5C85" w:rsidRPr="00152B6B">
        <w:rPr>
          <w:rFonts w:ascii="Times New Roman" w:eastAsia="Times New Roman" w:hAnsi="Times New Roman" w:cs="Times New Roman"/>
          <w:sz w:val="24"/>
          <w:szCs w:val="24"/>
          <w:lang w:val="ro-MD"/>
        </w:rPr>
        <w:t>, subpunctele 1) și 3).</w:t>
      </w:r>
      <w:r w:rsidRPr="00152B6B">
        <w:rPr>
          <w:rFonts w:ascii="Times New Roman" w:eastAsia="Times New Roman" w:hAnsi="Times New Roman" w:cs="Times New Roman"/>
          <w:sz w:val="24"/>
          <w:szCs w:val="24"/>
          <w:lang w:val="ro-MD"/>
        </w:rPr>
        <w:t xml:space="preserve"> </w:t>
      </w:r>
    </w:p>
    <w:p w14:paraId="29BE47DC" w14:textId="06F209ED" w:rsidR="00F921FD" w:rsidRPr="00152B6B" w:rsidRDefault="00A06E97" w:rsidP="002A1B01">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examinează cererea băncii sau organizației de creditare nebancară </w:t>
      </w:r>
      <w:r w:rsidR="00537880" w:rsidRPr="00152B6B">
        <w:rPr>
          <w:rFonts w:ascii="Times New Roman" w:eastAsia="Times New Roman" w:hAnsi="Times New Roman" w:cs="Times New Roman"/>
          <w:sz w:val="24"/>
          <w:szCs w:val="24"/>
          <w:lang w:val="ro-MD"/>
        </w:rPr>
        <w:t xml:space="preserve">care intenționează să devină Creditor </w:t>
      </w:r>
      <w:r w:rsidRPr="00152B6B">
        <w:rPr>
          <w:rFonts w:ascii="Times New Roman" w:eastAsia="Times New Roman" w:hAnsi="Times New Roman" w:cs="Times New Roman"/>
          <w:sz w:val="24"/>
          <w:szCs w:val="24"/>
          <w:lang w:val="ro-MD"/>
        </w:rPr>
        <w:t>în termen de 20 zile. Cel târziu la expirarea acestui termen</w:t>
      </w:r>
      <w:r w:rsidR="00B23E40">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Garantul anunță entitatea respectivă despre acceptarea sau respingerea cererii. Dacă cererea nu este însoțită de toate documentele și informațiile necesare, termenul de examinare începe să curgă de la data primirii tuturor documentelor și informațiilor respective. În cadrul termenului prevăzut, dar nu mai târziu de a 15-a zi a termenului respectiv, Garantul este în drept să solicite, la necesitate, documente și informații suplimentare care au relevanță pentru examinarea cererii. Solicitarea se face în scris, </w:t>
      </w:r>
      <w:r w:rsidR="00D44D8D">
        <w:rPr>
          <w:rFonts w:ascii="Times New Roman" w:eastAsia="Times New Roman" w:hAnsi="Times New Roman" w:cs="Times New Roman"/>
          <w:sz w:val="24"/>
          <w:szCs w:val="24"/>
          <w:lang w:val="ro-MD"/>
        </w:rPr>
        <w:t>fiind descrise</w:t>
      </w:r>
      <w:r w:rsidRPr="00152B6B">
        <w:rPr>
          <w:rFonts w:ascii="Times New Roman" w:eastAsia="Times New Roman" w:hAnsi="Times New Roman" w:cs="Times New Roman"/>
          <w:sz w:val="24"/>
          <w:szCs w:val="24"/>
          <w:lang w:val="ro-MD"/>
        </w:rPr>
        <w:t xml:space="preserve"> documentele și informațiile suplimentare ce urmează a fi prezentate. Banca sau organizația de creditare nebancară transmite documentele și informațiile suplimentare solicitate în termen de cel mult </w:t>
      </w:r>
      <w:r w:rsidR="00701328" w:rsidRPr="00152B6B">
        <w:rPr>
          <w:rFonts w:ascii="Times New Roman" w:eastAsia="Times New Roman" w:hAnsi="Times New Roman" w:cs="Times New Roman"/>
          <w:sz w:val="24"/>
          <w:szCs w:val="24"/>
          <w:lang w:val="ro-MD"/>
        </w:rPr>
        <w:t>3</w:t>
      </w:r>
      <w:r w:rsidRPr="00152B6B">
        <w:rPr>
          <w:rFonts w:ascii="Times New Roman" w:eastAsia="Times New Roman" w:hAnsi="Times New Roman" w:cs="Times New Roman"/>
          <w:sz w:val="24"/>
          <w:szCs w:val="24"/>
          <w:lang w:val="ro-MD"/>
        </w:rPr>
        <w:t xml:space="preserve"> de zile de la data solicitării acestora. </w:t>
      </w:r>
      <w:r w:rsidRPr="00152B6B">
        <w:rPr>
          <w:rFonts w:ascii="Times New Roman" w:eastAsia="Times New Roman" w:hAnsi="Times New Roman" w:cs="Times New Roman"/>
          <w:sz w:val="24"/>
          <w:szCs w:val="24"/>
          <w:lang w:val="ro-MD"/>
        </w:rPr>
        <w:lastRenderedPageBreak/>
        <w:t>Pe perioada respectivă, termenul de examinare a cererii se suspendă</w:t>
      </w:r>
      <w:r w:rsidR="00F921FD" w:rsidRPr="00152B6B">
        <w:rPr>
          <w:rFonts w:ascii="Times New Roman" w:eastAsia="Times New Roman" w:hAnsi="Times New Roman" w:cs="Times New Roman"/>
          <w:sz w:val="24"/>
          <w:szCs w:val="24"/>
          <w:lang w:val="ro-MD"/>
        </w:rPr>
        <w:t>.</w:t>
      </w:r>
      <w:r w:rsidR="002931E3">
        <w:rPr>
          <w:rFonts w:ascii="Times New Roman" w:eastAsia="Times New Roman" w:hAnsi="Times New Roman" w:cs="Times New Roman"/>
          <w:sz w:val="24"/>
          <w:szCs w:val="24"/>
          <w:lang w:val="ro-MD"/>
        </w:rPr>
        <w:t xml:space="preserve"> În perioada examinării cererii, </w:t>
      </w:r>
      <w:r w:rsidR="001F36B8">
        <w:rPr>
          <w:rFonts w:ascii="Times New Roman" w:eastAsia="Times New Roman" w:hAnsi="Times New Roman" w:cs="Times New Roman"/>
          <w:sz w:val="24"/>
          <w:szCs w:val="24"/>
          <w:lang w:val="ro-MD"/>
        </w:rPr>
        <w:t>Garantul își rezervă dreptu</w:t>
      </w:r>
      <w:r w:rsidR="00740A47">
        <w:rPr>
          <w:rFonts w:ascii="Times New Roman" w:eastAsia="Times New Roman" w:hAnsi="Times New Roman" w:cs="Times New Roman"/>
          <w:sz w:val="24"/>
          <w:szCs w:val="24"/>
          <w:lang w:val="ro-MD"/>
        </w:rPr>
        <w:t>l de a efectua vizite la oficiul băncii sau organizației de creditare nebancare</w:t>
      </w:r>
      <w:r w:rsidR="004249D5">
        <w:rPr>
          <w:rFonts w:ascii="Times New Roman" w:eastAsia="Times New Roman" w:hAnsi="Times New Roman" w:cs="Times New Roman"/>
          <w:sz w:val="24"/>
          <w:szCs w:val="24"/>
          <w:lang w:val="ro-MD"/>
        </w:rPr>
        <w:t>, în vederea completării datelor furnizate.</w:t>
      </w:r>
    </w:p>
    <w:p w14:paraId="37578EE4" w14:textId="70CD0688" w:rsidR="00A06E97" w:rsidRPr="00152B6B" w:rsidRDefault="00701328" w:rsidP="002A1B01">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cazul acceptării cererii, Garantul încheie un contract de colaborare cu Creditorul. </w:t>
      </w:r>
    </w:p>
    <w:p w14:paraId="03F7EE66" w14:textId="27E60B9C" w:rsidR="00F921FD" w:rsidRDefault="00701328" w:rsidP="00701328">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Garantul publică l</w:t>
      </w:r>
      <w:r w:rsidR="002A1B01" w:rsidRPr="00152B6B">
        <w:rPr>
          <w:rFonts w:ascii="Times New Roman" w:eastAsia="Times New Roman" w:hAnsi="Times New Roman" w:cs="Times New Roman"/>
          <w:sz w:val="24"/>
          <w:szCs w:val="24"/>
          <w:lang w:val="ro-MD"/>
        </w:rPr>
        <w:t>ista Creditorilor pe pagina sa web oficială.</w:t>
      </w:r>
    </w:p>
    <w:p w14:paraId="41852C37" w14:textId="77777777" w:rsidR="002B5697" w:rsidRPr="00152B6B" w:rsidRDefault="002B5697" w:rsidP="005B6985">
      <w:pPr>
        <w:pStyle w:val="a3"/>
        <w:shd w:val="clear" w:color="auto" w:fill="FFFFFF"/>
        <w:spacing w:after="160"/>
        <w:ind w:left="360"/>
        <w:jc w:val="both"/>
        <w:rPr>
          <w:rFonts w:ascii="Times New Roman" w:eastAsia="Times New Roman" w:hAnsi="Times New Roman" w:cs="Times New Roman"/>
          <w:sz w:val="24"/>
          <w:szCs w:val="24"/>
          <w:lang w:val="ro-MD"/>
        </w:rPr>
      </w:pPr>
    </w:p>
    <w:p w14:paraId="585B22D3" w14:textId="6C7F7FE6" w:rsidR="00F921FD" w:rsidRPr="002B5697" w:rsidRDefault="00F921FD" w:rsidP="005B6985">
      <w:pPr>
        <w:pStyle w:val="a3"/>
        <w:numPr>
          <w:ilvl w:val="0"/>
          <w:numId w:val="2"/>
        </w:numPr>
        <w:shd w:val="clear" w:color="auto" w:fill="FFFFFF"/>
        <w:spacing w:after="160"/>
        <w:jc w:val="center"/>
        <w:rPr>
          <w:rFonts w:ascii="Times New Roman" w:eastAsia="Times New Roman" w:hAnsi="Times New Roman" w:cs="Times New Roman"/>
          <w:b/>
          <w:bCs/>
          <w:sz w:val="24"/>
          <w:szCs w:val="24"/>
          <w:lang w:val="ro-MD"/>
        </w:rPr>
      </w:pPr>
      <w:r w:rsidRPr="002B5697">
        <w:rPr>
          <w:rFonts w:ascii="Times New Roman" w:eastAsia="Times New Roman" w:hAnsi="Times New Roman" w:cs="Times New Roman"/>
          <w:b/>
          <w:bCs/>
          <w:sz w:val="24"/>
          <w:szCs w:val="24"/>
          <w:lang w:val="ro-MD"/>
        </w:rPr>
        <w:t>MECANISMUL DE ACORDARE A</w:t>
      </w:r>
      <w:r w:rsidR="002B5697" w:rsidRPr="002B5697">
        <w:rPr>
          <w:rFonts w:ascii="Times New Roman" w:eastAsia="Times New Roman" w:hAnsi="Times New Roman" w:cs="Times New Roman"/>
          <w:b/>
          <w:bCs/>
          <w:sz w:val="24"/>
          <w:szCs w:val="24"/>
          <w:lang w:val="ro-MD"/>
        </w:rPr>
        <w:t xml:space="preserve"> </w:t>
      </w:r>
      <w:r w:rsidRPr="002B5697">
        <w:rPr>
          <w:rFonts w:ascii="Times New Roman" w:eastAsia="Times New Roman" w:hAnsi="Times New Roman" w:cs="Times New Roman"/>
          <w:b/>
          <w:bCs/>
          <w:sz w:val="24"/>
          <w:szCs w:val="24"/>
          <w:lang w:val="ro-MD"/>
        </w:rPr>
        <w:t>GARANȚIILOR INDIVIDUALE</w:t>
      </w:r>
    </w:p>
    <w:p w14:paraId="2A5446FD" w14:textId="77777777" w:rsidR="00E710B8" w:rsidRPr="00152B6B" w:rsidRDefault="00E710B8" w:rsidP="00F921FD">
      <w:pPr>
        <w:pStyle w:val="a3"/>
        <w:shd w:val="clear" w:color="auto" w:fill="FFFFFF"/>
        <w:spacing w:after="160"/>
        <w:jc w:val="center"/>
        <w:rPr>
          <w:rFonts w:ascii="Times New Roman" w:eastAsia="Times New Roman" w:hAnsi="Times New Roman" w:cs="Times New Roman"/>
          <w:b/>
          <w:bCs/>
          <w:sz w:val="24"/>
          <w:szCs w:val="24"/>
          <w:lang w:val="ro-MD"/>
        </w:rPr>
      </w:pPr>
    </w:p>
    <w:p w14:paraId="3B53D976" w14:textId="5FF25C5A"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emite garanții individuale în favoarea Creditorilor </w:t>
      </w:r>
      <w:r w:rsidR="00821B34">
        <w:rPr>
          <w:rFonts w:ascii="Times New Roman" w:eastAsia="Times New Roman" w:hAnsi="Times New Roman" w:cs="Times New Roman"/>
          <w:sz w:val="24"/>
          <w:szCs w:val="24"/>
          <w:lang w:val="ro-MD"/>
        </w:rPr>
        <w:t xml:space="preserve">eligibili, </w:t>
      </w:r>
      <w:r w:rsidRPr="00152B6B">
        <w:rPr>
          <w:rFonts w:ascii="Times New Roman" w:eastAsia="Times New Roman" w:hAnsi="Times New Roman" w:cs="Times New Roman"/>
          <w:sz w:val="24"/>
          <w:szCs w:val="24"/>
          <w:lang w:val="ro-MD"/>
        </w:rPr>
        <w:t xml:space="preserve">pentru creditele </w:t>
      </w:r>
      <w:r w:rsidR="0038612A" w:rsidRPr="00152B6B">
        <w:rPr>
          <w:rFonts w:ascii="Times New Roman" w:eastAsia="Times New Roman" w:hAnsi="Times New Roman" w:cs="Times New Roman"/>
          <w:sz w:val="24"/>
          <w:szCs w:val="24"/>
          <w:lang w:val="ro-MD"/>
        </w:rPr>
        <w:t>acordate Beneficiarilor</w:t>
      </w:r>
      <w:r w:rsidR="00957336">
        <w:rPr>
          <w:rFonts w:ascii="Times New Roman" w:eastAsia="Times New Roman" w:hAnsi="Times New Roman" w:cs="Times New Roman"/>
          <w:sz w:val="24"/>
          <w:szCs w:val="24"/>
          <w:lang w:val="ro-MD"/>
        </w:rPr>
        <w:t>,</w:t>
      </w:r>
      <w:r w:rsidR="00FB789C"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care corespund criteriilor de eligibilitate stabilite în </w:t>
      </w:r>
      <w:r w:rsidR="00D24A43" w:rsidRPr="00152B6B">
        <w:rPr>
          <w:rFonts w:ascii="Times New Roman" w:eastAsia="Times New Roman" w:hAnsi="Times New Roman" w:cs="Times New Roman"/>
          <w:sz w:val="24"/>
          <w:szCs w:val="24"/>
          <w:lang w:val="ro-MD"/>
        </w:rPr>
        <w:t>p</w:t>
      </w:r>
      <w:r w:rsidRPr="00152B6B">
        <w:rPr>
          <w:rFonts w:ascii="Times New Roman" w:eastAsia="Times New Roman" w:hAnsi="Times New Roman" w:cs="Times New Roman"/>
          <w:sz w:val="24"/>
          <w:szCs w:val="24"/>
          <w:lang w:val="ro-MD"/>
        </w:rPr>
        <w:t xml:space="preserve">rodusele de garantare, respectând </w:t>
      </w:r>
      <w:r w:rsidR="00FB789C" w:rsidRPr="00152B6B">
        <w:rPr>
          <w:rFonts w:ascii="Times New Roman" w:eastAsia="Times New Roman" w:hAnsi="Times New Roman" w:cs="Times New Roman"/>
          <w:sz w:val="24"/>
          <w:szCs w:val="24"/>
          <w:lang w:val="ro-MD"/>
        </w:rPr>
        <w:t>m</w:t>
      </w:r>
      <w:r w:rsidR="00E24E8E" w:rsidRPr="00152B6B">
        <w:rPr>
          <w:rFonts w:ascii="Times New Roman" w:eastAsia="Times New Roman" w:hAnsi="Times New Roman" w:cs="Times New Roman"/>
          <w:sz w:val="24"/>
          <w:szCs w:val="24"/>
          <w:lang w:val="ro-MD"/>
        </w:rPr>
        <w:t>anualul operațional</w:t>
      </w:r>
      <w:r w:rsidR="00957336">
        <w:rPr>
          <w:rFonts w:ascii="Times New Roman" w:eastAsia="Times New Roman" w:hAnsi="Times New Roman" w:cs="Times New Roman"/>
          <w:sz w:val="24"/>
          <w:szCs w:val="24"/>
          <w:lang w:val="ro-MD"/>
        </w:rPr>
        <w:t>,</w:t>
      </w:r>
      <w:r w:rsidR="00E24E8E" w:rsidRPr="00152B6B">
        <w:rPr>
          <w:rFonts w:ascii="Times New Roman" w:eastAsia="Times New Roman" w:hAnsi="Times New Roman" w:cs="Times New Roman"/>
          <w:sz w:val="24"/>
          <w:szCs w:val="24"/>
          <w:lang w:val="ro-MD"/>
        </w:rPr>
        <w:t xml:space="preserve"> c</w:t>
      </w:r>
      <w:r w:rsidR="00FB789C" w:rsidRPr="00152B6B">
        <w:rPr>
          <w:rFonts w:ascii="Times New Roman" w:eastAsia="Times New Roman" w:hAnsi="Times New Roman" w:cs="Times New Roman"/>
          <w:sz w:val="24"/>
          <w:szCs w:val="24"/>
          <w:lang w:val="ro-MD"/>
        </w:rPr>
        <w:t>are</w:t>
      </w:r>
      <w:r w:rsidR="00E24E8E" w:rsidRPr="00152B6B">
        <w:rPr>
          <w:rFonts w:ascii="Times New Roman" w:eastAsia="Times New Roman" w:hAnsi="Times New Roman" w:cs="Times New Roman"/>
          <w:sz w:val="24"/>
          <w:szCs w:val="24"/>
          <w:lang w:val="ro-MD"/>
        </w:rPr>
        <w:t xml:space="preserve"> prevede </w:t>
      </w:r>
      <w:r w:rsidR="008F3A4F" w:rsidRPr="00152B6B">
        <w:rPr>
          <w:rFonts w:ascii="Times New Roman" w:eastAsia="Times New Roman" w:hAnsi="Times New Roman" w:cs="Times New Roman"/>
          <w:sz w:val="24"/>
          <w:szCs w:val="24"/>
          <w:lang w:val="ro-MD"/>
        </w:rPr>
        <w:t>mecanismul de emitere, monitorizare, executare și recuperare a garanțiilor</w:t>
      </w:r>
      <w:r w:rsidR="00E24E8E" w:rsidRPr="00152B6B">
        <w:rPr>
          <w:rFonts w:ascii="Times New Roman" w:eastAsia="Times New Roman" w:hAnsi="Times New Roman" w:cs="Times New Roman"/>
          <w:sz w:val="24"/>
          <w:szCs w:val="24"/>
          <w:lang w:val="ro-MD"/>
        </w:rPr>
        <w:t xml:space="preserve"> individuale</w:t>
      </w:r>
      <w:r w:rsidR="000A3C32">
        <w:rPr>
          <w:rFonts w:ascii="Times New Roman" w:eastAsia="Times New Roman" w:hAnsi="Times New Roman" w:cs="Times New Roman"/>
          <w:sz w:val="24"/>
          <w:szCs w:val="24"/>
          <w:lang w:val="ro-MD"/>
        </w:rPr>
        <w:t>, precum și alte documente interne ale Garantului</w:t>
      </w:r>
      <w:r w:rsidR="00E24E8E" w:rsidRPr="00152B6B">
        <w:rPr>
          <w:rFonts w:ascii="Times New Roman" w:eastAsia="Times New Roman" w:hAnsi="Times New Roman" w:cs="Times New Roman"/>
          <w:sz w:val="24"/>
          <w:szCs w:val="24"/>
          <w:lang w:val="ro-MD"/>
        </w:rPr>
        <w:t>.</w:t>
      </w:r>
    </w:p>
    <w:p w14:paraId="1ACA516C" w14:textId="71AE8429"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Cot</w:t>
      </w:r>
      <w:r w:rsidR="002A1B01" w:rsidRPr="00152B6B">
        <w:rPr>
          <w:rFonts w:ascii="Times New Roman" w:eastAsia="Times New Roman" w:hAnsi="Times New Roman" w:cs="Times New Roman"/>
          <w:sz w:val="24"/>
          <w:szCs w:val="24"/>
          <w:lang w:val="ro-MD"/>
        </w:rPr>
        <w:t>a</w:t>
      </w:r>
      <w:r w:rsidRPr="00152B6B">
        <w:rPr>
          <w:rFonts w:ascii="Times New Roman" w:eastAsia="Times New Roman" w:hAnsi="Times New Roman" w:cs="Times New Roman"/>
          <w:sz w:val="24"/>
          <w:szCs w:val="24"/>
          <w:lang w:val="ro-MD"/>
        </w:rPr>
        <w:t xml:space="preserve"> de garantare </w:t>
      </w:r>
      <w:r w:rsidR="00E31615" w:rsidRPr="00152B6B">
        <w:rPr>
          <w:rFonts w:ascii="Times New Roman" w:eastAsia="Times New Roman" w:hAnsi="Times New Roman" w:cs="Times New Roman"/>
          <w:sz w:val="24"/>
          <w:szCs w:val="24"/>
          <w:lang w:val="ro-MD"/>
        </w:rPr>
        <w:t xml:space="preserve">maximă </w:t>
      </w:r>
      <w:r w:rsidRPr="00152B6B">
        <w:rPr>
          <w:rFonts w:ascii="Times New Roman" w:eastAsia="Times New Roman" w:hAnsi="Times New Roman" w:cs="Times New Roman"/>
          <w:sz w:val="24"/>
          <w:szCs w:val="24"/>
          <w:lang w:val="ro-MD"/>
        </w:rPr>
        <w:t xml:space="preserve">pentru </w:t>
      </w:r>
      <w:r w:rsidR="00D24A43" w:rsidRPr="00152B6B">
        <w:rPr>
          <w:rFonts w:ascii="Times New Roman" w:eastAsia="Times New Roman" w:hAnsi="Times New Roman" w:cs="Times New Roman"/>
          <w:sz w:val="24"/>
          <w:szCs w:val="24"/>
          <w:lang w:val="ro-MD"/>
        </w:rPr>
        <w:t>p</w:t>
      </w:r>
      <w:r w:rsidRPr="00152B6B">
        <w:rPr>
          <w:rFonts w:ascii="Times New Roman" w:eastAsia="Times New Roman" w:hAnsi="Times New Roman" w:cs="Times New Roman"/>
          <w:sz w:val="24"/>
          <w:szCs w:val="24"/>
          <w:lang w:val="ro-MD"/>
        </w:rPr>
        <w:t xml:space="preserve">rodusele de garantare dedicate garanțiilor individuale, nu poate depăși </w:t>
      </w:r>
      <w:r w:rsidR="00CD0597">
        <w:rPr>
          <w:rFonts w:ascii="Times New Roman" w:eastAsia="Times New Roman" w:hAnsi="Times New Roman" w:cs="Times New Roman"/>
          <w:sz w:val="24"/>
          <w:szCs w:val="24"/>
          <w:lang w:val="ro-MD"/>
        </w:rPr>
        <w:t>9</w:t>
      </w:r>
      <w:r w:rsidRPr="00152B6B">
        <w:rPr>
          <w:rFonts w:ascii="Times New Roman" w:eastAsia="Times New Roman" w:hAnsi="Times New Roman" w:cs="Times New Roman"/>
          <w:sz w:val="24"/>
          <w:szCs w:val="24"/>
          <w:lang w:val="ro-MD"/>
        </w:rPr>
        <w:t>0% din valoarea creditului contractat.</w:t>
      </w:r>
    </w:p>
    <w:p w14:paraId="5EA24FA2" w14:textId="5E601FE4"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Pentru obținerea creditului garantat</w:t>
      </w:r>
      <w:r w:rsidR="0048396A" w:rsidRPr="00152B6B">
        <w:rPr>
          <w:rFonts w:ascii="Times New Roman" w:eastAsia="Times New Roman" w:hAnsi="Times New Roman" w:cs="Times New Roman"/>
          <w:iCs/>
          <w:sz w:val="24"/>
          <w:szCs w:val="24"/>
          <w:lang w:val="ro-MD"/>
        </w:rPr>
        <w:t xml:space="preserve"> cu garanție </w:t>
      </w:r>
      <w:r w:rsidR="00821B34">
        <w:rPr>
          <w:rFonts w:ascii="Times New Roman" w:eastAsia="Times New Roman" w:hAnsi="Times New Roman" w:cs="Times New Roman"/>
          <w:iCs/>
          <w:sz w:val="24"/>
          <w:szCs w:val="24"/>
          <w:lang w:val="ro-MD"/>
        </w:rPr>
        <w:t>individuală</w:t>
      </w:r>
      <w:r w:rsidRPr="00152B6B">
        <w:rPr>
          <w:rFonts w:ascii="Times New Roman" w:eastAsia="Times New Roman" w:hAnsi="Times New Roman" w:cs="Times New Roman"/>
          <w:sz w:val="24"/>
          <w:szCs w:val="24"/>
          <w:lang w:val="ro-MD"/>
        </w:rPr>
        <w:t xml:space="preserve">, </w:t>
      </w:r>
      <w:r w:rsidR="0048396A" w:rsidRPr="00152B6B">
        <w:rPr>
          <w:rFonts w:ascii="Times New Roman" w:eastAsia="Times New Roman" w:hAnsi="Times New Roman" w:cs="Times New Roman"/>
          <w:sz w:val="24"/>
          <w:szCs w:val="24"/>
          <w:lang w:val="ro-MD"/>
        </w:rPr>
        <w:t xml:space="preserve">Solicitantul </w:t>
      </w:r>
      <w:r w:rsidRPr="00152B6B">
        <w:rPr>
          <w:rFonts w:ascii="Times New Roman" w:eastAsia="Times New Roman" w:hAnsi="Times New Roman" w:cs="Times New Roman"/>
          <w:sz w:val="24"/>
          <w:szCs w:val="24"/>
          <w:lang w:val="ro-MD"/>
        </w:rPr>
        <w:t xml:space="preserve">depune la Creditor cererea de acordare a creditului, ce urmează a fi </w:t>
      </w:r>
      <w:r w:rsidR="0048396A" w:rsidRPr="00152B6B">
        <w:rPr>
          <w:rFonts w:ascii="Times New Roman" w:eastAsia="Times New Roman" w:hAnsi="Times New Roman" w:cs="Times New Roman"/>
          <w:sz w:val="24"/>
          <w:szCs w:val="24"/>
          <w:lang w:val="ro-MD"/>
        </w:rPr>
        <w:t>garantat</w:t>
      </w:r>
      <w:r w:rsidRPr="00152B6B">
        <w:rPr>
          <w:rFonts w:ascii="Times New Roman" w:eastAsia="Times New Roman" w:hAnsi="Times New Roman" w:cs="Times New Roman"/>
          <w:sz w:val="24"/>
          <w:szCs w:val="24"/>
          <w:lang w:val="ro-MD"/>
        </w:rPr>
        <w:t xml:space="preserve"> cu garanți</w:t>
      </w:r>
      <w:r w:rsidR="002A1B01" w:rsidRPr="00152B6B">
        <w:rPr>
          <w:rFonts w:ascii="Times New Roman" w:eastAsia="Times New Roman" w:hAnsi="Times New Roman" w:cs="Times New Roman"/>
          <w:sz w:val="24"/>
          <w:szCs w:val="24"/>
          <w:lang w:val="ro-MD"/>
        </w:rPr>
        <w:t xml:space="preserve">a </w:t>
      </w:r>
      <w:r w:rsidR="00821B34">
        <w:rPr>
          <w:rFonts w:ascii="Times New Roman" w:eastAsia="Times New Roman" w:hAnsi="Times New Roman" w:cs="Times New Roman"/>
          <w:sz w:val="24"/>
          <w:szCs w:val="24"/>
          <w:lang w:val="ro-MD"/>
        </w:rPr>
        <w:t>individuală</w:t>
      </w:r>
      <w:r w:rsidR="00821B34"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emisă de Garant.</w:t>
      </w:r>
    </w:p>
    <w:p w14:paraId="13D5EAEC" w14:textId="2705FE9B"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Creditorul examinează cererea de acordare a creditului în conformitate cu procedurile și reglementările interne</w:t>
      </w:r>
      <w:r w:rsidR="0048396A" w:rsidRPr="00152B6B">
        <w:rPr>
          <w:rFonts w:ascii="Times New Roman" w:eastAsia="Times New Roman" w:hAnsi="Times New Roman" w:cs="Times New Roman"/>
          <w:sz w:val="24"/>
          <w:szCs w:val="24"/>
          <w:lang w:val="ro-MD"/>
        </w:rPr>
        <w:t xml:space="preserve"> ale acestuia</w:t>
      </w:r>
      <w:r w:rsidRPr="00152B6B">
        <w:rPr>
          <w:rFonts w:ascii="Times New Roman" w:eastAsia="Times New Roman" w:hAnsi="Times New Roman" w:cs="Times New Roman"/>
          <w:sz w:val="24"/>
          <w:szCs w:val="24"/>
          <w:lang w:val="ro-MD"/>
        </w:rPr>
        <w:t xml:space="preserve">, </w:t>
      </w:r>
      <w:r w:rsidR="0048396A" w:rsidRPr="00152B6B">
        <w:rPr>
          <w:rFonts w:ascii="Times New Roman" w:eastAsia="Times New Roman" w:hAnsi="Times New Roman" w:cs="Times New Roman"/>
          <w:sz w:val="24"/>
          <w:szCs w:val="24"/>
          <w:lang w:val="ro-MD"/>
        </w:rPr>
        <w:t>ținând</w:t>
      </w:r>
      <w:r w:rsidRPr="00152B6B">
        <w:rPr>
          <w:rFonts w:ascii="Times New Roman" w:eastAsia="Times New Roman" w:hAnsi="Times New Roman" w:cs="Times New Roman"/>
          <w:sz w:val="24"/>
          <w:szCs w:val="24"/>
          <w:lang w:val="ro-MD"/>
        </w:rPr>
        <w:t xml:space="preserve"> cont de cerințele prevăzute în contractul de colaborare </w:t>
      </w:r>
      <w:r w:rsidR="00A205CA" w:rsidRPr="00152B6B">
        <w:rPr>
          <w:rFonts w:ascii="Times New Roman" w:eastAsia="Times New Roman" w:hAnsi="Times New Roman" w:cs="Times New Roman"/>
          <w:sz w:val="24"/>
          <w:szCs w:val="24"/>
          <w:lang w:val="ro-MD"/>
        </w:rPr>
        <w:t xml:space="preserve">încheiat </w:t>
      </w:r>
      <w:r w:rsidRPr="00152B6B">
        <w:rPr>
          <w:rFonts w:ascii="Times New Roman" w:eastAsia="Times New Roman" w:hAnsi="Times New Roman" w:cs="Times New Roman"/>
          <w:sz w:val="24"/>
          <w:szCs w:val="24"/>
          <w:lang w:val="ro-MD"/>
        </w:rPr>
        <w:t>cu Garantul.</w:t>
      </w:r>
    </w:p>
    <w:p w14:paraId="10A216E3" w14:textId="343026C0"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În cazul c</w:t>
      </w:r>
      <w:r w:rsidR="00366327">
        <w:rPr>
          <w:rFonts w:ascii="Times New Roman" w:eastAsia="Times New Roman" w:hAnsi="Times New Roman" w:cs="Times New Roman"/>
          <w:sz w:val="24"/>
          <w:szCs w:val="24"/>
          <w:lang w:val="ro-MD"/>
        </w:rPr>
        <w:t>â</w:t>
      </w:r>
      <w:r w:rsidRPr="00152B6B">
        <w:rPr>
          <w:rFonts w:ascii="Times New Roman" w:eastAsia="Times New Roman" w:hAnsi="Times New Roman" w:cs="Times New Roman"/>
          <w:sz w:val="24"/>
          <w:szCs w:val="24"/>
          <w:lang w:val="ro-MD"/>
        </w:rPr>
        <w:t xml:space="preserve">nd Creditorul a aprobat o decizie internă privind </w:t>
      </w:r>
      <w:r w:rsidR="00A205CA" w:rsidRPr="00152B6B">
        <w:rPr>
          <w:rFonts w:ascii="Times New Roman" w:eastAsia="Times New Roman" w:hAnsi="Times New Roman" w:cs="Times New Roman"/>
          <w:sz w:val="24"/>
          <w:szCs w:val="24"/>
          <w:lang w:val="ro-MD"/>
        </w:rPr>
        <w:t>acordarea creditului</w:t>
      </w:r>
      <w:r w:rsidRPr="00152B6B">
        <w:rPr>
          <w:rFonts w:ascii="Times New Roman" w:eastAsia="Times New Roman" w:hAnsi="Times New Roman" w:cs="Times New Roman"/>
          <w:sz w:val="24"/>
          <w:szCs w:val="24"/>
          <w:lang w:val="ro-MD"/>
        </w:rPr>
        <w:t>, acesta înaint</w:t>
      </w:r>
      <w:r w:rsidR="00E84D15" w:rsidRPr="00152B6B">
        <w:rPr>
          <w:rFonts w:ascii="Times New Roman" w:eastAsia="Times New Roman" w:hAnsi="Times New Roman" w:cs="Times New Roman"/>
          <w:sz w:val="24"/>
          <w:szCs w:val="24"/>
          <w:lang w:val="ro-MD"/>
        </w:rPr>
        <w:t>ează</w:t>
      </w:r>
      <w:r w:rsidRPr="00152B6B">
        <w:rPr>
          <w:rFonts w:ascii="Times New Roman" w:eastAsia="Times New Roman" w:hAnsi="Times New Roman" w:cs="Times New Roman"/>
          <w:sz w:val="24"/>
          <w:szCs w:val="24"/>
          <w:lang w:val="ro-MD"/>
        </w:rPr>
        <w:t xml:space="preserve"> către Garant cererea de </w:t>
      </w:r>
      <w:r w:rsidR="00A205CA" w:rsidRPr="00152B6B">
        <w:rPr>
          <w:rFonts w:ascii="Times New Roman" w:eastAsia="Times New Roman" w:hAnsi="Times New Roman" w:cs="Times New Roman"/>
          <w:sz w:val="24"/>
          <w:szCs w:val="24"/>
          <w:lang w:val="ro-MD"/>
        </w:rPr>
        <w:t xml:space="preserve">solicitare a </w:t>
      </w:r>
      <w:r w:rsidRPr="00152B6B">
        <w:rPr>
          <w:rFonts w:ascii="Times New Roman" w:eastAsia="Times New Roman" w:hAnsi="Times New Roman" w:cs="Times New Roman"/>
          <w:sz w:val="24"/>
          <w:szCs w:val="24"/>
          <w:lang w:val="ro-MD"/>
        </w:rPr>
        <w:t>garan</w:t>
      </w:r>
      <w:r w:rsidR="00A205CA" w:rsidRPr="00152B6B">
        <w:rPr>
          <w:rFonts w:ascii="Times New Roman" w:eastAsia="Times New Roman" w:hAnsi="Times New Roman" w:cs="Times New Roman"/>
          <w:sz w:val="24"/>
          <w:szCs w:val="24"/>
          <w:lang w:val="ro-MD"/>
        </w:rPr>
        <w:t xml:space="preserve">ției </w:t>
      </w:r>
      <w:r w:rsidR="0094290E" w:rsidRPr="00152B6B">
        <w:rPr>
          <w:rFonts w:ascii="Times New Roman" w:eastAsia="Times New Roman" w:hAnsi="Times New Roman" w:cs="Times New Roman"/>
          <w:sz w:val="24"/>
          <w:szCs w:val="24"/>
          <w:lang w:val="ro-MD"/>
        </w:rPr>
        <w:t>individuale</w:t>
      </w:r>
      <w:r w:rsidR="00A205CA"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conform modelului aprobat</w:t>
      </w:r>
      <w:r w:rsidR="002A1B01" w:rsidRPr="00152B6B">
        <w:rPr>
          <w:rFonts w:ascii="Times New Roman" w:eastAsia="Times New Roman" w:hAnsi="Times New Roman" w:cs="Times New Roman"/>
          <w:sz w:val="24"/>
          <w:szCs w:val="24"/>
          <w:lang w:val="ro-MD"/>
        </w:rPr>
        <w:t xml:space="preserve"> de Garant</w:t>
      </w:r>
      <w:r w:rsidRPr="00152B6B">
        <w:rPr>
          <w:rFonts w:ascii="Times New Roman" w:eastAsia="Times New Roman" w:hAnsi="Times New Roman" w:cs="Times New Roman"/>
          <w:sz w:val="24"/>
          <w:szCs w:val="24"/>
          <w:lang w:val="ro-MD"/>
        </w:rPr>
        <w:t>, la care se anex</w:t>
      </w:r>
      <w:r w:rsidR="00E84D15" w:rsidRPr="00152B6B">
        <w:rPr>
          <w:rFonts w:ascii="Times New Roman" w:eastAsia="Times New Roman" w:hAnsi="Times New Roman" w:cs="Times New Roman"/>
          <w:sz w:val="24"/>
          <w:szCs w:val="24"/>
          <w:lang w:val="ro-MD"/>
        </w:rPr>
        <w:t>ează</w:t>
      </w:r>
      <w:r w:rsidRPr="00152B6B">
        <w:rPr>
          <w:rFonts w:ascii="Times New Roman" w:eastAsia="Times New Roman" w:hAnsi="Times New Roman" w:cs="Times New Roman"/>
          <w:sz w:val="24"/>
          <w:szCs w:val="24"/>
          <w:lang w:val="ro-MD"/>
        </w:rPr>
        <w:t xml:space="preserve"> actele confirmative </w:t>
      </w:r>
      <w:r w:rsidR="00E84D15" w:rsidRPr="00152B6B">
        <w:rPr>
          <w:rFonts w:ascii="Times New Roman" w:eastAsia="Times New Roman" w:hAnsi="Times New Roman" w:cs="Times New Roman"/>
          <w:sz w:val="24"/>
          <w:szCs w:val="24"/>
          <w:lang w:val="ro-MD"/>
        </w:rPr>
        <w:t>prevăzute de</w:t>
      </w:r>
      <w:r w:rsidRPr="00152B6B">
        <w:rPr>
          <w:rFonts w:ascii="Times New Roman" w:eastAsia="Times New Roman" w:hAnsi="Times New Roman" w:cs="Times New Roman"/>
          <w:sz w:val="24"/>
          <w:szCs w:val="24"/>
          <w:lang w:val="ro-MD"/>
        </w:rPr>
        <w:t xml:space="preserve"> condițiile </w:t>
      </w:r>
      <w:r w:rsidR="00D24A43" w:rsidRPr="00152B6B">
        <w:rPr>
          <w:rFonts w:ascii="Times New Roman" w:eastAsia="Times New Roman" w:hAnsi="Times New Roman" w:cs="Times New Roman"/>
          <w:sz w:val="24"/>
          <w:szCs w:val="24"/>
          <w:lang w:val="ro-MD"/>
        </w:rPr>
        <w:t>p</w:t>
      </w:r>
      <w:r w:rsidRPr="00152B6B">
        <w:rPr>
          <w:rFonts w:ascii="Times New Roman" w:eastAsia="Times New Roman" w:hAnsi="Times New Roman" w:cs="Times New Roman"/>
          <w:sz w:val="24"/>
          <w:szCs w:val="24"/>
          <w:lang w:val="ro-MD"/>
        </w:rPr>
        <w:t>rodusului de garantare solicitat.</w:t>
      </w:r>
    </w:p>
    <w:p w14:paraId="4A0D09BC" w14:textId="364B6067" w:rsidR="002A1B01"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examinează cererea </w:t>
      </w:r>
      <w:r w:rsidR="0094290E" w:rsidRPr="00152B6B">
        <w:rPr>
          <w:rFonts w:ascii="Times New Roman" w:eastAsia="Times New Roman" w:hAnsi="Times New Roman" w:cs="Times New Roman"/>
          <w:sz w:val="24"/>
          <w:szCs w:val="24"/>
          <w:lang w:val="ro-MD"/>
        </w:rPr>
        <w:t xml:space="preserve">de solicitare a garanției individuale </w:t>
      </w:r>
      <w:r w:rsidR="002A1B01" w:rsidRPr="00152B6B">
        <w:rPr>
          <w:rFonts w:ascii="Times New Roman" w:eastAsia="Times New Roman" w:hAnsi="Times New Roman" w:cs="Times New Roman"/>
          <w:sz w:val="24"/>
          <w:szCs w:val="24"/>
          <w:lang w:val="ro-MD"/>
        </w:rPr>
        <w:t>țin</w:t>
      </w:r>
      <w:r w:rsidR="00366327">
        <w:rPr>
          <w:rFonts w:ascii="Times New Roman" w:eastAsia="Times New Roman" w:hAnsi="Times New Roman" w:cs="Times New Roman"/>
          <w:sz w:val="24"/>
          <w:szCs w:val="24"/>
          <w:lang w:val="ro-MD"/>
        </w:rPr>
        <w:t>â</w:t>
      </w:r>
      <w:r w:rsidR="002A1B01" w:rsidRPr="00152B6B">
        <w:rPr>
          <w:rFonts w:ascii="Times New Roman" w:eastAsia="Times New Roman" w:hAnsi="Times New Roman" w:cs="Times New Roman"/>
          <w:sz w:val="24"/>
          <w:szCs w:val="24"/>
          <w:lang w:val="ro-MD"/>
        </w:rPr>
        <w:t xml:space="preserve">nd cont de </w:t>
      </w:r>
      <w:r w:rsidR="00A205CA" w:rsidRPr="00152B6B">
        <w:rPr>
          <w:rFonts w:ascii="Times New Roman" w:eastAsia="Times New Roman" w:hAnsi="Times New Roman" w:cs="Times New Roman"/>
          <w:sz w:val="24"/>
          <w:szCs w:val="24"/>
          <w:lang w:val="ro-MD"/>
        </w:rPr>
        <w:t>bonitatea Solicitantului</w:t>
      </w:r>
      <w:r w:rsidR="00784CB4" w:rsidRPr="00152B6B">
        <w:rPr>
          <w:rFonts w:ascii="Times New Roman" w:eastAsia="Times New Roman" w:hAnsi="Times New Roman" w:cs="Times New Roman"/>
          <w:sz w:val="24"/>
          <w:szCs w:val="24"/>
          <w:lang w:val="ro-MD"/>
        </w:rPr>
        <w:t>, evaluată</w:t>
      </w:r>
      <w:r w:rsidR="002A1B01" w:rsidRPr="00152B6B">
        <w:rPr>
          <w:rFonts w:ascii="Times New Roman" w:eastAsia="Times New Roman" w:hAnsi="Times New Roman" w:cs="Times New Roman"/>
          <w:sz w:val="24"/>
          <w:szCs w:val="24"/>
          <w:lang w:val="ro-MD"/>
        </w:rPr>
        <w:t xml:space="preserve"> de Creditor, criteriile de eligibilitate stabilite de </w:t>
      </w:r>
      <w:r w:rsidR="00D24A43" w:rsidRPr="00152B6B">
        <w:rPr>
          <w:rFonts w:ascii="Times New Roman" w:eastAsia="Times New Roman" w:hAnsi="Times New Roman" w:cs="Times New Roman"/>
          <w:sz w:val="24"/>
          <w:szCs w:val="24"/>
          <w:lang w:val="ro-MD"/>
        </w:rPr>
        <w:t>p</w:t>
      </w:r>
      <w:r w:rsidR="002A1B01" w:rsidRPr="00152B6B">
        <w:rPr>
          <w:rFonts w:ascii="Times New Roman" w:eastAsia="Times New Roman" w:hAnsi="Times New Roman" w:cs="Times New Roman"/>
          <w:sz w:val="24"/>
          <w:szCs w:val="24"/>
          <w:lang w:val="ro-MD"/>
        </w:rPr>
        <w:t xml:space="preserve">rodusul de garantare solicitat, precum și de </w:t>
      </w:r>
      <w:r w:rsidR="00784CB4" w:rsidRPr="00152B6B">
        <w:rPr>
          <w:rFonts w:ascii="Times New Roman" w:eastAsia="Times New Roman" w:hAnsi="Times New Roman" w:cs="Times New Roman"/>
          <w:sz w:val="24"/>
          <w:szCs w:val="24"/>
          <w:lang w:val="ro-MD"/>
        </w:rPr>
        <w:t xml:space="preserve">evaluările </w:t>
      </w:r>
      <w:r w:rsidR="00CD1A3A" w:rsidRPr="00152B6B">
        <w:rPr>
          <w:rFonts w:ascii="Times New Roman" w:eastAsia="Times New Roman" w:hAnsi="Times New Roman" w:cs="Times New Roman"/>
          <w:sz w:val="24"/>
          <w:szCs w:val="24"/>
          <w:lang w:val="ro-MD"/>
        </w:rPr>
        <w:t>proprii</w:t>
      </w:r>
      <w:r w:rsidR="002A1B01" w:rsidRPr="00152B6B">
        <w:rPr>
          <w:rFonts w:ascii="Times New Roman" w:eastAsia="Times New Roman" w:hAnsi="Times New Roman" w:cs="Times New Roman"/>
          <w:sz w:val="24"/>
          <w:szCs w:val="24"/>
          <w:lang w:val="ro-MD"/>
        </w:rPr>
        <w:t xml:space="preserve"> </w:t>
      </w:r>
      <w:r w:rsidR="00CD1A3A" w:rsidRPr="00152B6B">
        <w:rPr>
          <w:rFonts w:ascii="Times New Roman" w:eastAsia="Times New Roman" w:hAnsi="Times New Roman" w:cs="Times New Roman"/>
          <w:sz w:val="24"/>
          <w:szCs w:val="24"/>
          <w:lang w:val="ro-MD"/>
        </w:rPr>
        <w:t>privind riscul de credit în raport cu garanția individuală</w:t>
      </w:r>
      <w:r w:rsidR="002A1B01" w:rsidRPr="00152B6B">
        <w:rPr>
          <w:rFonts w:ascii="Times New Roman" w:eastAsia="Times New Roman" w:hAnsi="Times New Roman" w:cs="Times New Roman"/>
          <w:sz w:val="24"/>
          <w:szCs w:val="24"/>
          <w:lang w:val="ro-MD"/>
        </w:rPr>
        <w:t>.</w:t>
      </w:r>
    </w:p>
    <w:p w14:paraId="3554A9F4" w14:textId="23144D8A" w:rsidR="00F921FD" w:rsidRPr="00152B6B" w:rsidRDefault="002A1B01"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w:t>
      </w:r>
      <w:r w:rsidR="00F921FD" w:rsidRPr="00152B6B">
        <w:rPr>
          <w:rFonts w:ascii="Times New Roman" w:eastAsia="Times New Roman" w:hAnsi="Times New Roman" w:cs="Times New Roman"/>
          <w:sz w:val="24"/>
          <w:szCs w:val="24"/>
          <w:lang w:val="ro-MD"/>
        </w:rPr>
        <w:t>n termenul stipulat în contractul de colaborare,</w:t>
      </w:r>
      <w:r w:rsidRPr="00152B6B">
        <w:rPr>
          <w:rFonts w:ascii="Times New Roman" w:eastAsia="Times New Roman" w:hAnsi="Times New Roman" w:cs="Times New Roman"/>
          <w:sz w:val="24"/>
          <w:szCs w:val="24"/>
          <w:lang w:val="ro-MD"/>
        </w:rPr>
        <w:t xml:space="preserve"> Garantul </w:t>
      </w:r>
      <w:r w:rsidR="00F921FD" w:rsidRPr="00152B6B">
        <w:rPr>
          <w:rFonts w:ascii="Times New Roman" w:eastAsia="Times New Roman" w:hAnsi="Times New Roman" w:cs="Times New Roman"/>
          <w:sz w:val="24"/>
          <w:szCs w:val="24"/>
          <w:lang w:val="ro-MD"/>
        </w:rPr>
        <w:t>inform</w:t>
      </w:r>
      <w:r w:rsidRPr="00152B6B">
        <w:rPr>
          <w:rFonts w:ascii="Times New Roman" w:eastAsia="Times New Roman" w:hAnsi="Times New Roman" w:cs="Times New Roman"/>
          <w:sz w:val="24"/>
          <w:szCs w:val="24"/>
          <w:lang w:val="ro-MD"/>
        </w:rPr>
        <w:t>ează</w:t>
      </w:r>
      <w:r w:rsidR="00817FA6" w:rsidRPr="00152B6B">
        <w:rPr>
          <w:rFonts w:ascii="Times New Roman" w:eastAsia="Times New Roman" w:hAnsi="Times New Roman" w:cs="Times New Roman"/>
          <w:sz w:val="24"/>
          <w:szCs w:val="24"/>
          <w:lang w:val="ro-MD"/>
        </w:rPr>
        <w:t xml:space="preserve"> în scris</w:t>
      </w:r>
      <w:r w:rsidR="00CC5779" w:rsidRPr="00152B6B">
        <w:rPr>
          <w:rFonts w:ascii="Times New Roman" w:eastAsia="Times New Roman" w:hAnsi="Times New Roman" w:cs="Times New Roman"/>
          <w:sz w:val="24"/>
          <w:szCs w:val="24"/>
          <w:lang w:val="ro-MD"/>
        </w:rPr>
        <w:t xml:space="preserve"> </w:t>
      </w:r>
      <w:r w:rsidR="00F921FD" w:rsidRPr="00152B6B">
        <w:rPr>
          <w:rFonts w:ascii="Times New Roman" w:eastAsia="Times New Roman" w:hAnsi="Times New Roman" w:cs="Times New Roman"/>
          <w:sz w:val="24"/>
          <w:szCs w:val="24"/>
          <w:lang w:val="ro-MD"/>
        </w:rPr>
        <w:t xml:space="preserve">Creditorul despre </w:t>
      </w:r>
      <w:r w:rsidR="005C5A30" w:rsidRPr="00152B6B">
        <w:rPr>
          <w:rFonts w:ascii="Times New Roman" w:eastAsia="Times New Roman" w:hAnsi="Times New Roman" w:cs="Times New Roman"/>
          <w:sz w:val="24"/>
          <w:szCs w:val="24"/>
          <w:lang w:val="ro-MD"/>
        </w:rPr>
        <w:t xml:space="preserve">decizia adoptată privind </w:t>
      </w:r>
      <w:r w:rsidR="0038062A" w:rsidRPr="00152B6B">
        <w:rPr>
          <w:rFonts w:ascii="Times New Roman" w:eastAsia="Times New Roman" w:hAnsi="Times New Roman" w:cs="Times New Roman"/>
          <w:sz w:val="24"/>
          <w:szCs w:val="24"/>
          <w:lang w:val="ro-MD"/>
        </w:rPr>
        <w:t>acceptarea sau refuzul</w:t>
      </w:r>
      <w:r w:rsidR="00F921FD" w:rsidRPr="00152B6B">
        <w:rPr>
          <w:rFonts w:ascii="Times New Roman" w:eastAsia="Times New Roman" w:hAnsi="Times New Roman" w:cs="Times New Roman"/>
          <w:sz w:val="24"/>
          <w:szCs w:val="24"/>
          <w:lang w:val="ro-MD"/>
        </w:rPr>
        <w:t xml:space="preserve"> acordării garanției</w:t>
      </w:r>
      <w:r w:rsidR="0094290E" w:rsidRPr="00152B6B">
        <w:rPr>
          <w:rFonts w:ascii="Times New Roman" w:eastAsia="Times New Roman" w:hAnsi="Times New Roman" w:cs="Times New Roman"/>
          <w:sz w:val="24"/>
          <w:szCs w:val="24"/>
          <w:lang w:val="ro-MD"/>
        </w:rPr>
        <w:t xml:space="preserve"> individuale</w:t>
      </w:r>
      <w:r w:rsidR="0038062A" w:rsidRPr="00152B6B">
        <w:rPr>
          <w:rFonts w:ascii="Times New Roman" w:eastAsia="Times New Roman" w:hAnsi="Times New Roman" w:cs="Times New Roman"/>
          <w:sz w:val="24"/>
          <w:szCs w:val="24"/>
          <w:lang w:val="ro-MD"/>
        </w:rPr>
        <w:t>. Î</w:t>
      </w:r>
      <w:r w:rsidRPr="00152B6B">
        <w:rPr>
          <w:rFonts w:ascii="Times New Roman" w:eastAsia="Times New Roman" w:hAnsi="Times New Roman" w:cs="Times New Roman"/>
          <w:sz w:val="24"/>
          <w:szCs w:val="24"/>
          <w:lang w:val="ro-MD"/>
        </w:rPr>
        <w:t xml:space="preserve">n </w:t>
      </w:r>
      <w:r w:rsidR="00F921FD" w:rsidRPr="00152B6B">
        <w:rPr>
          <w:rFonts w:ascii="Times New Roman" w:eastAsia="Times New Roman" w:hAnsi="Times New Roman" w:cs="Times New Roman"/>
          <w:sz w:val="24"/>
          <w:szCs w:val="24"/>
          <w:lang w:val="ro-MD"/>
        </w:rPr>
        <w:t xml:space="preserve">cazul deciziei de refuz, </w:t>
      </w:r>
      <w:r w:rsidR="0038062A" w:rsidRPr="00152B6B">
        <w:rPr>
          <w:rFonts w:ascii="Times New Roman" w:eastAsia="Times New Roman" w:hAnsi="Times New Roman" w:cs="Times New Roman"/>
          <w:sz w:val="24"/>
          <w:szCs w:val="24"/>
          <w:lang w:val="ro-MD"/>
        </w:rPr>
        <w:t xml:space="preserve">Garantul </w:t>
      </w:r>
      <w:r w:rsidR="00B91AB8" w:rsidRPr="00152B6B">
        <w:rPr>
          <w:rFonts w:ascii="Times New Roman" w:eastAsia="Times New Roman" w:hAnsi="Times New Roman" w:cs="Times New Roman"/>
          <w:sz w:val="24"/>
          <w:szCs w:val="24"/>
          <w:lang w:val="ro-MD"/>
        </w:rPr>
        <w:t xml:space="preserve">informează Creditorul prin scrisoare de informare, </w:t>
      </w:r>
      <w:r w:rsidR="00F921FD" w:rsidRPr="00152B6B">
        <w:rPr>
          <w:rFonts w:ascii="Times New Roman" w:eastAsia="Times New Roman" w:hAnsi="Times New Roman" w:cs="Times New Roman"/>
          <w:sz w:val="24"/>
          <w:szCs w:val="24"/>
          <w:lang w:val="ro-MD"/>
        </w:rPr>
        <w:t>indic</w:t>
      </w:r>
      <w:r w:rsidR="00B91AB8" w:rsidRPr="00152B6B">
        <w:rPr>
          <w:rFonts w:ascii="Times New Roman" w:eastAsia="Times New Roman" w:hAnsi="Times New Roman" w:cs="Times New Roman"/>
          <w:sz w:val="24"/>
          <w:szCs w:val="24"/>
          <w:lang w:val="ro-MD"/>
        </w:rPr>
        <w:t>ând</w:t>
      </w:r>
      <w:r w:rsidR="00F921FD" w:rsidRPr="00152B6B">
        <w:rPr>
          <w:rFonts w:ascii="Times New Roman" w:eastAsia="Times New Roman" w:hAnsi="Times New Roman" w:cs="Times New Roman"/>
          <w:sz w:val="24"/>
          <w:szCs w:val="24"/>
          <w:lang w:val="ro-MD"/>
        </w:rPr>
        <w:t xml:space="preserve"> motivul refuzului.</w:t>
      </w:r>
    </w:p>
    <w:p w14:paraId="0C08C4EB" w14:textId="04BE224B" w:rsidR="00F921FD" w:rsidRPr="00152B6B" w:rsidRDefault="00F921FD"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În cazul c</w:t>
      </w:r>
      <w:r w:rsidR="008D46B0">
        <w:rPr>
          <w:rFonts w:ascii="Times New Roman" w:eastAsia="Times New Roman" w:hAnsi="Times New Roman" w:cs="Times New Roman"/>
          <w:sz w:val="24"/>
          <w:szCs w:val="24"/>
          <w:lang w:val="ro-MD"/>
        </w:rPr>
        <w:t>â</w:t>
      </w:r>
      <w:r w:rsidRPr="00152B6B">
        <w:rPr>
          <w:rFonts w:ascii="Times New Roman" w:eastAsia="Times New Roman" w:hAnsi="Times New Roman" w:cs="Times New Roman"/>
          <w:sz w:val="24"/>
          <w:szCs w:val="24"/>
          <w:lang w:val="ro-MD"/>
        </w:rPr>
        <w:t>nd Garantul accept</w:t>
      </w:r>
      <w:r w:rsidR="002A1B01" w:rsidRPr="00152B6B">
        <w:rPr>
          <w:rFonts w:ascii="Times New Roman" w:eastAsia="Times New Roman" w:hAnsi="Times New Roman" w:cs="Times New Roman"/>
          <w:sz w:val="24"/>
          <w:szCs w:val="24"/>
          <w:lang w:val="ro-MD"/>
        </w:rPr>
        <w:t>ă</w:t>
      </w:r>
      <w:r w:rsidRPr="00152B6B">
        <w:rPr>
          <w:rFonts w:ascii="Times New Roman" w:eastAsia="Times New Roman" w:hAnsi="Times New Roman" w:cs="Times New Roman"/>
          <w:sz w:val="24"/>
          <w:szCs w:val="24"/>
          <w:lang w:val="ro-MD"/>
        </w:rPr>
        <w:t xml:space="preserve"> acordarea garanției</w:t>
      </w:r>
      <w:r w:rsidR="00CC5779"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Creditorul </w:t>
      </w:r>
      <w:r w:rsidR="00F5693E" w:rsidRPr="00152B6B">
        <w:rPr>
          <w:rFonts w:ascii="Times New Roman" w:eastAsia="Times New Roman" w:hAnsi="Times New Roman" w:cs="Times New Roman"/>
          <w:sz w:val="24"/>
          <w:szCs w:val="24"/>
          <w:lang w:val="ro-MD"/>
        </w:rPr>
        <w:t xml:space="preserve">încheie </w:t>
      </w:r>
      <w:r w:rsidRPr="00152B6B">
        <w:rPr>
          <w:rFonts w:ascii="Times New Roman" w:eastAsia="Times New Roman" w:hAnsi="Times New Roman" w:cs="Times New Roman"/>
          <w:sz w:val="24"/>
          <w:szCs w:val="24"/>
          <w:lang w:val="ro-MD"/>
        </w:rPr>
        <w:t xml:space="preserve">cu </w:t>
      </w:r>
      <w:r w:rsidR="0038062A" w:rsidRPr="00152B6B">
        <w:rPr>
          <w:rFonts w:ascii="Times New Roman" w:eastAsia="Times New Roman" w:hAnsi="Times New Roman" w:cs="Times New Roman"/>
          <w:sz w:val="24"/>
          <w:szCs w:val="24"/>
          <w:lang w:val="ro-MD"/>
        </w:rPr>
        <w:t xml:space="preserve">Beneficiarul </w:t>
      </w:r>
      <w:r w:rsidRPr="00152B6B">
        <w:rPr>
          <w:rFonts w:ascii="Times New Roman" w:eastAsia="Times New Roman" w:hAnsi="Times New Roman" w:cs="Times New Roman"/>
          <w:sz w:val="24"/>
          <w:szCs w:val="24"/>
          <w:lang w:val="ro-MD"/>
        </w:rPr>
        <w:t>contractul de credit</w:t>
      </w:r>
      <w:r w:rsidR="002A1B01" w:rsidRPr="00152B6B">
        <w:rPr>
          <w:rFonts w:ascii="Times New Roman" w:eastAsia="Times New Roman" w:hAnsi="Times New Roman" w:cs="Times New Roman"/>
          <w:sz w:val="24"/>
          <w:szCs w:val="24"/>
          <w:lang w:val="ro-MD"/>
        </w:rPr>
        <w:t xml:space="preserve">, în care obligatoriu </w:t>
      </w:r>
      <w:r w:rsidR="006C540E" w:rsidRPr="00152B6B">
        <w:rPr>
          <w:rFonts w:ascii="Times New Roman" w:eastAsia="Times New Roman" w:hAnsi="Times New Roman" w:cs="Times New Roman"/>
          <w:sz w:val="24"/>
          <w:szCs w:val="24"/>
          <w:lang w:val="ro-MD"/>
        </w:rPr>
        <w:t xml:space="preserve">sunt </w:t>
      </w:r>
      <w:r w:rsidR="002A1B01" w:rsidRPr="00152B6B">
        <w:rPr>
          <w:rFonts w:ascii="Times New Roman" w:eastAsia="Times New Roman" w:hAnsi="Times New Roman" w:cs="Times New Roman"/>
          <w:sz w:val="24"/>
          <w:szCs w:val="24"/>
          <w:lang w:val="ro-MD"/>
        </w:rPr>
        <w:t>menționa</w:t>
      </w:r>
      <w:r w:rsidR="00E84D15" w:rsidRPr="00152B6B">
        <w:rPr>
          <w:rFonts w:ascii="Times New Roman" w:eastAsia="Times New Roman" w:hAnsi="Times New Roman" w:cs="Times New Roman"/>
          <w:sz w:val="24"/>
          <w:szCs w:val="24"/>
          <w:lang w:val="ro-MD"/>
        </w:rPr>
        <w:t>t</w:t>
      </w:r>
      <w:r w:rsidR="006C540E" w:rsidRPr="00152B6B">
        <w:rPr>
          <w:rFonts w:ascii="Times New Roman" w:eastAsia="Times New Roman" w:hAnsi="Times New Roman" w:cs="Times New Roman"/>
          <w:sz w:val="24"/>
          <w:szCs w:val="24"/>
          <w:lang w:val="ro-MD"/>
        </w:rPr>
        <w:t>e</w:t>
      </w:r>
      <w:r w:rsidR="002A1B01" w:rsidRPr="00152B6B">
        <w:rPr>
          <w:rFonts w:ascii="Times New Roman" w:eastAsia="Times New Roman" w:hAnsi="Times New Roman" w:cs="Times New Roman"/>
          <w:sz w:val="24"/>
          <w:szCs w:val="24"/>
          <w:lang w:val="ro-MD"/>
        </w:rPr>
        <w:t xml:space="preserve"> </w:t>
      </w:r>
      <w:r w:rsidR="006C540E" w:rsidRPr="00152B6B">
        <w:rPr>
          <w:rFonts w:ascii="Times New Roman" w:eastAsia="Times New Roman" w:hAnsi="Times New Roman" w:cs="Times New Roman"/>
          <w:sz w:val="24"/>
          <w:szCs w:val="24"/>
          <w:lang w:val="ro-MD"/>
        </w:rPr>
        <w:t>toate garanțiile reale și personale ale</w:t>
      </w:r>
      <w:r w:rsidR="002A1B01" w:rsidRPr="00152B6B">
        <w:rPr>
          <w:rFonts w:ascii="Times New Roman" w:eastAsia="Times New Roman" w:hAnsi="Times New Roman" w:cs="Times New Roman"/>
          <w:sz w:val="24"/>
          <w:szCs w:val="24"/>
          <w:lang w:val="ro-MD"/>
        </w:rPr>
        <w:t xml:space="preserve"> creditului</w:t>
      </w:r>
      <w:r w:rsidR="002341A8" w:rsidRPr="00152B6B">
        <w:rPr>
          <w:rFonts w:ascii="Times New Roman" w:eastAsia="Times New Roman" w:hAnsi="Times New Roman" w:cs="Times New Roman"/>
          <w:sz w:val="24"/>
          <w:szCs w:val="24"/>
          <w:lang w:val="ro-MD"/>
        </w:rPr>
        <w:t xml:space="preserve">, inclusiv valoarea garanției </w:t>
      </w:r>
      <w:r w:rsidR="006C540E" w:rsidRPr="00152B6B">
        <w:rPr>
          <w:rFonts w:ascii="Times New Roman" w:eastAsia="Times New Roman" w:hAnsi="Times New Roman" w:cs="Times New Roman"/>
          <w:sz w:val="24"/>
          <w:szCs w:val="24"/>
          <w:lang w:val="ro-MD"/>
        </w:rPr>
        <w:t xml:space="preserve">individuale </w:t>
      </w:r>
      <w:r w:rsidR="002341A8" w:rsidRPr="00152B6B">
        <w:rPr>
          <w:rFonts w:ascii="Times New Roman" w:eastAsia="Times New Roman" w:hAnsi="Times New Roman" w:cs="Times New Roman"/>
          <w:sz w:val="24"/>
          <w:szCs w:val="24"/>
          <w:lang w:val="ro-MD"/>
        </w:rPr>
        <w:t xml:space="preserve">solicitată și transmite contractul de credit către </w:t>
      </w:r>
      <w:r w:rsidRPr="00152B6B">
        <w:rPr>
          <w:rFonts w:ascii="Times New Roman" w:eastAsia="Times New Roman" w:hAnsi="Times New Roman" w:cs="Times New Roman"/>
          <w:sz w:val="24"/>
          <w:szCs w:val="24"/>
          <w:lang w:val="ro-MD"/>
        </w:rPr>
        <w:t>Garant</w:t>
      </w:r>
      <w:r w:rsidR="002341A8" w:rsidRPr="00152B6B">
        <w:rPr>
          <w:rFonts w:ascii="Times New Roman" w:eastAsia="Times New Roman" w:hAnsi="Times New Roman" w:cs="Times New Roman"/>
          <w:sz w:val="24"/>
          <w:szCs w:val="24"/>
          <w:lang w:val="ro-MD"/>
        </w:rPr>
        <w:t>, utilizând mijloacele de comunicare agreate în contractul de colaborare</w:t>
      </w:r>
      <w:r w:rsidRPr="00152B6B">
        <w:rPr>
          <w:rFonts w:ascii="Times New Roman" w:eastAsia="Times New Roman" w:hAnsi="Times New Roman" w:cs="Times New Roman"/>
          <w:sz w:val="24"/>
          <w:szCs w:val="24"/>
          <w:lang w:val="ro-MD"/>
        </w:rPr>
        <w:t>.</w:t>
      </w:r>
    </w:p>
    <w:p w14:paraId="322494EE" w14:textId="4AF476B1" w:rsidR="002341A8" w:rsidRPr="00152B6B" w:rsidRDefault="002341A8" w:rsidP="00F921FD">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Prin contractul de colaborare, Garantul poate solicita Creditorului includerea în textul contractului de credit a prevederilor</w:t>
      </w:r>
      <w:r w:rsidR="00265BF4" w:rsidRPr="00152B6B">
        <w:rPr>
          <w:rFonts w:ascii="Times New Roman" w:eastAsia="Times New Roman" w:hAnsi="Times New Roman" w:cs="Times New Roman"/>
          <w:sz w:val="24"/>
          <w:szCs w:val="24"/>
          <w:lang w:val="ro-MD"/>
        </w:rPr>
        <w:t xml:space="preserve"> ce</w:t>
      </w:r>
      <w:r w:rsidRPr="00152B6B">
        <w:rPr>
          <w:rFonts w:ascii="Times New Roman" w:eastAsia="Times New Roman" w:hAnsi="Times New Roman" w:cs="Times New Roman"/>
          <w:sz w:val="24"/>
          <w:szCs w:val="24"/>
          <w:lang w:val="ro-MD"/>
        </w:rPr>
        <w:t xml:space="preserve"> vizează condițiile de utilizare a garanției </w:t>
      </w:r>
      <w:r w:rsidR="006C540E" w:rsidRPr="00152B6B">
        <w:rPr>
          <w:rFonts w:ascii="Times New Roman" w:eastAsia="Times New Roman" w:hAnsi="Times New Roman" w:cs="Times New Roman"/>
          <w:sz w:val="24"/>
          <w:szCs w:val="24"/>
          <w:lang w:val="ro-MD"/>
        </w:rPr>
        <w:t xml:space="preserve">individuale </w:t>
      </w:r>
      <w:r w:rsidRPr="00152B6B">
        <w:rPr>
          <w:rFonts w:ascii="Times New Roman" w:eastAsia="Times New Roman" w:hAnsi="Times New Roman" w:cs="Times New Roman"/>
          <w:sz w:val="24"/>
          <w:szCs w:val="24"/>
          <w:lang w:val="ro-MD"/>
        </w:rPr>
        <w:t xml:space="preserve">de către </w:t>
      </w:r>
      <w:r w:rsidR="006C540E" w:rsidRPr="00152B6B">
        <w:rPr>
          <w:rFonts w:ascii="Times New Roman" w:eastAsia="Times New Roman" w:hAnsi="Times New Roman" w:cs="Times New Roman"/>
          <w:sz w:val="24"/>
          <w:szCs w:val="24"/>
          <w:lang w:val="ro-MD"/>
        </w:rPr>
        <w:t>Beneficiar</w:t>
      </w:r>
      <w:r w:rsidRPr="00152B6B">
        <w:rPr>
          <w:rFonts w:ascii="Times New Roman" w:eastAsia="Times New Roman" w:hAnsi="Times New Roman" w:cs="Times New Roman"/>
          <w:sz w:val="24"/>
          <w:szCs w:val="24"/>
          <w:lang w:val="ro-MD"/>
        </w:rPr>
        <w:t>, precum și obligațiile acestuia.</w:t>
      </w:r>
    </w:p>
    <w:p w14:paraId="21896862" w14:textId="140B47E3" w:rsidR="000A2A6F" w:rsidRPr="00152B6B" w:rsidRDefault="00F921FD" w:rsidP="000A2A6F">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Garantul, în termenul stipulat în contractul de colaborare,</w:t>
      </w:r>
      <w:r w:rsidR="004E0455">
        <w:rPr>
          <w:rFonts w:ascii="Times New Roman" w:eastAsia="Times New Roman" w:hAnsi="Times New Roman" w:cs="Times New Roman"/>
          <w:sz w:val="24"/>
          <w:szCs w:val="24"/>
          <w:lang w:val="ro-MD"/>
        </w:rPr>
        <w:t xml:space="preserve"> emite</w:t>
      </w:r>
      <w:r w:rsidRPr="00152B6B">
        <w:rPr>
          <w:rFonts w:ascii="Times New Roman" w:eastAsia="Times New Roman" w:hAnsi="Times New Roman" w:cs="Times New Roman"/>
          <w:sz w:val="24"/>
          <w:szCs w:val="24"/>
          <w:lang w:val="ro-MD"/>
        </w:rPr>
        <w:t xml:space="preserve"> garanți</w:t>
      </w:r>
      <w:r w:rsidR="00CD0597">
        <w:rPr>
          <w:rFonts w:ascii="Times New Roman" w:eastAsia="Times New Roman" w:hAnsi="Times New Roman" w:cs="Times New Roman"/>
          <w:sz w:val="24"/>
          <w:szCs w:val="24"/>
          <w:lang w:val="ro-MD"/>
        </w:rPr>
        <w:t>a</w:t>
      </w:r>
      <w:r w:rsidRPr="00152B6B">
        <w:rPr>
          <w:rFonts w:ascii="Times New Roman" w:eastAsia="Times New Roman" w:hAnsi="Times New Roman" w:cs="Times New Roman"/>
          <w:sz w:val="24"/>
          <w:szCs w:val="24"/>
          <w:lang w:val="ro-MD"/>
        </w:rPr>
        <w:t xml:space="preserve"> </w:t>
      </w:r>
      <w:r w:rsidR="00F5693E" w:rsidRPr="00152B6B">
        <w:rPr>
          <w:rFonts w:ascii="Times New Roman" w:eastAsia="Times New Roman" w:hAnsi="Times New Roman" w:cs="Times New Roman"/>
          <w:sz w:val="24"/>
          <w:szCs w:val="24"/>
          <w:lang w:val="ro-MD"/>
        </w:rPr>
        <w:t>individuală</w:t>
      </w:r>
      <w:r w:rsidRPr="00152B6B">
        <w:rPr>
          <w:rFonts w:ascii="Times New Roman" w:eastAsia="Times New Roman" w:hAnsi="Times New Roman" w:cs="Times New Roman"/>
          <w:sz w:val="24"/>
          <w:szCs w:val="24"/>
          <w:lang w:val="ro-MD"/>
        </w:rPr>
        <w:t xml:space="preserve"> </w:t>
      </w:r>
      <w:r w:rsidR="002341A8" w:rsidRPr="00152B6B">
        <w:rPr>
          <w:rFonts w:ascii="Times New Roman" w:eastAsia="Times New Roman" w:hAnsi="Times New Roman" w:cs="Times New Roman"/>
          <w:sz w:val="24"/>
          <w:szCs w:val="24"/>
          <w:lang w:val="ro-MD"/>
        </w:rPr>
        <w:t xml:space="preserve">în favoarea Creditorului </w:t>
      </w:r>
      <w:r w:rsidRPr="00152B6B">
        <w:rPr>
          <w:rFonts w:ascii="Times New Roman" w:eastAsia="Times New Roman" w:hAnsi="Times New Roman" w:cs="Times New Roman"/>
          <w:sz w:val="24"/>
          <w:szCs w:val="24"/>
          <w:lang w:val="ro-MD"/>
        </w:rPr>
        <w:t xml:space="preserve">și </w:t>
      </w:r>
      <w:r w:rsidR="00F5693E" w:rsidRPr="00152B6B">
        <w:rPr>
          <w:rFonts w:ascii="Times New Roman" w:eastAsia="Times New Roman" w:hAnsi="Times New Roman" w:cs="Times New Roman"/>
          <w:sz w:val="24"/>
          <w:szCs w:val="24"/>
          <w:lang w:val="ro-MD"/>
        </w:rPr>
        <w:t>încheie</w:t>
      </w:r>
      <w:r w:rsidR="004E0455">
        <w:rPr>
          <w:rFonts w:ascii="Times New Roman" w:eastAsia="Times New Roman" w:hAnsi="Times New Roman" w:cs="Times New Roman"/>
          <w:sz w:val="24"/>
          <w:szCs w:val="24"/>
          <w:lang w:val="ro-MD"/>
        </w:rPr>
        <w:t>,</w:t>
      </w:r>
      <w:r w:rsidR="00F5693E" w:rsidRPr="00152B6B">
        <w:rPr>
          <w:rFonts w:ascii="Times New Roman" w:eastAsia="Times New Roman" w:hAnsi="Times New Roman" w:cs="Times New Roman"/>
          <w:sz w:val="24"/>
          <w:szCs w:val="24"/>
          <w:lang w:val="ro-MD"/>
        </w:rPr>
        <w:t xml:space="preserve"> </w:t>
      </w:r>
      <w:r w:rsidR="00687143">
        <w:rPr>
          <w:rFonts w:ascii="Times New Roman" w:eastAsia="Times New Roman" w:hAnsi="Times New Roman" w:cs="Times New Roman"/>
          <w:sz w:val="24"/>
          <w:szCs w:val="24"/>
          <w:lang w:val="ro-MD"/>
        </w:rPr>
        <w:t>după caz</w:t>
      </w:r>
      <w:r w:rsidR="004E0455">
        <w:rPr>
          <w:rFonts w:ascii="Times New Roman" w:eastAsia="Times New Roman" w:hAnsi="Times New Roman" w:cs="Times New Roman"/>
          <w:sz w:val="24"/>
          <w:szCs w:val="24"/>
          <w:lang w:val="ro-MD"/>
        </w:rPr>
        <w:t>,</w:t>
      </w:r>
      <w:r w:rsidR="00687143">
        <w:rPr>
          <w:rFonts w:ascii="Times New Roman" w:eastAsia="Times New Roman" w:hAnsi="Times New Roman" w:cs="Times New Roman"/>
          <w:sz w:val="24"/>
          <w:szCs w:val="24"/>
          <w:lang w:val="ro-MD"/>
        </w:rPr>
        <w:t xml:space="preserve"> </w:t>
      </w:r>
      <w:r w:rsidR="00F5693E" w:rsidRPr="00152B6B">
        <w:rPr>
          <w:rFonts w:ascii="Times New Roman" w:eastAsia="Times New Roman" w:hAnsi="Times New Roman" w:cs="Times New Roman"/>
          <w:sz w:val="24"/>
          <w:szCs w:val="24"/>
          <w:lang w:val="ro-MD"/>
        </w:rPr>
        <w:t>contractul de garantare</w:t>
      </w:r>
      <w:r w:rsidR="00F5693E" w:rsidRPr="00152B6B" w:rsidDel="00F5693E">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cu </w:t>
      </w:r>
      <w:r w:rsidR="00F5693E" w:rsidRPr="00152B6B">
        <w:rPr>
          <w:rFonts w:ascii="Times New Roman" w:eastAsia="Times New Roman" w:hAnsi="Times New Roman" w:cs="Times New Roman"/>
          <w:sz w:val="24"/>
          <w:szCs w:val="24"/>
          <w:lang w:val="ro-MD"/>
        </w:rPr>
        <w:t>Beneficiarul</w:t>
      </w:r>
      <w:r w:rsidRPr="00152B6B">
        <w:rPr>
          <w:rFonts w:ascii="Times New Roman" w:eastAsia="Times New Roman" w:hAnsi="Times New Roman" w:cs="Times New Roman"/>
          <w:sz w:val="24"/>
          <w:szCs w:val="24"/>
          <w:lang w:val="ro-MD"/>
        </w:rPr>
        <w:t>.</w:t>
      </w:r>
    </w:p>
    <w:p w14:paraId="747249EC" w14:textId="4EC886D5" w:rsidR="00265BF4" w:rsidRPr="00152B6B" w:rsidRDefault="00265BF4" w:rsidP="00265BF4">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Comisionul de garantare este </w:t>
      </w:r>
      <w:r w:rsidR="002C1DBF" w:rsidRPr="00152B6B">
        <w:rPr>
          <w:rFonts w:ascii="Times New Roman" w:eastAsia="Times New Roman" w:hAnsi="Times New Roman" w:cs="Times New Roman"/>
          <w:sz w:val="24"/>
          <w:szCs w:val="24"/>
          <w:lang w:val="ro-MD"/>
        </w:rPr>
        <w:t xml:space="preserve">calculat și </w:t>
      </w:r>
      <w:r w:rsidRPr="00152B6B">
        <w:rPr>
          <w:rFonts w:ascii="Times New Roman" w:eastAsia="Times New Roman" w:hAnsi="Times New Roman" w:cs="Times New Roman"/>
          <w:sz w:val="24"/>
          <w:szCs w:val="24"/>
          <w:lang w:val="ro-MD"/>
        </w:rPr>
        <w:t xml:space="preserve">încasat </w:t>
      </w:r>
      <w:r w:rsidR="009A2532">
        <w:rPr>
          <w:rFonts w:ascii="Times New Roman" w:eastAsia="Times New Roman" w:hAnsi="Times New Roman" w:cs="Times New Roman"/>
          <w:sz w:val="24"/>
          <w:szCs w:val="24"/>
          <w:lang w:val="ro-MD"/>
        </w:rPr>
        <w:t>lunar</w:t>
      </w:r>
      <w:r w:rsidR="009A6CE2"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de către Creditor de la </w:t>
      </w:r>
      <w:r w:rsidR="009A6CE2" w:rsidRPr="00152B6B">
        <w:rPr>
          <w:rFonts w:ascii="Times New Roman" w:eastAsia="Times New Roman" w:hAnsi="Times New Roman" w:cs="Times New Roman"/>
          <w:sz w:val="24"/>
          <w:szCs w:val="24"/>
          <w:lang w:val="ro-MD"/>
        </w:rPr>
        <w:t xml:space="preserve">Beneficiar </w:t>
      </w:r>
      <w:r w:rsidRPr="00152B6B">
        <w:rPr>
          <w:rFonts w:ascii="Times New Roman" w:eastAsia="Times New Roman" w:hAnsi="Times New Roman" w:cs="Times New Roman"/>
          <w:sz w:val="24"/>
          <w:szCs w:val="24"/>
          <w:lang w:val="ro-MD"/>
        </w:rPr>
        <w:t xml:space="preserve">și transferat </w:t>
      </w:r>
      <w:r w:rsidR="009A2532">
        <w:rPr>
          <w:rFonts w:ascii="Times New Roman" w:eastAsia="Times New Roman" w:hAnsi="Times New Roman" w:cs="Times New Roman"/>
          <w:sz w:val="24"/>
          <w:szCs w:val="24"/>
          <w:lang w:val="ro-MD"/>
        </w:rPr>
        <w:t>lunar</w:t>
      </w:r>
      <w:r w:rsidR="003E0233"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către Garant, </w:t>
      </w:r>
      <w:r w:rsidR="003E0233" w:rsidRPr="00152B6B">
        <w:rPr>
          <w:rFonts w:ascii="Times New Roman" w:eastAsia="Times New Roman" w:hAnsi="Times New Roman" w:cs="Times New Roman"/>
          <w:sz w:val="24"/>
          <w:szCs w:val="24"/>
          <w:lang w:val="ro-MD"/>
        </w:rPr>
        <w:t>în conformitate cu contractul de colaborare. În cazul indisponibilității Creditorului de a încasa comisionul de garantare și transfer</w:t>
      </w:r>
      <w:r w:rsidR="00687143">
        <w:rPr>
          <w:rFonts w:ascii="Times New Roman" w:eastAsia="Times New Roman" w:hAnsi="Times New Roman" w:cs="Times New Roman"/>
          <w:sz w:val="24"/>
          <w:szCs w:val="24"/>
          <w:lang w:val="ro-MD"/>
        </w:rPr>
        <w:t>ul acestuia</w:t>
      </w:r>
      <w:r w:rsidR="003E0233" w:rsidRPr="00152B6B">
        <w:rPr>
          <w:rFonts w:ascii="Times New Roman" w:eastAsia="Times New Roman" w:hAnsi="Times New Roman" w:cs="Times New Roman"/>
          <w:sz w:val="24"/>
          <w:szCs w:val="24"/>
          <w:lang w:val="ro-MD"/>
        </w:rPr>
        <w:t xml:space="preserve"> către Garant, Beneficiarul</w:t>
      </w:r>
      <w:r w:rsidRPr="00152B6B">
        <w:rPr>
          <w:rFonts w:ascii="Times New Roman" w:eastAsia="Times New Roman" w:hAnsi="Times New Roman" w:cs="Times New Roman"/>
          <w:sz w:val="24"/>
          <w:szCs w:val="24"/>
          <w:lang w:val="ro-MD"/>
        </w:rPr>
        <w:t xml:space="preserve"> transferă comisionul</w:t>
      </w:r>
      <w:r w:rsidR="003E0233" w:rsidRPr="00152B6B">
        <w:rPr>
          <w:rFonts w:ascii="Times New Roman" w:eastAsia="Times New Roman" w:hAnsi="Times New Roman" w:cs="Times New Roman"/>
          <w:sz w:val="24"/>
          <w:szCs w:val="24"/>
          <w:lang w:val="ro-MD"/>
        </w:rPr>
        <w:t xml:space="preserve"> de garantare</w:t>
      </w:r>
      <w:r w:rsidRPr="00152B6B">
        <w:rPr>
          <w:rFonts w:ascii="Times New Roman" w:eastAsia="Times New Roman" w:hAnsi="Times New Roman" w:cs="Times New Roman"/>
          <w:sz w:val="24"/>
          <w:szCs w:val="24"/>
          <w:lang w:val="ro-MD"/>
        </w:rPr>
        <w:t xml:space="preserve"> direct către Garant, în conformitate cu graficul de plată stipulat în contractul de garantare.</w:t>
      </w:r>
    </w:p>
    <w:p w14:paraId="2896247D" w14:textId="00E1193F" w:rsidR="00965FC8" w:rsidRPr="00152B6B" w:rsidRDefault="002C1DBF" w:rsidP="005B6985">
      <w:pPr>
        <w:pStyle w:val="a3"/>
        <w:numPr>
          <w:ilvl w:val="0"/>
          <w:numId w:val="1"/>
        </w:numPr>
        <w:shd w:val="clear" w:color="auto" w:fill="FFFFFF"/>
        <w:tabs>
          <w:tab w:val="left" w:pos="851"/>
        </w:tabs>
        <w:spacing w:after="160"/>
        <w:ind w:left="0" w:firstLine="426"/>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lastRenderedPageBreak/>
        <w:t>Comisionul de garantare se calculează pentru soldul garanției</w:t>
      </w:r>
      <w:r w:rsidR="00D35FF6" w:rsidRPr="00152B6B">
        <w:rPr>
          <w:rFonts w:ascii="Times New Roman" w:eastAsia="Times New Roman" w:hAnsi="Times New Roman" w:cs="Times New Roman"/>
          <w:sz w:val="24"/>
          <w:szCs w:val="24"/>
          <w:lang w:val="ro-MD"/>
        </w:rPr>
        <w:t xml:space="preserve"> individuale înregistrat la </w:t>
      </w:r>
      <w:r w:rsidR="002478BB" w:rsidRPr="00152B6B">
        <w:rPr>
          <w:rFonts w:ascii="Times New Roman" w:eastAsia="Times New Roman" w:hAnsi="Times New Roman" w:cs="Times New Roman"/>
          <w:sz w:val="24"/>
          <w:szCs w:val="24"/>
          <w:lang w:val="ro-MD"/>
        </w:rPr>
        <w:t>sfârșitul lunii</w:t>
      </w:r>
      <w:r w:rsidR="00687143">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ținând cont de rata comisionului de garantare</w:t>
      </w:r>
      <w:r w:rsidR="007E6816" w:rsidRPr="00152B6B">
        <w:rPr>
          <w:rFonts w:ascii="Times New Roman" w:eastAsia="Times New Roman" w:hAnsi="Times New Roman" w:cs="Times New Roman"/>
          <w:sz w:val="24"/>
          <w:szCs w:val="24"/>
          <w:lang w:val="ro-MD"/>
        </w:rPr>
        <w:t xml:space="preserve"> </w:t>
      </w:r>
      <w:r w:rsidR="00D24A43" w:rsidRPr="00152B6B">
        <w:rPr>
          <w:rFonts w:ascii="Times New Roman" w:eastAsia="Times New Roman" w:hAnsi="Times New Roman" w:cs="Times New Roman"/>
          <w:sz w:val="24"/>
          <w:szCs w:val="24"/>
          <w:lang w:val="ro-MD"/>
        </w:rPr>
        <w:t>stabilită în p</w:t>
      </w:r>
      <w:r w:rsidR="007E6816" w:rsidRPr="00152B6B">
        <w:rPr>
          <w:rFonts w:ascii="Times New Roman" w:eastAsia="Times New Roman" w:hAnsi="Times New Roman" w:cs="Times New Roman"/>
          <w:sz w:val="24"/>
          <w:szCs w:val="24"/>
          <w:lang w:val="ro-MD"/>
        </w:rPr>
        <w:t>rodus</w:t>
      </w:r>
      <w:r w:rsidR="00EC59E6" w:rsidRPr="00152B6B">
        <w:rPr>
          <w:rFonts w:ascii="Times New Roman" w:eastAsia="Times New Roman" w:hAnsi="Times New Roman" w:cs="Times New Roman"/>
          <w:sz w:val="24"/>
          <w:szCs w:val="24"/>
          <w:lang w:val="ro-MD"/>
        </w:rPr>
        <w:t>ele</w:t>
      </w:r>
      <w:r w:rsidR="007E6816" w:rsidRPr="00152B6B">
        <w:rPr>
          <w:rFonts w:ascii="Times New Roman" w:eastAsia="Times New Roman" w:hAnsi="Times New Roman" w:cs="Times New Roman"/>
          <w:sz w:val="24"/>
          <w:szCs w:val="24"/>
          <w:lang w:val="ro-MD"/>
        </w:rPr>
        <w:t xml:space="preserve"> de garantare</w:t>
      </w:r>
      <w:r w:rsidR="00965FC8" w:rsidRPr="00152B6B">
        <w:rPr>
          <w:rFonts w:ascii="Times New Roman" w:eastAsia="Times New Roman" w:hAnsi="Times New Roman" w:cs="Times New Roman"/>
          <w:sz w:val="24"/>
          <w:szCs w:val="24"/>
          <w:lang w:val="ro-MD"/>
        </w:rPr>
        <w:t>, conform următoarei formule:</w:t>
      </w:r>
    </w:p>
    <w:p w14:paraId="7B983CD6" w14:textId="77777777" w:rsidR="00965FC8" w:rsidRPr="00152B6B" w:rsidRDefault="00965FC8" w:rsidP="00965FC8">
      <w:pPr>
        <w:pStyle w:val="a3"/>
        <w:shd w:val="clear" w:color="auto" w:fill="FFFFFF"/>
        <w:spacing w:after="160"/>
        <w:jc w:val="both"/>
        <w:rPr>
          <w:rFonts w:ascii="Times New Roman" w:eastAsia="Times New Roman" w:hAnsi="Times New Roman" w:cs="Times New Roman"/>
          <w:sz w:val="24"/>
          <w:szCs w:val="24"/>
          <w:lang w:val="ro-MD"/>
        </w:rPr>
      </w:pPr>
    </w:p>
    <w:p w14:paraId="0AB1B1E9" w14:textId="0B373078" w:rsidR="00CD0597" w:rsidRPr="00152B6B" w:rsidRDefault="00CD0597" w:rsidP="00CD0597">
      <w:pPr>
        <w:pStyle w:val="a3"/>
        <w:shd w:val="clear" w:color="auto" w:fill="FFFFFF"/>
        <w:spacing w:after="1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CG</m:t>
          </m:r>
          <m:r>
            <m:rPr>
              <m:sty m:val="p"/>
            </m:rPr>
            <w:rPr>
              <w:rFonts w:ascii="Cambria Math" w:eastAsia="Times New Roman" w:hAnsi="Cambria Math" w:cs="Cambria Math"/>
              <w:sz w:val="24"/>
              <w:szCs w:val="24"/>
              <w:lang w:val="ro-MD"/>
            </w:rPr>
            <m:t>=</m:t>
          </m:r>
          <m:r>
            <w:rPr>
              <w:rFonts w:ascii="Cambria Math" w:eastAsia="Times New Roman" w:hAnsi="Cambria Math" w:cs="Cambria Math"/>
              <w:sz w:val="24"/>
              <w:szCs w:val="24"/>
              <w:lang w:val="ro-MD"/>
            </w:rPr>
            <m:t>S</m:t>
          </m:r>
          <m:r>
            <m:rPr>
              <m:sty m:val="p"/>
            </m:rP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m:rPr>
                  <m:sty m:val="p"/>
                </m:rPr>
                <w:rPr>
                  <w:rFonts w:ascii="Cambria Math" w:eastAsia="Times New Roman" w:hAnsi="Cambria Math" w:cs="Cambria Math"/>
                  <w:sz w:val="24"/>
                  <w:szCs w:val="24"/>
                  <w:lang w:val="ro-MD"/>
                </w:rPr>
                <m:t>100</m:t>
              </m:r>
            </m:den>
          </m:f>
          <m:r>
            <w:rPr>
              <w:rFonts w:ascii="Cambria Math" w:eastAsia="Times New Roman" w:hAnsi="Cambria Math" w:cs="Times New Roman"/>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R/12</m:t>
              </m:r>
            </m:num>
            <m:den>
              <m:r>
                <m:rPr>
                  <m:sty m:val="p"/>
                </m:rPr>
                <w:rPr>
                  <w:rFonts w:ascii="Cambria Math" w:eastAsia="Times New Roman" w:hAnsi="Cambria Math" w:cs="Cambria Math"/>
                  <w:sz w:val="24"/>
                  <w:szCs w:val="24"/>
                  <w:lang w:val="ro-MD"/>
                </w:rPr>
                <m:t>100</m:t>
              </m:r>
            </m:den>
          </m:f>
        </m:oMath>
      </m:oMathPara>
    </w:p>
    <w:p w14:paraId="3D253C77" w14:textId="60271C27" w:rsidR="00D35FF6" w:rsidRPr="005B6985" w:rsidRDefault="000B5179" w:rsidP="005B6985">
      <w:pPr>
        <w:shd w:val="clear" w:color="auto" w:fill="FFFFFF"/>
        <w:spacing w:after="160"/>
        <w:jc w:val="both"/>
        <w:rPr>
          <w:rFonts w:ascii="Times New Roman" w:eastAsia="Times New Roman" w:hAnsi="Times New Roman" w:cs="Times New Roman"/>
          <w:lang w:val="ro-MD"/>
        </w:rPr>
      </w:pPr>
      <w:r>
        <w:rPr>
          <w:rFonts w:ascii="Times New Roman" w:eastAsia="Times New Roman" w:hAnsi="Times New Roman" w:cs="Times New Roman"/>
          <w:lang w:val="ro-MD"/>
        </w:rPr>
        <w:t>u</w:t>
      </w:r>
      <w:r w:rsidR="00D35FF6" w:rsidRPr="005B6985">
        <w:rPr>
          <w:rFonts w:ascii="Times New Roman" w:eastAsia="Times New Roman" w:hAnsi="Times New Roman" w:cs="Times New Roman"/>
          <w:lang w:val="ro-MD"/>
        </w:rPr>
        <w:t>nde:</w:t>
      </w:r>
    </w:p>
    <w:p w14:paraId="05599652" w14:textId="5692408E" w:rsidR="00D35FF6" w:rsidRPr="005B6985" w:rsidRDefault="00D35FF6" w:rsidP="005B6985">
      <w:pPr>
        <w:pStyle w:val="a3"/>
        <w:shd w:val="clear" w:color="auto" w:fill="FFFFFF"/>
        <w:spacing w:after="160"/>
        <w:ind w:left="426" w:hanging="425"/>
        <w:jc w:val="both"/>
        <w:rPr>
          <w:rFonts w:ascii="Times New Roman" w:eastAsia="Times New Roman" w:hAnsi="Times New Roman" w:cs="Times New Roman"/>
          <w:lang w:val="ro-MD"/>
        </w:rPr>
      </w:pPr>
      <w:r w:rsidRPr="005B6985">
        <w:rPr>
          <w:rFonts w:ascii="Times New Roman" w:eastAsia="Times New Roman" w:hAnsi="Times New Roman" w:cs="Times New Roman"/>
          <w:i/>
          <w:iCs/>
          <w:lang w:val="ro-MD"/>
        </w:rPr>
        <w:t>C</w:t>
      </w:r>
      <w:r w:rsidR="00687143">
        <w:rPr>
          <w:rFonts w:ascii="Times New Roman" w:eastAsia="Times New Roman" w:hAnsi="Times New Roman" w:cs="Times New Roman"/>
          <w:i/>
          <w:iCs/>
          <w:lang w:val="ro-MD"/>
        </w:rPr>
        <w:t>G</w:t>
      </w:r>
      <w:r w:rsidRPr="005B6985">
        <w:rPr>
          <w:rFonts w:ascii="Times New Roman" w:eastAsia="Times New Roman" w:hAnsi="Times New Roman" w:cs="Times New Roman"/>
          <w:lang w:val="ro-MD"/>
        </w:rPr>
        <w:t xml:space="preserve"> – comisionul de garantare pentru garanțiile individuale, exprimat în lei;</w:t>
      </w:r>
    </w:p>
    <w:p w14:paraId="203E641B" w14:textId="39B8334A" w:rsidR="002C1DBF" w:rsidRPr="005B6985" w:rsidRDefault="00D35FF6" w:rsidP="005B6985">
      <w:pPr>
        <w:pStyle w:val="a3"/>
        <w:shd w:val="clear" w:color="auto" w:fill="FFFFFF"/>
        <w:spacing w:after="160"/>
        <w:ind w:left="426" w:hanging="425"/>
        <w:jc w:val="both"/>
        <w:rPr>
          <w:rFonts w:ascii="Times New Roman" w:eastAsia="Times New Roman" w:hAnsi="Times New Roman" w:cs="Times New Roman"/>
          <w:lang w:val="ro-MD"/>
        </w:rPr>
      </w:pPr>
      <w:r w:rsidRPr="005B6985">
        <w:rPr>
          <w:rFonts w:ascii="Times New Roman" w:eastAsia="Times New Roman" w:hAnsi="Times New Roman" w:cs="Times New Roman"/>
          <w:i/>
          <w:iCs/>
          <w:lang w:val="ro-MD"/>
        </w:rPr>
        <w:t>S</w:t>
      </w:r>
      <w:r w:rsidRPr="005B6985">
        <w:rPr>
          <w:rFonts w:ascii="Times New Roman" w:eastAsia="Times New Roman" w:hAnsi="Times New Roman" w:cs="Times New Roman"/>
          <w:lang w:val="ro-MD"/>
        </w:rPr>
        <w:t xml:space="preserve"> – soldul creditului </w:t>
      </w:r>
      <w:r w:rsidR="002478BB" w:rsidRPr="005B6985">
        <w:rPr>
          <w:rFonts w:ascii="Times New Roman" w:eastAsia="Times New Roman" w:hAnsi="Times New Roman" w:cs="Times New Roman"/>
          <w:lang w:val="ro-MD"/>
        </w:rPr>
        <w:t>înregistrat la sfârșitul lunii</w:t>
      </w:r>
      <w:r w:rsidR="00D24A43" w:rsidRPr="005B6985">
        <w:rPr>
          <w:rFonts w:ascii="Times New Roman" w:eastAsia="Times New Roman" w:hAnsi="Times New Roman" w:cs="Times New Roman"/>
          <w:lang w:val="ro-MD"/>
        </w:rPr>
        <w:t xml:space="preserve"> de calcul, garantat cu garanția individuală, exprimată în </w:t>
      </w:r>
      <w:r w:rsidR="008A52EE">
        <w:rPr>
          <w:rFonts w:ascii="Times New Roman" w:eastAsia="Times New Roman" w:hAnsi="Times New Roman" w:cs="Times New Roman"/>
          <w:lang w:val="ro-MD"/>
        </w:rPr>
        <w:t>lei</w:t>
      </w:r>
      <w:r w:rsidR="002C1DBF" w:rsidRPr="005B6985">
        <w:rPr>
          <w:rFonts w:ascii="Times New Roman" w:eastAsia="Times New Roman" w:hAnsi="Times New Roman" w:cs="Times New Roman"/>
          <w:lang w:val="ro-MD"/>
        </w:rPr>
        <w:t xml:space="preserve">; </w:t>
      </w:r>
    </w:p>
    <w:p w14:paraId="04B52381" w14:textId="2DAD37CC" w:rsidR="00D24A43" w:rsidRPr="005B6985" w:rsidRDefault="00D24A43" w:rsidP="005B6985">
      <w:pPr>
        <w:pStyle w:val="a3"/>
        <w:shd w:val="clear" w:color="auto" w:fill="FFFFFF"/>
        <w:spacing w:after="160"/>
        <w:ind w:left="426" w:hanging="425"/>
        <w:jc w:val="both"/>
        <w:rPr>
          <w:rFonts w:ascii="Times New Roman" w:eastAsiaTheme="minorEastAsia" w:hAnsi="Times New Roman" w:cs="Times New Roman"/>
          <w:iCs/>
          <w:lang w:val="ro-MD"/>
        </w:rPr>
      </w:pPr>
      <w:r w:rsidRPr="005B6985">
        <w:rPr>
          <w:rFonts w:ascii="Times New Roman" w:eastAsiaTheme="minorEastAsia" w:hAnsi="Times New Roman" w:cs="Times New Roman"/>
          <w:i/>
          <w:lang w:val="ro-MD"/>
        </w:rPr>
        <w:t xml:space="preserve">C – </w:t>
      </w:r>
      <w:r w:rsidRPr="005B6985">
        <w:rPr>
          <w:rFonts w:ascii="Times New Roman" w:eastAsiaTheme="minorEastAsia" w:hAnsi="Times New Roman" w:cs="Times New Roman"/>
          <w:iCs/>
          <w:lang w:val="ro-MD"/>
        </w:rPr>
        <w:t>cota de garantare, exprimată în %;</w:t>
      </w:r>
    </w:p>
    <w:p w14:paraId="69425590" w14:textId="55F70185" w:rsidR="00D24A43" w:rsidRPr="005B6985" w:rsidRDefault="00D24A43" w:rsidP="005B6985">
      <w:pPr>
        <w:pStyle w:val="a3"/>
        <w:shd w:val="clear" w:color="auto" w:fill="FFFFFF"/>
        <w:spacing w:after="160"/>
        <w:ind w:left="426" w:hanging="425"/>
        <w:jc w:val="both"/>
        <w:rPr>
          <w:rFonts w:ascii="Times New Roman" w:eastAsiaTheme="minorEastAsia" w:hAnsi="Times New Roman" w:cs="Times New Roman"/>
          <w:i/>
          <w:lang w:val="ro-MD"/>
        </w:rPr>
      </w:pPr>
      <w:r w:rsidRPr="005B6985">
        <w:rPr>
          <w:rFonts w:ascii="Times New Roman" w:eastAsiaTheme="minorEastAsia" w:hAnsi="Times New Roman" w:cs="Times New Roman"/>
          <w:i/>
          <w:lang w:val="ro-MD"/>
        </w:rPr>
        <w:t xml:space="preserve">R </w:t>
      </w:r>
      <w:r w:rsidR="00CF343F">
        <w:rPr>
          <w:rFonts w:ascii="Times New Roman" w:eastAsiaTheme="minorEastAsia" w:hAnsi="Times New Roman" w:cs="Times New Roman"/>
          <w:i/>
          <w:lang w:val="ro-MD"/>
        </w:rPr>
        <w:t>–</w:t>
      </w:r>
      <w:r w:rsidRPr="005B6985">
        <w:rPr>
          <w:rFonts w:ascii="Times New Roman" w:eastAsiaTheme="minorEastAsia" w:hAnsi="Times New Roman" w:cs="Times New Roman"/>
          <w:i/>
          <w:lang w:val="ro-MD"/>
        </w:rPr>
        <w:t xml:space="preserve"> </w:t>
      </w:r>
      <w:r w:rsidRPr="005B6985">
        <w:rPr>
          <w:rFonts w:ascii="Times New Roman" w:eastAsia="Times New Roman" w:hAnsi="Times New Roman" w:cs="Times New Roman"/>
          <w:lang w:val="ro-MD"/>
        </w:rPr>
        <w:t xml:space="preserve">rata </w:t>
      </w:r>
      <w:r w:rsidR="00CF343F">
        <w:rPr>
          <w:rFonts w:ascii="Times New Roman" w:eastAsia="Times New Roman" w:hAnsi="Times New Roman" w:cs="Times New Roman"/>
          <w:lang w:val="ro-MD"/>
        </w:rPr>
        <w:t xml:space="preserve">anuală a </w:t>
      </w:r>
      <w:r w:rsidRPr="005B6985">
        <w:rPr>
          <w:rFonts w:ascii="Times New Roman" w:eastAsia="Times New Roman" w:hAnsi="Times New Roman" w:cs="Times New Roman"/>
          <w:lang w:val="ro-MD"/>
        </w:rPr>
        <w:t xml:space="preserve">comisionului de garantare stabilită </w:t>
      </w:r>
      <w:r w:rsidR="00EC59E6" w:rsidRPr="005B6985">
        <w:rPr>
          <w:rFonts w:ascii="Times New Roman" w:eastAsia="Times New Roman" w:hAnsi="Times New Roman" w:cs="Times New Roman"/>
          <w:lang w:val="ro-MD"/>
        </w:rPr>
        <w:t>în</w:t>
      </w:r>
      <w:r w:rsidRPr="005B6985">
        <w:rPr>
          <w:rFonts w:ascii="Times New Roman" w:eastAsia="Times New Roman" w:hAnsi="Times New Roman" w:cs="Times New Roman"/>
          <w:lang w:val="ro-MD"/>
        </w:rPr>
        <w:t xml:space="preserve"> </w:t>
      </w:r>
      <w:r w:rsidR="00EC59E6" w:rsidRPr="005B6985">
        <w:rPr>
          <w:rFonts w:ascii="Times New Roman" w:eastAsia="Times New Roman" w:hAnsi="Times New Roman" w:cs="Times New Roman"/>
          <w:lang w:val="ro-MD"/>
        </w:rPr>
        <w:t>p</w:t>
      </w:r>
      <w:r w:rsidRPr="005B6985">
        <w:rPr>
          <w:rFonts w:ascii="Times New Roman" w:eastAsia="Times New Roman" w:hAnsi="Times New Roman" w:cs="Times New Roman"/>
          <w:lang w:val="ro-MD"/>
        </w:rPr>
        <w:t>rodus</w:t>
      </w:r>
      <w:r w:rsidR="00EC59E6" w:rsidRPr="005B6985">
        <w:rPr>
          <w:rFonts w:ascii="Times New Roman" w:eastAsia="Times New Roman" w:hAnsi="Times New Roman" w:cs="Times New Roman"/>
          <w:lang w:val="ro-MD"/>
        </w:rPr>
        <w:t>ele</w:t>
      </w:r>
      <w:r w:rsidRPr="005B6985">
        <w:rPr>
          <w:rFonts w:ascii="Times New Roman" w:eastAsia="Times New Roman" w:hAnsi="Times New Roman" w:cs="Times New Roman"/>
          <w:lang w:val="ro-MD"/>
        </w:rPr>
        <w:t xml:space="preserve"> de garantare, exprimată în %</w:t>
      </w:r>
      <w:r w:rsidR="00EC59E6" w:rsidRPr="005B6985">
        <w:rPr>
          <w:rFonts w:ascii="Times New Roman" w:eastAsia="Times New Roman" w:hAnsi="Times New Roman" w:cs="Times New Roman"/>
          <w:lang w:val="ro-MD"/>
        </w:rPr>
        <w:t>.</w:t>
      </w:r>
    </w:p>
    <w:p w14:paraId="7BD8AD2F" w14:textId="2D126CD4" w:rsidR="002C1DBF" w:rsidRPr="00152B6B" w:rsidRDefault="002C1DBF" w:rsidP="005B6985">
      <w:pPr>
        <w:pStyle w:val="a3"/>
        <w:shd w:val="clear" w:color="auto" w:fill="FFFFFF"/>
        <w:spacing w:after="160"/>
        <w:jc w:val="both"/>
        <w:rPr>
          <w:rFonts w:ascii="Times New Roman" w:eastAsia="Times New Roman" w:hAnsi="Times New Roman" w:cs="Times New Roman"/>
          <w:sz w:val="24"/>
          <w:szCs w:val="24"/>
          <w:lang w:val="ro-MD"/>
        </w:rPr>
      </w:pPr>
    </w:p>
    <w:p w14:paraId="74F2307F" w14:textId="3CE52CEA" w:rsidR="000A2A6F" w:rsidRPr="00152B6B" w:rsidRDefault="000A2A6F" w:rsidP="00C91133">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Garanția </w:t>
      </w:r>
      <w:r w:rsidR="005B6985">
        <w:rPr>
          <w:rFonts w:ascii="Times New Roman" w:eastAsia="Times New Roman" w:hAnsi="Times New Roman" w:cs="Times New Roman"/>
          <w:sz w:val="24"/>
          <w:szCs w:val="24"/>
          <w:lang w:val="ro-MD"/>
        </w:rPr>
        <w:t>individuală</w:t>
      </w:r>
      <w:r w:rsidR="005B6985"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este valabilă din momentul emiterii</w:t>
      </w:r>
      <w:r w:rsidR="00C63028"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până la survenirea unuia din următoarele cazuri:</w:t>
      </w:r>
    </w:p>
    <w:p w14:paraId="0A3B738C" w14:textId="49B98A8C" w:rsidR="000A2A6F" w:rsidRPr="00152B6B" w:rsidRDefault="00546FF1" w:rsidP="002341A8">
      <w:pPr>
        <w:pStyle w:val="a3"/>
        <w:numPr>
          <w:ilvl w:val="0"/>
          <w:numId w:val="8"/>
        </w:numPr>
        <w:shd w:val="clear" w:color="auto" w:fill="FFFFFF"/>
        <w:spacing w:after="160"/>
        <w:ind w:left="720" w:hanging="27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e</w:t>
      </w:r>
      <w:r w:rsidR="000A2A6F" w:rsidRPr="00152B6B">
        <w:rPr>
          <w:rFonts w:ascii="Times New Roman" w:eastAsia="Times New Roman" w:hAnsi="Times New Roman" w:cs="Times New Roman"/>
          <w:sz w:val="24"/>
          <w:szCs w:val="24"/>
          <w:lang w:val="ro-MD"/>
        </w:rPr>
        <w:t xml:space="preserve">xpirarea termenului scadent indicat în </w:t>
      </w:r>
      <w:r w:rsidR="00CD0597">
        <w:rPr>
          <w:rFonts w:ascii="Times New Roman" w:eastAsia="Times New Roman" w:hAnsi="Times New Roman" w:cs="Times New Roman"/>
          <w:sz w:val="24"/>
          <w:szCs w:val="24"/>
          <w:lang w:val="ro-MD"/>
        </w:rPr>
        <w:t>garanți</w:t>
      </w:r>
      <w:r w:rsidR="00F80005">
        <w:rPr>
          <w:rFonts w:ascii="Times New Roman" w:eastAsia="Times New Roman" w:hAnsi="Times New Roman" w:cs="Times New Roman"/>
          <w:sz w:val="24"/>
          <w:szCs w:val="24"/>
          <w:lang w:val="ro-MD"/>
        </w:rPr>
        <w:t>a</w:t>
      </w:r>
      <w:r w:rsidR="00CD0597">
        <w:rPr>
          <w:rFonts w:ascii="Times New Roman" w:eastAsia="Times New Roman" w:hAnsi="Times New Roman" w:cs="Times New Roman"/>
          <w:sz w:val="24"/>
          <w:szCs w:val="24"/>
          <w:lang w:val="ro-MD"/>
        </w:rPr>
        <w:t xml:space="preserve"> individuală</w:t>
      </w:r>
      <w:r w:rsidR="000A2A6F" w:rsidRPr="00152B6B">
        <w:rPr>
          <w:rFonts w:ascii="Times New Roman" w:eastAsia="Times New Roman" w:hAnsi="Times New Roman" w:cs="Times New Roman"/>
          <w:sz w:val="24"/>
          <w:szCs w:val="24"/>
          <w:lang w:val="ro-MD"/>
        </w:rPr>
        <w:t>;</w:t>
      </w:r>
    </w:p>
    <w:p w14:paraId="25CC7BA2" w14:textId="570CB40C" w:rsidR="000A2A6F" w:rsidRPr="00152B6B" w:rsidRDefault="00546FF1" w:rsidP="002341A8">
      <w:pPr>
        <w:pStyle w:val="a3"/>
        <w:numPr>
          <w:ilvl w:val="0"/>
          <w:numId w:val="8"/>
        </w:numPr>
        <w:shd w:val="clear" w:color="auto" w:fill="FFFFFF"/>
        <w:spacing w:after="160"/>
        <w:ind w:left="720" w:hanging="27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w:t>
      </w:r>
      <w:r w:rsidR="000A2A6F" w:rsidRPr="00152B6B">
        <w:rPr>
          <w:rFonts w:ascii="Times New Roman" w:eastAsia="Times New Roman" w:hAnsi="Times New Roman" w:cs="Times New Roman"/>
          <w:sz w:val="24"/>
          <w:szCs w:val="24"/>
          <w:lang w:val="ro-MD"/>
        </w:rPr>
        <w:t>reditul garantat a fost rambursat integral;</w:t>
      </w:r>
    </w:p>
    <w:p w14:paraId="30AFAB0D" w14:textId="1D64203B" w:rsidR="000A2A6F" w:rsidRPr="00152B6B" w:rsidRDefault="00546FF1" w:rsidP="002341A8">
      <w:pPr>
        <w:pStyle w:val="a3"/>
        <w:numPr>
          <w:ilvl w:val="0"/>
          <w:numId w:val="8"/>
        </w:numPr>
        <w:shd w:val="clear" w:color="auto" w:fill="FFFFFF"/>
        <w:spacing w:after="160"/>
        <w:ind w:left="720" w:hanging="27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w:t>
      </w:r>
      <w:r w:rsidR="000A2A6F" w:rsidRPr="00152B6B">
        <w:rPr>
          <w:rFonts w:ascii="Times New Roman" w:eastAsia="Times New Roman" w:hAnsi="Times New Roman" w:cs="Times New Roman"/>
          <w:sz w:val="24"/>
          <w:szCs w:val="24"/>
          <w:lang w:val="ro-MD"/>
        </w:rPr>
        <w:t>reditorul a renunțat în scris la garanția financiară;</w:t>
      </w:r>
    </w:p>
    <w:p w14:paraId="58F6D985" w14:textId="2535322E" w:rsidR="000A2A6F" w:rsidRPr="00152B6B" w:rsidRDefault="000A2A6F" w:rsidP="002341A8">
      <w:pPr>
        <w:pStyle w:val="a3"/>
        <w:numPr>
          <w:ilvl w:val="0"/>
          <w:numId w:val="8"/>
        </w:numPr>
        <w:shd w:val="clear" w:color="auto" w:fill="FFFFFF"/>
        <w:spacing w:after="160"/>
        <w:ind w:left="720" w:hanging="27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a executat garanția </w:t>
      </w:r>
      <w:r w:rsidR="00816E57" w:rsidRPr="00152B6B">
        <w:rPr>
          <w:rFonts w:ascii="Times New Roman" w:eastAsia="Times New Roman" w:hAnsi="Times New Roman" w:cs="Times New Roman"/>
          <w:sz w:val="24"/>
          <w:szCs w:val="24"/>
          <w:lang w:val="ro-MD"/>
        </w:rPr>
        <w:t>individuală</w:t>
      </w:r>
      <w:r w:rsidRPr="00152B6B">
        <w:rPr>
          <w:rFonts w:ascii="Times New Roman" w:eastAsia="Times New Roman" w:hAnsi="Times New Roman" w:cs="Times New Roman"/>
          <w:sz w:val="24"/>
          <w:szCs w:val="24"/>
          <w:lang w:val="ro-MD"/>
        </w:rPr>
        <w:t>.</w:t>
      </w:r>
    </w:p>
    <w:p w14:paraId="22E3C769" w14:textId="01FCC477" w:rsidR="00256A33" w:rsidRPr="00152B6B" w:rsidRDefault="00256A33" w:rsidP="00256A33">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Creditorul prezintă lunar către Garant informații privi</w:t>
      </w:r>
      <w:r w:rsidR="00F80005">
        <w:rPr>
          <w:rFonts w:ascii="Times New Roman" w:eastAsia="Times New Roman" w:hAnsi="Times New Roman" w:cs="Times New Roman"/>
          <w:sz w:val="24"/>
          <w:szCs w:val="24"/>
          <w:lang w:val="ro-MD"/>
        </w:rPr>
        <w:t>nd</w:t>
      </w:r>
      <w:r w:rsidRPr="00152B6B">
        <w:rPr>
          <w:rFonts w:ascii="Times New Roman" w:eastAsia="Times New Roman" w:hAnsi="Times New Roman" w:cs="Times New Roman"/>
          <w:sz w:val="24"/>
          <w:szCs w:val="24"/>
          <w:lang w:val="ro-MD"/>
        </w:rPr>
        <w:t xml:space="preserve"> soldul creditelor garantate</w:t>
      </w:r>
      <w:r w:rsidR="00816E57" w:rsidRPr="00152B6B">
        <w:rPr>
          <w:rFonts w:ascii="Times New Roman" w:eastAsia="Times New Roman" w:hAnsi="Times New Roman" w:cs="Times New Roman"/>
          <w:sz w:val="24"/>
          <w:szCs w:val="24"/>
          <w:lang w:val="ro-MD"/>
        </w:rPr>
        <w:t xml:space="preserve"> cu garanții individuale,</w:t>
      </w:r>
      <w:r w:rsidRPr="00152B6B">
        <w:rPr>
          <w:rFonts w:ascii="Times New Roman" w:eastAsia="Times New Roman" w:hAnsi="Times New Roman" w:cs="Times New Roman"/>
          <w:sz w:val="24"/>
          <w:szCs w:val="24"/>
          <w:lang w:val="ro-MD"/>
        </w:rPr>
        <w:t xml:space="preserve"> </w:t>
      </w:r>
      <w:r w:rsidR="00CD0597">
        <w:rPr>
          <w:rFonts w:ascii="Times New Roman" w:eastAsia="Times New Roman" w:hAnsi="Times New Roman" w:cs="Times New Roman"/>
          <w:sz w:val="24"/>
          <w:szCs w:val="24"/>
          <w:lang w:val="ro-MD"/>
        </w:rPr>
        <w:t xml:space="preserve">precum și </w:t>
      </w:r>
      <w:r w:rsidR="000D3B88" w:rsidRPr="000D3B88">
        <w:rPr>
          <w:rFonts w:ascii="Times New Roman" w:eastAsia="Times New Roman" w:hAnsi="Times New Roman" w:cs="Times New Roman"/>
          <w:sz w:val="24"/>
          <w:szCs w:val="24"/>
          <w:lang w:val="ro-MD"/>
        </w:rPr>
        <w:t>lista creditelor garantate care înregistrează datorii restante la sfârșitul lunii de raportare, cu o durată de întârziere în achitare de peste 30 zile de la data scadenței</w:t>
      </w:r>
      <w:r w:rsidR="000D3B88">
        <w:rPr>
          <w:rFonts w:ascii="Times New Roman" w:eastAsia="Times New Roman" w:hAnsi="Times New Roman" w:cs="Times New Roman"/>
          <w:sz w:val="24"/>
          <w:szCs w:val="24"/>
          <w:lang w:val="ro-MD"/>
        </w:rPr>
        <w:t xml:space="preserve">, </w:t>
      </w:r>
      <w:r w:rsidR="000D3B88" w:rsidRPr="000D3B88">
        <w:rPr>
          <w:rFonts w:ascii="Times New Roman" w:eastAsia="Times New Roman" w:hAnsi="Times New Roman" w:cs="Times New Roman"/>
          <w:sz w:val="24"/>
          <w:szCs w:val="24"/>
          <w:lang w:val="ro-MD"/>
        </w:rPr>
        <w:t>în conformitate cu modalitățile, tipul de informații și termenul indicate în contractul de colaborare</w:t>
      </w:r>
      <w:r w:rsidRPr="00152B6B">
        <w:rPr>
          <w:rFonts w:ascii="Times New Roman" w:eastAsia="Times New Roman" w:hAnsi="Times New Roman" w:cs="Times New Roman"/>
          <w:sz w:val="24"/>
          <w:szCs w:val="24"/>
          <w:lang w:val="ro-MD"/>
        </w:rPr>
        <w:t>.</w:t>
      </w:r>
    </w:p>
    <w:p w14:paraId="7310E032" w14:textId="0B46C852" w:rsidR="005077E5" w:rsidRPr="00152B6B" w:rsidRDefault="005077E5" w:rsidP="00256A33">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cazul în care </w:t>
      </w:r>
      <w:r w:rsidR="00816E57" w:rsidRPr="00152B6B">
        <w:rPr>
          <w:rFonts w:ascii="Times New Roman" w:eastAsia="Times New Roman" w:hAnsi="Times New Roman" w:cs="Times New Roman"/>
          <w:sz w:val="24"/>
          <w:szCs w:val="24"/>
          <w:lang w:val="ro-MD"/>
        </w:rPr>
        <w:t xml:space="preserve">Beneficiarul </w:t>
      </w:r>
      <w:r w:rsidRPr="00152B6B">
        <w:rPr>
          <w:rFonts w:ascii="Times New Roman" w:eastAsia="Times New Roman" w:hAnsi="Times New Roman" w:cs="Times New Roman"/>
          <w:sz w:val="24"/>
          <w:szCs w:val="24"/>
          <w:lang w:val="ro-MD"/>
        </w:rPr>
        <w:t>solicit</w:t>
      </w:r>
      <w:r w:rsidR="00F70C15" w:rsidRPr="00152B6B">
        <w:rPr>
          <w:rFonts w:ascii="Times New Roman" w:eastAsia="Times New Roman" w:hAnsi="Times New Roman" w:cs="Times New Roman"/>
          <w:sz w:val="24"/>
          <w:szCs w:val="24"/>
          <w:lang w:val="ro-MD"/>
        </w:rPr>
        <w:t>ă</w:t>
      </w:r>
      <w:r w:rsidR="00FE4B83" w:rsidRPr="00152B6B">
        <w:rPr>
          <w:rFonts w:ascii="Times New Roman" w:eastAsia="Times New Roman" w:hAnsi="Times New Roman" w:cs="Times New Roman"/>
          <w:sz w:val="24"/>
          <w:szCs w:val="24"/>
          <w:lang w:val="ro-MD"/>
        </w:rPr>
        <w:t>, iar Creditorul consideră relevant examinarea solicitării</w:t>
      </w:r>
      <w:r w:rsidRPr="00152B6B">
        <w:rPr>
          <w:rFonts w:ascii="Times New Roman" w:eastAsia="Times New Roman" w:hAnsi="Times New Roman" w:cs="Times New Roman"/>
          <w:sz w:val="24"/>
          <w:szCs w:val="24"/>
          <w:lang w:val="ro-MD"/>
        </w:rPr>
        <w:t xml:space="preserve"> </w:t>
      </w:r>
      <w:r w:rsidR="00FE4B83" w:rsidRPr="00152B6B">
        <w:rPr>
          <w:rFonts w:ascii="Times New Roman" w:eastAsia="Times New Roman" w:hAnsi="Times New Roman" w:cs="Times New Roman"/>
          <w:sz w:val="24"/>
          <w:szCs w:val="24"/>
          <w:lang w:val="ro-MD"/>
        </w:rPr>
        <w:t xml:space="preserve">privind </w:t>
      </w:r>
      <w:r w:rsidRPr="00152B6B">
        <w:rPr>
          <w:rFonts w:ascii="Times New Roman" w:eastAsia="Times New Roman" w:hAnsi="Times New Roman" w:cs="Times New Roman"/>
          <w:sz w:val="24"/>
          <w:szCs w:val="24"/>
          <w:lang w:val="ro-MD"/>
        </w:rPr>
        <w:t>re</w:t>
      </w:r>
      <w:r w:rsidR="00D67BEF" w:rsidRPr="00152B6B">
        <w:rPr>
          <w:rFonts w:ascii="Times New Roman" w:eastAsia="Times New Roman" w:hAnsi="Times New Roman" w:cs="Times New Roman"/>
          <w:sz w:val="24"/>
          <w:szCs w:val="24"/>
          <w:lang w:val="ro-MD"/>
        </w:rPr>
        <w:t>negocierea</w:t>
      </w:r>
      <w:r w:rsidR="00816E57" w:rsidRPr="00152B6B">
        <w:rPr>
          <w:rFonts w:ascii="Times New Roman" w:eastAsia="Times New Roman" w:hAnsi="Times New Roman" w:cs="Times New Roman"/>
          <w:sz w:val="24"/>
          <w:szCs w:val="24"/>
          <w:lang w:val="ro-MD"/>
        </w:rPr>
        <w:t xml:space="preserve"> și/sau</w:t>
      </w:r>
      <w:r w:rsidR="00D67BEF" w:rsidRPr="00152B6B">
        <w:rPr>
          <w:rFonts w:ascii="Times New Roman" w:eastAsia="Times New Roman" w:hAnsi="Times New Roman" w:cs="Times New Roman"/>
          <w:sz w:val="24"/>
          <w:szCs w:val="24"/>
          <w:lang w:val="ro-MD"/>
        </w:rPr>
        <w:t xml:space="preserve"> prelungirea</w:t>
      </w:r>
      <w:r w:rsidRPr="00152B6B">
        <w:rPr>
          <w:rFonts w:ascii="Times New Roman" w:eastAsia="Times New Roman" w:hAnsi="Times New Roman" w:cs="Times New Roman"/>
          <w:sz w:val="24"/>
          <w:szCs w:val="24"/>
          <w:lang w:val="ro-MD"/>
        </w:rPr>
        <w:t xml:space="preserve"> </w:t>
      </w:r>
      <w:r w:rsidR="00D67BEF" w:rsidRPr="00152B6B">
        <w:rPr>
          <w:rFonts w:ascii="Times New Roman" w:eastAsia="Times New Roman" w:hAnsi="Times New Roman" w:cs="Times New Roman"/>
          <w:sz w:val="24"/>
          <w:szCs w:val="24"/>
          <w:lang w:val="ro-MD"/>
        </w:rPr>
        <w:t>contractului de credit</w:t>
      </w:r>
      <w:r w:rsidRPr="00152B6B">
        <w:rPr>
          <w:rFonts w:ascii="Times New Roman" w:eastAsia="Times New Roman" w:hAnsi="Times New Roman" w:cs="Times New Roman"/>
          <w:sz w:val="24"/>
          <w:szCs w:val="24"/>
          <w:lang w:val="ro-MD"/>
        </w:rPr>
        <w:t xml:space="preserve"> garantat </w:t>
      </w:r>
      <w:r w:rsidR="00816E57" w:rsidRPr="00152B6B">
        <w:rPr>
          <w:rFonts w:ascii="Times New Roman" w:eastAsia="Times New Roman" w:hAnsi="Times New Roman" w:cs="Times New Roman"/>
          <w:sz w:val="24"/>
          <w:szCs w:val="24"/>
          <w:lang w:val="ro-MD"/>
        </w:rPr>
        <w:t xml:space="preserve">cu garanția individuală </w:t>
      </w:r>
      <w:r w:rsidRPr="00152B6B">
        <w:rPr>
          <w:rFonts w:ascii="Times New Roman" w:eastAsia="Times New Roman" w:hAnsi="Times New Roman" w:cs="Times New Roman"/>
          <w:sz w:val="24"/>
          <w:szCs w:val="24"/>
          <w:lang w:val="ro-MD"/>
        </w:rPr>
        <w:t xml:space="preserve">sau modificarea </w:t>
      </w:r>
      <w:r w:rsidR="00816E57" w:rsidRPr="00152B6B">
        <w:rPr>
          <w:rFonts w:ascii="Times New Roman" w:eastAsia="Times New Roman" w:hAnsi="Times New Roman" w:cs="Times New Roman"/>
          <w:sz w:val="24"/>
          <w:szCs w:val="24"/>
          <w:lang w:val="ro-MD"/>
        </w:rPr>
        <w:t>garanțiilor reale sau person</w:t>
      </w:r>
      <w:r w:rsidR="005C5A30" w:rsidRPr="00152B6B">
        <w:rPr>
          <w:rFonts w:ascii="Times New Roman" w:eastAsia="Times New Roman" w:hAnsi="Times New Roman" w:cs="Times New Roman"/>
          <w:sz w:val="24"/>
          <w:szCs w:val="24"/>
          <w:lang w:val="ro-MD"/>
        </w:rPr>
        <w:t>a</w:t>
      </w:r>
      <w:r w:rsidR="00816E57" w:rsidRPr="00152B6B">
        <w:rPr>
          <w:rFonts w:ascii="Times New Roman" w:eastAsia="Times New Roman" w:hAnsi="Times New Roman" w:cs="Times New Roman"/>
          <w:sz w:val="24"/>
          <w:szCs w:val="24"/>
          <w:lang w:val="ro-MD"/>
        </w:rPr>
        <w:t>le aferente</w:t>
      </w:r>
      <w:r w:rsidRPr="00152B6B">
        <w:rPr>
          <w:rFonts w:ascii="Times New Roman" w:eastAsia="Times New Roman" w:hAnsi="Times New Roman" w:cs="Times New Roman"/>
          <w:sz w:val="24"/>
          <w:szCs w:val="24"/>
          <w:lang w:val="ro-MD"/>
        </w:rPr>
        <w:t xml:space="preserve"> creditului</w:t>
      </w:r>
      <w:r w:rsidR="00BA238B" w:rsidRPr="00152B6B">
        <w:rPr>
          <w:rFonts w:ascii="Times New Roman" w:eastAsia="Times New Roman" w:hAnsi="Times New Roman" w:cs="Times New Roman"/>
          <w:sz w:val="24"/>
          <w:szCs w:val="24"/>
          <w:lang w:val="ro-MD"/>
        </w:rPr>
        <w:t xml:space="preserve">, </w:t>
      </w:r>
      <w:r w:rsidR="00922BDA" w:rsidRPr="00152B6B">
        <w:rPr>
          <w:rFonts w:ascii="Times New Roman" w:eastAsia="Times New Roman" w:hAnsi="Times New Roman" w:cs="Times New Roman"/>
          <w:sz w:val="24"/>
          <w:szCs w:val="24"/>
          <w:lang w:val="ro-MD"/>
        </w:rPr>
        <w:t xml:space="preserve">Creditorul informează </w:t>
      </w:r>
      <w:r w:rsidR="00FE4B83" w:rsidRPr="00152B6B">
        <w:rPr>
          <w:rFonts w:ascii="Times New Roman" w:eastAsia="Times New Roman" w:hAnsi="Times New Roman" w:cs="Times New Roman"/>
          <w:sz w:val="24"/>
          <w:szCs w:val="24"/>
          <w:lang w:val="ro-MD"/>
        </w:rPr>
        <w:t xml:space="preserve">despre </w:t>
      </w:r>
      <w:r w:rsidR="00383E22" w:rsidRPr="00152B6B">
        <w:rPr>
          <w:rFonts w:ascii="Times New Roman" w:eastAsia="Times New Roman" w:hAnsi="Times New Roman" w:cs="Times New Roman"/>
          <w:sz w:val="24"/>
          <w:szCs w:val="24"/>
          <w:lang w:val="ro-MD"/>
        </w:rPr>
        <w:t xml:space="preserve">solicitare </w:t>
      </w:r>
      <w:r w:rsidR="00922BDA" w:rsidRPr="00152B6B">
        <w:rPr>
          <w:rFonts w:ascii="Times New Roman" w:eastAsia="Times New Roman" w:hAnsi="Times New Roman" w:cs="Times New Roman"/>
          <w:sz w:val="24"/>
          <w:szCs w:val="24"/>
          <w:lang w:val="ro-MD"/>
        </w:rPr>
        <w:t xml:space="preserve">și solicită </w:t>
      </w:r>
      <w:r w:rsidR="00BA238B" w:rsidRPr="00152B6B">
        <w:rPr>
          <w:rFonts w:ascii="Times New Roman" w:eastAsia="Times New Roman" w:hAnsi="Times New Roman" w:cs="Times New Roman"/>
          <w:sz w:val="24"/>
          <w:szCs w:val="24"/>
          <w:lang w:val="ro-MD"/>
        </w:rPr>
        <w:t>Garantul</w:t>
      </w:r>
      <w:r w:rsidR="00922BDA" w:rsidRPr="00152B6B">
        <w:rPr>
          <w:rFonts w:ascii="Times New Roman" w:eastAsia="Times New Roman" w:hAnsi="Times New Roman" w:cs="Times New Roman"/>
          <w:sz w:val="24"/>
          <w:szCs w:val="24"/>
          <w:lang w:val="ro-MD"/>
        </w:rPr>
        <w:t>ui, în baza unei cereri,</w:t>
      </w:r>
      <w:r w:rsidR="00BA238B" w:rsidRPr="00152B6B">
        <w:rPr>
          <w:rFonts w:ascii="Times New Roman" w:eastAsia="Times New Roman" w:hAnsi="Times New Roman" w:cs="Times New Roman"/>
          <w:sz w:val="24"/>
          <w:szCs w:val="24"/>
          <w:lang w:val="ro-MD"/>
        </w:rPr>
        <w:t xml:space="preserve"> </w:t>
      </w:r>
      <w:r w:rsidR="00922BDA" w:rsidRPr="00152B6B">
        <w:rPr>
          <w:rFonts w:ascii="Times New Roman" w:eastAsia="Times New Roman" w:hAnsi="Times New Roman" w:cs="Times New Roman"/>
          <w:sz w:val="24"/>
          <w:szCs w:val="24"/>
          <w:lang w:val="ro-MD"/>
        </w:rPr>
        <w:t xml:space="preserve">reexaminarea </w:t>
      </w:r>
      <w:r w:rsidR="00BA238B" w:rsidRPr="00152B6B">
        <w:rPr>
          <w:rFonts w:ascii="Times New Roman" w:eastAsia="Times New Roman" w:hAnsi="Times New Roman" w:cs="Times New Roman"/>
          <w:sz w:val="24"/>
          <w:szCs w:val="24"/>
          <w:lang w:val="ro-MD"/>
        </w:rPr>
        <w:t>garanți</w:t>
      </w:r>
      <w:r w:rsidR="00922BDA" w:rsidRPr="00152B6B">
        <w:rPr>
          <w:rFonts w:ascii="Times New Roman" w:eastAsia="Times New Roman" w:hAnsi="Times New Roman" w:cs="Times New Roman"/>
          <w:sz w:val="24"/>
          <w:szCs w:val="24"/>
          <w:lang w:val="ro-MD"/>
        </w:rPr>
        <w:t>ei</w:t>
      </w:r>
      <w:r w:rsidR="00BA238B" w:rsidRPr="00152B6B">
        <w:rPr>
          <w:rFonts w:ascii="Times New Roman" w:eastAsia="Times New Roman" w:hAnsi="Times New Roman" w:cs="Times New Roman"/>
          <w:sz w:val="24"/>
          <w:szCs w:val="24"/>
          <w:lang w:val="ro-MD"/>
        </w:rPr>
        <w:t xml:space="preserve"> </w:t>
      </w:r>
      <w:r w:rsidR="00922BDA" w:rsidRPr="00152B6B">
        <w:rPr>
          <w:rFonts w:ascii="Times New Roman" w:eastAsia="Times New Roman" w:hAnsi="Times New Roman" w:cs="Times New Roman"/>
          <w:sz w:val="24"/>
          <w:szCs w:val="24"/>
          <w:lang w:val="ro-MD"/>
        </w:rPr>
        <w:t>individuale conform prevederilor punctului 24</w:t>
      </w:r>
      <w:r w:rsidRPr="00152B6B">
        <w:rPr>
          <w:rFonts w:ascii="Times New Roman" w:eastAsia="Times New Roman" w:hAnsi="Times New Roman" w:cs="Times New Roman"/>
          <w:sz w:val="24"/>
          <w:szCs w:val="24"/>
          <w:lang w:val="ro-MD"/>
        </w:rPr>
        <w:t>.</w:t>
      </w:r>
    </w:p>
    <w:p w14:paraId="4D9A53A1" w14:textId="0ADAA081" w:rsidR="00256A33" w:rsidRPr="00152B6B" w:rsidRDefault="00BA238B" w:rsidP="00256A33">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w:t>
      </w:r>
      <w:r w:rsidR="00922BDA" w:rsidRPr="00152B6B">
        <w:rPr>
          <w:rFonts w:ascii="Times New Roman" w:eastAsia="Times New Roman" w:hAnsi="Times New Roman" w:cs="Times New Roman"/>
          <w:sz w:val="24"/>
          <w:szCs w:val="24"/>
          <w:lang w:val="ro-MD"/>
        </w:rPr>
        <w:t>re</w:t>
      </w:r>
      <w:r w:rsidRPr="00152B6B">
        <w:rPr>
          <w:rFonts w:ascii="Times New Roman" w:eastAsia="Times New Roman" w:hAnsi="Times New Roman" w:cs="Times New Roman"/>
          <w:sz w:val="24"/>
          <w:szCs w:val="24"/>
          <w:lang w:val="ro-MD"/>
        </w:rPr>
        <w:t>examin</w:t>
      </w:r>
      <w:r w:rsidR="00BD28F2" w:rsidRPr="00152B6B">
        <w:rPr>
          <w:rFonts w:ascii="Times New Roman" w:eastAsia="Times New Roman" w:hAnsi="Times New Roman" w:cs="Times New Roman"/>
          <w:sz w:val="24"/>
          <w:szCs w:val="24"/>
          <w:lang w:val="ro-MD"/>
        </w:rPr>
        <w:t>ează</w:t>
      </w:r>
      <w:r w:rsidRPr="00152B6B">
        <w:rPr>
          <w:rFonts w:ascii="Times New Roman" w:eastAsia="Times New Roman" w:hAnsi="Times New Roman" w:cs="Times New Roman"/>
          <w:sz w:val="24"/>
          <w:szCs w:val="24"/>
          <w:lang w:val="ro-MD"/>
        </w:rPr>
        <w:t xml:space="preserve"> cererea </w:t>
      </w:r>
      <w:r w:rsidR="005C5A30" w:rsidRPr="00152B6B">
        <w:rPr>
          <w:rFonts w:ascii="Times New Roman" w:eastAsia="Times New Roman" w:hAnsi="Times New Roman" w:cs="Times New Roman"/>
          <w:sz w:val="24"/>
          <w:szCs w:val="24"/>
          <w:lang w:val="ro-MD"/>
        </w:rPr>
        <w:t>de la punctul 3</w:t>
      </w:r>
      <w:r w:rsidR="009653D3">
        <w:rPr>
          <w:rFonts w:ascii="Times New Roman" w:eastAsia="Times New Roman" w:hAnsi="Times New Roman" w:cs="Times New Roman"/>
          <w:sz w:val="24"/>
          <w:szCs w:val="24"/>
          <w:lang w:val="ro-MD"/>
        </w:rPr>
        <w:t>4</w:t>
      </w:r>
      <w:r w:rsidR="005C5A30" w:rsidRPr="00152B6B">
        <w:rPr>
          <w:rFonts w:ascii="Times New Roman" w:eastAsia="Times New Roman" w:hAnsi="Times New Roman" w:cs="Times New Roman"/>
          <w:sz w:val="24"/>
          <w:szCs w:val="24"/>
          <w:lang w:val="ro-MD"/>
        </w:rPr>
        <w:t xml:space="preserve"> și</w:t>
      </w:r>
      <w:r w:rsidR="00BD28F2" w:rsidRPr="00152B6B">
        <w:rPr>
          <w:rFonts w:ascii="Times New Roman" w:eastAsia="Times New Roman" w:hAnsi="Times New Roman" w:cs="Times New Roman"/>
          <w:sz w:val="24"/>
          <w:szCs w:val="24"/>
          <w:lang w:val="ro-MD"/>
        </w:rPr>
        <w:t xml:space="preserve"> inform</w:t>
      </w:r>
      <w:r w:rsidR="00E24E8E" w:rsidRPr="00152B6B">
        <w:rPr>
          <w:rFonts w:ascii="Times New Roman" w:eastAsia="Times New Roman" w:hAnsi="Times New Roman" w:cs="Times New Roman"/>
          <w:sz w:val="24"/>
          <w:szCs w:val="24"/>
          <w:lang w:val="ro-MD"/>
        </w:rPr>
        <w:t>ează</w:t>
      </w:r>
      <w:r w:rsidR="00BD28F2" w:rsidRPr="00152B6B">
        <w:rPr>
          <w:rFonts w:ascii="Times New Roman" w:eastAsia="Times New Roman" w:hAnsi="Times New Roman" w:cs="Times New Roman"/>
          <w:sz w:val="24"/>
          <w:szCs w:val="24"/>
          <w:lang w:val="ro-MD"/>
        </w:rPr>
        <w:t xml:space="preserve"> Creditorul </w:t>
      </w:r>
      <w:r w:rsidR="005C5A30" w:rsidRPr="00152B6B">
        <w:rPr>
          <w:rFonts w:ascii="Times New Roman" w:eastAsia="Times New Roman" w:hAnsi="Times New Roman" w:cs="Times New Roman"/>
          <w:sz w:val="24"/>
          <w:szCs w:val="24"/>
          <w:lang w:val="ro-MD"/>
        </w:rPr>
        <w:t xml:space="preserve">despre decizia adoptată </w:t>
      </w:r>
      <w:r w:rsidR="00BD28F2" w:rsidRPr="00152B6B">
        <w:rPr>
          <w:rFonts w:ascii="Times New Roman" w:eastAsia="Times New Roman" w:hAnsi="Times New Roman" w:cs="Times New Roman"/>
          <w:sz w:val="24"/>
          <w:szCs w:val="24"/>
          <w:lang w:val="ro-MD"/>
        </w:rPr>
        <w:t>în termenul stipulat în contractul de colaborare</w:t>
      </w:r>
      <w:r w:rsidRPr="00152B6B">
        <w:rPr>
          <w:rFonts w:ascii="Times New Roman" w:eastAsia="Times New Roman" w:hAnsi="Times New Roman" w:cs="Times New Roman"/>
          <w:sz w:val="24"/>
          <w:szCs w:val="24"/>
          <w:lang w:val="ro-MD"/>
        </w:rPr>
        <w:t>.</w:t>
      </w:r>
    </w:p>
    <w:p w14:paraId="37C2B4D5" w14:textId="351EC460" w:rsidR="00BD28F2" w:rsidRPr="00152B6B" w:rsidRDefault="00BD28F2" w:rsidP="00256A33">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poate înainta către Garant cererea de </w:t>
      </w:r>
      <w:r w:rsidR="003A64C8" w:rsidRPr="00152B6B">
        <w:rPr>
          <w:rFonts w:ascii="Times New Roman" w:eastAsia="Times New Roman" w:hAnsi="Times New Roman" w:cs="Times New Roman"/>
          <w:sz w:val="24"/>
          <w:szCs w:val="24"/>
          <w:lang w:val="ro-MD"/>
        </w:rPr>
        <w:t>executare</w:t>
      </w:r>
      <w:r w:rsidRPr="00152B6B">
        <w:rPr>
          <w:rFonts w:ascii="Times New Roman" w:eastAsia="Times New Roman" w:hAnsi="Times New Roman" w:cs="Times New Roman"/>
          <w:sz w:val="24"/>
          <w:szCs w:val="24"/>
          <w:lang w:val="ro-MD"/>
        </w:rPr>
        <w:t xml:space="preserve"> a garanției </w:t>
      </w:r>
      <w:r w:rsidR="00947CA2" w:rsidRPr="00152B6B">
        <w:rPr>
          <w:rFonts w:ascii="Times New Roman" w:eastAsia="Times New Roman" w:hAnsi="Times New Roman" w:cs="Times New Roman"/>
          <w:sz w:val="24"/>
          <w:szCs w:val="24"/>
          <w:lang w:val="ro-MD"/>
        </w:rPr>
        <w:t xml:space="preserve">individuale </w:t>
      </w:r>
      <w:r w:rsidR="007C1F35" w:rsidRPr="00152B6B">
        <w:rPr>
          <w:rFonts w:ascii="Times New Roman" w:eastAsia="Times New Roman" w:hAnsi="Times New Roman" w:cs="Times New Roman"/>
          <w:sz w:val="24"/>
          <w:szCs w:val="24"/>
          <w:lang w:val="ro-MD"/>
        </w:rPr>
        <w:t xml:space="preserve">pentru creditele </w:t>
      </w:r>
      <w:r w:rsidR="001A4BBB" w:rsidRPr="00152B6B">
        <w:rPr>
          <w:rFonts w:ascii="Times New Roman" w:eastAsia="Times New Roman" w:hAnsi="Times New Roman" w:cs="Times New Roman"/>
          <w:sz w:val="24"/>
          <w:szCs w:val="24"/>
          <w:lang w:val="ro-MD"/>
        </w:rPr>
        <w:t>clasific</w:t>
      </w:r>
      <w:r w:rsidR="00D43D5A">
        <w:rPr>
          <w:rFonts w:ascii="Times New Roman" w:eastAsia="Times New Roman" w:hAnsi="Times New Roman" w:cs="Times New Roman"/>
          <w:sz w:val="24"/>
          <w:szCs w:val="24"/>
          <w:lang w:val="ro-MD"/>
        </w:rPr>
        <w:t xml:space="preserve">ate în </w:t>
      </w:r>
      <w:r w:rsidR="001A4BBB" w:rsidRPr="00152B6B">
        <w:rPr>
          <w:rFonts w:ascii="Times New Roman" w:eastAsia="Times New Roman" w:hAnsi="Times New Roman" w:cs="Times New Roman"/>
          <w:sz w:val="24"/>
          <w:szCs w:val="24"/>
          <w:lang w:val="ro-MD"/>
        </w:rPr>
        <w:t>categoria creditelor neperformante</w:t>
      </w:r>
      <w:r w:rsidRPr="00152B6B">
        <w:rPr>
          <w:rFonts w:ascii="Times New Roman" w:eastAsia="Times New Roman" w:hAnsi="Times New Roman" w:cs="Times New Roman"/>
          <w:sz w:val="24"/>
          <w:szCs w:val="24"/>
          <w:lang w:val="ro-MD"/>
        </w:rPr>
        <w:t xml:space="preserve">, însoțită de un set de acte </w:t>
      </w:r>
      <w:r w:rsidR="003A64C8" w:rsidRPr="00152B6B">
        <w:rPr>
          <w:rFonts w:ascii="Times New Roman" w:eastAsia="Times New Roman" w:hAnsi="Times New Roman" w:cs="Times New Roman"/>
          <w:sz w:val="24"/>
          <w:szCs w:val="24"/>
          <w:lang w:val="ro-MD"/>
        </w:rPr>
        <w:t xml:space="preserve">conform cerințelor </w:t>
      </w:r>
      <w:r w:rsidRPr="00152B6B">
        <w:rPr>
          <w:rFonts w:ascii="Times New Roman" w:eastAsia="Times New Roman" w:hAnsi="Times New Roman" w:cs="Times New Roman"/>
          <w:sz w:val="24"/>
          <w:szCs w:val="24"/>
          <w:lang w:val="ro-MD"/>
        </w:rPr>
        <w:t>contractul</w:t>
      </w:r>
      <w:r w:rsidR="003A64C8" w:rsidRPr="00152B6B">
        <w:rPr>
          <w:rFonts w:ascii="Times New Roman" w:eastAsia="Times New Roman" w:hAnsi="Times New Roman" w:cs="Times New Roman"/>
          <w:sz w:val="24"/>
          <w:szCs w:val="24"/>
          <w:lang w:val="ro-MD"/>
        </w:rPr>
        <w:t>ui</w:t>
      </w:r>
      <w:r w:rsidRPr="00152B6B">
        <w:rPr>
          <w:rFonts w:ascii="Times New Roman" w:eastAsia="Times New Roman" w:hAnsi="Times New Roman" w:cs="Times New Roman"/>
          <w:sz w:val="24"/>
          <w:szCs w:val="24"/>
          <w:lang w:val="ro-MD"/>
        </w:rPr>
        <w:t xml:space="preserve"> de colaborare.</w:t>
      </w:r>
    </w:p>
    <w:p w14:paraId="5575D9C5" w14:textId="676D30AD" w:rsidR="00BD28F2" w:rsidRPr="00152B6B" w:rsidRDefault="002D6B25" w:rsidP="00BD28F2">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Pentru creditele garantate cu garanție individuală, a căror </w:t>
      </w:r>
      <w:r w:rsidRPr="00152B6B">
        <w:rPr>
          <w:rFonts w:ascii="Times New Roman" w:eastAsia="Times New Roman" w:hAnsi="Times New Roman" w:cs="Times New Roman"/>
          <w:sz w:val="24"/>
          <w:szCs w:val="24"/>
          <w:lang w:val="ro-MD"/>
        </w:rPr>
        <w:t>termen scadent al garanției indicat în garanți</w:t>
      </w:r>
      <w:r>
        <w:rPr>
          <w:rFonts w:ascii="Times New Roman" w:eastAsia="Times New Roman" w:hAnsi="Times New Roman" w:cs="Times New Roman"/>
          <w:sz w:val="24"/>
          <w:szCs w:val="24"/>
          <w:lang w:val="ro-MD"/>
        </w:rPr>
        <w:t xml:space="preserve">a </w:t>
      </w:r>
      <w:r w:rsidRPr="00152B6B">
        <w:rPr>
          <w:rFonts w:ascii="Times New Roman" w:eastAsia="Times New Roman" w:hAnsi="Times New Roman" w:cs="Times New Roman"/>
          <w:sz w:val="24"/>
          <w:szCs w:val="24"/>
          <w:lang w:val="ro-MD"/>
        </w:rPr>
        <w:t>individuală a expirat</w:t>
      </w:r>
      <w:r>
        <w:rPr>
          <w:rFonts w:ascii="Times New Roman" w:eastAsia="Times New Roman" w:hAnsi="Times New Roman" w:cs="Times New Roman"/>
          <w:sz w:val="24"/>
          <w:szCs w:val="24"/>
          <w:lang w:val="ro-MD"/>
        </w:rPr>
        <w:t>, Garantul acceptă cererile de executare în termen de</w:t>
      </w:r>
      <w:r w:rsidR="00560703">
        <w:rPr>
          <w:rFonts w:ascii="Times New Roman" w:eastAsia="Times New Roman" w:hAnsi="Times New Roman" w:cs="Times New Roman"/>
          <w:sz w:val="24"/>
          <w:szCs w:val="24"/>
          <w:lang w:val="ro-MD"/>
        </w:rPr>
        <w:t xml:space="preserve"> 90 zile din momentul clasificării creditului drept neperformant, cu condiția informării în corespundere cu prevederile punctului </w:t>
      </w:r>
      <w:r w:rsidRPr="00152B6B">
        <w:rPr>
          <w:rFonts w:ascii="Times New Roman" w:eastAsia="Times New Roman" w:hAnsi="Times New Roman" w:cs="Times New Roman"/>
          <w:sz w:val="24"/>
          <w:szCs w:val="24"/>
          <w:lang w:val="ro-MD"/>
        </w:rPr>
        <w:t>3</w:t>
      </w:r>
      <w:r>
        <w:rPr>
          <w:rFonts w:ascii="Times New Roman" w:eastAsia="Times New Roman" w:hAnsi="Times New Roman" w:cs="Times New Roman"/>
          <w:sz w:val="24"/>
          <w:szCs w:val="24"/>
          <w:lang w:val="ro-MD"/>
        </w:rPr>
        <w:t>3</w:t>
      </w:r>
      <w:r w:rsidR="00BD28F2" w:rsidRPr="00152B6B">
        <w:rPr>
          <w:rFonts w:ascii="Times New Roman" w:eastAsia="Times New Roman" w:hAnsi="Times New Roman" w:cs="Times New Roman"/>
          <w:sz w:val="24"/>
          <w:szCs w:val="24"/>
          <w:lang w:val="ro-MD"/>
        </w:rPr>
        <w:t>.</w:t>
      </w:r>
    </w:p>
    <w:p w14:paraId="7A1865FD" w14:textId="5F2B3AF0" w:rsidR="002B350B" w:rsidRPr="00152B6B" w:rsidRDefault="002B350B" w:rsidP="002B350B">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Sumele solicitate în baza cererii de executare se </w:t>
      </w:r>
      <w:r w:rsidR="000957DB" w:rsidRPr="00152B6B">
        <w:rPr>
          <w:rFonts w:ascii="Times New Roman" w:eastAsia="Times New Roman" w:hAnsi="Times New Roman" w:cs="Times New Roman"/>
          <w:sz w:val="24"/>
          <w:szCs w:val="24"/>
          <w:lang w:val="ro-MD"/>
        </w:rPr>
        <w:t>referă</w:t>
      </w:r>
      <w:r w:rsidRPr="00152B6B">
        <w:rPr>
          <w:rFonts w:ascii="Times New Roman" w:eastAsia="Times New Roman" w:hAnsi="Times New Roman" w:cs="Times New Roman"/>
          <w:sz w:val="24"/>
          <w:szCs w:val="24"/>
          <w:lang w:val="ro-MD"/>
        </w:rPr>
        <w:t xml:space="preserve"> </w:t>
      </w:r>
      <w:r w:rsidR="000957DB" w:rsidRPr="00152B6B">
        <w:rPr>
          <w:rFonts w:ascii="Times New Roman" w:eastAsia="Times New Roman" w:hAnsi="Times New Roman" w:cs="Times New Roman"/>
          <w:sz w:val="24"/>
          <w:szCs w:val="24"/>
          <w:lang w:val="ro-MD"/>
        </w:rPr>
        <w:t>numai</w:t>
      </w:r>
      <w:r w:rsidRPr="00152B6B">
        <w:rPr>
          <w:rFonts w:ascii="Times New Roman" w:eastAsia="Times New Roman" w:hAnsi="Times New Roman" w:cs="Times New Roman"/>
          <w:sz w:val="24"/>
          <w:szCs w:val="24"/>
          <w:lang w:val="ro-MD"/>
        </w:rPr>
        <w:t xml:space="preserve"> la soldul </w:t>
      </w:r>
      <w:r w:rsidR="00D94E14" w:rsidRPr="00152B6B">
        <w:rPr>
          <w:rFonts w:ascii="Times New Roman" w:eastAsia="Times New Roman" w:hAnsi="Times New Roman" w:cs="Times New Roman"/>
          <w:sz w:val="24"/>
          <w:szCs w:val="24"/>
          <w:lang w:val="ro-MD"/>
        </w:rPr>
        <w:t xml:space="preserve">restant al </w:t>
      </w:r>
      <w:r w:rsidRPr="00152B6B">
        <w:rPr>
          <w:rFonts w:ascii="Times New Roman" w:eastAsia="Times New Roman" w:hAnsi="Times New Roman" w:cs="Times New Roman"/>
          <w:sz w:val="24"/>
          <w:szCs w:val="24"/>
          <w:lang w:val="ro-MD"/>
        </w:rPr>
        <w:t xml:space="preserve">creditului (principalului) </w:t>
      </w:r>
      <w:r w:rsidR="000957DB" w:rsidRPr="00152B6B">
        <w:rPr>
          <w:rFonts w:ascii="Times New Roman" w:eastAsia="Times New Roman" w:hAnsi="Times New Roman" w:cs="Times New Roman"/>
          <w:sz w:val="24"/>
          <w:szCs w:val="24"/>
          <w:lang w:val="ro-MD"/>
        </w:rPr>
        <w:t xml:space="preserve">garantat cu garanția individuală </w:t>
      </w:r>
      <w:r w:rsidRPr="00152B6B">
        <w:rPr>
          <w:rFonts w:ascii="Times New Roman" w:eastAsia="Times New Roman" w:hAnsi="Times New Roman" w:cs="Times New Roman"/>
          <w:sz w:val="24"/>
          <w:szCs w:val="24"/>
          <w:lang w:val="ro-MD"/>
        </w:rPr>
        <w:t xml:space="preserve">și nu includ </w:t>
      </w:r>
      <w:r w:rsidR="000957DB" w:rsidRPr="00152B6B">
        <w:rPr>
          <w:rFonts w:ascii="Times New Roman" w:eastAsia="Times New Roman" w:hAnsi="Times New Roman" w:cs="Times New Roman"/>
          <w:sz w:val="24"/>
          <w:szCs w:val="24"/>
          <w:lang w:val="ro-MD"/>
        </w:rPr>
        <w:t>costurile aferente (</w:t>
      </w:r>
      <w:r w:rsidRPr="00152B6B">
        <w:rPr>
          <w:rFonts w:ascii="Times New Roman" w:eastAsia="Times New Roman" w:hAnsi="Times New Roman" w:cs="Times New Roman"/>
          <w:sz w:val="24"/>
          <w:szCs w:val="24"/>
          <w:lang w:val="ro-MD"/>
        </w:rPr>
        <w:t>dobânzile, taxele, comisioane</w:t>
      </w:r>
      <w:r w:rsidR="000957DB"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majorările de întârziere, cheltuieli de judecată, precum şi alte cheltuieli ce țin de recuperarea creditului</w:t>
      </w:r>
      <w:r w:rsidR="000957DB"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w:t>
      </w:r>
    </w:p>
    <w:p w14:paraId="2684E0C8" w14:textId="0E111EE2" w:rsidR="003A64C8" w:rsidRPr="00152B6B" w:rsidRDefault="003A64C8" w:rsidP="00F7271F">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Garantul î-și rezervă dreptul de a refuza executarea garanției financiare în următoarele cazuri:</w:t>
      </w:r>
    </w:p>
    <w:p w14:paraId="52B019EB" w14:textId="2552C10B" w:rsidR="003A64C8" w:rsidRPr="00152B6B" w:rsidRDefault="007301C8" w:rsidP="00C91133">
      <w:pPr>
        <w:pStyle w:val="a3"/>
        <w:numPr>
          <w:ilvl w:val="0"/>
          <w:numId w:val="9"/>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l</w:t>
      </w:r>
      <w:r w:rsidR="003A64C8" w:rsidRPr="00152B6B">
        <w:rPr>
          <w:rFonts w:ascii="Times New Roman" w:eastAsia="Times New Roman" w:hAnsi="Times New Roman" w:cs="Times New Roman"/>
          <w:sz w:val="24"/>
          <w:szCs w:val="24"/>
          <w:lang w:val="ro-MD"/>
        </w:rPr>
        <w:t xml:space="preserve">a momentul </w:t>
      </w:r>
      <w:r w:rsidR="00620BEE" w:rsidRPr="00152B6B">
        <w:rPr>
          <w:rFonts w:ascii="Times New Roman" w:eastAsia="Times New Roman" w:hAnsi="Times New Roman" w:cs="Times New Roman"/>
          <w:sz w:val="24"/>
          <w:szCs w:val="24"/>
          <w:lang w:val="ro-MD"/>
        </w:rPr>
        <w:t xml:space="preserve">înaintării </w:t>
      </w:r>
      <w:r w:rsidR="003A64C8" w:rsidRPr="00152B6B">
        <w:rPr>
          <w:rFonts w:ascii="Times New Roman" w:eastAsia="Times New Roman" w:hAnsi="Times New Roman" w:cs="Times New Roman"/>
          <w:sz w:val="24"/>
          <w:szCs w:val="24"/>
          <w:lang w:val="ro-MD"/>
        </w:rPr>
        <w:t xml:space="preserve">cererii de </w:t>
      </w:r>
      <w:r w:rsidR="00620BEE" w:rsidRPr="00152B6B">
        <w:rPr>
          <w:rFonts w:ascii="Times New Roman" w:eastAsia="Times New Roman" w:hAnsi="Times New Roman" w:cs="Times New Roman"/>
          <w:sz w:val="24"/>
          <w:szCs w:val="24"/>
          <w:lang w:val="ro-MD"/>
        </w:rPr>
        <w:t>executare</w:t>
      </w:r>
      <w:r w:rsidR="003A64C8" w:rsidRPr="00152B6B">
        <w:rPr>
          <w:rFonts w:ascii="Times New Roman" w:eastAsia="Times New Roman" w:hAnsi="Times New Roman" w:cs="Times New Roman"/>
          <w:sz w:val="24"/>
          <w:szCs w:val="24"/>
          <w:lang w:val="ro-MD"/>
        </w:rPr>
        <w:t xml:space="preserve"> se dovedește în mod neîndoielnic prin probe </w:t>
      </w:r>
      <w:r w:rsidR="00810745">
        <w:rPr>
          <w:rFonts w:ascii="Times New Roman" w:eastAsia="Times New Roman" w:hAnsi="Times New Roman" w:cs="Times New Roman"/>
          <w:sz w:val="24"/>
          <w:szCs w:val="24"/>
          <w:lang w:val="ro-MD"/>
        </w:rPr>
        <w:t>disponibile</w:t>
      </w:r>
      <w:r w:rsidR="00810745" w:rsidRPr="00152B6B">
        <w:rPr>
          <w:rFonts w:ascii="Times New Roman" w:eastAsia="Times New Roman" w:hAnsi="Times New Roman" w:cs="Times New Roman"/>
          <w:sz w:val="24"/>
          <w:szCs w:val="24"/>
          <w:lang w:val="ro-MD"/>
        </w:rPr>
        <w:t xml:space="preserve"> </w:t>
      </w:r>
      <w:r w:rsidR="003A64C8" w:rsidRPr="00152B6B">
        <w:rPr>
          <w:rFonts w:ascii="Times New Roman" w:eastAsia="Times New Roman" w:hAnsi="Times New Roman" w:cs="Times New Roman"/>
          <w:sz w:val="24"/>
          <w:szCs w:val="24"/>
          <w:lang w:val="ro-MD"/>
        </w:rPr>
        <w:t>la data examinării cererii că cererea este vădit abuzivă sau frauduloasă;</w:t>
      </w:r>
    </w:p>
    <w:p w14:paraId="48DF2E3A" w14:textId="21F7C8A1" w:rsidR="003A64C8" w:rsidRPr="00152B6B" w:rsidRDefault="003A64C8" w:rsidP="00C91133">
      <w:pPr>
        <w:pStyle w:val="a3"/>
        <w:numPr>
          <w:ilvl w:val="0"/>
          <w:numId w:val="9"/>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lastRenderedPageBreak/>
        <w:t>Garantul nu a fost informat despre admiterea întârzierilor</w:t>
      </w:r>
      <w:r w:rsidR="00845514">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conform p</w:t>
      </w:r>
      <w:r w:rsidR="00845514">
        <w:rPr>
          <w:rFonts w:ascii="Times New Roman" w:eastAsia="Times New Roman" w:hAnsi="Times New Roman" w:cs="Times New Roman"/>
          <w:sz w:val="24"/>
          <w:szCs w:val="24"/>
          <w:lang w:val="ro-MD"/>
        </w:rPr>
        <w:t xml:space="preserve">unctul </w:t>
      </w:r>
      <w:r w:rsidR="00D67BEF" w:rsidRPr="00152B6B">
        <w:rPr>
          <w:rFonts w:ascii="Times New Roman" w:eastAsia="Times New Roman" w:hAnsi="Times New Roman" w:cs="Times New Roman"/>
          <w:sz w:val="24"/>
          <w:szCs w:val="24"/>
          <w:lang w:val="ro-MD"/>
        </w:rPr>
        <w:t>3</w:t>
      </w:r>
      <w:r w:rsidR="0032291F">
        <w:rPr>
          <w:rFonts w:ascii="Times New Roman" w:eastAsia="Times New Roman" w:hAnsi="Times New Roman" w:cs="Times New Roman"/>
          <w:sz w:val="24"/>
          <w:szCs w:val="24"/>
          <w:lang w:val="ro-MD"/>
        </w:rPr>
        <w:t>3</w:t>
      </w:r>
      <w:r w:rsidRPr="00152B6B">
        <w:rPr>
          <w:rFonts w:ascii="Times New Roman" w:eastAsia="Times New Roman" w:hAnsi="Times New Roman" w:cs="Times New Roman"/>
          <w:sz w:val="24"/>
          <w:szCs w:val="24"/>
          <w:lang w:val="ro-MD"/>
        </w:rPr>
        <w:t>;</w:t>
      </w:r>
    </w:p>
    <w:p w14:paraId="34FD4974" w14:textId="58D74E98" w:rsidR="003A64C8" w:rsidRPr="00152B6B" w:rsidRDefault="003A64C8" w:rsidP="00C91133">
      <w:pPr>
        <w:pStyle w:val="a3"/>
        <w:numPr>
          <w:ilvl w:val="0"/>
          <w:numId w:val="9"/>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w:t>
      </w:r>
      <w:r w:rsidR="002C4E78" w:rsidRPr="00152B6B">
        <w:rPr>
          <w:rFonts w:ascii="Times New Roman" w:eastAsia="Times New Roman" w:hAnsi="Times New Roman" w:cs="Times New Roman"/>
          <w:sz w:val="24"/>
          <w:szCs w:val="24"/>
          <w:lang w:val="ro-MD"/>
        </w:rPr>
        <w:t>nu a respectat prevederile punctului 3</w:t>
      </w:r>
      <w:r w:rsidR="0032291F">
        <w:rPr>
          <w:rFonts w:ascii="Times New Roman" w:eastAsia="Times New Roman" w:hAnsi="Times New Roman" w:cs="Times New Roman"/>
          <w:sz w:val="24"/>
          <w:szCs w:val="24"/>
          <w:lang w:val="ro-MD"/>
        </w:rPr>
        <w:t>4</w:t>
      </w:r>
      <w:r w:rsidR="002C4E78" w:rsidRPr="00152B6B">
        <w:rPr>
          <w:rFonts w:ascii="Times New Roman" w:eastAsia="Times New Roman" w:hAnsi="Times New Roman" w:cs="Times New Roman"/>
          <w:sz w:val="24"/>
          <w:szCs w:val="24"/>
          <w:lang w:val="ro-MD"/>
        </w:rPr>
        <w:t xml:space="preserve"> cu referire la informarea Garantului și </w:t>
      </w:r>
      <w:r w:rsidRPr="00152B6B">
        <w:rPr>
          <w:rFonts w:ascii="Times New Roman" w:eastAsia="Times New Roman" w:hAnsi="Times New Roman" w:cs="Times New Roman"/>
          <w:sz w:val="24"/>
          <w:szCs w:val="24"/>
          <w:lang w:val="ro-MD"/>
        </w:rPr>
        <w:t xml:space="preserve">a modificat unilateral </w:t>
      </w:r>
      <w:r w:rsidR="002C4E78" w:rsidRPr="00152B6B">
        <w:rPr>
          <w:rFonts w:ascii="Times New Roman" w:eastAsia="Times New Roman" w:hAnsi="Times New Roman" w:cs="Times New Roman"/>
          <w:sz w:val="24"/>
          <w:szCs w:val="24"/>
          <w:lang w:val="ro-MD"/>
        </w:rPr>
        <w:t>contractul de credit conform solicitării Beneficiarului.</w:t>
      </w:r>
    </w:p>
    <w:p w14:paraId="73F7AD92" w14:textId="5DDF6C2C" w:rsidR="003A64C8" w:rsidRPr="00152B6B" w:rsidRDefault="003A64C8" w:rsidP="00D67BEF">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Dacă până la </w:t>
      </w:r>
      <w:r w:rsidR="00620BEE" w:rsidRPr="00152B6B">
        <w:rPr>
          <w:rFonts w:ascii="Times New Roman" w:eastAsia="Times New Roman" w:hAnsi="Times New Roman" w:cs="Times New Roman"/>
          <w:sz w:val="24"/>
          <w:szCs w:val="24"/>
          <w:lang w:val="ro-MD"/>
        </w:rPr>
        <w:t xml:space="preserve">momentul înaintării </w:t>
      </w:r>
      <w:r w:rsidRPr="00152B6B">
        <w:rPr>
          <w:rFonts w:ascii="Times New Roman" w:eastAsia="Times New Roman" w:hAnsi="Times New Roman" w:cs="Times New Roman"/>
          <w:sz w:val="24"/>
          <w:szCs w:val="24"/>
          <w:lang w:val="ro-MD"/>
        </w:rPr>
        <w:t xml:space="preserve">cererii de </w:t>
      </w:r>
      <w:r w:rsidR="00620BEE" w:rsidRPr="00152B6B">
        <w:rPr>
          <w:rFonts w:ascii="Times New Roman" w:eastAsia="Times New Roman" w:hAnsi="Times New Roman" w:cs="Times New Roman"/>
          <w:sz w:val="24"/>
          <w:szCs w:val="24"/>
          <w:lang w:val="ro-MD"/>
        </w:rPr>
        <w:t>executare</w:t>
      </w:r>
      <w:r w:rsidRPr="00152B6B">
        <w:rPr>
          <w:rFonts w:ascii="Times New Roman" w:eastAsia="Times New Roman" w:hAnsi="Times New Roman" w:cs="Times New Roman"/>
          <w:sz w:val="24"/>
          <w:szCs w:val="24"/>
          <w:lang w:val="ro-MD"/>
        </w:rPr>
        <w:t xml:space="preserve">, Creditorul nu a asigurat perfectarea contractelor de </w:t>
      </w:r>
      <w:r w:rsidR="007A1221" w:rsidRPr="00152B6B">
        <w:rPr>
          <w:rFonts w:ascii="Times New Roman" w:eastAsia="Times New Roman" w:hAnsi="Times New Roman" w:cs="Times New Roman"/>
          <w:sz w:val="24"/>
          <w:szCs w:val="24"/>
          <w:lang w:val="ro-MD"/>
        </w:rPr>
        <w:t>gaj</w:t>
      </w:r>
      <w:r w:rsidR="00E40134">
        <w:rPr>
          <w:rFonts w:ascii="Times New Roman" w:eastAsia="Times New Roman" w:hAnsi="Times New Roman" w:cs="Times New Roman"/>
          <w:sz w:val="24"/>
          <w:szCs w:val="24"/>
          <w:lang w:val="ro-MD"/>
        </w:rPr>
        <w:t xml:space="preserve"> indicate în cererea de solicitare a garanției individuale,</w:t>
      </w:r>
      <w:r w:rsidR="00D67BEF"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la determinarea </w:t>
      </w:r>
      <w:r w:rsidR="007A1221" w:rsidRPr="00152B6B">
        <w:rPr>
          <w:rFonts w:ascii="Times New Roman" w:eastAsia="Times New Roman" w:hAnsi="Times New Roman" w:cs="Times New Roman"/>
          <w:sz w:val="24"/>
          <w:szCs w:val="24"/>
          <w:lang w:val="ro-MD"/>
        </w:rPr>
        <w:t xml:space="preserve">de către Garant a valorii </w:t>
      </w:r>
      <w:r w:rsidRPr="00152B6B">
        <w:rPr>
          <w:rFonts w:ascii="Times New Roman" w:eastAsia="Times New Roman" w:hAnsi="Times New Roman" w:cs="Times New Roman"/>
          <w:sz w:val="24"/>
          <w:szCs w:val="24"/>
          <w:lang w:val="ro-MD"/>
        </w:rPr>
        <w:t xml:space="preserve">garanției </w:t>
      </w:r>
      <w:r w:rsidR="007A1221" w:rsidRPr="00152B6B">
        <w:rPr>
          <w:rFonts w:ascii="Times New Roman" w:eastAsia="Times New Roman" w:hAnsi="Times New Roman" w:cs="Times New Roman"/>
          <w:sz w:val="24"/>
          <w:szCs w:val="24"/>
          <w:lang w:val="ro-MD"/>
        </w:rPr>
        <w:t>individuale care urmează a fi executată</w:t>
      </w:r>
      <w:r w:rsidR="00981739"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w:t>
      </w:r>
      <w:r w:rsidR="00D94E14" w:rsidRPr="00152B6B">
        <w:rPr>
          <w:rFonts w:ascii="Times New Roman" w:eastAsia="Times New Roman" w:hAnsi="Times New Roman" w:cs="Times New Roman"/>
          <w:sz w:val="24"/>
          <w:szCs w:val="24"/>
          <w:lang w:val="ro-MD"/>
        </w:rPr>
        <w:t xml:space="preserve">soldul restant al </w:t>
      </w:r>
      <w:r w:rsidRPr="00152B6B">
        <w:rPr>
          <w:rFonts w:ascii="Times New Roman" w:eastAsia="Times New Roman" w:hAnsi="Times New Roman" w:cs="Times New Roman"/>
          <w:sz w:val="24"/>
          <w:szCs w:val="24"/>
          <w:lang w:val="ro-MD"/>
        </w:rPr>
        <w:t xml:space="preserve">creditului </w:t>
      </w:r>
      <w:r w:rsidR="00E84D15" w:rsidRPr="00152B6B">
        <w:rPr>
          <w:rFonts w:ascii="Times New Roman" w:eastAsia="Times New Roman" w:hAnsi="Times New Roman" w:cs="Times New Roman"/>
          <w:sz w:val="24"/>
          <w:szCs w:val="24"/>
          <w:lang w:val="ro-MD"/>
        </w:rPr>
        <w:t>se</w:t>
      </w:r>
      <w:r w:rsidRPr="00152B6B">
        <w:rPr>
          <w:rFonts w:ascii="Times New Roman" w:eastAsia="Times New Roman" w:hAnsi="Times New Roman" w:cs="Times New Roman"/>
          <w:sz w:val="24"/>
          <w:szCs w:val="24"/>
          <w:lang w:val="ro-MD"/>
        </w:rPr>
        <w:t xml:space="preserve"> diminu</w:t>
      </w:r>
      <w:r w:rsidR="00E84D15" w:rsidRPr="00152B6B">
        <w:rPr>
          <w:rFonts w:ascii="Times New Roman" w:eastAsia="Times New Roman" w:hAnsi="Times New Roman" w:cs="Times New Roman"/>
          <w:sz w:val="24"/>
          <w:szCs w:val="24"/>
          <w:lang w:val="ro-MD"/>
        </w:rPr>
        <w:t>ează</w:t>
      </w:r>
      <w:r w:rsidRPr="00152B6B">
        <w:rPr>
          <w:rFonts w:ascii="Times New Roman" w:eastAsia="Times New Roman" w:hAnsi="Times New Roman" w:cs="Times New Roman"/>
          <w:sz w:val="24"/>
          <w:szCs w:val="24"/>
          <w:lang w:val="ro-MD"/>
        </w:rPr>
        <w:t xml:space="preserve"> </w:t>
      </w:r>
      <w:r w:rsidR="007A1221" w:rsidRPr="00152B6B">
        <w:rPr>
          <w:rFonts w:ascii="Times New Roman" w:eastAsia="Times New Roman" w:hAnsi="Times New Roman" w:cs="Times New Roman"/>
          <w:sz w:val="24"/>
          <w:szCs w:val="24"/>
          <w:lang w:val="ro-MD"/>
        </w:rPr>
        <w:t xml:space="preserve">cu </w:t>
      </w:r>
      <w:r w:rsidRPr="00152B6B">
        <w:rPr>
          <w:rFonts w:ascii="Times New Roman" w:eastAsia="Times New Roman" w:hAnsi="Times New Roman" w:cs="Times New Roman"/>
          <w:sz w:val="24"/>
          <w:szCs w:val="24"/>
          <w:lang w:val="ro-MD"/>
        </w:rPr>
        <w:t xml:space="preserve">valoarea de gaj a </w:t>
      </w:r>
      <w:r w:rsidR="00981739" w:rsidRPr="00152B6B">
        <w:rPr>
          <w:rFonts w:ascii="Times New Roman" w:eastAsia="Times New Roman" w:hAnsi="Times New Roman" w:cs="Times New Roman"/>
          <w:sz w:val="24"/>
          <w:szCs w:val="24"/>
          <w:lang w:val="ro-MD"/>
        </w:rPr>
        <w:t>creditului</w:t>
      </w:r>
      <w:r w:rsidRPr="00152B6B">
        <w:rPr>
          <w:rFonts w:ascii="Times New Roman" w:eastAsia="Times New Roman" w:hAnsi="Times New Roman" w:cs="Times New Roman"/>
          <w:sz w:val="24"/>
          <w:szCs w:val="24"/>
          <w:lang w:val="ro-MD"/>
        </w:rPr>
        <w:t>.</w:t>
      </w:r>
    </w:p>
    <w:p w14:paraId="06D30E84" w14:textId="7AD6F91D" w:rsidR="00620BEE" w:rsidRPr="00152B6B" w:rsidRDefault="00620BEE" w:rsidP="00D67BEF">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În cazul în care Garantul nu constată cel puțin un temei de refuz din cele prevăzute la p</w:t>
      </w:r>
      <w:r w:rsidR="006412E9" w:rsidRPr="00152B6B">
        <w:rPr>
          <w:rFonts w:ascii="Times New Roman" w:eastAsia="Times New Roman" w:hAnsi="Times New Roman" w:cs="Times New Roman"/>
          <w:sz w:val="24"/>
          <w:szCs w:val="24"/>
          <w:lang w:val="ro-MD"/>
        </w:rPr>
        <w:t xml:space="preserve">unctul </w:t>
      </w:r>
      <w:r w:rsidR="001C1454">
        <w:rPr>
          <w:rFonts w:ascii="Times New Roman" w:eastAsia="Times New Roman" w:hAnsi="Times New Roman" w:cs="Times New Roman"/>
          <w:sz w:val="24"/>
          <w:szCs w:val="24"/>
          <w:lang w:val="ro-MD"/>
        </w:rPr>
        <w:t>39</w:t>
      </w:r>
      <w:r w:rsidRPr="00152B6B">
        <w:rPr>
          <w:rFonts w:ascii="Times New Roman" w:eastAsia="Times New Roman" w:hAnsi="Times New Roman" w:cs="Times New Roman"/>
          <w:sz w:val="24"/>
          <w:szCs w:val="24"/>
          <w:lang w:val="ro-MD"/>
        </w:rPr>
        <w:t xml:space="preserve">, în termen de 7 zile </w:t>
      </w:r>
      <w:r w:rsidR="009F3D29" w:rsidRPr="00152B6B">
        <w:rPr>
          <w:rFonts w:ascii="Times New Roman" w:eastAsia="Times New Roman" w:hAnsi="Times New Roman" w:cs="Times New Roman"/>
          <w:sz w:val="24"/>
          <w:szCs w:val="24"/>
          <w:lang w:val="ro-MD"/>
        </w:rPr>
        <w:t xml:space="preserve">lucrătoare </w:t>
      </w:r>
      <w:r w:rsidRPr="00152B6B">
        <w:rPr>
          <w:rFonts w:ascii="Times New Roman" w:eastAsia="Times New Roman" w:hAnsi="Times New Roman" w:cs="Times New Roman"/>
          <w:sz w:val="24"/>
          <w:szCs w:val="24"/>
          <w:lang w:val="ro-MD"/>
        </w:rPr>
        <w:t xml:space="preserve">de la data </w:t>
      </w:r>
      <w:r w:rsidR="00D67BEF" w:rsidRPr="00152B6B">
        <w:rPr>
          <w:rFonts w:ascii="Times New Roman" w:eastAsia="Times New Roman" w:hAnsi="Times New Roman" w:cs="Times New Roman"/>
          <w:sz w:val="24"/>
          <w:szCs w:val="24"/>
          <w:lang w:val="ro-MD"/>
        </w:rPr>
        <w:t>recepționării</w:t>
      </w:r>
      <w:r w:rsidRPr="00152B6B">
        <w:rPr>
          <w:rFonts w:ascii="Times New Roman" w:eastAsia="Times New Roman" w:hAnsi="Times New Roman" w:cs="Times New Roman"/>
          <w:sz w:val="24"/>
          <w:szCs w:val="24"/>
          <w:lang w:val="ro-MD"/>
        </w:rPr>
        <w:t xml:space="preserve"> cererii de </w:t>
      </w:r>
      <w:r w:rsidR="00BD2863" w:rsidRPr="00152B6B">
        <w:rPr>
          <w:rFonts w:ascii="Times New Roman" w:eastAsia="Times New Roman" w:hAnsi="Times New Roman" w:cs="Times New Roman"/>
          <w:sz w:val="24"/>
          <w:szCs w:val="24"/>
          <w:lang w:val="ro-MD"/>
        </w:rPr>
        <w:t>executare</w:t>
      </w:r>
      <w:r w:rsidR="00D67BEF" w:rsidRPr="00152B6B">
        <w:rPr>
          <w:rFonts w:ascii="Times New Roman" w:eastAsia="Times New Roman" w:hAnsi="Times New Roman" w:cs="Times New Roman"/>
          <w:sz w:val="24"/>
          <w:szCs w:val="24"/>
          <w:lang w:val="ro-MD"/>
        </w:rPr>
        <w:t xml:space="preserve"> </w:t>
      </w:r>
      <w:r w:rsidR="009F3D29" w:rsidRPr="00152B6B">
        <w:rPr>
          <w:rFonts w:ascii="Times New Roman" w:eastAsia="Times New Roman" w:hAnsi="Times New Roman" w:cs="Times New Roman"/>
          <w:sz w:val="24"/>
          <w:szCs w:val="24"/>
          <w:lang w:val="ro-MD"/>
        </w:rPr>
        <w:t xml:space="preserve">care conține </w:t>
      </w:r>
      <w:r w:rsidR="00D67BEF" w:rsidRPr="00152B6B">
        <w:rPr>
          <w:rFonts w:ascii="Times New Roman" w:eastAsia="Times New Roman" w:hAnsi="Times New Roman" w:cs="Times New Roman"/>
          <w:sz w:val="24"/>
          <w:szCs w:val="24"/>
          <w:lang w:val="ro-MD"/>
        </w:rPr>
        <w:t>toate actele în conformitate cu cerințele contractului de colaborare</w:t>
      </w:r>
      <w:r w:rsidRPr="00152B6B">
        <w:rPr>
          <w:rFonts w:ascii="Times New Roman" w:eastAsia="Times New Roman" w:hAnsi="Times New Roman" w:cs="Times New Roman"/>
          <w:sz w:val="24"/>
          <w:szCs w:val="24"/>
          <w:lang w:val="ro-MD"/>
        </w:rPr>
        <w:t>, Garantul efectu</w:t>
      </w:r>
      <w:r w:rsidR="00E84D15" w:rsidRPr="00152B6B">
        <w:rPr>
          <w:rFonts w:ascii="Times New Roman" w:eastAsia="Times New Roman" w:hAnsi="Times New Roman" w:cs="Times New Roman"/>
          <w:sz w:val="24"/>
          <w:szCs w:val="24"/>
          <w:lang w:val="ro-MD"/>
        </w:rPr>
        <w:t xml:space="preserve">ează </w:t>
      </w:r>
      <w:r w:rsidRPr="00152B6B">
        <w:rPr>
          <w:rFonts w:ascii="Times New Roman" w:eastAsia="Times New Roman" w:hAnsi="Times New Roman" w:cs="Times New Roman"/>
          <w:sz w:val="24"/>
          <w:szCs w:val="24"/>
          <w:lang w:val="ro-MD"/>
        </w:rPr>
        <w:t xml:space="preserve">plata garanției </w:t>
      </w:r>
      <w:r w:rsidR="006412E9" w:rsidRPr="00152B6B">
        <w:rPr>
          <w:rFonts w:ascii="Times New Roman" w:eastAsia="Times New Roman" w:hAnsi="Times New Roman" w:cs="Times New Roman"/>
          <w:sz w:val="24"/>
          <w:szCs w:val="24"/>
          <w:lang w:val="ro-MD"/>
        </w:rPr>
        <w:t>individuale</w:t>
      </w:r>
      <w:r w:rsidR="009F3D29" w:rsidRPr="00152B6B">
        <w:rPr>
          <w:rFonts w:ascii="Times New Roman" w:eastAsia="Times New Roman" w:hAnsi="Times New Roman" w:cs="Times New Roman"/>
          <w:sz w:val="24"/>
          <w:szCs w:val="24"/>
          <w:lang w:val="ro-MD"/>
        </w:rPr>
        <w:t xml:space="preserve"> către Creditor</w:t>
      </w:r>
      <w:r w:rsidR="00626C12" w:rsidRPr="00152B6B">
        <w:rPr>
          <w:rFonts w:ascii="Times New Roman" w:eastAsia="Times New Roman" w:hAnsi="Times New Roman" w:cs="Times New Roman"/>
          <w:sz w:val="24"/>
          <w:szCs w:val="24"/>
          <w:lang w:val="ro-MD"/>
        </w:rPr>
        <w:t xml:space="preserve">, </w:t>
      </w:r>
      <w:r w:rsidR="00DA54FC" w:rsidRPr="00152B6B">
        <w:rPr>
          <w:rFonts w:ascii="Times New Roman" w:eastAsia="Times New Roman" w:hAnsi="Times New Roman" w:cs="Times New Roman"/>
          <w:sz w:val="24"/>
          <w:szCs w:val="24"/>
          <w:lang w:val="ro-MD"/>
        </w:rPr>
        <w:t>valoarea căreia se calculează</w:t>
      </w:r>
      <w:r w:rsidR="006412E9"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conform următoarei formule:</w:t>
      </w:r>
    </w:p>
    <w:p w14:paraId="25396E58" w14:textId="386B3DA1" w:rsidR="00343D02" w:rsidRPr="00152B6B" w:rsidRDefault="00343D02" w:rsidP="0032291F">
      <w:pPr>
        <w:pStyle w:val="a3"/>
        <w:shd w:val="clear" w:color="auto" w:fill="FFFFFF"/>
        <w:spacing w:after="160"/>
        <w:ind w:left="3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GI</m:t>
          </m:r>
          <m:r>
            <m:rPr>
              <m:sty m:val="p"/>
            </m:rPr>
            <w:rPr>
              <w:rFonts w:ascii="Cambria Math" w:eastAsia="Times New Roman" w:hAnsi="Cambria Math" w:cs="Cambria Math"/>
              <w:sz w:val="24"/>
              <w:szCs w:val="24"/>
              <w:lang w:val="ro-MD"/>
            </w:rPr>
            <m:t>=</m:t>
          </m:r>
          <m:r>
            <w:rPr>
              <w:rFonts w:ascii="Cambria Math" w:eastAsia="Times New Roman" w:hAnsi="Cambria Math" w:cs="Cambria Math"/>
              <w:sz w:val="24"/>
              <w:szCs w:val="24"/>
              <w:lang w:val="ro-MD"/>
            </w:rPr>
            <m:t>S</m:t>
          </m:r>
          <m:r>
            <m:rPr>
              <m:sty m:val="p"/>
            </m:rP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m:rPr>
                  <m:sty m:val="p"/>
                </m:rPr>
                <w:rPr>
                  <w:rFonts w:ascii="Cambria Math" w:eastAsia="Times New Roman" w:hAnsi="Cambria Math" w:cs="Cambria Math"/>
                  <w:sz w:val="24"/>
                  <w:szCs w:val="24"/>
                  <w:lang w:val="ro-MD"/>
                </w:rPr>
                <m:t>100</m:t>
              </m:r>
            </m:den>
          </m:f>
        </m:oMath>
      </m:oMathPara>
    </w:p>
    <w:p w14:paraId="49DACACD" w14:textId="52410AF1" w:rsidR="002820F0" w:rsidRPr="0032291F" w:rsidRDefault="003267AF" w:rsidP="0032291F">
      <w:pPr>
        <w:tabs>
          <w:tab w:val="left" w:pos="993"/>
        </w:tabs>
        <w:suppressAutoHyphens/>
        <w:spacing w:line="240" w:lineRule="auto"/>
        <w:jc w:val="both"/>
        <w:rPr>
          <w:rFonts w:ascii="Times New Roman" w:eastAsiaTheme="minorEastAsia" w:hAnsi="Times New Roman" w:cs="Times New Roman"/>
          <w:iCs/>
          <w:lang w:val="ro-MD"/>
        </w:rPr>
      </w:pPr>
      <w:r w:rsidRPr="0032291F">
        <w:rPr>
          <w:rFonts w:ascii="Times New Roman" w:eastAsiaTheme="minorEastAsia" w:hAnsi="Times New Roman" w:cs="Times New Roman"/>
          <w:iCs/>
          <w:lang w:val="ro-MD"/>
        </w:rPr>
        <w:t>unde</w:t>
      </w:r>
      <w:r w:rsidR="002820F0" w:rsidRPr="0032291F">
        <w:rPr>
          <w:rFonts w:ascii="Times New Roman" w:eastAsiaTheme="minorEastAsia" w:hAnsi="Times New Roman" w:cs="Times New Roman"/>
          <w:iCs/>
          <w:lang w:val="ro-MD"/>
        </w:rPr>
        <w:t>:</w:t>
      </w:r>
    </w:p>
    <w:p w14:paraId="4D11A0C4" w14:textId="1D669BEA" w:rsidR="00DA54FC" w:rsidRPr="0032291F" w:rsidRDefault="00DA54FC" w:rsidP="0032291F">
      <w:pPr>
        <w:tabs>
          <w:tab w:val="left" w:pos="993"/>
        </w:tabs>
        <w:suppressAutoHyphens/>
        <w:spacing w:line="274" w:lineRule="auto"/>
        <w:jc w:val="both"/>
        <w:rPr>
          <w:rFonts w:ascii="Times New Roman" w:eastAsiaTheme="minorEastAsia" w:hAnsi="Times New Roman" w:cs="Times New Roman"/>
          <w:iCs/>
          <w:lang w:val="ro-MD"/>
        </w:rPr>
      </w:pPr>
      <w:r w:rsidRPr="0032291F">
        <w:rPr>
          <w:rFonts w:ascii="Times New Roman" w:eastAsiaTheme="minorEastAsia" w:hAnsi="Times New Roman" w:cs="Times New Roman"/>
          <w:i/>
          <w:lang w:val="ro-MD"/>
        </w:rPr>
        <w:t>G</w:t>
      </w:r>
      <w:r w:rsidR="0087375D">
        <w:rPr>
          <w:rFonts w:ascii="Times New Roman" w:eastAsiaTheme="minorEastAsia" w:hAnsi="Times New Roman" w:cs="Times New Roman"/>
          <w:i/>
          <w:lang w:val="ro-MD"/>
        </w:rPr>
        <w:t>I</w:t>
      </w:r>
      <w:r w:rsidRPr="0032291F">
        <w:rPr>
          <w:rFonts w:ascii="Times New Roman" w:eastAsiaTheme="minorEastAsia" w:hAnsi="Times New Roman" w:cs="Times New Roman"/>
          <w:i/>
          <w:lang w:val="ro-MD"/>
        </w:rPr>
        <w:t xml:space="preserve"> – </w:t>
      </w:r>
      <w:r w:rsidRPr="0032291F">
        <w:rPr>
          <w:rFonts w:ascii="Times New Roman" w:eastAsiaTheme="minorEastAsia" w:hAnsi="Times New Roman" w:cs="Times New Roman"/>
          <w:iCs/>
          <w:lang w:val="ro-MD"/>
        </w:rPr>
        <w:t>valoarea garanției individuale spre plată către Creditor</w:t>
      </w:r>
      <w:r w:rsidR="00464D01" w:rsidRPr="0032291F">
        <w:rPr>
          <w:rFonts w:ascii="Times New Roman" w:eastAsiaTheme="minorEastAsia" w:hAnsi="Times New Roman" w:cs="Times New Roman"/>
          <w:iCs/>
          <w:lang w:val="ro-MD"/>
        </w:rPr>
        <w:t>, exprimată în lei</w:t>
      </w:r>
      <w:r w:rsidRPr="0032291F">
        <w:rPr>
          <w:rFonts w:ascii="Times New Roman" w:eastAsiaTheme="minorEastAsia" w:hAnsi="Times New Roman" w:cs="Times New Roman"/>
          <w:iCs/>
          <w:lang w:val="ro-MD"/>
        </w:rPr>
        <w:t>;</w:t>
      </w:r>
    </w:p>
    <w:p w14:paraId="3D2F3922" w14:textId="5288ACAB" w:rsidR="00DA54FC" w:rsidRPr="0032291F" w:rsidRDefault="00DA54FC" w:rsidP="0032291F">
      <w:pPr>
        <w:tabs>
          <w:tab w:val="left" w:pos="993"/>
        </w:tabs>
        <w:suppressAutoHyphens/>
        <w:spacing w:line="274" w:lineRule="auto"/>
        <w:jc w:val="both"/>
        <w:rPr>
          <w:rFonts w:ascii="Times New Roman" w:eastAsiaTheme="minorEastAsia" w:hAnsi="Times New Roman" w:cs="Times New Roman"/>
          <w:iCs/>
          <w:lang w:val="ro-MD"/>
        </w:rPr>
      </w:pPr>
      <w:r w:rsidRPr="0032291F">
        <w:rPr>
          <w:rFonts w:ascii="Times New Roman" w:eastAsiaTheme="minorEastAsia" w:hAnsi="Times New Roman" w:cs="Times New Roman"/>
          <w:i/>
          <w:lang w:val="ro-MD"/>
        </w:rPr>
        <w:t xml:space="preserve">S – </w:t>
      </w:r>
      <w:r w:rsidRPr="0032291F">
        <w:rPr>
          <w:rFonts w:ascii="Times New Roman" w:eastAsiaTheme="minorEastAsia" w:hAnsi="Times New Roman" w:cs="Times New Roman"/>
          <w:iCs/>
          <w:lang w:val="ro-MD"/>
        </w:rPr>
        <w:t>soldul restant al creditului</w:t>
      </w:r>
      <w:r w:rsidR="00464D01" w:rsidRPr="0032291F">
        <w:rPr>
          <w:rFonts w:ascii="Times New Roman" w:eastAsiaTheme="minorEastAsia" w:hAnsi="Times New Roman" w:cs="Times New Roman"/>
          <w:iCs/>
          <w:lang w:val="ro-MD"/>
        </w:rPr>
        <w:t>,</w:t>
      </w:r>
      <w:r w:rsidR="00607374" w:rsidRPr="0032291F">
        <w:rPr>
          <w:rFonts w:ascii="Times New Roman" w:eastAsiaTheme="minorEastAsia" w:hAnsi="Times New Roman" w:cs="Times New Roman"/>
          <w:iCs/>
          <w:lang w:val="ro-MD"/>
        </w:rPr>
        <w:t xml:space="preserve"> exprimat în </w:t>
      </w:r>
      <w:r w:rsidR="008A52EE">
        <w:rPr>
          <w:rFonts w:ascii="Times New Roman" w:eastAsiaTheme="minorEastAsia" w:hAnsi="Times New Roman" w:cs="Times New Roman"/>
          <w:iCs/>
          <w:lang w:val="ro-MD"/>
        </w:rPr>
        <w:t>lei</w:t>
      </w:r>
      <w:r w:rsidRPr="0032291F">
        <w:rPr>
          <w:rFonts w:ascii="Times New Roman" w:eastAsiaTheme="minorEastAsia" w:hAnsi="Times New Roman" w:cs="Times New Roman"/>
          <w:iCs/>
          <w:lang w:val="ro-MD"/>
        </w:rPr>
        <w:t>;</w:t>
      </w:r>
    </w:p>
    <w:p w14:paraId="27081534" w14:textId="066D1340" w:rsidR="00DA54FC" w:rsidRPr="0032291F" w:rsidRDefault="00DA54FC" w:rsidP="0032291F">
      <w:pPr>
        <w:tabs>
          <w:tab w:val="left" w:pos="993"/>
        </w:tabs>
        <w:suppressAutoHyphens/>
        <w:spacing w:line="274" w:lineRule="auto"/>
        <w:jc w:val="both"/>
        <w:rPr>
          <w:rFonts w:ascii="Times New Roman" w:eastAsiaTheme="minorEastAsia" w:hAnsi="Times New Roman" w:cs="Times New Roman"/>
          <w:iCs/>
          <w:lang w:val="ro-MD"/>
        </w:rPr>
      </w:pPr>
      <w:r w:rsidRPr="0032291F">
        <w:rPr>
          <w:rFonts w:ascii="Times New Roman" w:eastAsiaTheme="minorEastAsia" w:hAnsi="Times New Roman" w:cs="Times New Roman"/>
          <w:i/>
          <w:lang w:val="ro-MD"/>
        </w:rPr>
        <w:t xml:space="preserve">C – </w:t>
      </w:r>
      <w:r w:rsidRPr="0032291F">
        <w:rPr>
          <w:rFonts w:ascii="Times New Roman" w:eastAsiaTheme="minorEastAsia" w:hAnsi="Times New Roman" w:cs="Times New Roman"/>
          <w:iCs/>
          <w:lang w:val="ro-MD"/>
        </w:rPr>
        <w:t xml:space="preserve">cota </w:t>
      </w:r>
      <w:r w:rsidR="00B30CC9" w:rsidRPr="0032291F">
        <w:rPr>
          <w:rFonts w:ascii="Times New Roman" w:eastAsiaTheme="minorEastAsia" w:hAnsi="Times New Roman" w:cs="Times New Roman"/>
          <w:iCs/>
          <w:lang w:val="ro-MD"/>
        </w:rPr>
        <w:t xml:space="preserve">de </w:t>
      </w:r>
      <w:r w:rsidRPr="0032291F">
        <w:rPr>
          <w:rFonts w:ascii="Times New Roman" w:eastAsiaTheme="minorEastAsia" w:hAnsi="Times New Roman" w:cs="Times New Roman"/>
          <w:iCs/>
          <w:lang w:val="ro-MD"/>
        </w:rPr>
        <w:t>garan</w:t>
      </w:r>
      <w:r w:rsidR="00B30CC9" w:rsidRPr="0032291F">
        <w:rPr>
          <w:rFonts w:ascii="Times New Roman" w:eastAsiaTheme="minorEastAsia" w:hAnsi="Times New Roman" w:cs="Times New Roman"/>
          <w:iCs/>
          <w:lang w:val="ro-MD"/>
        </w:rPr>
        <w:t>tare</w:t>
      </w:r>
      <w:r w:rsidR="00464D01" w:rsidRPr="0032291F">
        <w:rPr>
          <w:rFonts w:ascii="Times New Roman" w:eastAsiaTheme="minorEastAsia" w:hAnsi="Times New Roman" w:cs="Times New Roman"/>
          <w:iCs/>
          <w:lang w:val="ro-MD"/>
        </w:rPr>
        <w:t>, exprimată în %</w:t>
      </w:r>
      <w:r w:rsidR="00607374" w:rsidRPr="0032291F">
        <w:rPr>
          <w:rFonts w:ascii="Times New Roman" w:eastAsiaTheme="minorEastAsia" w:hAnsi="Times New Roman" w:cs="Times New Roman"/>
          <w:iCs/>
          <w:lang w:val="ro-MD"/>
        </w:rPr>
        <w:t>.</w:t>
      </w:r>
    </w:p>
    <w:p w14:paraId="6D932A95" w14:textId="77777777" w:rsidR="00607374" w:rsidRPr="00152B6B" w:rsidRDefault="00607374" w:rsidP="0032291F">
      <w:pPr>
        <w:tabs>
          <w:tab w:val="left" w:pos="993"/>
        </w:tabs>
        <w:suppressAutoHyphens/>
        <w:spacing w:line="240" w:lineRule="auto"/>
        <w:jc w:val="both"/>
        <w:rPr>
          <w:rFonts w:asciiTheme="minorHAnsi" w:eastAsiaTheme="minorEastAsia" w:hAnsiTheme="minorHAnsi" w:cstheme="minorHAnsi"/>
          <w:iCs/>
          <w:sz w:val="20"/>
          <w:szCs w:val="20"/>
          <w:lang w:val="ro-MD"/>
        </w:rPr>
      </w:pPr>
    </w:p>
    <w:p w14:paraId="6B3DD2FC" w14:textId="62ADDF0D" w:rsidR="00620BEE" w:rsidRPr="00152B6B" w:rsidRDefault="00620BEE" w:rsidP="002B350B">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cazul în care, ulterior </w:t>
      </w:r>
      <w:r w:rsidR="00BD2863" w:rsidRPr="00152B6B">
        <w:rPr>
          <w:rFonts w:ascii="Times New Roman" w:eastAsia="Times New Roman" w:hAnsi="Times New Roman" w:cs="Times New Roman"/>
          <w:sz w:val="24"/>
          <w:szCs w:val="24"/>
          <w:lang w:val="ro-MD"/>
        </w:rPr>
        <w:t xml:space="preserve">efectuării plății de către </w:t>
      </w:r>
      <w:r w:rsidR="008F3A4F" w:rsidRPr="00152B6B">
        <w:rPr>
          <w:rFonts w:ascii="Times New Roman" w:eastAsia="Times New Roman" w:hAnsi="Times New Roman" w:cs="Times New Roman"/>
          <w:sz w:val="24"/>
          <w:szCs w:val="24"/>
          <w:lang w:val="ro-MD"/>
        </w:rPr>
        <w:t>G</w:t>
      </w:r>
      <w:r w:rsidR="00BD2863" w:rsidRPr="00152B6B">
        <w:rPr>
          <w:rFonts w:ascii="Times New Roman" w:eastAsia="Times New Roman" w:hAnsi="Times New Roman" w:cs="Times New Roman"/>
          <w:sz w:val="24"/>
          <w:szCs w:val="24"/>
          <w:lang w:val="ro-MD"/>
        </w:rPr>
        <w:t>arant</w:t>
      </w:r>
      <w:r w:rsidR="00391DBD" w:rsidRPr="00152B6B">
        <w:rPr>
          <w:rFonts w:ascii="Times New Roman" w:eastAsia="Times New Roman" w:hAnsi="Times New Roman" w:cs="Times New Roman"/>
          <w:sz w:val="24"/>
          <w:szCs w:val="24"/>
          <w:lang w:val="ro-MD"/>
        </w:rPr>
        <w:t xml:space="preserve"> a</w:t>
      </w:r>
      <w:r w:rsidR="00BD2863" w:rsidRPr="00152B6B">
        <w:rPr>
          <w:rFonts w:ascii="Times New Roman" w:eastAsia="Times New Roman" w:hAnsi="Times New Roman" w:cs="Times New Roman"/>
          <w:sz w:val="24"/>
          <w:szCs w:val="24"/>
          <w:lang w:val="ro-MD"/>
        </w:rPr>
        <w:t xml:space="preserve"> </w:t>
      </w:r>
      <w:r w:rsidR="00391DBD" w:rsidRPr="00152B6B">
        <w:rPr>
          <w:rFonts w:ascii="Times New Roman" w:eastAsia="Times New Roman" w:hAnsi="Times New Roman" w:cs="Times New Roman"/>
          <w:sz w:val="24"/>
          <w:szCs w:val="24"/>
          <w:lang w:val="ro-MD"/>
        </w:rPr>
        <w:t>garanției individuale</w:t>
      </w:r>
      <w:r w:rsidRPr="00152B6B">
        <w:rPr>
          <w:rFonts w:ascii="Times New Roman" w:eastAsia="Times New Roman" w:hAnsi="Times New Roman" w:cs="Times New Roman"/>
          <w:sz w:val="24"/>
          <w:szCs w:val="24"/>
          <w:lang w:val="ro-MD"/>
        </w:rPr>
        <w:t xml:space="preserve">, s-a stabilit printr-o </w:t>
      </w:r>
      <w:r w:rsidR="00601FE0" w:rsidRPr="00152B6B">
        <w:rPr>
          <w:rFonts w:ascii="Times New Roman" w:eastAsia="Times New Roman" w:hAnsi="Times New Roman" w:cs="Times New Roman"/>
          <w:sz w:val="24"/>
          <w:szCs w:val="24"/>
          <w:lang w:val="ro-MD"/>
        </w:rPr>
        <w:t>d</w:t>
      </w:r>
      <w:r w:rsidRPr="00152B6B">
        <w:rPr>
          <w:rFonts w:ascii="Times New Roman" w:eastAsia="Times New Roman" w:hAnsi="Times New Roman" w:cs="Times New Roman"/>
          <w:sz w:val="24"/>
          <w:szCs w:val="24"/>
          <w:lang w:val="ro-MD"/>
        </w:rPr>
        <w:t xml:space="preserve">ecizie definitivă a instanței de judecată, prezentarea cu rea-credință de către Creditor a informațiilor și actelor aferente operațiunilor de creditare, Creditorul </w:t>
      </w:r>
      <w:r w:rsidR="008B1744">
        <w:rPr>
          <w:rFonts w:ascii="Times New Roman" w:eastAsia="Times New Roman" w:hAnsi="Times New Roman" w:cs="Times New Roman"/>
          <w:sz w:val="24"/>
          <w:szCs w:val="24"/>
          <w:lang w:val="ro-MD"/>
        </w:rPr>
        <w:t>este</w:t>
      </w:r>
      <w:r w:rsidRPr="00152B6B">
        <w:rPr>
          <w:rFonts w:ascii="Times New Roman" w:eastAsia="Times New Roman" w:hAnsi="Times New Roman" w:cs="Times New Roman"/>
          <w:sz w:val="24"/>
          <w:szCs w:val="24"/>
          <w:lang w:val="ro-MD"/>
        </w:rPr>
        <w:t xml:space="preserve"> oblig</w:t>
      </w:r>
      <w:r w:rsidR="008B1744">
        <w:rPr>
          <w:rFonts w:ascii="Times New Roman" w:eastAsia="Times New Roman" w:hAnsi="Times New Roman" w:cs="Times New Roman"/>
          <w:sz w:val="24"/>
          <w:szCs w:val="24"/>
          <w:lang w:val="ro-MD"/>
        </w:rPr>
        <w:t>at</w:t>
      </w:r>
      <w:r w:rsidRPr="00152B6B">
        <w:rPr>
          <w:rFonts w:ascii="Times New Roman" w:eastAsia="Times New Roman" w:hAnsi="Times New Roman" w:cs="Times New Roman"/>
          <w:sz w:val="24"/>
          <w:szCs w:val="24"/>
          <w:lang w:val="ro-MD"/>
        </w:rPr>
        <w:t xml:space="preserve"> să restituie Garantului suma integrală a </w:t>
      </w:r>
      <w:r w:rsidR="00391DBD" w:rsidRPr="00152B6B">
        <w:rPr>
          <w:rFonts w:ascii="Times New Roman" w:eastAsia="Times New Roman" w:hAnsi="Times New Roman" w:cs="Times New Roman"/>
          <w:sz w:val="24"/>
          <w:szCs w:val="24"/>
          <w:lang w:val="ro-MD"/>
        </w:rPr>
        <w:t xml:space="preserve">valorii </w:t>
      </w:r>
      <w:r w:rsidRPr="00152B6B">
        <w:rPr>
          <w:rFonts w:ascii="Times New Roman" w:eastAsia="Times New Roman" w:hAnsi="Times New Roman" w:cs="Times New Roman"/>
          <w:sz w:val="24"/>
          <w:szCs w:val="24"/>
          <w:lang w:val="ro-MD"/>
        </w:rPr>
        <w:t xml:space="preserve">garanției </w:t>
      </w:r>
      <w:r w:rsidR="00391DBD" w:rsidRPr="00152B6B">
        <w:rPr>
          <w:rFonts w:ascii="Times New Roman" w:eastAsia="Times New Roman" w:hAnsi="Times New Roman" w:cs="Times New Roman"/>
          <w:sz w:val="24"/>
          <w:szCs w:val="24"/>
          <w:lang w:val="ro-MD"/>
        </w:rPr>
        <w:t xml:space="preserve">individuale </w:t>
      </w:r>
      <w:r w:rsidRPr="00152B6B">
        <w:rPr>
          <w:rFonts w:ascii="Times New Roman" w:eastAsia="Times New Roman" w:hAnsi="Times New Roman" w:cs="Times New Roman"/>
          <w:sz w:val="24"/>
          <w:szCs w:val="24"/>
          <w:lang w:val="ro-MD"/>
        </w:rPr>
        <w:t>executate</w:t>
      </w:r>
      <w:r w:rsidR="00391DBD"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în termen de 30 zile din data solicitării</w:t>
      </w:r>
      <w:r w:rsidR="00391DBD" w:rsidRPr="00152B6B">
        <w:rPr>
          <w:rFonts w:ascii="Times New Roman" w:eastAsia="Times New Roman" w:hAnsi="Times New Roman" w:cs="Times New Roman"/>
          <w:sz w:val="24"/>
          <w:szCs w:val="24"/>
          <w:lang w:val="ro-MD"/>
        </w:rPr>
        <w:t xml:space="preserve"> de către Garant a </w:t>
      </w:r>
      <w:r w:rsidR="009C1392" w:rsidRPr="00152B6B">
        <w:rPr>
          <w:rFonts w:ascii="Times New Roman" w:eastAsia="Times New Roman" w:hAnsi="Times New Roman" w:cs="Times New Roman"/>
          <w:sz w:val="24"/>
          <w:szCs w:val="24"/>
          <w:lang w:val="ro-MD"/>
        </w:rPr>
        <w:t>restituirii</w:t>
      </w:r>
      <w:r w:rsidRPr="00152B6B">
        <w:rPr>
          <w:rFonts w:ascii="Times New Roman" w:eastAsia="Times New Roman" w:hAnsi="Times New Roman" w:cs="Times New Roman"/>
          <w:sz w:val="24"/>
          <w:szCs w:val="24"/>
          <w:lang w:val="ro-MD"/>
        </w:rPr>
        <w:t>.</w:t>
      </w:r>
    </w:p>
    <w:p w14:paraId="3DD40F2C" w14:textId="0A8FC083" w:rsidR="00620BEE" w:rsidRPr="00152B6B" w:rsidRDefault="00620BEE" w:rsidP="002B350B">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Dacă înainte de momentul executării garanției financiare, </w:t>
      </w:r>
      <w:r w:rsidR="009C1392" w:rsidRPr="00152B6B">
        <w:rPr>
          <w:rFonts w:ascii="Times New Roman" w:eastAsia="Times New Roman" w:hAnsi="Times New Roman" w:cs="Times New Roman"/>
          <w:sz w:val="24"/>
          <w:szCs w:val="24"/>
          <w:lang w:val="ro-MD"/>
        </w:rPr>
        <w:t xml:space="preserve">Beneficiarul </w:t>
      </w:r>
      <w:r w:rsidRPr="00152B6B">
        <w:rPr>
          <w:rFonts w:ascii="Times New Roman" w:eastAsia="Times New Roman" w:hAnsi="Times New Roman" w:cs="Times New Roman"/>
          <w:sz w:val="24"/>
          <w:szCs w:val="24"/>
          <w:lang w:val="ro-MD"/>
        </w:rPr>
        <w:t>achită datoriile acumulate conform contractului de credit restant, Creditorul retrage cererea de executare a garanției financiare în termen de o zi din data achitării datoriilor.</w:t>
      </w:r>
    </w:p>
    <w:p w14:paraId="0B56EE1E" w14:textId="53EF8D7F" w:rsidR="00620BEE" w:rsidRPr="00152B6B" w:rsidRDefault="00C9153A" w:rsidP="002B350B">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w:t>
      </w:r>
      <w:r w:rsidR="00620BEE" w:rsidRPr="00152B6B">
        <w:rPr>
          <w:rFonts w:ascii="Times New Roman" w:eastAsia="Times New Roman" w:hAnsi="Times New Roman" w:cs="Times New Roman"/>
          <w:sz w:val="24"/>
          <w:szCs w:val="24"/>
          <w:lang w:val="ro-MD"/>
        </w:rPr>
        <w:t xml:space="preserve">n orice moment până </w:t>
      </w:r>
      <w:r w:rsidRPr="00152B6B">
        <w:rPr>
          <w:rFonts w:ascii="Times New Roman" w:eastAsia="Times New Roman" w:hAnsi="Times New Roman" w:cs="Times New Roman"/>
          <w:sz w:val="24"/>
          <w:szCs w:val="24"/>
          <w:lang w:val="ro-MD"/>
        </w:rPr>
        <w:t xml:space="preserve">sau după </w:t>
      </w:r>
      <w:r w:rsidR="00620BEE" w:rsidRPr="00152B6B">
        <w:rPr>
          <w:rFonts w:ascii="Times New Roman" w:eastAsia="Times New Roman" w:hAnsi="Times New Roman" w:cs="Times New Roman"/>
          <w:sz w:val="24"/>
          <w:szCs w:val="24"/>
          <w:lang w:val="ro-MD"/>
        </w:rPr>
        <w:t>execut</w:t>
      </w:r>
      <w:r w:rsidR="008E6198" w:rsidRPr="00152B6B">
        <w:rPr>
          <w:rFonts w:ascii="Times New Roman" w:eastAsia="Times New Roman" w:hAnsi="Times New Roman" w:cs="Times New Roman"/>
          <w:sz w:val="24"/>
          <w:szCs w:val="24"/>
          <w:lang w:val="ro-MD"/>
        </w:rPr>
        <w:t>area</w:t>
      </w:r>
      <w:r w:rsidR="00620BEE" w:rsidRPr="00152B6B">
        <w:rPr>
          <w:rFonts w:ascii="Times New Roman" w:eastAsia="Times New Roman" w:hAnsi="Times New Roman" w:cs="Times New Roman"/>
          <w:sz w:val="24"/>
          <w:szCs w:val="24"/>
          <w:lang w:val="ro-MD"/>
        </w:rPr>
        <w:t xml:space="preserve"> garanției </w:t>
      </w:r>
      <w:r w:rsidRPr="00152B6B">
        <w:rPr>
          <w:rFonts w:ascii="Times New Roman" w:eastAsia="Times New Roman" w:hAnsi="Times New Roman" w:cs="Times New Roman"/>
          <w:sz w:val="24"/>
          <w:szCs w:val="24"/>
          <w:lang w:val="ro-MD"/>
        </w:rPr>
        <w:t>individuale</w:t>
      </w:r>
      <w:r w:rsidR="00620BEE" w:rsidRPr="00152B6B">
        <w:rPr>
          <w:rFonts w:ascii="Times New Roman" w:eastAsia="Times New Roman" w:hAnsi="Times New Roman" w:cs="Times New Roman"/>
          <w:sz w:val="24"/>
          <w:szCs w:val="24"/>
          <w:lang w:val="ro-MD"/>
        </w:rPr>
        <w:t>, Creditorul întreprinde toate măsurile privind recuperarea datoriilor restante</w:t>
      </w:r>
      <w:r w:rsidR="008E6198" w:rsidRPr="00152B6B">
        <w:rPr>
          <w:rFonts w:ascii="Times New Roman" w:eastAsia="Times New Roman" w:hAnsi="Times New Roman" w:cs="Times New Roman"/>
          <w:sz w:val="24"/>
          <w:szCs w:val="24"/>
          <w:lang w:val="ro-MD"/>
        </w:rPr>
        <w:t xml:space="preserve"> aferente contractului de credit</w:t>
      </w:r>
      <w:r w:rsidR="00620BEE" w:rsidRPr="00152B6B">
        <w:rPr>
          <w:rFonts w:ascii="Times New Roman" w:eastAsia="Times New Roman" w:hAnsi="Times New Roman" w:cs="Times New Roman"/>
          <w:sz w:val="24"/>
          <w:szCs w:val="24"/>
          <w:lang w:val="ro-MD"/>
        </w:rPr>
        <w:t xml:space="preserve">, inclusiv </w:t>
      </w:r>
      <w:r w:rsidR="00AD503A" w:rsidRPr="00152B6B">
        <w:rPr>
          <w:rFonts w:ascii="Times New Roman" w:eastAsia="Times New Roman" w:hAnsi="Times New Roman" w:cs="Times New Roman"/>
          <w:sz w:val="24"/>
          <w:szCs w:val="24"/>
          <w:lang w:val="ro-MD"/>
        </w:rPr>
        <w:t xml:space="preserve">prin </w:t>
      </w:r>
      <w:r w:rsidR="0046462B">
        <w:rPr>
          <w:rFonts w:ascii="Times New Roman" w:eastAsia="Times New Roman" w:hAnsi="Times New Roman" w:cs="Times New Roman"/>
          <w:sz w:val="24"/>
          <w:szCs w:val="24"/>
          <w:lang w:val="ro-MD"/>
        </w:rPr>
        <w:t>vânzarea</w:t>
      </w:r>
      <w:r w:rsidR="00AD503A" w:rsidRPr="00152B6B">
        <w:rPr>
          <w:rFonts w:ascii="Times New Roman" w:eastAsia="Times New Roman" w:hAnsi="Times New Roman" w:cs="Times New Roman"/>
          <w:sz w:val="24"/>
          <w:szCs w:val="24"/>
          <w:lang w:val="ro-MD"/>
        </w:rPr>
        <w:t xml:space="preserve"> </w:t>
      </w:r>
      <w:r w:rsidR="00620BEE" w:rsidRPr="00152B6B">
        <w:rPr>
          <w:rFonts w:ascii="Times New Roman" w:eastAsia="Times New Roman" w:hAnsi="Times New Roman" w:cs="Times New Roman"/>
          <w:sz w:val="24"/>
          <w:szCs w:val="24"/>
          <w:lang w:val="ro-MD"/>
        </w:rPr>
        <w:t>completă a gajului într-un termen rezonabil</w:t>
      </w:r>
      <w:r w:rsidR="008E6198"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conform </w:t>
      </w:r>
      <w:r w:rsidR="00501576">
        <w:rPr>
          <w:rFonts w:ascii="Times New Roman" w:eastAsia="Times New Roman" w:hAnsi="Times New Roman" w:cs="Times New Roman"/>
          <w:sz w:val="24"/>
          <w:szCs w:val="24"/>
          <w:lang w:val="ro-MD"/>
        </w:rPr>
        <w:t>documentelor sale</w:t>
      </w:r>
      <w:r w:rsidRPr="00152B6B">
        <w:rPr>
          <w:rFonts w:ascii="Times New Roman" w:eastAsia="Times New Roman" w:hAnsi="Times New Roman" w:cs="Times New Roman"/>
          <w:sz w:val="24"/>
          <w:szCs w:val="24"/>
          <w:lang w:val="ro-MD"/>
        </w:rPr>
        <w:t xml:space="preserve"> interne şi actele normative</w:t>
      </w:r>
      <w:r w:rsidR="0032291F">
        <w:rPr>
          <w:rFonts w:ascii="Times New Roman" w:eastAsia="Times New Roman" w:hAnsi="Times New Roman" w:cs="Times New Roman"/>
          <w:sz w:val="24"/>
          <w:szCs w:val="24"/>
          <w:lang w:val="ro-MD"/>
        </w:rPr>
        <w:t>.</w:t>
      </w:r>
    </w:p>
    <w:p w14:paraId="5A1E55B7" w14:textId="64AA1218" w:rsidR="00620BEE" w:rsidRPr="00152B6B" w:rsidRDefault="005710E9" w:rsidP="002B350B">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Î</w:t>
      </w:r>
      <w:r w:rsidR="002B350B" w:rsidRPr="00152B6B">
        <w:rPr>
          <w:rFonts w:ascii="Times New Roman" w:eastAsia="Times New Roman" w:hAnsi="Times New Roman" w:cs="Times New Roman"/>
          <w:sz w:val="24"/>
          <w:szCs w:val="24"/>
          <w:lang w:val="ro-MD"/>
        </w:rPr>
        <w:t>n termen de 15 zile de la data încasării de către Creditor a s</w:t>
      </w:r>
      <w:r w:rsidR="00620BEE" w:rsidRPr="00152B6B">
        <w:rPr>
          <w:rFonts w:ascii="Times New Roman" w:eastAsia="Times New Roman" w:hAnsi="Times New Roman" w:cs="Times New Roman"/>
          <w:sz w:val="24"/>
          <w:szCs w:val="24"/>
          <w:lang w:val="ro-MD"/>
        </w:rPr>
        <w:t>umel</w:t>
      </w:r>
      <w:r w:rsidR="002B350B" w:rsidRPr="00152B6B">
        <w:rPr>
          <w:rFonts w:ascii="Times New Roman" w:eastAsia="Times New Roman" w:hAnsi="Times New Roman" w:cs="Times New Roman"/>
          <w:sz w:val="24"/>
          <w:szCs w:val="24"/>
          <w:lang w:val="ro-MD"/>
        </w:rPr>
        <w:t>or</w:t>
      </w:r>
      <w:r w:rsidR="00620BEE" w:rsidRPr="00152B6B">
        <w:rPr>
          <w:rFonts w:ascii="Times New Roman" w:eastAsia="Times New Roman" w:hAnsi="Times New Roman" w:cs="Times New Roman"/>
          <w:sz w:val="24"/>
          <w:szCs w:val="24"/>
          <w:lang w:val="ro-MD"/>
        </w:rPr>
        <w:t xml:space="preserve"> recuperate </w:t>
      </w:r>
      <w:r w:rsidR="00AD503A" w:rsidRPr="00152B6B">
        <w:rPr>
          <w:rFonts w:ascii="Times New Roman" w:eastAsia="Times New Roman" w:hAnsi="Times New Roman" w:cs="Times New Roman"/>
          <w:sz w:val="24"/>
          <w:szCs w:val="24"/>
          <w:lang w:val="ro-MD"/>
        </w:rPr>
        <w:t>din</w:t>
      </w:r>
      <w:r w:rsidR="00620BEE" w:rsidRPr="00152B6B">
        <w:rPr>
          <w:rFonts w:ascii="Times New Roman" w:eastAsia="Times New Roman" w:hAnsi="Times New Roman" w:cs="Times New Roman"/>
          <w:sz w:val="24"/>
          <w:szCs w:val="24"/>
          <w:lang w:val="ro-MD"/>
        </w:rPr>
        <w:t xml:space="preserve"> </w:t>
      </w:r>
      <w:r w:rsidR="00F40E7B" w:rsidRPr="00152B6B">
        <w:rPr>
          <w:rFonts w:ascii="Times New Roman" w:eastAsia="Times New Roman" w:hAnsi="Times New Roman" w:cs="Times New Roman"/>
          <w:sz w:val="24"/>
          <w:szCs w:val="24"/>
          <w:lang w:val="ro-MD"/>
        </w:rPr>
        <w:t>vânzarea</w:t>
      </w:r>
      <w:r w:rsidR="00AD503A" w:rsidRPr="00152B6B">
        <w:rPr>
          <w:rFonts w:ascii="Times New Roman" w:eastAsia="Times New Roman" w:hAnsi="Times New Roman" w:cs="Times New Roman"/>
          <w:sz w:val="24"/>
          <w:szCs w:val="24"/>
          <w:lang w:val="ro-MD"/>
        </w:rPr>
        <w:t xml:space="preserve"> </w:t>
      </w:r>
      <w:r w:rsidR="00620BEE" w:rsidRPr="00152B6B">
        <w:rPr>
          <w:rFonts w:ascii="Times New Roman" w:eastAsia="Times New Roman" w:hAnsi="Times New Roman" w:cs="Times New Roman"/>
          <w:sz w:val="24"/>
          <w:szCs w:val="24"/>
          <w:lang w:val="ro-MD"/>
        </w:rPr>
        <w:t xml:space="preserve">gajului, precum și </w:t>
      </w:r>
      <w:r w:rsidR="002B350B" w:rsidRPr="00152B6B">
        <w:rPr>
          <w:rFonts w:ascii="Times New Roman" w:eastAsia="Times New Roman" w:hAnsi="Times New Roman" w:cs="Times New Roman"/>
          <w:sz w:val="24"/>
          <w:szCs w:val="24"/>
          <w:lang w:val="ro-MD"/>
        </w:rPr>
        <w:t xml:space="preserve">a </w:t>
      </w:r>
      <w:r w:rsidR="00620BEE" w:rsidRPr="00152B6B">
        <w:rPr>
          <w:rFonts w:ascii="Times New Roman" w:eastAsia="Times New Roman" w:hAnsi="Times New Roman" w:cs="Times New Roman"/>
          <w:sz w:val="24"/>
          <w:szCs w:val="24"/>
          <w:lang w:val="ro-MD"/>
        </w:rPr>
        <w:t>oric</w:t>
      </w:r>
      <w:r w:rsidR="002B350B" w:rsidRPr="00152B6B">
        <w:rPr>
          <w:rFonts w:ascii="Times New Roman" w:eastAsia="Times New Roman" w:hAnsi="Times New Roman" w:cs="Times New Roman"/>
          <w:sz w:val="24"/>
          <w:szCs w:val="24"/>
          <w:lang w:val="ro-MD"/>
        </w:rPr>
        <w:t xml:space="preserve">ăror </w:t>
      </w:r>
      <w:r w:rsidR="00620BEE" w:rsidRPr="00152B6B">
        <w:rPr>
          <w:rFonts w:ascii="Times New Roman" w:eastAsia="Times New Roman" w:hAnsi="Times New Roman" w:cs="Times New Roman"/>
          <w:sz w:val="24"/>
          <w:szCs w:val="24"/>
          <w:lang w:val="ro-MD"/>
        </w:rPr>
        <w:t xml:space="preserve">alte sume încasate în contul achitării </w:t>
      </w:r>
      <w:r w:rsidR="00302C40" w:rsidRPr="00152B6B">
        <w:rPr>
          <w:rFonts w:ascii="Times New Roman" w:eastAsia="Times New Roman" w:hAnsi="Times New Roman" w:cs="Times New Roman"/>
          <w:sz w:val="24"/>
          <w:szCs w:val="24"/>
          <w:lang w:val="ro-MD"/>
        </w:rPr>
        <w:t xml:space="preserve">datoriilor restante aferente contractului de </w:t>
      </w:r>
      <w:r w:rsidR="00620BEE" w:rsidRPr="00152B6B">
        <w:rPr>
          <w:rFonts w:ascii="Times New Roman" w:eastAsia="Times New Roman" w:hAnsi="Times New Roman" w:cs="Times New Roman"/>
          <w:sz w:val="24"/>
          <w:szCs w:val="24"/>
          <w:lang w:val="ro-MD"/>
        </w:rPr>
        <w:t>credit</w:t>
      </w:r>
      <w:r w:rsidR="00CF1D9F" w:rsidRPr="00152B6B">
        <w:rPr>
          <w:rFonts w:ascii="Times New Roman" w:eastAsia="Times New Roman" w:hAnsi="Times New Roman" w:cs="Times New Roman"/>
          <w:sz w:val="24"/>
          <w:szCs w:val="24"/>
          <w:lang w:val="ro-MD"/>
        </w:rPr>
        <w:t xml:space="preserve"> (costul creditului)</w:t>
      </w:r>
      <w:r w:rsidR="002B350B" w:rsidRPr="00152B6B">
        <w:rPr>
          <w:rFonts w:ascii="Times New Roman" w:eastAsia="Times New Roman" w:hAnsi="Times New Roman" w:cs="Times New Roman"/>
          <w:sz w:val="24"/>
          <w:szCs w:val="24"/>
          <w:lang w:val="ro-MD"/>
        </w:rPr>
        <w:t>,</w:t>
      </w:r>
      <w:r w:rsidR="00620BEE" w:rsidRPr="00152B6B">
        <w:rPr>
          <w:rFonts w:ascii="Times New Roman" w:eastAsia="Times New Roman" w:hAnsi="Times New Roman" w:cs="Times New Roman"/>
          <w:sz w:val="24"/>
          <w:szCs w:val="24"/>
          <w:lang w:val="ro-MD"/>
        </w:rPr>
        <w:t xml:space="preserve"> </w:t>
      </w:r>
      <w:r w:rsidR="002B350B" w:rsidRPr="00152B6B">
        <w:rPr>
          <w:rFonts w:ascii="Times New Roman" w:eastAsia="Times New Roman" w:hAnsi="Times New Roman" w:cs="Times New Roman"/>
          <w:sz w:val="24"/>
          <w:szCs w:val="24"/>
          <w:lang w:val="ro-MD"/>
        </w:rPr>
        <w:t xml:space="preserve">după deducerea cheltuielilor </w:t>
      </w:r>
      <w:r w:rsidR="00C137CC" w:rsidRPr="00152B6B">
        <w:rPr>
          <w:rFonts w:ascii="Times New Roman" w:eastAsia="Times New Roman" w:hAnsi="Times New Roman" w:cs="Times New Roman"/>
          <w:sz w:val="24"/>
          <w:szCs w:val="24"/>
          <w:lang w:val="ro-MD"/>
        </w:rPr>
        <w:t>de</w:t>
      </w:r>
      <w:r w:rsidR="00302C40" w:rsidRPr="00152B6B">
        <w:rPr>
          <w:rFonts w:ascii="Times New Roman" w:eastAsia="Times New Roman" w:hAnsi="Times New Roman" w:cs="Times New Roman"/>
          <w:sz w:val="24"/>
          <w:szCs w:val="24"/>
          <w:lang w:val="ro-MD"/>
        </w:rPr>
        <w:t xml:space="preserve"> </w:t>
      </w:r>
      <w:r w:rsidR="002B350B" w:rsidRPr="00152B6B">
        <w:rPr>
          <w:rFonts w:ascii="Times New Roman" w:eastAsia="Times New Roman" w:hAnsi="Times New Roman" w:cs="Times New Roman"/>
          <w:sz w:val="24"/>
          <w:szCs w:val="24"/>
          <w:lang w:val="ro-MD"/>
        </w:rPr>
        <w:t>încas</w:t>
      </w:r>
      <w:r w:rsidR="00302C40" w:rsidRPr="00152B6B">
        <w:rPr>
          <w:rFonts w:ascii="Times New Roman" w:eastAsia="Times New Roman" w:hAnsi="Times New Roman" w:cs="Times New Roman"/>
          <w:sz w:val="24"/>
          <w:szCs w:val="24"/>
          <w:lang w:val="ro-MD"/>
        </w:rPr>
        <w:t>are</w:t>
      </w:r>
      <w:r w:rsidR="002B350B" w:rsidRPr="00152B6B">
        <w:rPr>
          <w:rFonts w:ascii="Times New Roman" w:eastAsia="Times New Roman" w:hAnsi="Times New Roman" w:cs="Times New Roman"/>
          <w:sz w:val="24"/>
          <w:szCs w:val="24"/>
          <w:lang w:val="ro-MD"/>
        </w:rPr>
        <w:t>/execut</w:t>
      </w:r>
      <w:r w:rsidR="00302C40" w:rsidRPr="00152B6B">
        <w:rPr>
          <w:rFonts w:ascii="Times New Roman" w:eastAsia="Times New Roman" w:hAnsi="Times New Roman" w:cs="Times New Roman"/>
          <w:sz w:val="24"/>
          <w:szCs w:val="24"/>
          <w:lang w:val="ro-MD"/>
        </w:rPr>
        <w:t>are</w:t>
      </w:r>
      <w:r w:rsidR="002B350B" w:rsidRPr="00152B6B">
        <w:rPr>
          <w:rFonts w:ascii="Times New Roman" w:eastAsia="Times New Roman" w:hAnsi="Times New Roman" w:cs="Times New Roman"/>
          <w:sz w:val="24"/>
          <w:szCs w:val="24"/>
          <w:lang w:val="ro-MD"/>
        </w:rPr>
        <w:t xml:space="preserve"> silite, </w:t>
      </w:r>
      <w:r w:rsidRPr="00152B6B">
        <w:rPr>
          <w:rFonts w:ascii="Times New Roman" w:eastAsia="Times New Roman" w:hAnsi="Times New Roman" w:cs="Times New Roman"/>
          <w:sz w:val="24"/>
          <w:szCs w:val="24"/>
          <w:lang w:val="ro-MD"/>
        </w:rPr>
        <w:t xml:space="preserve">Creditorul rambursează Garantului </w:t>
      </w:r>
      <w:r w:rsidR="00C137CC" w:rsidRPr="00152B6B">
        <w:rPr>
          <w:rFonts w:ascii="Times New Roman" w:eastAsia="Times New Roman" w:hAnsi="Times New Roman" w:cs="Times New Roman"/>
          <w:sz w:val="24"/>
          <w:szCs w:val="24"/>
          <w:lang w:val="ro-MD"/>
        </w:rPr>
        <w:t xml:space="preserve">valoarea sumelor recuperate </w:t>
      </w:r>
      <w:r w:rsidR="00F62F50" w:rsidRPr="00152B6B">
        <w:rPr>
          <w:rFonts w:ascii="Times New Roman" w:eastAsia="Times New Roman" w:hAnsi="Times New Roman" w:cs="Times New Roman"/>
          <w:sz w:val="24"/>
          <w:szCs w:val="24"/>
          <w:lang w:val="ro-MD"/>
        </w:rPr>
        <w:t>calculat</w:t>
      </w:r>
      <w:r w:rsidR="00D00F29" w:rsidRPr="00152B6B">
        <w:rPr>
          <w:rFonts w:ascii="Times New Roman" w:eastAsia="Times New Roman" w:hAnsi="Times New Roman" w:cs="Times New Roman"/>
          <w:sz w:val="24"/>
          <w:szCs w:val="24"/>
          <w:lang w:val="ro-MD"/>
        </w:rPr>
        <w:t>e</w:t>
      </w:r>
      <w:r w:rsidR="00F62F50" w:rsidRPr="00152B6B">
        <w:rPr>
          <w:rFonts w:ascii="Times New Roman" w:eastAsia="Times New Roman" w:hAnsi="Times New Roman" w:cs="Times New Roman"/>
          <w:sz w:val="24"/>
          <w:szCs w:val="24"/>
          <w:lang w:val="ro-MD"/>
        </w:rPr>
        <w:t xml:space="preserve"> </w:t>
      </w:r>
      <w:r w:rsidR="002B350B" w:rsidRPr="00152B6B">
        <w:rPr>
          <w:rFonts w:ascii="Times New Roman" w:eastAsia="Times New Roman" w:hAnsi="Times New Roman" w:cs="Times New Roman"/>
          <w:sz w:val="24"/>
          <w:szCs w:val="24"/>
          <w:lang w:val="ro-MD"/>
        </w:rPr>
        <w:t>proporțional cotei de garantare</w:t>
      </w:r>
      <w:r w:rsidR="00302C40" w:rsidRPr="00152B6B">
        <w:rPr>
          <w:rFonts w:ascii="Times New Roman" w:eastAsia="Times New Roman" w:hAnsi="Times New Roman" w:cs="Times New Roman"/>
          <w:sz w:val="24"/>
          <w:szCs w:val="24"/>
          <w:lang w:val="ro-MD"/>
        </w:rPr>
        <w:t xml:space="preserve"> (%)</w:t>
      </w:r>
      <w:r w:rsidR="002B350B" w:rsidRPr="00152B6B">
        <w:rPr>
          <w:rFonts w:ascii="Times New Roman" w:eastAsia="Times New Roman" w:hAnsi="Times New Roman" w:cs="Times New Roman"/>
          <w:sz w:val="24"/>
          <w:szCs w:val="24"/>
          <w:lang w:val="ro-MD"/>
        </w:rPr>
        <w:t>,</w:t>
      </w:r>
      <w:r w:rsidR="00F62F50" w:rsidRPr="00152B6B">
        <w:rPr>
          <w:rFonts w:ascii="Times New Roman" w:eastAsia="Times New Roman" w:hAnsi="Times New Roman" w:cs="Times New Roman"/>
          <w:sz w:val="24"/>
          <w:szCs w:val="24"/>
          <w:lang w:val="ro-MD"/>
        </w:rPr>
        <w:t xml:space="preserve"> </w:t>
      </w:r>
      <w:r w:rsidR="002B350B" w:rsidRPr="00152B6B">
        <w:rPr>
          <w:rFonts w:ascii="Times New Roman" w:eastAsia="Times New Roman" w:hAnsi="Times New Roman" w:cs="Times New Roman"/>
          <w:sz w:val="24"/>
          <w:szCs w:val="24"/>
          <w:lang w:val="ro-MD"/>
        </w:rPr>
        <w:t>conform următoarei formule:</w:t>
      </w:r>
    </w:p>
    <w:p w14:paraId="23F1463B" w14:textId="762A1C3C" w:rsidR="00607374" w:rsidRPr="00152B6B" w:rsidRDefault="00607374" w:rsidP="00607374">
      <w:pPr>
        <w:pStyle w:val="a3"/>
        <w:shd w:val="clear" w:color="auto" w:fill="FFFFFF"/>
        <w:spacing w:after="160"/>
        <w:ind w:left="360"/>
        <w:jc w:val="both"/>
        <w:rPr>
          <w:rFonts w:ascii="Times New Roman" w:eastAsia="Times New Roman" w:hAnsi="Times New Roman" w:cs="Times New Roman"/>
          <w:sz w:val="24"/>
          <w:szCs w:val="24"/>
          <w:lang w:val="ro-MD"/>
        </w:rPr>
      </w:pPr>
    </w:p>
    <w:p w14:paraId="488A2C52" w14:textId="75182567" w:rsidR="00607374" w:rsidRPr="00152B6B" w:rsidRDefault="00F62F50" w:rsidP="00607374">
      <w:pPr>
        <w:pStyle w:val="a3"/>
        <w:shd w:val="clear" w:color="auto" w:fill="FFFFFF"/>
        <w:spacing w:after="160"/>
        <w:ind w:left="3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R</m:t>
          </m:r>
          <m:r>
            <m:rPr>
              <m:sty m:val="p"/>
            </m:rPr>
            <w:rPr>
              <w:rFonts w:ascii="Cambria Math" w:eastAsia="Times New Roman" w:hAnsi="Cambria Math" w:cs="Cambria Math"/>
              <w:sz w:val="24"/>
              <w:szCs w:val="24"/>
              <w:lang w:val="ro-MD"/>
            </w:rPr>
            <m:t>=</m:t>
          </m:r>
          <m:d>
            <m:dPr>
              <m:ctrlPr>
                <w:rPr>
                  <w:rFonts w:ascii="Cambria Math" w:eastAsia="Times New Roman" w:hAnsi="Cambria Math" w:cs="Cambria Math"/>
                  <w:sz w:val="24"/>
                  <w:szCs w:val="24"/>
                  <w:lang w:val="ro-MD"/>
                </w:rPr>
              </m:ctrlPr>
            </m:dPr>
            <m:e>
              <m:r>
                <w:rPr>
                  <w:rFonts w:ascii="Cambria Math" w:eastAsia="Times New Roman" w:hAnsi="Cambria Math" w:cs="Cambria Math"/>
                  <w:sz w:val="24"/>
                  <w:szCs w:val="24"/>
                  <w:lang w:val="ro-MD"/>
                </w:rPr>
                <m:t>P-E</m:t>
              </m:r>
            </m:e>
          </m:d>
          <m: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w:rPr>
                  <w:rFonts w:ascii="Cambria Math" w:eastAsia="Times New Roman" w:hAnsi="Cambria Math" w:cs="Times New Roman"/>
                  <w:sz w:val="24"/>
                  <w:szCs w:val="24"/>
                  <w:lang w:val="ro-MD"/>
                </w:rPr>
                <m:t>100</m:t>
              </m:r>
            </m:den>
          </m:f>
        </m:oMath>
      </m:oMathPara>
    </w:p>
    <w:p w14:paraId="3A5FE617" w14:textId="41A7F208" w:rsidR="003267AF" w:rsidRPr="0032291F" w:rsidRDefault="003267AF" w:rsidP="00607374">
      <w:pPr>
        <w:pStyle w:val="a3"/>
        <w:shd w:val="clear" w:color="auto" w:fill="FFFFFF"/>
        <w:spacing w:after="160"/>
        <w:ind w:left="360"/>
        <w:jc w:val="both"/>
        <w:rPr>
          <w:rFonts w:ascii="Times New Roman" w:eastAsia="Times New Roman" w:hAnsi="Times New Roman" w:cs="Times New Roman"/>
          <w:lang w:val="ro-MD"/>
        </w:rPr>
      </w:pPr>
      <w:r w:rsidRPr="0032291F">
        <w:rPr>
          <w:rFonts w:ascii="Times New Roman" w:eastAsia="Times New Roman" w:hAnsi="Times New Roman" w:cs="Times New Roman"/>
          <w:lang w:val="ro-MD"/>
        </w:rPr>
        <w:t>unde:</w:t>
      </w:r>
    </w:p>
    <w:p w14:paraId="62FCED01" w14:textId="0F4CADEA" w:rsidR="003267AF" w:rsidRPr="0032291F" w:rsidRDefault="003267AF" w:rsidP="00607374">
      <w:pPr>
        <w:pStyle w:val="a3"/>
        <w:shd w:val="clear" w:color="auto" w:fill="FFFFFF"/>
        <w:spacing w:after="160"/>
        <w:ind w:left="360"/>
        <w:jc w:val="both"/>
        <w:rPr>
          <w:rFonts w:ascii="Times New Roman" w:eastAsia="Times New Roman" w:hAnsi="Times New Roman" w:cs="Times New Roman"/>
          <w:i/>
          <w:iCs/>
          <w:lang w:val="ro-MD"/>
        </w:rPr>
      </w:pPr>
      <w:r w:rsidRPr="0032291F">
        <w:rPr>
          <w:rFonts w:ascii="Times New Roman" w:eastAsia="Times New Roman" w:hAnsi="Times New Roman" w:cs="Times New Roman"/>
          <w:i/>
          <w:iCs/>
          <w:lang w:val="ro-MD"/>
        </w:rPr>
        <w:t xml:space="preserve">R </w:t>
      </w:r>
      <w:r w:rsidR="00D00F29" w:rsidRPr="0032291F">
        <w:rPr>
          <w:rFonts w:ascii="Times New Roman" w:eastAsia="Times New Roman" w:hAnsi="Times New Roman" w:cs="Times New Roman"/>
          <w:i/>
          <w:iCs/>
          <w:lang w:val="ro-MD"/>
        </w:rPr>
        <w:t>–</w:t>
      </w:r>
      <w:r w:rsidRPr="0032291F">
        <w:rPr>
          <w:rFonts w:ascii="Times New Roman" w:eastAsia="Times New Roman" w:hAnsi="Times New Roman" w:cs="Times New Roman"/>
          <w:i/>
          <w:iCs/>
          <w:lang w:val="ro-MD"/>
        </w:rPr>
        <w:t xml:space="preserve"> </w:t>
      </w:r>
      <w:r w:rsidR="00D00F29" w:rsidRPr="0032291F">
        <w:rPr>
          <w:rFonts w:ascii="Times New Roman" w:eastAsia="Times New Roman" w:hAnsi="Times New Roman" w:cs="Times New Roman"/>
          <w:lang w:val="ro-MD"/>
        </w:rPr>
        <w:t>suma spre rambursare către G</w:t>
      </w:r>
      <w:r w:rsidR="00563E18">
        <w:rPr>
          <w:rFonts w:ascii="Times New Roman" w:eastAsia="Times New Roman" w:hAnsi="Times New Roman" w:cs="Times New Roman"/>
          <w:lang w:val="ro-MD"/>
        </w:rPr>
        <w:t>a</w:t>
      </w:r>
      <w:r w:rsidR="00D00F29" w:rsidRPr="0032291F">
        <w:rPr>
          <w:rFonts w:ascii="Times New Roman" w:eastAsia="Times New Roman" w:hAnsi="Times New Roman" w:cs="Times New Roman"/>
          <w:lang w:val="ro-MD"/>
        </w:rPr>
        <w:t>rant, exprimată în lei</w:t>
      </w:r>
    </w:p>
    <w:p w14:paraId="73EF1605" w14:textId="125AA499" w:rsidR="00D00F29" w:rsidRPr="0032291F" w:rsidRDefault="00D00F29" w:rsidP="0032291F">
      <w:pPr>
        <w:pStyle w:val="a3"/>
        <w:shd w:val="clear" w:color="auto" w:fill="FFFFFF"/>
        <w:spacing w:after="160"/>
        <w:ind w:left="709" w:hanging="373"/>
        <w:jc w:val="both"/>
        <w:rPr>
          <w:rFonts w:ascii="Times New Roman" w:eastAsia="Times New Roman" w:hAnsi="Times New Roman" w:cs="Times New Roman"/>
          <w:lang w:val="ro-MD"/>
        </w:rPr>
      </w:pPr>
      <w:r w:rsidRPr="0032291F">
        <w:rPr>
          <w:rFonts w:ascii="Times New Roman" w:eastAsia="Times New Roman" w:hAnsi="Times New Roman" w:cs="Times New Roman"/>
          <w:i/>
          <w:iCs/>
          <w:lang w:val="ro-MD"/>
        </w:rPr>
        <w:t xml:space="preserve">P – </w:t>
      </w:r>
      <w:r w:rsidRPr="0032291F">
        <w:rPr>
          <w:rFonts w:ascii="Times New Roman" w:eastAsia="Times New Roman" w:hAnsi="Times New Roman" w:cs="Times New Roman"/>
          <w:lang w:val="ro-MD"/>
        </w:rPr>
        <w:t>sum</w:t>
      </w:r>
      <w:r w:rsidR="00B41E92">
        <w:rPr>
          <w:rFonts w:ascii="Times New Roman" w:eastAsia="Times New Roman" w:hAnsi="Times New Roman" w:cs="Times New Roman"/>
          <w:lang w:val="ro-MD"/>
        </w:rPr>
        <w:t>e</w:t>
      </w:r>
      <w:r w:rsidRPr="0032291F">
        <w:rPr>
          <w:rFonts w:ascii="Times New Roman" w:eastAsia="Times New Roman" w:hAnsi="Times New Roman" w:cs="Times New Roman"/>
          <w:lang w:val="ro-MD"/>
        </w:rPr>
        <w:t xml:space="preserve"> recuperate din vânzarea gajului</w:t>
      </w:r>
      <w:r w:rsidR="00CF1D9F" w:rsidRPr="0032291F">
        <w:rPr>
          <w:rFonts w:ascii="Times New Roman" w:eastAsia="Times New Roman" w:hAnsi="Times New Roman" w:cs="Times New Roman"/>
          <w:lang w:val="ro-MD"/>
        </w:rPr>
        <w:t xml:space="preserve"> </w:t>
      </w:r>
      <w:r w:rsidRPr="0032291F">
        <w:rPr>
          <w:rFonts w:ascii="Times New Roman" w:eastAsia="Times New Roman" w:hAnsi="Times New Roman" w:cs="Times New Roman"/>
          <w:lang w:val="ro-MD"/>
        </w:rPr>
        <w:t>și a oricăror alt</w:t>
      </w:r>
      <w:r w:rsidR="00B41E92">
        <w:rPr>
          <w:rFonts w:ascii="Times New Roman" w:eastAsia="Times New Roman" w:hAnsi="Times New Roman" w:cs="Times New Roman"/>
          <w:lang w:val="ro-MD"/>
        </w:rPr>
        <w:t>or</w:t>
      </w:r>
      <w:r w:rsidRPr="0032291F">
        <w:rPr>
          <w:rFonts w:ascii="Times New Roman" w:eastAsia="Times New Roman" w:hAnsi="Times New Roman" w:cs="Times New Roman"/>
          <w:lang w:val="ro-MD"/>
        </w:rPr>
        <w:t xml:space="preserve"> sume încasate în contul achitării datoriilor restante aferente contractului de credit</w:t>
      </w:r>
      <w:r w:rsidR="00CC2633" w:rsidRPr="0032291F">
        <w:rPr>
          <w:rFonts w:ascii="Times New Roman" w:eastAsia="Times New Roman" w:hAnsi="Times New Roman" w:cs="Times New Roman"/>
          <w:lang w:val="ro-MD"/>
        </w:rPr>
        <w:t>, exprimată în lei</w:t>
      </w:r>
      <w:r w:rsidR="00CF1D9F" w:rsidRPr="0032291F">
        <w:rPr>
          <w:rFonts w:ascii="Times New Roman" w:eastAsia="Times New Roman" w:hAnsi="Times New Roman" w:cs="Times New Roman"/>
          <w:lang w:val="ro-MD"/>
        </w:rPr>
        <w:t>;</w:t>
      </w:r>
    </w:p>
    <w:p w14:paraId="71A5E3DB" w14:textId="016B0C75" w:rsidR="00CF1D9F" w:rsidRPr="0032291F" w:rsidRDefault="00CF1D9F" w:rsidP="00607374">
      <w:pPr>
        <w:pStyle w:val="a3"/>
        <w:shd w:val="clear" w:color="auto" w:fill="FFFFFF"/>
        <w:spacing w:after="160"/>
        <w:ind w:left="360"/>
        <w:jc w:val="both"/>
        <w:rPr>
          <w:rFonts w:ascii="Times New Roman" w:eastAsia="Times New Roman" w:hAnsi="Times New Roman" w:cs="Times New Roman"/>
          <w:lang w:val="ro-MD"/>
        </w:rPr>
      </w:pPr>
      <w:r w:rsidRPr="0032291F">
        <w:rPr>
          <w:rFonts w:ascii="Times New Roman" w:eastAsia="Times New Roman" w:hAnsi="Times New Roman" w:cs="Times New Roman"/>
          <w:i/>
          <w:iCs/>
          <w:lang w:val="ro-MD"/>
        </w:rPr>
        <w:t xml:space="preserve">E </w:t>
      </w:r>
      <w:r w:rsidRPr="0032291F">
        <w:rPr>
          <w:rFonts w:ascii="Times New Roman" w:eastAsia="Times New Roman" w:hAnsi="Times New Roman" w:cs="Times New Roman"/>
          <w:lang w:val="ro-MD"/>
        </w:rPr>
        <w:t>- cheltuielile</w:t>
      </w:r>
      <w:r w:rsidRPr="0032291F">
        <w:rPr>
          <w:rFonts w:ascii="Times New Roman" w:eastAsia="Times New Roman" w:hAnsi="Times New Roman" w:cs="Times New Roman"/>
          <w:i/>
          <w:iCs/>
          <w:lang w:val="ro-MD"/>
        </w:rPr>
        <w:t xml:space="preserve"> </w:t>
      </w:r>
      <w:r w:rsidRPr="0032291F">
        <w:rPr>
          <w:rFonts w:ascii="Times New Roman" w:eastAsia="Times New Roman" w:hAnsi="Times New Roman" w:cs="Times New Roman"/>
          <w:lang w:val="ro-MD"/>
        </w:rPr>
        <w:t>de încasare/executare silite</w:t>
      </w:r>
      <w:r w:rsidR="00CC2633" w:rsidRPr="0032291F">
        <w:rPr>
          <w:rFonts w:ascii="Times New Roman" w:eastAsia="Times New Roman" w:hAnsi="Times New Roman" w:cs="Times New Roman"/>
          <w:lang w:val="ro-MD"/>
        </w:rPr>
        <w:t>, exprimate în lei</w:t>
      </w:r>
      <w:r w:rsidRPr="0032291F">
        <w:rPr>
          <w:rFonts w:ascii="Times New Roman" w:eastAsia="Times New Roman" w:hAnsi="Times New Roman" w:cs="Times New Roman"/>
          <w:lang w:val="ro-MD"/>
        </w:rPr>
        <w:t>;</w:t>
      </w:r>
    </w:p>
    <w:p w14:paraId="52DDEFC1" w14:textId="697C5FB8" w:rsidR="00CF1D9F" w:rsidRPr="0032291F" w:rsidRDefault="00CF1D9F" w:rsidP="00607374">
      <w:pPr>
        <w:pStyle w:val="a3"/>
        <w:shd w:val="clear" w:color="auto" w:fill="FFFFFF"/>
        <w:spacing w:after="160"/>
        <w:ind w:left="360"/>
        <w:jc w:val="both"/>
        <w:rPr>
          <w:rFonts w:ascii="Times New Roman" w:eastAsia="Times New Roman" w:hAnsi="Times New Roman" w:cs="Times New Roman"/>
          <w:lang w:val="ro-MD"/>
        </w:rPr>
      </w:pPr>
      <w:r w:rsidRPr="0032291F">
        <w:rPr>
          <w:rFonts w:ascii="Times New Roman" w:eastAsiaTheme="minorEastAsia" w:hAnsi="Times New Roman" w:cs="Times New Roman"/>
          <w:i/>
          <w:lang w:val="ro-MD"/>
        </w:rPr>
        <w:t xml:space="preserve">C – </w:t>
      </w:r>
      <w:r w:rsidRPr="0032291F">
        <w:rPr>
          <w:rFonts w:ascii="Times New Roman" w:eastAsiaTheme="minorEastAsia" w:hAnsi="Times New Roman" w:cs="Times New Roman"/>
          <w:iCs/>
          <w:lang w:val="ro-MD"/>
        </w:rPr>
        <w:t>cota de garantare, exprimată în %.</w:t>
      </w:r>
    </w:p>
    <w:p w14:paraId="621112B4" w14:textId="77777777" w:rsidR="00CF1D9F" w:rsidRPr="0032291F" w:rsidRDefault="00CF1D9F" w:rsidP="00607374">
      <w:pPr>
        <w:pStyle w:val="a3"/>
        <w:shd w:val="clear" w:color="auto" w:fill="FFFFFF"/>
        <w:spacing w:after="160"/>
        <w:ind w:left="360"/>
        <w:jc w:val="both"/>
        <w:rPr>
          <w:rFonts w:ascii="Times New Roman" w:eastAsia="Times New Roman" w:hAnsi="Times New Roman" w:cs="Times New Roman"/>
          <w:sz w:val="24"/>
          <w:szCs w:val="24"/>
          <w:lang w:val="ro-MD"/>
        </w:rPr>
      </w:pPr>
    </w:p>
    <w:p w14:paraId="3F793E7B" w14:textId="3A69477E" w:rsidR="0073602F" w:rsidRPr="00152B6B" w:rsidRDefault="0073602F" w:rsidP="0073602F">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este obligat să prezinte </w:t>
      </w:r>
      <w:r w:rsidR="00684155" w:rsidRPr="00152B6B">
        <w:rPr>
          <w:rFonts w:ascii="Times New Roman" w:eastAsia="Times New Roman" w:hAnsi="Times New Roman" w:cs="Times New Roman"/>
          <w:sz w:val="24"/>
          <w:szCs w:val="24"/>
          <w:lang w:val="ro-MD"/>
        </w:rPr>
        <w:t xml:space="preserve">trimestrial </w:t>
      </w:r>
      <w:r w:rsidRPr="00152B6B">
        <w:rPr>
          <w:rFonts w:ascii="Times New Roman" w:eastAsia="Times New Roman" w:hAnsi="Times New Roman" w:cs="Times New Roman"/>
          <w:sz w:val="24"/>
          <w:szCs w:val="24"/>
          <w:lang w:val="ro-MD"/>
        </w:rPr>
        <w:t>către Garant</w:t>
      </w:r>
      <w:r w:rsidR="00C078D5" w:rsidRPr="00C078D5">
        <w:rPr>
          <w:rFonts w:ascii="Times New Roman" w:eastAsia="Times New Roman" w:hAnsi="Times New Roman" w:cs="Times New Roman"/>
          <w:sz w:val="24"/>
          <w:szCs w:val="24"/>
          <w:lang w:val="ro-MD"/>
        </w:rPr>
        <w:t xml:space="preserve"> </w:t>
      </w:r>
      <w:r w:rsidR="00C078D5">
        <w:rPr>
          <w:rFonts w:ascii="Times New Roman" w:eastAsia="Times New Roman" w:hAnsi="Times New Roman" w:cs="Times New Roman"/>
          <w:sz w:val="24"/>
          <w:szCs w:val="24"/>
          <w:lang w:val="ro-MD"/>
        </w:rPr>
        <w:t>sau mai frecvent</w:t>
      </w:r>
      <w:r w:rsidR="00B41E92">
        <w:rPr>
          <w:rFonts w:ascii="Times New Roman" w:eastAsia="Times New Roman" w:hAnsi="Times New Roman" w:cs="Times New Roman"/>
          <w:sz w:val="24"/>
          <w:szCs w:val="24"/>
          <w:lang w:val="ro-MD"/>
        </w:rPr>
        <w:t xml:space="preserve"> </w:t>
      </w:r>
      <w:r w:rsidR="00C078D5">
        <w:rPr>
          <w:rFonts w:ascii="Times New Roman" w:eastAsia="Times New Roman" w:hAnsi="Times New Roman" w:cs="Times New Roman"/>
          <w:sz w:val="24"/>
          <w:szCs w:val="24"/>
          <w:lang w:val="ro-MD"/>
        </w:rPr>
        <w:t>la solicitarea Garantului,</w:t>
      </w:r>
      <w:r w:rsidR="00C078D5"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informații cu privire la derularea procesului de </w:t>
      </w:r>
      <w:r w:rsidR="00F40E7B" w:rsidRPr="00152B6B">
        <w:rPr>
          <w:rFonts w:ascii="Times New Roman" w:eastAsia="Times New Roman" w:hAnsi="Times New Roman" w:cs="Times New Roman"/>
          <w:sz w:val="24"/>
          <w:szCs w:val="24"/>
          <w:lang w:val="ro-MD"/>
        </w:rPr>
        <w:t>vânzare</w:t>
      </w:r>
      <w:r w:rsidR="00F97D32"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a gajului, precum și </w:t>
      </w:r>
      <w:r w:rsidRPr="00152B6B">
        <w:rPr>
          <w:rFonts w:ascii="Times New Roman" w:eastAsia="Times New Roman" w:hAnsi="Times New Roman" w:cs="Times New Roman"/>
          <w:sz w:val="24"/>
          <w:szCs w:val="24"/>
          <w:lang w:val="ro-MD"/>
        </w:rPr>
        <w:lastRenderedPageBreak/>
        <w:t>măsurile întreprinse de Creditor în scopul recuperării datoriilor restante</w:t>
      </w:r>
      <w:r w:rsidR="00F97D32" w:rsidRPr="00152B6B">
        <w:rPr>
          <w:rFonts w:ascii="Times New Roman" w:eastAsia="Times New Roman" w:hAnsi="Times New Roman" w:cs="Times New Roman"/>
          <w:sz w:val="24"/>
          <w:szCs w:val="24"/>
          <w:lang w:val="ro-MD"/>
        </w:rPr>
        <w:t xml:space="preserve"> aferente contractului de credit</w:t>
      </w:r>
      <w:r w:rsidR="00C56C90" w:rsidRPr="00152B6B">
        <w:rPr>
          <w:rFonts w:ascii="Times New Roman" w:eastAsia="Times New Roman" w:hAnsi="Times New Roman" w:cs="Times New Roman"/>
          <w:sz w:val="24"/>
          <w:szCs w:val="24"/>
          <w:lang w:val="ro-MD"/>
        </w:rPr>
        <w:t>.</w:t>
      </w:r>
    </w:p>
    <w:p w14:paraId="6B6E9201" w14:textId="73E8724E" w:rsidR="006478E5" w:rsidRPr="00152B6B" w:rsidRDefault="00C56C90" w:rsidP="006478E5">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Creditorul inform</w:t>
      </w:r>
      <w:r w:rsidR="00E84D15" w:rsidRPr="00152B6B">
        <w:rPr>
          <w:rFonts w:ascii="Times New Roman" w:eastAsia="Times New Roman" w:hAnsi="Times New Roman" w:cs="Times New Roman"/>
          <w:sz w:val="24"/>
          <w:szCs w:val="24"/>
          <w:lang w:val="ro-MD"/>
        </w:rPr>
        <w:t>ează</w:t>
      </w:r>
      <w:r w:rsidRPr="00152B6B">
        <w:rPr>
          <w:rFonts w:ascii="Times New Roman" w:eastAsia="Times New Roman" w:hAnsi="Times New Roman" w:cs="Times New Roman"/>
          <w:sz w:val="24"/>
          <w:szCs w:val="24"/>
          <w:lang w:val="ro-MD"/>
        </w:rPr>
        <w:t xml:space="preserve"> Garantul conform p</w:t>
      </w:r>
      <w:r w:rsidR="00F97D32" w:rsidRPr="00152B6B">
        <w:rPr>
          <w:rFonts w:ascii="Times New Roman" w:eastAsia="Times New Roman" w:hAnsi="Times New Roman" w:cs="Times New Roman"/>
          <w:sz w:val="24"/>
          <w:szCs w:val="24"/>
          <w:lang w:val="ro-MD"/>
        </w:rPr>
        <w:t xml:space="preserve">unctului </w:t>
      </w:r>
      <w:r w:rsidRPr="00152B6B">
        <w:rPr>
          <w:rFonts w:ascii="Times New Roman" w:eastAsia="Times New Roman" w:hAnsi="Times New Roman" w:cs="Times New Roman"/>
          <w:sz w:val="24"/>
          <w:szCs w:val="24"/>
          <w:lang w:val="ro-MD"/>
        </w:rPr>
        <w:t>4</w:t>
      </w:r>
      <w:r w:rsidR="00955CE9">
        <w:rPr>
          <w:rFonts w:ascii="Times New Roman" w:eastAsia="Times New Roman" w:hAnsi="Times New Roman" w:cs="Times New Roman"/>
          <w:sz w:val="24"/>
          <w:szCs w:val="24"/>
          <w:lang w:val="ro-MD"/>
        </w:rPr>
        <w:t>6</w:t>
      </w:r>
      <w:r w:rsidR="000310CB" w:rsidRPr="00152B6B">
        <w:rPr>
          <w:rFonts w:ascii="Times New Roman" w:eastAsia="Times New Roman" w:hAnsi="Times New Roman" w:cs="Times New Roman"/>
          <w:sz w:val="24"/>
          <w:szCs w:val="24"/>
          <w:lang w:val="ro-MD"/>
        </w:rPr>
        <w:t xml:space="preserve"> </w:t>
      </w:r>
      <w:r w:rsidR="00642A08" w:rsidRPr="00152B6B">
        <w:rPr>
          <w:rFonts w:ascii="Times New Roman" w:eastAsia="Times New Roman" w:hAnsi="Times New Roman" w:cs="Times New Roman"/>
          <w:sz w:val="24"/>
          <w:szCs w:val="24"/>
          <w:lang w:val="ro-MD"/>
        </w:rPr>
        <w:t>până</w:t>
      </w:r>
      <w:r w:rsidR="000310CB" w:rsidRPr="00152B6B">
        <w:rPr>
          <w:rFonts w:ascii="Times New Roman" w:eastAsia="Times New Roman" w:hAnsi="Times New Roman" w:cs="Times New Roman"/>
          <w:sz w:val="24"/>
          <w:szCs w:val="24"/>
          <w:lang w:val="ro-MD"/>
        </w:rPr>
        <w:t xml:space="preserve"> în momentul recuperării complete a </w:t>
      </w:r>
      <w:r w:rsidR="00D9724E" w:rsidRPr="00152B6B">
        <w:rPr>
          <w:rFonts w:ascii="Times New Roman" w:eastAsia="Times New Roman" w:hAnsi="Times New Roman" w:cs="Times New Roman"/>
          <w:sz w:val="24"/>
          <w:szCs w:val="24"/>
          <w:lang w:val="ro-MD"/>
        </w:rPr>
        <w:t xml:space="preserve">soldului restant al </w:t>
      </w:r>
      <w:r w:rsidR="000310CB" w:rsidRPr="00152B6B">
        <w:rPr>
          <w:rFonts w:ascii="Times New Roman" w:eastAsia="Times New Roman" w:hAnsi="Times New Roman" w:cs="Times New Roman"/>
          <w:sz w:val="24"/>
          <w:szCs w:val="24"/>
          <w:lang w:val="ro-MD"/>
        </w:rPr>
        <w:t xml:space="preserve">creditului sau </w:t>
      </w:r>
      <w:r w:rsidR="001A35A3" w:rsidRPr="00152B6B">
        <w:rPr>
          <w:rFonts w:ascii="Times New Roman" w:eastAsia="Times New Roman" w:hAnsi="Times New Roman" w:cs="Times New Roman"/>
          <w:sz w:val="24"/>
          <w:szCs w:val="24"/>
          <w:lang w:val="ro-MD"/>
        </w:rPr>
        <w:t xml:space="preserve">recunoașterii </w:t>
      </w:r>
      <w:r w:rsidR="000310CB" w:rsidRPr="00152B6B">
        <w:rPr>
          <w:rFonts w:ascii="Times New Roman" w:eastAsia="Times New Roman" w:hAnsi="Times New Roman" w:cs="Times New Roman"/>
          <w:sz w:val="24"/>
          <w:szCs w:val="24"/>
          <w:lang w:val="ro-MD"/>
        </w:rPr>
        <w:t>la pierdere</w:t>
      </w:r>
      <w:r w:rsidR="002820F0" w:rsidRPr="00152B6B">
        <w:rPr>
          <w:rFonts w:ascii="Times New Roman" w:eastAsia="Times New Roman" w:hAnsi="Times New Roman" w:cs="Times New Roman"/>
          <w:sz w:val="24"/>
          <w:szCs w:val="24"/>
          <w:lang w:val="ro-MD"/>
        </w:rPr>
        <w:t xml:space="preserve"> </w:t>
      </w:r>
      <w:r w:rsidR="00684155" w:rsidRPr="00152B6B">
        <w:rPr>
          <w:rFonts w:ascii="Times New Roman" w:eastAsia="Times New Roman" w:hAnsi="Times New Roman" w:cs="Times New Roman"/>
          <w:sz w:val="24"/>
          <w:szCs w:val="24"/>
          <w:lang w:val="ro-MD"/>
        </w:rPr>
        <w:t xml:space="preserve">a acestuia </w:t>
      </w:r>
      <w:r w:rsidR="002820F0" w:rsidRPr="00152B6B">
        <w:rPr>
          <w:rFonts w:ascii="Times New Roman" w:eastAsia="Times New Roman" w:hAnsi="Times New Roman" w:cs="Times New Roman"/>
          <w:sz w:val="24"/>
          <w:szCs w:val="24"/>
          <w:lang w:val="ro-MD"/>
        </w:rPr>
        <w:t>(clasificat în categoria „Compromise”)</w:t>
      </w:r>
      <w:r w:rsidR="000310CB" w:rsidRPr="00152B6B">
        <w:rPr>
          <w:rFonts w:ascii="Times New Roman" w:eastAsia="Times New Roman" w:hAnsi="Times New Roman" w:cs="Times New Roman"/>
          <w:sz w:val="24"/>
          <w:szCs w:val="24"/>
          <w:lang w:val="ro-MD"/>
        </w:rPr>
        <w:t>.</w:t>
      </w:r>
      <w:r w:rsidR="00BD1632" w:rsidRPr="00152B6B">
        <w:rPr>
          <w:rFonts w:ascii="Times New Roman" w:eastAsia="Times New Roman" w:hAnsi="Times New Roman" w:cs="Times New Roman"/>
          <w:sz w:val="24"/>
          <w:szCs w:val="24"/>
          <w:lang w:val="ro-MD"/>
        </w:rPr>
        <w:t xml:space="preserve"> </w:t>
      </w:r>
    </w:p>
    <w:p w14:paraId="43E31BC2" w14:textId="77777777" w:rsidR="006478E5" w:rsidRPr="00152B6B" w:rsidRDefault="006478E5" w:rsidP="006478E5">
      <w:pPr>
        <w:pStyle w:val="a3"/>
        <w:shd w:val="clear" w:color="auto" w:fill="FFFFFF"/>
        <w:spacing w:after="160"/>
        <w:ind w:left="360"/>
        <w:jc w:val="both"/>
        <w:rPr>
          <w:rFonts w:ascii="Times New Roman" w:eastAsia="Times New Roman" w:hAnsi="Times New Roman" w:cs="Times New Roman"/>
          <w:sz w:val="24"/>
          <w:szCs w:val="24"/>
          <w:lang w:val="ro-MD"/>
        </w:rPr>
      </w:pPr>
    </w:p>
    <w:p w14:paraId="0B80D35F" w14:textId="3E65BFAB" w:rsidR="00662BED" w:rsidRPr="00152B6B" w:rsidRDefault="00F921FD" w:rsidP="00F7271F">
      <w:pPr>
        <w:pStyle w:val="a3"/>
        <w:numPr>
          <w:ilvl w:val="0"/>
          <w:numId w:val="2"/>
        </w:numPr>
        <w:shd w:val="clear" w:color="auto" w:fill="FFFFFF"/>
        <w:spacing w:after="160"/>
        <w:jc w:val="center"/>
        <w:rPr>
          <w:rFonts w:ascii="Times New Roman" w:eastAsia="Times New Roman" w:hAnsi="Times New Roman" w:cs="Times New Roman"/>
          <w:b/>
          <w:bCs/>
          <w:sz w:val="24"/>
          <w:szCs w:val="24"/>
          <w:lang w:val="ro-MD"/>
        </w:rPr>
      </w:pPr>
      <w:r w:rsidRPr="00152B6B">
        <w:rPr>
          <w:rFonts w:ascii="Times New Roman" w:eastAsia="Times New Roman" w:hAnsi="Times New Roman" w:cs="Times New Roman"/>
          <w:b/>
          <w:bCs/>
          <w:sz w:val="24"/>
          <w:szCs w:val="24"/>
          <w:lang w:val="ro-MD"/>
        </w:rPr>
        <w:t>MECANISMUL DE ACORDARE</w:t>
      </w:r>
      <w:r w:rsidR="002B5697">
        <w:rPr>
          <w:rFonts w:ascii="Times New Roman" w:eastAsia="Times New Roman" w:hAnsi="Times New Roman" w:cs="Times New Roman"/>
          <w:b/>
          <w:bCs/>
          <w:sz w:val="24"/>
          <w:szCs w:val="24"/>
          <w:lang w:val="ro-MD"/>
        </w:rPr>
        <w:t xml:space="preserve"> </w:t>
      </w:r>
      <w:r w:rsidRPr="00152B6B">
        <w:rPr>
          <w:rFonts w:ascii="Times New Roman" w:eastAsia="Times New Roman" w:hAnsi="Times New Roman" w:cs="Times New Roman"/>
          <w:b/>
          <w:bCs/>
          <w:sz w:val="24"/>
          <w:szCs w:val="24"/>
          <w:lang w:val="ro-MD"/>
        </w:rPr>
        <w:t>A GARANȚIILOR DE</w:t>
      </w:r>
      <w:r w:rsidR="00662BED" w:rsidRPr="00152B6B">
        <w:rPr>
          <w:rFonts w:ascii="Times New Roman" w:eastAsia="Times New Roman" w:hAnsi="Times New Roman" w:cs="Times New Roman"/>
          <w:b/>
          <w:bCs/>
          <w:sz w:val="24"/>
          <w:szCs w:val="24"/>
          <w:lang w:val="ro-MD"/>
        </w:rPr>
        <w:t xml:space="preserve"> </w:t>
      </w:r>
      <w:r w:rsidRPr="00152B6B">
        <w:rPr>
          <w:rFonts w:ascii="Times New Roman" w:eastAsia="Times New Roman" w:hAnsi="Times New Roman" w:cs="Times New Roman"/>
          <w:b/>
          <w:bCs/>
          <w:sz w:val="24"/>
          <w:szCs w:val="24"/>
          <w:lang w:val="ro-MD"/>
        </w:rPr>
        <w:t>PORTOFOLIU</w:t>
      </w:r>
    </w:p>
    <w:p w14:paraId="08844438" w14:textId="77777777" w:rsidR="009D0CE7" w:rsidRPr="00152B6B" w:rsidRDefault="009D0CE7" w:rsidP="00753CDD">
      <w:pPr>
        <w:pStyle w:val="a3"/>
        <w:shd w:val="clear" w:color="auto" w:fill="FFFFFF"/>
        <w:spacing w:after="160"/>
        <w:rPr>
          <w:rFonts w:ascii="Times New Roman" w:eastAsia="Times New Roman" w:hAnsi="Times New Roman" w:cs="Times New Roman"/>
          <w:b/>
          <w:bCs/>
          <w:sz w:val="24"/>
          <w:szCs w:val="24"/>
          <w:lang w:val="ro-MD"/>
        </w:rPr>
      </w:pPr>
    </w:p>
    <w:p w14:paraId="0F96BDF6" w14:textId="537220D6" w:rsidR="000D042F" w:rsidRPr="00F80005" w:rsidRDefault="000D042F"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F80005">
        <w:rPr>
          <w:rFonts w:ascii="Times New Roman" w:eastAsia="Times New Roman" w:hAnsi="Times New Roman" w:cs="Times New Roman"/>
          <w:sz w:val="24"/>
          <w:szCs w:val="24"/>
          <w:lang w:val="ro-MD"/>
        </w:rPr>
        <w:t xml:space="preserve">Garantul </w:t>
      </w:r>
      <w:r w:rsidR="003416AB" w:rsidRPr="00AB0F9C">
        <w:rPr>
          <w:rFonts w:ascii="Times New Roman" w:eastAsia="Times New Roman" w:hAnsi="Times New Roman" w:cs="Times New Roman"/>
          <w:sz w:val="24"/>
          <w:szCs w:val="24"/>
          <w:lang w:val="ro-MD"/>
        </w:rPr>
        <w:t xml:space="preserve">emite garanții de portofoliu în favoarea Creditorilor </w:t>
      </w:r>
      <w:r w:rsidR="00821B34" w:rsidRPr="00AB0F9C">
        <w:rPr>
          <w:rFonts w:ascii="Times New Roman" w:eastAsia="Times New Roman" w:hAnsi="Times New Roman" w:cs="Times New Roman"/>
          <w:sz w:val="24"/>
          <w:szCs w:val="24"/>
          <w:lang w:val="ro-MD"/>
        </w:rPr>
        <w:t xml:space="preserve">eligibili, </w:t>
      </w:r>
      <w:r w:rsidR="003416AB" w:rsidRPr="00AB0F9C">
        <w:rPr>
          <w:rFonts w:ascii="Times New Roman" w:eastAsia="Times New Roman" w:hAnsi="Times New Roman" w:cs="Times New Roman"/>
          <w:sz w:val="24"/>
          <w:szCs w:val="24"/>
          <w:lang w:val="ro-MD"/>
        </w:rPr>
        <w:t xml:space="preserve">pentru </w:t>
      </w:r>
      <w:r w:rsidR="00821B34" w:rsidRPr="00AB0F9C">
        <w:rPr>
          <w:rFonts w:ascii="Times New Roman" w:eastAsia="Times New Roman" w:hAnsi="Times New Roman" w:cs="Times New Roman"/>
          <w:sz w:val="24"/>
          <w:szCs w:val="24"/>
          <w:lang w:val="ro-MD"/>
        </w:rPr>
        <w:t xml:space="preserve">totalitatea </w:t>
      </w:r>
      <w:r w:rsidR="003416AB" w:rsidRPr="00AB0F9C">
        <w:rPr>
          <w:rFonts w:ascii="Times New Roman" w:eastAsia="Times New Roman" w:hAnsi="Times New Roman" w:cs="Times New Roman"/>
          <w:sz w:val="24"/>
          <w:szCs w:val="24"/>
          <w:lang w:val="ro-MD"/>
        </w:rPr>
        <w:t>creditel</w:t>
      </w:r>
      <w:r w:rsidR="00821B34" w:rsidRPr="00AB0F9C">
        <w:rPr>
          <w:rFonts w:ascii="Times New Roman" w:eastAsia="Times New Roman" w:hAnsi="Times New Roman" w:cs="Times New Roman"/>
          <w:sz w:val="24"/>
          <w:szCs w:val="24"/>
          <w:lang w:val="ro-MD"/>
        </w:rPr>
        <w:t>or</w:t>
      </w:r>
      <w:r w:rsidR="003416AB" w:rsidRPr="00AB0F9C">
        <w:rPr>
          <w:rFonts w:ascii="Times New Roman" w:eastAsia="Times New Roman" w:hAnsi="Times New Roman" w:cs="Times New Roman"/>
          <w:sz w:val="24"/>
          <w:szCs w:val="24"/>
          <w:lang w:val="ro-MD"/>
        </w:rPr>
        <w:t xml:space="preserve"> acordate Beneficiarilor </w:t>
      </w:r>
      <w:r w:rsidR="00821B34" w:rsidRPr="00AB0F9C">
        <w:rPr>
          <w:rFonts w:ascii="Times New Roman" w:eastAsia="Times New Roman" w:hAnsi="Times New Roman" w:cs="Times New Roman"/>
          <w:sz w:val="24"/>
          <w:szCs w:val="24"/>
          <w:lang w:val="ro-MD"/>
        </w:rPr>
        <w:t>și</w:t>
      </w:r>
      <w:r w:rsidR="003416AB" w:rsidRPr="00AB0F9C">
        <w:rPr>
          <w:rFonts w:ascii="Times New Roman" w:eastAsia="Times New Roman" w:hAnsi="Times New Roman" w:cs="Times New Roman"/>
          <w:sz w:val="24"/>
          <w:szCs w:val="24"/>
          <w:lang w:val="ro-MD"/>
        </w:rPr>
        <w:t xml:space="preserve"> incluse în portofoliul de credite garantat</w:t>
      </w:r>
      <w:r w:rsidR="00821B34" w:rsidRPr="00AB0F9C">
        <w:rPr>
          <w:rFonts w:ascii="Times New Roman" w:eastAsia="Times New Roman" w:hAnsi="Times New Roman" w:cs="Times New Roman"/>
          <w:sz w:val="24"/>
          <w:szCs w:val="24"/>
          <w:lang w:val="ro-MD"/>
        </w:rPr>
        <w:t xml:space="preserve"> și </w:t>
      </w:r>
      <w:r w:rsidR="003416AB" w:rsidRPr="00AB0F9C">
        <w:rPr>
          <w:rFonts w:ascii="Times New Roman" w:eastAsia="Times New Roman" w:hAnsi="Times New Roman" w:cs="Times New Roman"/>
          <w:sz w:val="24"/>
          <w:szCs w:val="24"/>
          <w:lang w:val="ro-MD"/>
        </w:rPr>
        <w:t xml:space="preserve">care corespund </w:t>
      </w:r>
      <w:r w:rsidR="007A7412" w:rsidRPr="00AB0F9C">
        <w:rPr>
          <w:rFonts w:ascii="Times New Roman" w:eastAsia="Times New Roman" w:hAnsi="Times New Roman" w:cs="Times New Roman"/>
          <w:sz w:val="24"/>
          <w:szCs w:val="24"/>
          <w:lang w:val="ro-MD"/>
        </w:rPr>
        <w:t>criteriilor</w:t>
      </w:r>
      <w:r w:rsidR="00577079">
        <w:rPr>
          <w:rFonts w:ascii="Times New Roman" w:eastAsia="Times New Roman" w:hAnsi="Times New Roman" w:cs="Times New Roman"/>
          <w:sz w:val="24"/>
          <w:szCs w:val="24"/>
          <w:lang w:val="ro-MD"/>
        </w:rPr>
        <w:t xml:space="preserve"> și condițiilor</w:t>
      </w:r>
      <w:r w:rsidR="007A7412" w:rsidRPr="00AB0F9C">
        <w:rPr>
          <w:rFonts w:ascii="Times New Roman" w:eastAsia="Times New Roman" w:hAnsi="Times New Roman" w:cs="Times New Roman"/>
          <w:sz w:val="24"/>
          <w:szCs w:val="24"/>
          <w:lang w:val="ro-MD"/>
        </w:rPr>
        <w:t xml:space="preserve"> de eligibilitate stabilite</w:t>
      </w:r>
      <w:r w:rsidR="001800D3">
        <w:rPr>
          <w:rFonts w:ascii="Times New Roman" w:eastAsia="Times New Roman" w:hAnsi="Times New Roman" w:cs="Times New Roman"/>
          <w:sz w:val="24"/>
          <w:szCs w:val="24"/>
          <w:lang w:val="ro-MD"/>
        </w:rPr>
        <w:t xml:space="preserve"> </w:t>
      </w:r>
      <w:r w:rsidR="007A7412" w:rsidRPr="00AB0F9C">
        <w:rPr>
          <w:rFonts w:ascii="Times New Roman" w:eastAsia="Times New Roman" w:hAnsi="Times New Roman" w:cs="Times New Roman"/>
          <w:sz w:val="24"/>
          <w:szCs w:val="24"/>
          <w:lang w:val="ro-MD"/>
        </w:rPr>
        <w:t>în</w:t>
      </w:r>
      <w:r w:rsidR="00577079">
        <w:rPr>
          <w:rFonts w:ascii="Times New Roman" w:eastAsia="Times New Roman" w:hAnsi="Times New Roman" w:cs="Times New Roman"/>
          <w:sz w:val="24"/>
          <w:szCs w:val="24"/>
          <w:lang w:val="ro-MD"/>
        </w:rPr>
        <w:t xml:space="preserve"> Contractul de colaborare</w:t>
      </w:r>
      <w:r w:rsidR="007A7412" w:rsidRPr="00AB0F9C">
        <w:rPr>
          <w:rFonts w:ascii="Times New Roman" w:eastAsia="Times New Roman" w:hAnsi="Times New Roman" w:cs="Times New Roman"/>
          <w:sz w:val="24"/>
          <w:szCs w:val="24"/>
          <w:lang w:val="ro-MD"/>
        </w:rPr>
        <w:t xml:space="preserve"> </w:t>
      </w:r>
      <w:r w:rsidR="00577079">
        <w:rPr>
          <w:rFonts w:ascii="Times New Roman" w:eastAsia="Times New Roman" w:hAnsi="Times New Roman" w:cs="Times New Roman"/>
          <w:sz w:val="24"/>
          <w:szCs w:val="24"/>
          <w:lang w:val="ro-MD"/>
        </w:rPr>
        <w:t xml:space="preserve">și </w:t>
      </w:r>
      <w:r w:rsidR="003416AB" w:rsidRPr="00AB0F9C">
        <w:rPr>
          <w:rFonts w:ascii="Times New Roman" w:eastAsia="Times New Roman" w:hAnsi="Times New Roman" w:cs="Times New Roman"/>
          <w:sz w:val="24"/>
          <w:szCs w:val="24"/>
          <w:lang w:val="ro-MD"/>
        </w:rPr>
        <w:t>produsel</w:t>
      </w:r>
      <w:r w:rsidR="007A7412" w:rsidRPr="00AB0F9C">
        <w:rPr>
          <w:rFonts w:ascii="Times New Roman" w:eastAsia="Times New Roman" w:hAnsi="Times New Roman" w:cs="Times New Roman"/>
          <w:sz w:val="24"/>
          <w:szCs w:val="24"/>
          <w:lang w:val="ro-MD"/>
        </w:rPr>
        <w:t>e</w:t>
      </w:r>
      <w:r w:rsidR="003416AB" w:rsidRPr="00AB0F9C">
        <w:rPr>
          <w:rFonts w:ascii="Times New Roman" w:eastAsia="Times New Roman" w:hAnsi="Times New Roman" w:cs="Times New Roman"/>
          <w:sz w:val="24"/>
          <w:szCs w:val="24"/>
          <w:lang w:val="ro-MD"/>
        </w:rPr>
        <w:t xml:space="preserve"> de garantare, respectând manualul operațional care prevede</w:t>
      </w:r>
      <w:r w:rsidR="003A21DE">
        <w:rPr>
          <w:rFonts w:ascii="Times New Roman" w:eastAsia="Times New Roman" w:hAnsi="Times New Roman" w:cs="Times New Roman"/>
          <w:sz w:val="24"/>
          <w:szCs w:val="24"/>
          <w:lang w:val="ro-MD"/>
        </w:rPr>
        <w:t xml:space="preserve"> mecanismul de</w:t>
      </w:r>
      <w:r w:rsidR="003416AB" w:rsidRPr="00AB0F9C">
        <w:rPr>
          <w:rFonts w:ascii="Times New Roman" w:eastAsia="Times New Roman" w:hAnsi="Times New Roman" w:cs="Times New Roman"/>
          <w:sz w:val="24"/>
          <w:szCs w:val="24"/>
          <w:lang w:val="ro-MD"/>
        </w:rPr>
        <w:t xml:space="preserve"> </w:t>
      </w:r>
      <w:r w:rsidR="001F26A4">
        <w:rPr>
          <w:rFonts w:ascii="Times New Roman" w:eastAsia="Times New Roman" w:hAnsi="Times New Roman" w:cs="Times New Roman"/>
          <w:sz w:val="24"/>
          <w:szCs w:val="24"/>
          <w:lang w:val="ro-MD"/>
        </w:rPr>
        <w:t>emitere</w:t>
      </w:r>
      <w:r w:rsidR="003A21DE" w:rsidRPr="00152B6B">
        <w:rPr>
          <w:rFonts w:ascii="Times New Roman" w:eastAsia="Times New Roman" w:hAnsi="Times New Roman" w:cs="Times New Roman"/>
          <w:sz w:val="24"/>
          <w:szCs w:val="24"/>
          <w:lang w:val="ro-MD"/>
        </w:rPr>
        <w:t>, monitorizare, executare și recuperare a garanțiilor de portofoliu</w:t>
      </w:r>
      <w:r w:rsidR="000A3C32" w:rsidRPr="00AB0F9C">
        <w:rPr>
          <w:rFonts w:ascii="Times New Roman" w:eastAsia="Times New Roman" w:hAnsi="Times New Roman" w:cs="Times New Roman"/>
          <w:sz w:val="24"/>
          <w:szCs w:val="24"/>
          <w:lang w:val="ro-MD"/>
        </w:rPr>
        <w:t>, precum și alte documente interne ale garantului.</w:t>
      </w:r>
    </w:p>
    <w:p w14:paraId="76AC3764" w14:textId="7DC63C17" w:rsidR="00F921FD" w:rsidRPr="00AB0F9C" w:rsidRDefault="00F921FD"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AB0F9C">
        <w:rPr>
          <w:rFonts w:ascii="Times New Roman" w:eastAsia="Times New Roman" w:hAnsi="Times New Roman" w:cs="Times New Roman"/>
          <w:sz w:val="24"/>
          <w:szCs w:val="24"/>
          <w:lang w:val="ro-MD"/>
        </w:rPr>
        <w:t>Garan</w:t>
      </w:r>
      <w:r w:rsidR="000A3C32" w:rsidRPr="00753CDD">
        <w:rPr>
          <w:rFonts w:ascii="Times New Roman" w:eastAsia="Times New Roman" w:hAnsi="Times New Roman" w:cs="Times New Roman"/>
          <w:sz w:val="24"/>
          <w:szCs w:val="24"/>
          <w:lang w:val="ro-MD"/>
        </w:rPr>
        <w:t>tul emite următoarel</w:t>
      </w:r>
      <w:r w:rsidR="00620D8D" w:rsidRPr="00753CDD">
        <w:rPr>
          <w:rFonts w:ascii="Times New Roman" w:eastAsia="Times New Roman" w:hAnsi="Times New Roman" w:cs="Times New Roman"/>
          <w:sz w:val="24"/>
          <w:szCs w:val="24"/>
          <w:lang w:val="ro-MD"/>
        </w:rPr>
        <w:t>e</w:t>
      </w:r>
      <w:r w:rsidR="000A3C32" w:rsidRPr="00753CDD">
        <w:rPr>
          <w:rFonts w:ascii="Times New Roman" w:eastAsia="Times New Roman" w:hAnsi="Times New Roman" w:cs="Times New Roman"/>
          <w:sz w:val="24"/>
          <w:szCs w:val="24"/>
          <w:lang w:val="ro-MD"/>
        </w:rPr>
        <w:t xml:space="preserve"> tipuri de garanții de portofoliu</w:t>
      </w:r>
      <w:r w:rsidRPr="00AB0F9C">
        <w:rPr>
          <w:rFonts w:ascii="Times New Roman" w:eastAsia="Times New Roman" w:hAnsi="Times New Roman" w:cs="Times New Roman"/>
          <w:sz w:val="24"/>
          <w:szCs w:val="24"/>
          <w:lang w:val="ro-MD"/>
        </w:rPr>
        <w:t>:</w:t>
      </w:r>
    </w:p>
    <w:p w14:paraId="47D5EA45" w14:textId="3C3E8A53" w:rsidR="00F921FD" w:rsidRPr="00AB0F9C" w:rsidRDefault="00F921FD" w:rsidP="00F921FD">
      <w:pPr>
        <w:pStyle w:val="a3"/>
        <w:numPr>
          <w:ilvl w:val="0"/>
          <w:numId w:val="5"/>
        </w:numPr>
        <w:shd w:val="clear" w:color="auto" w:fill="FFFFFF"/>
        <w:spacing w:after="160"/>
        <w:jc w:val="both"/>
        <w:rPr>
          <w:rFonts w:ascii="Times New Roman" w:eastAsia="Times New Roman" w:hAnsi="Times New Roman" w:cs="Times New Roman"/>
          <w:sz w:val="24"/>
          <w:szCs w:val="24"/>
          <w:lang w:val="ro-MD"/>
        </w:rPr>
      </w:pPr>
      <w:r w:rsidRPr="00AB0F9C">
        <w:rPr>
          <w:rFonts w:ascii="Times New Roman" w:eastAsia="Times New Roman" w:hAnsi="Times New Roman" w:cs="Times New Roman"/>
          <w:sz w:val="24"/>
          <w:szCs w:val="24"/>
          <w:lang w:val="ro-MD"/>
        </w:rPr>
        <w:t>Garanții de portofoliu plafonat</w:t>
      </w:r>
      <w:r w:rsidR="00620D8D" w:rsidRPr="00F80005">
        <w:rPr>
          <w:rFonts w:ascii="Times New Roman" w:eastAsia="Times New Roman" w:hAnsi="Times New Roman" w:cs="Times New Roman"/>
          <w:sz w:val="24"/>
          <w:szCs w:val="24"/>
          <w:lang w:val="ro-MD"/>
        </w:rPr>
        <w:t>e</w:t>
      </w:r>
      <w:r w:rsidRPr="00AB0F9C">
        <w:rPr>
          <w:rFonts w:ascii="Times New Roman" w:eastAsia="Times New Roman" w:hAnsi="Times New Roman" w:cs="Times New Roman"/>
          <w:sz w:val="24"/>
          <w:szCs w:val="24"/>
          <w:lang w:val="ro-MD"/>
        </w:rPr>
        <w:t>;</w:t>
      </w:r>
    </w:p>
    <w:p w14:paraId="7489251E" w14:textId="5C6288E2" w:rsidR="00F921FD" w:rsidRPr="00AB0F9C" w:rsidRDefault="00F921FD" w:rsidP="00F921FD">
      <w:pPr>
        <w:pStyle w:val="a3"/>
        <w:numPr>
          <w:ilvl w:val="0"/>
          <w:numId w:val="5"/>
        </w:numPr>
        <w:shd w:val="clear" w:color="auto" w:fill="FFFFFF"/>
        <w:spacing w:after="160"/>
        <w:jc w:val="both"/>
        <w:rPr>
          <w:rFonts w:ascii="Times New Roman" w:eastAsia="Times New Roman" w:hAnsi="Times New Roman" w:cs="Times New Roman"/>
          <w:sz w:val="24"/>
          <w:szCs w:val="24"/>
          <w:lang w:val="ro-MD"/>
        </w:rPr>
      </w:pPr>
      <w:r w:rsidRPr="00AB0F9C">
        <w:rPr>
          <w:rFonts w:ascii="Times New Roman" w:eastAsia="Times New Roman" w:hAnsi="Times New Roman" w:cs="Times New Roman"/>
          <w:sz w:val="24"/>
          <w:szCs w:val="24"/>
          <w:lang w:val="ro-MD"/>
        </w:rPr>
        <w:t>Garanții de portofoliu neplafonat</w:t>
      </w:r>
      <w:r w:rsidR="0099138C">
        <w:rPr>
          <w:rFonts w:ascii="Times New Roman" w:eastAsia="Times New Roman" w:hAnsi="Times New Roman" w:cs="Times New Roman"/>
          <w:sz w:val="24"/>
          <w:szCs w:val="24"/>
          <w:lang w:val="ro-MD"/>
        </w:rPr>
        <w:t>e</w:t>
      </w:r>
      <w:r w:rsidR="009F5FDB" w:rsidRPr="00AB0F9C">
        <w:rPr>
          <w:rFonts w:ascii="Times New Roman" w:eastAsia="Times New Roman" w:hAnsi="Times New Roman" w:cs="Times New Roman"/>
          <w:sz w:val="24"/>
          <w:szCs w:val="24"/>
          <w:lang w:val="ro-MD"/>
        </w:rPr>
        <w:t>.</w:t>
      </w:r>
    </w:p>
    <w:p w14:paraId="4E330BCE" w14:textId="0A21358A" w:rsidR="002535DF" w:rsidRDefault="002535DF"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Garanțiile de portofoliu prevăzute la punctul 49 pot fi emise </w:t>
      </w:r>
      <w:r w:rsidR="00540E4F">
        <w:rPr>
          <w:rFonts w:ascii="Times New Roman" w:eastAsia="Times New Roman" w:hAnsi="Times New Roman" w:cs="Times New Roman"/>
          <w:sz w:val="24"/>
          <w:szCs w:val="24"/>
          <w:lang w:val="ro-MD"/>
        </w:rPr>
        <w:t xml:space="preserve">atât </w:t>
      </w:r>
      <w:r>
        <w:rPr>
          <w:rFonts w:ascii="Times New Roman" w:eastAsia="Times New Roman" w:hAnsi="Times New Roman" w:cs="Times New Roman"/>
          <w:sz w:val="24"/>
          <w:szCs w:val="24"/>
          <w:lang w:val="ro-MD"/>
        </w:rPr>
        <w:t xml:space="preserve">pentru portofoliile de credit </w:t>
      </w:r>
      <w:r w:rsidR="00540E4F">
        <w:rPr>
          <w:rFonts w:ascii="Times New Roman" w:eastAsia="Times New Roman" w:hAnsi="Times New Roman" w:cs="Times New Roman"/>
          <w:sz w:val="24"/>
          <w:szCs w:val="24"/>
          <w:lang w:val="ro-MD"/>
        </w:rPr>
        <w:t>asigurare cu gaj, cât și portofoliile de credit neasigurate cu gaj.</w:t>
      </w:r>
    </w:p>
    <w:p w14:paraId="4C61D7C0" w14:textId="13C7A6BE" w:rsidR="00F921FD" w:rsidRDefault="00F921FD"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Pentru garanția de portofoliu plafonată, Garantul este obligat să-și onoreze toate angajamentele de plată solicitate de Creditor</w:t>
      </w:r>
      <w:r w:rsidR="00C17E8A">
        <w:rPr>
          <w:rFonts w:ascii="Times New Roman" w:eastAsia="Times New Roman" w:hAnsi="Times New Roman" w:cs="Times New Roman"/>
          <w:sz w:val="24"/>
          <w:szCs w:val="24"/>
          <w:lang w:val="ro-MD"/>
        </w:rPr>
        <w:t xml:space="preserve"> privind executarea garanțiilor</w:t>
      </w:r>
      <w:r w:rsidRPr="00152B6B">
        <w:rPr>
          <w:rFonts w:ascii="Times New Roman" w:eastAsia="Times New Roman" w:hAnsi="Times New Roman" w:cs="Times New Roman"/>
          <w:sz w:val="24"/>
          <w:szCs w:val="24"/>
          <w:lang w:val="ro-MD"/>
        </w:rPr>
        <w:t xml:space="preserve">, până la atingerea </w:t>
      </w:r>
      <w:r w:rsidR="009D2761">
        <w:rPr>
          <w:rFonts w:ascii="Times New Roman" w:eastAsia="Times New Roman" w:hAnsi="Times New Roman" w:cs="Times New Roman"/>
          <w:sz w:val="24"/>
          <w:szCs w:val="24"/>
          <w:lang w:val="ro-MD"/>
        </w:rPr>
        <w:t>valorii</w:t>
      </w:r>
      <w:r w:rsidR="00B04905">
        <w:rPr>
          <w:rFonts w:ascii="Times New Roman" w:eastAsia="Times New Roman" w:hAnsi="Times New Roman" w:cs="Times New Roman"/>
          <w:sz w:val="24"/>
          <w:szCs w:val="24"/>
          <w:lang w:val="ro-MD"/>
        </w:rPr>
        <w:t xml:space="preserve"> maxime a </w:t>
      </w:r>
      <w:r w:rsidR="004E1E26">
        <w:rPr>
          <w:rFonts w:ascii="Times New Roman" w:eastAsia="Times New Roman" w:hAnsi="Times New Roman" w:cs="Times New Roman"/>
          <w:sz w:val="24"/>
          <w:szCs w:val="24"/>
          <w:lang w:val="ro-MD"/>
        </w:rPr>
        <w:t xml:space="preserve">plafonului </w:t>
      </w:r>
      <w:r w:rsidR="00B04905">
        <w:rPr>
          <w:rFonts w:ascii="Times New Roman" w:eastAsia="Times New Roman" w:hAnsi="Times New Roman" w:cs="Times New Roman"/>
          <w:sz w:val="24"/>
          <w:szCs w:val="24"/>
          <w:lang w:val="ro-MD"/>
        </w:rPr>
        <w:t>de garantare</w:t>
      </w:r>
      <w:r w:rsidR="004E1E26" w:rsidRPr="00152B6B">
        <w:rPr>
          <w:rFonts w:ascii="Times New Roman" w:eastAsia="Times New Roman" w:hAnsi="Times New Roman" w:cs="Times New Roman"/>
          <w:sz w:val="24"/>
          <w:szCs w:val="24"/>
          <w:lang w:val="ro-MD"/>
        </w:rPr>
        <w:t xml:space="preserve"> </w:t>
      </w:r>
      <w:r w:rsidR="00B04905">
        <w:rPr>
          <w:rFonts w:ascii="Times New Roman" w:eastAsia="Times New Roman" w:hAnsi="Times New Roman" w:cs="Times New Roman"/>
          <w:sz w:val="24"/>
          <w:szCs w:val="24"/>
          <w:lang w:val="ro-MD"/>
        </w:rPr>
        <w:t>aferent</w:t>
      </w:r>
      <w:r w:rsidR="00886519">
        <w:rPr>
          <w:rFonts w:ascii="Times New Roman" w:eastAsia="Times New Roman" w:hAnsi="Times New Roman" w:cs="Times New Roman"/>
          <w:sz w:val="24"/>
          <w:szCs w:val="24"/>
          <w:lang w:val="ro-MD"/>
        </w:rPr>
        <w:t xml:space="preserve"> portofoliul</w:t>
      </w:r>
      <w:r w:rsidR="00B04905">
        <w:rPr>
          <w:rFonts w:ascii="Times New Roman" w:eastAsia="Times New Roman" w:hAnsi="Times New Roman" w:cs="Times New Roman"/>
          <w:sz w:val="24"/>
          <w:szCs w:val="24"/>
          <w:lang w:val="ro-MD"/>
        </w:rPr>
        <w:t>ui</w:t>
      </w:r>
      <w:r w:rsidR="00886519">
        <w:rPr>
          <w:rFonts w:ascii="Times New Roman" w:eastAsia="Times New Roman" w:hAnsi="Times New Roman" w:cs="Times New Roman"/>
          <w:sz w:val="24"/>
          <w:szCs w:val="24"/>
          <w:lang w:val="ro-MD"/>
        </w:rPr>
        <w:t xml:space="preserve"> de credit</w:t>
      </w:r>
      <w:r w:rsidR="00AB0F9C">
        <w:rPr>
          <w:rFonts w:ascii="Times New Roman" w:eastAsia="Times New Roman" w:hAnsi="Times New Roman" w:cs="Times New Roman"/>
          <w:sz w:val="24"/>
          <w:szCs w:val="24"/>
          <w:lang w:val="ro-MD"/>
        </w:rPr>
        <w:t>e</w:t>
      </w:r>
      <w:r w:rsidR="00886519">
        <w:rPr>
          <w:rFonts w:ascii="Times New Roman" w:eastAsia="Times New Roman" w:hAnsi="Times New Roman" w:cs="Times New Roman"/>
          <w:sz w:val="24"/>
          <w:szCs w:val="24"/>
          <w:lang w:val="ro-MD"/>
        </w:rPr>
        <w:t xml:space="preserve"> garantat</w:t>
      </w:r>
      <w:r w:rsidR="00563E18">
        <w:rPr>
          <w:rFonts w:ascii="Times New Roman" w:eastAsia="Times New Roman" w:hAnsi="Times New Roman" w:cs="Times New Roman"/>
          <w:sz w:val="24"/>
          <w:szCs w:val="24"/>
          <w:lang w:val="ro-MD"/>
        </w:rPr>
        <w:t xml:space="preserve"> (în continuare - </w:t>
      </w:r>
      <w:r w:rsidR="00563E18" w:rsidRPr="00753CDD">
        <w:rPr>
          <w:rFonts w:ascii="Times New Roman" w:eastAsia="Times New Roman" w:hAnsi="Times New Roman" w:cs="Times New Roman"/>
          <w:i/>
          <w:iCs/>
          <w:sz w:val="24"/>
          <w:szCs w:val="24"/>
          <w:lang w:val="ro-MD"/>
        </w:rPr>
        <w:t>valoarea maximă a plafonului de garantare</w:t>
      </w:r>
      <w:r w:rsidR="00563E18">
        <w:rPr>
          <w:rFonts w:ascii="Times New Roman" w:eastAsia="Times New Roman" w:hAnsi="Times New Roman" w:cs="Times New Roman"/>
          <w:sz w:val="24"/>
          <w:szCs w:val="24"/>
          <w:lang w:val="ro-MD"/>
        </w:rPr>
        <w:t>)</w:t>
      </w:r>
      <w:r w:rsidR="00886519">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 xml:space="preserve">prestabilit în </w:t>
      </w:r>
      <w:r w:rsidR="00C17E8A">
        <w:rPr>
          <w:rFonts w:ascii="Times New Roman" w:eastAsia="Times New Roman" w:hAnsi="Times New Roman" w:cs="Times New Roman"/>
          <w:sz w:val="24"/>
          <w:szCs w:val="24"/>
          <w:lang w:val="ro-MD"/>
        </w:rPr>
        <w:t xml:space="preserve">produsul de garantare și </w:t>
      </w:r>
      <w:r w:rsidRPr="00152B6B">
        <w:rPr>
          <w:rFonts w:ascii="Times New Roman" w:eastAsia="Times New Roman" w:hAnsi="Times New Roman" w:cs="Times New Roman"/>
          <w:sz w:val="24"/>
          <w:szCs w:val="24"/>
          <w:lang w:val="ro-MD"/>
        </w:rPr>
        <w:t>contractul de colaborare.</w:t>
      </w:r>
    </w:p>
    <w:p w14:paraId="3622FDB5" w14:textId="1E7B2B58" w:rsidR="00F9477F" w:rsidRDefault="00AB0F9C"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V</w:t>
      </w:r>
      <w:r w:rsidR="009D2761">
        <w:rPr>
          <w:rFonts w:ascii="Times New Roman" w:eastAsia="Times New Roman" w:hAnsi="Times New Roman" w:cs="Times New Roman"/>
          <w:sz w:val="24"/>
          <w:szCs w:val="24"/>
          <w:lang w:val="ro-MD"/>
        </w:rPr>
        <w:t>aloarea</w:t>
      </w:r>
      <w:r w:rsidR="000F312B">
        <w:rPr>
          <w:rFonts w:ascii="Times New Roman" w:eastAsia="Times New Roman" w:hAnsi="Times New Roman" w:cs="Times New Roman"/>
          <w:sz w:val="24"/>
          <w:szCs w:val="24"/>
          <w:lang w:val="ro-MD"/>
        </w:rPr>
        <w:t xml:space="preserve"> maximă a plafonului de garantare</w:t>
      </w:r>
      <w:r w:rsidR="000F312B" w:rsidRPr="00152B6B">
        <w:rPr>
          <w:rFonts w:ascii="Times New Roman" w:eastAsia="Times New Roman" w:hAnsi="Times New Roman" w:cs="Times New Roman"/>
          <w:sz w:val="24"/>
          <w:szCs w:val="24"/>
          <w:lang w:val="ro-MD"/>
        </w:rPr>
        <w:t xml:space="preserve"> </w:t>
      </w:r>
      <w:r w:rsidR="00906426">
        <w:rPr>
          <w:rFonts w:ascii="Times New Roman" w:eastAsia="Times New Roman" w:hAnsi="Times New Roman" w:cs="Times New Roman"/>
          <w:sz w:val="24"/>
          <w:szCs w:val="24"/>
          <w:lang w:val="ro-MD"/>
        </w:rPr>
        <w:t>se stabilește de Garant și</w:t>
      </w:r>
      <w:r w:rsidR="000F312B">
        <w:rPr>
          <w:rFonts w:ascii="Times New Roman" w:eastAsia="Times New Roman" w:hAnsi="Times New Roman" w:cs="Times New Roman"/>
          <w:sz w:val="24"/>
          <w:szCs w:val="24"/>
          <w:lang w:val="ro-MD"/>
        </w:rPr>
        <w:t xml:space="preserve"> se calculează prin următoarea formulă:</w:t>
      </w:r>
    </w:p>
    <w:p w14:paraId="7B9A847D" w14:textId="1F7E1A1F" w:rsidR="000F312B" w:rsidRDefault="000F312B" w:rsidP="000F312B">
      <w:pPr>
        <w:pStyle w:val="a3"/>
        <w:shd w:val="clear" w:color="auto" w:fill="FFFFFF"/>
        <w:spacing w:after="160"/>
        <w:ind w:left="360"/>
        <w:jc w:val="both"/>
        <w:rPr>
          <w:rFonts w:ascii="Times New Roman" w:eastAsia="Times New Roman" w:hAnsi="Times New Roman" w:cs="Times New Roman"/>
          <w:sz w:val="24"/>
          <w:szCs w:val="24"/>
          <w:lang w:val="ro-MD"/>
        </w:rPr>
      </w:pPr>
    </w:p>
    <w:p w14:paraId="43BCDE98" w14:textId="5CCC95B0" w:rsidR="000F312B" w:rsidRDefault="00AB0F9C" w:rsidP="000F312B">
      <w:pPr>
        <w:pStyle w:val="a3"/>
        <w:shd w:val="clear" w:color="auto" w:fill="FFFFFF"/>
        <w:spacing w:after="160"/>
        <w:ind w:left="3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PG</m:t>
          </m:r>
          <m:r>
            <m:rPr>
              <m:sty m:val="p"/>
            </m:rPr>
            <w:rPr>
              <w:rFonts w:ascii="Cambria Math" w:eastAsia="Times New Roman" w:hAnsi="Cambria Math" w:cs="Cambria Math"/>
              <w:sz w:val="24"/>
              <w:szCs w:val="24"/>
              <w:lang w:val="ro-MD"/>
            </w:rPr>
            <m:t>=</m:t>
          </m:r>
          <m:r>
            <w:rPr>
              <w:rFonts w:ascii="Cambria Math" w:eastAsia="Times New Roman" w:hAnsi="Cambria Math" w:cs="Cambria Math"/>
              <w:sz w:val="24"/>
              <w:szCs w:val="24"/>
              <w:lang w:val="ro-MD"/>
            </w:rPr>
            <m:t>S</m:t>
          </m:r>
          <m:r>
            <m:rPr>
              <m:sty m:val="p"/>
            </m:rP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m:rPr>
                  <m:sty m:val="p"/>
                </m:rPr>
                <w:rPr>
                  <w:rFonts w:ascii="Cambria Math" w:eastAsia="Times New Roman" w:hAnsi="Cambria Math" w:cs="Cambria Math"/>
                  <w:sz w:val="24"/>
                  <w:szCs w:val="24"/>
                  <w:lang w:val="ro-MD"/>
                </w:rPr>
                <m:t>100</m:t>
              </m:r>
            </m:den>
          </m:f>
          <m:r>
            <w:rPr>
              <w:rFonts w:ascii="Cambria Math" w:eastAsia="Times New Roman" w:hAnsi="Cambria Math" w:cs="Times New Roman"/>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RP</m:t>
              </m:r>
            </m:num>
            <m:den>
              <m:r>
                <m:rPr>
                  <m:sty m:val="p"/>
                </m:rPr>
                <w:rPr>
                  <w:rFonts w:ascii="Cambria Math" w:eastAsia="Times New Roman" w:hAnsi="Cambria Math" w:cs="Cambria Math"/>
                  <w:sz w:val="24"/>
                  <w:szCs w:val="24"/>
                  <w:lang w:val="ro-MD"/>
                </w:rPr>
                <m:t>100</m:t>
              </m:r>
            </m:den>
          </m:f>
        </m:oMath>
      </m:oMathPara>
    </w:p>
    <w:p w14:paraId="1EA23A2E" w14:textId="77777777" w:rsidR="009D2761" w:rsidRPr="005E6080" w:rsidRDefault="009D2761" w:rsidP="009D2761">
      <w:pPr>
        <w:shd w:val="clear" w:color="auto" w:fill="FFFFFF"/>
        <w:spacing w:after="160"/>
        <w:jc w:val="both"/>
        <w:rPr>
          <w:rFonts w:ascii="Times New Roman" w:eastAsia="Times New Roman" w:hAnsi="Times New Roman" w:cs="Times New Roman"/>
          <w:lang w:val="ro-MD"/>
        </w:rPr>
      </w:pPr>
      <w:r>
        <w:rPr>
          <w:rFonts w:ascii="Times New Roman" w:eastAsia="Times New Roman" w:hAnsi="Times New Roman" w:cs="Times New Roman"/>
          <w:lang w:val="ro-MD"/>
        </w:rPr>
        <w:t>u</w:t>
      </w:r>
      <w:r w:rsidRPr="005E6080">
        <w:rPr>
          <w:rFonts w:ascii="Times New Roman" w:eastAsia="Times New Roman" w:hAnsi="Times New Roman" w:cs="Times New Roman"/>
          <w:lang w:val="ro-MD"/>
        </w:rPr>
        <w:t>nde:</w:t>
      </w:r>
    </w:p>
    <w:p w14:paraId="509EC10A" w14:textId="1D656DDB" w:rsidR="009D2761" w:rsidRPr="005E6080" w:rsidRDefault="009D2761" w:rsidP="009D2761">
      <w:pPr>
        <w:pStyle w:val="a3"/>
        <w:shd w:val="clear" w:color="auto" w:fill="FFFFFF"/>
        <w:spacing w:after="160"/>
        <w:ind w:left="426" w:hanging="425"/>
        <w:jc w:val="both"/>
        <w:rPr>
          <w:rFonts w:ascii="Times New Roman" w:eastAsia="Times New Roman" w:hAnsi="Times New Roman" w:cs="Times New Roman"/>
          <w:lang w:val="ro-MD"/>
        </w:rPr>
      </w:pPr>
      <w:r>
        <w:rPr>
          <w:rFonts w:ascii="Times New Roman" w:eastAsia="Times New Roman" w:hAnsi="Times New Roman" w:cs="Times New Roman"/>
          <w:i/>
          <w:iCs/>
          <w:lang w:val="ro-MD"/>
        </w:rPr>
        <w:t>PG</w:t>
      </w:r>
      <w:r w:rsidRPr="005E6080">
        <w:rPr>
          <w:rFonts w:ascii="Times New Roman" w:eastAsia="Times New Roman" w:hAnsi="Times New Roman" w:cs="Times New Roman"/>
          <w:lang w:val="ro-MD"/>
        </w:rPr>
        <w:t xml:space="preserve"> – </w:t>
      </w:r>
      <w:r>
        <w:rPr>
          <w:rFonts w:ascii="Times New Roman" w:eastAsia="Times New Roman" w:hAnsi="Times New Roman" w:cs="Times New Roman"/>
          <w:lang w:val="ro-MD"/>
        </w:rPr>
        <w:t>valoarea maxim</w:t>
      </w:r>
      <w:r w:rsidR="00AB0F9C">
        <w:rPr>
          <w:rFonts w:ascii="Times New Roman" w:eastAsia="Times New Roman" w:hAnsi="Times New Roman" w:cs="Times New Roman"/>
          <w:lang w:val="ro-RO"/>
        </w:rPr>
        <w:t xml:space="preserve">ă a </w:t>
      </w:r>
      <w:r w:rsidR="005C5DC4">
        <w:rPr>
          <w:rFonts w:ascii="Times New Roman" w:eastAsia="Times New Roman" w:hAnsi="Times New Roman" w:cs="Times New Roman"/>
          <w:lang w:val="ro-RO"/>
        </w:rPr>
        <w:t>plafonului</w:t>
      </w:r>
      <w:r w:rsidR="00AB0F9C">
        <w:rPr>
          <w:rFonts w:ascii="Times New Roman" w:eastAsia="Times New Roman" w:hAnsi="Times New Roman" w:cs="Times New Roman"/>
          <w:lang w:val="ro-RO"/>
        </w:rPr>
        <w:t xml:space="preserve"> </w:t>
      </w:r>
      <w:r w:rsidR="005C5DC4" w:rsidRPr="005C5DC4">
        <w:rPr>
          <w:rFonts w:ascii="Times New Roman" w:eastAsia="Times New Roman" w:hAnsi="Times New Roman" w:cs="Times New Roman"/>
          <w:lang w:val="ro-RO"/>
        </w:rPr>
        <w:t>de garantare</w:t>
      </w:r>
      <w:r w:rsidRPr="005E6080">
        <w:rPr>
          <w:rFonts w:ascii="Times New Roman" w:eastAsia="Times New Roman" w:hAnsi="Times New Roman" w:cs="Times New Roman"/>
          <w:lang w:val="ro-MD"/>
        </w:rPr>
        <w:t>, exprimat în lei;</w:t>
      </w:r>
    </w:p>
    <w:p w14:paraId="75607DA9" w14:textId="53241B14" w:rsidR="009D2761" w:rsidRPr="005E6080" w:rsidRDefault="009D2761" w:rsidP="009D2761">
      <w:pPr>
        <w:pStyle w:val="a3"/>
        <w:shd w:val="clear" w:color="auto" w:fill="FFFFFF"/>
        <w:spacing w:after="160"/>
        <w:ind w:left="426" w:hanging="425"/>
        <w:jc w:val="both"/>
        <w:rPr>
          <w:rFonts w:ascii="Times New Roman" w:eastAsia="Times New Roman" w:hAnsi="Times New Roman" w:cs="Times New Roman"/>
          <w:lang w:val="ro-MD"/>
        </w:rPr>
      </w:pPr>
      <w:r w:rsidRPr="005E6080">
        <w:rPr>
          <w:rFonts w:ascii="Times New Roman" w:eastAsia="Times New Roman" w:hAnsi="Times New Roman" w:cs="Times New Roman"/>
          <w:i/>
          <w:iCs/>
          <w:lang w:val="ro-MD"/>
        </w:rPr>
        <w:t>S</w:t>
      </w:r>
      <w:r w:rsidRPr="005E6080">
        <w:rPr>
          <w:rFonts w:ascii="Times New Roman" w:eastAsia="Times New Roman" w:hAnsi="Times New Roman" w:cs="Times New Roman"/>
          <w:lang w:val="ro-MD"/>
        </w:rPr>
        <w:t xml:space="preserve"> – </w:t>
      </w:r>
      <w:bookmarkStart w:id="3" w:name="_Hlk106539503"/>
      <w:r w:rsidR="00AB0F9C">
        <w:rPr>
          <w:rFonts w:ascii="Times New Roman" w:eastAsia="Times New Roman" w:hAnsi="Times New Roman" w:cs="Times New Roman"/>
          <w:lang w:val="ro-MD"/>
        </w:rPr>
        <w:t xml:space="preserve">valoarea maximă a portofoliului </w:t>
      </w:r>
      <w:r w:rsidR="00906426">
        <w:rPr>
          <w:rFonts w:ascii="Times New Roman" w:eastAsia="Times New Roman" w:hAnsi="Times New Roman" w:cs="Times New Roman"/>
          <w:lang w:val="ro-MD"/>
        </w:rPr>
        <w:t xml:space="preserve">de credite </w:t>
      </w:r>
      <w:r w:rsidR="001800D3">
        <w:rPr>
          <w:rFonts w:ascii="Times New Roman" w:eastAsia="Times New Roman" w:hAnsi="Times New Roman" w:cs="Times New Roman"/>
          <w:lang w:val="ro-MD"/>
        </w:rPr>
        <w:t>garantat</w:t>
      </w:r>
      <w:bookmarkEnd w:id="3"/>
      <w:r w:rsidRPr="005E6080">
        <w:rPr>
          <w:rFonts w:ascii="Times New Roman" w:eastAsia="Times New Roman" w:hAnsi="Times New Roman" w:cs="Times New Roman"/>
          <w:lang w:val="ro-MD"/>
        </w:rPr>
        <w:t xml:space="preserve">, exprimată în </w:t>
      </w:r>
      <w:r>
        <w:rPr>
          <w:rFonts w:ascii="Times New Roman" w:eastAsia="Times New Roman" w:hAnsi="Times New Roman" w:cs="Times New Roman"/>
          <w:lang w:val="ro-MD"/>
        </w:rPr>
        <w:t>lei</w:t>
      </w:r>
      <w:r w:rsidRPr="005E6080">
        <w:rPr>
          <w:rFonts w:ascii="Times New Roman" w:eastAsia="Times New Roman" w:hAnsi="Times New Roman" w:cs="Times New Roman"/>
          <w:lang w:val="ro-MD"/>
        </w:rPr>
        <w:t xml:space="preserve">; </w:t>
      </w:r>
    </w:p>
    <w:p w14:paraId="11C1C537" w14:textId="77777777" w:rsidR="009D2761" w:rsidRPr="005E6080" w:rsidRDefault="009D2761" w:rsidP="009D2761">
      <w:pPr>
        <w:pStyle w:val="a3"/>
        <w:shd w:val="clear" w:color="auto" w:fill="FFFFFF"/>
        <w:spacing w:after="160"/>
        <w:ind w:left="426" w:hanging="425"/>
        <w:jc w:val="both"/>
        <w:rPr>
          <w:rFonts w:ascii="Times New Roman" w:eastAsiaTheme="minorEastAsia" w:hAnsi="Times New Roman" w:cs="Times New Roman"/>
          <w:iCs/>
          <w:lang w:val="ro-MD"/>
        </w:rPr>
      </w:pPr>
      <w:r w:rsidRPr="005E6080">
        <w:rPr>
          <w:rFonts w:ascii="Times New Roman" w:eastAsiaTheme="minorEastAsia" w:hAnsi="Times New Roman" w:cs="Times New Roman"/>
          <w:i/>
          <w:lang w:val="ro-MD"/>
        </w:rPr>
        <w:t xml:space="preserve">C – </w:t>
      </w:r>
      <w:r w:rsidRPr="005E6080">
        <w:rPr>
          <w:rFonts w:ascii="Times New Roman" w:eastAsiaTheme="minorEastAsia" w:hAnsi="Times New Roman" w:cs="Times New Roman"/>
          <w:iCs/>
          <w:lang w:val="ro-MD"/>
        </w:rPr>
        <w:t>cota de garantare, exprimată în %;</w:t>
      </w:r>
    </w:p>
    <w:p w14:paraId="01A3E14C" w14:textId="50222F65" w:rsidR="000F312B" w:rsidRDefault="009D2761" w:rsidP="00F80005">
      <w:pPr>
        <w:pStyle w:val="a3"/>
        <w:shd w:val="clear" w:color="auto" w:fill="FFFFFF"/>
        <w:spacing w:after="160"/>
        <w:ind w:left="0"/>
        <w:jc w:val="both"/>
        <w:rPr>
          <w:rFonts w:ascii="Times New Roman" w:eastAsia="Times New Roman" w:hAnsi="Times New Roman" w:cs="Times New Roman"/>
          <w:sz w:val="24"/>
          <w:szCs w:val="24"/>
          <w:lang w:val="ro-MD"/>
        </w:rPr>
      </w:pPr>
      <w:r w:rsidRPr="005E6080">
        <w:rPr>
          <w:rFonts w:ascii="Times New Roman" w:eastAsiaTheme="minorEastAsia" w:hAnsi="Times New Roman" w:cs="Times New Roman"/>
          <w:i/>
          <w:lang w:val="ro-MD"/>
        </w:rPr>
        <w:t>R</w:t>
      </w:r>
      <w:r w:rsidR="004B209A">
        <w:rPr>
          <w:rFonts w:ascii="Times New Roman" w:eastAsiaTheme="minorEastAsia" w:hAnsi="Times New Roman" w:cs="Times New Roman"/>
          <w:i/>
          <w:lang w:val="ro-MD"/>
        </w:rPr>
        <w:t>P</w:t>
      </w:r>
      <w:r w:rsidRPr="005E6080">
        <w:rPr>
          <w:rFonts w:ascii="Times New Roman" w:eastAsiaTheme="minorEastAsia" w:hAnsi="Times New Roman" w:cs="Times New Roman"/>
          <w:i/>
          <w:lang w:val="ro-MD"/>
        </w:rPr>
        <w:t xml:space="preserve"> - </w:t>
      </w:r>
      <w:r w:rsidRPr="005E6080">
        <w:rPr>
          <w:rFonts w:ascii="Times New Roman" w:eastAsia="Times New Roman" w:hAnsi="Times New Roman" w:cs="Times New Roman"/>
          <w:lang w:val="ro-MD"/>
        </w:rPr>
        <w:t xml:space="preserve">rata </w:t>
      </w:r>
      <w:r w:rsidR="00AB0F9C">
        <w:rPr>
          <w:rFonts w:ascii="Times New Roman" w:eastAsia="Times New Roman" w:hAnsi="Times New Roman" w:cs="Times New Roman"/>
          <w:lang w:val="ro-MD"/>
        </w:rPr>
        <w:t>plafonului de garantare</w:t>
      </w:r>
      <w:r w:rsidR="001800D3">
        <w:rPr>
          <w:rFonts w:ascii="Times New Roman" w:eastAsia="Times New Roman" w:hAnsi="Times New Roman" w:cs="Times New Roman"/>
          <w:lang w:val="ro-MD"/>
        </w:rPr>
        <w:t xml:space="preserve"> pentru portofoliul </w:t>
      </w:r>
      <w:r w:rsidR="00906426">
        <w:rPr>
          <w:rFonts w:ascii="Times New Roman" w:eastAsia="Times New Roman" w:hAnsi="Times New Roman" w:cs="Times New Roman"/>
          <w:lang w:val="ro-MD"/>
        </w:rPr>
        <w:t xml:space="preserve">de credite </w:t>
      </w:r>
      <w:r w:rsidR="001800D3">
        <w:rPr>
          <w:rFonts w:ascii="Times New Roman" w:eastAsia="Times New Roman" w:hAnsi="Times New Roman" w:cs="Times New Roman"/>
          <w:lang w:val="ro-MD"/>
        </w:rPr>
        <w:t>garantat</w:t>
      </w:r>
      <w:r w:rsidRPr="005E6080">
        <w:rPr>
          <w:rFonts w:ascii="Times New Roman" w:eastAsia="Times New Roman" w:hAnsi="Times New Roman" w:cs="Times New Roman"/>
          <w:lang w:val="ro-MD"/>
        </w:rPr>
        <w:t>, exprimată în %.</w:t>
      </w:r>
    </w:p>
    <w:p w14:paraId="2DA6CEC9" w14:textId="77777777" w:rsidR="000F312B" w:rsidRPr="00152B6B" w:rsidRDefault="000F312B" w:rsidP="00F80005">
      <w:pPr>
        <w:pStyle w:val="a3"/>
        <w:shd w:val="clear" w:color="auto" w:fill="FFFFFF"/>
        <w:spacing w:after="160"/>
        <w:ind w:left="360"/>
        <w:jc w:val="both"/>
        <w:rPr>
          <w:rFonts w:ascii="Times New Roman" w:eastAsia="Times New Roman" w:hAnsi="Times New Roman" w:cs="Times New Roman"/>
          <w:sz w:val="24"/>
          <w:szCs w:val="24"/>
          <w:lang w:val="ro-MD"/>
        </w:rPr>
      </w:pPr>
    </w:p>
    <w:p w14:paraId="609EB14C" w14:textId="790584B5" w:rsidR="00F921FD" w:rsidRDefault="00F921FD"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Pentru garanția de portofoliu neplafonată, Garantul este obligat să-și onoreze angajamentele de plată</w:t>
      </w:r>
      <w:r w:rsidR="00886519">
        <w:rPr>
          <w:rFonts w:ascii="Times New Roman" w:eastAsia="Times New Roman" w:hAnsi="Times New Roman" w:cs="Times New Roman"/>
          <w:sz w:val="24"/>
          <w:szCs w:val="24"/>
          <w:lang w:val="ro-MD"/>
        </w:rPr>
        <w:t xml:space="preserve"> </w:t>
      </w:r>
      <w:r w:rsidR="00886519" w:rsidRPr="00152B6B">
        <w:rPr>
          <w:rFonts w:ascii="Times New Roman" w:eastAsia="Times New Roman" w:hAnsi="Times New Roman" w:cs="Times New Roman"/>
          <w:sz w:val="24"/>
          <w:szCs w:val="24"/>
          <w:lang w:val="ro-MD"/>
        </w:rPr>
        <w:t>solicitate de Creditor</w:t>
      </w:r>
      <w:r w:rsidRPr="00152B6B">
        <w:rPr>
          <w:rFonts w:ascii="Times New Roman" w:eastAsia="Times New Roman" w:hAnsi="Times New Roman" w:cs="Times New Roman"/>
          <w:sz w:val="24"/>
          <w:szCs w:val="24"/>
          <w:lang w:val="ro-MD"/>
        </w:rPr>
        <w:t xml:space="preserve"> </w:t>
      </w:r>
      <w:r w:rsidR="00886519" w:rsidRPr="00886519">
        <w:rPr>
          <w:rFonts w:ascii="Times New Roman" w:eastAsia="Times New Roman" w:hAnsi="Times New Roman" w:cs="Times New Roman"/>
          <w:sz w:val="24"/>
          <w:szCs w:val="24"/>
          <w:lang w:val="ro-MD"/>
        </w:rPr>
        <w:t>privind executarea garanțiilor,</w:t>
      </w:r>
      <w:r w:rsidR="00886519" w:rsidRPr="005C5DC4">
        <w:rPr>
          <w:rFonts w:ascii="Times New Roman" w:eastAsia="Times New Roman" w:hAnsi="Times New Roman" w:cs="Times New Roman"/>
          <w:sz w:val="24"/>
          <w:szCs w:val="24"/>
          <w:lang w:val="ro-MD"/>
        </w:rPr>
        <w:t xml:space="preserve"> </w:t>
      </w:r>
      <w:r w:rsidR="005C5DC4" w:rsidRPr="00F80005">
        <w:rPr>
          <w:rFonts w:ascii="Times New Roman" w:hAnsi="Times New Roman" w:cs="Times New Roman"/>
          <w:sz w:val="24"/>
          <w:szCs w:val="24"/>
          <w:lang w:val="en-US"/>
        </w:rPr>
        <w:t xml:space="preserve"> </w:t>
      </w:r>
      <w:r w:rsidR="005C5DC4" w:rsidRPr="00F80005">
        <w:rPr>
          <w:rFonts w:ascii="Times New Roman" w:hAnsi="Times New Roman" w:cs="Times New Roman"/>
          <w:sz w:val="24"/>
          <w:szCs w:val="24"/>
          <w:lang w:val="ro-RO"/>
        </w:rPr>
        <w:t xml:space="preserve">până la </w:t>
      </w:r>
      <w:r w:rsidR="005C5DC4" w:rsidRPr="00F80005">
        <w:rPr>
          <w:rFonts w:ascii="Times New Roman" w:eastAsia="Times New Roman" w:hAnsi="Times New Roman" w:cs="Times New Roman"/>
          <w:sz w:val="24"/>
          <w:szCs w:val="24"/>
          <w:lang w:val="ro-MD"/>
        </w:rPr>
        <w:t>valoarea maxim</w:t>
      </w:r>
      <w:r w:rsidR="005C5DC4" w:rsidRPr="00F80005">
        <w:rPr>
          <w:rFonts w:ascii="Times New Roman" w:eastAsia="Times New Roman" w:hAnsi="Times New Roman" w:cs="Times New Roman"/>
          <w:sz w:val="24"/>
          <w:szCs w:val="24"/>
          <w:lang w:val="ro-RO"/>
        </w:rPr>
        <w:t xml:space="preserve">ă a </w:t>
      </w:r>
      <w:r w:rsidR="005C5DC4">
        <w:rPr>
          <w:rFonts w:ascii="Times New Roman" w:eastAsia="Times New Roman" w:hAnsi="Times New Roman" w:cs="Times New Roman"/>
          <w:sz w:val="24"/>
          <w:szCs w:val="24"/>
          <w:lang w:val="ro-RO"/>
        </w:rPr>
        <w:t>plafonului</w:t>
      </w:r>
      <w:r w:rsidR="005C5DC4" w:rsidRPr="00F80005">
        <w:rPr>
          <w:rFonts w:ascii="Times New Roman" w:eastAsia="Times New Roman" w:hAnsi="Times New Roman" w:cs="Times New Roman"/>
          <w:sz w:val="24"/>
          <w:szCs w:val="24"/>
          <w:lang w:val="ro-RO"/>
        </w:rPr>
        <w:t xml:space="preserve"> de garantare</w:t>
      </w:r>
      <w:r w:rsidRPr="00152B6B">
        <w:rPr>
          <w:rFonts w:ascii="Times New Roman" w:eastAsia="Times New Roman" w:hAnsi="Times New Roman" w:cs="Times New Roman"/>
          <w:sz w:val="24"/>
          <w:szCs w:val="24"/>
          <w:lang w:val="ro-MD"/>
        </w:rPr>
        <w:t>.</w:t>
      </w:r>
    </w:p>
    <w:p w14:paraId="6B33B4D2" w14:textId="4B2A34EC" w:rsidR="00563E18" w:rsidRDefault="00563E18"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Valoarea maximă a plafonului de garantare aferent Creditorului se diminuează cu valoarea garanțiilor executate de Garant și se majorează cu </w:t>
      </w:r>
      <w:r w:rsidR="001F1CA6">
        <w:rPr>
          <w:rFonts w:ascii="Times New Roman" w:eastAsia="Times New Roman" w:hAnsi="Times New Roman" w:cs="Times New Roman"/>
          <w:sz w:val="24"/>
          <w:szCs w:val="24"/>
          <w:lang w:val="ro-MD"/>
        </w:rPr>
        <w:t xml:space="preserve">rambursările primite de </w:t>
      </w:r>
      <w:r w:rsidR="009173B3">
        <w:rPr>
          <w:rFonts w:ascii="Times New Roman" w:eastAsia="Times New Roman" w:hAnsi="Times New Roman" w:cs="Times New Roman"/>
          <w:sz w:val="24"/>
          <w:szCs w:val="24"/>
          <w:lang w:val="ro-MD"/>
        </w:rPr>
        <w:t>G</w:t>
      </w:r>
      <w:r w:rsidR="001F1CA6">
        <w:rPr>
          <w:rFonts w:ascii="Times New Roman" w:eastAsia="Times New Roman" w:hAnsi="Times New Roman" w:cs="Times New Roman"/>
          <w:sz w:val="24"/>
          <w:szCs w:val="24"/>
          <w:lang w:val="ro-MD"/>
        </w:rPr>
        <w:t xml:space="preserve">arant de la Creditor </w:t>
      </w:r>
      <w:r w:rsidR="009173B3">
        <w:rPr>
          <w:rFonts w:ascii="Times New Roman" w:eastAsia="Times New Roman" w:hAnsi="Times New Roman" w:cs="Times New Roman"/>
          <w:sz w:val="24"/>
          <w:szCs w:val="24"/>
          <w:lang w:val="ro-MD"/>
        </w:rPr>
        <w:t xml:space="preserve">în conformitate cu termenul și calculul </w:t>
      </w:r>
      <w:r w:rsidR="00F36566">
        <w:rPr>
          <w:rFonts w:ascii="Times New Roman" w:eastAsia="Times New Roman" w:hAnsi="Times New Roman" w:cs="Times New Roman"/>
          <w:sz w:val="24"/>
          <w:szCs w:val="24"/>
          <w:lang w:val="ro-MD"/>
        </w:rPr>
        <w:t xml:space="preserve">de la punctul </w:t>
      </w:r>
      <w:r w:rsidR="006B5FFC">
        <w:rPr>
          <w:rFonts w:ascii="Times New Roman" w:eastAsia="Times New Roman" w:hAnsi="Times New Roman" w:cs="Times New Roman"/>
          <w:sz w:val="24"/>
          <w:szCs w:val="24"/>
          <w:lang w:val="ro-MD"/>
        </w:rPr>
        <w:t>67</w:t>
      </w:r>
      <w:r w:rsidR="00F36566">
        <w:rPr>
          <w:rFonts w:ascii="Times New Roman" w:eastAsia="Times New Roman" w:hAnsi="Times New Roman" w:cs="Times New Roman"/>
          <w:sz w:val="24"/>
          <w:szCs w:val="24"/>
          <w:lang w:val="ro-MD"/>
        </w:rPr>
        <w:t>.</w:t>
      </w:r>
    </w:p>
    <w:p w14:paraId="52D02B93" w14:textId="77777777" w:rsidR="00F36566" w:rsidRDefault="00906426"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906426">
        <w:rPr>
          <w:rFonts w:ascii="Times New Roman" w:eastAsia="Times New Roman" w:hAnsi="Times New Roman" w:cs="Times New Roman"/>
          <w:sz w:val="24"/>
          <w:szCs w:val="24"/>
          <w:lang w:val="ro-MD"/>
        </w:rPr>
        <w:t xml:space="preserve">Reieșind din capacitatea de garantare a Fondului de garantare, Garantul stabilește </w:t>
      </w:r>
      <w:r w:rsidR="005C5DC4">
        <w:rPr>
          <w:rFonts w:ascii="Times New Roman" w:eastAsia="Times New Roman" w:hAnsi="Times New Roman" w:cs="Times New Roman"/>
          <w:sz w:val="24"/>
          <w:szCs w:val="24"/>
          <w:lang w:val="ro-MD"/>
        </w:rPr>
        <w:t>valoarea maximă a portofoliului de credite garantat</w:t>
      </w:r>
      <w:r w:rsidRPr="00906426">
        <w:rPr>
          <w:rFonts w:ascii="Times New Roman" w:eastAsia="Times New Roman" w:hAnsi="Times New Roman" w:cs="Times New Roman"/>
          <w:sz w:val="24"/>
          <w:szCs w:val="24"/>
          <w:lang w:val="ro-MD"/>
        </w:rPr>
        <w:t xml:space="preserve"> pentru fiecare Creditor, în limita căruia Creditorul poate include doar creditele noi, în conformitate cu condițiile contractului de colaborare.</w:t>
      </w:r>
      <w:r w:rsidR="00F36566" w:rsidRPr="00F36566">
        <w:rPr>
          <w:rFonts w:ascii="Times New Roman" w:eastAsia="Times New Roman" w:hAnsi="Times New Roman" w:cs="Times New Roman"/>
          <w:sz w:val="24"/>
          <w:szCs w:val="24"/>
          <w:lang w:val="ro-MD"/>
        </w:rPr>
        <w:t xml:space="preserve"> </w:t>
      </w:r>
    </w:p>
    <w:p w14:paraId="4847AF51" w14:textId="01CE2841" w:rsidR="00906426" w:rsidRPr="00152B6B" w:rsidRDefault="00F36566"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lastRenderedPageBreak/>
        <w:t xml:space="preserve">În vederea realizării obiectivelor Fondului de garantare și evaluările proprii privind expunerea la risc, </w:t>
      </w:r>
      <w:r w:rsidR="008B1744">
        <w:rPr>
          <w:rFonts w:ascii="Times New Roman" w:eastAsia="Times New Roman" w:hAnsi="Times New Roman" w:cs="Times New Roman"/>
          <w:sz w:val="24"/>
          <w:szCs w:val="24"/>
          <w:lang w:val="ro-MD"/>
        </w:rPr>
        <w:t xml:space="preserve">în condițiile contractului de colaborare, </w:t>
      </w:r>
      <w:r w:rsidRPr="00152B6B">
        <w:rPr>
          <w:rFonts w:ascii="Times New Roman" w:eastAsia="Times New Roman" w:hAnsi="Times New Roman" w:cs="Times New Roman"/>
          <w:sz w:val="24"/>
          <w:szCs w:val="24"/>
          <w:lang w:val="ro-MD"/>
        </w:rPr>
        <w:t xml:space="preserve">Garantul poate </w:t>
      </w:r>
      <w:r w:rsidR="00265C06">
        <w:rPr>
          <w:rFonts w:ascii="Times New Roman" w:eastAsia="Times New Roman" w:hAnsi="Times New Roman" w:cs="Times New Roman"/>
          <w:sz w:val="24"/>
          <w:szCs w:val="24"/>
          <w:lang w:val="ro-MD"/>
        </w:rPr>
        <w:t>revizui valoarea maximă a plafonului de garantare</w:t>
      </w:r>
      <w:r w:rsidRPr="00152B6B">
        <w:rPr>
          <w:rFonts w:ascii="Times New Roman" w:eastAsia="Times New Roman" w:hAnsi="Times New Roman" w:cs="Times New Roman"/>
          <w:sz w:val="24"/>
          <w:szCs w:val="24"/>
          <w:lang w:val="ro-MD"/>
        </w:rPr>
        <w:t xml:space="preserve"> </w:t>
      </w:r>
      <w:r w:rsidR="00265C06">
        <w:rPr>
          <w:rFonts w:ascii="Times New Roman" w:eastAsia="Times New Roman" w:hAnsi="Times New Roman" w:cs="Times New Roman"/>
          <w:sz w:val="24"/>
          <w:szCs w:val="24"/>
          <w:lang w:val="ro-MD"/>
        </w:rPr>
        <w:t>stabilit pentru</w:t>
      </w:r>
      <w:r w:rsidRPr="00152B6B">
        <w:rPr>
          <w:rFonts w:ascii="Times New Roman" w:eastAsia="Times New Roman" w:hAnsi="Times New Roman" w:cs="Times New Roman"/>
          <w:sz w:val="24"/>
          <w:szCs w:val="24"/>
          <w:lang w:val="ro-MD"/>
        </w:rPr>
        <w:t xml:space="preserve"> Creditori</w:t>
      </w:r>
      <w:r w:rsidR="00265C06">
        <w:rPr>
          <w:rFonts w:ascii="Times New Roman" w:eastAsia="Times New Roman" w:hAnsi="Times New Roman" w:cs="Times New Roman"/>
          <w:sz w:val="24"/>
          <w:szCs w:val="24"/>
          <w:lang w:val="ro-MD"/>
        </w:rPr>
        <w:t>, informând preventiv despre aceasta Creditorul cu 30 zile până la intrarea în vigoare a valorilor maxime a plafoanelor de garantare revizuite.</w:t>
      </w:r>
    </w:p>
    <w:p w14:paraId="30CC2FF9" w14:textId="39FF8A89" w:rsidR="009F5FDB" w:rsidRPr="00152B6B" w:rsidRDefault="00FF2D99"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Creditele</w:t>
      </w:r>
      <w:r w:rsidR="009F5FDB" w:rsidRPr="00152B6B">
        <w:rPr>
          <w:rFonts w:ascii="Times New Roman" w:eastAsia="Times New Roman" w:hAnsi="Times New Roman" w:cs="Times New Roman"/>
          <w:sz w:val="24"/>
          <w:szCs w:val="24"/>
          <w:lang w:val="ro-MD"/>
        </w:rPr>
        <w:t xml:space="preserve"> eligibile, incluse de Creditor în portofoliul de credite, se consideră garantate în condițiile contractului de colaborare, fără a avea un acord prealabil din partea Garantului.</w:t>
      </w:r>
    </w:p>
    <w:p w14:paraId="7CC4A8F7" w14:textId="2D3D0E03" w:rsidR="00265BF4" w:rsidRDefault="00265BF4"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Pentru </w:t>
      </w:r>
      <w:r w:rsidR="000D042F">
        <w:rPr>
          <w:rFonts w:ascii="Times New Roman" w:eastAsia="Times New Roman" w:hAnsi="Times New Roman" w:cs="Times New Roman"/>
          <w:sz w:val="24"/>
          <w:szCs w:val="24"/>
          <w:lang w:val="ro-MD"/>
        </w:rPr>
        <w:t>creditele incluse</w:t>
      </w:r>
      <w:r w:rsidRPr="00152B6B">
        <w:rPr>
          <w:rFonts w:ascii="Times New Roman" w:eastAsia="Times New Roman" w:hAnsi="Times New Roman" w:cs="Times New Roman"/>
          <w:sz w:val="24"/>
          <w:szCs w:val="24"/>
          <w:lang w:val="ro-MD"/>
        </w:rPr>
        <w:t xml:space="preserve"> în portofoliul acordat, Creditorul este obligat să </w:t>
      </w:r>
      <w:r w:rsidR="008A52EE">
        <w:rPr>
          <w:rFonts w:ascii="Times New Roman" w:eastAsia="Times New Roman" w:hAnsi="Times New Roman" w:cs="Times New Roman"/>
          <w:sz w:val="24"/>
          <w:szCs w:val="24"/>
          <w:lang w:val="ro-MD"/>
        </w:rPr>
        <w:t xml:space="preserve">calculeze și să </w:t>
      </w:r>
      <w:r w:rsidRPr="00152B6B">
        <w:rPr>
          <w:rFonts w:ascii="Times New Roman" w:eastAsia="Times New Roman" w:hAnsi="Times New Roman" w:cs="Times New Roman"/>
          <w:sz w:val="24"/>
          <w:szCs w:val="24"/>
          <w:lang w:val="ro-MD"/>
        </w:rPr>
        <w:t>transfere</w:t>
      </w:r>
      <w:r w:rsidR="008A52EE">
        <w:rPr>
          <w:rFonts w:ascii="Times New Roman" w:eastAsia="Times New Roman" w:hAnsi="Times New Roman" w:cs="Times New Roman"/>
          <w:sz w:val="24"/>
          <w:szCs w:val="24"/>
          <w:lang w:val="ro-MD"/>
        </w:rPr>
        <w:t xml:space="preserve"> </w:t>
      </w:r>
      <w:r w:rsidR="00CF343F">
        <w:rPr>
          <w:rFonts w:ascii="Times New Roman" w:eastAsia="Times New Roman" w:hAnsi="Times New Roman" w:cs="Times New Roman"/>
          <w:sz w:val="24"/>
          <w:szCs w:val="24"/>
          <w:lang w:val="ro-MD"/>
        </w:rPr>
        <w:t>trimestrial</w:t>
      </w:r>
      <w:r w:rsidRPr="00152B6B">
        <w:rPr>
          <w:rFonts w:ascii="Times New Roman" w:eastAsia="Times New Roman" w:hAnsi="Times New Roman" w:cs="Times New Roman"/>
          <w:sz w:val="24"/>
          <w:szCs w:val="24"/>
          <w:lang w:val="ro-MD"/>
        </w:rPr>
        <w:t xml:space="preserve"> </w:t>
      </w:r>
      <w:r w:rsidR="008A52EE">
        <w:rPr>
          <w:rFonts w:ascii="Times New Roman" w:eastAsia="Times New Roman" w:hAnsi="Times New Roman" w:cs="Times New Roman"/>
          <w:sz w:val="24"/>
          <w:szCs w:val="24"/>
          <w:lang w:val="ro-MD"/>
        </w:rPr>
        <w:t>G</w:t>
      </w:r>
      <w:r w:rsidRPr="00152B6B">
        <w:rPr>
          <w:rFonts w:ascii="Times New Roman" w:eastAsia="Times New Roman" w:hAnsi="Times New Roman" w:cs="Times New Roman"/>
          <w:sz w:val="24"/>
          <w:szCs w:val="24"/>
          <w:lang w:val="ro-MD"/>
        </w:rPr>
        <w:t xml:space="preserve">arantului </w:t>
      </w:r>
      <w:r w:rsidR="00DA6523">
        <w:rPr>
          <w:rFonts w:ascii="Times New Roman" w:eastAsia="Times New Roman" w:hAnsi="Times New Roman" w:cs="Times New Roman"/>
          <w:sz w:val="24"/>
          <w:szCs w:val="24"/>
          <w:lang w:val="ro-MD"/>
        </w:rPr>
        <w:t xml:space="preserve">un </w:t>
      </w:r>
      <w:r w:rsidRPr="00152B6B">
        <w:rPr>
          <w:rFonts w:ascii="Times New Roman" w:eastAsia="Times New Roman" w:hAnsi="Times New Roman" w:cs="Times New Roman"/>
          <w:sz w:val="24"/>
          <w:szCs w:val="24"/>
          <w:lang w:val="ro-MD"/>
        </w:rPr>
        <w:t>comision de garantare</w:t>
      </w:r>
      <w:r w:rsidR="00554338">
        <w:rPr>
          <w:rFonts w:ascii="Times New Roman" w:eastAsia="Times New Roman" w:hAnsi="Times New Roman" w:cs="Times New Roman"/>
          <w:sz w:val="24"/>
          <w:szCs w:val="24"/>
          <w:lang w:val="ro-MD"/>
        </w:rPr>
        <w:t xml:space="preserve">, </w:t>
      </w:r>
      <w:r w:rsidR="00554338" w:rsidRPr="006278E8">
        <w:rPr>
          <w:rFonts w:ascii="Times New Roman" w:eastAsia="Times New Roman" w:hAnsi="Times New Roman" w:cs="Times New Roman"/>
          <w:sz w:val="24"/>
          <w:szCs w:val="24"/>
          <w:lang w:val="ro-MD"/>
        </w:rPr>
        <w:t xml:space="preserve">în termen de </w:t>
      </w:r>
      <w:r w:rsidR="00554338">
        <w:rPr>
          <w:rFonts w:ascii="Times New Roman" w:eastAsia="Times New Roman" w:hAnsi="Times New Roman" w:cs="Times New Roman"/>
          <w:sz w:val="24"/>
          <w:szCs w:val="24"/>
          <w:lang w:val="ro-MD"/>
        </w:rPr>
        <w:t>2</w:t>
      </w:r>
      <w:r w:rsidR="00554338" w:rsidRPr="006278E8">
        <w:rPr>
          <w:rFonts w:ascii="Times New Roman" w:eastAsia="Times New Roman" w:hAnsi="Times New Roman" w:cs="Times New Roman"/>
          <w:sz w:val="24"/>
          <w:szCs w:val="24"/>
          <w:lang w:val="ro-MD"/>
        </w:rPr>
        <w:t>0 de zile calendaristice de la finele trimestrului de gestiune</w:t>
      </w:r>
      <w:r w:rsidR="00554338">
        <w:rPr>
          <w:rFonts w:ascii="Times New Roman" w:eastAsia="Times New Roman" w:hAnsi="Times New Roman" w:cs="Times New Roman"/>
          <w:sz w:val="24"/>
          <w:szCs w:val="24"/>
          <w:lang w:val="ro-MD"/>
        </w:rPr>
        <w:t>.</w:t>
      </w:r>
    </w:p>
    <w:p w14:paraId="2BAEB2DE" w14:textId="7C413E6D" w:rsidR="00CC1E23" w:rsidRDefault="00CC1E23" w:rsidP="008F43C9">
      <w:pPr>
        <w:pStyle w:val="a3"/>
        <w:numPr>
          <w:ilvl w:val="0"/>
          <w:numId w:val="1"/>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Comisionul de garantare se calculează pentru soldul </w:t>
      </w:r>
      <w:r w:rsidR="0051618C">
        <w:rPr>
          <w:rFonts w:ascii="Times New Roman" w:eastAsia="Times New Roman" w:hAnsi="Times New Roman" w:cs="Times New Roman"/>
          <w:sz w:val="24"/>
          <w:szCs w:val="24"/>
          <w:lang w:val="ro-MD"/>
        </w:rPr>
        <w:t>garanțiilor de portofoliu</w:t>
      </w:r>
      <w:r w:rsidRPr="00152B6B">
        <w:rPr>
          <w:rFonts w:ascii="Times New Roman" w:eastAsia="Times New Roman" w:hAnsi="Times New Roman" w:cs="Times New Roman"/>
          <w:sz w:val="24"/>
          <w:szCs w:val="24"/>
          <w:lang w:val="ro-MD"/>
        </w:rPr>
        <w:t xml:space="preserve"> înregistrat la sfârșitul </w:t>
      </w:r>
      <w:r w:rsidR="00CF343F">
        <w:rPr>
          <w:rFonts w:ascii="Times New Roman" w:eastAsia="Times New Roman" w:hAnsi="Times New Roman" w:cs="Times New Roman"/>
          <w:sz w:val="24"/>
          <w:szCs w:val="24"/>
          <w:lang w:val="ro-MD"/>
        </w:rPr>
        <w:t>trimestrului de calcul</w:t>
      </w:r>
      <w:r w:rsidRPr="00152B6B">
        <w:rPr>
          <w:rFonts w:ascii="Times New Roman" w:eastAsia="Times New Roman" w:hAnsi="Times New Roman" w:cs="Times New Roman"/>
          <w:sz w:val="24"/>
          <w:szCs w:val="24"/>
          <w:lang w:val="ro-MD"/>
        </w:rPr>
        <w:t xml:space="preserve"> și ținând cont de rata comisionului de garantare stabilită în produsele de garantare, conform următoarei formule</w:t>
      </w:r>
      <w:r w:rsidR="0051618C">
        <w:rPr>
          <w:rFonts w:ascii="Times New Roman" w:eastAsia="Times New Roman" w:hAnsi="Times New Roman" w:cs="Times New Roman"/>
          <w:sz w:val="24"/>
          <w:szCs w:val="24"/>
          <w:lang w:val="ro-MD"/>
        </w:rPr>
        <w:t>:</w:t>
      </w:r>
    </w:p>
    <w:p w14:paraId="6A9113CD" w14:textId="77777777" w:rsidR="00CC1E23" w:rsidRPr="00152B6B" w:rsidRDefault="00CC1E23" w:rsidP="00CC1E23">
      <w:pPr>
        <w:pStyle w:val="a3"/>
        <w:shd w:val="clear" w:color="auto" w:fill="FFFFFF"/>
        <w:spacing w:after="160"/>
        <w:jc w:val="both"/>
        <w:rPr>
          <w:rFonts w:ascii="Times New Roman" w:eastAsia="Times New Roman" w:hAnsi="Times New Roman" w:cs="Times New Roman"/>
          <w:sz w:val="24"/>
          <w:szCs w:val="24"/>
          <w:lang w:val="ro-MD"/>
        </w:rPr>
      </w:pPr>
    </w:p>
    <w:p w14:paraId="5AB18FCA" w14:textId="575B747D" w:rsidR="00CC1E23" w:rsidRPr="00152B6B" w:rsidRDefault="00CC1E23" w:rsidP="00CC1E23">
      <w:pPr>
        <w:pStyle w:val="a3"/>
        <w:shd w:val="clear" w:color="auto" w:fill="FFFFFF"/>
        <w:spacing w:after="1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CG</m:t>
          </m:r>
          <m:r>
            <m:rPr>
              <m:sty m:val="p"/>
            </m:rPr>
            <w:rPr>
              <w:rFonts w:ascii="Cambria Math" w:eastAsia="Times New Roman" w:hAnsi="Cambria Math" w:cs="Cambria Math"/>
              <w:sz w:val="24"/>
              <w:szCs w:val="24"/>
              <w:lang w:val="ro-MD"/>
            </w:rPr>
            <m:t>=</m:t>
          </m:r>
          <m:r>
            <w:rPr>
              <w:rFonts w:ascii="Cambria Math" w:eastAsia="Times New Roman" w:hAnsi="Cambria Math" w:cs="Cambria Math"/>
              <w:sz w:val="24"/>
              <w:szCs w:val="24"/>
              <w:lang w:val="ro-MD"/>
            </w:rPr>
            <m:t>S</m:t>
          </m:r>
          <m:r>
            <m:rPr>
              <m:sty m:val="p"/>
            </m:rP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m:rPr>
                  <m:sty m:val="p"/>
                </m:rPr>
                <w:rPr>
                  <w:rFonts w:ascii="Cambria Math" w:eastAsia="Times New Roman" w:hAnsi="Cambria Math" w:cs="Cambria Math"/>
                  <w:sz w:val="24"/>
                  <w:szCs w:val="24"/>
                  <w:lang w:val="ro-MD"/>
                </w:rPr>
                <m:t>100</m:t>
              </m:r>
            </m:den>
          </m:f>
          <m:r>
            <w:rPr>
              <w:rFonts w:ascii="Cambria Math" w:eastAsia="Times New Roman" w:hAnsi="Cambria Math" w:cs="Times New Roman"/>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R/4</m:t>
              </m:r>
            </m:num>
            <m:den>
              <m:r>
                <m:rPr>
                  <m:sty m:val="p"/>
                </m:rPr>
                <w:rPr>
                  <w:rFonts w:ascii="Cambria Math" w:eastAsia="Times New Roman" w:hAnsi="Cambria Math" w:cs="Cambria Math"/>
                  <w:sz w:val="24"/>
                  <w:szCs w:val="24"/>
                  <w:lang w:val="ro-MD"/>
                </w:rPr>
                <m:t>100</m:t>
              </m:r>
            </m:den>
          </m:f>
        </m:oMath>
      </m:oMathPara>
    </w:p>
    <w:p w14:paraId="68E61CEF" w14:textId="77777777" w:rsidR="00CC1E23" w:rsidRPr="005E6080" w:rsidRDefault="00CC1E23" w:rsidP="00CC1E23">
      <w:pPr>
        <w:shd w:val="clear" w:color="auto" w:fill="FFFFFF"/>
        <w:spacing w:after="160"/>
        <w:jc w:val="both"/>
        <w:rPr>
          <w:rFonts w:ascii="Times New Roman" w:eastAsia="Times New Roman" w:hAnsi="Times New Roman" w:cs="Times New Roman"/>
          <w:lang w:val="ro-MD"/>
        </w:rPr>
      </w:pPr>
      <w:r>
        <w:rPr>
          <w:rFonts w:ascii="Times New Roman" w:eastAsia="Times New Roman" w:hAnsi="Times New Roman" w:cs="Times New Roman"/>
          <w:lang w:val="ro-MD"/>
        </w:rPr>
        <w:t>u</w:t>
      </w:r>
      <w:r w:rsidRPr="005E6080">
        <w:rPr>
          <w:rFonts w:ascii="Times New Roman" w:eastAsia="Times New Roman" w:hAnsi="Times New Roman" w:cs="Times New Roman"/>
          <w:lang w:val="ro-MD"/>
        </w:rPr>
        <w:t>nde:</w:t>
      </w:r>
    </w:p>
    <w:p w14:paraId="5EF0F3E2" w14:textId="2230CD5B" w:rsidR="00CC1E23" w:rsidRPr="005E6080" w:rsidRDefault="00CC1E23" w:rsidP="00CC1E23">
      <w:pPr>
        <w:pStyle w:val="a3"/>
        <w:shd w:val="clear" w:color="auto" w:fill="FFFFFF"/>
        <w:spacing w:after="160"/>
        <w:ind w:left="426" w:hanging="425"/>
        <w:jc w:val="both"/>
        <w:rPr>
          <w:rFonts w:ascii="Times New Roman" w:eastAsia="Times New Roman" w:hAnsi="Times New Roman" w:cs="Times New Roman"/>
          <w:lang w:val="ro-MD"/>
        </w:rPr>
      </w:pPr>
      <w:r w:rsidRPr="005E6080">
        <w:rPr>
          <w:rFonts w:ascii="Times New Roman" w:eastAsia="Times New Roman" w:hAnsi="Times New Roman" w:cs="Times New Roman"/>
          <w:i/>
          <w:iCs/>
          <w:lang w:val="ro-MD"/>
        </w:rPr>
        <w:t>CS</w:t>
      </w:r>
      <w:r w:rsidRPr="005E6080">
        <w:rPr>
          <w:rFonts w:ascii="Times New Roman" w:eastAsia="Times New Roman" w:hAnsi="Times New Roman" w:cs="Times New Roman"/>
          <w:lang w:val="ro-MD"/>
        </w:rPr>
        <w:t xml:space="preserve"> – comisionul de garantare pentru garanțiile </w:t>
      </w:r>
      <w:r w:rsidR="0051618C">
        <w:rPr>
          <w:rFonts w:ascii="Times New Roman" w:eastAsia="Times New Roman" w:hAnsi="Times New Roman" w:cs="Times New Roman"/>
          <w:lang w:val="ro-MD"/>
        </w:rPr>
        <w:t>de portofoliu</w:t>
      </w:r>
      <w:r w:rsidRPr="005E6080">
        <w:rPr>
          <w:rFonts w:ascii="Times New Roman" w:eastAsia="Times New Roman" w:hAnsi="Times New Roman" w:cs="Times New Roman"/>
          <w:lang w:val="ro-MD"/>
        </w:rPr>
        <w:t>, exprimat în lei;</w:t>
      </w:r>
    </w:p>
    <w:p w14:paraId="5CC916FE" w14:textId="6A90C22A" w:rsidR="00CC1E23" w:rsidRPr="005E6080" w:rsidRDefault="00CC1E23" w:rsidP="00CC1E23">
      <w:pPr>
        <w:pStyle w:val="a3"/>
        <w:shd w:val="clear" w:color="auto" w:fill="FFFFFF"/>
        <w:spacing w:after="160"/>
        <w:ind w:left="426" w:hanging="425"/>
        <w:jc w:val="both"/>
        <w:rPr>
          <w:rFonts w:ascii="Times New Roman" w:eastAsia="Times New Roman" w:hAnsi="Times New Roman" w:cs="Times New Roman"/>
          <w:lang w:val="ro-MD"/>
        </w:rPr>
      </w:pPr>
      <w:r w:rsidRPr="005E6080">
        <w:rPr>
          <w:rFonts w:ascii="Times New Roman" w:eastAsia="Times New Roman" w:hAnsi="Times New Roman" w:cs="Times New Roman"/>
          <w:i/>
          <w:iCs/>
          <w:lang w:val="ro-MD"/>
        </w:rPr>
        <w:t>S</w:t>
      </w:r>
      <w:r w:rsidRPr="005E6080">
        <w:rPr>
          <w:rFonts w:ascii="Times New Roman" w:eastAsia="Times New Roman" w:hAnsi="Times New Roman" w:cs="Times New Roman"/>
          <w:lang w:val="ro-MD"/>
        </w:rPr>
        <w:t xml:space="preserve"> – soldul </w:t>
      </w:r>
      <w:r w:rsidR="008A52EE">
        <w:rPr>
          <w:rFonts w:ascii="Times New Roman" w:eastAsia="Times New Roman" w:hAnsi="Times New Roman" w:cs="Times New Roman"/>
          <w:lang w:val="ro-MD"/>
        </w:rPr>
        <w:t xml:space="preserve">portofoliului de credite garantat </w:t>
      </w:r>
      <w:r w:rsidRPr="005E6080">
        <w:rPr>
          <w:rFonts w:ascii="Times New Roman" w:eastAsia="Times New Roman" w:hAnsi="Times New Roman" w:cs="Times New Roman"/>
          <w:lang w:val="ro-MD"/>
        </w:rPr>
        <w:t xml:space="preserve">înregistrat la sfârșitul </w:t>
      </w:r>
      <w:r w:rsidR="00CF343F">
        <w:rPr>
          <w:rFonts w:ascii="Times New Roman" w:eastAsia="Times New Roman" w:hAnsi="Times New Roman" w:cs="Times New Roman"/>
          <w:lang w:val="ro-MD"/>
        </w:rPr>
        <w:t>trimestrului</w:t>
      </w:r>
      <w:r w:rsidRPr="005E6080">
        <w:rPr>
          <w:rFonts w:ascii="Times New Roman" w:eastAsia="Times New Roman" w:hAnsi="Times New Roman" w:cs="Times New Roman"/>
          <w:lang w:val="ro-MD"/>
        </w:rPr>
        <w:t xml:space="preserve"> de calcul, exprimat în </w:t>
      </w:r>
      <w:r w:rsidR="008A52EE">
        <w:rPr>
          <w:rFonts w:ascii="Times New Roman" w:eastAsia="Times New Roman" w:hAnsi="Times New Roman" w:cs="Times New Roman"/>
          <w:lang w:val="ro-MD"/>
        </w:rPr>
        <w:t>lei</w:t>
      </w:r>
      <w:r w:rsidRPr="005E6080">
        <w:rPr>
          <w:rFonts w:ascii="Times New Roman" w:eastAsia="Times New Roman" w:hAnsi="Times New Roman" w:cs="Times New Roman"/>
          <w:lang w:val="ro-MD"/>
        </w:rPr>
        <w:t xml:space="preserve">; </w:t>
      </w:r>
    </w:p>
    <w:p w14:paraId="2983EBB6" w14:textId="77777777" w:rsidR="00CC1E23" w:rsidRPr="005E6080" w:rsidRDefault="00CC1E23" w:rsidP="00CC1E23">
      <w:pPr>
        <w:pStyle w:val="a3"/>
        <w:shd w:val="clear" w:color="auto" w:fill="FFFFFF"/>
        <w:spacing w:after="160"/>
        <w:ind w:left="426" w:hanging="425"/>
        <w:jc w:val="both"/>
        <w:rPr>
          <w:rFonts w:ascii="Times New Roman" w:eastAsiaTheme="minorEastAsia" w:hAnsi="Times New Roman" w:cs="Times New Roman"/>
          <w:iCs/>
          <w:lang w:val="ro-MD"/>
        </w:rPr>
      </w:pPr>
      <w:r w:rsidRPr="005E6080">
        <w:rPr>
          <w:rFonts w:ascii="Times New Roman" w:eastAsiaTheme="minorEastAsia" w:hAnsi="Times New Roman" w:cs="Times New Roman"/>
          <w:i/>
          <w:lang w:val="ro-MD"/>
        </w:rPr>
        <w:t xml:space="preserve">C – </w:t>
      </w:r>
      <w:r w:rsidRPr="005E6080">
        <w:rPr>
          <w:rFonts w:ascii="Times New Roman" w:eastAsiaTheme="minorEastAsia" w:hAnsi="Times New Roman" w:cs="Times New Roman"/>
          <w:iCs/>
          <w:lang w:val="ro-MD"/>
        </w:rPr>
        <w:t>cota de garantare, exprimată în %;</w:t>
      </w:r>
    </w:p>
    <w:p w14:paraId="44F66C00" w14:textId="0F984A1B" w:rsidR="00CC1E23" w:rsidRPr="005E6080" w:rsidRDefault="00CC1E23" w:rsidP="00F14A41">
      <w:pPr>
        <w:pStyle w:val="a3"/>
        <w:shd w:val="clear" w:color="auto" w:fill="FFFFFF"/>
        <w:ind w:left="426" w:hanging="425"/>
        <w:jc w:val="both"/>
        <w:rPr>
          <w:rFonts w:ascii="Times New Roman" w:eastAsiaTheme="minorEastAsia" w:hAnsi="Times New Roman" w:cs="Times New Roman"/>
          <w:i/>
          <w:lang w:val="ro-MD"/>
        </w:rPr>
      </w:pPr>
      <w:r w:rsidRPr="005E6080">
        <w:rPr>
          <w:rFonts w:ascii="Times New Roman" w:eastAsiaTheme="minorEastAsia" w:hAnsi="Times New Roman" w:cs="Times New Roman"/>
          <w:i/>
          <w:lang w:val="ro-MD"/>
        </w:rPr>
        <w:t xml:space="preserve">R - </w:t>
      </w:r>
      <w:r w:rsidRPr="005E6080">
        <w:rPr>
          <w:rFonts w:ascii="Times New Roman" w:eastAsia="Times New Roman" w:hAnsi="Times New Roman" w:cs="Times New Roman"/>
          <w:lang w:val="ro-MD"/>
        </w:rPr>
        <w:t xml:space="preserve">rata </w:t>
      </w:r>
      <w:r w:rsidR="00CF343F">
        <w:rPr>
          <w:rFonts w:ascii="Times New Roman" w:eastAsia="Times New Roman" w:hAnsi="Times New Roman" w:cs="Times New Roman"/>
          <w:lang w:val="ro-MD"/>
        </w:rPr>
        <w:t xml:space="preserve">anuală a </w:t>
      </w:r>
      <w:r w:rsidRPr="005E6080">
        <w:rPr>
          <w:rFonts w:ascii="Times New Roman" w:eastAsia="Times New Roman" w:hAnsi="Times New Roman" w:cs="Times New Roman"/>
          <w:lang w:val="ro-MD"/>
        </w:rPr>
        <w:t>comisionului de garantare stabilită în produsele de garantare, exprimată în %.</w:t>
      </w:r>
    </w:p>
    <w:p w14:paraId="43049490" w14:textId="080A3BD7" w:rsidR="00F921FD" w:rsidRPr="00DA6523" w:rsidRDefault="00F921FD" w:rsidP="00DA6523">
      <w:pPr>
        <w:shd w:val="clear" w:color="auto" w:fill="FFFFFF"/>
        <w:jc w:val="both"/>
        <w:rPr>
          <w:rFonts w:ascii="Times New Roman" w:eastAsia="Times New Roman" w:hAnsi="Times New Roman" w:cs="Times New Roman"/>
          <w:sz w:val="24"/>
          <w:szCs w:val="24"/>
          <w:lang w:val="ro-MD"/>
        </w:rPr>
      </w:pPr>
    </w:p>
    <w:p w14:paraId="65A29CA8" w14:textId="08555326" w:rsidR="00A70183" w:rsidRPr="00152B6B" w:rsidRDefault="00A70183"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monitorizează din oficiu sau la fața locului, corectitudinea includerii </w:t>
      </w:r>
      <w:r w:rsidR="00394910">
        <w:rPr>
          <w:rFonts w:ascii="Times New Roman" w:eastAsia="Times New Roman" w:hAnsi="Times New Roman" w:cs="Times New Roman"/>
          <w:sz w:val="24"/>
          <w:szCs w:val="24"/>
          <w:lang w:val="ro-MD"/>
        </w:rPr>
        <w:t>creditelor</w:t>
      </w:r>
      <w:r w:rsidRPr="00152B6B">
        <w:rPr>
          <w:rFonts w:ascii="Times New Roman" w:eastAsia="Times New Roman" w:hAnsi="Times New Roman" w:cs="Times New Roman"/>
          <w:sz w:val="24"/>
          <w:szCs w:val="24"/>
          <w:lang w:val="ro-MD"/>
        </w:rPr>
        <w:t xml:space="preserve"> în portofoliu</w:t>
      </w:r>
      <w:r w:rsidR="00394910">
        <w:rPr>
          <w:rFonts w:ascii="Times New Roman" w:eastAsia="Times New Roman" w:hAnsi="Times New Roman" w:cs="Times New Roman"/>
          <w:sz w:val="24"/>
          <w:szCs w:val="24"/>
          <w:lang w:val="ro-MD"/>
        </w:rPr>
        <w:t>l de credit garantat</w:t>
      </w:r>
      <w:r w:rsidRPr="00152B6B">
        <w:rPr>
          <w:rFonts w:ascii="Times New Roman" w:eastAsia="Times New Roman" w:hAnsi="Times New Roman" w:cs="Times New Roman"/>
          <w:sz w:val="24"/>
          <w:szCs w:val="24"/>
          <w:lang w:val="ro-MD"/>
        </w:rPr>
        <w:t xml:space="preserve">, iar în caz de constatare a neconformităților, exclude </w:t>
      </w:r>
      <w:r w:rsidR="00394910">
        <w:rPr>
          <w:rFonts w:ascii="Times New Roman" w:eastAsia="Times New Roman" w:hAnsi="Times New Roman" w:cs="Times New Roman"/>
          <w:sz w:val="24"/>
          <w:szCs w:val="24"/>
          <w:lang w:val="ro-MD"/>
        </w:rPr>
        <w:t>creditele</w:t>
      </w:r>
      <w:r w:rsidR="00394910"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din portofoliu cu informarea Creditorului despre neconformitățile constatate.</w:t>
      </w:r>
    </w:p>
    <w:p w14:paraId="796F2E66" w14:textId="12FEF65C" w:rsidR="00F921FD" w:rsidRPr="00152B6B" w:rsidRDefault="00F921FD"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Cota de garantare</w:t>
      </w:r>
      <w:r w:rsidR="009F5FDB" w:rsidRPr="00152B6B">
        <w:rPr>
          <w:rFonts w:ascii="Times New Roman" w:eastAsia="Times New Roman" w:hAnsi="Times New Roman" w:cs="Times New Roman"/>
          <w:sz w:val="24"/>
          <w:szCs w:val="24"/>
          <w:lang w:val="ro-MD"/>
        </w:rPr>
        <w:t xml:space="preserve"> </w:t>
      </w:r>
      <w:r w:rsidR="00265C06" w:rsidRPr="00152B6B">
        <w:rPr>
          <w:rFonts w:ascii="Times New Roman" w:eastAsia="Times New Roman" w:hAnsi="Times New Roman" w:cs="Times New Roman"/>
          <w:sz w:val="24"/>
          <w:szCs w:val="24"/>
          <w:lang w:val="ro-MD"/>
        </w:rPr>
        <w:t xml:space="preserve">maximă </w:t>
      </w:r>
      <w:r w:rsidR="009F5FDB" w:rsidRPr="00152B6B">
        <w:rPr>
          <w:rFonts w:ascii="Times New Roman" w:eastAsia="Times New Roman" w:hAnsi="Times New Roman" w:cs="Times New Roman"/>
          <w:sz w:val="24"/>
          <w:szCs w:val="24"/>
          <w:lang w:val="ro-MD"/>
        </w:rPr>
        <w:t>a</w:t>
      </w:r>
      <w:r w:rsidRPr="00152B6B">
        <w:rPr>
          <w:rFonts w:ascii="Times New Roman" w:eastAsia="Times New Roman" w:hAnsi="Times New Roman" w:cs="Times New Roman"/>
          <w:sz w:val="24"/>
          <w:szCs w:val="24"/>
          <w:lang w:val="ro-MD"/>
        </w:rPr>
        <w:t xml:space="preserve"> </w:t>
      </w:r>
      <w:r w:rsidR="009F5FDB" w:rsidRPr="00152B6B">
        <w:rPr>
          <w:rFonts w:ascii="Times New Roman" w:eastAsia="Times New Roman" w:hAnsi="Times New Roman" w:cs="Times New Roman"/>
          <w:sz w:val="24"/>
          <w:szCs w:val="24"/>
          <w:lang w:val="ro-MD"/>
        </w:rPr>
        <w:t>portofoliului de credite</w:t>
      </w:r>
      <w:r w:rsidRPr="00152B6B">
        <w:rPr>
          <w:rFonts w:ascii="Times New Roman" w:eastAsia="Times New Roman" w:hAnsi="Times New Roman" w:cs="Times New Roman"/>
          <w:sz w:val="24"/>
          <w:szCs w:val="24"/>
          <w:lang w:val="ro-MD"/>
        </w:rPr>
        <w:t xml:space="preserve">, nu poate depăși 80% din valoarea </w:t>
      </w:r>
      <w:r w:rsidR="00CB228A" w:rsidRPr="00152B6B">
        <w:rPr>
          <w:rFonts w:ascii="Times New Roman" w:eastAsia="Times New Roman" w:hAnsi="Times New Roman" w:cs="Times New Roman"/>
          <w:sz w:val="24"/>
          <w:szCs w:val="24"/>
          <w:lang w:val="ro-MD"/>
        </w:rPr>
        <w:t xml:space="preserve">soldului creditelor incluse în </w:t>
      </w:r>
      <w:r w:rsidR="009F5FDB" w:rsidRPr="00152B6B">
        <w:rPr>
          <w:rFonts w:ascii="Times New Roman" w:eastAsia="Times New Roman" w:hAnsi="Times New Roman" w:cs="Times New Roman"/>
          <w:sz w:val="24"/>
          <w:szCs w:val="24"/>
          <w:lang w:val="ro-MD"/>
        </w:rPr>
        <w:t>portofoli</w:t>
      </w:r>
      <w:r w:rsidR="00CB228A" w:rsidRPr="00152B6B">
        <w:rPr>
          <w:rFonts w:ascii="Times New Roman" w:eastAsia="Times New Roman" w:hAnsi="Times New Roman" w:cs="Times New Roman"/>
          <w:sz w:val="24"/>
          <w:szCs w:val="24"/>
          <w:lang w:val="ro-MD"/>
        </w:rPr>
        <w:t>u</w:t>
      </w:r>
      <w:r w:rsidR="00E31615">
        <w:rPr>
          <w:rFonts w:ascii="Times New Roman" w:eastAsia="Times New Roman" w:hAnsi="Times New Roman" w:cs="Times New Roman"/>
          <w:sz w:val="24"/>
          <w:szCs w:val="24"/>
          <w:lang w:val="ro-MD"/>
        </w:rPr>
        <w:t xml:space="preserve"> de credite garantat</w:t>
      </w:r>
      <w:r w:rsidRPr="00152B6B">
        <w:rPr>
          <w:rFonts w:ascii="Times New Roman" w:eastAsia="Times New Roman" w:hAnsi="Times New Roman" w:cs="Times New Roman"/>
          <w:sz w:val="24"/>
          <w:szCs w:val="24"/>
          <w:lang w:val="ro-MD"/>
        </w:rPr>
        <w:t>.</w:t>
      </w:r>
    </w:p>
    <w:p w14:paraId="1F241140" w14:textId="5A3DE7DC" w:rsidR="009F5FDB" w:rsidRPr="00152B6B" w:rsidRDefault="009F5FDB"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transmite lunar către </w:t>
      </w:r>
      <w:r w:rsidR="00931705" w:rsidRPr="00152B6B">
        <w:rPr>
          <w:rFonts w:ascii="Times New Roman" w:eastAsia="Times New Roman" w:hAnsi="Times New Roman" w:cs="Times New Roman"/>
          <w:sz w:val="24"/>
          <w:szCs w:val="24"/>
          <w:lang w:val="ro-MD"/>
        </w:rPr>
        <w:t>G</w:t>
      </w:r>
      <w:r w:rsidRPr="00152B6B">
        <w:rPr>
          <w:rFonts w:ascii="Times New Roman" w:eastAsia="Times New Roman" w:hAnsi="Times New Roman" w:cs="Times New Roman"/>
          <w:sz w:val="24"/>
          <w:szCs w:val="24"/>
          <w:lang w:val="ro-MD"/>
        </w:rPr>
        <w:t>arant informația cu privire la creditele incluse în portofoliile acordate</w:t>
      </w:r>
      <w:r w:rsidR="00274D14" w:rsidRPr="00152B6B">
        <w:rPr>
          <w:rFonts w:ascii="Times New Roman" w:eastAsia="Times New Roman" w:hAnsi="Times New Roman" w:cs="Times New Roman"/>
          <w:sz w:val="24"/>
          <w:szCs w:val="24"/>
          <w:lang w:val="ro-MD"/>
        </w:rPr>
        <w:t>,</w:t>
      </w:r>
      <w:r w:rsidRPr="00152B6B">
        <w:rPr>
          <w:rFonts w:ascii="Times New Roman" w:eastAsia="Times New Roman" w:hAnsi="Times New Roman" w:cs="Times New Roman"/>
          <w:sz w:val="24"/>
          <w:szCs w:val="24"/>
          <w:lang w:val="ro-MD"/>
        </w:rPr>
        <w:t xml:space="preserve"> </w:t>
      </w:r>
      <w:r w:rsidR="00274D14" w:rsidRPr="00152B6B">
        <w:rPr>
          <w:rFonts w:ascii="Times New Roman" w:eastAsia="Times New Roman" w:hAnsi="Times New Roman" w:cs="Times New Roman"/>
          <w:sz w:val="24"/>
          <w:szCs w:val="24"/>
          <w:lang w:val="ro-MD"/>
        </w:rPr>
        <w:t>conform modelului aprobat de Garant</w:t>
      </w:r>
      <w:r w:rsidR="00E70FAC" w:rsidRPr="00152B6B">
        <w:rPr>
          <w:rFonts w:ascii="Times New Roman" w:eastAsia="Times New Roman" w:hAnsi="Times New Roman" w:cs="Times New Roman"/>
          <w:sz w:val="24"/>
          <w:szCs w:val="24"/>
          <w:lang w:val="ro-MD"/>
        </w:rPr>
        <w:t xml:space="preserve">, utilizând </w:t>
      </w:r>
      <w:r w:rsidR="00E31615">
        <w:rPr>
          <w:rFonts w:ascii="Times New Roman" w:eastAsia="Times New Roman" w:hAnsi="Times New Roman" w:cs="Times New Roman"/>
          <w:sz w:val="24"/>
          <w:szCs w:val="24"/>
          <w:lang w:val="ro-MD"/>
        </w:rPr>
        <w:t>mijloacele</w:t>
      </w:r>
      <w:r w:rsidR="00E31615" w:rsidRPr="00152B6B">
        <w:rPr>
          <w:rFonts w:ascii="Times New Roman" w:eastAsia="Times New Roman" w:hAnsi="Times New Roman" w:cs="Times New Roman"/>
          <w:sz w:val="24"/>
          <w:szCs w:val="24"/>
          <w:lang w:val="ro-MD"/>
        </w:rPr>
        <w:t xml:space="preserve"> </w:t>
      </w:r>
      <w:r w:rsidR="00E70FAC" w:rsidRPr="00152B6B">
        <w:rPr>
          <w:rFonts w:ascii="Times New Roman" w:eastAsia="Times New Roman" w:hAnsi="Times New Roman" w:cs="Times New Roman"/>
          <w:sz w:val="24"/>
          <w:szCs w:val="24"/>
          <w:lang w:val="ro-MD"/>
        </w:rPr>
        <w:t>de comunicare agreate prin contractul de colaborare</w:t>
      </w:r>
      <w:r w:rsidR="00274D14" w:rsidRPr="00152B6B">
        <w:rPr>
          <w:rFonts w:ascii="Times New Roman" w:eastAsia="Times New Roman" w:hAnsi="Times New Roman" w:cs="Times New Roman"/>
          <w:sz w:val="24"/>
          <w:szCs w:val="24"/>
          <w:lang w:val="ro-MD"/>
        </w:rPr>
        <w:t>.</w:t>
      </w:r>
    </w:p>
    <w:p w14:paraId="7FE2ED41" w14:textId="5AC5A8E1" w:rsidR="009B418B" w:rsidRPr="00152B6B" w:rsidRDefault="007C1F35"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Creditorul</w:t>
      </w:r>
      <w:r w:rsidR="00834D8A" w:rsidRPr="00152B6B">
        <w:rPr>
          <w:rFonts w:ascii="Times New Roman" w:eastAsia="Times New Roman" w:hAnsi="Times New Roman" w:cs="Times New Roman"/>
          <w:sz w:val="24"/>
          <w:szCs w:val="24"/>
          <w:lang w:val="ro-MD"/>
        </w:rPr>
        <w:t xml:space="preserve"> este în drept să solicite Garantului</w:t>
      </w:r>
      <w:r w:rsidR="0095782E">
        <w:rPr>
          <w:rFonts w:ascii="Times New Roman" w:eastAsia="Times New Roman" w:hAnsi="Times New Roman" w:cs="Times New Roman"/>
          <w:sz w:val="24"/>
          <w:szCs w:val="24"/>
          <w:lang w:val="ro-MD"/>
        </w:rPr>
        <w:t>, o dată în trimestr</w:t>
      </w:r>
      <w:r w:rsidR="00DA6523">
        <w:rPr>
          <w:rFonts w:ascii="Times New Roman" w:eastAsia="Times New Roman" w:hAnsi="Times New Roman" w:cs="Times New Roman"/>
          <w:sz w:val="24"/>
          <w:szCs w:val="24"/>
          <w:lang w:val="ro-MD"/>
        </w:rPr>
        <w:t>u</w:t>
      </w:r>
      <w:r w:rsidR="0095782E">
        <w:rPr>
          <w:rFonts w:ascii="Times New Roman" w:eastAsia="Times New Roman" w:hAnsi="Times New Roman" w:cs="Times New Roman"/>
          <w:sz w:val="24"/>
          <w:szCs w:val="24"/>
          <w:lang w:val="ro-MD"/>
        </w:rPr>
        <w:t>,</w:t>
      </w:r>
      <w:r w:rsidR="00834D8A" w:rsidRPr="00152B6B">
        <w:rPr>
          <w:rFonts w:ascii="Times New Roman" w:eastAsia="Times New Roman" w:hAnsi="Times New Roman" w:cs="Times New Roman"/>
          <w:sz w:val="24"/>
          <w:szCs w:val="24"/>
          <w:lang w:val="ro-MD"/>
        </w:rPr>
        <w:t xml:space="preserve"> executarea garanției pentru creditele </w:t>
      </w:r>
      <w:r w:rsidRPr="00152B6B">
        <w:rPr>
          <w:rFonts w:ascii="Times New Roman" w:eastAsia="Times New Roman" w:hAnsi="Times New Roman" w:cs="Times New Roman"/>
          <w:sz w:val="24"/>
          <w:szCs w:val="24"/>
          <w:lang w:val="ro-MD"/>
        </w:rPr>
        <w:t xml:space="preserve">neperformante </w:t>
      </w:r>
      <w:r w:rsidR="004713E5" w:rsidRPr="00152B6B">
        <w:rPr>
          <w:rFonts w:ascii="Times New Roman" w:eastAsia="Times New Roman" w:hAnsi="Times New Roman" w:cs="Times New Roman"/>
          <w:sz w:val="24"/>
          <w:szCs w:val="24"/>
          <w:lang w:val="ro-MD"/>
        </w:rPr>
        <w:t xml:space="preserve">din </w:t>
      </w:r>
      <w:r w:rsidR="00834D8A" w:rsidRPr="00152B6B">
        <w:rPr>
          <w:rFonts w:ascii="Times New Roman" w:eastAsia="Times New Roman" w:hAnsi="Times New Roman" w:cs="Times New Roman"/>
          <w:sz w:val="24"/>
          <w:szCs w:val="24"/>
          <w:lang w:val="ro-MD"/>
        </w:rPr>
        <w:t xml:space="preserve">portofoliile </w:t>
      </w:r>
      <w:r w:rsidR="0095782E">
        <w:rPr>
          <w:rFonts w:ascii="Times New Roman" w:eastAsia="Times New Roman" w:hAnsi="Times New Roman" w:cs="Times New Roman"/>
          <w:sz w:val="24"/>
          <w:szCs w:val="24"/>
          <w:lang w:val="ro-MD"/>
        </w:rPr>
        <w:t>de credite garantate</w:t>
      </w:r>
      <w:r w:rsidR="00356808" w:rsidRPr="00152B6B">
        <w:rPr>
          <w:rFonts w:ascii="Times New Roman" w:eastAsia="Times New Roman" w:hAnsi="Times New Roman" w:cs="Times New Roman"/>
          <w:sz w:val="24"/>
          <w:szCs w:val="24"/>
          <w:lang w:val="ro-MD"/>
        </w:rPr>
        <w:t xml:space="preserve">, în baza unei cereri de executare </w:t>
      </w:r>
      <w:r w:rsidR="00460D17" w:rsidRPr="00152B6B">
        <w:rPr>
          <w:rFonts w:ascii="Times New Roman" w:eastAsia="Times New Roman" w:hAnsi="Times New Roman" w:cs="Times New Roman"/>
          <w:sz w:val="24"/>
          <w:szCs w:val="24"/>
          <w:lang w:val="ro-MD"/>
        </w:rPr>
        <w:t xml:space="preserve">a cărei model este </w:t>
      </w:r>
      <w:r w:rsidR="00356808" w:rsidRPr="00152B6B">
        <w:rPr>
          <w:rFonts w:ascii="Times New Roman" w:eastAsia="Times New Roman" w:hAnsi="Times New Roman" w:cs="Times New Roman"/>
          <w:sz w:val="24"/>
          <w:szCs w:val="24"/>
          <w:lang w:val="ro-MD"/>
        </w:rPr>
        <w:t>aprobată de Garant</w:t>
      </w:r>
      <w:r w:rsidRPr="00152B6B">
        <w:rPr>
          <w:rFonts w:ascii="Times New Roman" w:eastAsia="Times New Roman" w:hAnsi="Times New Roman" w:cs="Times New Roman"/>
          <w:sz w:val="24"/>
          <w:szCs w:val="24"/>
          <w:lang w:val="ro-MD"/>
        </w:rPr>
        <w:t>.</w:t>
      </w:r>
    </w:p>
    <w:p w14:paraId="44685C55" w14:textId="7977B0FE" w:rsidR="00810745" w:rsidRDefault="00810745" w:rsidP="00F14A41">
      <w:pPr>
        <w:pStyle w:val="a3"/>
        <w:numPr>
          <w:ilvl w:val="0"/>
          <w:numId w:val="32"/>
        </w:numPr>
        <w:shd w:val="clear" w:color="auto" w:fill="FFFFFF"/>
        <w:spacing w:after="160"/>
        <w:ind w:left="0" w:firstLine="350"/>
        <w:jc w:val="both"/>
        <w:rPr>
          <w:rFonts w:ascii="Times New Roman" w:eastAsia="Times New Roman" w:hAnsi="Times New Roman" w:cs="Times New Roman"/>
          <w:sz w:val="24"/>
          <w:szCs w:val="24"/>
          <w:lang w:val="ro-MD"/>
        </w:rPr>
      </w:pPr>
      <w:r w:rsidRPr="00810745">
        <w:rPr>
          <w:rFonts w:ascii="Times New Roman" w:eastAsia="Times New Roman" w:hAnsi="Times New Roman" w:cs="Times New Roman"/>
          <w:sz w:val="24"/>
          <w:szCs w:val="24"/>
          <w:lang w:val="ro-MD"/>
        </w:rPr>
        <w:t>Garantul își rezervă dreptul de a refuza executarea garanției financiare</w:t>
      </w:r>
      <w:r>
        <w:rPr>
          <w:rFonts w:ascii="Times New Roman" w:eastAsia="Times New Roman" w:hAnsi="Times New Roman" w:cs="Times New Roman"/>
          <w:sz w:val="24"/>
          <w:szCs w:val="24"/>
          <w:lang w:val="ro-MD"/>
        </w:rPr>
        <w:t>,</w:t>
      </w:r>
      <w:r w:rsidRPr="00810745">
        <w:rPr>
          <w:rFonts w:ascii="Times New Roman" w:eastAsia="Times New Roman" w:hAnsi="Times New Roman" w:cs="Times New Roman"/>
          <w:sz w:val="24"/>
          <w:szCs w:val="24"/>
          <w:lang w:val="ro-MD"/>
        </w:rPr>
        <w:t xml:space="preserve"> în </w:t>
      </w:r>
      <w:r>
        <w:rPr>
          <w:rFonts w:ascii="Times New Roman" w:eastAsia="Times New Roman" w:hAnsi="Times New Roman" w:cs="Times New Roman"/>
          <w:sz w:val="24"/>
          <w:szCs w:val="24"/>
          <w:lang w:val="ro-MD"/>
        </w:rPr>
        <w:t xml:space="preserve">cazul în care </w:t>
      </w:r>
      <w:r w:rsidRPr="00810745">
        <w:rPr>
          <w:rFonts w:ascii="Times New Roman" w:eastAsia="Times New Roman" w:hAnsi="Times New Roman" w:cs="Times New Roman"/>
          <w:sz w:val="24"/>
          <w:szCs w:val="24"/>
          <w:lang w:val="ro-MD"/>
        </w:rPr>
        <w:t xml:space="preserve">se dovedește în mod neîndoielnic prin probe </w:t>
      </w:r>
      <w:r>
        <w:rPr>
          <w:rFonts w:ascii="Times New Roman" w:eastAsia="Times New Roman" w:hAnsi="Times New Roman" w:cs="Times New Roman"/>
          <w:sz w:val="24"/>
          <w:szCs w:val="24"/>
          <w:lang w:val="ro-MD"/>
        </w:rPr>
        <w:t>disponibile</w:t>
      </w:r>
      <w:r w:rsidRPr="00810745">
        <w:rPr>
          <w:rFonts w:ascii="Times New Roman" w:eastAsia="Times New Roman" w:hAnsi="Times New Roman" w:cs="Times New Roman"/>
          <w:sz w:val="24"/>
          <w:szCs w:val="24"/>
          <w:lang w:val="ro-MD"/>
        </w:rPr>
        <w:t xml:space="preserve"> la data examinării cererii că cererea este vădit abuzivă sau frauduloasă</w:t>
      </w:r>
      <w:r>
        <w:rPr>
          <w:rFonts w:ascii="Times New Roman" w:eastAsia="Times New Roman" w:hAnsi="Times New Roman" w:cs="Times New Roman"/>
          <w:sz w:val="24"/>
          <w:szCs w:val="24"/>
          <w:lang w:val="ro-MD"/>
        </w:rPr>
        <w:t>.</w:t>
      </w:r>
    </w:p>
    <w:p w14:paraId="414616EE" w14:textId="7FCE01E5" w:rsidR="0095782E" w:rsidRPr="00810745" w:rsidRDefault="0095782E" w:rsidP="00DA6523">
      <w:pPr>
        <w:pStyle w:val="a3"/>
        <w:numPr>
          <w:ilvl w:val="0"/>
          <w:numId w:val="32"/>
        </w:numPr>
        <w:shd w:val="clear" w:color="auto" w:fill="FFFFFF"/>
        <w:spacing w:after="160"/>
        <w:ind w:left="0" w:firstLine="378"/>
        <w:jc w:val="both"/>
        <w:rPr>
          <w:rFonts w:ascii="Times New Roman" w:eastAsia="Times New Roman" w:hAnsi="Times New Roman" w:cs="Times New Roman"/>
          <w:sz w:val="24"/>
          <w:szCs w:val="24"/>
          <w:lang w:val="ro-MD"/>
        </w:rPr>
      </w:pPr>
      <w:r w:rsidRPr="00810745">
        <w:rPr>
          <w:rFonts w:ascii="Times New Roman" w:eastAsia="Times New Roman" w:hAnsi="Times New Roman" w:cs="Times New Roman"/>
          <w:sz w:val="24"/>
          <w:szCs w:val="24"/>
          <w:lang w:val="ro-MD"/>
        </w:rPr>
        <w:t xml:space="preserve">În cazul în care Garantul nu constată temei de refuz </w:t>
      </w:r>
      <w:r w:rsidR="00810745">
        <w:rPr>
          <w:rFonts w:ascii="Times New Roman" w:eastAsia="Times New Roman" w:hAnsi="Times New Roman" w:cs="Times New Roman"/>
          <w:sz w:val="24"/>
          <w:szCs w:val="24"/>
          <w:lang w:val="ro-MD"/>
        </w:rPr>
        <w:t>conform</w:t>
      </w:r>
      <w:r w:rsidRPr="00810745">
        <w:rPr>
          <w:rFonts w:ascii="Times New Roman" w:eastAsia="Times New Roman" w:hAnsi="Times New Roman" w:cs="Times New Roman"/>
          <w:sz w:val="24"/>
          <w:szCs w:val="24"/>
          <w:lang w:val="ro-MD"/>
        </w:rPr>
        <w:t xml:space="preserve"> punctul</w:t>
      </w:r>
      <w:r w:rsidR="00810745">
        <w:rPr>
          <w:rFonts w:ascii="Times New Roman" w:eastAsia="Times New Roman" w:hAnsi="Times New Roman" w:cs="Times New Roman"/>
          <w:sz w:val="24"/>
          <w:szCs w:val="24"/>
          <w:lang w:val="ro-MD"/>
        </w:rPr>
        <w:t>ui</w:t>
      </w:r>
      <w:r w:rsidRPr="00810745">
        <w:rPr>
          <w:rFonts w:ascii="Times New Roman" w:eastAsia="Times New Roman" w:hAnsi="Times New Roman" w:cs="Times New Roman"/>
          <w:sz w:val="24"/>
          <w:szCs w:val="24"/>
          <w:lang w:val="ro-MD"/>
        </w:rPr>
        <w:t xml:space="preserve"> </w:t>
      </w:r>
      <w:r w:rsidR="00810745">
        <w:rPr>
          <w:rFonts w:ascii="Times New Roman" w:eastAsia="Times New Roman" w:hAnsi="Times New Roman" w:cs="Times New Roman"/>
          <w:sz w:val="24"/>
          <w:szCs w:val="24"/>
          <w:lang w:val="ro-MD"/>
        </w:rPr>
        <w:t>6</w:t>
      </w:r>
      <w:r w:rsidRPr="00810745">
        <w:rPr>
          <w:rFonts w:ascii="Times New Roman" w:eastAsia="Times New Roman" w:hAnsi="Times New Roman" w:cs="Times New Roman"/>
          <w:sz w:val="24"/>
          <w:szCs w:val="24"/>
          <w:lang w:val="ro-MD"/>
        </w:rPr>
        <w:t xml:space="preserve">0, în termen de </w:t>
      </w:r>
      <w:r w:rsidR="0046462B">
        <w:rPr>
          <w:rFonts w:ascii="Times New Roman" w:eastAsia="Times New Roman" w:hAnsi="Times New Roman" w:cs="Times New Roman"/>
          <w:sz w:val="24"/>
          <w:szCs w:val="24"/>
          <w:lang w:val="ro-MD"/>
        </w:rPr>
        <w:t>30</w:t>
      </w:r>
      <w:r w:rsidRPr="00810745">
        <w:rPr>
          <w:rFonts w:ascii="Times New Roman" w:eastAsia="Times New Roman" w:hAnsi="Times New Roman" w:cs="Times New Roman"/>
          <w:sz w:val="24"/>
          <w:szCs w:val="24"/>
          <w:lang w:val="ro-MD"/>
        </w:rPr>
        <w:t xml:space="preserve"> zile de la data recepționării cererii de executare</w:t>
      </w:r>
      <w:r w:rsidR="00962632">
        <w:rPr>
          <w:rFonts w:ascii="Times New Roman" w:eastAsia="Times New Roman" w:hAnsi="Times New Roman" w:cs="Times New Roman"/>
          <w:sz w:val="24"/>
          <w:szCs w:val="24"/>
          <w:lang w:val="ro-MD"/>
        </w:rPr>
        <w:t xml:space="preserve">, </w:t>
      </w:r>
      <w:r w:rsidRPr="00810745">
        <w:rPr>
          <w:rFonts w:ascii="Times New Roman" w:eastAsia="Times New Roman" w:hAnsi="Times New Roman" w:cs="Times New Roman"/>
          <w:sz w:val="24"/>
          <w:szCs w:val="24"/>
          <w:lang w:val="ro-MD"/>
        </w:rPr>
        <w:t>care conține toate actele în conformitate cu cerințele contractului de colaborare, Garantul</w:t>
      </w:r>
      <w:r w:rsidR="0046462B">
        <w:rPr>
          <w:rFonts w:ascii="Times New Roman" w:eastAsia="Times New Roman" w:hAnsi="Times New Roman" w:cs="Times New Roman"/>
          <w:sz w:val="24"/>
          <w:szCs w:val="24"/>
          <w:lang w:val="ro-MD"/>
        </w:rPr>
        <w:t xml:space="preserve"> </w:t>
      </w:r>
      <w:r w:rsidR="0046462B" w:rsidRPr="00152B6B">
        <w:rPr>
          <w:rFonts w:ascii="Times New Roman" w:eastAsia="Times New Roman" w:hAnsi="Times New Roman" w:cs="Times New Roman"/>
          <w:sz w:val="24"/>
          <w:szCs w:val="24"/>
          <w:lang w:val="ro-MD"/>
        </w:rPr>
        <w:t>analizează corespunderea acesteia cu prevederile contractului de colaborare și</w:t>
      </w:r>
      <w:r w:rsidRPr="00810745">
        <w:rPr>
          <w:rFonts w:ascii="Times New Roman" w:eastAsia="Times New Roman" w:hAnsi="Times New Roman" w:cs="Times New Roman"/>
          <w:sz w:val="24"/>
          <w:szCs w:val="24"/>
          <w:lang w:val="ro-MD"/>
        </w:rPr>
        <w:t xml:space="preserve"> efectuează plata garanției către Creditor, valoarea căreia se calculează conform următoarei formule:</w:t>
      </w:r>
    </w:p>
    <w:p w14:paraId="38EA7A6F" w14:textId="6AD56CD8" w:rsidR="0095782E" w:rsidRPr="00152B6B" w:rsidRDefault="0095782E" w:rsidP="0095782E">
      <w:pPr>
        <w:pStyle w:val="a3"/>
        <w:shd w:val="clear" w:color="auto" w:fill="FFFFFF"/>
        <w:spacing w:after="160"/>
        <w:ind w:left="3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GP</m:t>
          </m:r>
          <m:r>
            <m:rPr>
              <m:sty m:val="p"/>
            </m:rPr>
            <w:rPr>
              <w:rFonts w:ascii="Cambria Math" w:eastAsia="Times New Roman" w:hAnsi="Cambria Math" w:cs="Cambria Math"/>
              <w:sz w:val="24"/>
              <w:szCs w:val="24"/>
              <w:lang w:val="ro-MD"/>
            </w:rPr>
            <m:t>=</m:t>
          </m:r>
          <m:r>
            <w:rPr>
              <w:rFonts w:ascii="Cambria Math" w:eastAsia="Times New Roman" w:hAnsi="Cambria Math" w:cs="Cambria Math"/>
              <w:sz w:val="24"/>
              <w:szCs w:val="24"/>
              <w:lang w:val="ro-MD"/>
            </w:rPr>
            <m:t>S</m:t>
          </m:r>
          <m:r>
            <m:rPr>
              <m:sty m:val="p"/>
            </m:rP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m:rPr>
                  <m:sty m:val="p"/>
                </m:rPr>
                <w:rPr>
                  <w:rFonts w:ascii="Cambria Math" w:eastAsia="Times New Roman" w:hAnsi="Cambria Math" w:cs="Cambria Math"/>
                  <w:sz w:val="24"/>
                  <w:szCs w:val="24"/>
                  <w:lang w:val="ro-MD"/>
                </w:rPr>
                <m:t>100</m:t>
              </m:r>
            </m:den>
          </m:f>
        </m:oMath>
      </m:oMathPara>
    </w:p>
    <w:p w14:paraId="1667C33A" w14:textId="77777777" w:rsidR="0095782E" w:rsidRPr="005E6080" w:rsidRDefault="0095782E" w:rsidP="0095782E">
      <w:pPr>
        <w:tabs>
          <w:tab w:val="left" w:pos="993"/>
        </w:tabs>
        <w:suppressAutoHyphens/>
        <w:spacing w:line="240" w:lineRule="auto"/>
        <w:jc w:val="both"/>
        <w:rPr>
          <w:rFonts w:ascii="Times New Roman" w:eastAsiaTheme="minorEastAsia" w:hAnsi="Times New Roman" w:cs="Times New Roman"/>
          <w:iCs/>
          <w:lang w:val="ro-MD"/>
        </w:rPr>
      </w:pPr>
      <w:r w:rsidRPr="005E6080">
        <w:rPr>
          <w:rFonts w:ascii="Times New Roman" w:eastAsiaTheme="minorEastAsia" w:hAnsi="Times New Roman" w:cs="Times New Roman"/>
          <w:iCs/>
          <w:lang w:val="ro-MD"/>
        </w:rPr>
        <w:t>unde:</w:t>
      </w:r>
    </w:p>
    <w:p w14:paraId="25B945D0" w14:textId="0ECF9B72" w:rsidR="0095782E" w:rsidRPr="005E6080" w:rsidRDefault="0095782E" w:rsidP="0095782E">
      <w:pPr>
        <w:tabs>
          <w:tab w:val="left" w:pos="993"/>
        </w:tabs>
        <w:suppressAutoHyphens/>
        <w:spacing w:line="274" w:lineRule="auto"/>
        <w:jc w:val="both"/>
        <w:rPr>
          <w:rFonts w:ascii="Times New Roman" w:eastAsiaTheme="minorEastAsia" w:hAnsi="Times New Roman" w:cs="Times New Roman"/>
          <w:iCs/>
          <w:lang w:val="ro-MD"/>
        </w:rPr>
      </w:pPr>
      <w:r w:rsidRPr="005E6080">
        <w:rPr>
          <w:rFonts w:ascii="Times New Roman" w:eastAsiaTheme="minorEastAsia" w:hAnsi="Times New Roman" w:cs="Times New Roman"/>
          <w:i/>
          <w:lang w:val="ro-MD"/>
        </w:rPr>
        <w:t>G</w:t>
      </w:r>
      <w:r w:rsidR="0087375D">
        <w:rPr>
          <w:rFonts w:ascii="Times New Roman" w:eastAsiaTheme="minorEastAsia" w:hAnsi="Times New Roman" w:cs="Times New Roman"/>
          <w:i/>
          <w:lang w:val="ro-MD"/>
        </w:rPr>
        <w:t>P</w:t>
      </w:r>
      <w:r w:rsidRPr="005E6080">
        <w:rPr>
          <w:rFonts w:ascii="Times New Roman" w:eastAsiaTheme="minorEastAsia" w:hAnsi="Times New Roman" w:cs="Times New Roman"/>
          <w:i/>
          <w:lang w:val="ro-MD"/>
        </w:rPr>
        <w:t xml:space="preserve"> – </w:t>
      </w:r>
      <w:r w:rsidRPr="005E6080">
        <w:rPr>
          <w:rFonts w:ascii="Times New Roman" w:eastAsiaTheme="minorEastAsia" w:hAnsi="Times New Roman" w:cs="Times New Roman"/>
          <w:iCs/>
          <w:lang w:val="ro-MD"/>
        </w:rPr>
        <w:t xml:space="preserve">valoarea garanției </w:t>
      </w:r>
      <w:r w:rsidR="0087375D">
        <w:rPr>
          <w:rFonts w:ascii="Times New Roman" w:eastAsiaTheme="minorEastAsia" w:hAnsi="Times New Roman" w:cs="Times New Roman"/>
          <w:iCs/>
          <w:lang w:val="ro-MD"/>
        </w:rPr>
        <w:t>de portofoliu</w:t>
      </w:r>
      <w:r w:rsidRPr="005E6080">
        <w:rPr>
          <w:rFonts w:ascii="Times New Roman" w:eastAsiaTheme="minorEastAsia" w:hAnsi="Times New Roman" w:cs="Times New Roman"/>
          <w:iCs/>
          <w:lang w:val="ro-MD"/>
        </w:rPr>
        <w:t xml:space="preserve"> spre plată către Creditor, exprimată în lei;</w:t>
      </w:r>
    </w:p>
    <w:p w14:paraId="4FB809D0" w14:textId="31329A67" w:rsidR="0095782E" w:rsidRPr="005E6080" w:rsidRDefault="0095782E" w:rsidP="0095782E">
      <w:pPr>
        <w:tabs>
          <w:tab w:val="left" w:pos="993"/>
        </w:tabs>
        <w:suppressAutoHyphens/>
        <w:spacing w:line="274" w:lineRule="auto"/>
        <w:jc w:val="both"/>
        <w:rPr>
          <w:rFonts w:ascii="Times New Roman" w:eastAsiaTheme="minorEastAsia" w:hAnsi="Times New Roman" w:cs="Times New Roman"/>
          <w:iCs/>
          <w:lang w:val="ro-MD"/>
        </w:rPr>
      </w:pPr>
      <w:r w:rsidRPr="005E6080">
        <w:rPr>
          <w:rFonts w:ascii="Times New Roman" w:eastAsiaTheme="minorEastAsia" w:hAnsi="Times New Roman" w:cs="Times New Roman"/>
          <w:i/>
          <w:lang w:val="ro-MD"/>
        </w:rPr>
        <w:t xml:space="preserve">S – </w:t>
      </w:r>
      <w:r w:rsidRPr="005E6080">
        <w:rPr>
          <w:rFonts w:ascii="Times New Roman" w:eastAsiaTheme="minorEastAsia" w:hAnsi="Times New Roman" w:cs="Times New Roman"/>
          <w:iCs/>
          <w:lang w:val="ro-MD"/>
        </w:rPr>
        <w:t>soldul restant al credit</w:t>
      </w:r>
      <w:r w:rsidR="00D07B79">
        <w:rPr>
          <w:rFonts w:ascii="Times New Roman" w:eastAsiaTheme="minorEastAsia" w:hAnsi="Times New Roman" w:cs="Times New Roman"/>
          <w:iCs/>
          <w:lang w:val="ro-MD"/>
        </w:rPr>
        <w:t>elor</w:t>
      </w:r>
      <w:r w:rsidR="0087375D">
        <w:rPr>
          <w:rFonts w:ascii="Times New Roman" w:eastAsiaTheme="minorEastAsia" w:hAnsi="Times New Roman" w:cs="Times New Roman"/>
          <w:iCs/>
          <w:lang w:val="ro-MD"/>
        </w:rPr>
        <w:t xml:space="preserve"> care fac parte din portofoliul de credite garantat</w:t>
      </w:r>
      <w:r w:rsidRPr="005E6080">
        <w:rPr>
          <w:rFonts w:ascii="Times New Roman" w:eastAsiaTheme="minorEastAsia" w:hAnsi="Times New Roman" w:cs="Times New Roman"/>
          <w:iCs/>
          <w:lang w:val="ro-MD"/>
        </w:rPr>
        <w:t xml:space="preserve">, exprimat în </w:t>
      </w:r>
      <w:r>
        <w:rPr>
          <w:rFonts w:ascii="Times New Roman" w:eastAsiaTheme="minorEastAsia" w:hAnsi="Times New Roman" w:cs="Times New Roman"/>
          <w:iCs/>
          <w:lang w:val="ro-MD"/>
        </w:rPr>
        <w:t>lei</w:t>
      </w:r>
      <w:r w:rsidRPr="005E6080">
        <w:rPr>
          <w:rFonts w:ascii="Times New Roman" w:eastAsiaTheme="minorEastAsia" w:hAnsi="Times New Roman" w:cs="Times New Roman"/>
          <w:iCs/>
          <w:lang w:val="ro-MD"/>
        </w:rPr>
        <w:t>;</w:t>
      </w:r>
    </w:p>
    <w:p w14:paraId="625D54D1" w14:textId="77777777" w:rsidR="0095782E" w:rsidRPr="005E6080" w:rsidRDefault="0095782E" w:rsidP="0095782E">
      <w:pPr>
        <w:tabs>
          <w:tab w:val="left" w:pos="993"/>
        </w:tabs>
        <w:suppressAutoHyphens/>
        <w:spacing w:line="274" w:lineRule="auto"/>
        <w:jc w:val="both"/>
        <w:rPr>
          <w:rFonts w:ascii="Times New Roman" w:eastAsiaTheme="minorEastAsia" w:hAnsi="Times New Roman" w:cs="Times New Roman"/>
          <w:iCs/>
          <w:lang w:val="ro-MD"/>
        </w:rPr>
      </w:pPr>
      <w:r w:rsidRPr="005E6080">
        <w:rPr>
          <w:rFonts w:ascii="Times New Roman" w:eastAsiaTheme="minorEastAsia" w:hAnsi="Times New Roman" w:cs="Times New Roman"/>
          <w:i/>
          <w:lang w:val="ro-MD"/>
        </w:rPr>
        <w:t xml:space="preserve">C – </w:t>
      </w:r>
      <w:r w:rsidRPr="005E6080">
        <w:rPr>
          <w:rFonts w:ascii="Times New Roman" w:eastAsiaTheme="minorEastAsia" w:hAnsi="Times New Roman" w:cs="Times New Roman"/>
          <w:iCs/>
          <w:lang w:val="ro-MD"/>
        </w:rPr>
        <w:t>cota de garantare, exprimată în %.</w:t>
      </w:r>
    </w:p>
    <w:p w14:paraId="623FF9C3" w14:textId="147B6BFB" w:rsidR="0095782E" w:rsidRPr="00152B6B" w:rsidRDefault="001C1454"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C1454">
        <w:rPr>
          <w:rFonts w:ascii="Times New Roman" w:eastAsia="Times New Roman" w:hAnsi="Times New Roman" w:cs="Times New Roman"/>
          <w:sz w:val="24"/>
          <w:szCs w:val="24"/>
          <w:lang w:val="ro-MD"/>
        </w:rPr>
        <w:lastRenderedPageBreak/>
        <w:t>Dacă până la momentul înaintării cererii de executare, Creditorul nu a asigurat perfectarea contractelor de gaj conform contractului de credit</w:t>
      </w:r>
      <w:r w:rsidR="0087375D">
        <w:rPr>
          <w:rFonts w:ascii="Times New Roman" w:eastAsia="Times New Roman" w:hAnsi="Times New Roman" w:cs="Times New Roman"/>
          <w:sz w:val="24"/>
          <w:szCs w:val="24"/>
          <w:lang w:val="ro-MD"/>
        </w:rPr>
        <w:t xml:space="preserve"> </w:t>
      </w:r>
      <w:r w:rsidR="0087375D" w:rsidRPr="0087375D">
        <w:rPr>
          <w:rFonts w:ascii="Times New Roman" w:eastAsia="Times New Roman" w:hAnsi="Times New Roman" w:cs="Times New Roman"/>
          <w:sz w:val="24"/>
          <w:szCs w:val="24"/>
          <w:lang w:val="ro-MD"/>
        </w:rPr>
        <w:t>care face parte din portofoliul de credite garan</w:t>
      </w:r>
      <w:r w:rsidR="0087375D">
        <w:rPr>
          <w:rFonts w:ascii="Times New Roman" w:eastAsia="Times New Roman" w:hAnsi="Times New Roman" w:cs="Times New Roman"/>
          <w:sz w:val="24"/>
          <w:szCs w:val="24"/>
          <w:lang w:val="ro-MD"/>
        </w:rPr>
        <w:t>ta</w:t>
      </w:r>
      <w:r w:rsidR="0087375D" w:rsidRPr="0087375D">
        <w:rPr>
          <w:rFonts w:ascii="Times New Roman" w:eastAsia="Times New Roman" w:hAnsi="Times New Roman" w:cs="Times New Roman"/>
          <w:sz w:val="24"/>
          <w:szCs w:val="24"/>
          <w:lang w:val="ro-MD"/>
        </w:rPr>
        <w:t>t</w:t>
      </w:r>
      <w:r w:rsidRPr="001C1454">
        <w:rPr>
          <w:rFonts w:ascii="Times New Roman" w:eastAsia="Times New Roman" w:hAnsi="Times New Roman" w:cs="Times New Roman"/>
          <w:sz w:val="24"/>
          <w:szCs w:val="24"/>
          <w:lang w:val="ro-MD"/>
        </w:rPr>
        <w:t xml:space="preserve">, la determinarea de către Garant a valorii garanției </w:t>
      </w:r>
      <w:r w:rsidR="0087375D">
        <w:rPr>
          <w:rFonts w:ascii="Times New Roman" w:eastAsia="Times New Roman" w:hAnsi="Times New Roman" w:cs="Times New Roman"/>
          <w:sz w:val="24"/>
          <w:szCs w:val="24"/>
          <w:lang w:val="ro-MD"/>
        </w:rPr>
        <w:t>de portofoliu</w:t>
      </w:r>
      <w:r w:rsidRPr="001C1454">
        <w:rPr>
          <w:rFonts w:ascii="Times New Roman" w:eastAsia="Times New Roman" w:hAnsi="Times New Roman" w:cs="Times New Roman"/>
          <w:sz w:val="24"/>
          <w:szCs w:val="24"/>
          <w:lang w:val="ro-MD"/>
        </w:rPr>
        <w:t xml:space="preserve"> care urmează a fi executată, soldul restant al creditului se diminuează cu valoarea de gaj a creditului</w:t>
      </w:r>
      <w:r w:rsidR="0087375D">
        <w:rPr>
          <w:rFonts w:ascii="Times New Roman" w:eastAsia="Times New Roman" w:hAnsi="Times New Roman" w:cs="Times New Roman"/>
          <w:sz w:val="24"/>
          <w:szCs w:val="24"/>
          <w:lang w:val="ro-MD"/>
        </w:rPr>
        <w:t xml:space="preserve"> menționat.</w:t>
      </w:r>
    </w:p>
    <w:p w14:paraId="5FDA5E7B" w14:textId="7D046620" w:rsidR="00931705" w:rsidRPr="00152B6B" w:rsidRDefault="00356808"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cererea de executare se includ toate creditele neperformante pentru care Creditorul solicită executarea, </w:t>
      </w:r>
      <w:r w:rsidR="004713E5" w:rsidRPr="00152B6B">
        <w:rPr>
          <w:rFonts w:ascii="Times New Roman" w:eastAsia="Times New Roman" w:hAnsi="Times New Roman" w:cs="Times New Roman"/>
          <w:sz w:val="24"/>
          <w:szCs w:val="24"/>
          <w:lang w:val="ro-MD"/>
        </w:rPr>
        <w:t>dacă sunt</w:t>
      </w:r>
      <w:r w:rsidRPr="00152B6B">
        <w:rPr>
          <w:rFonts w:ascii="Times New Roman" w:eastAsia="Times New Roman" w:hAnsi="Times New Roman" w:cs="Times New Roman"/>
          <w:sz w:val="24"/>
          <w:szCs w:val="24"/>
          <w:lang w:val="ro-MD"/>
        </w:rPr>
        <w:t xml:space="preserve"> îndeplini</w:t>
      </w:r>
      <w:r w:rsidR="004713E5" w:rsidRPr="00152B6B">
        <w:rPr>
          <w:rFonts w:ascii="Times New Roman" w:eastAsia="Times New Roman" w:hAnsi="Times New Roman" w:cs="Times New Roman"/>
          <w:sz w:val="24"/>
          <w:szCs w:val="24"/>
          <w:lang w:val="ro-MD"/>
        </w:rPr>
        <w:t>te</w:t>
      </w:r>
      <w:r w:rsidRPr="00152B6B">
        <w:rPr>
          <w:rFonts w:ascii="Times New Roman" w:eastAsia="Times New Roman" w:hAnsi="Times New Roman" w:cs="Times New Roman"/>
          <w:sz w:val="24"/>
          <w:szCs w:val="24"/>
          <w:lang w:val="ro-MD"/>
        </w:rPr>
        <w:t xml:space="preserve"> cumulativ următoarel</w:t>
      </w:r>
      <w:r w:rsidR="004713E5" w:rsidRPr="00152B6B">
        <w:rPr>
          <w:rFonts w:ascii="Times New Roman" w:eastAsia="Times New Roman" w:hAnsi="Times New Roman" w:cs="Times New Roman"/>
          <w:sz w:val="24"/>
          <w:szCs w:val="24"/>
          <w:lang w:val="ro-MD"/>
        </w:rPr>
        <w:t>e</w:t>
      </w:r>
      <w:r w:rsidRPr="00152B6B">
        <w:rPr>
          <w:rFonts w:ascii="Times New Roman" w:eastAsia="Times New Roman" w:hAnsi="Times New Roman" w:cs="Times New Roman"/>
          <w:sz w:val="24"/>
          <w:szCs w:val="24"/>
          <w:lang w:val="ro-MD"/>
        </w:rPr>
        <w:t xml:space="preserve"> condiții:</w:t>
      </w:r>
    </w:p>
    <w:p w14:paraId="5D600976" w14:textId="7D5A357C" w:rsidR="00356808" w:rsidRPr="00152B6B" w:rsidRDefault="00626DA5" w:rsidP="00356808">
      <w:pPr>
        <w:pStyle w:val="a3"/>
        <w:numPr>
          <w:ilvl w:val="0"/>
          <w:numId w:val="24"/>
        </w:numPr>
        <w:shd w:val="clear" w:color="auto" w:fill="FFFFFF"/>
        <w:spacing w:after="160"/>
        <w:ind w:left="720" w:hanging="27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w:t>
      </w:r>
      <w:r w:rsidR="00356808" w:rsidRPr="00152B6B">
        <w:rPr>
          <w:rFonts w:ascii="Times New Roman" w:eastAsia="Times New Roman" w:hAnsi="Times New Roman" w:cs="Times New Roman"/>
          <w:sz w:val="24"/>
          <w:szCs w:val="24"/>
          <w:lang w:val="ro-MD"/>
        </w:rPr>
        <w:t>redit</w:t>
      </w:r>
      <w:r>
        <w:rPr>
          <w:rFonts w:ascii="Times New Roman" w:eastAsia="Times New Roman" w:hAnsi="Times New Roman" w:cs="Times New Roman"/>
          <w:sz w:val="24"/>
          <w:szCs w:val="24"/>
          <w:lang w:val="ro-MD"/>
        </w:rPr>
        <w:t>ul</w:t>
      </w:r>
      <w:r w:rsidR="00356808" w:rsidRPr="00152B6B">
        <w:rPr>
          <w:rFonts w:ascii="Times New Roman" w:eastAsia="Times New Roman" w:hAnsi="Times New Roman" w:cs="Times New Roman"/>
          <w:sz w:val="24"/>
          <w:szCs w:val="24"/>
          <w:lang w:val="ro-MD"/>
        </w:rPr>
        <w:t xml:space="preserve"> a fost eligibil pentru a fi inclus în portofoliu</w:t>
      </w:r>
      <w:r>
        <w:rPr>
          <w:rFonts w:ascii="Times New Roman" w:eastAsia="Times New Roman" w:hAnsi="Times New Roman" w:cs="Times New Roman"/>
          <w:sz w:val="24"/>
          <w:szCs w:val="24"/>
          <w:lang w:val="ro-MD"/>
        </w:rPr>
        <w:t>l de credite garantat</w:t>
      </w:r>
      <w:r w:rsidR="00356808" w:rsidRPr="00152B6B">
        <w:rPr>
          <w:rFonts w:ascii="Times New Roman" w:eastAsia="Times New Roman" w:hAnsi="Times New Roman" w:cs="Times New Roman"/>
          <w:sz w:val="24"/>
          <w:szCs w:val="24"/>
          <w:lang w:val="ro-MD"/>
        </w:rPr>
        <w:t>;</w:t>
      </w:r>
    </w:p>
    <w:p w14:paraId="6E73AFBD" w14:textId="08C2CE9C" w:rsidR="009B418B" w:rsidRPr="00152B6B" w:rsidRDefault="00626DA5" w:rsidP="00356808">
      <w:pPr>
        <w:pStyle w:val="a3"/>
        <w:numPr>
          <w:ilvl w:val="0"/>
          <w:numId w:val="24"/>
        </w:numPr>
        <w:shd w:val="clear" w:color="auto" w:fill="FFFFFF"/>
        <w:spacing w:after="160"/>
        <w:ind w:left="720" w:hanging="27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c</w:t>
      </w:r>
      <w:r w:rsidR="009B418B" w:rsidRPr="00152B6B">
        <w:rPr>
          <w:rFonts w:ascii="Times New Roman" w:eastAsia="Times New Roman" w:hAnsi="Times New Roman" w:cs="Times New Roman"/>
          <w:sz w:val="24"/>
          <w:szCs w:val="24"/>
          <w:lang w:val="ro-MD"/>
        </w:rPr>
        <w:t xml:space="preserve">ererea de plată a fost depusă </w:t>
      </w:r>
      <w:r w:rsidR="00642A08" w:rsidRPr="00152B6B">
        <w:rPr>
          <w:rFonts w:ascii="Times New Roman" w:eastAsia="Times New Roman" w:hAnsi="Times New Roman" w:cs="Times New Roman"/>
          <w:sz w:val="24"/>
          <w:szCs w:val="24"/>
          <w:lang w:val="ro-MD"/>
        </w:rPr>
        <w:t>până</w:t>
      </w:r>
      <w:r w:rsidR="009B418B" w:rsidRPr="00152B6B">
        <w:rPr>
          <w:rFonts w:ascii="Times New Roman" w:eastAsia="Times New Roman" w:hAnsi="Times New Roman" w:cs="Times New Roman"/>
          <w:sz w:val="24"/>
          <w:szCs w:val="24"/>
          <w:lang w:val="ro-MD"/>
        </w:rPr>
        <w:t xml:space="preserve"> la data limită stabilită în contractul de colaborare</w:t>
      </w:r>
      <w:r w:rsidR="0017758A" w:rsidRPr="00152B6B">
        <w:rPr>
          <w:rFonts w:ascii="Times New Roman" w:eastAsia="Times New Roman" w:hAnsi="Times New Roman" w:cs="Times New Roman"/>
          <w:sz w:val="24"/>
          <w:szCs w:val="24"/>
          <w:lang w:val="ro-MD"/>
        </w:rPr>
        <w:t>.</w:t>
      </w:r>
    </w:p>
    <w:p w14:paraId="7EEEBBDC" w14:textId="58F1A7C3" w:rsidR="00466AC5" w:rsidRPr="00152B6B" w:rsidRDefault="000749AC"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w:t>
      </w:r>
      <w:r w:rsidR="00501576">
        <w:rPr>
          <w:rFonts w:ascii="Times New Roman" w:eastAsia="Times New Roman" w:hAnsi="Times New Roman" w:cs="Times New Roman"/>
          <w:sz w:val="24"/>
          <w:szCs w:val="24"/>
          <w:lang w:val="ro-MD"/>
        </w:rPr>
        <w:t>are dreptul să</w:t>
      </w:r>
      <w:r w:rsidR="00501576"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rețin</w:t>
      </w:r>
      <w:r w:rsidR="00501576">
        <w:rPr>
          <w:rFonts w:ascii="Times New Roman" w:eastAsia="Times New Roman" w:hAnsi="Times New Roman" w:cs="Times New Roman"/>
          <w:sz w:val="24"/>
          <w:szCs w:val="24"/>
          <w:lang w:val="ro-MD"/>
        </w:rPr>
        <w:t>ă</w:t>
      </w:r>
      <w:r w:rsidRPr="00152B6B">
        <w:rPr>
          <w:rFonts w:ascii="Times New Roman" w:eastAsia="Times New Roman" w:hAnsi="Times New Roman" w:cs="Times New Roman"/>
          <w:sz w:val="24"/>
          <w:szCs w:val="24"/>
          <w:lang w:val="ro-MD"/>
        </w:rPr>
        <w:t xml:space="preserve"> plata aferentă cererii de executare dacă Creditorul nu și-a onorat </w:t>
      </w:r>
      <w:r w:rsidR="005B06CA" w:rsidRPr="00152B6B">
        <w:rPr>
          <w:rFonts w:ascii="Times New Roman" w:eastAsia="Times New Roman" w:hAnsi="Times New Roman" w:cs="Times New Roman"/>
          <w:sz w:val="24"/>
          <w:szCs w:val="24"/>
          <w:lang w:val="ro-MD"/>
        </w:rPr>
        <w:t>obligațiil</w:t>
      </w:r>
      <w:r w:rsidRPr="00152B6B">
        <w:rPr>
          <w:rFonts w:ascii="Times New Roman" w:eastAsia="Times New Roman" w:hAnsi="Times New Roman" w:cs="Times New Roman"/>
          <w:sz w:val="24"/>
          <w:szCs w:val="24"/>
          <w:lang w:val="ro-MD"/>
        </w:rPr>
        <w:t>e</w:t>
      </w:r>
      <w:r w:rsidR="005B06CA" w:rsidRPr="00152B6B">
        <w:rPr>
          <w:rFonts w:ascii="Times New Roman" w:eastAsia="Times New Roman" w:hAnsi="Times New Roman" w:cs="Times New Roman"/>
          <w:sz w:val="24"/>
          <w:szCs w:val="24"/>
          <w:lang w:val="ro-MD"/>
        </w:rPr>
        <w:t xml:space="preserve"> stabilite în contractul de colaborare</w:t>
      </w:r>
      <w:r w:rsidRPr="00152B6B">
        <w:rPr>
          <w:rFonts w:ascii="Times New Roman" w:eastAsia="Times New Roman" w:hAnsi="Times New Roman" w:cs="Times New Roman"/>
          <w:sz w:val="24"/>
          <w:szCs w:val="24"/>
          <w:lang w:val="ro-MD"/>
        </w:rPr>
        <w:t>.</w:t>
      </w:r>
    </w:p>
    <w:p w14:paraId="05170CA9" w14:textId="0F43FA81" w:rsidR="00FC2829" w:rsidRDefault="00501576" w:rsidP="00C41CA4">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orice moment până sau după executarea garanției </w:t>
      </w:r>
      <w:r w:rsidR="00C41CA4">
        <w:rPr>
          <w:rFonts w:ascii="Times New Roman" w:eastAsia="Times New Roman" w:hAnsi="Times New Roman" w:cs="Times New Roman"/>
          <w:sz w:val="24"/>
          <w:szCs w:val="24"/>
          <w:lang w:val="ro-MD"/>
        </w:rPr>
        <w:t>de portofoliu</w:t>
      </w:r>
      <w:r w:rsidRPr="00152B6B">
        <w:rPr>
          <w:rFonts w:ascii="Times New Roman" w:eastAsia="Times New Roman" w:hAnsi="Times New Roman" w:cs="Times New Roman"/>
          <w:sz w:val="24"/>
          <w:szCs w:val="24"/>
          <w:lang w:val="ro-MD"/>
        </w:rPr>
        <w:t>, Creditorul întreprinde toate măsurile privind recuperarea datoriilor restante aferente contractului de credit</w:t>
      </w:r>
      <w:r>
        <w:rPr>
          <w:rFonts w:ascii="Times New Roman" w:eastAsia="Times New Roman" w:hAnsi="Times New Roman" w:cs="Times New Roman"/>
          <w:sz w:val="24"/>
          <w:szCs w:val="24"/>
          <w:lang w:val="ro-MD"/>
        </w:rPr>
        <w:t xml:space="preserve"> din portofoliul de credite garantat</w:t>
      </w:r>
      <w:r w:rsidRPr="00152B6B">
        <w:rPr>
          <w:rFonts w:ascii="Times New Roman" w:eastAsia="Times New Roman" w:hAnsi="Times New Roman" w:cs="Times New Roman"/>
          <w:sz w:val="24"/>
          <w:szCs w:val="24"/>
          <w:lang w:val="ro-MD"/>
        </w:rPr>
        <w:t xml:space="preserve">, inclusiv prin </w:t>
      </w:r>
      <w:r>
        <w:rPr>
          <w:rFonts w:ascii="Times New Roman" w:eastAsia="Times New Roman" w:hAnsi="Times New Roman" w:cs="Times New Roman"/>
          <w:sz w:val="24"/>
          <w:szCs w:val="24"/>
          <w:lang w:val="ro-MD"/>
        </w:rPr>
        <w:t>vânzarea</w:t>
      </w:r>
      <w:r w:rsidRPr="00152B6B">
        <w:rPr>
          <w:rFonts w:ascii="Times New Roman" w:eastAsia="Times New Roman" w:hAnsi="Times New Roman" w:cs="Times New Roman"/>
          <w:sz w:val="24"/>
          <w:szCs w:val="24"/>
          <w:lang w:val="ro-MD"/>
        </w:rPr>
        <w:t xml:space="preserve"> completă a gajului într-un termen rezonabil, conform </w:t>
      </w:r>
      <w:r>
        <w:rPr>
          <w:rFonts w:ascii="Times New Roman" w:eastAsia="Times New Roman" w:hAnsi="Times New Roman" w:cs="Times New Roman"/>
          <w:sz w:val="24"/>
          <w:szCs w:val="24"/>
          <w:lang w:val="ro-MD"/>
        </w:rPr>
        <w:t>documentelor sale interne</w:t>
      </w:r>
      <w:r w:rsidRPr="00152B6B">
        <w:rPr>
          <w:rFonts w:ascii="Times New Roman" w:eastAsia="Times New Roman" w:hAnsi="Times New Roman" w:cs="Times New Roman"/>
          <w:sz w:val="24"/>
          <w:szCs w:val="24"/>
          <w:lang w:val="ro-MD"/>
        </w:rPr>
        <w:t xml:space="preserve"> şi actele normative</w:t>
      </w:r>
      <w:r w:rsidR="00FC2829">
        <w:rPr>
          <w:rFonts w:ascii="Times New Roman" w:eastAsia="Times New Roman" w:hAnsi="Times New Roman" w:cs="Times New Roman"/>
          <w:sz w:val="24"/>
          <w:szCs w:val="24"/>
          <w:lang w:val="ro-MD"/>
        </w:rPr>
        <w:t>.</w:t>
      </w:r>
    </w:p>
    <w:p w14:paraId="3435D82E" w14:textId="25C20F2B" w:rsidR="00501576" w:rsidRPr="00152B6B" w:rsidRDefault="00FC2829" w:rsidP="00F14A41">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L</w:t>
      </w:r>
      <w:r w:rsidRPr="00FC2829">
        <w:rPr>
          <w:rFonts w:ascii="Times New Roman" w:eastAsia="Times New Roman" w:hAnsi="Times New Roman" w:cs="Times New Roman"/>
          <w:sz w:val="24"/>
          <w:szCs w:val="24"/>
          <w:lang w:val="ro-MD"/>
        </w:rPr>
        <w:t xml:space="preserve">a cererea Garantului, </w:t>
      </w:r>
      <w:r>
        <w:rPr>
          <w:rFonts w:ascii="Times New Roman" w:eastAsia="Times New Roman" w:hAnsi="Times New Roman" w:cs="Times New Roman"/>
          <w:sz w:val="24"/>
          <w:szCs w:val="24"/>
          <w:lang w:val="ro-MD"/>
        </w:rPr>
        <w:t xml:space="preserve">Creditorul </w:t>
      </w:r>
      <w:r w:rsidRPr="00FC2829">
        <w:rPr>
          <w:rFonts w:ascii="Times New Roman" w:eastAsia="Times New Roman" w:hAnsi="Times New Roman" w:cs="Times New Roman"/>
          <w:sz w:val="24"/>
          <w:szCs w:val="24"/>
          <w:lang w:val="ro-MD"/>
        </w:rPr>
        <w:t xml:space="preserve">prezintă toate informațiile solicitate privind derularea procedurii de </w:t>
      </w:r>
      <w:r>
        <w:rPr>
          <w:rFonts w:ascii="Times New Roman" w:eastAsia="Times New Roman" w:hAnsi="Times New Roman" w:cs="Times New Roman"/>
          <w:sz w:val="24"/>
          <w:szCs w:val="24"/>
          <w:lang w:val="ro-MD"/>
        </w:rPr>
        <w:t>vânzare a gajului</w:t>
      </w:r>
      <w:r w:rsidRPr="00FC2829">
        <w:rPr>
          <w:rFonts w:ascii="Times New Roman" w:eastAsia="Times New Roman" w:hAnsi="Times New Roman" w:cs="Times New Roman"/>
          <w:sz w:val="24"/>
          <w:szCs w:val="24"/>
          <w:lang w:val="ro-MD"/>
        </w:rPr>
        <w:t xml:space="preserve"> și măsurile întreprinse de Creditor în scopul recuperării datoriilor restante</w:t>
      </w:r>
      <w:r>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aferente contractului de credit</w:t>
      </w:r>
      <w:r>
        <w:rPr>
          <w:rFonts w:ascii="Times New Roman" w:eastAsia="Times New Roman" w:hAnsi="Times New Roman" w:cs="Times New Roman"/>
          <w:sz w:val="24"/>
          <w:szCs w:val="24"/>
          <w:lang w:val="ro-MD"/>
        </w:rPr>
        <w:t xml:space="preserve"> din portofoliul de credite garantat.</w:t>
      </w:r>
    </w:p>
    <w:p w14:paraId="10B32159" w14:textId="0DB584F5" w:rsidR="00501576" w:rsidRPr="00152B6B" w:rsidRDefault="00501576" w:rsidP="00F14A41">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În termen de </w:t>
      </w:r>
      <w:r w:rsidR="00FC2829">
        <w:rPr>
          <w:rFonts w:ascii="Times New Roman" w:eastAsia="Times New Roman" w:hAnsi="Times New Roman" w:cs="Times New Roman"/>
          <w:sz w:val="24"/>
          <w:szCs w:val="24"/>
          <w:lang w:val="ro-MD"/>
        </w:rPr>
        <w:t>30</w:t>
      </w:r>
      <w:r w:rsidRPr="00152B6B">
        <w:rPr>
          <w:rFonts w:ascii="Times New Roman" w:eastAsia="Times New Roman" w:hAnsi="Times New Roman" w:cs="Times New Roman"/>
          <w:sz w:val="24"/>
          <w:szCs w:val="24"/>
          <w:lang w:val="ro-MD"/>
        </w:rPr>
        <w:t xml:space="preserve"> zile de la data încasării de către Creditor a sumelor recuperate din vânzarea gajului, precum și a oricăror alte sume încasate în contul achitării datoriilor restante aferente contractului de credit (costul creditului), după deducerea cheltuielilor de încasare/executare silit</w:t>
      </w:r>
      <w:r w:rsidR="00F14A41">
        <w:rPr>
          <w:rFonts w:ascii="Times New Roman" w:eastAsia="Times New Roman" w:hAnsi="Times New Roman" w:cs="Times New Roman"/>
          <w:sz w:val="24"/>
          <w:szCs w:val="24"/>
          <w:lang w:val="ro-MD"/>
        </w:rPr>
        <w:t>ă</w:t>
      </w:r>
      <w:r w:rsidRPr="00152B6B">
        <w:rPr>
          <w:rFonts w:ascii="Times New Roman" w:eastAsia="Times New Roman" w:hAnsi="Times New Roman" w:cs="Times New Roman"/>
          <w:sz w:val="24"/>
          <w:szCs w:val="24"/>
          <w:lang w:val="ro-MD"/>
        </w:rPr>
        <w:t>, Creditorul rambursează Garantului valoarea sumelor recuperate calculate proporțional cotei de garantare (%), conform următoarei formule:</w:t>
      </w:r>
    </w:p>
    <w:p w14:paraId="4313157E" w14:textId="77777777" w:rsidR="00501576" w:rsidRPr="00152B6B" w:rsidRDefault="00501576" w:rsidP="00501576">
      <w:pPr>
        <w:pStyle w:val="a3"/>
        <w:shd w:val="clear" w:color="auto" w:fill="FFFFFF"/>
        <w:spacing w:after="160"/>
        <w:ind w:left="360"/>
        <w:jc w:val="both"/>
        <w:rPr>
          <w:rFonts w:ascii="Times New Roman" w:eastAsia="Times New Roman" w:hAnsi="Times New Roman" w:cs="Times New Roman"/>
          <w:sz w:val="24"/>
          <w:szCs w:val="24"/>
          <w:lang w:val="ro-MD"/>
        </w:rPr>
      </w:pPr>
    </w:p>
    <w:p w14:paraId="4E2C6B86" w14:textId="77777777" w:rsidR="00501576" w:rsidRPr="00152B6B" w:rsidRDefault="00501576" w:rsidP="00501576">
      <w:pPr>
        <w:pStyle w:val="a3"/>
        <w:shd w:val="clear" w:color="auto" w:fill="FFFFFF"/>
        <w:spacing w:after="160"/>
        <w:ind w:left="360"/>
        <w:jc w:val="both"/>
        <w:rPr>
          <w:rFonts w:ascii="Times New Roman" w:eastAsia="Times New Roman" w:hAnsi="Times New Roman" w:cs="Times New Roman"/>
          <w:sz w:val="24"/>
          <w:szCs w:val="24"/>
          <w:lang w:val="ro-MD"/>
        </w:rPr>
      </w:pPr>
      <m:oMathPara>
        <m:oMath>
          <m:r>
            <w:rPr>
              <w:rFonts w:ascii="Cambria Math" w:eastAsia="Times New Roman" w:hAnsi="Cambria Math" w:cs="Cambria Math"/>
              <w:sz w:val="24"/>
              <w:szCs w:val="24"/>
              <w:lang w:val="ro-MD"/>
            </w:rPr>
            <m:t>R</m:t>
          </m:r>
          <m:r>
            <m:rPr>
              <m:sty m:val="p"/>
            </m:rPr>
            <w:rPr>
              <w:rFonts w:ascii="Cambria Math" w:eastAsia="Times New Roman" w:hAnsi="Cambria Math" w:cs="Cambria Math"/>
              <w:sz w:val="24"/>
              <w:szCs w:val="24"/>
              <w:lang w:val="ro-MD"/>
            </w:rPr>
            <m:t>=</m:t>
          </m:r>
          <m:d>
            <m:dPr>
              <m:ctrlPr>
                <w:rPr>
                  <w:rFonts w:ascii="Cambria Math" w:eastAsia="Times New Roman" w:hAnsi="Cambria Math" w:cs="Cambria Math"/>
                  <w:sz w:val="24"/>
                  <w:szCs w:val="24"/>
                  <w:lang w:val="ro-MD"/>
                </w:rPr>
              </m:ctrlPr>
            </m:dPr>
            <m:e>
              <m:r>
                <w:rPr>
                  <w:rFonts w:ascii="Cambria Math" w:eastAsia="Times New Roman" w:hAnsi="Cambria Math" w:cs="Cambria Math"/>
                  <w:sz w:val="24"/>
                  <w:szCs w:val="24"/>
                  <w:lang w:val="ro-MD"/>
                </w:rPr>
                <m:t>P-E</m:t>
              </m:r>
            </m:e>
          </m:d>
          <m:r>
            <w:rPr>
              <w:rFonts w:ascii="Cambria Math" w:eastAsia="Times New Roman" w:hAnsi="Cambria Math" w:cs="Cambria Math"/>
              <w:sz w:val="24"/>
              <w:szCs w:val="24"/>
              <w:lang w:val="ro-MD"/>
            </w:rPr>
            <m:t>*</m:t>
          </m:r>
          <m:f>
            <m:fPr>
              <m:ctrlPr>
                <w:rPr>
                  <w:rFonts w:ascii="Cambria Math" w:eastAsia="Times New Roman" w:hAnsi="Cambria Math" w:cs="Times New Roman"/>
                  <w:sz w:val="24"/>
                  <w:szCs w:val="24"/>
                  <w:lang w:val="ro-MD"/>
                </w:rPr>
              </m:ctrlPr>
            </m:fPr>
            <m:num>
              <m:r>
                <w:rPr>
                  <w:rFonts w:ascii="Cambria Math" w:eastAsia="Times New Roman" w:hAnsi="Cambria Math" w:cs="Cambria Math"/>
                  <w:sz w:val="24"/>
                  <w:szCs w:val="24"/>
                  <w:lang w:val="ro-MD"/>
                </w:rPr>
                <m:t>C</m:t>
              </m:r>
            </m:num>
            <m:den>
              <m:r>
                <w:rPr>
                  <w:rFonts w:ascii="Cambria Math" w:eastAsia="Times New Roman" w:hAnsi="Cambria Math" w:cs="Times New Roman"/>
                  <w:sz w:val="24"/>
                  <w:szCs w:val="24"/>
                  <w:lang w:val="ro-MD"/>
                </w:rPr>
                <m:t>100</m:t>
              </m:r>
            </m:den>
          </m:f>
        </m:oMath>
      </m:oMathPara>
    </w:p>
    <w:p w14:paraId="1925CAF9" w14:textId="77777777" w:rsidR="00501576" w:rsidRPr="005E6080" w:rsidRDefault="00501576" w:rsidP="00501576">
      <w:pPr>
        <w:pStyle w:val="a3"/>
        <w:shd w:val="clear" w:color="auto" w:fill="FFFFFF"/>
        <w:spacing w:after="160"/>
        <w:ind w:left="360"/>
        <w:jc w:val="both"/>
        <w:rPr>
          <w:rFonts w:ascii="Times New Roman" w:eastAsia="Times New Roman" w:hAnsi="Times New Roman" w:cs="Times New Roman"/>
          <w:lang w:val="ro-MD"/>
        </w:rPr>
      </w:pPr>
      <w:r w:rsidRPr="005E6080">
        <w:rPr>
          <w:rFonts w:ascii="Times New Roman" w:eastAsia="Times New Roman" w:hAnsi="Times New Roman" w:cs="Times New Roman"/>
          <w:lang w:val="ro-MD"/>
        </w:rPr>
        <w:t>unde:</w:t>
      </w:r>
    </w:p>
    <w:p w14:paraId="59E87D62" w14:textId="77777777" w:rsidR="00501576" w:rsidRPr="005E6080" w:rsidRDefault="00501576" w:rsidP="00501576">
      <w:pPr>
        <w:pStyle w:val="a3"/>
        <w:shd w:val="clear" w:color="auto" w:fill="FFFFFF"/>
        <w:spacing w:after="160"/>
        <w:ind w:left="360"/>
        <w:jc w:val="both"/>
        <w:rPr>
          <w:rFonts w:ascii="Times New Roman" w:eastAsia="Times New Roman" w:hAnsi="Times New Roman" w:cs="Times New Roman"/>
          <w:i/>
          <w:iCs/>
          <w:lang w:val="ro-MD"/>
        </w:rPr>
      </w:pPr>
      <w:r w:rsidRPr="005E6080">
        <w:rPr>
          <w:rFonts w:ascii="Times New Roman" w:eastAsia="Times New Roman" w:hAnsi="Times New Roman" w:cs="Times New Roman"/>
          <w:i/>
          <w:iCs/>
          <w:lang w:val="ro-MD"/>
        </w:rPr>
        <w:t xml:space="preserve">R – </w:t>
      </w:r>
      <w:r w:rsidRPr="005E6080">
        <w:rPr>
          <w:rFonts w:ascii="Times New Roman" w:eastAsia="Times New Roman" w:hAnsi="Times New Roman" w:cs="Times New Roman"/>
          <w:lang w:val="ro-MD"/>
        </w:rPr>
        <w:t>suma spre rambursare către G</w:t>
      </w:r>
      <w:r>
        <w:rPr>
          <w:rFonts w:ascii="Times New Roman" w:eastAsia="Times New Roman" w:hAnsi="Times New Roman" w:cs="Times New Roman"/>
          <w:lang w:val="ro-MD"/>
        </w:rPr>
        <w:t>a</w:t>
      </w:r>
      <w:r w:rsidRPr="005E6080">
        <w:rPr>
          <w:rFonts w:ascii="Times New Roman" w:eastAsia="Times New Roman" w:hAnsi="Times New Roman" w:cs="Times New Roman"/>
          <w:lang w:val="ro-MD"/>
        </w:rPr>
        <w:t>rant, exprimată în lei</w:t>
      </w:r>
    </w:p>
    <w:p w14:paraId="471F0B04" w14:textId="30EE736B" w:rsidR="00501576" w:rsidRPr="005E6080" w:rsidRDefault="00501576" w:rsidP="00501576">
      <w:pPr>
        <w:pStyle w:val="a3"/>
        <w:shd w:val="clear" w:color="auto" w:fill="FFFFFF"/>
        <w:spacing w:after="160"/>
        <w:ind w:left="709" w:hanging="373"/>
        <w:jc w:val="both"/>
        <w:rPr>
          <w:rFonts w:ascii="Times New Roman" w:eastAsia="Times New Roman" w:hAnsi="Times New Roman" w:cs="Times New Roman"/>
          <w:lang w:val="ro-MD"/>
        </w:rPr>
      </w:pPr>
      <w:r w:rsidRPr="005E6080">
        <w:rPr>
          <w:rFonts w:ascii="Times New Roman" w:eastAsia="Times New Roman" w:hAnsi="Times New Roman" w:cs="Times New Roman"/>
          <w:i/>
          <w:iCs/>
          <w:lang w:val="ro-MD"/>
        </w:rPr>
        <w:t xml:space="preserve">P – </w:t>
      </w:r>
      <w:r w:rsidRPr="005E6080">
        <w:rPr>
          <w:rFonts w:ascii="Times New Roman" w:eastAsia="Times New Roman" w:hAnsi="Times New Roman" w:cs="Times New Roman"/>
          <w:lang w:val="ro-MD"/>
        </w:rPr>
        <w:t>suma recuperate din vânzarea gajului și a oricăror alte sume încasate în contul achitării datoriilor restante aferente credit</w:t>
      </w:r>
      <w:r w:rsidR="00FC2829">
        <w:rPr>
          <w:rFonts w:ascii="Times New Roman" w:eastAsia="Times New Roman" w:hAnsi="Times New Roman" w:cs="Times New Roman"/>
          <w:lang w:val="ro-MD"/>
        </w:rPr>
        <w:t>ului din portofoliul de credite garantat</w:t>
      </w:r>
      <w:r w:rsidRPr="005E6080">
        <w:rPr>
          <w:rFonts w:ascii="Times New Roman" w:eastAsia="Times New Roman" w:hAnsi="Times New Roman" w:cs="Times New Roman"/>
          <w:lang w:val="ro-MD"/>
        </w:rPr>
        <w:t>, exprimată în lei;</w:t>
      </w:r>
    </w:p>
    <w:p w14:paraId="0CF6804F" w14:textId="5CEAF6C4" w:rsidR="00501576" w:rsidRPr="005E6080" w:rsidRDefault="00501576" w:rsidP="00501576">
      <w:pPr>
        <w:pStyle w:val="a3"/>
        <w:shd w:val="clear" w:color="auto" w:fill="FFFFFF"/>
        <w:spacing w:after="160"/>
        <w:ind w:left="360"/>
        <w:jc w:val="both"/>
        <w:rPr>
          <w:rFonts w:ascii="Times New Roman" w:eastAsia="Times New Roman" w:hAnsi="Times New Roman" w:cs="Times New Roman"/>
          <w:lang w:val="ro-MD"/>
        </w:rPr>
      </w:pPr>
      <w:r w:rsidRPr="005E6080">
        <w:rPr>
          <w:rFonts w:ascii="Times New Roman" w:eastAsia="Times New Roman" w:hAnsi="Times New Roman" w:cs="Times New Roman"/>
          <w:i/>
          <w:iCs/>
          <w:lang w:val="ro-MD"/>
        </w:rPr>
        <w:t xml:space="preserve">E </w:t>
      </w:r>
      <w:r w:rsidR="005C52D9" w:rsidRPr="005E6080">
        <w:rPr>
          <w:rFonts w:ascii="Times New Roman" w:eastAsia="Times New Roman" w:hAnsi="Times New Roman" w:cs="Times New Roman"/>
          <w:i/>
          <w:iCs/>
          <w:lang w:val="ro-MD"/>
        </w:rPr>
        <w:t>–</w:t>
      </w:r>
      <w:r w:rsidR="005C52D9">
        <w:rPr>
          <w:rFonts w:ascii="Times New Roman" w:eastAsia="Times New Roman" w:hAnsi="Times New Roman" w:cs="Times New Roman"/>
          <w:i/>
          <w:iCs/>
          <w:lang w:val="ro-MD"/>
        </w:rPr>
        <w:t xml:space="preserve"> </w:t>
      </w:r>
      <w:r w:rsidRPr="005E6080">
        <w:rPr>
          <w:rFonts w:ascii="Times New Roman" w:eastAsia="Times New Roman" w:hAnsi="Times New Roman" w:cs="Times New Roman"/>
          <w:lang w:val="ro-MD"/>
        </w:rPr>
        <w:t>cheltuielile</w:t>
      </w:r>
      <w:r w:rsidRPr="005E6080">
        <w:rPr>
          <w:rFonts w:ascii="Times New Roman" w:eastAsia="Times New Roman" w:hAnsi="Times New Roman" w:cs="Times New Roman"/>
          <w:i/>
          <w:iCs/>
          <w:lang w:val="ro-MD"/>
        </w:rPr>
        <w:t xml:space="preserve"> </w:t>
      </w:r>
      <w:r w:rsidRPr="005E6080">
        <w:rPr>
          <w:rFonts w:ascii="Times New Roman" w:eastAsia="Times New Roman" w:hAnsi="Times New Roman" w:cs="Times New Roman"/>
          <w:lang w:val="ro-MD"/>
        </w:rPr>
        <w:t>de încasare/executare silite, exprimate în lei;</w:t>
      </w:r>
    </w:p>
    <w:p w14:paraId="67A500BB" w14:textId="77777777" w:rsidR="00501576" w:rsidRPr="005E6080" w:rsidRDefault="00501576" w:rsidP="00501576">
      <w:pPr>
        <w:pStyle w:val="a3"/>
        <w:shd w:val="clear" w:color="auto" w:fill="FFFFFF"/>
        <w:spacing w:after="160"/>
        <w:ind w:left="360"/>
        <w:jc w:val="both"/>
        <w:rPr>
          <w:rFonts w:ascii="Times New Roman" w:eastAsia="Times New Roman" w:hAnsi="Times New Roman" w:cs="Times New Roman"/>
          <w:lang w:val="ro-MD"/>
        </w:rPr>
      </w:pPr>
      <w:r w:rsidRPr="005E6080">
        <w:rPr>
          <w:rFonts w:ascii="Times New Roman" w:eastAsiaTheme="minorEastAsia" w:hAnsi="Times New Roman" w:cs="Times New Roman"/>
          <w:i/>
          <w:lang w:val="ro-MD"/>
        </w:rPr>
        <w:t xml:space="preserve">C – </w:t>
      </w:r>
      <w:r w:rsidRPr="005E6080">
        <w:rPr>
          <w:rFonts w:ascii="Times New Roman" w:eastAsiaTheme="minorEastAsia" w:hAnsi="Times New Roman" w:cs="Times New Roman"/>
          <w:iCs/>
          <w:lang w:val="ro-MD"/>
        </w:rPr>
        <w:t>cota de garantare, exprimată în %.</w:t>
      </w:r>
    </w:p>
    <w:p w14:paraId="42AA72BB" w14:textId="77777777" w:rsidR="00501576" w:rsidRPr="00152B6B" w:rsidRDefault="00501576" w:rsidP="00C41CA4">
      <w:pPr>
        <w:pStyle w:val="a3"/>
        <w:shd w:val="clear" w:color="auto" w:fill="FFFFFF"/>
        <w:spacing w:after="160"/>
        <w:ind w:left="360"/>
        <w:jc w:val="both"/>
        <w:rPr>
          <w:rFonts w:ascii="Times New Roman" w:eastAsia="Times New Roman" w:hAnsi="Times New Roman" w:cs="Times New Roman"/>
          <w:sz w:val="24"/>
          <w:szCs w:val="24"/>
          <w:lang w:val="ro-MD"/>
        </w:rPr>
      </w:pPr>
    </w:p>
    <w:p w14:paraId="16831687" w14:textId="5129B195" w:rsidR="00181D51" w:rsidRPr="00152B6B" w:rsidRDefault="000732D5"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Obligația Creditorului de a rambursa plățile în con</w:t>
      </w:r>
      <w:r w:rsidR="00181D51" w:rsidRPr="00152B6B">
        <w:rPr>
          <w:rFonts w:ascii="Times New Roman" w:eastAsia="Times New Roman" w:hAnsi="Times New Roman" w:cs="Times New Roman"/>
          <w:sz w:val="24"/>
          <w:szCs w:val="24"/>
          <w:lang w:val="ro-MD"/>
        </w:rPr>
        <w:t>formitate cu pct.6</w:t>
      </w:r>
      <w:r w:rsidR="00FC2829">
        <w:rPr>
          <w:rFonts w:ascii="Times New Roman" w:eastAsia="Times New Roman" w:hAnsi="Times New Roman" w:cs="Times New Roman"/>
          <w:sz w:val="24"/>
          <w:szCs w:val="24"/>
          <w:lang w:val="ro-MD"/>
        </w:rPr>
        <w:t xml:space="preserve">7 </w:t>
      </w:r>
      <w:r w:rsidR="00BD132C">
        <w:rPr>
          <w:rFonts w:ascii="Times New Roman" w:eastAsia="Times New Roman" w:hAnsi="Times New Roman" w:cs="Times New Roman"/>
          <w:sz w:val="24"/>
          <w:szCs w:val="24"/>
          <w:lang w:val="ro-MD"/>
        </w:rPr>
        <w:t>este valabilă și după</w:t>
      </w:r>
      <w:r w:rsidR="00E84D15"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expir</w:t>
      </w:r>
      <w:r w:rsidR="00E84D15" w:rsidRPr="00152B6B">
        <w:rPr>
          <w:rFonts w:ascii="Times New Roman" w:eastAsia="Times New Roman" w:hAnsi="Times New Roman" w:cs="Times New Roman"/>
          <w:sz w:val="24"/>
          <w:szCs w:val="24"/>
          <w:lang w:val="ro-MD"/>
        </w:rPr>
        <w:t xml:space="preserve">area </w:t>
      </w:r>
      <w:r w:rsidRPr="00152B6B">
        <w:rPr>
          <w:rFonts w:ascii="Times New Roman" w:eastAsia="Times New Roman" w:hAnsi="Times New Roman" w:cs="Times New Roman"/>
          <w:sz w:val="24"/>
          <w:szCs w:val="24"/>
          <w:lang w:val="ro-MD"/>
        </w:rPr>
        <w:t>contractului de colaborare.</w:t>
      </w:r>
    </w:p>
    <w:p w14:paraId="0238D484" w14:textId="3E726064" w:rsidR="008F43C9" w:rsidRPr="00152B6B" w:rsidRDefault="008F43C9"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este obligat să prezinte </w:t>
      </w:r>
      <w:r w:rsidR="00BD132C">
        <w:rPr>
          <w:rFonts w:ascii="Times New Roman" w:eastAsia="Times New Roman" w:hAnsi="Times New Roman" w:cs="Times New Roman"/>
          <w:sz w:val="24"/>
          <w:szCs w:val="24"/>
          <w:lang w:val="ro-MD"/>
        </w:rPr>
        <w:t>trimestrial</w:t>
      </w:r>
      <w:r w:rsidR="00BD132C"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către Garant</w:t>
      </w:r>
      <w:r w:rsidR="00BD132C">
        <w:rPr>
          <w:rFonts w:ascii="Times New Roman" w:eastAsia="Times New Roman" w:hAnsi="Times New Roman" w:cs="Times New Roman"/>
          <w:sz w:val="24"/>
          <w:szCs w:val="24"/>
          <w:lang w:val="ro-MD"/>
        </w:rPr>
        <w:t xml:space="preserve"> sau mai frecvent, dar la solicitarea Garantului,</w:t>
      </w:r>
      <w:r w:rsidRPr="00152B6B">
        <w:rPr>
          <w:rFonts w:ascii="Times New Roman" w:eastAsia="Times New Roman" w:hAnsi="Times New Roman" w:cs="Times New Roman"/>
          <w:sz w:val="24"/>
          <w:szCs w:val="24"/>
          <w:lang w:val="ro-MD"/>
        </w:rPr>
        <w:t xml:space="preserve"> informații cu privire la derularea procesului de </w:t>
      </w:r>
      <w:r w:rsidR="00BD132C">
        <w:rPr>
          <w:rFonts w:ascii="Times New Roman" w:eastAsia="Times New Roman" w:hAnsi="Times New Roman" w:cs="Times New Roman"/>
          <w:sz w:val="24"/>
          <w:szCs w:val="24"/>
          <w:lang w:val="ro-MD"/>
        </w:rPr>
        <w:t>vânzare</w:t>
      </w:r>
      <w:r w:rsidR="00BD132C"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a gajului, precum și măsurile întreprinse de Creditor în scopul recuperării datoriilor restante</w:t>
      </w:r>
      <w:r w:rsidR="00BD132C">
        <w:rPr>
          <w:rFonts w:ascii="Times New Roman" w:eastAsia="Times New Roman" w:hAnsi="Times New Roman" w:cs="Times New Roman"/>
          <w:sz w:val="24"/>
          <w:szCs w:val="24"/>
          <w:lang w:val="ro-MD"/>
        </w:rPr>
        <w:t xml:space="preserve"> aferente creditelor din portofoliul de credite garantat</w:t>
      </w:r>
      <w:r w:rsidRPr="00152B6B">
        <w:rPr>
          <w:rFonts w:ascii="Times New Roman" w:eastAsia="Times New Roman" w:hAnsi="Times New Roman" w:cs="Times New Roman"/>
          <w:sz w:val="24"/>
          <w:szCs w:val="24"/>
          <w:lang w:val="ro-MD"/>
        </w:rPr>
        <w:t>.</w:t>
      </w:r>
    </w:p>
    <w:p w14:paraId="59B92A61" w14:textId="332B11AC" w:rsidR="00BD132C" w:rsidRPr="00152B6B" w:rsidRDefault="00BD132C"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Creditorul informează Garantul conform punctului </w:t>
      </w:r>
      <w:r w:rsidR="00B001D3">
        <w:rPr>
          <w:rFonts w:ascii="Times New Roman" w:eastAsia="Times New Roman" w:hAnsi="Times New Roman" w:cs="Times New Roman"/>
          <w:sz w:val="24"/>
          <w:szCs w:val="24"/>
          <w:lang w:val="ro-MD"/>
        </w:rPr>
        <w:t>69</w:t>
      </w:r>
      <w:r w:rsidRPr="00152B6B">
        <w:rPr>
          <w:rFonts w:ascii="Times New Roman" w:eastAsia="Times New Roman" w:hAnsi="Times New Roman" w:cs="Times New Roman"/>
          <w:sz w:val="24"/>
          <w:szCs w:val="24"/>
          <w:lang w:val="ro-MD"/>
        </w:rPr>
        <w:t xml:space="preserve"> până în momentul recuperării complete a soldului restant al creditului sau recunoașterii la pierdere</w:t>
      </w:r>
      <w:r w:rsidR="00B001D3">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a acestuia (clasificat în categoria „Compromise”).</w:t>
      </w:r>
    </w:p>
    <w:p w14:paraId="502BC97E" w14:textId="77777777" w:rsidR="00F921FD" w:rsidRPr="00152B6B" w:rsidRDefault="00F921FD" w:rsidP="00F921FD">
      <w:pPr>
        <w:pStyle w:val="a3"/>
        <w:shd w:val="clear" w:color="auto" w:fill="FFFFFF"/>
        <w:spacing w:after="160"/>
        <w:ind w:left="360"/>
        <w:jc w:val="both"/>
        <w:rPr>
          <w:rFonts w:ascii="Times New Roman" w:eastAsia="Times New Roman" w:hAnsi="Times New Roman" w:cs="Times New Roman"/>
          <w:sz w:val="24"/>
          <w:szCs w:val="24"/>
          <w:lang w:val="ro-MD"/>
        </w:rPr>
      </w:pPr>
    </w:p>
    <w:p w14:paraId="66B1EA09" w14:textId="51122819" w:rsidR="00F921FD" w:rsidRDefault="00F921FD" w:rsidP="00F7271F">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sidRPr="00152B6B">
        <w:rPr>
          <w:rFonts w:ascii="Times New Roman" w:eastAsia="Times New Roman" w:hAnsi="Times New Roman" w:cs="Times New Roman"/>
          <w:b/>
          <w:sz w:val="24"/>
          <w:szCs w:val="24"/>
          <w:lang w:val="ro-MD"/>
        </w:rPr>
        <w:t>MODUL DE FORMARE ŞI UTILIZARE A MIJLOACELOR FONDULUI</w:t>
      </w:r>
      <w:r w:rsidR="00416304">
        <w:rPr>
          <w:rFonts w:ascii="Times New Roman" w:eastAsia="Times New Roman" w:hAnsi="Times New Roman" w:cs="Times New Roman"/>
          <w:b/>
          <w:sz w:val="24"/>
          <w:szCs w:val="24"/>
          <w:lang w:val="ro-MD"/>
        </w:rPr>
        <w:t xml:space="preserve"> DE GARANTARE</w:t>
      </w:r>
    </w:p>
    <w:p w14:paraId="7D0692B8" w14:textId="77777777" w:rsidR="008B54E7" w:rsidRPr="00152B6B" w:rsidRDefault="008B54E7" w:rsidP="00C41CA4">
      <w:pPr>
        <w:pStyle w:val="a3"/>
        <w:shd w:val="clear" w:color="auto" w:fill="FFFFFF"/>
        <w:spacing w:after="160"/>
        <w:rPr>
          <w:rFonts w:ascii="Times New Roman" w:eastAsia="Times New Roman" w:hAnsi="Times New Roman" w:cs="Times New Roman"/>
          <w:b/>
          <w:sz w:val="24"/>
          <w:szCs w:val="24"/>
          <w:lang w:val="ro-MD"/>
        </w:rPr>
      </w:pPr>
    </w:p>
    <w:p w14:paraId="526C43CB" w14:textId="59C62BC4" w:rsidR="00F921FD" w:rsidRPr="00152B6B" w:rsidRDefault="008B54E7"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Mijloacele</w:t>
      </w:r>
      <w:r w:rsidRPr="00152B6B">
        <w:rPr>
          <w:rFonts w:ascii="Times New Roman" w:eastAsia="Times New Roman" w:hAnsi="Times New Roman" w:cs="Times New Roman"/>
          <w:sz w:val="24"/>
          <w:szCs w:val="24"/>
          <w:lang w:val="ro-MD"/>
        </w:rPr>
        <w:t xml:space="preserve"> </w:t>
      </w:r>
      <w:r w:rsidR="00F921FD" w:rsidRPr="00152B6B">
        <w:rPr>
          <w:rFonts w:ascii="Times New Roman" w:eastAsia="Times New Roman" w:hAnsi="Times New Roman" w:cs="Times New Roman"/>
          <w:sz w:val="24"/>
          <w:szCs w:val="24"/>
          <w:lang w:val="ro-MD"/>
        </w:rPr>
        <w:t>financiare ale Fondului</w:t>
      </w:r>
      <w:r w:rsidR="00416304">
        <w:rPr>
          <w:rFonts w:ascii="Times New Roman" w:eastAsia="Times New Roman" w:hAnsi="Times New Roman" w:cs="Times New Roman"/>
          <w:sz w:val="24"/>
          <w:szCs w:val="24"/>
          <w:lang w:val="ro-MD"/>
        </w:rPr>
        <w:t xml:space="preserve"> de garantare</w:t>
      </w:r>
      <w:r w:rsidR="00F921FD" w:rsidRPr="00152B6B">
        <w:rPr>
          <w:rFonts w:ascii="Times New Roman" w:eastAsia="Times New Roman" w:hAnsi="Times New Roman" w:cs="Times New Roman"/>
          <w:sz w:val="24"/>
          <w:szCs w:val="24"/>
          <w:lang w:val="ro-MD"/>
        </w:rPr>
        <w:t xml:space="preserve"> se constituie și se acumulează din </w:t>
      </w:r>
      <w:r w:rsidR="005B1F7C" w:rsidRPr="005B1F7C">
        <w:rPr>
          <w:rFonts w:ascii="Times New Roman" w:eastAsia="Times New Roman" w:hAnsi="Times New Roman" w:cs="Times New Roman"/>
          <w:sz w:val="24"/>
          <w:szCs w:val="24"/>
          <w:lang w:val="ro-MD"/>
        </w:rPr>
        <w:t xml:space="preserve">alocările de la bugetul de stat, mijloacele financiare alocate de către partenerii de dezvoltare </w:t>
      </w:r>
      <w:r w:rsidR="005B1F7C" w:rsidRPr="005B1F7C">
        <w:rPr>
          <w:rFonts w:ascii="Times New Roman" w:eastAsia="Times New Roman" w:hAnsi="Times New Roman" w:cs="Times New Roman"/>
          <w:sz w:val="24"/>
          <w:szCs w:val="24"/>
          <w:lang w:val="ro-MD"/>
        </w:rPr>
        <w:lastRenderedPageBreak/>
        <w:t>și/sau donatori (credite/împrumuturi, asistență financiară și tehnică, granturi), uzufructul obținut din investirea resurselor financiare disponibile şi din alte surse legale</w:t>
      </w:r>
      <w:r w:rsidR="00F921FD" w:rsidRPr="00152B6B">
        <w:rPr>
          <w:rFonts w:ascii="Times New Roman" w:eastAsia="Times New Roman" w:hAnsi="Times New Roman" w:cs="Times New Roman"/>
          <w:sz w:val="24"/>
          <w:szCs w:val="24"/>
          <w:lang w:val="ro-MD"/>
        </w:rPr>
        <w:t>.</w:t>
      </w:r>
    </w:p>
    <w:p w14:paraId="1E71AB80" w14:textId="1B9C8C34" w:rsidR="00F921FD" w:rsidRPr="00152B6B" w:rsidRDefault="005B1F7C"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Valoarea mijloacelor</w:t>
      </w:r>
      <w:r w:rsidR="00F921FD" w:rsidRPr="00152B6B">
        <w:rPr>
          <w:rFonts w:ascii="Times New Roman" w:eastAsia="Times New Roman" w:hAnsi="Times New Roman" w:cs="Times New Roman"/>
          <w:sz w:val="24"/>
          <w:szCs w:val="24"/>
          <w:lang w:val="ro-MD"/>
        </w:rPr>
        <w:t xml:space="preserve"> financiare alocate pentru fiecare </w:t>
      </w:r>
      <w:r>
        <w:rPr>
          <w:rFonts w:ascii="Times New Roman" w:eastAsia="Times New Roman" w:hAnsi="Times New Roman" w:cs="Times New Roman"/>
          <w:sz w:val="24"/>
          <w:szCs w:val="24"/>
          <w:lang w:val="ro-MD"/>
        </w:rPr>
        <w:t>produs de garantare se stabilește de Garant</w:t>
      </w:r>
      <w:r w:rsidR="00F921FD" w:rsidRPr="00152B6B">
        <w:rPr>
          <w:rFonts w:ascii="Times New Roman" w:eastAsia="Times New Roman" w:hAnsi="Times New Roman" w:cs="Times New Roman"/>
          <w:sz w:val="24"/>
          <w:szCs w:val="24"/>
          <w:lang w:val="ro-MD"/>
        </w:rPr>
        <w:t>.</w:t>
      </w:r>
    </w:p>
    <w:p w14:paraId="58AED2E1" w14:textId="000F11C7" w:rsidR="00F921FD" w:rsidRPr="00152B6B" w:rsidRDefault="00F921FD"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Comisionul de garantare încasat și uzufructul generat în urma investirii resurselor financiare disponibile, este îndreptat spre acoperirea cheltuielilor de administrare și capitalizarea Fondului, în limitele aprobate anual de către </w:t>
      </w:r>
      <w:r w:rsidR="00416304">
        <w:rPr>
          <w:rFonts w:ascii="Times New Roman" w:eastAsia="Times New Roman" w:hAnsi="Times New Roman" w:cs="Times New Roman"/>
          <w:sz w:val="24"/>
          <w:szCs w:val="24"/>
          <w:lang w:val="ro-MD"/>
        </w:rPr>
        <w:t>Garant</w:t>
      </w:r>
      <w:r w:rsidRPr="00152B6B">
        <w:rPr>
          <w:rFonts w:ascii="Times New Roman" w:eastAsia="Times New Roman" w:hAnsi="Times New Roman" w:cs="Times New Roman"/>
          <w:sz w:val="24"/>
          <w:szCs w:val="24"/>
          <w:lang w:val="ro-MD"/>
        </w:rPr>
        <w:t>.</w:t>
      </w:r>
    </w:p>
    <w:p w14:paraId="45DCE997" w14:textId="5D29AE93" w:rsidR="00F921FD" w:rsidRPr="00152B6B" w:rsidRDefault="00F921FD"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 xml:space="preserve">Garantul este responsabil de gestionarea eficientă a </w:t>
      </w:r>
      <w:r w:rsidR="00416304">
        <w:rPr>
          <w:rFonts w:ascii="Times New Roman" w:eastAsia="Times New Roman" w:hAnsi="Times New Roman" w:cs="Times New Roman"/>
          <w:sz w:val="24"/>
          <w:szCs w:val="24"/>
          <w:lang w:val="ro-MD"/>
        </w:rPr>
        <w:t>mijloacelor</w:t>
      </w:r>
      <w:r w:rsidR="00416304"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financiare ale Fondului</w:t>
      </w:r>
      <w:r w:rsidR="00416304">
        <w:rPr>
          <w:rFonts w:ascii="Times New Roman" w:eastAsia="Times New Roman" w:hAnsi="Times New Roman" w:cs="Times New Roman"/>
          <w:sz w:val="24"/>
          <w:szCs w:val="24"/>
          <w:lang w:val="ro-MD"/>
        </w:rPr>
        <w:t xml:space="preserve"> de garantare</w:t>
      </w:r>
      <w:r w:rsidRPr="00152B6B">
        <w:rPr>
          <w:rFonts w:ascii="Times New Roman" w:eastAsia="Times New Roman" w:hAnsi="Times New Roman" w:cs="Times New Roman"/>
          <w:sz w:val="24"/>
          <w:szCs w:val="24"/>
          <w:lang w:val="ro-MD"/>
        </w:rPr>
        <w:t>.</w:t>
      </w:r>
    </w:p>
    <w:p w14:paraId="2111B399" w14:textId="34DF5C56" w:rsidR="00416304" w:rsidRPr="00152B6B" w:rsidRDefault="00416304" w:rsidP="00F14A41">
      <w:pPr>
        <w:pStyle w:val="a3"/>
        <w:shd w:val="clear" w:color="auto" w:fill="FFFFFF"/>
        <w:spacing w:after="160"/>
        <w:ind w:left="360"/>
        <w:jc w:val="both"/>
        <w:rPr>
          <w:rFonts w:ascii="Times New Roman" w:eastAsia="Times New Roman" w:hAnsi="Times New Roman" w:cs="Times New Roman"/>
          <w:sz w:val="24"/>
          <w:szCs w:val="24"/>
          <w:lang w:val="ro-MD"/>
        </w:rPr>
      </w:pPr>
    </w:p>
    <w:p w14:paraId="520081D1" w14:textId="231B1F7B" w:rsidR="00F921FD" w:rsidRDefault="00797661" w:rsidP="00F7271F">
      <w:pPr>
        <w:pStyle w:val="a3"/>
        <w:numPr>
          <w:ilvl w:val="0"/>
          <w:numId w:val="2"/>
        </w:numPr>
        <w:shd w:val="clear" w:color="auto" w:fill="FFFFFF"/>
        <w:spacing w:after="160"/>
        <w:jc w:val="center"/>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 xml:space="preserve">ADMINISTRAREA FINANCIARĂ </w:t>
      </w:r>
      <w:r w:rsidRPr="00152B6B">
        <w:rPr>
          <w:rFonts w:ascii="Times New Roman" w:eastAsia="Times New Roman" w:hAnsi="Times New Roman" w:cs="Times New Roman"/>
          <w:b/>
          <w:sz w:val="24"/>
          <w:szCs w:val="24"/>
          <w:lang w:val="ro-MD"/>
        </w:rPr>
        <w:t xml:space="preserve"> </w:t>
      </w:r>
      <w:r w:rsidR="00F921FD" w:rsidRPr="00152B6B">
        <w:rPr>
          <w:rFonts w:ascii="Times New Roman" w:eastAsia="Times New Roman" w:hAnsi="Times New Roman" w:cs="Times New Roman"/>
          <w:b/>
          <w:sz w:val="24"/>
          <w:szCs w:val="24"/>
          <w:lang w:val="ro-MD"/>
        </w:rPr>
        <w:t>ŞI MONITORIZAREA ACTIVITĂŢII FONDULUI</w:t>
      </w:r>
      <w:r w:rsidR="002B5697">
        <w:rPr>
          <w:rFonts w:ascii="Times New Roman" w:eastAsia="Times New Roman" w:hAnsi="Times New Roman" w:cs="Times New Roman"/>
          <w:b/>
          <w:sz w:val="24"/>
          <w:szCs w:val="24"/>
          <w:lang w:val="ro-MD"/>
        </w:rPr>
        <w:t xml:space="preserve"> DE GARANTARE</w:t>
      </w:r>
    </w:p>
    <w:p w14:paraId="0C5838AC" w14:textId="77777777" w:rsidR="001E71EF" w:rsidRPr="00152B6B" w:rsidRDefault="001E71EF" w:rsidP="00C41CA4">
      <w:pPr>
        <w:pStyle w:val="a3"/>
        <w:shd w:val="clear" w:color="auto" w:fill="FFFFFF"/>
        <w:spacing w:after="160"/>
        <w:rPr>
          <w:rFonts w:ascii="Times New Roman" w:eastAsia="Times New Roman" w:hAnsi="Times New Roman" w:cs="Times New Roman"/>
          <w:b/>
          <w:sz w:val="24"/>
          <w:szCs w:val="24"/>
          <w:lang w:val="ro-MD"/>
        </w:rPr>
      </w:pPr>
    </w:p>
    <w:p w14:paraId="43B057BC" w14:textId="629371AC" w:rsidR="00B278F5" w:rsidRPr="00152B6B" w:rsidRDefault="00662BED"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152B6B">
        <w:rPr>
          <w:rFonts w:ascii="Times New Roman" w:eastAsia="Times New Roman" w:hAnsi="Times New Roman" w:cs="Times New Roman"/>
          <w:sz w:val="24"/>
          <w:szCs w:val="24"/>
          <w:lang w:val="ro-MD"/>
        </w:rPr>
        <w:t>E</w:t>
      </w:r>
      <w:r w:rsidR="00B278F5" w:rsidRPr="00152B6B">
        <w:rPr>
          <w:rFonts w:ascii="Times New Roman" w:eastAsia="Times New Roman" w:hAnsi="Times New Roman" w:cs="Times New Roman"/>
          <w:sz w:val="24"/>
          <w:szCs w:val="24"/>
          <w:lang w:val="ro-MD"/>
        </w:rPr>
        <w:t xml:space="preserve">vidența contabilă a Fondului </w:t>
      </w:r>
      <w:r w:rsidR="002B5697">
        <w:rPr>
          <w:rFonts w:ascii="Times New Roman" w:eastAsia="Times New Roman" w:hAnsi="Times New Roman" w:cs="Times New Roman"/>
          <w:sz w:val="24"/>
          <w:szCs w:val="24"/>
          <w:lang w:val="ro-MD"/>
        </w:rPr>
        <w:t xml:space="preserve">de garantare </w:t>
      </w:r>
      <w:r w:rsidR="00B278F5" w:rsidRPr="00152B6B">
        <w:rPr>
          <w:rFonts w:ascii="Times New Roman" w:eastAsia="Times New Roman" w:hAnsi="Times New Roman" w:cs="Times New Roman"/>
          <w:sz w:val="24"/>
          <w:szCs w:val="24"/>
          <w:lang w:val="ro-MD"/>
        </w:rPr>
        <w:t xml:space="preserve">este ținută de către </w:t>
      </w:r>
      <w:r w:rsidR="002B5697">
        <w:rPr>
          <w:rFonts w:ascii="Times New Roman" w:eastAsia="Times New Roman" w:hAnsi="Times New Roman" w:cs="Times New Roman"/>
          <w:sz w:val="24"/>
          <w:szCs w:val="24"/>
          <w:lang w:val="ro-MD"/>
        </w:rPr>
        <w:t xml:space="preserve">Garant, </w:t>
      </w:r>
      <w:r w:rsidR="002B5697" w:rsidRPr="002B5697">
        <w:rPr>
          <w:rFonts w:ascii="Times New Roman" w:eastAsia="Times New Roman" w:hAnsi="Times New Roman" w:cs="Times New Roman"/>
          <w:sz w:val="24"/>
          <w:szCs w:val="24"/>
          <w:lang w:val="ro-MD"/>
        </w:rPr>
        <w:t xml:space="preserve">în conformitate cu prevederile </w:t>
      </w:r>
      <w:r w:rsidR="002B5697">
        <w:rPr>
          <w:rFonts w:ascii="Times New Roman" w:eastAsia="Times New Roman" w:hAnsi="Times New Roman" w:cs="Times New Roman"/>
          <w:sz w:val="24"/>
          <w:szCs w:val="24"/>
          <w:lang w:val="ro-MD"/>
        </w:rPr>
        <w:t>cadrului normativ</w:t>
      </w:r>
      <w:r w:rsidR="002B5697" w:rsidRPr="002B5697">
        <w:rPr>
          <w:rFonts w:ascii="Times New Roman" w:eastAsia="Times New Roman" w:hAnsi="Times New Roman" w:cs="Times New Roman"/>
          <w:sz w:val="24"/>
          <w:szCs w:val="24"/>
          <w:lang w:val="ro-MD"/>
        </w:rPr>
        <w:t xml:space="preserve"> în domeniul contabilității</w:t>
      </w:r>
      <w:r w:rsidR="00B278F5" w:rsidRPr="00152B6B">
        <w:rPr>
          <w:rFonts w:ascii="Times New Roman" w:eastAsia="Times New Roman" w:hAnsi="Times New Roman" w:cs="Times New Roman"/>
          <w:sz w:val="24"/>
          <w:szCs w:val="24"/>
          <w:lang w:val="ro-MD"/>
        </w:rPr>
        <w:t>.</w:t>
      </w:r>
    </w:p>
    <w:p w14:paraId="1B15529B" w14:textId="110C7518" w:rsidR="00185D85" w:rsidRPr="00152B6B" w:rsidRDefault="00280D0A" w:rsidP="00CC1E23">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Garantul</w:t>
      </w:r>
      <w:r w:rsidR="00B278F5" w:rsidRPr="00152B6B">
        <w:rPr>
          <w:rFonts w:ascii="Times New Roman" w:eastAsia="Times New Roman" w:hAnsi="Times New Roman" w:cs="Times New Roman"/>
          <w:sz w:val="24"/>
          <w:szCs w:val="24"/>
          <w:lang w:val="ro-MD"/>
        </w:rPr>
        <w:t xml:space="preserve"> asigură ține</w:t>
      </w:r>
      <w:r w:rsidR="008F0829" w:rsidRPr="00152B6B">
        <w:rPr>
          <w:rFonts w:ascii="Times New Roman" w:eastAsia="Times New Roman" w:hAnsi="Times New Roman" w:cs="Times New Roman"/>
          <w:sz w:val="24"/>
          <w:szCs w:val="24"/>
          <w:lang w:val="ro-MD"/>
        </w:rPr>
        <w:t>rea</w:t>
      </w:r>
      <w:r w:rsidR="00B278F5" w:rsidRPr="00152B6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separată a </w:t>
      </w:r>
      <w:r w:rsidR="00B278F5" w:rsidRPr="00152B6B">
        <w:rPr>
          <w:rFonts w:ascii="Times New Roman" w:eastAsia="Times New Roman" w:hAnsi="Times New Roman" w:cs="Times New Roman"/>
          <w:sz w:val="24"/>
          <w:szCs w:val="24"/>
          <w:lang w:val="ro-MD"/>
        </w:rPr>
        <w:t>evidenț</w:t>
      </w:r>
      <w:r w:rsidR="008F0829" w:rsidRPr="00152B6B">
        <w:rPr>
          <w:rFonts w:ascii="Times New Roman" w:eastAsia="Times New Roman" w:hAnsi="Times New Roman" w:cs="Times New Roman"/>
          <w:sz w:val="24"/>
          <w:szCs w:val="24"/>
          <w:lang w:val="ro-MD"/>
        </w:rPr>
        <w:t xml:space="preserve">ei </w:t>
      </w:r>
      <w:r>
        <w:rPr>
          <w:rFonts w:ascii="Times New Roman" w:eastAsia="Times New Roman" w:hAnsi="Times New Roman" w:cs="Times New Roman"/>
          <w:sz w:val="24"/>
          <w:szCs w:val="24"/>
          <w:lang w:val="ro-MD"/>
        </w:rPr>
        <w:t>contabile</w:t>
      </w:r>
      <w:r w:rsidRPr="00152B6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privind</w:t>
      </w:r>
      <w:r w:rsidR="00B278F5" w:rsidRPr="00152B6B">
        <w:rPr>
          <w:rFonts w:ascii="Times New Roman" w:eastAsia="Times New Roman" w:hAnsi="Times New Roman" w:cs="Times New Roman"/>
          <w:sz w:val="24"/>
          <w:szCs w:val="24"/>
          <w:lang w:val="ro-MD"/>
        </w:rPr>
        <w:t xml:space="preserve"> </w:t>
      </w:r>
      <w:r w:rsidR="008F0829" w:rsidRPr="00152B6B">
        <w:rPr>
          <w:rFonts w:ascii="Times New Roman" w:eastAsia="Times New Roman" w:hAnsi="Times New Roman" w:cs="Times New Roman"/>
          <w:sz w:val="24"/>
          <w:szCs w:val="24"/>
          <w:lang w:val="ro-MD"/>
        </w:rPr>
        <w:t xml:space="preserve">operațiunilor </w:t>
      </w:r>
      <w:r w:rsidR="00662BED" w:rsidRPr="00152B6B">
        <w:rPr>
          <w:rFonts w:ascii="Times New Roman" w:eastAsia="Times New Roman" w:hAnsi="Times New Roman" w:cs="Times New Roman"/>
          <w:sz w:val="24"/>
          <w:szCs w:val="24"/>
          <w:lang w:val="ro-MD"/>
        </w:rPr>
        <w:t>F</w:t>
      </w:r>
      <w:r w:rsidR="00B278F5" w:rsidRPr="00152B6B">
        <w:rPr>
          <w:rFonts w:ascii="Times New Roman" w:eastAsia="Times New Roman" w:hAnsi="Times New Roman" w:cs="Times New Roman"/>
          <w:sz w:val="24"/>
          <w:szCs w:val="24"/>
          <w:lang w:val="ro-MD"/>
        </w:rPr>
        <w:t>ondului</w:t>
      </w:r>
      <w:r>
        <w:rPr>
          <w:rFonts w:ascii="Times New Roman" w:eastAsia="Times New Roman" w:hAnsi="Times New Roman" w:cs="Times New Roman"/>
          <w:sz w:val="24"/>
          <w:szCs w:val="24"/>
          <w:lang w:val="ro-MD"/>
        </w:rPr>
        <w:t xml:space="preserve"> de garantare</w:t>
      </w:r>
      <w:r w:rsidR="00B278F5" w:rsidRPr="00152B6B">
        <w:rPr>
          <w:rFonts w:ascii="Times New Roman" w:eastAsia="Times New Roman" w:hAnsi="Times New Roman" w:cs="Times New Roman"/>
          <w:sz w:val="24"/>
          <w:szCs w:val="24"/>
          <w:lang w:val="ro-MD"/>
        </w:rPr>
        <w:t xml:space="preserve">, </w:t>
      </w:r>
      <w:r w:rsidR="008F0829" w:rsidRPr="00152B6B">
        <w:rPr>
          <w:rFonts w:ascii="Times New Roman" w:eastAsia="Times New Roman" w:hAnsi="Times New Roman" w:cs="Times New Roman"/>
          <w:sz w:val="24"/>
          <w:szCs w:val="24"/>
          <w:lang w:val="ro-MD"/>
        </w:rPr>
        <w:t xml:space="preserve">cu întocmirea </w:t>
      </w:r>
      <w:r w:rsidR="00D1615E">
        <w:rPr>
          <w:rFonts w:ascii="Times New Roman" w:eastAsia="Times New Roman" w:hAnsi="Times New Roman" w:cs="Times New Roman"/>
          <w:sz w:val="24"/>
          <w:szCs w:val="24"/>
          <w:lang w:val="ro-MD"/>
        </w:rPr>
        <w:t>rapoartelor</w:t>
      </w:r>
      <w:r w:rsidR="00D1615E" w:rsidRPr="00152B6B">
        <w:rPr>
          <w:rFonts w:ascii="Times New Roman" w:eastAsia="Times New Roman" w:hAnsi="Times New Roman" w:cs="Times New Roman"/>
          <w:sz w:val="24"/>
          <w:szCs w:val="24"/>
          <w:lang w:val="ro-MD"/>
        </w:rPr>
        <w:t xml:space="preserve"> </w:t>
      </w:r>
      <w:r w:rsidR="008F0829" w:rsidRPr="00152B6B">
        <w:rPr>
          <w:rFonts w:ascii="Times New Roman" w:eastAsia="Times New Roman" w:hAnsi="Times New Roman" w:cs="Times New Roman"/>
          <w:sz w:val="24"/>
          <w:szCs w:val="24"/>
          <w:lang w:val="ro-MD"/>
        </w:rPr>
        <w:t xml:space="preserve">financiare </w:t>
      </w:r>
      <w:r w:rsidR="00D1615E">
        <w:rPr>
          <w:rFonts w:ascii="Times New Roman" w:eastAsia="Times New Roman" w:hAnsi="Times New Roman" w:cs="Times New Roman"/>
          <w:sz w:val="24"/>
          <w:szCs w:val="24"/>
          <w:lang w:val="ro-MD"/>
        </w:rPr>
        <w:t>distincte</w:t>
      </w:r>
      <w:r w:rsidR="00B278F5" w:rsidRPr="00152B6B">
        <w:rPr>
          <w:rFonts w:ascii="Times New Roman" w:eastAsia="Times New Roman" w:hAnsi="Times New Roman" w:cs="Times New Roman"/>
          <w:sz w:val="24"/>
          <w:szCs w:val="24"/>
          <w:lang w:val="ro-MD"/>
        </w:rPr>
        <w:t xml:space="preserve">, </w:t>
      </w:r>
      <w:r w:rsidRPr="00152B6B">
        <w:rPr>
          <w:rFonts w:ascii="Times New Roman" w:eastAsia="Times New Roman" w:hAnsi="Times New Roman" w:cs="Times New Roman"/>
          <w:sz w:val="24"/>
          <w:szCs w:val="24"/>
          <w:lang w:val="ro-MD"/>
        </w:rPr>
        <w:t>luând</w:t>
      </w:r>
      <w:r w:rsidR="00B278F5" w:rsidRPr="00152B6B">
        <w:rPr>
          <w:rFonts w:ascii="Times New Roman" w:eastAsia="Times New Roman" w:hAnsi="Times New Roman" w:cs="Times New Roman"/>
          <w:sz w:val="24"/>
          <w:szCs w:val="24"/>
          <w:lang w:val="ro-MD"/>
        </w:rPr>
        <w:t xml:space="preserve"> în considerare </w:t>
      </w:r>
      <w:r>
        <w:rPr>
          <w:rFonts w:ascii="Times New Roman" w:eastAsia="Times New Roman" w:hAnsi="Times New Roman" w:cs="Times New Roman"/>
          <w:sz w:val="24"/>
          <w:szCs w:val="24"/>
          <w:lang w:val="ro-MD"/>
        </w:rPr>
        <w:t xml:space="preserve">și </w:t>
      </w:r>
      <w:r w:rsidR="00B278F5" w:rsidRPr="00152B6B">
        <w:rPr>
          <w:rFonts w:ascii="Times New Roman" w:eastAsia="Times New Roman" w:hAnsi="Times New Roman" w:cs="Times New Roman"/>
          <w:sz w:val="24"/>
          <w:szCs w:val="24"/>
          <w:lang w:val="ro-MD"/>
        </w:rPr>
        <w:t xml:space="preserve">solicitările </w:t>
      </w:r>
      <w:r w:rsidRPr="005B1F7C">
        <w:rPr>
          <w:rFonts w:ascii="Times New Roman" w:eastAsia="Times New Roman" w:hAnsi="Times New Roman" w:cs="Times New Roman"/>
          <w:sz w:val="24"/>
          <w:szCs w:val="24"/>
          <w:lang w:val="ro-MD"/>
        </w:rPr>
        <w:t>parteneri</w:t>
      </w:r>
      <w:r>
        <w:rPr>
          <w:rFonts w:ascii="Times New Roman" w:eastAsia="Times New Roman" w:hAnsi="Times New Roman" w:cs="Times New Roman"/>
          <w:sz w:val="24"/>
          <w:szCs w:val="24"/>
          <w:lang w:val="ro-MD"/>
        </w:rPr>
        <w:t>lor</w:t>
      </w:r>
      <w:r w:rsidRPr="005B1F7C">
        <w:rPr>
          <w:rFonts w:ascii="Times New Roman" w:eastAsia="Times New Roman" w:hAnsi="Times New Roman" w:cs="Times New Roman"/>
          <w:sz w:val="24"/>
          <w:szCs w:val="24"/>
          <w:lang w:val="ro-MD"/>
        </w:rPr>
        <w:t xml:space="preserve"> de dezvoltare și/sau donatori</w:t>
      </w:r>
      <w:r>
        <w:rPr>
          <w:rFonts w:ascii="Times New Roman" w:eastAsia="Times New Roman" w:hAnsi="Times New Roman" w:cs="Times New Roman"/>
          <w:sz w:val="24"/>
          <w:szCs w:val="24"/>
          <w:lang w:val="ro-MD"/>
        </w:rPr>
        <w:t>lor</w:t>
      </w:r>
      <w:r w:rsidR="00B278F5" w:rsidRPr="00152B6B">
        <w:rPr>
          <w:rFonts w:ascii="Times New Roman" w:eastAsia="Times New Roman" w:hAnsi="Times New Roman" w:cs="Times New Roman"/>
          <w:sz w:val="24"/>
          <w:szCs w:val="24"/>
          <w:lang w:val="ro-MD"/>
        </w:rPr>
        <w:t>.</w:t>
      </w:r>
    </w:p>
    <w:p w14:paraId="2D946ADC" w14:textId="1B9F1E3B" w:rsidR="00F921FD" w:rsidRDefault="00280D0A" w:rsidP="00280D0A">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Garantul elaborează anual </w:t>
      </w:r>
      <w:r w:rsidR="00F921FD" w:rsidRPr="00152B6B">
        <w:rPr>
          <w:rFonts w:ascii="Times New Roman" w:eastAsia="Times New Roman" w:hAnsi="Times New Roman" w:cs="Times New Roman"/>
          <w:sz w:val="24"/>
          <w:szCs w:val="24"/>
          <w:lang w:val="ro-MD"/>
        </w:rPr>
        <w:t>raportul privind activitatea de garantare a creditelor pentru întreprinderile mici şi mijlocii</w:t>
      </w:r>
      <w:r w:rsidR="00C41CA4">
        <w:rPr>
          <w:rFonts w:ascii="Times New Roman" w:eastAsia="Times New Roman" w:hAnsi="Times New Roman" w:cs="Times New Roman"/>
          <w:sz w:val="24"/>
          <w:szCs w:val="24"/>
          <w:lang w:val="ro-MD"/>
        </w:rPr>
        <w:t xml:space="preserve">. Raportul este </w:t>
      </w:r>
      <w:r w:rsidR="00F921FD" w:rsidRPr="00152B6B">
        <w:rPr>
          <w:rFonts w:ascii="Times New Roman" w:eastAsia="Times New Roman" w:hAnsi="Times New Roman" w:cs="Times New Roman"/>
          <w:sz w:val="24"/>
          <w:szCs w:val="24"/>
          <w:lang w:val="ro-MD"/>
        </w:rPr>
        <w:t>public</w:t>
      </w:r>
      <w:r w:rsidR="00C41CA4">
        <w:rPr>
          <w:rFonts w:ascii="Times New Roman" w:eastAsia="Times New Roman" w:hAnsi="Times New Roman" w:cs="Times New Roman"/>
          <w:sz w:val="24"/>
          <w:szCs w:val="24"/>
          <w:lang w:val="ro-MD"/>
        </w:rPr>
        <w:t xml:space="preserve">at </w:t>
      </w:r>
      <w:r w:rsidR="00F921FD" w:rsidRPr="00152B6B">
        <w:rPr>
          <w:rFonts w:ascii="Times New Roman" w:eastAsia="Times New Roman" w:hAnsi="Times New Roman" w:cs="Times New Roman"/>
          <w:sz w:val="24"/>
          <w:szCs w:val="24"/>
          <w:lang w:val="ro-MD"/>
        </w:rPr>
        <w:t xml:space="preserve">pe pagina web oficială a </w:t>
      </w:r>
      <w:r>
        <w:rPr>
          <w:rFonts w:ascii="Times New Roman" w:eastAsia="Times New Roman" w:hAnsi="Times New Roman" w:cs="Times New Roman"/>
          <w:sz w:val="24"/>
          <w:szCs w:val="24"/>
          <w:lang w:val="ro-MD"/>
        </w:rPr>
        <w:t>Garantului</w:t>
      </w:r>
      <w:r w:rsidRPr="00152B6B">
        <w:rPr>
          <w:rFonts w:ascii="Times New Roman" w:eastAsia="Times New Roman" w:hAnsi="Times New Roman" w:cs="Times New Roman"/>
          <w:sz w:val="24"/>
          <w:szCs w:val="24"/>
          <w:lang w:val="ro-MD"/>
        </w:rPr>
        <w:t xml:space="preserve"> </w:t>
      </w:r>
      <w:r w:rsidR="00F921FD" w:rsidRPr="00152B6B">
        <w:rPr>
          <w:rFonts w:ascii="Times New Roman" w:eastAsia="Times New Roman" w:hAnsi="Times New Roman" w:cs="Times New Roman"/>
          <w:sz w:val="24"/>
          <w:szCs w:val="24"/>
          <w:lang w:val="ro-MD"/>
        </w:rPr>
        <w:t>p</w:t>
      </w:r>
      <w:r>
        <w:rPr>
          <w:rFonts w:ascii="Times New Roman" w:eastAsia="Times New Roman" w:hAnsi="Times New Roman" w:cs="Times New Roman"/>
          <w:sz w:val="24"/>
          <w:szCs w:val="24"/>
          <w:lang w:val="ro-MD"/>
        </w:rPr>
        <w:t>â</w:t>
      </w:r>
      <w:r w:rsidR="00F921FD" w:rsidRPr="00152B6B">
        <w:rPr>
          <w:rFonts w:ascii="Times New Roman" w:eastAsia="Times New Roman" w:hAnsi="Times New Roman" w:cs="Times New Roman"/>
          <w:sz w:val="24"/>
          <w:szCs w:val="24"/>
          <w:lang w:val="ro-MD"/>
        </w:rPr>
        <w:t>nă la data de 3</w:t>
      </w:r>
      <w:r>
        <w:rPr>
          <w:rFonts w:ascii="Times New Roman" w:eastAsia="Times New Roman" w:hAnsi="Times New Roman" w:cs="Times New Roman"/>
          <w:sz w:val="24"/>
          <w:szCs w:val="24"/>
          <w:lang w:val="ro-MD"/>
        </w:rPr>
        <w:t>1</w:t>
      </w:r>
      <w:r w:rsidR="00F921FD" w:rsidRPr="00152B6B">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mai</w:t>
      </w:r>
      <w:r w:rsidRPr="00152B6B">
        <w:rPr>
          <w:rFonts w:ascii="Times New Roman" w:eastAsia="Times New Roman" w:hAnsi="Times New Roman" w:cs="Times New Roman"/>
          <w:sz w:val="24"/>
          <w:szCs w:val="24"/>
          <w:lang w:val="ro-MD"/>
        </w:rPr>
        <w:t xml:space="preserve"> </w:t>
      </w:r>
      <w:r w:rsidR="00F921FD" w:rsidRPr="00152B6B">
        <w:rPr>
          <w:rFonts w:ascii="Times New Roman" w:eastAsia="Times New Roman" w:hAnsi="Times New Roman" w:cs="Times New Roman"/>
          <w:sz w:val="24"/>
          <w:szCs w:val="24"/>
          <w:lang w:val="ro-MD"/>
        </w:rPr>
        <w:t>a</w:t>
      </w:r>
      <w:r>
        <w:rPr>
          <w:rFonts w:ascii="Times New Roman" w:eastAsia="Times New Roman" w:hAnsi="Times New Roman" w:cs="Times New Roman"/>
          <w:sz w:val="24"/>
          <w:szCs w:val="24"/>
          <w:lang w:val="ro-MD"/>
        </w:rPr>
        <w:t>l</w:t>
      </w:r>
      <w:r w:rsidR="00F921FD" w:rsidRPr="00152B6B">
        <w:rPr>
          <w:rFonts w:ascii="Times New Roman" w:eastAsia="Times New Roman" w:hAnsi="Times New Roman" w:cs="Times New Roman"/>
          <w:sz w:val="24"/>
          <w:szCs w:val="24"/>
          <w:lang w:val="ro-MD"/>
        </w:rPr>
        <w:t xml:space="preserve"> anului următor celui de gestiune.</w:t>
      </w:r>
    </w:p>
    <w:p w14:paraId="12A76E4B" w14:textId="2D32166E" w:rsidR="00563BB6" w:rsidRPr="00152B6B" w:rsidRDefault="00563BB6" w:rsidP="00280D0A">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Activitatea financiară a Fondului de garantare este auditată anual în cadrul misiunilor de audit realizate de entitatea de audit care realizează auditarea situațiilor financiare ale Garantului.</w:t>
      </w:r>
    </w:p>
    <w:p w14:paraId="1CCD82EE" w14:textId="77777777" w:rsidR="00890056" w:rsidRDefault="00563BB6" w:rsidP="00A31AE4">
      <w:pPr>
        <w:pStyle w:val="a3"/>
        <w:numPr>
          <w:ilvl w:val="0"/>
          <w:numId w:val="32"/>
        </w:numPr>
        <w:shd w:val="clear" w:color="auto" w:fill="FFFFFF"/>
        <w:spacing w:after="160"/>
        <w:ind w:left="0" w:firstLine="360"/>
        <w:jc w:val="both"/>
        <w:rPr>
          <w:rFonts w:ascii="Times New Roman" w:eastAsia="Times New Roman" w:hAnsi="Times New Roman" w:cs="Times New Roman"/>
          <w:sz w:val="24"/>
          <w:szCs w:val="24"/>
          <w:lang w:val="ro-MD"/>
        </w:rPr>
      </w:pPr>
      <w:r w:rsidRPr="00563BB6">
        <w:rPr>
          <w:rFonts w:ascii="Times New Roman" w:eastAsia="Times New Roman" w:hAnsi="Times New Roman" w:cs="Times New Roman"/>
          <w:sz w:val="24"/>
          <w:szCs w:val="24"/>
          <w:lang w:val="ro-MD"/>
        </w:rPr>
        <w:t xml:space="preserve">Controlul asupra activității financiare a </w:t>
      </w:r>
      <w:r>
        <w:rPr>
          <w:rFonts w:ascii="Times New Roman" w:eastAsia="Times New Roman" w:hAnsi="Times New Roman" w:cs="Times New Roman"/>
          <w:sz w:val="24"/>
          <w:szCs w:val="24"/>
          <w:lang w:val="ro-MD"/>
        </w:rPr>
        <w:t>Fondului de garantare</w:t>
      </w:r>
      <w:r w:rsidRPr="00563BB6">
        <w:rPr>
          <w:rFonts w:ascii="Times New Roman" w:eastAsia="Times New Roman" w:hAnsi="Times New Roman" w:cs="Times New Roman"/>
          <w:sz w:val="24"/>
          <w:szCs w:val="24"/>
          <w:lang w:val="ro-MD"/>
        </w:rPr>
        <w:t xml:space="preserve"> îl exercită </w:t>
      </w:r>
      <w:r w:rsidR="002479FE">
        <w:rPr>
          <w:rFonts w:ascii="Times New Roman" w:eastAsia="Times New Roman" w:hAnsi="Times New Roman" w:cs="Times New Roman"/>
          <w:sz w:val="24"/>
          <w:szCs w:val="24"/>
          <w:lang w:val="ro-MD"/>
        </w:rPr>
        <w:t>organele abilitate ale Garantului și ale altor entități abilitate cu acest drept</w:t>
      </w:r>
      <w:r w:rsidR="00F70C15" w:rsidRPr="00152B6B">
        <w:rPr>
          <w:rFonts w:ascii="Times New Roman" w:eastAsia="Times New Roman" w:hAnsi="Times New Roman" w:cs="Times New Roman"/>
          <w:sz w:val="24"/>
          <w:szCs w:val="24"/>
          <w:lang w:val="ro-MD"/>
        </w:rPr>
        <w:t>.</w:t>
      </w:r>
    </w:p>
    <w:p w14:paraId="1DD46C55" w14:textId="03C783C2" w:rsidR="00C91133" w:rsidRPr="00890056" w:rsidRDefault="00C8011A" w:rsidP="00890056">
      <w:pPr>
        <w:pStyle w:val="a3"/>
        <w:shd w:val="clear" w:color="auto" w:fill="FFFFFF"/>
        <w:spacing w:after="160"/>
        <w:ind w:left="5400"/>
        <w:jc w:val="both"/>
        <w:rPr>
          <w:rFonts w:asciiTheme="majorBidi" w:hAnsiTheme="majorBidi" w:cstheme="majorBidi"/>
          <w:szCs w:val="26"/>
          <w:lang w:val="ro-MD"/>
        </w:rPr>
      </w:pPr>
      <w:r w:rsidRPr="00890056">
        <w:rPr>
          <w:rFonts w:asciiTheme="majorBidi" w:hAnsiTheme="majorBidi" w:cstheme="majorBidi"/>
          <w:szCs w:val="26"/>
          <w:lang w:val="ro-MD"/>
        </w:rPr>
        <w:br w:type="page"/>
      </w:r>
    </w:p>
    <w:tbl>
      <w:tblPr>
        <w:tblW w:w="5796" w:type="pct"/>
        <w:jc w:val="center"/>
        <w:tblLook w:val="04A0" w:firstRow="1" w:lastRow="0" w:firstColumn="1" w:lastColumn="0" w:noHBand="0" w:noVBand="1"/>
      </w:tblPr>
      <w:tblGrid>
        <w:gridCol w:w="4589"/>
        <w:gridCol w:w="634"/>
        <w:gridCol w:w="1439"/>
        <w:gridCol w:w="1444"/>
        <w:gridCol w:w="1183"/>
        <w:gridCol w:w="1202"/>
      </w:tblGrid>
      <w:tr w:rsidR="00F80005" w:rsidRPr="00890056" w14:paraId="0195140A" w14:textId="77777777" w:rsidTr="004E3B65">
        <w:trPr>
          <w:jc w:val="center"/>
        </w:trPr>
        <w:tc>
          <w:tcPr>
            <w:tcW w:w="5000" w:type="pct"/>
            <w:gridSpan w:val="6"/>
            <w:tcMar>
              <w:top w:w="15" w:type="dxa"/>
              <w:left w:w="45" w:type="dxa"/>
              <w:bottom w:w="15" w:type="dxa"/>
              <w:right w:w="45" w:type="dxa"/>
            </w:tcMar>
            <w:hideMark/>
          </w:tcPr>
          <w:p w14:paraId="5E972CED"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ru-RU"/>
              </w:rPr>
            </w:pPr>
            <w:bookmarkStart w:id="4" w:name="_Hlk104317141"/>
            <w:r w:rsidRPr="00F80005">
              <w:rPr>
                <w:rFonts w:ascii="Times New Roman" w:eastAsia="Times New Roman" w:hAnsi="Times New Roman" w:cs="Times New Roman"/>
                <w:b/>
                <w:bCs/>
                <w:sz w:val="24"/>
                <w:szCs w:val="24"/>
                <w:lang w:val="ro-MD" w:eastAsia="ru-RU"/>
              </w:rPr>
              <w:lastRenderedPageBreak/>
              <w:t>Analiza impactului</w:t>
            </w:r>
          </w:p>
          <w:p w14:paraId="1D849000" w14:textId="12F7256F" w:rsidR="00F80005" w:rsidRPr="00491E29" w:rsidRDefault="00F80005" w:rsidP="00491E29">
            <w:pPr>
              <w:shd w:val="clear" w:color="auto" w:fill="FFFFFF"/>
              <w:spacing w:after="160"/>
              <w:jc w:val="center"/>
              <w:rPr>
                <w:rFonts w:ascii="Times New Roman" w:eastAsia="Times New Roman" w:hAnsi="Times New Roman" w:cs="Times New Roman"/>
                <w:b/>
                <w:sz w:val="24"/>
                <w:szCs w:val="24"/>
                <w:lang w:val="ro-MD"/>
              </w:rPr>
            </w:pPr>
            <w:r w:rsidRPr="00F80005">
              <w:rPr>
                <w:rFonts w:ascii="Times New Roman" w:eastAsia="Times New Roman" w:hAnsi="Times New Roman" w:cs="Times New Roman"/>
                <w:b/>
                <w:bCs/>
                <w:sz w:val="24"/>
                <w:szCs w:val="24"/>
                <w:lang w:val="ro-MD" w:eastAsia="ru-RU"/>
              </w:rPr>
              <w:t xml:space="preserve">asupra proiectului hotărârii de Guvern </w:t>
            </w:r>
            <w:r w:rsidR="00491E29">
              <w:rPr>
                <w:rFonts w:ascii="Times New Roman" w:eastAsia="Times New Roman" w:hAnsi="Times New Roman" w:cs="Times New Roman"/>
                <w:b/>
                <w:sz w:val="24"/>
                <w:szCs w:val="24"/>
                <w:lang w:val="ro-MD"/>
              </w:rPr>
              <w:t>pentru aprobarea</w:t>
            </w:r>
            <w:r w:rsidR="00491E29" w:rsidRPr="00152B6B">
              <w:rPr>
                <w:rFonts w:ascii="Times New Roman" w:eastAsia="Times New Roman" w:hAnsi="Times New Roman" w:cs="Times New Roman"/>
                <w:b/>
                <w:sz w:val="24"/>
                <w:szCs w:val="24"/>
                <w:lang w:val="ro-MD"/>
              </w:rPr>
              <w:t xml:space="preserve"> </w:t>
            </w:r>
            <w:r w:rsidR="00491E29" w:rsidRPr="0032248C">
              <w:rPr>
                <w:rFonts w:ascii="Times New Roman" w:eastAsia="Times New Roman" w:hAnsi="Times New Roman" w:cs="Times New Roman"/>
                <w:b/>
                <w:sz w:val="24"/>
                <w:szCs w:val="24"/>
                <w:lang w:val="ro-MD"/>
              </w:rPr>
              <w:t>Regulamentului cu privire la organizarea, funcționarea și utilizarea Fondului de garantare a creditelor pentru întreprinderile mici și mijlocii</w:t>
            </w:r>
          </w:p>
        </w:tc>
      </w:tr>
      <w:tr w:rsidR="00F80005" w:rsidRPr="00890056" w14:paraId="373CE542" w14:textId="77777777" w:rsidTr="004E3B65">
        <w:trPr>
          <w:jc w:val="center"/>
        </w:trPr>
        <w:tc>
          <w:tcPr>
            <w:tcW w:w="21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E7469"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Titlul analizei impactului</w:t>
            </w:r>
            <w:r w:rsidRPr="00F80005">
              <w:rPr>
                <w:rFonts w:ascii="Times New Roman" w:eastAsia="Times New Roman" w:hAnsi="Times New Roman" w:cs="Times New Roman"/>
                <w:b/>
                <w:bCs/>
                <w:sz w:val="24"/>
                <w:szCs w:val="24"/>
                <w:lang w:val="ro-MD" w:eastAsia="en-US"/>
              </w:rPr>
              <w:br/>
            </w:r>
            <w:r w:rsidRPr="00F80005">
              <w:rPr>
                <w:rFonts w:ascii="Times New Roman" w:eastAsia="Times New Roman" w:hAnsi="Times New Roman" w:cs="Times New Roman"/>
                <w:sz w:val="24"/>
                <w:szCs w:val="24"/>
                <w:lang w:val="ro-MD" w:eastAsia="en-US"/>
              </w:rPr>
              <w:t>(poate conține titlul propunerii de act normativ):</w:t>
            </w:r>
          </w:p>
        </w:tc>
        <w:tc>
          <w:tcPr>
            <w:tcW w:w="28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4C380" w14:textId="27DE76CF" w:rsidR="00F80005" w:rsidRPr="00F80005" w:rsidRDefault="00F80005" w:rsidP="00491E29">
            <w:pPr>
              <w:spacing w:line="240" w:lineRule="auto"/>
              <w:jc w:val="both"/>
              <w:rPr>
                <w:rFonts w:ascii="Times New Roman" w:eastAsia="Times New Roman" w:hAnsi="Times New Roman" w:cs="Times New Roman"/>
                <w:b/>
                <w:bCs/>
                <w:sz w:val="24"/>
                <w:szCs w:val="24"/>
                <w:lang w:val="ro-MD" w:eastAsia="ru-RU"/>
              </w:rPr>
            </w:pPr>
            <w:r w:rsidRPr="00F80005">
              <w:rPr>
                <w:rFonts w:ascii="Times New Roman" w:eastAsia="Times New Roman" w:hAnsi="Times New Roman" w:cs="Times New Roman"/>
                <w:sz w:val="24"/>
                <w:szCs w:val="24"/>
                <w:lang w:val="ro-MD" w:eastAsia="ru-RU"/>
              </w:rPr>
              <w:t xml:space="preserve">Proiectul </w:t>
            </w:r>
            <w:bookmarkStart w:id="5" w:name="_Hlk104198227"/>
            <w:r w:rsidR="00491E29" w:rsidRPr="00F80005">
              <w:rPr>
                <w:rFonts w:ascii="Times New Roman" w:eastAsia="Times New Roman" w:hAnsi="Times New Roman" w:cs="Times New Roman"/>
                <w:sz w:val="24"/>
                <w:szCs w:val="24"/>
                <w:lang w:val="ro-MD" w:eastAsia="ru-RU"/>
              </w:rPr>
              <w:t>hotărârii</w:t>
            </w:r>
            <w:r w:rsidRPr="00F80005">
              <w:rPr>
                <w:rFonts w:ascii="Times New Roman" w:eastAsia="Times New Roman" w:hAnsi="Times New Roman" w:cs="Times New Roman"/>
                <w:sz w:val="24"/>
                <w:szCs w:val="24"/>
                <w:lang w:val="ro-MD" w:eastAsia="ru-RU"/>
              </w:rPr>
              <w:t xml:space="preserve"> de Guvern </w:t>
            </w:r>
            <w:r w:rsidR="00491E29" w:rsidRPr="00491E29">
              <w:rPr>
                <w:rFonts w:ascii="Times New Roman" w:eastAsia="Times New Roman" w:hAnsi="Times New Roman" w:cs="Times New Roman"/>
                <w:sz w:val="24"/>
                <w:szCs w:val="24"/>
                <w:lang w:val="ro-MD" w:eastAsia="ru-RU"/>
              </w:rPr>
              <w:t>pentru aprobarea Regulamentului cu privire la organizarea, funcționarea și utilizarea Fondului de garantare a creditelor pentru întreprinderile mici și mijlocii</w:t>
            </w:r>
            <w:bookmarkEnd w:id="5"/>
          </w:p>
        </w:tc>
      </w:tr>
      <w:tr w:rsidR="00F80005" w:rsidRPr="00F80005" w14:paraId="261B5052" w14:textId="77777777" w:rsidTr="004E3B65">
        <w:trPr>
          <w:jc w:val="center"/>
        </w:trPr>
        <w:tc>
          <w:tcPr>
            <w:tcW w:w="21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3F410"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Data:</w:t>
            </w:r>
          </w:p>
        </w:tc>
        <w:tc>
          <w:tcPr>
            <w:tcW w:w="28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26D08D"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w:t>
            </w:r>
          </w:p>
        </w:tc>
      </w:tr>
      <w:tr w:rsidR="00F80005" w:rsidRPr="00F80005" w14:paraId="61484C3D" w14:textId="77777777" w:rsidTr="004E3B65">
        <w:trPr>
          <w:jc w:val="center"/>
        </w:trPr>
        <w:tc>
          <w:tcPr>
            <w:tcW w:w="21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51BE2"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Autoritatea administrației publice (autor):</w:t>
            </w:r>
          </w:p>
        </w:tc>
        <w:tc>
          <w:tcPr>
            <w:tcW w:w="28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6B5928"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Ministerul Economiei</w:t>
            </w:r>
          </w:p>
        </w:tc>
      </w:tr>
      <w:tr w:rsidR="00F80005" w:rsidRPr="00890056" w14:paraId="0CC8870D" w14:textId="77777777" w:rsidTr="004E3B65">
        <w:trPr>
          <w:jc w:val="center"/>
        </w:trPr>
        <w:tc>
          <w:tcPr>
            <w:tcW w:w="21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1BD84"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Subdiviziunea:</w:t>
            </w:r>
          </w:p>
        </w:tc>
        <w:tc>
          <w:tcPr>
            <w:tcW w:w="28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0465F"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Direcția Dezvoltarea Mediului de Afaceri</w:t>
            </w:r>
          </w:p>
        </w:tc>
      </w:tr>
      <w:tr w:rsidR="00F80005" w:rsidRPr="00F80005" w14:paraId="71BDFCF5" w14:textId="77777777" w:rsidTr="004E3B65">
        <w:trPr>
          <w:jc w:val="center"/>
        </w:trPr>
        <w:tc>
          <w:tcPr>
            <w:tcW w:w="21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1BDB7"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Persoana responsabilă și datele de contact:</w:t>
            </w:r>
          </w:p>
        </w:tc>
        <w:tc>
          <w:tcPr>
            <w:tcW w:w="281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7CD99"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Silviu NEGHINĂ</w:t>
            </w:r>
            <w:r w:rsidRPr="00F80005">
              <w:rPr>
                <w:rFonts w:ascii="Times New Roman" w:eastAsia="Times New Roman" w:hAnsi="Times New Roman" w:cs="Times New Roman"/>
                <w:sz w:val="24"/>
                <w:szCs w:val="24"/>
                <w:lang w:val="ro-MD" w:eastAsia="en-US"/>
              </w:rPr>
              <w:t>, Șef al Secției politici de dezvoltare a întreprinderilor mici și mijlocii și comerț, Ministerul Economiei, tel. 022 250 646,</w:t>
            </w:r>
          </w:p>
          <w:p w14:paraId="026768A9"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e-mail: </w:t>
            </w:r>
            <w:hyperlink r:id="rId8" w:history="1">
              <w:r w:rsidRPr="00F80005">
                <w:rPr>
                  <w:rFonts w:ascii="Times New Roman" w:hAnsi="Times New Roman" w:cs="Times New Roman"/>
                  <w:sz w:val="24"/>
                  <w:szCs w:val="24"/>
                  <w:u w:val="single"/>
                  <w:lang w:val="en-US"/>
                </w:rPr>
                <w:t>silviu.neghina@me.gov.md</w:t>
              </w:r>
            </w:hyperlink>
            <w:r w:rsidRPr="00F80005">
              <w:rPr>
                <w:rFonts w:ascii="Times New Roman" w:eastAsia="Times New Roman" w:hAnsi="Times New Roman" w:cs="Times New Roman"/>
                <w:sz w:val="24"/>
                <w:szCs w:val="24"/>
                <w:lang w:val="ro-MD" w:eastAsia="en-US"/>
              </w:rPr>
              <w:t>;</w:t>
            </w:r>
          </w:p>
          <w:p w14:paraId="5426DB75"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Vadim INDOITU</w:t>
            </w:r>
            <w:r w:rsidRPr="00F80005">
              <w:rPr>
                <w:rFonts w:ascii="Times New Roman" w:eastAsia="Times New Roman" w:hAnsi="Times New Roman" w:cs="Times New Roman"/>
                <w:sz w:val="24"/>
                <w:szCs w:val="24"/>
                <w:lang w:val="ro-MD" w:eastAsia="en-US"/>
              </w:rPr>
              <w:t xml:space="preserve">, Șef al Direcției Garantarea Creditelor, ODA, tel.  60795995, e-mail: </w:t>
            </w:r>
            <w:hyperlink r:id="rId9" w:history="1">
              <w:r w:rsidRPr="00F80005">
                <w:rPr>
                  <w:rFonts w:ascii="Times New Roman" w:eastAsia="Times New Roman" w:hAnsi="Times New Roman" w:cs="Times New Roman"/>
                  <w:sz w:val="24"/>
                  <w:szCs w:val="24"/>
                  <w:u w:val="single"/>
                  <w:lang w:val="ro-MD" w:eastAsia="en-US"/>
                </w:rPr>
                <w:t>vadim.indoitu@odimm.md</w:t>
              </w:r>
            </w:hyperlink>
            <w:r w:rsidRPr="00F80005">
              <w:rPr>
                <w:rFonts w:ascii="Times New Roman" w:eastAsia="Times New Roman" w:hAnsi="Times New Roman" w:cs="Times New Roman"/>
                <w:sz w:val="24"/>
                <w:szCs w:val="24"/>
                <w:lang w:val="ro-MD" w:eastAsia="en-US"/>
              </w:rPr>
              <w:t>.</w:t>
            </w:r>
          </w:p>
        </w:tc>
      </w:tr>
      <w:tr w:rsidR="00F80005" w:rsidRPr="00F80005" w14:paraId="6FE19851"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9E319A" w14:textId="77777777" w:rsidR="00F80005" w:rsidRPr="00F80005" w:rsidRDefault="00F80005" w:rsidP="00F80005">
            <w:pPr>
              <w:spacing w:line="240" w:lineRule="auto"/>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Compartimentele analizei impactului</w:t>
            </w:r>
          </w:p>
        </w:tc>
      </w:tr>
      <w:tr w:rsidR="00F80005" w:rsidRPr="00F80005" w14:paraId="77675422"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cMar>
              <w:top w:w="15" w:type="dxa"/>
              <w:left w:w="45" w:type="dxa"/>
              <w:bottom w:w="15" w:type="dxa"/>
              <w:right w:w="45" w:type="dxa"/>
            </w:tcMar>
            <w:hideMark/>
          </w:tcPr>
          <w:p w14:paraId="3C9D3E2F"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1. Definirea problemei</w:t>
            </w:r>
          </w:p>
        </w:tc>
      </w:tr>
      <w:tr w:rsidR="00F80005" w:rsidRPr="00890056" w14:paraId="22FDA446"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52138BFE"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sz w:val="24"/>
                <w:szCs w:val="24"/>
                <w:lang w:val="ro-MD" w:eastAsia="en-US"/>
              </w:rPr>
              <w:t>a) Determinați clar și concis problema și/sau problemele care urmează să fie soluționate: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EE81FD"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43FA18E1"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93D157"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Una din principalele probleme întâmpinate de mediul de afaceri în activitate de dezvoltare a afacerii este accesul limitat la finanțare, iar  una din cauzele care restricționează accesul la finanțare este lipsa garanțiilor reale care ar asigura creditul contractat. </w:t>
            </w:r>
          </w:p>
          <w:p w14:paraId="7CD2F47B"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Proiectul hotărârii de Guvern are ca scop facilitarea accesul mediului de afaceri la resursele financiare împrumutate, prin îmbunătățirea cadrului normativ de acordare a garanțiilor financiare pentru creditele contractate de ÎMM-uri de la băncile comerciale și Organizațiile de creditare nebancară (OCN), dar în special, prin instituirea unui nou mecanism de acordare a garanțiilor financiare, și anume: </w:t>
            </w:r>
            <w:r w:rsidRPr="00F80005">
              <w:rPr>
                <w:rFonts w:ascii="Times New Roman" w:eastAsia="Times New Roman" w:hAnsi="Times New Roman" w:cs="Times New Roman"/>
                <w:b/>
                <w:bCs/>
                <w:i/>
                <w:iCs/>
                <w:sz w:val="24"/>
                <w:szCs w:val="24"/>
                <w:lang w:val="ro-MD" w:eastAsia="en-US"/>
              </w:rPr>
              <w:t>garanțiile de portofoliu de credite</w:t>
            </w:r>
            <w:r w:rsidRPr="00F80005">
              <w:rPr>
                <w:rFonts w:ascii="Times New Roman" w:eastAsia="Times New Roman" w:hAnsi="Times New Roman" w:cs="Times New Roman"/>
                <w:sz w:val="24"/>
                <w:szCs w:val="24"/>
                <w:lang w:val="ro-MD" w:eastAsia="en-US"/>
              </w:rPr>
              <w:t>.</w:t>
            </w:r>
          </w:p>
        </w:tc>
      </w:tr>
      <w:tr w:rsidR="00F80005" w:rsidRPr="00890056" w14:paraId="34096C4C"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6C9955DD"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b)</w:t>
            </w:r>
            <w:r w:rsidRPr="00F80005">
              <w:rPr>
                <w:rFonts w:ascii="Times New Roman" w:eastAsia="Times New Roman" w:hAnsi="Times New Roman" w:cs="Times New Roman"/>
                <w:sz w:val="24"/>
                <w:szCs w:val="24"/>
                <w:lang w:val="ro-MD" w:eastAsia="en-US"/>
              </w:rPr>
              <w:t xml:space="preserve"> Descrieți problema, persoanele/entitățile afectate și cele care contribuie la apariția problemei, cu justificarea necesității schimbării situației curente și viitoare, în baza dovezilor și datelor colectate și examinate: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7FEF3A"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3C26C7C3"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8C6C7C"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anchetei întreprinderilor din 2019</w:t>
            </w:r>
            <w:r w:rsidRPr="00F80005">
              <w:rPr>
                <w:rFonts w:ascii="Times New Roman" w:eastAsia="Times New Roman" w:hAnsi="Times New Roman" w:cs="Times New Roman"/>
                <w:sz w:val="24"/>
                <w:szCs w:val="24"/>
                <w:vertAlign w:val="superscript"/>
                <w:lang w:val="ro-MD" w:eastAsia="en-US"/>
              </w:rPr>
              <w:footnoteReference w:id="1"/>
            </w:r>
            <w:r w:rsidRPr="00F80005">
              <w:rPr>
                <w:rFonts w:ascii="Times New Roman" w:eastAsia="Times New Roman" w:hAnsi="Times New Roman" w:cs="Times New Roman"/>
                <w:sz w:val="24"/>
                <w:szCs w:val="24"/>
                <w:lang w:val="ro-MD" w:eastAsia="en-US"/>
              </w:rPr>
              <w:t>, accesul la finanțare este al 5-lea cel mai mare obstacol, primind 10% din răspunsuri (Figura 1). Având în vedere mărimea afacerii, accesul la finanțare este al treilea obstacol pentru întreprinderile mari (peste 100 de angajați) - 14% din răspunsuri. Aproape toate întreprinderile au un cont bancar, însă doar 16% din întreprinderile mici (5-19 angajați) au și un credit bancar, comparativ cu 43% din întreprinderile mari.</w:t>
            </w:r>
          </w:p>
          <w:p w14:paraId="6E2AB8D2"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Figura 1: Top 10 constrângeri ale mediului de afaceri 2019</w:t>
            </w:r>
          </w:p>
          <w:p w14:paraId="7801401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noProof/>
                <w:sz w:val="20"/>
                <w:szCs w:val="20"/>
                <w:lang w:val="ru-RU" w:eastAsia="ru-RU"/>
              </w:rPr>
              <w:drawing>
                <wp:inline distT="0" distB="0" distL="0" distR="0" wp14:anchorId="61C27F99" wp14:editId="7DA5FCC6">
                  <wp:extent cx="4731026" cy="1762340"/>
                  <wp:effectExtent l="0" t="0" r="0" b="9525"/>
                  <wp:docPr id="13" name="image5.jpeg"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jpeg" descr="Chart&#10;&#10;Description automatically generated"/>
                          <pic:cNvPicPr/>
                        </pic:nvPicPr>
                        <pic:blipFill>
                          <a:blip r:embed="rId10" cstate="print"/>
                          <a:stretch>
                            <a:fillRect/>
                          </a:stretch>
                        </pic:blipFill>
                        <pic:spPr>
                          <a:xfrm>
                            <a:off x="0" y="0"/>
                            <a:ext cx="5456991" cy="2032767"/>
                          </a:xfrm>
                          <a:prstGeom prst="rect">
                            <a:avLst/>
                          </a:prstGeom>
                        </pic:spPr>
                      </pic:pic>
                    </a:graphicData>
                  </a:graphic>
                </wp:inline>
              </w:drawing>
            </w:r>
          </w:p>
          <w:p w14:paraId="63043FC4"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informațiilor prezentate de Biroul Național de Statistică ponderea numărului de ÎMM-uri în total întreprinderi din economia națională este de 98,6% din total întreprinderi (57,2 mii din totalul de 58,1 mii întreprinderi), care înglobează 60,1% din total angajați și generează 39,3% din total venit din vânzări</w:t>
            </w:r>
            <w:r w:rsidRPr="00F80005">
              <w:rPr>
                <w:rFonts w:ascii="Times New Roman" w:eastAsia="Times New Roman" w:hAnsi="Times New Roman" w:cs="Times New Roman"/>
                <w:sz w:val="24"/>
                <w:szCs w:val="24"/>
                <w:vertAlign w:val="superscript"/>
                <w:lang w:val="ro-MD" w:eastAsia="en-US"/>
              </w:rPr>
              <w:footnoteReference w:id="2"/>
            </w:r>
            <w:r w:rsidRPr="00F80005">
              <w:rPr>
                <w:rFonts w:ascii="Times New Roman" w:eastAsia="Times New Roman" w:hAnsi="Times New Roman" w:cs="Times New Roman"/>
                <w:sz w:val="24"/>
                <w:szCs w:val="24"/>
                <w:lang w:val="ro-MD" w:eastAsia="en-US"/>
              </w:rPr>
              <w:t>.</w:t>
            </w:r>
          </w:p>
          <w:p w14:paraId="350F2FD3"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lastRenderedPageBreak/>
              <w:t>Totodată, conform datelor Băncii Naționale a Moldovei, în perioada 2018-2021 se înregistrează o creștere a valorii creditelor acordate de către bănci raportate la Produsul Intern Brut, deși acest indicator este destul de mic și constituie doar 27,99%. La situația din 31.12.2021, soldul creditelor acordate pe sectorul bancar constituie 56 359,17 mil. lei, dintre care sectorului ÎMM îi revine o cotă de doar 28,03%. Chiar dacă valoarea creditelor acordat sectorului ÎMM a înregistrat o creștere față de perioada anului 2018, cota acestora în total credite acordate de sectorul bancar a scăzut cu 3,24 puncte procentuale.</w:t>
            </w:r>
          </w:p>
          <w:p w14:paraId="22AA8187"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Nivelul redus al creditării ÎMM-urilor, manifestat prin descreșterea cotei creditelor acordate sectorului, concomitent cu creșterea volumului creditelor pe întreg sectorul bancar, denotă faptul că băncile au creditat preponderent persoane fizice, dar și faptul că sectorul ÎMM nu este capabil să valorifice oferta de credite a băncilor, una din cauzele de bază fiind lipsa garanțiilor reale.</w:t>
            </w:r>
          </w:p>
          <w:p w14:paraId="0237E3A6"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p>
          <w:p w14:paraId="35251559"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Tabelul nr. 1 Evoluția creditării în economia națională 2018-2021</w:t>
            </w:r>
            <w:r w:rsidRPr="00F80005">
              <w:rPr>
                <w:rFonts w:ascii="Times New Roman" w:eastAsia="Times New Roman" w:hAnsi="Times New Roman" w:cs="Times New Roman"/>
                <w:b/>
                <w:bCs/>
                <w:sz w:val="24"/>
                <w:szCs w:val="24"/>
                <w:vertAlign w:val="superscript"/>
                <w:lang w:val="ro-MD" w:eastAsia="en-US"/>
              </w:rPr>
              <w:footnoteReference w:id="3"/>
            </w:r>
          </w:p>
          <w:tbl>
            <w:tblPr>
              <w:tblStyle w:val="TableGrid1"/>
              <w:tblW w:w="0" w:type="auto"/>
              <w:jc w:val="center"/>
              <w:tblLook w:val="04A0" w:firstRow="1" w:lastRow="0" w:firstColumn="1" w:lastColumn="0" w:noHBand="0" w:noVBand="1"/>
            </w:tblPr>
            <w:tblGrid>
              <w:gridCol w:w="4158"/>
              <w:gridCol w:w="1272"/>
              <w:gridCol w:w="1272"/>
              <w:gridCol w:w="1272"/>
              <w:gridCol w:w="1273"/>
            </w:tblGrid>
            <w:tr w:rsidR="00F80005" w:rsidRPr="00F80005" w14:paraId="2C6BB1D7" w14:textId="77777777" w:rsidTr="004E3B65">
              <w:trPr>
                <w:trHeight w:val="322"/>
                <w:jc w:val="center"/>
              </w:trPr>
              <w:tc>
                <w:tcPr>
                  <w:tcW w:w="4158" w:type="dxa"/>
                  <w:vAlign w:val="center"/>
                </w:tcPr>
                <w:p w14:paraId="6AB0BA18" w14:textId="77777777" w:rsidR="00F80005" w:rsidRPr="00F80005" w:rsidRDefault="00F80005" w:rsidP="00F80005">
                  <w:pPr>
                    <w:spacing w:line="240" w:lineRule="auto"/>
                    <w:jc w:val="center"/>
                    <w:rPr>
                      <w:rFonts w:ascii="Times New Roman" w:eastAsia="Times New Roman" w:hAnsi="Times New Roman" w:cs="Times New Roman"/>
                      <w:b/>
                      <w:bCs/>
                      <w:sz w:val="20"/>
                      <w:szCs w:val="20"/>
                      <w:lang w:val="ro-MD" w:eastAsia="en-US"/>
                    </w:rPr>
                  </w:pPr>
                  <w:bookmarkStart w:id="6" w:name="_Hlk103779168"/>
                  <w:r w:rsidRPr="00F80005">
                    <w:rPr>
                      <w:rFonts w:ascii="Times New Roman" w:eastAsia="Times New Roman" w:hAnsi="Times New Roman" w:cs="Times New Roman"/>
                      <w:b/>
                      <w:bCs/>
                      <w:sz w:val="20"/>
                      <w:szCs w:val="20"/>
                      <w:lang w:val="ro-MD" w:eastAsia="en-US"/>
                    </w:rPr>
                    <w:t>Denumirea indicatorului</w:t>
                  </w:r>
                </w:p>
              </w:tc>
              <w:tc>
                <w:tcPr>
                  <w:tcW w:w="1272" w:type="dxa"/>
                  <w:vAlign w:val="center"/>
                </w:tcPr>
                <w:p w14:paraId="18E0157F" w14:textId="77777777" w:rsidR="00F80005" w:rsidRPr="00F80005" w:rsidRDefault="00F80005" w:rsidP="00F80005">
                  <w:pPr>
                    <w:spacing w:line="240" w:lineRule="auto"/>
                    <w:jc w:val="center"/>
                    <w:rPr>
                      <w:rFonts w:ascii="Times New Roman" w:eastAsia="Times New Roman" w:hAnsi="Times New Roman" w:cs="Times New Roman"/>
                      <w:b/>
                      <w:bCs/>
                      <w:sz w:val="20"/>
                      <w:szCs w:val="20"/>
                      <w:lang w:val="ro-MD" w:eastAsia="en-US"/>
                    </w:rPr>
                  </w:pPr>
                  <w:r w:rsidRPr="00F80005">
                    <w:rPr>
                      <w:rFonts w:ascii="Times New Roman" w:eastAsia="Times New Roman" w:hAnsi="Times New Roman" w:cs="Times New Roman"/>
                      <w:b/>
                      <w:bCs/>
                      <w:sz w:val="20"/>
                      <w:szCs w:val="20"/>
                      <w:lang w:val="ro-MD" w:eastAsia="en-US"/>
                    </w:rPr>
                    <w:t>2018</w:t>
                  </w:r>
                </w:p>
              </w:tc>
              <w:tc>
                <w:tcPr>
                  <w:tcW w:w="1272" w:type="dxa"/>
                  <w:vAlign w:val="center"/>
                </w:tcPr>
                <w:p w14:paraId="67A55664" w14:textId="77777777" w:rsidR="00F80005" w:rsidRPr="00F80005" w:rsidRDefault="00F80005" w:rsidP="00F80005">
                  <w:pPr>
                    <w:spacing w:line="240" w:lineRule="auto"/>
                    <w:jc w:val="center"/>
                    <w:rPr>
                      <w:rFonts w:ascii="Times New Roman" w:eastAsia="Times New Roman" w:hAnsi="Times New Roman" w:cs="Times New Roman"/>
                      <w:b/>
                      <w:bCs/>
                      <w:sz w:val="20"/>
                      <w:szCs w:val="20"/>
                      <w:lang w:val="ro-MD" w:eastAsia="en-US"/>
                    </w:rPr>
                  </w:pPr>
                  <w:r w:rsidRPr="00F80005">
                    <w:rPr>
                      <w:rFonts w:ascii="Times New Roman" w:eastAsia="Times New Roman" w:hAnsi="Times New Roman" w:cs="Times New Roman"/>
                      <w:b/>
                      <w:bCs/>
                      <w:sz w:val="20"/>
                      <w:szCs w:val="20"/>
                      <w:lang w:val="ro-MD" w:eastAsia="en-US"/>
                    </w:rPr>
                    <w:t>2019</w:t>
                  </w:r>
                </w:p>
              </w:tc>
              <w:tc>
                <w:tcPr>
                  <w:tcW w:w="1272" w:type="dxa"/>
                  <w:vAlign w:val="center"/>
                </w:tcPr>
                <w:p w14:paraId="4CF02F71" w14:textId="77777777" w:rsidR="00F80005" w:rsidRPr="00F80005" w:rsidRDefault="00F80005" w:rsidP="00F80005">
                  <w:pPr>
                    <w:spacing w:line="240" w:lineRule="auto"/>
                    <w:jc w:val="center"/>
                    <w:rPr>
                      <w:rFonts w:ascii="Times New Roman" w:eastAsia="Times New Roman" w:hAnsi="Times New Roman" w:cs="Times New Roman"/>
                      <w:b/>
                      <w:bCs/>
                      <w:sz w:val="20"/>
                      <w:szCs w:val="20"/>
                      <w:lang w:val="ro-MD" w:eastAsia="en-US"/>
                    </w:rPr>
                  </w:pPr>
                  <w:r w:rsidRPr="00F80005">
                    <w:rPr>
                      <w:rFonts w:ascii="Times New Roman" w:eastAsia="Times New Roman" w:hAnsi="Times New Roman" w:cs="Times New Roman"/>
                      <w:b/>
                      <w:bCs/>
                      <w:sz w:val="20"/>
                      <w:szCs w:val="20"/>
                      <w:lang w:val="ro-MD" w:eastAsia="en-US"/>
                    </w:rPr>
                    <w:t>2020</w:t>
                  </w:r>
                </w:p>
              </w:tc>
              <w:tc>
                <w:tcPr>
                  <w:tcW w:w="1273" w:type="dxa"/>
                  <w:vAlign w:val="center"/>
                </w:tcPr>
                <w:p w14:paraId="3558D838" w14:textId="77777777" w:rsidR="00F80005" w:rsidRPr="00F80005" w:rsidRDefault="00F80005" w:rsidP="00F80005">
                  <w:pPr>
                    <w:spacing w:line="240" w:lineRule="auto"/>
                    <w:jc w:val="center"/>
                    <w:rPr>
                      <w:rFonts w:ascii="Times New Roman" w:eastAsia="Times New Roman" w:hAnsi="Times New Roman" w:cs="Times New Roman"/>
                      <w:b/>
                      <w:bCs/>
                      <w:sz w:val="20"/>
                      <w:szCs w:val="20"/>
                      <w:lang w:val="ro-MD" w:eastAsia="en-US"/>
                    </w:rPr>
                  </w:pPr>
                  <w:r w:rsidRPr="00F80005">
                    <w:rPr>
                      <w:rFonts w:ascii="Times New Roman" w:eastAsia="Times New Roman" w:hAnsi="Times New Roman" w:cs="Times New Roman"/>
                      <w:b/>
                      <w:bCs/>
                      <w:sz w:val="20"/>
                      <w:szCs w:val="20"/>
                      <w:lang w:val="ro-MD" w:eastAsia="en-US"/>
                    </w:rPr>
                    <w:t>2021</w:t>
                  </w:r>
                </w:p>
              </w:tc>
            </w:tr>
            <w:tr w:rsidR="00F80005" w:rsidRPr="00F80005" w14:paraId="3E1859D3" w14:textId="77777777" w:rsidTr="004E3B65">
              <w:trPr>
                <w:trHeight w:val="322"/>
                <w:jc w:val="center"/>
              </w:trPr>
              <w:tc>
                <w:tcPr>
                  <w:tcW w:w="4158" w:type="dxa"/>
                  <w:vAlign w:val="center"/>
                </w:tcPr>
                <w:p w14:paraId="3A92423F"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Soldul creditelor acordate de bănci (mil lei)</w:t>
                  </w:r>
                </w:p>
              </w:tc>
              <w:tc>
                <w:tcPr>
                  <w:tcW w:w="1272" w:type="dxa"/>
                  <w:vAlign w:val="center"/>
                </w:tcPr>
                <w:p w14:paraId="18044D1F"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35 452.70</w:t>
                  </w:r>
                </w:p>
              </w:tc>
              <w:tc>
                <w:tcPr>
                  <w:tcW w:w="1272" w:type="dxa"/>
                  <w:vAlign w:val="center"/>
                </w:tcPr>
                <w:p w14:paraId="780F56C1"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40 375.46</w:t>
                  </w:r>
                </w:p>
              </w:tc>
              <w:tc>
                <w:tcPr>
                  <w:tcW w:w="1272" w:type="dxa"/>
                  <w:vAlign w:val="center"/>
                </w:tcPr>
                <w:p w14:paraId="7F8028A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45 643.21</w:t>
                  </w:r>
                </w:p>
              </w:tc>
              <w:tc>
                <w:tcPr>
                  <w:tcW w:w="1273" w:type="dxa"/>
                  <w:vAlign w:val="center"/>
                </w:tcPr>
                <w:p w14:paraId="72A4FA04"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56 359.17</w:t>
                  </w:r>
                </w:p>
              </w:tc>
            </w:tr>
            <w:tr w:rsidR="00F80005" w:rsidRPr="00F80005" w14:paraId="3D11A9CC" w14:textId="77777777" w:rsidTr="004E3B65">
              <w:trPr>
                <w:trHeight w:val="322"/>
                <w:jc w:val="center"/>
              </w:trPr>
              <w:tc>
                <w:tcPr>
                  <w:tcW w:w="4158" w:type="dxa"/>
                  <w:vAlign w:val="center"/>
                </w:tcPr>
                <w:p w14:paraId="473ABC8F"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Soldul depozitelor atrase (mil lei)</w:t>
                  </w:r>
                </w:p>
              </w:tc>
              <w:tc>
                <w:tcPr>
                  <w:tcW w:w="1272" w:type="dxa"/>
                  <w:vAlign w:val="center"/>
                </w:tcPr>
                <w:p w14:paraId="336089A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63 577.37</w:t>
                  </w:r>
                </w:p>
              </w:tc>
              <w:tc>
                <w:tcPr>
                  <w:tcW w:w="1272" w:type="dxa"/>
                  <w:vAlign w:val="center"/>
                </w:tcPr>
                <w:p w14:paraId="198E6F84"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68 449.69</w:t>
                  </w:r>
                </w:p>
              </w:tc>
              <w:tc>
                <w:tcPr>
                  <w:tcW w:w="1272" w:type="dxa"/>
                  <w:vAlign w:val="center"/>
                </w:tcPr>
                <w:p w14:paraId="0858E13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79 699.03</w:t>
                  </w:r>
                </w:p>
              </w:tc>
              <w:tc>
                <w:tcPr>
                  <w:tcW w:w="1273" w:type="dxa"/>
                  <w:vAlign w:val="center"/>
                </w:tcPr>
                <w:p w14:paraId="54C5A32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90 145.76</w:t>
                  </w:r>
                </w:p>
              </w:tc>
            </w:tr>
            <w:tr w:rsidR="00F80005" w:rsidRPr="00F80005" w14:paraId="178C4205" w14:textId="77777777" w:rsidTr="004E3B65">
              <w:trPr>
                <w:trHeight w:val="322"/>
                <w:jc w:val="center"/>
              </w:trPr>
              <w:tc>
                <w:tcPr>
                  <w:tcW w:w="4158" w:type="dxa"/>
                  <w:vAlign w:val="center"/>
                </w:tcPr>
                <w:p w14:paraId="69ABD6A4"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Raportul dintre soldul depozitelor și soldul creditelor bancare</w:t>
                  </w:r>
                </w:p>
              </w:tc>
              <w:tc>
                <w:tcPr>
                  <w:tcW w:w="1272" w:type="dxa"/>
                  <w:vAlign w:val="center"/>
                </w:tcPr>
                <w:p w14:paraId="00564220"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0,56</w:t>
                  </w:r>
                </w:p>
              </w:tc>
              <w:tc>
                <w:tcPr>
                  <w:tcW w:w="1272" w:type="dxa"/>
                  <w:vAlign w:val="center"/>
                </w:tcPr>
                <w:p w14:paraId="0833725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0,59</w:t>
                  </w:r>
                </w:p>
              </w:tc>
              <w:tc>
                <w:tcPr>
                  <w:tcW w:w="1272" w:type="dxa"/>
                  <w:vAlign w:val="center"/>
                </w:tcPr>
                <w:p w14:paraId="38B6F7C2"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0,57</w:t>
                  </w:r>
                </w:p>
              </w:tc>
              <w:tc>
                <w:tcPr>
                  <w:tcW w:w="1273" w:type="dxa"/>
                  <w:vAlign w:val="center"/>
                </w:tcPr>
                <w:p w14:paraId="5E4BA881"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0,63</w:t>
                  </w:r>
                </w:p>
              </w:tc>
            </w:tr>
            <w:tr w:rsidR="00F80005" w:rsidRPr="00F80005" w14:paraId="59B7F725" w14:textId="77777777" w:rsidTr="004E3B65">
              <w:trPr>
                <w:trHeight w:val="322"/>
                <w:jc w:val="center"/>
              </w:trPr>
              <w:tc>
                <w:tcPr>
                  <w:tcW w:w="4158" w:type="dxa"/>
                  <w:vAlign w:val="center"/>
                </w:tcPr>
                <w:p w14:paraId="7ACD7588"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Soldul creditelor acordate IMM-urilor de către bănci (mil lei)</w:t>
                  </w:r>
                </w:p>
              </w:tc>
              <w:tc>
                <w:tcPr>
                  <w:tcW w:w="1272" w:type="dxa"/>
                  <w:vAlign w:val="center"/>
                </w:tcPr>
                <w:p w14:paraId="3722D9B1"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11 086.60</w:t>
                  </w:r>
                </w:p>
              </w:tc>
              <w:tc>
                <w:tcPr>
                  <w:tcW w:w="1272" w:type="dxa"/>
                  <w:vAlign w:val="center"/>
                </w:tcPr>
                <w:p w14:paraId="4F063BB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11 751.83</w:t>
                  </w:r>
                </w:p>
              </w:tc>
              <w:tc>
                <w:tcPr>
                  <w:tcW w:w="1272" w:type="dxa"/>
                  <w:vAlign w:val="center"/>
                </w:tcPr>
                <w:p w14:paraId="3D2E6C5F"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13 748.66</w:t>
                  </w:r>
                </w:p>
              </w:tc>
              <w:tc>
                <w:tcPr>
                  <w:tcW w:w="1273" w:type="dxa"/>
                  <w:vAlign w:val="center"/>
                </w:tcPr>
                <w:p w14:paraId="39004085"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15 799.65</w:t>
                  </w:r>
                </w:p>
              </w:tc>
            </w:tr>
            <w:tr w:rsidR="00F80005" w:rsidRPr="00F80005" w14:paraId="56E33A5C" w14:textId="77777777" w:rsidTr="004E3B65">
              <w:trPr>
                <w:trHeight w:val="322"/>
                <w:jc w:val="center"/>
              </w:trPr>
              <w:tc>
                <w:tcPr>
                  <w:tcW w:w="4158" w:type="dxa"/>
                  <w:shd w:val="clear" w:color="auto" w:fill="auto"/>
                  <w:vAlign w:val="center"/>
                </w:tcPr>
                <w:p w14:paraId="01913590"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 xml:space="preserve">Cota creditelor ÎMM raportat la soldul creditelor acordate de sectorul bancar </w:t>
                  </w:r>
                </w:p>
              </w:tc>
              <w:tc>
                <w:tcPr>
                  <w:tcW w:w="1272" w:type="dxa"/>
                  <w:vAlign w:val="center"/>
                </w:tcPr>
                <w:p w14:paraId="3AC0971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31,27%</w:t>
                  </w:r>
                </w:p>
              </w:tc>
              <w:tc>
                <w:tcPr>
                  <w:tcW w:w="1272" w:type="dxa"/>
                  <w:vAlign w:val="center"/>
                </w:tcPr>
                <w:p w14:paraId="0971865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29,11%</w:t>
                  </w:r>
                </w:p>
              </w:tc>
              <w:tc>
                <w:tcPr>
                  <w:tcW w:w="1272" w:type="dxa"/>
                  <w:vAlign w:val="center"/>
                </w:tcPr>
                <w:p w14:paraId="633C220E"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30,12%</w:t>
                  </w:r>
                </w:p>
              </w:tc>
              <w:tc>
                <w:tcPr>
                  <w:tcW w:w="1273" w:type="dxa"/>
                  <w:vAlign w:val="center"/>
                </w:tcPr>
                <w:p w14:paraId="14F35A7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28,03%</w:t>
                  </w:r>
                </w:p>
              </w:tc>
            </w:tr>
            <w:tr w:rsidR="00F80005" w:rsidRPr="00F80005" w14:paraId="2437E2EE" w14:textId="77777777" w:rsidTr="004E3B65">
              <w:trPr>
                <w:trHeight w:val="322"/>
                <w:jc w:val="center"/>
              </w:trPr>
              <w:tc>
                <w:tcPr>
                  <w:tcW w:w="4158" w:type="dxa"/>
                  <w:shd w:val="clear" w:color="auto" w:fill="auto"/>
                  <w:vAlign w:val="center"/>
                </w:tcPr>
                <w:p w14:paraId="6642CA2A"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Rata dobânzii la creditele bancare acordate persoanelor juridice în lei (total pe termene)</w:t>
                  </w:r>
                </w:p>
              </w:tc>
              <w:tc>
                <w:tcPr>
                  <w:tcW w:w="1272" w:type="dxa"/>
                  <w:vAlign w:val="center"/>
                </w:tcPr>
                <w:p w14:paraId="2B5298EE"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9,31 %</w:t>
                  </w:r>
                </w:p>
              </w:tc>
              <w:tc>
                <w:tcPr>
                  <w:tcW w:w="1272" w:type="dxa"/>
                  <w:vAlign w:val="center"/>
                </w:tcPr>
                <w:p w14:paraId="1AC1BCF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8.76%</w:t>
                  </w:r>
                </w:p>
              </w:tc>
              <w:tc>
                <w:tcPr>
                  <w:tcW w:w="1272" w:type="dxa"/>
                  <w:vAlign w:val="center"/>
                </w:tcPr>
                <w:p w14:paraId="157B867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8.49%</w:t>
                  </w:r>
                </w:p>
              </w:tc>
              <w:tc>
                <w:tcPr>
                  <w:tcW w:w="1273" w:type="dxa"/>
                  <w:vAlign w:val="center"/>
                </w:tcPr>
                <w:p w14:paraId="3EE2F759"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8.24%</w:t>
                  </w:r>
                </w:p>
              </w:tc>
            </w:tr>
            <w:tr w:rsidR="00F80005" w:rsidRPr="00F80005" w14:paraId="5BDB027B" w14:textId="77777777" w:rsidTr="004E3B65">
              <w:trPr>
                <w:trHeight w:val="322"/>
                <w:jc w:val="center"/>
              </w:trPr>
              <w:tc>
                <w:tcPr>
                  <w:tcW w:w="4158" w:type="dxa"/>
                  <w:shd w:val="clear" w:color="auto" w:fill="auto"/>
                  <w:vAlign w:val="center"/>
                </w:tcPr>
                <w:p w14:paraId="0F0996E3"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Total sold credite acordate de OCN-uri (mil lei)</w:t>
                  </w:r>
                </w:p>
              </w:tc>
              <w:tc>
                <w:tcPr>
                  <w:tcW w:w="1272" w:type="dxa"/>
                  <w:vAlign w:val="center"/>
                </w:tcPr>
                <w:p w14:paraId="7DEE2E72"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6 682.3</w:t>
                  </w:r>
                </w:p>
              </w:tc>
              <w:tc>
                <w:tcPr>
                  <w:tcW w:w="1272" w:type="dxa"/>
                  <w:vAlign w:val="center"/>
                </w:tcPr>
                <w:p w14:paraId="3578BD28"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9 355.1</w:t>
                  </w:r>
                </w:p>
              </w:tc>
              <w:tc>
                <w:tcPr>
                  <w:tcW w:w="1272" w:type="dxa"/>
                  <w:vAlign w:val="center"/>
                </w:tcPr>
                <w:p w14:paraId="73FD772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9 611.6</w:t>
                  </w:r>
                </w:p>
              </w:tc>
              <w:tc>
                <w:tcPr>
                  <w:tcW w:w="1273" w:type="dxa"/>
                  <w:vAlign w:val="center"/>
                </w:tcPr>
                <w:p w14:paraId="5DD1FCC5"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11 344.9</w:t>
                  </w:r>
                </w:p>
              </w:tc>
            </w:tr>
            <w:tr w:rsidR="00F80005" w:rsidRPr="00F80005" w14:paraId="370A6F12" w14:textId="77777777" w:rsidTr="004E3B65">
              <w:trPr>
                <w:trHeight w:val="490"/>
                <w:jc w:val="center"/>
              </w:trPr>
              <w:tc>
                <w:tcPr>
                  <w:tcW w:w="4158" w:type="dxa"/>
                  <w:shd w:val="clear" w:color="auto" w:fill="auto"/>
                  <w:vAlign w:val="center"/>
                </w:tcPr>
                <w:p w14:paraId="7BFB1E9E"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Total sold credite acordate de OCN-uri persoanelor juridice (mil lei)</w:t>
                  </w:r>
                </w:p>
              </w:tc>
              <w:tc>
                <w:tcPr>
                  <w:tcW w:w="1272" w:type="dxa"/>
                  <w:vAlign w:val="center"/>
                </w:tcPr>
                <w:p w14:paraId="6BD28FD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w:t>
                  </w:r>
                </w:p>
              </w:tc>
              <w:tc>
                <w:tcPr>
                  <w:tcW w:w="1272" w:type="dxa"/>
                  <w:vAlign w:val="center"/>
                </w:tcPr>
                <w:p w14:paraId="07E5932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1 673.5</w:t>
                  </w:r>
                </w:p>
              </w:tc>
              <w:tc>
                <w:tcPr>
                  <w:tcW w:w="1272" w:type="dxa"/>
                  <w:vAlign w:val="center"/>
                </w:tcPr>
                <w:p w14:paraId="0D4B5434"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1  757.4</w:t>
                  </w:r>
                </w:p>
              </w:tc>
              <w:tc>
                <w:tcPr>
                  <w:tcW w:w="1273" w:type="dxa"/>
                  <w:vAlign w:val="center"/>
                </w:tcPr>
                <w:p w14:paraId="1DEA0D3C"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2 200.7</w:t>
                  </w:r>
                </w:p>
              </w:tc>
            </w:tr>
            <w:tr w:rsidR="00F80005" w:rsidRPr="00F80005" w14:paraId="45BE52F7" w14:textId="77777777" w:rsidTr="004E3B65">
              <w:trPr>
                <w:trHeight w:val="490"/>
                <w:jc w:val="center"/>
              </w:trPr>
              <w:tc>
                <w:tcPr>
                  <w:tcW w:w="4158" w:type="dxa"/>
                  <w:shd w:val="clear" w:color="auto" w:fill="auto"/>
                  <w:vAlign w:val="center"/>
                </w:tcPr>
                <w:p w14:paraId="2653C8D4"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Valoarea garanțiilor financiare active emise de FGC (mil lei)</w:t>
                  </w:r>
                </w:p>
              </w:tc>
              <w:tc>
                <w:tcPr>
                  <w:tcW w:w="1272" w:type="dxa"/>
                  <w:vAlign w:val="center"/>
                </w:tcPr>
                <w:p w14:paraId="774C24D6"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35.72</w:t>
                  </w:r>
                </w:p>
              </w:tc>
              <w:tc>
                <w:tcPr>
                  <w:tcW w:w="1272" w:type="dxa"/>
                  <w:vAlign w:val="center"/>
                </w:tcPr>
                <w:p w14:paraId="3F2E0BF2"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60.22</w:t>
                  </w:r>
                </w:p>
              </w:tc>
              <w:tc>
                <w:tcPr>
                  <w:tcW w:w="1272" w:type="dxa"/>
                  <w:vAlign w:val="center"/>
                </w:tcPr>
                <w:p w14:paraId="648D1376"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111.4</w:t>
                  </w:r>
                </w:p>
              </w:tc>
              <w:tc>
                <w:tcPr>
                  <w:tcW w:w="1273" w:type="dxa"/>
                  <w:vAlign w:val="center"/>
                </w:tcPr>
                <w:p w14:paraId="133079D3"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412.9</w:t>
                  </w:r>
                </w:p>
              </w:tc>
            </w:tr>
            <w:tr w:rsidR="00F80005" w:rsidRPr="00F80005" w14:paraId="4C2662DF" w14:textId="77777777" w:rsidTr="004E3B65">
              <w:trPr>
                <w:trHeight w:val="490"/>
                <w:jc w:val="center"/>
              </w:trPr>
              <w:tc>
                <w:tcPr>
                  <w:tcW w:w="4158" w:type="dxa"/>
                  <w:shd w:val="clear" w:color="auto" w:fill="auto"/>
                  <w:vAlign w:val="center"/>
                </w:tcPr>
                <w:p w14:paraId="3181BA3A"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Produsului Intern Brut (PIB) (mil lei)</w:t>
                  </w:r>
                </w:p>
              </w:tc>
              <w:tc>
                <w:tcPr>
                  <w:tcW w:w="1272" w:type="dxa"/>
                  <w:vAlign w:val="center"/>
                </w:tcPr>
                <w:p w14:paraId="58D21D82"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192 508,5</w:t>
                  </w:r>
                </w:p>
              </w:tc>
              <w:tc>
                <w:tcPr>
                  <w:tcW w:w="1272" w:type="dxa"/>
                  <w:vAlign w:val="center"/>
                </w:tcPr>
                <w:p w14:paraId="0FC2E749"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210 378,1</w:t>
                  </w:r>
                </w:p>
              </w:tc>
              <w:tc>
                <w:tcPr>
                  <w:tcW w:w="1272" w:type="dxa"/>
                  <w:vAlign w:val="center"/>
                </w:tcPr>
                <w:p w14:paraId="432F93F1"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205 432.3</w:t>
                  </w:r>
                </w:p>
              </w:tc>
              <w:tc>
                <w:tcPr>
                  <w:tcW w:w="1273" w:type="dxa"/>
                  <w:vAlign w:val="center"/>
                </w:tcPr>
                <w:p w14:paraId="134B55C7"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241 871.0</w:t>
                  </w:r>
                </w:p>
              </w:tc>
            </w:tr>
            <w:tr w:rsidR="00F80005" w:rsidRPr="00F80005" w14:paraId="328169A8" w14:textId="77777777" w:rsidTr="004E3B65">
              <w:trPr>
                <w:trHeight w:val="490"/>
                <w:jc w:val="center"/>
              </w:trPr>
              <w:tc>
                <w:tcPr>
                  <w:tcW w:w="4158" w:type="dxa"/>
                  <w:shd w:val="clear" w:color="auto" w:fill="auto"/>
                  <w:vAlign w:val="center"/>
                </w:tcPr>
                <w:p w14:paraId="77ABEBF6"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 xml:space="preserve">Rata creditelor (bănci + OCN) din PIB </w:t>
                  </w:r>
                </w:p>
              </w:tc>
              <w:tc>
                <w:tcPr>
                  <w:tcW w:w="1272" w:type="dxa"/>
                  <w:vAlign w:val="center"/>
                </w:tcPr>
                <w:p w14:paraId="19882C3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21.89%</w:t>
                  </w:r>
                </w:p>
              </w:tc>
              <w:tc>
                <w:tcPr>
                  <w:tcW w:w="1272" w:type="dxa"/>
                  <w:vAlign w:val="center"/>
                </w:tcPr>
                <w:p w14:paraId="1815DAFB"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23.64%</w:t>
                  </w:r>
                </w:p>
              </w:tc>
              <w:tc>
                <w:tcPr>
                  <w:tcW w:w="1272" w:type="dxa"/>
                  <w:vAlign w:val="center"/>
                </w:tcPr>
                <w:p w14:paraId="197E9937"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26,9%</w:t>
                  </w:r>
                </w:p>
              </w:tc>
              <w:tc>
                <w:tcPr>
                  <w:tcW w:w="1273" w:type="dxa"/>
                  <w:vAlign w:val="center"/>
                </w:tcPr>
                <w:p w14:paraId="28C89824"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27,99%</w:t>
                  </w:r>
                </w:p>
              </w:tc>
            </w:tr>
            <w:tr w:rsidR="00F80005" w:rsidRPr="00F80005" w14:paraId="3DD4B9DB" w14:textId="77777777" w:rsidTr="004E3B65">
              <w:trPr>
                <w:trHeight w:val="490"/>
                <w:jc w:val="center"/>
              </w:trPr>
              <w:tc>
                <w:tcPr>
                  <w:tcW w:w="4158" w:type="dxa"/>
                  <w:shd w:val="clear" w:color="auto" w:fill="auto"/>
                  <w:vAlign w:val="center"/>
                </w:tcPr>
                <w:p w14:paraId="29BF1DEF"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Cota creditelor acordate sectorului ÎMM raportat la PIB</w:t>
                  </w:r>
                </w:p>
              </w:tc>
              <w:tc>
                <w:tcPr>
                  <w:tcW w:w="1272" w:type="dxa"/>
                  <w:vAlign w:val="center"/>
                </w:tcPr>
                <w:p w14:paraId="23EC33B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5,76%</w:t>
                  </w:r>
                </w:p>
              </w:tc>
              <w:tc>
                <w:tcPr>
                  <w:tcW w:w="1272" w:type="dxa"/>
                  <w:vAlign w:val="center"/>
                </w:tcPr>
                <w:p w14:paraId="3789B24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5,57%</w:t>
                  </w:r>
                </w:p>
              </w:tc>
              <w:tc>
                <w:tcPr>
                  <w:tcW w:w="1272" w:type="dxa"/>
                  <w:vAlign w:val="center"/>
                </w:tcPr>
                <w:p w14:paraId="388A093E"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6,69%</w:t>
                  </w:r>
                </w:p>
              </w:tc>
              <w:tc>
                <w:tcPr>
                  <w:tcW w:w="1273" w:type="dxa"/>
                  <w:vAlign w:val="center"/>
                </w:tcPr>
                <w:p w14:paraId="22915E20"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6,53%</w:t>
                  </w:r>
                </w:p>
              </w:tc>
            </w:tr>
            <w:tr w:rsidR="00F80005" w:rsidRPr="00F80005" w14:paraId="27B232A5" w14:textId="77777777" w:rsidTr="004E3B65">
              <w:trPr>
                <w:trHeight w:val="490"/>
                <w:jc w:val="center"/>
              </w:trPr>
              <w:tc>
                <w:tcPr>
                  <w:tcW w:w="4158" w:type="dxa"/>
                  <w:shd w:val="clear" w:color="auto" w:fill="auto"/>
                  <w:vAlign w:val="center"/>
                </w:tcPr>
                <w:p w14:paraId="24EAE44C"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Cota garanțiilor financiare active raportat la soldul creditelor acordate sectorului ÎMM</w:t>
                  </w:r>
                </w:p>
              </w:tc>
              <w:tc>
                <w:tcPr>
                  <w:tcW w:w="1272" w:type="dxa"/>
                  <w:vAlign w:val="center"/>
                </w:tcPr>
                <w:p w14:paraId="6244F400"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0,32%</w:t>
                  </w:r>
                </w:p>
              </w:tc>
              <w:tc>
                <w:tcPr>
                  <w:tcW w:w="1272" w:type="dxa"/>
                  <w:vAlign w:val="center"/>
                </w:tcPr>
                <w:p w14:paraId="0A518D47"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0,51%</w:t>
                  </w:r>
                </w:p>
              </w:tc>
              <w:tc>
                <w:tcPr>
                  <w:tcW w:w="1272" w:type="dxa"/>
                  <w:vAlign w:val="center"/>
                </w:tcPr>
                <w:p w14:paraId="75A59822"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0,81%</w:t>
                  </w:r>
                </w:p>
              </w:tc>
              <w:tc>
                <w:tcPr>
                  <w:tcW w:w="1273" w:type="dxa"/>
                  <w:vAlign w:val="center"/>
                </w:tcPr>
                <w:p w14:paraId="6CCA4B28"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2,61%</w:t>
                  </w:r>
                </w:p>
              </w:tc>
            </w:tr>
            <w:tr w:rsidR="00F80005" w:rsidRPr="00890056" w14:paraId="680F9C0E" w14:textId="77777777" w:rsidTr="004E3B65">
              <w:trPr>
                <w:trHeight w:val="490"/>
                <w:jc w:val="center"/>
              </w:trPr>
              <w:tc>
                <w:tcPr>
                  <w:tcW w:w="4158" w:type="dxa"/>
                  <w:shd w:val="clear" w:color="auto" w:fill="auto"/>
                  <w:vAlign w:val="center"/>
                </w:tcPr>
                <w:p w14:paraId="7A4DBA2E" w14:textId="77777777" w:rsidR="00F80005" w:rsidRPr="00F80005" w:rsidRDefault="00F80005" w:rsidP="00F80005">
                  <w:pPr>
                    <w:spacing w:line="240" w:lineRule="auto"/>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Cota garanțiilor financiare acordate de FGC raportate la PIB</w:t>
                  </w:r>
                </w:p>
              </w:tc>
              <w:tc>
                <w:tcPr>
                  <w:tcW w:w="1272" w:type="dxa"/>
                  <w:vAlign w:val="center"/>
                </w:tcPr>
                <w:p w14:paraId="12EC798A"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0,02%</w:t>
                  </w:r>
                </w:p>
              </w:tc>
              <w:tc>
                <w:tcPr>
                  <w:tcW w:w="1272" w:type="dxa"/>
                  <w:vAlign w:val="center"/>
                </w:tcPr>
                <w:p w14:paraId="14FF5C4E"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0,03%</w:t>
                  </w:r>
                </w:p>
              </w:tc>
              <w:tc>
                <w:tcPr>
                  <w:tcW w:w="1272" w:type="dxa"/>
                  <w:vAlign w:val="center"/>
                </w:tcPr>
                <w:p w14:paraId="2384E684"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0,05%</w:t>
                  </w:r>
                </w:p>
              </w:tc>
              <w:tc>
                <w:tcPr>
                  <w:tcW w:w="1273" w:type="dxa"/>
                  <w:vAlign w:val="center"/>
                </w:tcPr>
                <w:p w14:paraId="3C8C290D" w14:textId="77777777" w:rsidR="00F80005" w:rsidRPr="00F80005" w:rsidRDefault="00F80005" w:rsidP="00F80005">
                  <w:pPr>
                    <w:spacing w:line="240" w:lineRule="auto"/>
                    <w:jc w:val="center"/>
                    <w:rPr>
                      <w:rFonts w:ascii="Times New Roman" w:eastAsia="Times New Roman" w:hAnsi="Times New Roman" w:cs="Times New Roman"/>
                      <w:sz w:val="20"/>
                      <w:szCs w:val="20"/>
                      <w:lang w:val="ro-MD" w:eastAsia="en-US"/>
                    </w:rPr>
                  </w:pPr>
                  <w:r w:rsidRPr="00F80005">
                    <w:rPr>
                      <w:rFonts w:ascii="Times New Roman" w:eastAsia="Times New Roman" w:hAnsi="Times New Roman" w:cs="Times New Roman"/>
                      <w:sz w:val="20"/>
                      <w:szCs w:val="20"/>
                      <w:lang w:val="ro-MD" w:eastAsia="en-US"/>
                    </w:rPr>
                    <w:t>0,17%</w:t>
                  </w:r>
                </w:p>
              </w:tc>
            </w:tr>
          </w:tbl>
          <w:bookmarkEnd w:id="6"/>
          <w:p w14:paraId="39E2B81A" w14:textId="77777777" w:rsidR="00F80005" w:rsidRPr="00F80005" w:rsidRDefault="00F80005" w:rsidP="00F80005">
            <w:pPr>
              <w:spacing w:before="15"/>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18"/>
                <w:szCs w:val="18"/>
                <w:lang w:val="ro-MD" w:eastAsia="en-US"/>
              </w:rPr>
              <w:t>Sursa: BNM, BNS, calcule realizate de autor.</w:t>
            </w:r>
          </w:p>
          <w:p w14:paraId="49BD9051" w14:textId="77777777" w:rsidR="00F80005" w:rsidRPr="00F80005" w:rsidRDefault="00F80005" w:rsidP="00F80005">
            <w:pPr>
              <w:spacing w:line="240" w:lineRule="auto"/>
              <w:contextualSpacing/>
              <w:jc w:val="both"/>
              <w:rPr>
                <w:rFonts w:ascii="Times New Roman" w:eastAsia="Times New Roman" w:hAnsi="Times New Roman" w:cs="Times New Roman"/>
                <w:sz w:val="24"/>
                <w:szCs w:val="24"/>
                <w:lang w:val="ro-MD" w:eastAsia="en-US"/>
              </w:rPr>
            </w:pPr>
          </w:p>
          <w:p w14:paraId="08564939"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După criza bancară din anul 2014, BNM a intervenit cu anumite limitări în procesul de creditare pentru sectorul bancar, inclusiv cu implementarea reglementărilor Basel III, care prevăd o diversificare mai largă a portofoliului de clienți și o gestionare calitativă a riscurilor. Astfel, băncile au fost puse în fața unei cereri reduse pentru credite, pe când depozitele au început să crească. În prezent, soldul total al creditelor pe sectorul bancar constituie circa 56,3 miliarde lei, iar soldul depozitelor atrase este de 90,1 miliarde lei, fapt ce denotă o rezervă enormă de lichidități nevalorificate.</w:t>
            </w:r>
          </w:p>
          <w:p w14:paraId="7143C25B"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Deși rata dobânzilor la creditele în sectorul bancar a fost în ușoară descreștere în perioada 2018-2021, fapt ce a favorizat creșterea volumului creditelor acordate ÎMM-urilor, declanșarea crizei energetice și presiunile inflaționiste semnificative vor influența negativ asupra acestui indicator.</w:t>
            </w:r>
          </w:p>
          <w:p w14:paraId="4F84152B"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Rata inflației în luna mai a anului curent a atins nivelul de 29,05%, iar în acest context, rata de bază a BNM care servește drept de rată de referință pentru principalele operațiuni de politică monetară pe termen scurt a fost majorată de la 6,5% în decembrie 2021 până la 18,5% în mai 2022, fapt ce a influențat direct la creșterea </w:t>
            </w:r>
            <w:r w:rsidRPr="00F80005">
              <w:rPr>
                <w:rFonts w:ascii="Times New Roman" w:eastAsia="Times New Roman" w:hAnsi="Times New Roman" w:cs="Times New Roman"/>
                <w:sz w:val="24"/>
                <w:szCs w:val="24"/>
                <w:lang w:val="ro-MD" w:eastAsia="en-US"/>
              </w:rPr>
              <w:lastRenderedPageBreak/>
              <w:t>costului resurselor creditare atrase de ÎMM</w:t>
            </w:r>
            <w:r w:rsidRPr="00F80005">
              <w:rPr>
                <w:rFonts w:ascii="Times New Roman" w:eastAsia="Times New Roman" w:hAnsi="Times New Roman" w:cs="Times New Roman"/>
                <w:sz w:val="24"/>
                <w:szCs w:val="24"/>
                <w:vertAlign w:val="superscript"/>
                <w:lang w:val="ro-MD" w:eastAsia="en-US"/>
              </w:rPr>
              <w:footnoteReference w:id="4"/>
            </w:r>
            <w:r w:rsidRPr="00F80005">
              <w:rPr>
                <w:rFonts w:ascii="Times New Roman" w:eastAsia="Times New Roman" w:hAnsi="Times New Roman" w:cs="Times New Roman"/>
                <w:sz w:val="24"/>
                <w:szCs w:val="24"/>
                <w:lang w:val="ro-MD" w:eastAsia="en-US"/>
              </w:rPr>
              <w:t xml:space="preserve">. În cele din urmă, rata medie ponderată a dobânzilor la creditele noi acordate de bănci înregistrează o creștere exponențială, majorându-se cu circa 0,92 </w:t>
            </w:r>
            <w:proofErr w:type="spellStart"/>
            <w:r w:rsidRPr="00F80005">
              <w:rPr>
                <w:rFonts w:ascii="Times New Roman" w:eastAsia="Times New Roman" w:hAnsi="Times New Roman" w:cs="Times New Roman"/>
                <w:sz w:val="24"/>
                <w:szCs w:val="24"/>
                <w:lang w:val="ro-MD" w:eastAsia="en-US"/>
              </w:rPr>
              <w:t>p.p.</w:t>
            </w:r>
            <w:proofErr w:type="spellEnd"/>
            <w:r w:rsidRPr="00F80005">
              <w:rPr>
                <w:rFonts w:ascii="Times New Roman" w:eastAsia="Times New Roman" w:hAnsi="Times New Roman" w:cs="Times New Roman"/>
                <w:sz w:val="24"/>
                <w:szCs w:val="24"/>
                <w:lang w:val="ro-MD" w:eastAsia="en-US"/>
              </w:rPr>
              <w:t xml:space="preserve"> în doar 3 luni ale anului 2022 (la 31.03.2022 constituie deja 9,16% față de 8,24% înregistrată în anul 2021), fapt ce va influența negativ accesul la finanțare a ÎMM-urilor.</w:t>
            </w:r>
          </w:p>
          <w:p w14:paraId="192CF30E"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Din Tabelul nr.1, observăm o creștere a volumelor creditelor acordate de sectorul nebancar în detrimentul sectorului bancar, care în perioada 2018-2021 a avut o creștere semnificativă. Mediul de afaceri a fost reorientat spre sectorul nebancar din mai multe considerente:</w:t>
            </w:r>
          </w:p>
          <w:p w14:paraId="6C753128" w14:textId="77777777" w:rsidR="00F80005" w:rsidRPr="00F80005" w:rsidRDefault="00F80005" w:rsidP="00F80005">
            <w:pPr>
              <w:numPr>
                <w:ilvl w:val="0"/>
                <w:numId w:val="13"/>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Durata redusă de timp pentru aprobarea creditului în comparație cu băncile comerciale;</w:t>
            </w:r>
          </w:p>
          <w:p w14:paraId="66EBB9E6" w14:textId="77777777" w:rsidR="00F80005" w:rsidRPr="00F80005" w:rsidRDefault="00F80005" w:rsidP="00F80005">
            <w:pPr>
              <w:numPr>
                <w:ilvl w:val="0"/>
                <w:numId w:val="13"/>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Luarea în calcul a indicatorilor economici neformali (economia tenebră);</w:t>
            </w:r>
          </w:p>
          <w:p w14:paraId="7C479BD2" w14:textId="77777777" w:rsidR="00F80005" w:rsidRPr="00F80005" w:rsidRDefault="00F80005" w:rsidP="00F80005">
            <w:pPr>
              <w:numPr>
                <w:ilvl w:val="0"/>
                <w:numId w:val="13"/>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Setul redus de acte la solicitarea creditului;</w:t>
            </w:r>
          </w:p>
          <w:p w14:paraId="6231BD60" w14:textId="77777777" w:rsidR="00F80005" w:rsidRPr="00F80005" w:rsidRDefault="00F80005" w:rsidP="00F80005">
            <w:pPr>
              <w:numPr>
                <w:ilvl w:val="0"/>
                <w:numId w:val="13"/>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Cerințe scăzute privind garanțiile.</w:t>
            </w:r>
          </w:p>
          <w:p w14:paraId="293AEFE8"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detrimentul avantajelor oferite de OCN, costul creditelor în sectorul nebancar este minim dublu față de bănci, fapt ce împovărează agenții economici și ca rezultat costul produsului final nu poate fi competitiv pe piață.</w:t>
            </w:r>
          </w:p>
          <w:p w14:paraId="55125D90"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Insuficiența gajului, dobânzile ridicate și alte obstacole privind accesul la finanțare de către ÎMM-uri, creează un deficit între oferta actuală și cererea potențială, care este definită ca </w:t>
            </w:r>
            <w:r w:rsidRPr="00F80005">
              <w:rPr>
                <w:rFonts w:ascii="Times New Roman" w:eastAsia="Times New Roman" w:hAnsi="Times New Roman" w:cs="Times New Roman"/>
                <w:i/>
                <w:iCs/>
                <w:sz w:val="24"/>
                <w:szCs w:val="24"/>
                <w:lang w:val="ro-MD" w:eastAsia="en-US"/>
              </w:rPr>
              <w:t>deficitul de finanțare</w:t>
            </w:r>
            <w:r w:rsidRPr="00F80005">
              <w:rPr>
                <w:rFonts w:ascii="Times New Roman" w:eastAsia="Times New Roman" w:hAnsi="Times New Roman" w:cs="Times New Roman"/>
                <w:sz w:val="24"/>
                <w:szCs w:val="24"/>
                <w:lang w:val="ro-MD" w:eastAsia="en-US"/>
              </w:rPr>
              <w:t xml:space="preserve"> a ÎMM-urilor. Conform IFC Enterprise </w:t>
            </w:r>
            <w:proofErr w:type="spellStart"/>
            <w:r w:rsidRPr="00F80005">
              <w:rPr>
                <w:rFonts w:ascii="Times New Roman" w:eastAsia="Times New Roman" w:hAnsi="Times New Roman" w:cs="Times New Roman"/>
                <w:sz w:val="24"/>
                <w:szCs w:val="24"/>
                <w:lang w:val="ro-MD" w:eastAsia="en-US"/>
              </w:rPr>
              <w:t>Finance</w:t>
            </w:r>
            <w:proofErr w:type="spellEnd"/>
            <w:r w:rsidRPr="00F80005">
              <w:rPr>
                <w:rFonts w:ascii="Times New Roman" w:eastAsia="Times New Roman" w:hAnsi="Times New Roman" w:cs="Times New Roman"/>
                <w:sz w:val="24"/>
                <w:szCs w:val="24"/>
                <w:lang w:val="ro-MD" w:eastAsia="en-US"/>
              </w:rPr>
              <w:t xml:space="preserve"> </w:t>
            </w:r>
            <w:proofErr w:type="spellStart"/>
            <w:r w:rsidRPr="00F80005">
              <w:rPr>
                <w:rFonts w:ascii="Times New Roman" w:eastAsia="Times New Roman" w:hAnsi="Times New Roman" w:cs="Times New Roman"/>
                <w:sz w:val="24"/>
                <w:szCs w:val="24"/>
                <w:lang w:val="ro-MD" w:eastAsia="en-US"/>
              </w:rPr>
              <w:t>Gap</w:t>
            </w:r>
            <w:proofErr w:type="spellEnd"/>
            <w:r w:rsidRPr="00F80005">
              <w:rPr>
                <w:rFonts w:ascii="Times New Roman" w:eastAsia="Times New Roman" w:hAnsi="Times New Roman" w:cs="Times New Roman"/>
                <w:sz w:val="24"/>
                <w:szCs w:val="24"/>
                <w:lang w:val="ro-MD" w:eastAsia="en-US"/>
              </w:rPr>
              <w:t xml:space="preserve"> </w:t>
            </w:r>
            <w:proofErr w:type="spellStart"/>
            <w:r w:rsidRPr="00F80005">
              <w:rPr>
                <w:rFonts w:ascii="Times New Roman" w:eastAsia="Times New Roman" w:hAnsi="Times New Roman" w:cs="Times New Roman"/>
                <w:sz w:val="24"/>
                <w:szCs w:val="24"/>
                <w:lang w:val="ro-MD" w:eastAsia="en-US"/>
              </w:rPr>
              <w:t>Database</w:t>
            </w:r>
            <w:proofErr w:type="spellEnd"/>
            <w:r w:rsidRPr="00F80005">
              <w:rPr>
                <w:rFonts w:ascii="Times New Roman" w:eastAsia="Times New Roman" w:hAnsi="Times New Roman" w:cs="Times New Roman"/>
                <w:sz w:val="24"/>
                <w:szCs w:val="24"/>
                <w:lang w:val="ro-MD" w:eastAsia="en-US"/>
              </w:rPr>
              <w:t>, deficitul financiar estimat pentru ÎMM-urile formale în Republica Moldova în 2018 constituia 894 milioane dolari SUA.</w:t>
            </w:r>
          </w:p>
          <w:p w14:paraId="3C9C45B0" w14:textId="77777777" w:rsidR="00F80005" w:rsidRPr="00F80005" w:rsidRDefault="00F80005" w:rsidP="00F80005">
            <w:pPr>
              <w:jc w:val="both"/>
              <w:rPr>
                <w:rFonts w:ascii="Times New Roman" w:eastAsia="Times New Roman" w:hAnsi="Times New Roman" w:cs="Times New Roman"/>
                <w:sz w:val="24"/>
                <w:szCs w:val="24"/>
                <w:lang w:val="ro-MD" w:eastAsia="en-US"/>
              </w:rPr>
            </w:pPr>
          </w:p>
          <w:p w14:paraId="522A4BC0"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Figura 2: Deficitul de finanțare a ÎMM-urilor în Republica Moldova, 2018</w:t>
            </w:r>
          </w:p>
          <w:p w14:paraId="3BA8E449" w14:textId="77777777" w:rsidR="00F80005" w:rsidRPr="00F80005" w:rsidRDefault="00F80005" w:rsidP="00F80005">
            <w:pPr>
              <w:spacing w:before="15"/>
              <w:jc w:val="center"/>
              <w:rPr>
                <w:rFonts w:ascii="Times New Roman" w:eastAsia="Times New Roman" w:hAnsi="Times New Roman" w:cs="Times New Roman"/>
                <w:sz w:val="18"/>
                <w:szCs w:val="20"/>
                <w:lang w:val="ro-MD" w:eastAsia="en-US"/>
              </w:rPr>
            </w:pPr>
            <w:r w:rsidRPr="00F80005">
              <w:rPr>
                <w:rFonts w:ascii="Times New Roman" w:eastAsia="Times New Roman" w:hAnsi="Times New Roman" w:cs="Times New Roman"/>
                <w:noProof/>
                <w:sz w:val="20"/>
                <w:szCs w:val="20"/>
                <w:lang w:val="ru-RU" w:eastAsia="ru-RU"/>
              </w:rPr>
              <w:drawing>
                <wp:inline distT="0" distB="0" distL="0" distR="0" wp14:anchorId="63DF4338" wp14:editId="0722AEF6">
                  <wp:extent cx="4637314" cy="1251256"/>
                  <wp:effectExtent l="0" t="0" r="0" b="6350"/>
                  <wp:docPr id="15" name="image6.png"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descr="Graphical user interfac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2287" cy="1255296"/>
                          </a:xfrm>
                          <a:prstGeom prst="rect">
                            <a:avLst/>
                          </a:prstGeom>
                        </pic:spPr>
                      </pic:pic>
                    </a:graphicData>
                  </a:graphic>
                </wp:inline>
              </w:drawing>
            </w:r>
          </w:p>
          <w:p w14:paraId="594A8EB3" w14:textId="77777777" w:rsidR="00F80005" w:rsidRPr="00F80005" w:rsidRDefault="00F80005" w:rsidP="00F80005">
            <w:pPr>
              <w:spacing w:before="15"/>
              <w:rPr>
                <w:rFonts w:ascii="Times New Roman" w:eastAsia="Times New Roman" w:hAnsi="Times New Roman" w:cs="Times New Roman"/>
                <w:sz w:val="18"/>
                <w:szCs w:val="18"/>
                <w:lang w:val="ro-MD" w:eastAsia="en-US"/>
              </w:rPr>
            </w:pPr>
            <w:r w:rsidRPr="00F80005">
              <w:rPr>
                <w:rFonts w:ascii="Times New Roman" w:eastAsia="Times New Roman" w:hAnsi="Times New Roman" w:cs="Times New Roman"/>
                <w:sz w:val="18"/>
                <w:szCs w:val="20"/>
                <w:lang w:val="ro-MD" w:eastAsia="en-US"/>
              </w:rPr>
              <w:t>Sursa:</w:t>
            </w:r>
            <w:r w:rsidRPr="00F80005">
              <w:rPr>
                <w:rFonts w:ascii="Times New Roman" w:eastAsia="Times New Roman" w:hAnsi="Times New Roman" w:cs="Times New Roman"/>
                <w:sz w:val="24"/>
                <w:szCs w:val="24"/>
                <w:lang w:val="ro-MD" w:eastAsia="en-US"/>
              </w:rPr>
              <w:t xml:space="preserve"> </w:t>
            </w:r>
            <w:r w:rsidRPr="00F80005">
              <w:rPr>
                <w:rFonts w:ascii="Times New Roman" w:eastAsia="Times New Roman" w:hAnsi="Times New Roman" w:cs="Times New Roman"/>
                <w:sz w:val="18"/>
                <w:szCs w:val="18"/>
                <w:lang w:val="ro-MD" w:eastAsia="en-US"/>
              </w:rPr>
              <w:t xml:space="preserve">IFC Enterprise </w:t>
            </w:r>
            <w:proofErr w:type="spellStart"/>
            <w:r w:rsidRPr="00F80005">
              <w:rPr>
                <w:rFonts w:ascii="Times New Roman" w:eastAsia="Times New Roman" w:hAnsi="Times New Roman" w:cs="Times New Roman"/>
                <w:sz w:val="18"/>
                <w:szCs w:val="18"/>
                <w:lang w:val="ro-MD" w:eastAsia="en-US"/>
              </w:rPr>
              <w:t>Finance</w:t>
            </w:r>
            <w:proofErr w:type="spellEnd"/>
            <w:r w:rsidRPr="00F80005">
              <w:rPr>
                <w:rFonts w:ascii="Times New Roman" w:eastAsia="Times New Roman" w:hAnsi="Times New Roman" w:cs="Times New Roman"/>
                <w:sz w:val="18"/>
                <w:szCs w:val="18"/>
                <w:lang w:val="ro-MD" w:eastAsia="en-US"/>
              </w:rPr>
              <w:t xml:space="preserve"> </w:t>
            </w:r>
            <w:proofErr w:type="spellStart"/>
            <w:r w:rsidRPr="00F80005">
              <w:rPr>
                <w:rFonts w:ascii="Times New Roman" w:eastAsia="Times New Roman" w:hAnsi="Times New Roman" w:cs="Times New Roman"/>
                <w:sz w:val="18"/>
                <w:szCs w:val="18"/>
                <w:lang w:val="ro-MD" w:eastAsia="en-US"/>
              </w:rPr>
              <w:t>Gap</w:t>
            </w:r>
            <w:proofErr w:type="spellEnd"/>
            <w:r w:rsidRPr="00F80005">
              <w:rPr>
                <w:rFonts w:ascii="Times New Roman" w:eastAsia="Times New Roman" w:hAnsi="Times New Roman" w:cs="Times New Roman"/>
                <w:sz w:val="18"/>
                <w:szCs w:val="18"/>
                <w:lang w:val="ro-MD" w:eastAsia="en-US"/>
              </w:rPr>
              <w:t xml:space="preserve"> </w:t>
            </w:r>
            <w:proofErr w:type="spellStart"/>
            <w:r w:rsidRPr="00F80005">
              <w:rPr>
                <w:rFonts w:ascii="Times New Roman" w:eastAsia="Times New Roman" w:hAnsi="Times New Roman" w:cs="Times New Roman"/>
                <w:sz w:val="18"/>
                <w:szCs w:val="18"/>
                <w:lang w:val="ro-MD" w:eastAsia="en-US"/>
              </w:rPr>
              <w:t>Database</w:t>
            </w:r>
            <w:proofErr w:type="spellEnd"/>
            <w:r w:rsidRPr="00F80005">
              <w:rPr>
                <w:rFonts w:ascii="Times New Roman" w:eastAsia="Times New Roman" w:hAnsi="Times New Roman" w:cs="Times New Roman"/>
                <w:sz w:val="18"/>
                <w:szCs w:val="18"/>
                <w:vertAlign w:val="superscript"/>
                <w:lang w:val="ro-MD" w:eastAsia="en-US"/>
              </w:rPr>
              <w:footnoteReference w:id="5"/>
            </w:r>
          </w:p>
          <w:p w14:paraId="1C513C20" w14:textId="77777777" w:rsidR="00F80005" w:rsidRPr="00F80005" w:rsidRDefault="00F80005" w:rsidP="00F80005">
            <w:pPr>
              <w:spacing w:before="15"/>
              <w:rPr>
                <w:rFonts w:ascii="Times New Roman" w:eastAsia="Times New Roman" w:hAnsi="Times New Roman" w:cs="Times New Roman"/>
                <w:sz w:val="18"/>
                <w:szCs w:val="20"/>
                <w:lang w:val="ro-MD" w:eastAsia="en-US"/>
              </w:rPr>
            </w:pPr>
          </w:p>
          <w:p w14:paraId="737C5BF5"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informațiilor menționate, cererea estimată de microîntreprinderi (până la 10 angajați) este de 256 milioane dolari SUA, oferta actuală constituind 210 milioane dolari SUA, iar deficitul de finanțare este de 45 milioane dolari SUA (17,5%). Cererea estimată de întreprinderile mici și mijlocii (11 - 250 de angajați) constituie 1.310 milioane dolari SUA, oferta actuală constituie 461 milioane dolari SUA, iar deficitul de finanțare - 849 milioane dolari SUA. Deficitul suplimentar de finanțare în sectorul informal se ridică la    1 245 milioane dolari SUA.</w:t>
            </w:r>
          </w:p>
          <w:p w14:paraId="04E0B906"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Totuși, accesul la finanțare este problema care poate fi abordată în mod eficient prin oferirea sprijinului necesar și prin crearea stimulentelor potrivite pentru instituțiile financiare, inclusiv prin diversificarea instrumentelor de partajare a riscurilor de credit, unul din care este elaborarea și perfecționarea instrumentelor de garantare a creditelor.</w:t>
            </w:r>
          </w:p>
        </w:tc>
      </w:tr>
      <w:tr w:rsidR="00F80005" w:rsidRPr="00890056" w14:paraId="596DB23A"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36CA609A"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lastRenderedPageBreak/>
              <w:t>c)</w:t>
            </w:r>
            <w:r w:rsidRPr="00F80005">
              <w:rPr>
                <w:rFonts w:ascii="Times New Roman" w:eastAsia="Times New Roman" w:hAnsi="Times New Roman" w:cs="Times New Roman"/>
                <w:sz w:val="24"/>
                <w:szCs w:val="24"/>
                <w:lang w:val="ro-MD" w:eastAsia="en-US"/>
              </w:rPr>
              <w:t xml:space="preserve"> Expuneți clar cauzele care au dus la apariția problemei:</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CE8C8D8"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14038955"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5B37E8" w14:textId="77777777" w:rsidR="00F80005" w:rsidRPr="00F80005" w:rsidRDefault="00F80005" w:rsidP="00F80005">
            <w:pPr>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Principalele cauze care au dus la apariția problemei sunt:</w:t>
            </w:r>
          </w:p>
          <w:p w14:paraId="267C9B25" w14:textId="77777777" w:rsidR="00F80005" w:rsidRPr="00F80005" w:rsidRDefault="00F80005" w:rsidP="00F80005">
            <w:pPr>
              <w:numPr>
                <w:ilvl w:val="0"/>
                <w:numId w:val="10"/>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Existența unui deficit de finanțare a sectorului ÎMM;</w:t>
            </w:r>
          </w:p>
          <w:p w14:paraId="1558A872" w14:textId="77777777" w:rsidR="00F80005" w:rsidRPr="00F80005" w:rsidRDefault="00F80005" w:rsidP="00F80005">
            <w:pPr>
              <w:numPr>
                <w:ilvl w:val="0"/>
                <w:numId w:val="10"/>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Existența decalajului dintre volumul depozitelor atrase de sectorul bancar și volumul creditelor acordate a căror raport constituie 0,63, fapt ce denotă o rezervă enormă de lichidități nevalorificate;</w:t>
            </w:r>
          </w:p>
          <w:p w14:paraId="0542D444" w14:textId="77777777" w:rsidR="00F80005" w:rsidRPr="00F80005" w:rsidRDefault="00F80005" w:rsidP="00F80005">
            <w:pPr>
              <w:numPr>
                <w:ilvl w:val="0"/>
                <w:numId w:val="10"/>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Disponibilitatea băncilor comerciale pentru creditarea întreprinderilor cu un grad sporit de risc (întreprinderi noi create, activități sezoniere, </w:t>
            </w:r>
            <w:proofErr w:type="spellStart"/>
            <w:r w:rsidRPr="00F80005">
              <w:rPr>
                <w:rFonts w:ascii="Times New Roman" w:eastAsia="Times New Roman" w:hAnsi="Times New Roman" w:cs="Times New Roman"/>
                <w:sz w:val="24"/>
                <w:szCs w:val="24"/>
                <w:lang w:val="ro-MD" w:eastAsia="en-US"/>
              </w:rPr>
              <w:t>HoReCa</w:t>
            </w:r>
            <w:proofErr w:type="spellEnd"/>
            <w:r w:rsidRPr="00F80005">
              <w:rPr>
                <w:rFonts w:ascii="Times New Roman" w:eastAsia="Times New Roman" w:hAnsi="Times New Roman" w:cs="Times New Roman"/>
                <w:sz w:val="24"/>
                <w:szCs w:val="24"/>
                <w:lang w:val="ro-MD" w:eastAsia="en-US"/>
              </w:rPr>
              <w:t>) în scopul măririi profitabilității și a portofoliilor de credite, însă din lipsa instrumentelor de partajare a riscurilor, potențialul de creditare nu poate fi valorificat;</w:t>
            </w:r>
          </w:p>
          <w:p w14:paraId="6FD5E6AD" w14:textId="77777777" w:rsidR="00F80005" w:rsidRPr="00F80005" w:rsidRDefault="00F80005" w:rsidP="00F80005">
            <w:pPr>
              <w:numPr>
                <w:ilvl w:val="0"/>
                <w:numId w:val="10"/>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lastRenderedPageBreak/>
              <w:t>Lipsa sau insuficiența garanțiilor reale (bunuri, ipotecă, etc.) pentru asigurarea creditelor solicitate de ÎMM-uri;</w:t>
            </w:r>
          </w:p>
          <w:p w14:paraId="7BFF80F7" w14:textId="77777777" w:rsidR="00F80005" w:rsidRPr="00F80005" w:rsidRDefault="00F80005" w:rsidP="00F80005">
            <w:pPr>
              <w:numPr>
                <w:ilvl w:val="0"/>
                <w:numId w:val="10"/>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Complexitatea mecanismului actual de garantare a creditelor care implică analiza individuală a fiecărei cereri de garantare (în cazul garanțiilor financiare individuale) și majorarea termenului de aprobare a cererilor de garantare ca rezultat al creșterii numărului de solicitări.</w:t>
            </w:r>
          </w:p>
        </w:tc>
      </w:tr>
      <w:tr w:rsidR="00F80005" w:rsidRPr="00890056" w14:paraId="470B7FC2"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66B83042"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lastRenderedPageBreak/>
              <w:t xml:space="preserve">d) </w:t>
            </w:r>
            <w:r w:rsidRPr="00F80005">
              <w:rPr>
                <w:rFonts w:ascii="Times New Roman" w:eastAsia="Times New Roman" w:hAnsi="Times New Roman" w:cs="Times New Roman"/>
                <w:sz w:val="24"/>
                <w:szCs w:val="24"/>
                <w:lang w:val="ro-MD" w:eastAsia="en-US"/>
              </w:rPr>
              <w:t xml:space="preserve">Descrieți cum a evoluat problema şi cum va evolua fără o intervenție </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203E86"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4B3D3E53"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311097"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Factorul de bază în activitatea de garantare a creditelor este capacitatea și disponibilitatea instituțiilor financiare de a acorda credite, iar criza bancară cu începere din 2009, succedată de lichidarea a trei bănci comerciale a influențat negativ asupra întregului proces de creditate a sectorului ÎMM, astfel influențând direct la volumul garanțiilor emise.</w:t>
            </w:r>
          </w:p>
          <w:p w14:paraId="385645E6"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La moment, statul acordă garanții financiare pentru creditele contractate de ÎMM-uri prin intermediul Fondului de Garantare a Creditelor gestionat de ODA (FGC) în baza Legii cu privire la Întreprinderile Mici și Mijlocii nr.179/2016 și a pct. (9) din Hotărârea Guvernului nr.538/2007. FGC are misiunea de a facilita accesul la finanțare a ÎMM-urilor care nu dispun de suficient gaj, prin emiterea garanțiilor financiare în favoarea băncilor comerciale și a Organizațiilor de Creditare Nebancară (OCN).</w:t>
            </w:r>
          </w:p>
          <w:p w14:paraId="60C4689C" w14:textId="77777777" w:rsidR="00F80005" w:rsidRPr="00F80005" w:rsidRDefault="00F80005" w:rsidP="00F80005">
            <w:pPr>
              <w:widowControl w:val="0"/>
              <w:pBdr>
                <w:top w:val="nil"/>
                <w:left w:val="nil"/>
                <w:bottom w:val="nil"/>
                <w:right w:val="nil"/>
                <w:between w:val="nil"/>
                <w:bar w:val="nil"/>
              </w:pBdr>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Trebuie de menționat faptul că, pe parcursul anilor, posibilitățile financiare ale fondului au fost nesemnificative, inițial acesta constituind 2 milioane lei, surse insuficiente pentru a acoperi segmentul creditării IMM-lor cu un volum anual de credite de peste 11 miliarde lei. Pe parcursul anilor, ODA a întreprins măsuri de îmbunătățire a proceselor de garantare, de convingere a partenerilor internaționali și a statului în necesitatea capitalizării fondului, iar urmare a consultării reprezentanților mediului de afaceri și băncilor partenere, au fost majorate plafoanele la garanțiile acordate și elaborate noi Produse de garantare. Totodată, la recomandarea Ministerului Economiei, a fost redus la maxim comisionul de garantare care în prezent constituie doar 0,5% din suma garanției.</w:t>
            </w:r>
          </w:p>
          <w:p w14:paraId="69EE23A1" w14:textId="77777777" w:rsidR="00F80005" w:rsidRPr="00F80005" w:rsidRDefault="00F80005" w:rsidP="00F80005">
            <w:pPr>
              <w:widowControl w:val="0"/>
              <w:autoSpaceDE w:val="0"/>
              <w:autoSpaceDN w:val="0"/>
              <w:ind w:right="99"/>
              <w:jc w:val="both"/>
              <w:rPr>
                <w:rFonts w:ascii="Calibri Light" w:eastAsia="Arial Unicode MS" w:hAnsi="Calibri Light" w:cs="Calibri Light"/>
                <w:u w:color="000000"/>
                <w:bdr w:val="nil"/>
                <w:lang w:val="ro-MD" w:eastAsia="en-US"/>
              </w:rPr>
            </w:pPr>
            <w:r w:rsidRPr="00F80005">
              <w:rPr>
                <w:rFonts w:ascii="Times New Roman" w:eastAsia="Times New Roman" w:hAnsi="Times New Roman" w:cs="Times New Roman"/>
                <w:sz w:val="24"/>
                <w:szCs w:val="24"/>
                <w:lang w:val="ro-MD" w:eastAsia="en-US"/>
              </w:rPr>
              <w:t xml:space="preserve">În anul 2020, urmare a negocierilor și consultărilor BNM, au fost efectuate modificări în prevederile </w:t>
            </w:r>
            <w:r w:rsidRPr="00F80005">
              <w:rPr>
                <w:rFonts w:ascii="Times New Roman" w:eastAsia="Times New Roman" w:hAnsi="Times New Roman" w:cs="Times New Roman"/>
                <w:i/>
                <w:iCs/>
                <w:sz w:val="24"/>
                <w:szCs w:val="24"/>
                <w:lang w:val="ro-MD" w:eastAsia="en-US"/>
              </w:rPr>
              <w:t>Regulamentului nr.111/2018 cu privire la tratamentul riscului de credit pentru bănci potrivit abordării standardizate</w:t>
            </w:r>
            <w:r w:rsidRPr="00F80005">
              <w:rPr>
                <w:rFonts w:ascii="Times New Roman" w:eastAsia="Times New Roman" w:hAnsi="Times New Roman" w:cs="Times New Roman"/>
                <w:sz w:val="24"/>
                <w:szCs w:val="24"/>
                <w:vertAlign w:val="superscript"/>
                <w:lang w:val="ro-MD" w:eastAsia="en-US"/>
              </w:rPr>
              <w:footnoteReference w:id="6"/>
            </w:r>
            <w:r w:rsidRPr="00F80005">
              <w:rPr>
                <w:rFonts w:ascii="Times New Roman" w:eastAsia="Times New Roman" w:hAnsi="Times New Roman" w:cs="Times New Roman"/>
                <w:sz w:val="24"/>
                <w:szCs w:val="24"/>
                <w:lang w:val="ro-MD" w:eastAsia="en-US"/>
              </w:rPr>
              <w:t>, fiind inclus punctul 38</w:t>
            </w:r>
            <w:r w:rsidRPr="00F80005">
              <w:rPr>
                <w:rFonts w:ascii="Times New Roman" w:eastAsia="Times New Roman" w:hAnsi="Times New Roman" w:cs="Times New Roman"/>
                <w:sz w:val="24"/>
                <w:szCs w:val="24"/>
                <w:vertAlign w:val="superscript"/>
                <w:lang w:val="ro-MD" w:eastAsia="en-US"/>
              </w:rPr>
              <w:t>1</w:t>
            </w:r>
            <w:r w:rsidRPr="00F80005">
              <w:rPr>
                <w:rFonts w:ascii="Times New Roman" w:eastAsia="Times New Roman" w:hAnsi="Times New Roman" w:cs="Times New Roman"/>
                <w:sz w:val="24"/>
                <w:szCs w:val="24"/>
                <w:lang w:val="ro-MD" w:eastAsia="en-US"/>
              </w:rPr>
              <w:t>. Prin includerea respectivei prevederi, băncile comerciale pot utiliza garanția financiară emisă de FGC în scopul diminuării riscului de credit, prin aplicarea ponderii de risc de 20% părții din expunere care este garantată de către ODA prin intermediul FGC. Cu alte cuvinte, garanția financiară emisă de FGC a devenit mult mai atractivă și se bucură de o cerere sporită din partea băncilor comerciale, acestea fiind scutite de la crearea unor provizioane aferent creditelor acordate cu garanția ODA.</w:t>
            </w:r>
          </w:p>
          <w:p w14:paraId="6FD9B419"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La moment, FGC pune la dispoziția băncilor șase Produse de garantare active, care acoperă până la 80% din suma creditului solicitat, iar valoarea garanțiilor variază de la 500 mii lei pentru companii debutante, până la 7 mil lei pentru companiile exportatoare. De asemenea, în contextul crizelor energetice și a presiunilor inflaționiste, în anul 2022, ODA a eliminat comisionul de garantare (0,5%) pentru toate produsele de garantare și a majorat cota maximă de garantare până la 80% pe toate produsele de garantare destinate companiilor active.</w:t>
            </w:r>
          </w:p>
          <w:p w14:paraId="0DDF1068"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Pe parcursul anului 2021 ODA a emis 468 garanții financiare, în valoare de 387,8 mil lei care au facilitat debursarea creditelor în sumă de 992,8 milioane lei și au generat efectuarea investițiilor în economia națională de peste 1,13 miliarde lei.</w:t>
            </w:r>
          </w:p>
          <w:p w14:paraId="418519DB" w14:textId="4E75AE88" w:rsid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p>
          <w:p w14:paraId="13B5791E" w14:textId="77777777" w:rsidR="006278E8" w:rsidRPr="00F80005" w:rsidRDefault="006278E8" w:rsidP="00F80005">
            <w:pPr>
              <w:widowControl w:val="0"/>
              <w:autoSpaceDE w:val="0"/>
              <w:autoSpaceDN w:val="0"/>
              <w:ind w:right="99"/>
              <w:jc w:val="both"/>
              <w:rPr>
                <w:rFonts w:ascii="Times New Roman" w:eastAsia="Times New Roman" w:hAnsi="Times New Roman" w:cs="Times New Roman"/>
                <w:sz w:val="24"/>
                <w:szCs w:val="24"/>
                <w:lang w:val="ro-MD" w:eastAsia="en-US"/>
              </w:rPr>
            </w:pPr>
          </w:p>
          <w:p w14:paraId="2A3DC99E" w14:textId="77777777" w:rsidR="00F80005" w:rsidRPr="00F80005" w:rsidRDefault="00F80005" w:rsidP="00F80005">
            <w:pPr>
              <w:jc w:val="center"/>
              <w:rPr>
                <w:rFonts w:ascii="Calibri Light" w:eastAsia="Arial Unicode MS" w:hAnsi="Calibri Light" w:cs="Calibri Light"/>
                <w:b/>
                <w:bCs/>
                <w:sz w:val="20"/>
                <w:szCs w:val="20"/>
                <w:bdr w:val="none" w:sz="0" w:space="0" w:color="auto" w:frame="1"/>
                <w:lang w:val="ro-MD" w:eastAsia="en-US"/>
              </w:rPr>
            </w:pPr>
            <w:r w:rsidRPr="00F80005">
              <w:rPr>
                <w:rFonts w:ascii="Times New Roman" w:eastAsia="Times New Roman" w:hAnsi="Times New Roman" w:cs="Times New Roman"/>
                <w:b/>
                <w:bCs/>
                <w:sz w:val="24"/>
                <w:szCs w:val="24"/>
                <w:lang w:val="ro-MD" w:eastAsia="en-US"/>
              </w:rPr>
              <w:t>Figura 2: Dinamica creșterii numărului de garanții financiare acordate (2018-2022)</w:t>
            </w:r>
          </w:p>
          <w:p w14:paraId="1F6C6AD2" w14:textId="77777777" w:rsidR="00F80005" w:rsidRPr="00F80005" w:rsidRDefault="00F80005" w:rsidP="00F80005">
            <w:pPr>
              <w:widowControl w:val="0"/>
              <w:autoSpaceDE w:val="0"/>
              <w:autoSpaceDN w:val="0"/>
              <w:ind w:right="99"/>
              <w:jc w:val="both"/>
              <w:rPr>
                <w:rFonts w:ascii="Calibri Light" w:eastAsia="Arial Unicode MS" w:hAnsi="Calibri Light" w:cs="Calibri Light"/>
                <w:u w:color="000000"/>
                <w:bdr w:val="nil"/>
                <w:lang w:val="ro-MD" w:eastAsia="en-US"/>
              </w:rPr>
            </w:pPr>
            <w:r w:rsidRPr="00F80005">
              <w:rPr>
                <w:rFonts w:ascii="Calibri Light" w:eastAsia="Arial Unicode MS" w:hAnsi="Calibri Light" w:cs="Calibri Light"/>
                <w:noProof/>
                <w:u w:color="000000"/>
                <w:bdr w:val="nil"/>
                <w:lang w:val="ru-RU" w:eastAsia="ru-RU"/>
              </w:rPr>
              <w:lastRenderedPageBreak/>
              <w:drawing>
                <wp:inline distT="0" distB="0" distL="0" distR="0" wp14:anchorId="589ED142" wp14:editId="5FCEAC2A">
                  <wp:extent cx="6337190" cy="2091193"/>
                  <wp:effectExtent l="0" t="0" r="6985" b="444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4ACB84" w14:textId="602619DC"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Ca rezultat al îmbunătății procesului de garantare, valoarea garanțiilor fi</w:t>
            </w:r>
            <w:r w:rsidR="007522F1">
              <w:rPr>
                <w:rFonts w:ascii="Times New Roman" w:eastAsia="Times New Roman" w:hAnsi="Times New Roman" w:cs="Times New Roman"/>
                <w:sz w:val="24"/>
                <w:szCs w:val="24"/>
                <w:lang w:val="ro-MD" w:eastAsia="en-US"/>
              </w:rPr>
              <w:t>nanciare</w:t>
            </w:r>
            <w:r w:rsidRPr="00F80005">
              <w:rPr>
                <w:rFonts w:ascii="Times New Roman" w:eastAsia="Times New Roman" w:hAnsi="Times New Roman" w:cs="Times New Roman"/>
                <w:sz w:val="24"/>
                <w:szCs w:val="24"/>
                <w:lang w:val="ro-MD" w:eastAsia="en-US"/>
              </w:rPr>
              <w:t xml:space="preserve"> active la finele anului 2021 a constituit 412,9 mil lei, înregistrând o creștere de 270,64% față de anul 2020, iar cota garanțiilor active raportată la valoarea creditelor acordate sectorului ÎMM de către sectorul bancar în aceeași perioadă a constituit 2,61%, comparativ cu 0,81% în anul 2020, ceea ce reprezintă o creștere de 222%.</w:t>
            </w:r>
          </w:p>
          <w:p w14:paraId="596E3688"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Deși procesul actual de emitere a garanțiilor financiare este destul de facil, termenul de analiză a cererilor de garantare pentru creditele solicitate de ÎMM-uri fiind de maxim 5 zile din momentul prezentării întregului set de acte, în contextul creșterii continue a numărului cererilor de garantare, viteza de aprobare nu poate satisface cerințele ÎMM-lor de a obține rapid finanțarea, în același timp, ODA și băncile comerciale suportă cheltuieli operaționale semnificative pentru a gestiona procesul de solicitare, emitere, monitorizare și executare a garanțiilor. Pentru a reduce termenul de emitere a garanțiilor financiare, FGC urmează să implementeze un mecanism nou de garantare, sub forma „garanțiilor de portofoliu de credite”.</w:t>
            </w:r>
          </w:p>
          <w:p w14:paraId="742EE65B"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Garanție de portofoliu</w:t>
            </w:r>
            <w:r w:rsidRPr="00F80005">
              <w:rPr>
                <w:rFonts w:ascii="Times New Roman" w:eastAsia="Times New Roman" w:hAnsi="Times New Roman" w:cs="Times New Roman"/>
                <w:sz w:val="24"/>
                <w:szCs w:val="24"/>
                <w:lang w:val="ro-MD" w:eastAsia="en-US"/>
              </w:rPr>
              <w:t xml:space="preserve"> - este un angajament financiar asumat de către Garant (ODA) în condițiile unui contract de colaborare semnat cu un Creditor (Bancă comercială sau OCN), care partajează riscul de credit asociat unui portofoliu eligibil de credite, fără a fi necesară aprobarea fiecărei tranzacții de către Garant. Implementarea unui asemenea mecanism de garantare oferă o serie de avantaje față de garanțiile individuale:</w:t>
            </w:r>
          </w:p>
          <w:p w14:paraId="464820ED"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Timp de procesare redus, ceea ce permite debursarea imediată a creditelor solicitate de ÎMM-uri, fără a avea un acord scris din partea ODA;</w:t>
            </w:r>
          </w:p>
          <w:p w14:paraId="58240547"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Simplificarea la maxim a procesului de solicitare a garanțiilor financiare;</w:t>
            </w:r>
          </w:p>
          <w:p w14:paraId="78EB652F"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Resurse reduse din partea garantului pentru administrarea unui portofoliu de garanții cu o valoare similară, în comparație cu metoda clasică de garantare individuală;</w:t>
            </w:r>
          </w:p>
          <w:p w14:paraId="7995A798"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Impact sporit în economie, prin facilitarea accesului la resurse financiare de către mediul de afaceri și majorarea volumului investițiilor generate în economie. Conform datelor statistice (2018-2021), 1 leu acordat sub formă de garanție financiară facilitează accesul la resurse financiare sub formă de credit în valoare de 2,66 lei, iar efectul de multiplicare a investiției în economie este de 3,18 lei.</w:t>
            </w:r>
          </w:p>
          <w:p w14:paraId="7D4B653B"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Încă din anul 2014 ODA și-a setat ca prioritate lansarea unui mecanism de garantare a portofoliilor de credite, similar celor utilizate în statele Uniunii Europene. Cu suportul Băncii Mondiale în anul 2015 a fost elaborat un concept, ce urma a fi dezvoltat într-un mecanism implementat în parteneriat cu băncile comerciale. Frauda bancară din 2014 care a perturbat întregul sistem financiar și sa soldat cu lichidarea celor 3 bănci comerciale, a dus la eșuarea tentativei de lansare a unui asemenea mecanism. În perioada anilor 2015-2017, asupra activității de creditare a celor mai mari jucători din sectorul financiar al RM au fost aplicate restricții de către Banca Națională a Moldovei, ceea ce a stopat lansarea garanțiilor de portofoliu pe un termen nedeterminat.</w:t>
            </w:r>
          </w:p>
          <w:p w14:paraId="507781BE"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Din anul 2018, BNM a inițiat aprobarea actelor normative pentru punerea în aplicare a</w:t>
            </w:r>
            <w:r w:rsidRPr="00F80005">
              <w:rPr>
                <w:rFonts w:ascii="Times New Roman" w:eastAsia="Times New Roman" w:hAnsi="Times New Roman" w:cs="Times New Roman"/>
                <w:sz w:val="26"/>
                <w:lang w:val="ro-MD" w:eastAsia="en-US"/>
              </w:rPr>
              <w:t xml:space="preserve"> </w:t>
            </w:r>
            <w:r w:rsidRPr="00F80005">
              <w:rPr>
                <w:rFonts w:ascii="Times New Roman" w:eastAsia="Times New Roman" w:hAnsi="Times New Roman" w:cs="Times New Roman"/>
                <w:sz w:val="24"/>
                <w:szCs w:val="24"/>
                <w:lang w:val="ro-MD" w:eastAsia="en-US"/>
              </w:rPr>
              <w:t xml:space="preserve">cerințelor Basel III, armonizate cu reglementările Uniunii Europene în domeniu. Astfel, au fost adoptate noi Regulamente, care se referă la: (i) fondurile proprii ale băncilor și cerințele de capital; (ii) amortizoarele de capital ale băncilor, (iii) tratamentul riscului de credit pentru bănci potrivit abordării standardizate; (iv) tehnicile de diminuare a riscului de credit utilizate de bănci etc. Toate acțiunile întreprinse de BNM au dus în final la stabilizarea sectorului bancar, preluarea celor mai mari bănci de către grupurile financiare internaționale și în final </w:t>
            </w:r>
            <w:r w:rsidRPr="00F80005">
              <w:rPr>
                <w:rFonts w:ascii="Times New Roman" w:eastAsia="Times New Roman" w:hAnsi="Times New Roman" w:cs="Times New Roman"/>
                <w:sz w:val="24"/>
                <w:szCs w:val="24"/>
                <w:lang w:val="ro-MD" w:eastAsia="en-US"/>
              </w:rPr>
              <w:lastRenderedPageBreak/>
              <w:t>transparentizarea proceselor creditare, iar la moment rapoartele BNM prezintă sectorul financiar ca unul stabil, transparent și suficient capitalizat.</w:t>
            </w:r>
          </w:p>
          <w:p w14:paraId="13B932DD"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Odată ce sectorul bancar este bine capitalizat și dispune de suficiente lichidități, este tot mai evidentă și necesară dezvoltarea capacităților sectorului ÎMM de a valorifica resursele financiare puse la dispoziție de către băncile comerciale, inclusiv prin intermediul dezvoltării instrumentelor de garantare a creditelor care partajează riscul de credit.</w:t>
            </w:r>
          </w:p>
          <w:p w14:paraId="42E0FDC9"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contextul creșteri continue a cererilor de garantare, în perioada ianuarie-mai 2021, specialiștii ODA cu suportul experților din cadrul LANDT</w:t>
            </w:r>
            <w:r w:rsidRPr="00F80005">
              <w:rPr>
                <w:rFonts w:ascii="Times New Roman" w:eastAsia="Times New Roman" w:hAnsi="Times New Roman" w:cs="Times New Roman"/>
                <w:sz w:val="24"/>
                <w:szCs w:val="24"/>
                <w:vertAlign w:val="superscript"/>
                <w:lang w:val="ro-MD" w:eastAsia="en-US"/>
              </w:rPr>
              <w:footnoteReference w:id="7"/>
            </w:r>
            <w:r w:rsidRPr="00F80005">
              <w:rPr>
                <w:rFonts w:ascii="Times New Roman" w:eastAsia="Times New Roman" w:hAnsi="Times New Roman" w:cs="Times New Roman"/>
                <w:sz w:val="24"/>
                <w:szCs w:val="24"/>
                <w:lang w:val="ro-MD" w:eastAsia="en-US"/>
              </w:rPr>
              <w:t xml:space="preserve">, au realizat un studiu de piață care a avut drept scop cercetarea și analiza fezabilității instrumentului de garantare a portofoliilor de credite, urmare căruia a fost întocmit un Raport de cercetare și analiză a pieței. Conform acestui Raport, necesitatea și cererea în garanții de portofoliu pe piața financiară este argumentată și justificată. Momentul preconizat pentru lansare este cât se poate de oportun și coincide cu finalizarea Schemei de garanții de portofoliu </w:t>
            </w:r>
            <w:proofErr w:type="spellStart"/>
            <w:r w:rsidRPr="00F80005">
              <w:rPr>
                <w:rFonts w:ascii="Times New Roman" w:eastAsia="Times New Roman" w:hAnsi="Times New Roman" w:cs="Times New Roman"/>
                <w:sz w:val="24"/>
                <w:szCs w:val="24"/>
                <w:lang w:val="ro-MD" w:eastAsia="en-US"/>
              </w:rPr>
              <w:t>InnovFin</w:t>
            </w:r>
            <w:proofErr w:type="spellEnd"/>
            <w:r w:rsidRPr="00F80005">
              <w:rPr>
                <w:rFonts w:ascii="Times New Roman" w:eastAsia="Times New Roman" w:hAnsi="Times New Roman" w:cs="Times New Roman"/>
                <w:sz w:val="24"/>
                <w:szCs w:val="24"/>
                <w:vertAlign w:val="superscript"/>
                <w:lang w:val="ro-MD" w:eastAsia="en-US"/>
              </w:rPr>
              <w:footnoteReference w:id="8"/>
            </w:r>
            <w:r w:rsidRPr="00F80005">
              <w:rPr>
                <w:rFonts w:ascii="Times New Roman" w:eastAsia="Times New Roman" w:hAnsi="Times New Roman" w:cs="Times New Roman"/>
                <w:sz w:val="24"/>
                <w:szCs w:val="24"/>
                <w:lang w:val="ro-MD" w:eastAsia="en-US"/>
              </w:rPr>
              <w:t xml:space="preserve"> acordate de Fondul European de Investiții, valoare căruia (doar pentru 3 bănci comerciale: </w:t>
            </w:r>
            <w:proofErr w:type="spellStart"/>
            <w:r w:rsidRPr="00F80005">
              <w:rPr>
                <w:rFonts w:ascii="Times New Roman" w:eastAsia="Times New Roman" w:hAnsi="Times New Roman" w:cs="Times New Roman"/>
                <w:sz w:val="24"/>
                <w:szCs w:val="24"/>
                <w:lang w:val="ro-MD" w:eastAsia="en-US"/>
              </w:rPr>
              <w:t>Mobiasbanca</w:t>
            </w:r>
            <w:proofErr w:type="spellEnd"/>
            <w:r w:rsidRPr="00F80005">
              <w:rPr>
                <w:rFonts w:ascii="Times New Roman" w:eastAsia="Times New Roman" w:hAnsi="Times New Roman" w:cs="Times New Roman"/>
                <w:sz w:val="24"/>
                <w:szCs w:val="24"/>
                <w:lang w:val="ro-MD" w:eastAsia="en-US"/>
              </w:rPr>
              <w:t>, Pro Credit Bank și BCR) a atins 135 mil EURO în noiembrie 2020.</w:t>
            </w:r>
          </w:p>
          <w:p w14:paraId="4C74D605"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Drept consecință a nerealizării implementării noului mecanism de garantare, accesul mediului de afaceri la resursele financiare împrumutate va fi în continuare limitat și se va manifesta prin intensificarea următoarelor fenomene:</w:t>
            </w:r>
          </w:p>
          <w:p w14:paraId="39435B07"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decalajului dintre volumul depozitelor atrase de sectorul bancar și volumul creditelor acordate;</w:t>
            </w:r>
          </w:p>
          <w:p w14:paraId="6807F3E2"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deficitului de finanțare pentru ÎMM-uri ca urmare a accesului limitat la resursele creditare;</w:t>
            </w:r>
          </w:p>
          <w:p w14:paraId="142404DD"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Nevalorificarea potențialului de garantare a FGC și a produselor bancare din cauza procesului complex de solicitare, emitere, monitorizare și executare a garanțiilor financiare;</w:t>
            </w:r>
          </w:p>
          <w:p w14:paraId="44DB4B02"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cheltuielilor operaționale pentru gestionarea FGC odată cu majorarea numărului de cereri;</w:t>
            </w:r>
          </w:p>
          <w:p w14:paraId="2BD95276"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Reducerea volumului investițiilor în economie.</w:t>
            </w:r>
          </w:p>
        </w:tc>
      </w:tr>
      <w:tr w:rsidR="00F80005" w:rsidRPr="00890056" w14:paraId="5D1709FB"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078CDE9B"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lastRenderedPageBreak/>
              <w:t xml:space="preserve">e) </w:t>
            </w:r>
            <w:r w:rsidRPr="00F80005">
              <w:rPr>
                <w:rFonts w:ascii="Times New Roman" w:eastAsia="Times New Roman" w:hAnsi="Times New Roman" w:cs="Times New Roman"/>
                <w:sz w:val="24"/>
                <w:szCs w:val="24"/>
                <w:lang w:val="ro-MD" w:eastAsia="en-US"/>
              </w:rPr>
              <w:t>Descrieți cadrul juridic actual aplicabil raporturilor analizate și identificați carențele prevederilor normative în vigoare, identificați documentele de politici și reglementările existente care condiționează intervenția statului</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449BBA"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46357467"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E6D319"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Procesul actual de solicitare, analiză și emitere a garanțiilor financiare este reglementat de:</w:t>
            </w:r>
          </w:p>
          <w:p w14:paraId="4D3D5C05" w14:textId="77777777" w:rsidR="00F80005" w:rsidRPr="00F80005" w:rsidRDefault="00F80005" w:rsidP="00F80005">
            <w:pPr>
              <w:widowControl w:val="0"/>
              <w:numPr>
                <w:ilvl w:val="0"/>
                <w:numId w:val="14"/>
              </w:numPr>
              <w:autoSpaceDE w:val="0"/>
              <w:autoSpaceDN w:val="0"/>
              <w:spacing w:line="240" w:lineRule="auto"/>
              <w:ind w:left="340"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i/>
                <w:iCs/>
                <w:sz w:val="24"/>
                <w:szCs w:val="24"/>
                <w:lang w:val="ro-MD" w:eastAsia="en-US"/>
              </w:rPr>
              <w:t>Legea nr.179/2016 cu privire la întreprinderile mici şi mijlocii</w:t>
            </w:r>
            <w:r w:rsidRPr="00F80005">
              <w:rPr>
                <w:rFonts w:ascii="Times New Roman" w:eastAsia="Times New Roman" w:hAnsi="Times New Roman" w:cs="Times New Roman"/>
                <w:sz w:val="24"/>
                <w:szCs w:val="24"/>
                <w:lang w:val="ro-MD" w:eastAsia="en-US"/>
              </w:rPr>
              <w:t>, care stabilește mandatul și tipul garanțiilor ce pot fi acordate. Legea a fost recent amendată prin Legea nr.79/2022, fiind inclusă posibilitatea emiterii garanțiilor de portofoliu de credite;</w:t>
            </w:r>
          </w:p>
          <w:p w14:paraId="460001E9" w14:textId="77777777" w:rsidR="00F80005" w:rsidRPr="00F80005" w:rsidRDefault="00F80005" w:rsidP="00F80005">
            <w:pPr>
              <w:widowControl w:val="0"/>
              <w:numPr>
                <w:ilvl w:val="0"/>
                <w:numId w:val="14"/>
              </w:numPr>
              <w:autoSpaceDE w:val="0"/>
              <w:autoSpaceDN w:val="0"/>
              <w:spacing w:line="240" w:lineRule="auto"/>
              <w:ind w:left="340"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i/>
                <w:iCs/>
                <w:sz w:val="24"/>
                <w:szCs w:val="24"/>
                <w:lang w:val="ro-MD" w:eastAsia="en-US"/>
              </w:rPr>
              <w:t>Regulamentul cu privire la Fondul de garantare a creditelor pentru întreprinderile mici și mijlocii aprobat prin Hotărârea Guvernului nr.828/2018</w:t>
            </w:r>
            <w:r w:rsidRPr="00F80005">
              <w:rPr>
                <w:rFonts w:ascii="Times New Roman" w:eastAsia="Times New Roman" w:hAnsi="Times New Roman" w:cs="Times New Roman"/>
                <w:sz w:val="24"/>
                <w:szCs w:val="24"/>
                <w:lang w:val="ro-MD" w:eastAsia="en-US"/>
              </w:rPr>
              <w:t>, care la moment prevede un singur mecanism de acordare a garanțiilor;</w:t>
            </w:r>
          </w:p>
          <w:p w14:paraId="0956162C" w14:textId="77777777" w:rsidR="00F80005" w:rsidRPr="00F80005" w:rsidRDefault="00F80005" w:rsidP="00F80005">
            <w:pPr>
              <w:widowControl w:val="0"/>
              <w:numPr>
                <w:ilvl w:val="0"/>
                <w:numId w:val="14"/>
              </w:numPr>
              <w:autoSpaceDE w:val="0"/>
              <w:autoSpaceDN w:val="0"/>
              <w:spacing w:line="240" w:lineRule="auto"/>
              <w:ind w:left="340"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i/>
                <w:iCs/>
                <w:sz w:val="24"/>
                <w:szCs w:val="24"/>
                <w:lang w:val="ro-MD" w:eastAsia="en-US"/>
              </w:rPr>
              <w:t>Ordinul Ministerului Economiei și Infrastructurii nr.108 din 05.06.2020</w:t>
            </w:r>
            <w:r w:rsidRPr="00F80005">
              <w:rPr>
                <w:rFonts w:ascii="Times New Roman" w:eastAsia="Times New Roman" w:hAnsi="Times New Roman" w:cs="Times New Roman"/>
                <w:sz w:val="24"/>
                <w:szCs w:val="24"/>
                <w:lang w:val="ro-MD" w:eastAsia="en-US"/>
              </w:rPr>
              <w:t xml:space="preserve"> prin care este aprobat motel tip al contractelor de colaborare semnate între ODA și băncile comerciale;</w:t>
            </w:r>
          </w:p>
          <w:p w14:paraId="469D573F" w14:textId="77777777" w:rsidR="00F80005" w:rsidRPr="00F80005" w:rsidRDefault="00F80005" w:rsidP="00F80005">
            <w:pPr>
              <w:widowControl w:val="0"/>
              <w:numPr>
                <w:ilvl w:val="0"/>
                <w:numId w:val="14"/>
              </w:numPr>
              <w:autoSpaceDE w:val="0"/>
              <w:autoSpaceDN w:val="0"/>
              <w:spacing w:line="240" w:lineRule="auto"/>
              <w:ind w:left="340"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i/>
                <w:iCs/>
                <w:sz w:val="24"/>
                <w:szCs w:val="24"/>
                <w:lang w:val="ro-MD" w:eastAsia="en-US"/>
              </w:rPr>
              <w:t>Regulamentul privind emiterea, monitorizarea și executarea garanțiilor financiare</w:t>
            </w:r>
            <w:r w:rsidRPr="00F80005">
              <w:rPr>
                <w:rFonts w:ascii="Times New Roman" w:eastAsia="Times New Roman" w:hAnsi="Times New Roman" w:cs="Times New Roman"/>
                <w:sz w:val="24"/>
                <w:szCs w:val="24"/>
                <w:lang w:val="ro-MD" w:eastAsia="en-US"/>
              </w:rPr>
              <w:t xml:space="preserve"> aprobat de Consiliul de Coordonare al ODA;</w:t>
            </w:r>
          </w:p>
          <w:p w14:paraId="1D28EDBF" w14:textId="77777777" w:rsidR="00F80005" w:rsidRPr="00F80005" w:rsidRDefault="00F80005" w:rsidP="00F80005">
            <w:pPr>
              <w:widowControl w:val="0"/>
              <w:numPr>
                <w:ilvl w:val="0"/>
                <w:numId w:val="14"/>
              </w:numPr>
              <w:autoSpaceDE w:val="0"/>
              <w:autoSpaceDN w:val="0"/>
              <w:spacing w:line="240" w:lineRule="auto"/>
              <w:ind w:left="340"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i/>
                <w:iCs/>
                <w:sz w:val="24"/>
                <w:szCs w:val="24"/>
                <w:lang w:val="ro-MD" w:eastAsia="en-US"/>
              </w:rPr>
              <w:t>Instrucțiunile interne privind procesele de garantare</w:t>
            </w:r>
            <w:r w:rsidRPr="00F80005">
              <w:rPr>
                <w:rFonts w:ascii="Times New Roman" w:eastAsia="Times New Roman" w:hAnsi="Times New Roman" w:cs="Times New Roman"/>
                <w:sz w:val="24"/>
                <w:szCs w:val="24"/>
                <w:lang w:val="ro-MD" w:eastAsia="en-US"/>
              </w:rPr>
              <w:t>.</w:t>
            </w:r>
          </w:p>
        </w:tc>
      </w:tr>
      <w:tr w:rsidR="00F80005" w:rsidRPr="00F80005" w14:paraId="4CA68DEE"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cMar>
              <w:top w:w="15" w:type="dxa"/>
              <w:left w:w="45" w:type="dxa"/>
              <w:bottom w:w="15" w:type="dxa"/>
              <w:right w:w="45" w:type="dxa"/>
            </w:tcMar>
            <w:hideMark/>
          </w:tcPr>
          <w:p w14:paraId="0BBF8038"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2. Stabilirea obiectivelor</w:t>
            </w:r>
          </w:p>
        </w:tc>
      </w:tr>
      <w:tr w:rsidR="00F80005" w:rsidRPr="00890056" w14:paraId="42C6E7F0"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2C9FB609"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a) Expuneți obiectivele (care trebuie să fie legate direct de problemă și cauzele acesteia, formulate cuantificat, măsurabil, fixat în timp și realist</w:t>
            </w:r>
            <w:r w:rsidRPr="00F80005">
              <w:rPr>
                <w:rFonts w:ascii="Times New Roman" w:eastAsia="Times New Roman" w:hAnsi="Times New Roman" w:cs="Times New Roman"/>
                <w:sz w:val="24"/>
                <w:szCs w:val="24"/>
                <w:lang w:val="ro-MD" w:eastAsia="en-US"/>
              </w:rPr>
              <w:t>)</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173131"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F5F06B4"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BCB26F"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Activitatea de garantare a creditelor are un caracter continuu, în limita resurselor financiare disponibile. Din proiectul de Ameliorarea a Competitivității negociat la moment cu Banca Mondială, se preconizează o finanțare pentru componenta acces la finanțare în valoare de 15 mil dolari SUA, din care 14,5 mil dolari SUA (aproximativ 276 mil lei) sunt destinați pentru capitalizarea propriu zisă a FGC. Luând ca bază </w:t>
            </w:r>
            <w:r w:rsidRPr="00F80005">
              <w:rPr>
                <w:rFonts w:ascii="Times New Roman" w:eastAsia="Times New Roman" w:hAnsi="Times New Roman" w:cs="Times New Roman"/>
                <w:sz w:val="24"/>
                <w:szCs w:val="24"/>
                <w:lang w:val="ro-MD" w:eastAsia="en-US"/>
              </w:rPr>
              <w:lastRenderedPageBreak/>
              <w:t>resursele financiare preconizate, într-o perioadă de maxim 3 ani, fondul poate asigura atingerea următoarelor obiective:</w:t>
            </w:r>
          </w:p>
          <w:p w14:paraId="59163AC4"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Facilitarea accesului la finanțare pentru cel puțin 900 ÎMM-uri sau 1,6% din numărul total de ÎMM-uri;</w:t>
            </w:r>
          </w:p>
          <w:p w14:paraId="44D9675D"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Acordarea de garanții financiare în valoare de cel puțin 1 miliard lei;</w:t>
            </w:r>
          </w:p>
          <w:p w14:paraId="635F45C8"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Facilitarea accesului ÎMM-urilor la resurse creditare de cel puțin 2 miliarde lei;</w:t>
            </w:r>
          </w:p>
          <w:p w14:paraId="5904F22E"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Realizarea proiectelor investiționale de către ÎMM-uri în valoare de cel puțin 2,5 miliarde lei;</w:t>
            </w:r>
          </w:p>
          <w:p w14:paraId="2DCBB776"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Menținerea locurilor de muncă existente și crearea a noi locuri de muncă pentru cel puțin 1000 persoane;</w:t>
            </w:r>
          </w:p>
          <w:p w14:paraId="7B4A0128" w14:textId="77777777" w:rsidR="00F80005" w:rsidRPr="00F80005" w:rsidRDefault="00F80005" w:rsidP="00F80005">
            <w:pPr>
              <w:widowControl w:val="0"/>
              <w:numPr>
                <w:ilvl w:val="0"/>
                <w:numId w:val="19"/>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Majorarea cotei garanțiilor financiare active în total credite acordate sectorului ÎMM de către sectorul bancar de la 2,26% curent la cel puțin 5%.</w:t>
            </w:r>
          </w:p>
          <w:p w14:paraId="611B4CD2" w14:textId="77777777" w:rsidR="00F80005" w:rsidRPr="00F80005" w:rsidRDefault="00F80005" w:rsidP="00F80005">
            <w:pPr>
              <w:widowControl w:val="0"/>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cazul capitalizării suplimentare a Fondului, sau eventual la majorarea coeficientului de multiplicare, efectul în economie poate fi mai mare.</w:t>
            </w:r>
          </w:p>
        </w:tc>
      </w:tr>
      <w:tr w:rsidR="00F80005" w:rsidRPr="00F80005" w14:paraId="77028E11"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cMar>
              <w:top w:w="15" w:type="dxa"/>
              <w:left w:w="45" w:type="dxa"/>
              <w:bottom w:w="15" w:type="dxa"/>
              <w:right w:w="45" w:type="dxa"/>
            </w:tcMar>
            <w:hideMark/>
          </w:tcPr>
          <w:p w14:paraId="2B910F3E"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lastRenderedPageBreak/>
              <w:t xml:space="preserve">3. Identificarea </w:t>
            </w:r>
            <w:proofErr w:type="spellStart"/>
            <w:r w:rsidRPr="00F80005">
              <w:rPr>
                <w:rFonts w:ascii="Times New Roman" w:eastAsia="Times New Roman" w:hAnsi="Times New Roman" w:cs="Times New Roman"/>
                <w:b/>
                <w:bCs/>
                <w:sz w:val="24"/>
                <w:szCs w:val="24"/>
                <w:lang w:val="ro-MD" w:eastAsia="en-US"/>
              </w:rPr>
              <w:t>opţiunilor</w:t>
            </w:r>
            <w:proofErr w:type="spellEnd"/>
          </w:p>
        </w:tc>
      </w:tr>
      <w:tr w:rsidR="00F80005" w:rsidRPr="00890056" w14:paraId="3430BF04"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38112C7F"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a) Expuneți succint opțiunea „a nu face nimic”, care presupune lipsa de intervenție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E4C39B"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307355D2"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1CCEA6"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Drept consecință a nerealizării implementării noului mecanism de garantare, accesul mediului de afaceri la resursele financiare împrumutate va fi în continuare limitat și se manifesta prin intensificarea următoarelor fenomene:</w:t>
            </w:r>
          </w:p>
          <w:p w14:paraId="65309A1B"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decalajului dintre volumul depozitelor atrase de sectorul bancar și volumul creditelor acordate;</w:t>
            </w:r>
          </w:p>
          <w:p w14:paraId="1494FBEA"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deficitului de finanțare pentru ÎMM-uri ca urmare a accesului limitat la resursele creditare;</w:t>
            </w:r>
          </w:p>
          <w:p w14:paraId="32910E62"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Nevalorificarea potențialului de garantare a FGC și sectorului bancar și nebancar din cauza procesului complex de solicitare, emitere, monitorizare și executare a garanțiilor financiare;</w:t>
            </w:r>
          </w:p>
          <w:p w14:paraId="01E19F4B"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cheltuielilor operaționale pentru gestionarea FGC odată cu majorarea numărului de cereri;</w:t>
            </w:r>
          </w:p>
          <w:p w14:paraId="47A8C3FB"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sz w:val="24"/>
                <w:szCs w:val="24"/>
                <w:lang w:val="ro-MD" w:eastAsia="en-US"/>
              </w:rPr>
              <w:t>Reducerea volumului investițiilor în economie.</w:t>
            </w:r>
          </w:p>
        </w:tc>
      </w:tr>
      <w:tr w:rsidR="00F80005" w:rsidRPr="00890056" w14:paraId="09C6033E"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53B01767"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b) Expuneți</w:t>
            </w:r>
            <w:r w:rsidRPr="00F80005">
              <w:rPr>
                <w:rFonts w:ascii="Times New Roman" w:eastAsia="Times New Roman" w:hAnsi="Times New Roman" w:cs="Times New Roman"/>
                <w:sz w:val="24"/>
                <w:szCs w:val="24"/>
                <w:lang w:val="ro-MD" w:eastAsia="en-US"/>
              </w:rPr>
              <w:t xml:space="preserve"> principalele prevederi ale proiectului, cu impact, explicând cum acestea țintesc cauzele problemei, cu indicarea inovațiilor și întregului spectru de soluții/drepturi/obligații ce se doresc să fie aprobate: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57EBA83"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23B70836"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771839" w14:textId="77777777" w:rsidR="00F80005" w:rsidRPr="00F80005" w:rsidRDefault="00F80005" w:rsidP="00F80005">
            <w:pPr>
              <w:shd w:val="clear" w:color="auto" w:fill="FFFFFF"/>
              <w:spacing w:after="16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Regulamentul cu privire la organizarea, funcționarea și utilizarea Fondului de Garantare a Creditelor pentru Întreprinderile Mici și Mijlocii stabilește principiile de activitate, precum și modul de funcționare și organizare a procesului de garantare.</w:t>
            </w:r>
          </w:p>
          <w:p w14:paraId="4FE90D1C" w14:textId="77777777" w:rsidR="00F80005" w:rsidRPr="00F80005" w:rsidRDefault="00F80005" w:rsidP="00F80005">
            <w:pPr>
              <w:shd w:val="clear" w:color="auto" w:fill="FFFFFF"/>
              <w:spacing w:after="16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Capitolul I.</w:t>
            </w:r>
            <w:r w:rsidRPr="00F80005">
              <w:rPr>
                <w:rFonts w:ascii="Times New Roman" w:eastAsia="Times New Roman" w:hAnsi="Times New Roman" w:cs="Times New Roman"/>
                <w:sz w:val="24"/>
                <w:szCs w:val="24"/>
                <w:lang w:val="ro-MD" w:eastAsia="en-US"/>
              </w:rPr>
              <w:t xml:space="preserve"> Stabilește dispozițiile generale și principiile de activitate: (i) </w:t>
            </w:r>
            <w:r w:rsidRPr="00F80005">
              <w:rPr>
                <w:rFonts w:ascii="Times New Roman" w:eastAsia="Times New Roman" w:hAnsi="Times New Roman" w:cs="Times New Roman"/>
                <w:i/>
                <w:iCs/>
                <w:sz w:val="24"/>
                <w:szCs w:val="24"/>
                <w:lang w:val="ro-MD" w:eastAsia="en-US"/>
              </w:rPr>
              <w:t>transparența</w:t>
            </w:r>
            <w:r w:rsidRPr="00F80005">
              <w:rPr>
                <w:rFonts w:ascii="Times New Roman" w:eastAsia="Times New Roman" w:hAnsi="Times New Roman" w:cs="Times New Roman"/>
                <w:sz w:val="24"/>
                <w:szCs w:val="24"/>
                <w:lang w:val="ro-MD" w:eastAsia="en-US"/>
              </w:rPr>
              <w:t xml:space="preserve">, (ii) </w:t>
            </w:r>
            <w:r w:rsidRPr="00F80005">
              <w:rPr>
                <w:rFonts w:ascii="Times New Roman" w:eastAsia="Times New Roman" w:hAnsi="Times New Roman" w:cs="Times New Roman"/>
                <w:i/>
                <w:iCs/>
                <w:sz w:val="24"/>
                <w:szCs w:val="24"/>
                <w:lang w:val="ro-MD" w:eastAsia="en-US"/>
              </w:rPr>
              <w:t>diversitatea</w:t>
            </w:r>
            <w:r w:rsidRPr="00F80005">
              <w:rPr>
                <w:rFonts w:ascii="Times New Roman" w:eastAsia="Times New Roman" w:hAnsi="Times New Roman" w:cs="Times New Roman"/>
                <w:sz w:val="24"/>
                <w:szCs w:val="24"/>
                <w:lang w:val="ro-MD" w:eastAsia="en-US"/>
              </w:rPr>
              <w:t xml:space="preserve">, (iii) </w:t>
            </w:r>
            <w:r w:rsidRPr="00F80005">
              <w:rPr>
                <w:rFonts w:ascii="Times New Roman" w:eastAsia="Times New Roman" w:hAnsi="Times New Roman" w:cs="Times New Roman"/>
                <w:i/>
                <w:iCs/>
                <w:sz w:val="24"/>
                <w:szCs w:val="24"/>
                <w:lang w:val="ro-MD" w:eastAsia="en-US"/>
              </w:rPr>
              <w:t>egalitatea</w:t>
            </w:r>
            <w:r w:rsidRPr="00F80005">
              <w:rPr>
                <w:rFonts w:ascii="Times New Roman" w:eastAsia="Times New Roman" w:hAnsi="Times New Roman" w:cs="Times New Roman"/>
                <w:sz w:val="24"/>
                <w:szCs w:val="24"/>
                <w:lang w:val="ro-MD" w:eastAsia="en-US"/>
              </w:rPr>
              <w:t xml:space="preserve"> și (iv) principiul </w:t>
            </w:r>
            <w:r w:rsidRPr="00F80005">
              <w:rPr>
                <w:rFonts w:ascii="Times New Roman" w:eastAsia="Times New Roman" w:hAnsi="Times New Roman" w:cs="Times New Roman"/>
                <w:i/>
                <w:iCs/>
                <w:sz w:val="24"/>
                <w:szCs w:val="24"/>
                <w:lang w:val="ro-MD" w:eastAsia="en-US"/>
              </w:rPr>
              <w:t xml:space="preserve">primul venit, primul servit, </w:t>
            </w:r>
            <w:r w:rsidRPr="00F80005">
              <w:rPr>
                <w:rFonts w:ascii="Times New Roman" w:eastAsia="Times New Roman" w:hAnsi="Times New Roman" w:cs="Times New Roman"/>
                <w:sz w:val="24"/>
                <w:szCs w:val="24"/>
                <w:lang w:val="ro-MD" w:eastAsia="en-US"/>
              </w:rPr>
              <w:t>conform cărora este desfășurată întreaga activitate de garantare. La fel în Capitolul I. sunt descrise noțiunile de bază utilizate pe parcursul textului Regulamentului.</w:t>
            </w:r>
          </w:p>
          <w:p w14:paraId="3AA8D32C" w14:textId="77777777" w:rsidR="00F80005" w:rsidRPr="00F80005" w:rsidRDefault="00F80005" w:rsidP="00F80005">
            <w:pPr>
              <w:shd w:val="clear" w:color="auto" w:fill="FFFFFF"/>
              <w:spacing w:after="24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 xml:space="preserve">Capitolul II. </w:t>
            </w:r>
            <w:r w:rsidRPr="00F80005">
              <w:rPr>
                <w:rFonts w:ascii="Times New Roman" w:eastAsia="Times New Roman" w:hAnsi="Times New Roman" w:cs="Times New Roman"/>
                <w:sz w:val="24"/>
                <w:szCs w:val="24"/>
                <w:lang w:val="ro-MD" w:eastAsia="en-US"/>
              </w:rPr>
              <w:t>Reglementează modul de organizare și gestionare a activității de garantare. Astfel, ODA poate emite garanții financiare doar pentru creditele solicitate de ÎMM-uri de la bănci și OCN cu care sunt semnate contracte de colaborare, în limita capacității de garantare, respectând plafoanele pentru fiecare creditor și principiul divizării riscului de credit. ODA poate ajusta Produsele de garantare, după caz, ținând cont de evoluția pieței financiare și documentele strategice din domeniul dezvoltării sectorului întreprinderilor mici şi mijloci. Mecanismul de emitere, monitorizare şi executare a garanțiilor financiare individuale, precum și mecanismul de includere, excludere, monitorizare, executare și recuperare a garanțiilor de portofoliu va fi descris într-un Manual operațional aprobat de Consiliul ODA. În scopul eficientizării procesului de garantare, ODA poate utiliza un sistem informațional destinat digitalizării proceselor de solicitare, examinare, emitere, monitorizare, executare și recuperare de către Garant a garanțiilor financiare emise.</w:t>
            </w:r>
          </w:p>
          <w:p w14:paraId="79BA1D51" w14:textId="77777777" w:rsidR="00F80005" w:rsidRPr="00F80005" w:rsidRDefault="00F80005" w:rsidP="00F80005">
            <w:pPr>
              <w:shd w:val="clear" w:color="auto" w:fill="FFFFFF"/>
              <w:spacing w:after="16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Capitolul III.</w:t>
            </w:r>
            <w:r w:rsidRPr="00F80005">
              <w:rPr>
                <w:rFonts w:ascii="Times New Roman" w:eastAsia="Times New Roman" w:hAnsi="Times New Roman" w:cs="Times New Roman"/>
                <w:sz w:val="24"/>
                <w:szCs w:val="24"/>
                <w:lang w:val="ro-MD" w:eastAsia="en-US"/>
              </w:rPr>
              <w:t xml:space="preserve"> Definește misiunea fondului, care constă în facilitarea accesului la finanțare prin acordarea garanțiilor financiare pentru creditele solicitate de ÎMM-uri și obiectivele de bază a fondului: (i) stimularea creării de noi întreprinderi mici și mijlocii, dezvoltarea celor cu potențial de creștere, inclusiv a celor orientate spre export; (ii) stimularea creării și menținerii locurilor de muncă prin sprijinirea întreprinderilor mici și mijlocii care contribuie la creșterea economică și la ocuparea forței de muncă; (iii) sporirea volumului de resurse financiare accesate de întreprinderile mici și mijlocii de la Creditori; (iv)</w:t>
            </w:r>
            <w:r w:rsidRPr="00F80005">
              <w:rPr>
                <w:rFonts w:ascii="Times New Roman" w:eastAsia="Times New Roman" w:hAnsi="Times New Roman" w:cs="Times New Roman"/>
                <w:sz w:val="24"/>
                <w:szCs w:val="24"/>
                <w:lang w:val="ro-MD" w:eastAsia="en-US"/>
              </w:rPr>
              <w:tab/>
              <w:t xml:space="preserve">majorarea portofoliului </w:t>
            </w:r>
            <w:r w:rsidRPr="00F80005">
              <w:rPr>
                <w:rFonts w:ascii="Times New Roman" w:eastAsia="Times New Roman" w:hAnsi="Times New Roman" w:cs="Times New Roman"/>
                <w:sz w:val="24"/>
                <w:szCs w:val="24"/>
                <w:lang w:val="ro-MD" w:eastAsia="en-US"/>
              </w:rPr>
              <w:lastRenderedPageBreak/>
              <w:t>de credite destinate întreprinderilor mici și mijlocii care contribuie la atragerea investițiilor în economia națională prin emiterea garanțiilor financiare diminuatoare de risc; (v) sporirea competitivității întreprinderilor mici și mijlocii prin facilitatea accesului la finanțare.</w:t>
            </w:r>
          </w:p>
          <w:p w14:paraId="7403A090" w14:textId="77777777" w:rsidR="00F80005" w:rsidRPr="00F80005" w:rsidRDefault="00F80005" w:rsidP="00F80005">
            <w:pPr>
              <w:shd w:val="clear" w:color="auto" w:fill="FFFFFF"/>
              <w:spacing w:after="24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Capitolul IV.</w:t>
            </w:r>
            <w:r w:rsidRPr="00F80005">
              <w:rPr>
                <w:rFonts w:ascii="Times New Roman" w:eastAsia="Times New Roman" w:hAnsi="Times New Roman" w:cs="Times New Roman"/>
                <w:sz w:val="24"/>
                <w:szCs w:val="24"/>
                <w:lang w:val="ro-MD" w:eastAsia="en-US"/>
              </w:rPr>
              <w:t xml:space="preserve"> Reglementează procedura de selecție a creditorilor (bănci comerciale și OCN), stabilind criterii generale de eligibilitate, oferind posibilitatea organului de conducere al ODA să stabilească criterii de selecție în corespundere cu criteriile interne de risc.</w:t>
            </w:r>
          </w:p>
          <w:p w14:paraId="4A33A322" w14:textId="77777777" w:rsidR="00F80005" w:rsidRPr="00F80005" w:rsidRDefault="00F80005" w:rsidP="00F80005">
            <w:pPr>
              <w:shd w:val="clear" w:color="auto" w:fill="FFFFFF"/>
              <w:spacing w:after="24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Capitolul V.</w:t>
            </w:r>
            <w:r w:rsidRPr="00F80005">
              <w:rPr>
                <w:rFonts w:ascii="Times New Roman" w:eastAsia="Times New Roman" w:hAnsi="Times New Roman" w:cs="Times New Roman"/>
                <w:sz w:val="24"/>
                <w:szCs w:val="24"/>
                <w:lang w:val="ro-MD" w:eastAsia="en-US"/>
              </w:rPr>
              <w:t xml:space="preserve"> Stabilește mecanismul de acordarea garanțiilor financiare individuale. Astfel, garanțiile individuale sunt emise de ODA în favoarea creditorilor pentru creditele solicitate de ÎMM-uri care corespund criteriilor de eligibilitate stabilite în Produsele de garantare. Mecanismul expus în acest Capitol prevede norme generale de emitere, monitorizare, executare și recuperare a garanțiilor financiare și se referă la: (i) limita maxima a cotei de garantare; (ii) modalitatea de plată a comisionului de garantare; (iii) termenul de valabilitate a garanției financiare emise; (iv) posibilitatea de modificare a condițiilor contractului de credit garantat (renegociere, prelungirea termenului și modificarea gajului); (v) modalitatea de raportare; (vi) condiții de solicitare, executare și recuperare a garanției executate. </w:t>
            </w:r>
          </w:p>
          <w:p w14:paraId="3A061BB4"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Capitolul VI.</w:t>
            </w:r>
            <w:r w:rsidRPr="00F80005">
              <w:rPr>
                <w:rFonts w:ascii="Times New Roman" w:eastAsia="Times New Roman" w:hAnsi="Times New Roman" w:cs="Times New Roman"/>
                <w:sz w:val="24"/>
                <w:szCs w:val="24"/>
                <w:lang w:val="ro-MD" w:eastAsia="en-US"/>
              </w:rPr>
              <w:t xml:space="preserve"> Descrie mecanismul de acordarea garanțiilor de portofoliu de credite cu specificarea tipurilor acestora: (i) Garanție de portofoliu plafonată, ce presupune că ODA este obligat să-și onoreze toate angajamentele de plată solicitate de Creditor, până la atingerea limitei prestabilite în contractul de colaborare; (ii)</w:t>
            </w:r>
            <w:r w:rsidRPr="00F80005">
              <w:rPr>
                <w:rFonts w:ascii="Times New Roman" w:eastAsia="Times New Roman" w:hAnsi="Times New Roman" w:cs="Times New Roman"/>
                <w:sz w:val="24"/>
                <w:szCs w:val="24"/>
                <w:lang w:val="ro-MD" w:eastAsia="en-US"/>
              </w:rPr>
              <w:tab/>
              <w:t>Garanție de portofoliu neplafonată, ce presupune că ODA este obligat să-și onoreze angajamentele de plată în limita întregului portofoliu garantat.</w:t>
            </w:r>
          </w:p>
          <w:p w14:paraId="1761A5C1"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Odată ce instrumentul de garantare a creditelor este un instrument financiar, care este capitalizat preponderent din sursele Bugetului Public Național, este important ca ODA să poată stabili plafoane limitate pentru creditori, direcționând resursele financiare pentru creditorii ce au o reputație bună și potențial sporit de valorificare a resurselor disponibile. Pentru a asigura durabilitatea operațiunilor sale și atingerea obiectivelor stabilite de guvern, este prevăzută posibilitatea ca ODIÎMM să poată ajusta sau realoca volumul agreat al plafonului oferit Creditorilor. </w:t>
            </w:r>
          </w:p>
          <w:p w14:paraId="18209D08" w14:textId="77777777" w:rsidR="00F80005" w:rsidRPr="00F80005" w:rsidRDefault="00F80005" w:rsidP="00F80005">
            <w:pPr>
              <w:shd w:val="clear" w:color="auto" w:fill="FFFFFF"/>
              <w:spacing w:after="24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În portofoliu pot fi incluse doar credite noi acordate, iar cota maximă de garantare nu poate depăși 80% din valoarea creditului, ODA rezervându-și dreptul de a exclude tranzacțiile din portofoliu în caz de constatare a neconformităților, cu informarea Creditorului despre neconformitățile constatate. Inclusiv în acest Capitol sunt descrise procesele de solicitare, executare și recuperare a garanțiilor de portofoliu executate. </w:t>
            </w:r>
          </w:p>
          <w:p w14:paraId="3634ED0F" w14:textId="30BAE6B0" w:rsidR="00F80005" w:rsidRPr="00F80005" w:rsidRDefault="00F80005" w:rsidP="00F80005">
            <w:pPr>
              <w:shd w:val="clear" w:color="auto" w:fill="FFFFFF"/>
              <w:spacing w:after="240"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 xml:space="preserve">Capitolul VII. </w:t>
            </w:r>
            <w:r w:rsidRPr="00F80005">
              <w:rPr>
                <w:rFonts w:ascii="Times New Roman" w:eastAsia="Times New Roman" w:hAnsi="Times New Roman" w:cs="Times New Roman"/>
                <w:sz w:val="24"/>
                <w:szCs w:val="24"/>
                <w:lang w:val="ro-MD" w:eastAsia="en-US"/>
              </w:rPr>
              <w:t>Modul de formare şi utilizare a mijloacelor Fondului de garantare. Astfel resursele financiare ale Fondului se constituie și se acumulează din alocările bugetare prevăzute în Legea bugetului de stat pentru anul respectiv, asistența donatorilor, precum și din alte surse ce nu contravin legislației Republicii Moldova și s</w:t>
            </w:r>
            <w:r w:rsidR="00B95128">
              <w:rPr>
                <w:rFonts w:ascii="Times New Roman" w:eastAsia="Times New Roman" w:hAnsi="Times New Roman" w:cs="Times New Roman"/>
                <w:sz w:val="24"/>
                <w:szCs w:val="24"/>
                <w:lang w:val="ro-MD" w:eastAsia="en-US"/>
              </w:rPr>
              <w:t>u</w:t>
            </w:r>
            <w:r w:rsidRPr="00F80005">
              <w:rPr>
                <w:rFonts w:ascii="Times New Roman" w:eastAsia="Times New Roman" w:hAnsi="Times New Roman" w:cs="Times New Roman"/>
                <w:sz w:val="24"/>
                <w:szCs w:val="24"/>
                <w:lang w:val="ro-MD" w:eastAsia="en-US"/>
              </w:rPr>
              <w:t xml:space="preserve">nt gestionate de ODA prin intermediul contului unic </w:t>
            </w:r>
            <w:proofErr w:type="spellStart"/>
            <w:r w:rsidRPr="00F80005">
              <w:rPr>
                <w:rFonts w:ascii="Times New Roman" w:eastAsia="Times New Roman" w:hAnsi="Times New Roman" w:cs="Times New Roman"/>
                <w:sz w:val="24"/>
                <w:szCs w:val="24"/>
                <w:lang w:val="ro-MD" w:eastAsia="en-US"/>
              </w:rPr>
              <w:t>trezorerial</w:t>
            </w:r>
            <w:proofErr w:type="spellEnd"/>
            <w:r w:rsidRPr="00F80005">
              <w:rPr>
                <w:rFonts w:ascii="Times New Roman" w:eastAsia="Times New Roman" w:hAnsi="Times New Roman" w:cs="Times New Roman"/>
                <w:sz w:val="24"/>
                <w:szCs w:val="24"/>
                <w:lang w:val="ro-MD" w:eastAsia="en-US"/>
              </w:rPr>
              <w:t xml:space="preserve"> în conformitate cu prevederile Legii finanțelor publice și responsabilității bugetar-fiscale nr.181/2014. În scopul asigurării sustenabilității Fondului, resursele financiare disponibile urmează a fi investite în valori mobiliare de stat, depozite deschise la Banca Națională a Moldovei sau alte instrumente financiare disponibile.</w:t>
            </w:r>
          </w:p>
          <w:p w14:paraId="27773849"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 xml:space="preserve">Capitolul VIII.  </w:t>
            </w:r>
            <w:r w:rsidRPr="00F80005">
              <w:rPr>
                <w:rFonts w:ascii="Times New Roman" w:eastAsia="Times New Roman" w:hAnsi="Times New Roman" w:cs="Times New Roman"/>
                <w:sz w:val="24"/>
                <w:szCs w:val="24"/>
                <w:lang w:val="ro-MD" w:eastAsia="en-US"/>
              </w:rPr>
              <w:t>Stabilește mecanismul de ținere a evidenței contabile,  monitorizarea activității Fondului, aprobarea planului de activitate, raportarea financiară, periodicitatea raportării și controlul asupra acestuia.</w:t>
            </w:r>
          </w:p>
        </w:tc>
      </w:tr>
      <w:tr w:rsidR="00F80005" w:rsidRPr="00890056" w14:paraId="3E6370A2"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3FC2C23B"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lastRenderedPageBreak/>
              <w:t>c) Expuneți opțiunile alternative analizate sau explicați motivul de ce acestea nu au fost luate în considerare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DA21745"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E411DD4"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E4C408"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Nu au fost considerate opțiuni alternative.</w:t>
            </w:r>
          </w:p>
        </w:tc>
      </w:tr>
      <w:tr w:rsidR="00F80005" w:rsidRPr="00F80005" w14:paraId="6131A4CA"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8DB3E2"/>
            <w:tcMar>
              <w:top w:w="15" w:type="dxa"/>
              <w:left w:w="45" w:type="dxa"/>
              <w:bottom w:w="15" w:type="dxa"/>
              <w:right w:w="45" w:type="dxa"/>
            </w:tcMar>
            <w:hideMark/>
          </w:tcPr>
          <w:p w14:paraId="53222D53"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 xml:space="preserve">4. Analiza impacturilor </w:t>
            </w:r>
            <w:proofErr w:type="spellStart"/>
            <w:r w:rsidRPr="00F80005">
              <w:rPr>
                <w:rFonts w:ascii="Times New Roman" w:eastAsia="Times New Roman" w:hAnsi="Times New Roman" w:cs="Times New Roman"/>
                <w:b/>
                <w:bCs/>
                <w:sz w:val="24"/>
                <w:szCs w:val="24"/>
                <w:lang w:val="ro-MD" w:eastAsia="en-US"/>
              </w:rPr>
              <w:t>opţiunilor</w:t>
            </w:r>
            <w:proofErr w:type="spellEnd"/>
          </w:p>
        </w:tc>
      </w:tr>
      <w:tr w:rsidR="00F80005" w:rsidRPr="00890056" w14:paraId="11FD5F6E"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488BB8D7"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 Expuneți efectele negative și pozitive ale stării actuale și evoluția acestora în viitor, care vor sta la baza calculării impacturilor opțiunii recomandate: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3EF9AE"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117ECF57"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2C2EC"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Părțile negative a stării actuale sunt:</w:t>
            </w:r>
          </w:p>
          <w:p w14:paraId="5C3CA7E8"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Lipsa sau insuficiența garanțiilor reale pentru asigurarea creditelor solicitate de ÎMM-uri;</w:t>
            </w:r>
          </w:p>
          <w:p w14:paraId="1E0256C2"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Complexitatea mecanismului actual de garantare a creditelor care implică analiza individuală a fiecărei cereri de garantare și majorarea termenului de aprobare a cererilor de garantare.</w:t>
            </w:r>
          </w:p>
          <w:p w14:paraId="5AC72465"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Nevalorificarea potențialului de garantare a FGC și sectorului bancar și nebancar din cauza </w:t>
            </w:r>
            <w:r w:rsidRPr="00F80005">
              <w:rPr>
                <w:rFonts w:ascii="Times New Roman" w:eastAsia="Times New Roman" w:hAnsi="Times New Roman" w:cs="Times New Roman"/>
                <w:sz w:val="24"/>
                <w:szCs w:val="24"/>
                <w:lang w:val="ro-MD" w:eastAsia="en-US"/>
              </w:rPr>
              <w:lastRenderedPageBreak/>
              <w:t>procesului complex de solicitare, emitere, monitorizare și executare a garanțiilor financiare;</w:t>
            </w:r>
          </w:p>
          <w:p w14:paraId="24CC2151" w14:textId="77777777" w:rsidR="00F80005" w:rsidRPr="00F80005" w:rsidRDefault="00F80005" w:rsidP="00F80005">
            <w:pPr>
              <w:widowControl w:val="0"/>
              <w:numPr>
                <w:ilvl w:val="0"/>
                <w:numId w:val="11"/>
              </w:numPr>
              <w:autoSpaceDE w:val="0"/>
              <w:autoSpaceDN w:val="0"/>
              <w:spacing w:line="240" w:lineRule="auto"/>
              <w:ind w:left="765" w:right="99" w:hanging="283"/>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Creșterea cheltuielilor operaționale pentru gestionarea FGC odată cu majorarea numărului de cereri.</w:t>
            </w:r>
          </w:p>
          <w:p w14:paraId="4626E61C"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Partea pozitivă a stării actuale este faptul că, statul deja dispune de un instrument de facilitare a accesului la finanțare prin intermediul Fondului de Garantare a Creditelor gestionat de ODA ce acordă garanții financiare pentru creditele contractate de ÎMM-uri, având urătoarele avantaje:</w:t>
            </w:r>
          </w:p>
          <w:p w14:paraId="5D56972A" w14:textId="77777777" w:rsidR="00F80005" w:rsidRPr="00F80005" w:rsidRDefault="00F80005" w:rsidP="00F80005">
            <w:pPr>
              <w:widowControl w:val="0"/>
              <w:numPr>
                <w:ilvl w:val="0"/>
                <w:numId w:val="20"/>
              </w:numPr>
              <w:autoSpaceDE w:val="0"/>
              <w:autoSpaceDN w:val="0"/>
              <w:spacing w:line="240" w:lineRule="auto"/>
              <w:ind w:left="486"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Existența unui spectru larg de Produse de garantare care acoperă până la 80% din suma creditului solicitat, iar valoarea garanțiilor variază de la 500 mii lei pentru companii debutante până la 7 mil lei pentru companiile exportatoare;</w:t>
            </w:r>
          </w:p>
          <w:p w14:paraId="5DF1FBAD" w14:textId="77777777" w:rsidR="00F80005" w:rsidRPr="00F80005" w:rsidRDefault="00F80005" w:rsidP="00F80005">
            <w:pPr>
              <w:widowControl w:val="0"/>
              <w:numPr>
                <w:ilvl w:val="0"/>
                <w:numId w:val="20"/>
              </w:numPr>
              <w:autoSpaceDE w:val="0"/>
              <w:autoSpaceDN w:val="0"/>
              <w:spacing w:line="240" w:lineRule="auto"/>
              <w:ind w:left="486"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Garanțiile financiare emise de FGC sunt recunoscute de către BNM în calitate de diminuator al riscului de credit, în conformitate cu prevederile </w:t>
            </w:r>
            <w:r w:rsidRPr="00F80005">
              <w:rPr>
                <w:rFonts w:ascii="Times New Roman" w:eastAsia="Times New Roman" w:hAnsi="Times New Roman" w:cs="Times New Roman"/>
                <w:i/>
                <w:iCs/>
                <w:sz w:val="24"/>
                <w:szCs w:val="24"/>
                <w:lang w:val="ro-MD" w:eastAsia="en-US"/>
              </w:rPr>
              <w:t>Regulamentului nr.111/2018 cu privire la tratamentul riscului de credit pentru bănci potrivit abordării standardizate;</w:t>
            </w:r>
          </w:p>
          <w:p w14:paraId="2750F863" w14:textId="77777777" w:rsidR="00F80005" w:rsidRPr="00F80005" w:rsidRDefault="00F80005" w:rsidP="00F80005">
            <w:pPr>
              <w:widowControl w:val="0"/>
              <w:numPr>
                <w:ilvl w:val="0"/>
                <w:numId w:val="20"/>
              </w:numPr>
              <w:autoSpaceDE w:val="0"/>
              <w:autoSpaceDN w:val="0"/>
              <w:spacing w:line="240" w:lineRule="auto"/>
              <w:ind w:left="486"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Existența contractelor de colaborare cu toate cele 11 bănci comerciale din Republica Moldova și o experiență de activitate pe piața garanțiilor financiare de 15 ani;</w:t>
            </w:r>
          </w:p>
          <w:p w14:paraId="6855ADF4" w14:textId="77777777" w:rsidR="00F80005" w:rsidRPr="00F80005" w:rsidRDefault="00F80005" w:rsidP="00F80005">
            <w:pPr>
              <w:widowControl w:val="0"/>
              <w:numPr>
                <w:ilvl w:val="0"/>
                <w:numId w:val="20"/>
              </w:numPr>
              <w:autoSpaceDE w:val="0"/>
              <w:autoSpaceDN w:val="0"/>
              <w:spacing w:line="240" w:lineRule="auto"/>
              <w:ind w:left="486" w:right="99" w:firstLine="0"/>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Capitalizarea suficientă a sectorului bancar și existența unui deficit de finanțare pentru sectorul ÎMM, care urmează a fi valorificat.</w:t>
            </w:r>
          </w:p>
          <w:p w14:paraId="39FF4820"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Implementarea noului mecanism de garantare a portofoliilor de credite va elimina părțile negative a stării actuale și va simplifica accesul sectorului ÎMM la resurse financiare împrumutate.</w:t>
            </w:r>
          </w:p>
        </w:tc>
      </w:tr>
      <w:tr w:rsidR="00F80005" w:rsidRPr="00890056" w14:paraId="7DB50BFD"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48E4FCAB"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lastRenderedPageBreak/>
              <w:t>b</w:t>
            </w:r>
            <w:r w:rsidRPr="00F80005">
              <w:rPr>
                <w:rFonts w:ascii="Times New Roman" w:eastAsia="Times New Roman" w:hAnsi="Times New Roman" w:cs="Times New Roman"/>
                <w:bCs/>
                <w:sz w:val="24"/>
                <w:szCs w:val="24"/>
                <w:vertAlign w:val="superscript"/>
                <w:lang w:val="ro-MD" w:eastAsia="en-US"/>
              </w:rPr>
              <w:t>1</w:t>
            </w:r>
            <w:r w:rsidRPr="00F80005">
              <w:rPr>
                <w:rFonts w:ascii="Times New Roman" w:eastAsia="Times New Roman" w:hAnsi="Times New Roman" w:cs="Times New Roman"/>
                <w:bCs/>
                <w:sz w:val="24"/>
                <w:szCs w:val="24"/>
                <w:lang w:val="ro-MD" w:eastAsia="en-US"/>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BE1194"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2DE33AE1"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99F614"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Implementarea mecanismului de acordare a garanțiilor de portofoliu de credite, impune capitalizarea suplimentară a FGC. Pentru a stabili valoarea necesară cu care urmează a fi capitalizat FGC, ODA în colaborare cu experții de la LANDT și Banca Mondială, au elaborat proiecțiile financiare în conformitate cu prioritățile conceptului garanțiilor de portofoliu, prin care se estimează alocarea a unui portofoliu de garanții financiare în valoare de 1 miliard lei, ce va putea fi valorificat de bănci într-o perioadă de maxim 3 ani. Conform modelul descris în proiecțiile financiare, pentru a asigura alocarea unui plafon de garanții financiare de 1 miliard lei, este necesară capitalizarea suplimentară a FGC cu minim 200 mil lei.</w:t>
            </w:r>
          </w:p>
          <w:p w14:paraId="1E8218D6"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data de 27 iunie curent, Banca Mondială a aprobat o finanțare prin intermediul Proiectului de Ameliorare a Competitivității III în valoare totală de 50 mil dolari SUA, din care 15 mil dolari SUA sunt preconizate pentru Componenta 2 - acces la finanțare, destinate capitalizării Fondului de Garantare a Creditelor gestionat de ODA. Finanțarea a fost solicitată de către Guvernul Republicii Moldova prin scrisoarea Ministerului Finanțelor nr.14/3-07/430 din 25.10.2021, ca urmare a discuțiilor în cadrul misiunilor de monitorizare și suport la implementarea Proiectului de Ameliorare a Competitivității II.</w:t>
            </w:r>
          </w:p>
          <w:p w14:paraId="7FFF8CB9"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informațiilor deținute de FGC, în perioada anilor 2018-2021 au fost emise garanții financiare în valoare totală de 526,5 mil lei, care au facilitat debursarea creditelor în valoare totală de 1 399 mil lei, iar valoarea totală a investițiilor generate în economie a fost de 1 674 mil lei.</w:t>
            </w:r>
          </w:p>
          <w:p w14:paraId="09C6A440"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Astfel, un leu acordat sub formă de garanție financiară, facilitează accesul la resurse creditare în valoare de 2,65 lei, iar efectul de multiplicare a investiției în economie este de 3,18 lei. Este de menționat faptul că fondul poate emite garanții financiare într-un volum mai mare decât valoarea efectivă capitalizată a acestuia, datorită unui coeficient de multiplicare care la moment este x6. Astfel, un leu acordat sub formă de capitalizare a FGC poate facilita debursarea a până la 15,9 lei sub formă de credit, iar valoarea investițiilor în economie poate fi de 19,08 lei.</w:t>
            </w:r>
          </w:p>
          <w:p w14:paraId="2497D549"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reglementărilor actuale, la contractarea unui credit cu garanția emisă de FGC, suplimentar costului dobânzilor și comisioanelor bancare, ÎMM-urile achită un comision de garantare în mărime de 0,5% din suma garanției solicitate.</w:t>
            </w:r>
          </w:p>
          <w:p w14:paraId="6FDE2789"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Urmare a implementării mecanismului de garantare a portofoliilor de credite, ÎMM-urile vor suporta doar un cost sub forma unui comision de garantare a cărui mărime se va situa în intervalul de 0,5% - 1,5% anual din valoarea soldului garanției financiare. Rata efectivă a dobânzii pentru creditul contractat în cazul când cota garanției financiare este de 50% din valoarea creditului, va fi cu aproximativ 0,75% mai mare decât în lipsa unei garanții.</w:t>
            </w:r>
          </w:p>
          <w:p w14:paraId="389FA0B1"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 xml:space="preserve">Însă urmează de menționat faptul că în cazul inexistenței garanției financiare, accesul ÎMM-urilor la resursele creditare va fi limitat la valoarea garanțiilor reale pe care le dețin acestea, astfel valoarea creditului accesat va fi mult sub necesitățile reale a ÎMM-urilor. Concomitent, costul gajării bunurilor proprii a ÎMM-urilor, </w:t>
            </w:r>
            <w:r w:rsidRPr="00F80005">
              <w:rPr>
                <w:rFonts w:ascii="Times New Roman" w:eastAsia="Times New Roman" w:hAnsi="Times New Roman" w:cs="Times New Roman"/>
                <w:sz w:val="24"/>
                <w:szCs w:val="24"/>
                <w:lang w:val="ro-MD" w:eastAsia="en-US"/>
              </w:rPr>
              <w:lastRenderedPageBreak/>
              <w:t>care include cheltuieli de evaluare, taxe notariale și de stat, precum și cheltuieli de înregistrare a gajurilor la ASP în cazul bunurilor imobile, este comparabil cu valoarea comisionului de garantare.</w:t>
            </w:r>
          </w:p>
          <w:p w14:paraId="5EE46BC2"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Actualmente, mecanismul individual de garantare presupune transferul anual al comisionului de către ÎMM către ODA în baza unui grafic de plăți indicat în contractul de garantare, care este calculat din suma inițială a garanției financiare acordate, fapt ce implică comisioane bancare adiționale pentru antreprenori la transferul sumei comisionului.</w:t>
            </w:r>
          </w:p>
          <w:p w14:paraId="7C06D9EC"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cadrul mecanismului de garantare a portofoliilor de credite, comisionul de garantare va fi încasat de la debitor odată cu tranșele lunare la credit, fiind calculat din soldul efectiv al garanției financiare. În cele din urmă, ÎMM-urile nu vor suporta costuri adiționale privind transferul comisionului de garantare, iar suma comisionului de garantare se va micșora treptat, odată cu micșorarea soldului creditului, fapt ce va duce la scăderea efectivă a comisionului achitat de antreprenor.</w:t>
            </w:r>
          </w:p>
        </w:tc>
      </w:tr>
      <w:tr w:rsidR="00F80005" w:rsidRPr="00890056" w14:paraId="431859AC"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0156A53B"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lastRenderedPageBreak/>
              <w:t>b</w:t>
            </w:r>
            <w:r w:rsidRPr="00F80005">
              <w:rPr>
                <w:rFonts w:ascii="Times New Roman" w:eastAsia="Times New Roman" w:hAnsi="Times New Roman" w:cs="Times New Roman"/>
                <w:bCs/>
                <w:sz w:val="24"/>
                <w:szCs w:val="24"/>
                <w:vertAlign w:val="superscript"/>
                <w:lang w:val="ro-MD" w:eastAsia="en-US"/>
              </w:rPr>
              <w:t>2</w:t>
            </w:r>
            <w:r w:rsidRPr="00F80005">
              <w:rPr>
                <w:rFonts w:ascii="Times New Roman" w:eastAsia="Times New Roman" w:hAnsi="Times New Roman" w:cs="Times New Roman"/>
                <w:bCs/>
                <w:sz w:val="24"/>
                <w:szCs w:val="24"/>
                <w:lang w:val="ro-MD" w:eastAsia="en-US"/>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40D7397"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43F07499"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vAlign w:val="center"/>
          </w:tcPr>
          <w:p w14:paraId="1834FD91"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Nu este oportun, deoarece în cadrul proiectului nu au fost analizate opțiuni alternative.</w:t>
            </w:r>
          </w:p>
        </w:tc>
      </w:tr>
      <w:tr w:rsidR="00F80005" w:rsidRPr="00890056" w14:paraId="27418733"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7AB5F203"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1125487"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EB2C84F"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EC864C"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Nu sunt identificate anumite riscuri iminente care ar putea influența realizarea obiectivelor propuse, însă pot fi luate în calcul anumite riscuri ce nu vor permite realizarea pe deplin al indicatorilor propuși, cum ar fi:</w:t>
            </w:r>
          </w:p>
          <w:p w14:paraId="67E8D21F" w14:textId="77777777" w:rsidR="00F80005" w:rsidRPr="00F80005" w:rsidRDefault="00F80005" w:rsidP="00F80005">
            <w:pPr>
              <w:numPr>
                <w:ilvl w:val="0"/>
                <w:numId w:val="21"/>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Restricții asupra procesului de creditare impuse băncilor comerciale de către BNM ca urmare a presiunilor inflaționiste, care pot afecta volumul creditelor acordate sectorului ÎMM;</w:t>
            </w:r>
          </w:p>
          <w:p w14:paraId="69D1D829" w14:textId="77777777" w:rsidR="00F80005" w:rsidRPr="00F80005" w:rsidRDefault="00F80005" w:rsidP="00F80005">
            <w:pPr>
              <w:numPr>
                <w:ilvl w:val="0"/>
                <w:numId w:val="21"/>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Conflictul militar din țara vecină care afectează lanțurile logistice prin care se realizează  aprovizionarea economiei cu materie primă și prin care sunt efectuate exporturile de  produse finite;</w:t>
            </w:r>
          </w:p>
          <w:p w14:paraId="325E8220" w14:textId="77777777" w:rsidR="00F80005" w:rsidRPr="00F80005" w:rsidRDefault="00F80005" w:rsidP="00F80005">
            <w:pPr>
              <w:numPr>
                <w:ilvl w:val="0"/>
                <w:numId w:val="21"/>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Scăderea volumului de produse finite și servicii puse la dispoziția consumatorilor de către sectorul ÎMM, ca urmare a scăderii puterii de consum a populației din cauza creșterii prețurilor.</w:t>
            </w:r>
          </w:p>
        </w:tc>
      </w:tr>
      <w:tr w:rsidR="00F80005" w:rsidRPr="00890056" w14:paraId="063BA225"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5BBB71DD" w14:textId="0D30B8A5"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DD0A97">
              <w:rPr>
                <w:rFonts w:ascii="Times New Roman" w:eastAsia="Times New Roman" w:hAnsi="Times New Roman" w:cs="Times New Roman"/>
                <w:bCs/>
                <w:sz w:val="24"/>
                <w:szCs w:val="24"/>
                <w:lang w:val="ro-MD" w:eastAsia="en-US"/>
              </w:rPr>
              <w:t>u</w:t>
            </w:r>
            <w:r w:rsidRPr="00F80005">
              <w:rPr>
                <w:rFonts w:ascii="Times New Roman" w:eastAsia="Times New Roman" w:hAnsi="Times New Roman" w:cs="Times New Roman"/>
                <w:bCs/>
                <w:sz w:val="24"/>
                <w:szCs w:val="24"/>
                <w:lang w:val="ro-MD" w:eastAsia="en-US"/>
              </w:rPr>
              <w:t>nt propuse măsuri de diminuare a acestor impacturi</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0C0C2B"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1A8CC4EA"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C814B9"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cazul accesării unui credit garantat, suplimentar costului dobânzilor și comisioanelor bancare, ÎMM-urile vor suporta doar un cost sub forma unui comision de garantare a cărui mărime se va situa în intervalul de 0,5%-1,5% anual din valoarea soldului garanției financiare. Rata efectivă a dobânzii pentru creditul contractat în cazul când cota garanției financiare este de 50% din valoarea creditului, va fi cu aproximativ 0,75% mai mare decât în lipsa unei garanții.</w:t>
            </w:r>
          </w:p>
          <w:p w14:paraId="6ECFC848"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Însă urmează de menționat faptul că în cazul inexistenței garanției financiare, accesul ÎMM-urilor la resursele creditare va fi limitat proporțional cu valoarea garanțiilor reale pe care le dețin acestea, astfel valoarea creditului accesat va fi mult sub necesitățile reale a ÎMM-urilor. Concomitent, costul gajării bunurilor proprii a ÎMM-urilor, care include cheltuieli de evaluare, taxe notariale și de stat, precum și cheltuieli de înregistrare a gajurilor la ASP în cazul bunurilor imobile, este comparabil cu valoarea comisionului de garantare.</w:t>
            </w:r>
          </w:p>
          <w:p w14:paraId="34437282"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În cadrul mecanismului de garantare a portofoliilor de credite, comisionul de garantare va fi încasat de la debitor odată cu tranșele lunare la credit, fiind calculat din soldul efectiv al garanției financiare. În cele din urmă, ÎMM-urile nu vor suporta costuri adiționale privind transferul comisionului de garantare, iar suma comisionului de garantare se va micșora treptat, odată cu micșorarea soldului creditului, fapt ce va duce la scăderea efectivă a comisionului achitat de antreprenor.</w:t>
            </w:r>
          </w:p>
        </w:tc>
      </w:tr>
      <w:tr w:rsidR="00F80005" w:rsidRPr="00890056" w14:paraId="75BDC15B"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256AF6C3" w14:textId="77777777" w:rsidR="00F80005" w:rsidRPr="00F80005" w:rsidRDefault="00F80005" w:rsidP="00F80005">
            <w:pPr>
              <w:spacing w:line="240" w:lineRule="auto"/>
              <w:rPr>
                <w:rFonts w:ascii="Times New Roman" w:eastAsia="Times New Roman" w:hAnsi="Times New Roman" w:cs="Times New Roman"/>
                <w:b/>
                <w:bCs/>
                <w:sz w:val="24"/>
                <w:szCs w:val="24"/>
                <w:u w:val="single"/>
                <w:lang w:val="ro-MD" w:eastAsia="en-US"/>
              </w:rPr>
            </w:pPr>
            <w:r w:rsidRPr="00F80005">
              <w:rPr>
                <w:rFonts w:ascii="Times New Roman" w:eastAsia="Times New Roman" w:hAnsi="Times New Roman" w:cs="Times New Roman"/>
                <w:b/>
                <w:bCs/>
                <w:sz w:val="24"/>
                <w:szCs w:val="24"/>
                <w:u w:val="single"/>
                <w:lang w:val="ro-MD" w:eastAsia="en-US"/>
              </w:rPr>
              <w:t>Concluzie</w:t>
            </w:r>
          </w:p>
          <w:p w14:paraId="138961B2"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e) Argumentați selectarea unei opțiuni, în baza atingerii obiectivelor, beneficiilor și costurilor, precum și a asigurării celui mai mic impact negativ asupra celor afectați:</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75AEC0"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EF70CF3"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AFB673"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Atingerea obiectivelor stabilite nu poate fi realizată fără implementarea mecanismului de garantare a portofoliilor de credite. Respectivul mecanism vine în simplificarea proceselor de solicitare, emitere, monitorizare și executare a garanțiilor financiare și nu prevede un impact negativ asupra mediului de afaceri.</w:t>
            </w:r>
          </w:p>
        </w:tc>
      </w:tr>
      <w:tr w:rsidR="00F80005" w:rsidRPr="00F80005" w14:paraId="49FC4A7F"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16B8C8CE"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5. Implementarea și monitorizarea:</w:t>
            </w:r>
          </w:p>
        </w:tc>
      </w:tr>
      <w:tr w:rsidR="00F80005" w:rsidRPr="00890056" w14:paraId="6DFC8B08"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6EC2C4CC" w14:textId="2128491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lastRenderedPageBreak/>
              <w:t>a) Descrieți cum va fi organizată implementarea opțiunii recomandate, ce cadru juridic necesită a fi modificat și/sau elaborat și aprobat, ce schimbări instituționale s</w:t>
            </w:r>
            <w:r w:rsidR="006F7995">
              <w:rPr>
                <w:rFonts w:ascii="Times New Roman" w:eastAsia="Times New Roman" w:hAnsi="Times New Roman" w:cs="Times New Roman"/>
                <w:bCs/>
                <w:sz w:val="24"/>
                <w:szCs w:val="24"/>
                <w:lang w:val="ro-MD" w:eastAsia="en-US"/>
              </w:rPr>
              <w:t>u</w:t>
            </w:r>
            <w:r w:rsidRPr="00F80005">
              <w:rPr>
                <w:rFonts w:ascii="Times New Roman" w:eastAsia="Times New Roman" w:hAnsi="Times New Roman" w:cs="Times New Roman"/>
                <w:bCs/>
                <w:sz w:val="24"/>
                <w:szCs w:val="24"/>
                <w:lang w:val="ro-MD" w:eastAsia="en-US"/>
              </w:rPr>
              <w:t>nt necesare:</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04BE12"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4E53EBE6"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6EB196"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Conform negocierilor cu Banca Mondială, ajustarea Hotărârii Guvernului 828/2018 cu includerea mecanismului nou de emitere, monitorizare și executare a garanțiilor financiare, este una din condițiile pentru debursarea primei tranșe în valoare de 10 mil dolari SUA.</w:t>
            </w:r>
          </w:p>
          <w:p w14:paraId="0D9F8EC1" w14:textId="77777777" w:rsidR="00F80005" w:rsidRPr="00F80005" w:rsidRDefault="00F80005" w:rsidP="00F80005">
            <w:pPr>
              <w:shd w:val="clear" w:color="auto" w:fill="FFFFFF"/>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Punerea în aplicare a mecanismul propus va putea fi realizată după aprobarea de către Consiliul ODA a unui set de documente interne, cu condiția debursării mijloacelor financiare din partea Băncii Mondiale.</w:t>
            </w:r>
          </w:p>
          <w:p w14:paraId="3D342BA0"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Actele interne ce urmează a fi aprobate de organul de conducere al ODA:</w:t>
            </w:r>
          </w:p>
          <w:p w14:paraId="157A64BB"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Manualul privind mecanismul de includere, excludere, monitorizare, executare și recuperare a garanțiilor de portofoliu;</w:t>
            </w:r>
          </w:p>
          <w:p w14:paraId="137717FA"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Metodologia de evaluare a criteriilor de risc și procedura de selectare a Creditorilor eligibili;</w:t>
            </w:r>
          </w:p>
          <w:p w14:paraId="5ADF9495"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Modelul tip al contractului de colaborare dintre ODA și băncile comerciale.</w:t>
            </w:r>
          </w:p>
        </w:tc>
      </w:tr>
      <w:tr w:rsidR="00F80005" w:rsidRPr="00890056" w14:paraId="771D5504"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048DB33F"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b) Indicați clar indicatorii de performanță în baza cărora se va efectua monitorizarea:</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221F73"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186D3C4"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537D47" w14:textId="77777777" w:rsidR="00F80005" w:rsidRPr="00F80005" w:rsidRDefault="00F80005" w:rsidP="00F80005">
            <w:pPr>
              <w:widowControl w:val="0"/>
              <w:autoSpaceDE w:val="0"/>
              <w:autoSpaceDN w:val="0"/>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Luând în considerare faptul că sursele de capitalizare a fondului urmează a fi acordate din PACIII, indicatorii în baza cărora va fi efectuată monitorizarea sunt:</w:t>
            </w:r>
          </w:p>
          <w:p w14:paraId="0CF9EC54"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Număr de ÎMM-uri beneficiare de garanții;</w:t>
            </w:r>
          </w:p>
          <w:p w14:paraId="6AEC1CB1"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Valoarea garanțiilor individuale și de portofoliu acordate;</w:t>
            </w:r>
          </w:p>
          <w:p w14:paraId="7F15ABC2"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Valoarea creditelor garantate și a portofoliilor de credite garantate;</w:t>
            </w:r>
          </w:p>
          <w:p w14:paraId="7D6B1C3F"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Valoarea proiectelor investiționale realizate;</w:t>
            </w:r>
          </w:p>
          <w:p w14:paraId="112796F3"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Numărul locurilor de muncă create și menținute în câmpul muncii;</w:t>
            </w:r>
          </w:p>
          <w:p w14:paraId="36D697B5" w14:textId="77777777" w:rsidR="00F80005" w:rsidRPr="00F80005" w:rsidRDefault="00F80005" w:rsidP="00F80005">
            <w:pPr>
              <w:widowControl w:val="0"/>
              <w:numPr>
                <w:ilvl w:val="0"/>
                <w:numId w:val="23"/>
              </w:numPr>
              <w:autoSpaceDE w:val="0"/>
              <w:autoSpaceDN w:val="0"/>
              <w:spacing w:line="240" w:lineRule="auto"/>
              <w:ind w:right="99"/>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Cota garanțiilor financiare active în total credite acordate sectorului ÎMM.</w:t>
            </w:r>
          </w:p>
        </w:tc>
      </w:tr>
      <w:tr w:rsidR="00F80005" w:rsidRPr="006278E8" w14:paraId="48E6B057"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0C76FE51" w14:textId="2188C535"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 Identificați peste c</w:t>
            </w:r>
            <w:r w:rsidR="00187EAF">
              <w:rPr>
                <w:rFonts w:ascii="Times New Roman" w:eastAsia="Times New Roman" w:hAnsi="Times New Roman" w:cs="Times New Roman"/>
                <w:bCs/>
                <w:sz w:val="24"/>
                <w:szCs w:val="24"/>
                <w:lang w:val="ro-MD" w:eastAsia="en-US"/>
              </w:rPr>
              <w:t>â</w:t>
            </w:r>
            <w:r w:rsidRPr="00F80005">
              <w:rPr>
                <w:rFonts w:ascii="Times New Roman" w:eastAsia="Times New Roman" w:hAnsi="Times New Roman" w:cs="Times New Roman"/>
                <w:bCs/>
                <w:sz w:val="24"/>
                <w:szCs w:val="24"/>
                <w:lang w:val="ro-MD" w:eastAsia="en-US"/>
              </w:rPr>
              <w:t>t timp vor fi resimțite impacturile estimate și este necesară evaluarea performanței actului normativ propus. Explicați cum va fi monitorizată și evaluată opțiunea:</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07236B"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07CD0965"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07C5BB"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Conform conceptului dezvoltat, creditorii eligibili vor avea posibilitatea să includă în portofoliile de credite alocate de ODA doar credite noi, iar perioada de includere nu va depăși 3 ani. Conform negocierilor cu Banca Mondială, termenul total al proiectului nu va depăși 5 ani.</w:t>
            </w:r>
          </w:p>
          <w:p w14:paraId="263985C1"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Efectele vor fi resimțite odată cu lansarea efectivă a noului mecanism de emitere a garanțiilor de portofoliu, astfel întreprinderile vor obține credite garantate într-un termen redus, băncile comerciale vor suporta costuri reduse pentru administrarea creditelor garantate.</w:t>
            </w:r>
          </w:p>
        </w:tc>
      </w:tr>
      <w:tr w:rsidR="00F80005" w:rsidRPr="00F80005" w14:paraId="4C10D83E"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5FEE17B8"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
                <w:bCs/>
                <w:sz w:val="24"/>
                <w:szCs w:val="24"/>
                <w:lang w:val="ro-MD" w:eastAsia="en-US"/>
              </w:rPr>
              <w:t>6. Consultarea</w:t>
            </w:r>
          </w:p>
        </w:tc>
      </w:tr>
      <w:tr w:rsidR="00F80005" w:rsidRPr="00890056" w14:paraId="10A016D5"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3D4499AA"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sz w:val="24"/>
                <w:szCs w:val="24"/>
                <w:lang w:val="ro-MD" w:eastAsia="en-US"/>
              </w:rPr>
              <w:t>a) Identificați principalele părți (grupuri) interesate în intervenția propusă:</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BC7F21E"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F80005" w14:paraId="6D332FC2"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98AA1D"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Principalele părți interesate sunt:</w:t>
            </w:r>
          </w:p>
          <w:p w14:paraId="43C31857"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Asociațiile de business;</w:t>
            </w:r>
          </w:p>
          <w:p w14:paraId="2E899A79"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Băncile comerciale;</w:t>
            </w:r>
          </w:p>
          <w:p w14:paraId="6FF7D7C4"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Banca Națională a Moldovei;</w:t>
            </w:r>
          </w:p>
          <w:p w14:paraId="121D62CE"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Organizațiile de Creditare Nebancară;</w:t>
            </w:r>
          </w:p>
          <w:p w14:paraId="0C644232"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Ministerul Economiei;</w:t>
            </w:r>
          </w:p>
          <w:p w14:paraId="7D4C24F8" w14:textId="77777777" w:rsidR="00F80005" w:rsidRPr="00F80005" w:rsidRDefault="00F80005" w:rsidP="00F80005">
            <w:pPr>
              <w:numPr>
                <w:ilvl w:val="0"/>
                <w:numId w:val="22"/>
              </w:numPr>
              <w:spacing w:line="240" w:lineRule="auto"/>
              <w:contextualSpacing/>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Ministerul Finanțelor.</w:t>
            </w:r>
          </w:p>
        </w:tc>
      </w:tr>
      <w:tr w:rsidR="00F80005" w:rsidRPr="00890056" w14:paraId="57F15582"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5FBC1472"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b) Explicați succint cum (prin ce metode) s-a asigurat consultarea adecvată a părților:</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6933B4"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67A2E516"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6A4340"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Elaborarea mecanismului de garantare a portofoliilor de credite a fost dezvoltată de către ODA cu suportul experților specializați în administrarea și dezvoltarea fondurilor de garantare din cadrul LANDT</w:t>
            </w:r>
            <w:r w:rsidRPr="00F80005">
              <w:rPr>
                <w:rFonts w:ascii="Times New Roman" w:eastAsia="Times New Roman" w:hAnsi="Times New Roman" w:cs="Times New Roman"/>
                <w:sz w:val="24"/>
                <w:szCs w:val="24"/>
                <w:vertAlign w:val="superscript"/>
                <w:lang w:val="ro-MD" w:eastAsia="en-US"/>
              </w:rPr>
              <w:footnoteReference w:id="9"/>
            </w:r>
            <w:r w:rsidRPr="00F80005">
              <w:rPr>
                <w:rFonts w:ascii="Times New Roman" w:eastAsia="Times New Roman" w:hAnsi="Times New Roman" w:cs="Times New Roman"/>
                <w:sz w:val="24"/>
                <w:szCs w:val="24"/>
                <w:lang w:val="ro-MD" w:eastAsia="en-US"/>
              </w:rPr>
              <w:t>. În cadrul primei faze a misiunii, specialiștii din cadrul LANDT au intervievat 4 cele mai mari bănci comerciale („MOLDINDCONBANK” S.A., „VICTORIABANK” S.A., OTP Bank S.A., „MOLDOVA - AGROINDBANK” S.A.), care s-au arătat deschise și au salutat ideea de lansare a unui asemenea mecanism. Rezultatele chestionării băncilor comerciale se conțin în Raportul fazei I întocmit de compania LANDT la comanda ODA și aspectele relevante propuse au fost considerate la elaborarea proiectului hotărârii de Guvern.</w:t>
            </w:r>
          </w:p>
        </w:tc>
      </w:tr>
      <w:tr w:rsidR="00F80005" w:rsidRPr="00890056" w14:paraId="03FF5A86" w14:textId="77777777" w:rsidTr="004E3B65">
        <w:trPr>
          <w:jc w:val="center"/>
        </w:trPr>
        <w:tc>
          <w:tcPr>
            <w:tcW w:w="4427" w:type="pct"/>
            <w:gridSpan w:val="5"/>
            <w:tcBorders>
              <w:top w:val="single" w:sz="6" w:space="0" w:color="000000"/>
              <w:left w:val="single" w:sz="6" w:space="0" w:color="000000"/>
              <w:bottom w:val="single" w:sz="6" w:space="0" w:color="000000"/>
              <w:right w:val="single" w:sz="6" w:space="0" w:color="000000"/>
            </w:tcBorders>
            <w:shd w:val="clear" w:color="auto" w:fill="EEECE1"/>
            <w:tcMar>
              <w:top w:w="15" w:type="dxa"/>
              <w:left w:w="45" w:type="dxa"/>
              <w:bottom w:w="15" w:type="dxa"/>
              <w:right w:w="45" w:type="dxa"/>
            </w:tcMar>
            <w:hideMark/>
          </w:tcPr>
          <w:p w14:paraId="6F3B59FA"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lastRenderedPageBreak/>
              <w:t>c) Expuneți succint poziția fiecărei entități consultate față de documentul de analiză a impactului şi/sau intervenția propusă (se expune poziția a cel puțin unui exponent din fiecare grup de interese identificat):</w:t>
            </w:r>
          </w:p>
        </w:tc>
        <w:tc>
          <w:tcPr>
            <w:tcW w:w="57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F7B59E"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p>
        </w:tc>
      </w:tr>
      <w:tr w:rsidR="00F80005" w:rsidRPr="00890056" w14:paraId="23393B18" w14:textId="77777777" w:rsidTr="004E3B65">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407E46"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În etapa II a misiunii LANDT, a fost organizat un atelier de lucru cu participarea băncilor comerciale, Ministerului Finanțelor, Ministerului Economiei, Băncii Naționale a Moldovei și a reprezentanților Proiectului Băncii Mondiale PACII. Toți cei prezenți la atelierul de lucru au contribuit cu propuneri de îmbunătățire a procesului de garantare și au salutat inițiativa, unele bănci chiar au venit cu scrisori de intenție pentru a participa în procesul de garantare a portofoliilor de credite</w:t>
            </w:r>
            <w:r w:rsidRPr="00F80005">
              <w:rPr>
                <w:rFonts w:ascii="Times New Roman" w:eastAsia="Times New Roman" w:hAnsi="Times New Roman" w:cs="Times New Roman"/>
                <w:bCs/>
                <w:sz w:val="24"/>
                <w:szCs w:val="24"/>
                <w:vertAlign w:val="superscript"/>
                <w:lang w:val="ro-MD" w:eastAsia="en-US"/>
              </w:rPr>
              <w:footnoteReference w:id="10"/>
            </w:r>
            <w:r w:rsidRPr="00F80005">
              <w:rPr>
                <w:rFonts w:ascii="Times New Roman" w:eastAsia="Times New Roman" w:hAnsi="Times New Roman" w:cs="Times New Roman"/>
                <w:bCs/>
                <w:sz w:val="24"/>
                <w:szCs w:val="24"/>
                <w:lang w:val="ro-MD" w:eastAsia="en-US"/>
              </w:rPr>
              <w:t>, deși mecanismul încă nu a fost aprobat.</w:t>
            </w:r>
          </w:p>
        </w:tc>
      </w:tr>
      <w:tr w:rsidR="00F80005" w:rsidRPr="00890056" w14:paraId="0FF2D08B" w14:textId="77777777" w:rsidTr="004E3B65">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59CBE57" w14:textId="77777777" w:rsidR="00F80005" w:rsidRPr="00F80005" w:rsidRDefault="00F80005" w:rsidP="00F80005">
            <w:pPr>
              <w:spacing w:line="240" w:lineRule="auto"/>
              <w:jc w:val="right"/>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 xml:space="preserve">Anexă </w:t>
            </w:r>
          </w:p>
          <w:p w14:paraId="493EF967"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Tabel pentru identificarea impacturilor</w:t>
            </w:r>
          </w:p>
        </w:tc>
      </w:tr>
      <w:tr w:rsidR="00F80005" w:rsidRPr="00F80005" w14:paraId="57B0F470" w14:textId="77777777" w:rsidTr="004E3B65">
        <w:trPr>
          <w:trHeight w:val="263"/>
          <w:jc w:val="center"/>
        </w:trPr>
        <w:tc>
          <w:tcPr>
            <w:tcW w:w="248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1371C17" w14:textId="77777777" w:rsidR="00F80005" w:rsidRPr="00F80005" w:rsidRDefault="00F80005" w:rsidP="00F80005">
            <w:pPr>
              <w:spacing w:line="240" w:lineRule="auto"/>
              <w:jc w:val="center"/>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Categorii de impact</w:t>
            </w:r>
          </w:p>
        </w:tc>
        <w:tc>
          <w:tcPr>
            <w:tcW w:w="2511" w:type="pct"/>
            <w:gridSpan w:val="4"/>
            <w:tcBorders>
              <w:top w:val="single" w:sz="4" w:space="0" w:color="auto"/>
              <w:left w:val="single" w:sz="6" w:space="0" w:color="000000"/>
              <w:bottom w:val="single" w:sz="6" w:space="0" w:color="000000"/>
              <w:right w:val="single" w:sz="6" w:space="0" w:color="000000"/>
            </w:tcBorders>
          </w:tcPr>
          <w:p w14:paraId="6A3D9604" w14:textId="77777777" w:rsidR="00F80005" w:rsidRPr="00F80005" w:rsidRDefault="00F80005" w:rsidP="00F80005">
            <w:pPr>
              <w:spacing w:line="240" w:lineRule="auto"/>
              <w:jc w:val="center"/>
              <w:rPr>
                <w:rFonts w:ascii="Times New Roman" w:eastAsia="Times New Roman" w:hAnsi="Times New Roman" w:cs="Times New Roman"/>
                <w:b/>
                <w:sz w:val="24"/>
                <w:szCs w:val="24"/>
                <w:lang w:val="ro-MD" w:eastAsia="en-US"/>
              </w:rPr>
            </w:pPr>
            <w:r w:rsidRPr="00F80005">
              <w:rPr>
                <w:rFonts w:ascii="Times New Roman" w:eastAsia="Times New Roman" w:hAnsi="Times New Roman" w:cs="Times New Roman"/>
                <w:b/>
                <w:sz w:val="24"/>
                <w:szCs w:val="24"/>
                <w:lang w:val="ro-MD" w:eastAsia="en-US"/>
              </w:rPr>
              <w:t>Punctaj atribuit</w:t>
            </w:r>
          </w:p>
        </w:tc>
      </w:tr>
      <w:tr w:rsidR="00F80005" w:rsidRPr="00F80005" w14:paraId="51860F0E" w14:textId="77777777" w:rsidTr="004E3B65">
        <w:trPr>
          <w:trHeight w:val="44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9E567D" w14:textId="77777777" w:rsidR="00F80005" w:rsidRPr="00F80005" w:rsidRDefault="00F80005" w:rsidP="00F80005">
            <w:pPr>
              <w:spacing w:line="240" w:lineRule="auto"/>
              <w:rPr>
                <w:rFonts w:ascii="Times New Roman" w:eastAsia="Times New Roman" w:hAnsi="Times New Roman" w:cs="Times New Roman"/>
                <w:bCs/>
                <w:i/>
                <w:sz w:val="24"/>
                <w:szCs w:val="24"/>
                <w:lang w:val="ro-MD" w:eastAsia="en-US"/>
              </w:rPr>
            </w:pPr>
          </w:p>
        </w:tc>
        <w:tc>
          <w:tcPr>
            <w:tcW w:w="686" w:type="pct"/>
            <w:tcBorders>
              <w:top w:val="nil"/>
              <w:left w:val="single" w:sz="6" w:space="0" w:color="000000"/>
              <w:bottom w:val="single" w:sz="6" w:space="0" w:color="000000"/>
              <w:right w:val="single" w:sz="6" w:space="0" w:color="000000"/>
            </w:tcBorders>
          </w:tcPr>
          <w:p w14:paraId="6768BF2B" w14:textId="77777777" w:rsidR="00F80005" w:rsidRPr="00F80005" w:rsidRDefault="00F80005" w:rsidP="00F80005">
            <w:pPr>
              <w:spacing w:line="240" w:lineRule="auto"/>
              <w:rPr>
                <w:rFonts w:ascii="Times New Roman" w:eastAsia="Times New Roman" w:hAnsi="Times New Roman" w:cs="Times New Roman"/>
                <w:i/>
                <w:sz w:val="24"/>
                <w:szCs w:val="24"/>
                <w:lang w:val="ro-MD" w:eastAsia="en-US"/>
              </w:rPr>
            </w:pPr>
            <w:r w:rsidRPr="00F80005">
              <w:rPr>
                <w:rFonts w:ascii="Times New Roman" w:eastAsia="Times New Roman" w:hAnsi="Times New Roman" w:cs="Times New Roman"/>
                <w:i/>
                <w:sz w:val="24"/>
                <w:szCs w:val="24"/>
                <w:lang w:val="ro-MD" w:eastAsia="en-US"/>
              </w:rPr>
              <w:t xml:space="preserve">Opțiunea </w:t>
            </w:r>
          </w:p>
          <w:p w14:paraId="387AB295" w14:textId="77777777" w:rsidR="00F80005" w:rsidRPr="00F80005" w:rsidRDefault="00F80005" w:rsidP="00F80005">
            <w:pPr>
              <w:spacing w:line="240" w:lineRule="auto"/>
              <w:rPr>
                <w:rFonts w:ascii="Times New Roman" w:eastAsia="Times New Roman" w:hAnsi="Times New Roman" w:cs="Times New Roman"/>
                <w:i/>
                <w:sz w:val="24"/>
                <w:szCs w:val="24"/>
                <w:lang w:val="ro-MD" w:eastAsia="en-US"/>
              </w:rPr>
            </w:pPr>
            <w:r w:rsidRPr="00F80005">
              <w:rPr>
                <w:rFonts w:ascii="Times New Roman" w:eastAsia="Times New Roman" w:hAnsi="Times New Roman" w:cs="Times New Roman"/>
                <w:i/>
                <w:sz w:val="24"/>
                <w:szCs w:val="24"/>
                <w:lang w:val="ro-MD" w:eastAsia="en-US"/>
              </w:rPr>
              <w:t>propusă</w:t>
            </w:r>
          </w:p>
        </w:tc>
        <w:tc>
          <w:tcPr>
            <w:tcW w:w="688" w:type="pct"/>
            <w:tcBorders>
              <w:top w:val="nil"/>
              <w:left w:val="single" w:sz="6" w:space="0" w:color="000000"/>
              <w:bottom w:val="single" w:sz="6" w:space="0" w:color="000000"/>
              <w:right w:val="single" w:sz="6" w:space="0" w:color="000000"/>
            </w:tcBorders>
          </w:tcPr>
          <w:p w14:paraId="5621CF6D" w14:textId="77777777" w:rsidR="00F80005" w:rsidRPr="00F80005" w:rsidRDefault="00F80005" w:rsidP="00F80005">
            <w:pPr>
              <w:spacing w:line="240" w:lineRule="auto"/>
              <w:rPr>
                <w:rFonts w:ascii="Times New Roman" w:eastAsia="Times New Roman" w:hAnsi="Times New Roman" w:cs="Times New Roman"/>
                <w:bCs/>
                <w:i/>
                <w:sz w:val="24"/>
                <w:szCs w:val="24"/>
                <w:lang w:val="ro-MD" w:eastAsia="en-US"/>
              </w:rPr>
            </w:pPr>
            <w:r w:rsidRPr="00F80005">
              <w:rPr>
                <w:rFonts w:ascii="Times New Roman" w:eastAsia="Times New Roman" w:hAnsi="Times New Roman" w:cs="Times New Roman"/>
                <w:bCs/>
                <w:i/>
                <w:sz w:val="24"/>
                <w:szCs w:val="24"/>
                <w:lang w:val="ro-MD" w:eastAsia="en-US"/>
              </w:rPr>
              <w:t>Opțiunea alterativă 1</w:t>
            </w:r>
          </w:p>
        </w:tc>
        <w:tc>
          <w:tcPr>
            <w:tcW w:w="1137" w:type="pct"/>
            <w:gridSpan w:val="2"/>
            <w:tcBorders>
              <w:top w:val="nil"/>
              <w:left w:val="single" w:sz="6" w:space="0" w:color="000000"/>
              <w:bottom w:val="single" w:sz="6" w:space="0" w:color="000000"/>
              <w:right w:val="single" w:sz="6" w:space="0" w:color="000000"/>
            </w:tcBorders>
          </w:tcPr>
          <w:p w14:paraId="6A1F6582" w14:textId="77777777" w:rsidR="00F80005" w:rsidRPr="00F80005" w:rsidRDefault="00F80005" w:rsidP="00F80005">
            <w:pPr>
              <w:spacing w:line="240" w:lineRule="auto"/>
              <w:rPr>
                <w:rFonts w:ascii="Times New Roman" w:eastAsia="Times New Roman" w:hAnsi="Times New Roman" w:cs="Times New Roman"/>
                <w:bCs/>
                <w:i/>
                <w:sz w:val="24"/>
                <w:szCs w:val="24"/>
                <w:lang w:val="ro-MD" w:eastAsia="en-US"/>
              </w:rPr>
            </w:pPr>
            <w:r w:rsidRPr="00F80005">
              <w:rPr>
                <w:rFonts w:ascii="Times New Roman" w:eastAsia="Times New Roman" w:hAnsi="Times New Roman" w:cs="Times New Roman"/>
                <w:bCs/>
                <w:i/>
                <w:sz w:val="24"/>
                <w:szCs w:val="24"/>
                <w:lang w:val="ro-MD" w:eastAsia="en-US"/>
              </w:rPr>
              <w:t>Opțiunea alterativă 2</w:t>
            </w:r>
          </w:p>
        </w:tc>
      </w:tr>
      <w:tr w:rsidR="00F80005" w:rsidRPr="00F80005" w14:paraId="573A801A" w14:textId="77777777" w:rsidTr="004E3B65">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FC7C55" w14:textId="77777777" w:rsidR="00F80005" w:rsidRPr="00F80005" w:rsidRDefault="00F80005" w:rsidP="00F80005">
            <w:pPr>
              <w:spacing w:line="240" w:lineRule="auto"/>
              <w:rPr>
                <w:rFonts w:ascii="Times New Roman" w:eastAsia="Times New Roman" w:hAnsi="Times New Roman" w:cs="Times New Roman"/>
                <w:b/>
                <w:sz w:val="24"/>
                <w:szCs w:val="24"/>
                <w:lang w:val="ro-MD" w:eastAsia="en-US"/>
              </w:rPr>
            </w:pPr>
            <w:r w:rsidRPr="00F80005">
              <w:rPr>
                <w:rFonts w:ascii="Times New Roman" w:eastAsia="Times New Roman" w:hAnsi="Times New Roman" w:cs="Times New Roman"/>
                <w:b/>
                <w:bCs/>
                <w:sz w:val="24"/>
                <w:szCs w:val="24"/>
                <w:lang w:val="ro-MD" w:eastAsia="en-US"/>
              </w:rPr>
              <w:t>Economic</w:t>
            </w:r>
          </w:p>
        </w:tc>
      </w:tr>
      <w:tr w:rsidR="00F80005" w:rsidRPr="00F80005" w14:paraId="44ED6477" w14:textId="77777777" w:rsidTr="004E3B65">
        <w:trPr>
          <w:trHeight w:val="219"/>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13A43"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costurile desfășurării afacerilor</w:t>
            </w:r>
          </w:p>
        </w:tc>
        <w:tc>
          <w:tcPr>
            <w:tcW w:w="686" w:type="pct"/>
            <w:tcBorders>
              <w:top w:val="nil"/>
              <w:left w:val="single" w:sz="6" w:space="0" w:color="000000"/>
              <w:bottom w:val="single" w:sz="6" w:space="0" w:color="000000"/>
              <w:right w:val="single" w:sz="6" w:space="0" w:color="000000"/>
            </w:tcBorders>
            <w:vAlign w:val="center"/>
          </w:tcPr>
          <w:p w14:paraId="19350DD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23616B98"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6B69624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46D73A2" w14:textId="77777777" w:rsidTr="004E3B65">
        <w:trPr>
          <w:trHeight w:val="228"/>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33F522"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povara administrativă</w:t>
            </w:r>
          </w:p>
        </w:tc>
        <w:tc>
          <w:tcPr>
            <w:tcW w:w="686" w:type="pct"/>
            <w:tcBorders>
              <w:top w:val="nil"/>
              <w:left w:val="single" w:sz="6" w:space="0" w:color="000000"/>
              <w:bottom w:val="single" w:sz="6" w:space="0" w:color="000000"/>
              <w:right w:val="single" w:sz="6" w:space="0" w:color="000000"/>
            </w:tcBorders>
            <w:vAlign w:val="center"/>
          </w:tcPr>
          <w:p w14:paraId="7E4FF34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5C345058"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5DFB155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1FEB431" w14:textId="77777777" w:rsidTr="004E3B65">
        <w:trPr>
          <w:trHeight w:val="24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F9D1F5"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fluxurile comerciale și investiționale</w:t>
            </w:r>
          </w:p>
        </w:tc>
        <w:tc>
          <w:tcPr>
            <w:tcW w:w="686" w:type="pct"/>
            <w:tcBorders>
              <w:top w:val="nil"/>
              <w:left w:val="single" w:sz="6" w:space="0" w:color="000000"/>
              <w:bottom w:val="single" w:sz="6" w:space="0" w:color="000000"/>
              <w:right w:val="single" w:sz="6" w:space="0" w:color="000000"/>
            </w:tcBorders>
            <w:vAlign w:val="center"/>
          </w:tcPr>
          <w:p w14:paraId="0BF8A87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2</w:t>
            </w:r>
          </w:p>
        </w:tc>
        <w:tc>
          <w:tcPr>
            <w:tcW w:w="688" w:type="pct"/>
            <w:tcBorders>
              <w:top w:val="nil"/>
              <w:left w:val="single" w:sz="6" w:space="0" w:color="000000"/>
              <w:bottom w:val="single" w:sz="6" w:space="0" w:color="000000"/>
              <w:right w:val="single" w:sz="6" w:space="0" w:color="000000"/>
            </w:tcBorders>
          </w:tcPr>
          <w:p w14:paraId="5D642F8D"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67812F4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1856488" w14:textId="77777777" w:rsidTr="004E3B65">
        <w:trPr>
          <w:trHeight w:val="237"/>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53A501"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competitivitatea afacerilor</w:t>
            </w:r>
          </w:p>
        </w:tc>
        <w:tc>
          <w:tcPr>
            <w:tcW w:w="686" w:type="pct"/>
            <w:tcBorders>
              <w:top w:val="nil"/>
              <w:left w:val="single" w:sz="6" w:space="0" w:color="000000"/>
              <w:bottom w:val="single" w:sz="6" w:space="0" w:color="000000"/>
              <w:right w:val="single" w:sz="6" w:space="0" w:color="000000"/>
            </w:tcBorders>
            <w:vAlign w:val="center"/>
          </w:tcPr>
          <w:p w14:paraId="3AEDCBB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3</w:t>
            </w:r>
          </w:p>
        </w:tc>
        <w:tc>
          <w:tcPr>
            <w:tcW w:w="688" w:type="pct"/>
            <w:tcBorders>
              <w:top w:val="nil"/>
              <w:left w:val="single" w:sz="6" w:space="0" w:color="000000"/>
              <w:bottom w:val="single" w:sz="6" w:space="0" w:color="000000"/>
              <w:right w:val="single" w:sz="6" w:space="0" w:color="000000"/>
            </w:tcBorders>
          </w:tcPr>
          <w:p w14:paraId="4FADEA3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5DFF985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CB8F2A1" w14:textId="77777777" w:rsidTr="004E3B65">
        <w:trPr>
          <w:trHeight w:val="138"/>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6E7E16"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activitatea diferitor categorii de întreprinderi mici și mijlocii</w:t>
            </w:r>
          </w:p>
        </w:tc>
        <w:tc>
          <w:tcPr>
            <w:tcW w:w="686" w:type="pct"/>
            <w:tcBorders>
              <w:top w:val="nil"/>
              <w:left w:val="single" w:sz="6" w:space="0" w:color="000000"/>
              <w:bottom w:val="single" w:sz="6" w:space="0" w:color="000000"/>
              <w:right w:val="single" w:sz="6" w:space="0" w:color="000000"/>
            </w:tcBorders>
            <w:vAlign w:val="center"/>
          </w:tcPr>
          <w:p w14:paraId="5AE7F32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3</w:t>
            </w:r>
          </w:p>
        </w:tc>
        <w:tc>
          <w:tcPr>
            <w:tcW w:w="688" w:type="pct"/>
            <w:tcBorders>
              <w:top w:val="nil"/>
              <w:left w:val="single" w:sz="6" w:space="0" w:color="000000"/>
              <w:bottom w:val="single" w:sz="6" w:space="0" w:color="000000"/>
              <w:right w:val="single" w:sz="6" w:space="0" w:color="000000"/>
            </w:tcBorders>
          </w:tcPr>
          <w:p w14:paraId="0F68CF61"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42E8816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7CB15C5" w14:textId="77777777" w:rsidTr="004E3B65">
        <w:trPr>
          <w:trHeight w:val="6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40FCC2"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concurența pe piață</w:t>
            </w:r>
          </w:p>
        </w:tc>
        <w:tc>
          <w:tcPr>
            <w:tcW w:w="686" w:type="pct"/>
            <w:tcBorders>
              <w:top w:val="nil"/>
              <w:left w:val="single" w:sz="6" w:space="0" w:color="000000"/>
              <w:bottom w:val="single" w:sz="6" w:space="0" w:color="000000"/>
              <w:right w:val="single" w:sz="6" w:space="0" w:color="000000"/>
            </w:tcBorders>
            <w:vAlign w:val="center"/>
          </w:tcPr>
          <w:p w14:paraId="6E2D521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2</w:t>
            </w:r>
          </w:p>
        </w:tc>
        <w:tc>
          <w:tcPr>
            <w:tcW w:w="688" w:type="pct"/>
            <w:tcBorders>
              <w:top w:val="nil"/>
              <w:left w:val="single" w:sz="6" w:space="0" w:color="000000"/>
              <w:bottom w:val="single" w:sz="6" w:space="0" w:color="000000"/>
              <w:right w:val="single" w:sz="6" w:space="0" w:color="000000"/>
            </w:tcBorders>
          </w:tcPr>
          <w:p w14:paraId="5BB38F0D"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1283DD3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03EFA79" w14:textId="77777777" w:rsidTr="004E3B65">
        <w:trPr>
          <w:trHeight w:val="75"/>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0F11A3"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activitatea de inovare și cercetare</w:t>
            </w:r>
          </w:p>
        </w:tc>
        <w:tc>
          <w:tcPr>
            <w:tcW w:w="686" w:type="pct"/>
            <w:tcBorders>
              <w:top w:val="nil"/>
              <w:left w:val="single" w:sz="6" w:space="0" w:color="000000"/>
              <w:bottom w:val="single" w:sz="6" w:space="0" w:color="000000"/>
              <w:right w:val="single" w:sz="6" w:space="0" w:color="000000"/>
            </w:tcBorders>
            <w:vAlign w:val="center"/>
          </w:tcPr>
          <w:p w14:paraId="5E2489B5"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3AC3C96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04118C4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EEA4690"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1BD1C4"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veniturile și cheltuielile publice</w:t>
            </w:r>
          </w:p>
        </w:tc>
        <w:tc>
          <w:tcPr>
            <w:tcW w:w="686" w:type="pct"/>
            <w:tcBorders>
              <w:top w:val="nil"/>
              <w:left w:val="single" w:sz="6" w:space="0" w:color="000000"/>
              <w:bottom w:val="single" w:sz="6" w:space="0" w:color="000000"/>
              <w:right w:val="single" w:sz="6" w:space="0" w:color="000000"/>
            </w:tcBorders>
            <w:vAlign w:val="center"/>
          </w:tcPr>
          <w:p w14:paraId="754B35E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6160AA53"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54731B4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C4CB3B6" w14:textId="77777777" w:rsidTr="004E3B65">
        <w:trPr>
          <w:trHeight w:val="210"/>
          <w:jc w:val="center"/>
        </w:trPr>
        <w:tc>
          <w:tcPr>
            <w:tcW w:w="248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CA1DEFF"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cadrul instituțional al autorităților publice</w:t>
            </w:r>
          </w:p>
        </w:tc>
        <w:tc>
          <w:tcPr>
            <w:tcW w:w="686" w:type="pct"/>
            <w:tcBorders>
              <w:top w:val="nil"/>
              <w:left w:val="single" w:sz="6" w:space="0" w:color="000000"/>
              <w:bottom w:val="single" w:sz="4" w:space="0" w:color="auto"/>
              <w:right w:val="single" w:sz="6" w:space="0" w:color="000000"/>
            </w:tcBorders>
            <w:vAlign w:val="center"/>
          </w:tcPr>
          <w:p w14:paraId="48F4D0E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4" w:space="0" w:color="auto"/>
              <w:right w:val="single" w:sz="6" w:space="0" w:color="000000"/>
            </w:tcBorders>
          </w:tcPr>
          <w:p w14:paraId="72FFEA56"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4" w:space="0" w:color="auto"/>
              <w:right w:val="single" w:sz="6" w:space="0" w:color="000000"/>
            </w:tcBorders>
          </w:tcPr>
          <w:p w14:paraId="5ECDE81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937DB99" w14:textId="77777777" w:rsidTr="004E3B65">
        <w:trPr>
          <w:trHeight w:val="147"/>
          <w:jc w:val="center"/>
        </w:trPr>
        <w:tc>
          <w:tcPr>
            <w:tcW w:w="248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597174C" w14:textId="77777777" w:rsidR="00F80005" w:rsidRPr="00F80005" w:rsidRDefault="00F80005" w:rsidP="00F80005">
            <w:pPr>
              <w:spacing w:line="240" w:lineRule="auto"/>
              <w:jc w:val="both"/>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alegerea, calitatea și prețurile pentru consumatori</w:t>
            </w:r>
          </w:p>
        </w:tc>
        <w:tc>
          <w:tcPr>
            <w:tcW w:w="686" w:type="pct"/>
            <w:tcBorders>
              <w:top w:val="single" w:sz="4" w:space="0" w:color="auto"/>
              <w:left w:val="single" w:sz="4" w:space="0" w:color="auto"/>
              <w:bottom w:val="single" w:sz="4" w:space="0" w:color="auto"/>
              <w:right w:val="single" w:sz="4" w:space="0" w:color="auto"/>
            </w:tcBorders>
            <w:vAlign w:val="center"/>
          </w:tcPr>
          <w:p w14:paraId="506591B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single" w:sz="4" w:space="0" w:color="auto"/>
              <w:left w:val="single" w:sz="4" w:space="0" w:color="auto"/>
              <w:bottom w:val="single" w:sz="4" w:space="0" w:color="auto"/>
              <w:right w:val="single" w:sz="4" w:space="0" w:color="auto"/>
            </w:tcBorders>
          </w:tcPr>
          <w:p w14:paraId="63939116"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single" w:sz="4" w:space="0" w:color="auto"/>
              <w:left w:val="single" w:sz="4" w:space="0" w:color="auto"/>
              <w:bottom w:val="single" w:sz="4" w:space="0" w:color="auto"/>
              <w:right w:val="single" w:sz="4" w:space="0" w:color="auto"/>
            </w:tcBorders>
          </w:tcPr>
          <w:p w14:paraId="2F31EC02"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2E2E2F2" w14:textId="77777777" w:rsidTr="004E3B65">
        <w:trPr>
          <w:trHeight w:val="53"/>
          <w:jc w:val="center"/>
        </w:trPr>
        <w:tc>
          <w:tcPr>
            <w:tcW w:w="2489"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EF0526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bunăstarea gospodăriilor casnice și a cetățenilor</w:t>
            </w:r>
          </w:p>
        </w:tc>
        <w:tc>
          <w:tcPr>
            <w:tcW w:w="686" w:type="pct"/>
            <w:tcBorders>
              <w:top w:val="single" w:sz="4" w:space="0" w:color="auto"/>
              <w:left w:val="single" w:sz="6" w:space="0" w:color="000000"/>
              <w:bottom w:val="single" w:sz="6" w:space="0" w:color="000000"/>
              <w:right w:val="single" w:sz="6" w:space="0" w:color="000000"/>
            </w:tcBorders>
            <w:vAlign w:val="center"/>
          </w:tcPr>
          <w:p w14:paraId="449505E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single" w:sz="4" w:space="0" w:color="auto"/>
              <w:left w:val="single" w:sz="6" w:space="0" w:color="000000"/>
              <w:bottom w:val="single" w:sz="6" w:space="0" w:color="000000"/>
              <w:right w:val="single" w:sz="6" w:space="0" w:color="000000"/>
            </w:tcBorders>
          </w:tcPr>
          <w:p w14:paraId="240FCD94"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single" w:sz="4" w:space="0" w:color="auto"/>
              <w:left w:val="single" w:sz="6" w:space="0" w:color="000000"/>
              <w:bottom w:val="single" w:sz="6" w:space="0" w:color="000000"/>
              <w:right w:val="single" w:sz="6" w:space="0" w:color="000000"/>
            </w:tcBorders>
          </w:tcPr>
          <w:p w14:paraId="0D4E60C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00F85D0" w14:textId="77777777" w:rsidTr="004E3B65">
        <w:trPr>
          <w:trHeight w:val="24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292A0B"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situația social-economică în anumite regiuni</w:t>
            </w:r>
          </w:p>
        </w:tc>
        <w:tc>
          <w:tcPr>
            <w:tcW w:w="686" w:type="pct"/>
            <w:tcBorders>
              <w:top w:val="nil"/>
              <w:left w:val="single" w:sz="6" w:space="0" w:color="000000"/>
              <w:bottom w:val="single" w:sz="6" w:space="0" w:color="000000"/>
              <w:right w:val="single" w:sz="6" w:space="0" w:color="000000"/>
            </w:tcBorders>
            <w:vAlign w:val="center"/>
          </w:tcPr>
          <w:p w14:paraId="373EB07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7B041E6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680FC54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1B0FD90" w14:textId="77777777" w:rsidTr="004E3B65">
        <w:trPr>
          <w:trHeight w:val="24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8D5AAC"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situația macroeconomică</w:t>
            </w:r>
          </w:p>
        </w:tc>
        <w:tc>
          <w:tcPr>
            <w:tcW w:w="686" w:type="pct"/>
            <w:tcBorders>
              <w:top w:val="nil"/>
              <w:left w:val="single" w:sz="6" w:space="0" w:color="000000"/>
              <w:bottom w:val="single" w:sz="6" w:space="0" w:color="000000"/>
              <w:right w:val="single" w:sz="6" w:space="0" w:color="000000"/>
            </w:tcBorders>
            <w:vAlign w:val="center"/>
          </w:tcPr>
          <w:p w14:paraId="7FDC57B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2</w:t>
            </w:r>
          </w:p>
        </w:tc>
        <w:tc>
          <w:tcPr>
            <w:tcW w:w="688" w:type="pct"/>
            <w:tcBorders>
              <w:top w:val="nil"/>
              <w:left w:val="single" w:sz="6" w:space="0" w:color="000000"/>
              <w:bottom w:val="single" w:sz="6" w:space="0" w:color="000000"/>
              <w:right w:val="single" w:sz="6" w:space="0" w:color="000000"/>
            </w:tcBorders>
          </w:tcPr>
          <w:p w14:paraId="431E0283"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71533F5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67A42FC" w14:textId="77777777" w:rsidTr="004E3B65">
        <w:trPr>
          <w:trHeight w:val="237"/>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FC4FF6"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alte aspecte economice</w:t>
            </w:r>
          </w:p>
        </w:tc>
        <w:tc>
          <w:tcPr>
            <w:tcW w:w="686" w:type="pct"/>
            <w:tcBorders>
              <w:top w:val="nil"/>
              <w:left w:val="single" w:sz="6" w:space="0" w:color="000000"/>
              <w:bottom w:val="single" w:sz="6" w:space="0" w:color="000000"/>
              <w:right w:val="single" w:sz="6" w:space="0" w:color="000000"/>
            </w:tcBorders>
            <w:vAlign w:val="center"/>
          </w:tcPr>
          <w:p w14:paraId="7394514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tcPr>
          <w:p w14:paraId="1BFE0FFE"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tcPr>
          <w:p w14:paraId="7CB853F8"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70E7C6E" w14:textId="77777777" w:rsidTr="004E3B65">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689AFB" w14:textId="77777777" w:rsidR="00F80005" w:rsidRPr="00F80005" w:rsidRDefault="00F80005" w:rsidP="00F80005">
            <w:pPr>
              <w:spacing w:line="240" w:lineRule="auto"/>
              <w:rPr>
                <w:rFonts w:ascii="Times New Roman" w:eastAsia="Times New Roman" w:hAnsi="Times New Roman" w:cs="Times New Roman"/>
                <w:b/>
                <w:sz w:val="24"/>
                <w:szCs w:val="24"/>
                <w:lang w:val="ro-MD" w:eastAsia="en-US"/>
              </w:rPr>
            </w:pPr>
            <w:r w:rsidRPr="00F80005">
              <w:rPr>
                <w:rFonts w:ascii="Times New Roman" w:eastAsia="Times New Roman" w:hAnsi="Times New Roman" w:cs="Times New Roman"/>
                <w:b/>
                <w:bCs/>
                <w:sz w:val="24"/>
                <w:szCs w:val="24"/>
                <w:lang w:val="ro-MD" w:eastAsia="en-US"/>
              </w:rPr>
              <w:t>Social</w:t>
            </w:r>
          </w:p>
        </w:tc>
      </w:tr>
      <w:tr w:rsidR="00F80005" w:rsidRPr="00F80005" w14:paraId="325D487A" w14:textId="77777777" w:rsidTr="004E3B65">
        <w:trPr>
          <w:trHeight w:val="15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C85B5B"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gradul de ocupare a forței de muncă</w:t>
            </w:r>
          </w:p>
        </w:tc>
        <w:tc>
          <w:tcPr>
            <w:tcW w:w="686" w:type="pct"/>
            <w:tcBorders>
              <w:top w:val="nil"/>
              <w:left w:val="single" w:sz="6" w:space="0" w:color="000000"/>
              <w:bottom w:val="single" w:sz="6" w:space="0" w:color="000000"/>
              <w:right w:val="single" w:sz="6" w:space="0" w:color="000000"/>
            </w:tcBorders>
            <w:vAlign w:val="center"/>
          </w:tcPr>
          <w:p w14:paraId="5E65924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2</w:t>
            </w:r>
          </w:p>
        </w:tc>
        <w:tc>
          <w:tcPr>
            <w:tcW w:w="688" w:type="pct"/>
            <w:tcBorders>
              <w:top w:val="nil"/>
              <w:left w:val="single" w:sz="6" w:space="0" w:color="000000"/>
              <w:bottom w:val="single" w:sz="6" w:space="0" w:color="000000"/>
              <w:right w:val="single" w:sz="6" w:space="0" w:color="000000"/>
            </w:tcBorders>
            <w:vAlign w:val="center"/>
          </w:tcPr>
          <w:p w14:paraId="79A91D3B"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7D35B2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E8CA2B4"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B25194"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nivelul de salarizare</w:t>
            </w:r>
          </w:p>
        </w:tc>
        <w:tc>
          <w:tcPr>
            <w:tcW w:w="686" w:type="pct"/>
            <w:tcBorders>
              <w:top w:val="nil"/>
              <w:left w:val="single" w:sz="6" w:space="0" w:color="000000"/>
              <w:bottom w:val="single" w:sz="6" w:space="0" w:color="000000"/>
              <w:right w:val="single" w:sz="6" w:space="0" w:color="000000"/>
            </w:tcBorders>
            <w:vAlign w:val="center"/>
          </w:tcPr>
          <w:p w14:paraId="36F06BC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4062FF3E"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30E6BA7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1B7F5C2"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A98B4"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condițiile și organizarea muncii</w:t>
            </w:r>
          </w:p>
        </w:tc>
        <w:tc>
          <w:tcPr>
            <w:tcW w:w="686" w:type="pct"/>
            <w:tcBorders>
              <w:top w:val="nil"/>
              <w:left w:val="single" w:sz="6" w:space="0" w:color="000000"/>
              <w:bottom w:val="single" w:sz="6" w:space="0" w:color="000000"/>
              <w:right w:val="single" w:sz="6" w:space="0" w:color="000000"/>
            </w:tcBorders>
            <w:vAlign w:val="center"/>
          </w:tcPr>
          <w:p w14:paraId="0CD0E58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4502C928"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16EBDE3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CF8183A"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5C0C43"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sănătatea și securitatea muncii</w:t>
            </w:r>
          </w:p>
        </w:tc>
        <w:tc>
          <w:tcPr>
            <w:tcW w:w="686" w:type="pct"/>
            <w:tcBorders>
              <w:top w:val="nil"/>
              <w:left w:val="single" w:sz="6" w:space="0" w:color="000000"/>
              <w:bottom w:val="single" w:sz="6" w:space="0" w:color="000000"/>
              <w:right w:val="single" w:sz="6" w:space="0" w:color="000000"/>
            </w:tcBorders>
            <w:vAlign w:val="center"/>
          </w:tcPr>
          <w:p w14:paraId="1B4F38B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493E8351"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E4089E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6BD2D92" w14:textId="77777777" w:rsidTr="004E3B65">
        <w:trPr>
          <w:trHeight w:val="102"/>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C6155B"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formarea profesională</w:t>
            </w:r>
          </w:p>
        </w:tc>
        <w:tc>
          <w:tcPr>
            <w:tcW w:w="686" w:type="pct"/>
            <w:tcBorders>
              <w:top w:val="nil"/>
              <w:left w:val="single" w:sz="6" w:space="0" w:color="000000"/>
              <w:bottom w:val="single" w:sz="6" w:space="0" w:color="000000"/>
              <w:right w:val="single" w:sz="6" w:space="0" w:color="000000"/>
            </w:tcBorders>
            <w:vAlign w:val="center"/>
          </w:tcPr>
          <w:p w14:paraId="5E2E04F2"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26809D4B"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2F1F16D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064B766" w14:textId="77777777" w:rsidTr="004E3B65">
        <w:trPr>
          <w:trHeight w:val="210"/>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8A1B99"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inegalitatea și distribuția veniturilor</w:t>
            </w:r>
          </w:p>
        </w:tc>
        <w:tc>
          <w:tcPr>
            <w:tcW w:w="686" w:type="pct"/>
            <w:tcBorders>
              <w:top w:val="nil"/>
              <w:left w:val="single" w:sz="6" w:space="0" w:color="000000"/>
              <w:bottom w:val="single" w:sz="6" w:space="0" w:color="000000"/>
              <w:right w:val="single" w:sz="6" w:space="0" w:color="000000"/>
            </w:tcBorders>
            <w:vAlign w:val="center"/>
          </w:tcPr>
          <w:p w14:paraId="7751831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0D1EE047"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48EABE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E76751E" w14:textId="77777777" w:rsidTr="004E3B65">
        <w:trPr>
          <w:trHeight w:val="210"/>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DC83D1"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nivelul veniturilor populației</w:t>
            </w:r>
          </w:p>
        </w:tc>
        <w:tc>
          <w:tcPr>
            <w:tcW w:w="686" w:type="pct"/>
            <w:tcBorders>
              <w:top w:val="nil"/>
              <w:left w:val="single" w:sz="6" w:space="0" w:color="000000"/>
              <w:bottom w:val="single" w:sz="6" w:space="0" w:color="000000"/>
              <w:right w:val="single" w:sz="6" w:space="0" w:color="000000"/>
            </w:tcBorders>
            <w:vAlign w:val="center"/>
          </w:tcPr>
          <w:p w14:paraId="70B9D8DE"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vAlign w:val="center"/>
          </w:tcPr>
          <w:p w14:paraId="24C1A4B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33D9329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F793035" w14:textId="77777777" w:rsidTr="004E3B65">
        <w:trPr>
          <w:trHeight w:val="129"/>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77C476"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nivelul sărăciei</w:t>
            </w:r>
          </w:p>
        </w:tc>
        <w:tc>
          <w:tcPr>
            <w:tcW w:w="686" w:type="pct"/>
            <w:tcBorders>
              <w:top w:val="nil"/>
              <w:left w:val="single" w:sz="6" w:space="0" w:color="000000"/>
              <w:bottom w:val="single" w:sz="6" w:space="0" w:color="000000"/>
              <w:right w:val="single" w:sz="6" w:space="0" w:color="000000"/>
            </w:tcBorders>
            <w:vAlign w:val="center"/>
          </w:tcPr>
          <w:p w14:paraId="3AB89E1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5794925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9BE2AB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B97BE2F" w14:textId="77777777" w:rsidTr="004E3B65">
        <w:trPr>
          <w:trHeight w:val="44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3B1BA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la bunuri și servicii de bază, în special pentru persoanele social-vulnerabile</w:t>
            </w:r>
          </w:p>
        </w:tc>
        <w:tc>
          <w:tcPr>
            <w:tcW w:w="686" w:type="pct"/>
            <w:tcBorders>
              <w:top w:val="nil"/>
              <w:left w:val="single" w:sz="6" w:space="0" w:color="000000"/>
              <w:bottom w:val="single" w:sz="6" w:space="0" w:color="000000"/>
              <w:right w:val="single" w:sz="6" w:space="0" w:color="000000"/>
            </w:tcBorders>
            <w:vAlign w:val="center"/>
          </w:tcPr>
          <w:p w14:paraId="719F8FB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158F0A4"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1C148DF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BA1B7E1"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67EF68"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diversitatea culturală și lingvistică</w:t>
            </w:r>
          </w:p>
        </w:tc>
        <w:tc>
          <w:tcPr>
            <w:tcW w:w="686" w:type="pct"/>
            <w:tcBorders>
              <w:top w:val="nil"/>
              <w:left w:val="single" w:sz="6" w:space="0" w:color="000000"/>
              <w:bottom w:val="single" w:sz="6" w:space="0" w:color="000000"/>
              <w:right w:val="single" w:sz="6" w:space="0" w:color="000000"/>
            </w:tcBorders>
            <w:vAlign w:val="center"/>
          </w:tcPr>
          <w:p w14:paraId="19585CE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6DF1920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77C6E5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6AF4F5A"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17F60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partidele politice și organizațiile civice</w:t>
            </w:r>
          </w:p>
        </w:tc>
        <w:tc>
          <w:tcPr>
            <w:tcW w:w="686" w:type="pct"/>
            <w:tcBorders>
              <w:top w:val="nil"/>
              <w:left w:val="single" w:sz="6" w:space="0" w:color="000000"/>
              <w:bottom w:val="single" w:sz="6" w:space="0" w:color="000000"/>
              <w:right w:val="single" w:sz="6" w:space="0" w:color="000000"/>
            </w:tcBorders>
            <w:vAlign w:val="center"/>
          </w:tcPr>
          <w:p w14:paraId="1046225E"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6DA1300F"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BBDAD5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E509AD8" w14:textId="77777777" w:rsidTr="004E3B65">
        <w:trPr>
          <w:trHeight w:val="120"/>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3EF62"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sănătatea publică, inclusiv mortalitatea și morbiditatea</w:t>
            </w:r>
          </w:p>
        </w:tc>
        <w:tc>
          <w:tcPr>
            <w:tcW w:w="686" w:type="pct"/>
            <w:tcBorders>
              <w:top w:val="nil"/>
              <w:left w:val="single" w:sz="6" w:space="0" w:color="000000"/>
              <w:bottom w:val="single" w:sz="6" w:space="0" w:color="000000"/>
              <w:right w:val="single" w:sz="6" w:space="0" w:color="000000"/>
            </w:tcBorders>
            <w:vAlign w:val="center"/>
          </w:tcPr>
          <w:p w14:paraId="06836B9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7AC2D298"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1F161C8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0A3D58F"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510E5C"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modul sănătos de viață al populației</w:t>
            </w:r>
          </w:p>
        </w:tc>
        <w:tc>
          <w:tcPr>
            <w:tcW w:w="686" w:type="pct"/>
            <w:tcBorders>
              <w:top w:val="nil"/>
              <w:left w:val="single" w:sz="6" w:space="0" w:color="000000"/>
              <w:bottom w:val="single" w:sz="6" w:space="0" w:color="000000"/>
              <w:right w:val="single" w:sz="6" w:space="0" w:color="000000"/>
            </w:tcBorders>
            <w:vAlign w:val="center"/>
          </w:tcPr>
          <w:p w14:paraId="71A0BA9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E23CEAF"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EBCEB82"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984A6A9" w14:textId="77777777" w:rsidTr="004E3B65">
        <w:trPr>
          <w:trHeight w:val="228"/>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44A831"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nivelul criminalității și securității publice</w:t>
            </w:r>
          </w:p>
        </w:tc>
        <w:tc>
          <w:tcPr>
            <w:tcW w:w="686" w:type="pct"/>
            <w:tcBorders>
              <w:top w:val="nil"/>
              <w:left w:val="single" w:sz="6" w:space="0" w:color="000000"/>
              <w:bottom w:val="single" w:sz="6" w:space="0" w:color="000000"/>
              <w:right w:val="single" w:sz="6" w:space="0" w:color="000000"/>
            </w:tcBorders>
            <w:vAlign w:val="center"/>
          </w:tcPr>
          <w:p w14:paraId="1CF5201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02DCE65B"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F7DD5E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3C7CDEF" w14:textId="77777777" w:rsidTr="004E3B65">
        <w:trPr>
          <w:trHeight w:val="57"/>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A8FC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și calitatea serviciilor de protecție socială</w:t>
            </w:r>
          </w:p>
        </w:tc>
        <w:tc>
          <w:tcPr>
            <w:tcW w:w="686" w:type="pct"/>
            <w:tcBorders>
              <w:top w:val="nil"/>
              <w:left w:val="single" w:sz="6" w:space="0" w:color="000000"/>
              <w:bottom w:val="single" w:sz="6" w:space="0" w:color="000000"/>
              <w:right w:val="single" w:sz="6" w:space="0" w:color="000000"/>
            </w:tcBorders>
            <w:vAlign w:val="center"/>
          </w:tcPr>
          <w:p w14:paraId="276A1B0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2C9BF107"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57A66D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19BC634" w14:textId="77777777" w:rsidTr="004E3B65">
        <w:trPr>
          <w:trHeight w:val="165"/>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34363F"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și calitatea serviciilor educaționale</w:t>
            </w:r>
          </w:p>
        </w:tc>
        <w:tc>
          <w:tcPr>
            <w:tcW w:w="686" w:type="pct"/>
            <w:tcBorders>
              <w:top w:val="nil"/>
              <w:left w:val="single" w:sz="6" w:space="0" w:color="000000"/>
              <w:bottom w:val="single" w:sz="6" w:space="0" w:color="000000"/>
              <w:right w:val="single" w:sz="6" w:space="0" w:color="000000"/>
            </w:tcBorders>
            <w:vAlign w:val="center"/>
          </w:tcPr>
          <w:p w14:paraId="1511E26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6A28841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2F60DA1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AD9AA62"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0F798E"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lastRenderedPageBreak/>
              <w:t>accesul și calitatea serviciilor medicale</w:t>
            </w:r>
          </w:p>
        </w:tc>
        <w:tc>
          <w:tcPr>
            <w:tcW w:w="686" w:type="pct"/>
            <w:tcBorders>
              <w:top w:val="nil"/>
              <w:left w:val="single" w:sz="6" w:space="0" w:color="000000"/>
              <w:bottom w:val="single" w:sz="6" w:space="0" w:color="000000"/>
              <w:right w:val="single" w:sz="6" w:space="0" w:color="000000"/>
            </w:tcBorders>
            <w:vAlign w:val="center"/>
          </w:tcPr>
          <w:p w14:paraId="2CB70D0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057CD570"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2114ED2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21A4A240" w14:textId="77777777" w:rsidTr="004E3B65">
        <w:trPr>
          <w:trHeight w:val="8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6A4F9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și calitatea serviciilor publice administrative</w:t>
            </w:r>
          </w:p>
        </w:tc>
        <w:tc>
          <w:tcPr>
            <w:tcW w:w="686" w:type="pct"/>
            <w:tcBorders>
              <w:top w:val="nil"/>
              <w:left w:val="single" w:sz="6" w:space="0" w:color="000000"/>
              <w:bottom w:val="single" w:sz="6" w:space="0" w:color="000000"/>
              <w:right w:val="single" w:sz="6" w:space="0" w:color="000000"/>
            </w:tcBorders>
            <w:vAlign w:val="center"/>
          </w:tcPr>
          <w:p w14:paraId="487B189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vAlign w:val="center"/>
          </w:tcPr>
          <w:p w14:paraId="356BF595"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09B937F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DA43100"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F12879"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nivelul și calitatea educației populației</w:t>
            </w:r>
          </w:p>
        </w:tc>
        <w:tc>
          <w:tcPr>
            <w:tcW w:w="686" w:type="pct"/>
            <w:tcBorders>
              <w:top w:val="nil"/>
              <w:left w:val="single" w:sz="6" w:space="0" w:color="000000"/>
              <w:bottom w:val="single" w:sz="6" w:space="0" w:color="000000"/>
              <w:right w:val="single" w:sz="6" w:space="0" w:color="000000"/>
            </w:tcBorders>
            <w:vAlign w:val="center"/>
          </w:tcPr>
          <w:p w14:paraId="15AA7EC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vAlign w:val="center"/>
          </w:tcPr>
          <w:p w14:paraId="48CE637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30C9ED5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317A345" w14:textId="77777777" w:rsidTr="004E3B65">
        <w:trPr>
          <w:trHeight w:val="111"/>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F89E86"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conservarea patrimoniului cultural</w:t>
            </w:r>
          </w:p>
        </w:tc>
        <w:tc>
          <w:tcPr>
            <w:tcW w:w="686" w:type="pct"/>
            <w:tcBorders>
              <w:top w:val="nil"/>
              <w:left w:val="single" w:sz="6" w:space="0" w:color="000000"/>
              <w:bottom w:val="single" w:sz="6" w:space="0" w:color="000000"/>
              <w:right w:val="single" w:sz="6" w:space="0" w:color="000000"/>
            </w:tcBorders>
            <w:vAlign w:val="center"/>
          </w:tcPr>
          <w:p w14:paraId="12E6462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271D5CD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2C7EAF4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FC9AAC1" w14:textId="77777777" w:rsidTr="004E3B65">
        <w:trPr>
          <w:trHeight w:val="44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DF4B7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populației la resurse culturale și participarea în manifestații culturale</w:t>
            </w:r>
          </w:p>
        </w:tc>
        <w:tc>
          <w:tcPr>
            <w:tcW w:w="686" w:type="pct"/>
            <w:tcBorders>
              <w:top w:val="nil"/>
              <w:left w:val="single" w:sz="6" w:space="0" w:color="000000"/>
              <w:bottom w:val="single" w:sz="6" w:space="0" w:color="000000"/>
              <w:right w:val="single" w:sz="6" w:space="0" w:color="000000"/>
            </w:tcBorders>
            <w:vAlign w:val="center"/>
          </w:tcPr>
          <w:p w14:paraId="6D5DB218"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E863B94"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3EA87628"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AAF0C74" w14:textId="77777777" w:rsidTr="004E3B65">
        <w:trPr>
          <w:trHeight w:val="17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A8A03A"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accesul și participarea populației în activități sportive</w:t>
            </w:r>
          </w:p>
        </w:tc>
        <w:tc>
          <w:tcPr>
            <w:tcW w:w="686" w:type="pct"/>
            <w:tcBorders>
              <w:top w:val="nil"/>
              <w:left w:val="single" w:sz="6" w:space="0" w:color="000000"/>
              <w:bottom w:val="single" w:sz="6" w:space="0" w:color="000000"/>
              <w:right w:val="single" w:sz="6" w:space="0" w:color="000000"/>
            </w:tcBorders>
            <w:vAlign w:val="center"/>
          </w:tcPr>
          <w:p w14:paraId="1E17C36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0B07408"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C60051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3CC60DA" w14:textId="77777777" w:rsidTr="004E3B65">
        <w:trPr>
          <w:trHeight w:val="27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7DAF9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discriminarea</w:t>
            </w:r>
          </w:p>
        </w:tc>
        <w:tc>
          <w:tcPr>
            <w:tcW w:w="686" w:type="pct"/>
            <w:tcBorders>
              <w:top w:val="nil"/>
              <w:left w:val="single" w:sz="6" w:space="0" w:color="000000"/>
              <w:bottom w:val="single" w:sz="6" w:space="0" w:color="000000"/>
              <w:right w:val="single" w:sz="6" w:space="0" w:color="000000"/>
            </w:tcBorders>
            <w:vAlign w:val="center"/>
          </w:tcPr>
          <w:p w14:paraId="68C5C11E"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058E7B83"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4624FB6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C2C2C23" w14:textId="77777777" w:rsidTr="004E3B65">
        <w:trPr>
          <w:trHeight w:val="24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C4FE8"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alte aspecte sociale</w:t>
            </w:r>
          </w:p>
        </w:tc>
        <w:tc>
          <w:tcPr>
            <w:tcW w:w="686" w:type="pct"/>
            <w:tcBorders>
              <w:top w:val="nil"/>
              <w:left w:val="single" w:sz="6" w:space="0" w:color="000000"/>
              <w:bottom w:val="single" w:sz="6" w:space="0" w:color="000000"/>
              <w:right w:val="single" w:sz="6" w:space="0" w:color="000000"/>
            </w:tcBorders>
            <w:vAlign w:val="center"/>
          </w:tcPr>
          <w:p w14:paraId="4782406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6AEDE0C5"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42D4E39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21E5E80" w14:textId="77777777" w:rsidTr="004E3B65">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A62676" w14:textId="77777777" w:rsidR="00F80005" w:rsidRPr="00F80005" w:rsidRDefault="00F80005" w:rsidP="00F80005">
            <w:pPr>
              <w:spacing w:line="240" w:lineRule="auto"/>
              <w:rPr>
                <w:rFonts w:ascii="Times New Roman" w:eastAsia="Times New Roman" w:hAnsi="Times New Roman" w:cs="Times New Roman"/>
                <w:b/>
                <w:sz w:val="24"/>
                <w:szCs w:val="24"/>
                <w:lang w:val="ro-MD" w:eastAsia="en-US"/>
              </w:rPr>
            </w:pPr>
            <w:r w:rsidRPr="00F80005">
              <w:rPr>
                <w:rFonts w:ascii="Times New Roman" w:eastAsia="Times New Roman" w:hAnsi="Times New Roman" w:cs="Times New Roman"/>
                <w:b/>
                <w:sz w:val="24"/>
                <w:szCs w:val="24"/>
                <w:lang w:val="ro-MD" w:eastAsia="en-US"/>
              </w:rPr>
              <w:t>De mediu</w:t>
            </w:r>
          </w:p>
        </w:tc>
      </w:tr>
      <w:tr w:rsidR="00F80005" w:rsidRPr="00F80005" w14:paraId="38B054D7" w14:textId="77777777" w:rsidTr="004E3B65">
        <w:trPr>
          <w:trHeight w:val="44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1C21FA"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clima, inclusiv emisiile gazelor cu efect de seră și celor care afectează stratul de ozon</w:t>
            </w:r>
          </w:p>
        </w:tc>
        <w:tc>
          <w:tcPr>
            <w:tcW w:w="686" w:type="pct"/>
            <w:tcBorders>
              <w:top w:val="nil"/>
              <w:left w:val="single" w:sz="6" w:space="0" w:color="000000"/>
              <w:bottom w:val="single" w:sz="6" w:space="0" w:color="000000"/>
              <w:right w:val="single" w:sz="6" w:space="0" w:color="000000"/>
            </w:tcBorders>
            <w:vAlign w:val="center"/>
          </w:tcPr>
          <w:p w14:paraId="7C50469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2EB1EA39"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A7369D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FF88173"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B3A022"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calitatea aerului</w:t>
            </w:r>
          </w:p>
        </w:tc>
        <w:tc>
          <w:tcPr>
            <w:tcW w:w="686" w:type="pct"/>
            <w:tcBorders>
              <w:top w:val="nil"/>
              <w:left w:val="single" w:sz="6" w:space="0" w:color="000000"/>
              <w:bottom w:val="single" w:sz="6" w:space="0" w:color="000000"/>
              <w:right w:val="single" w:sz="6" w:space="0" w:color="000000"/>
            </w:tcBorders>
            <w:vAlign w:val="center"/>
          </w:tcPr>
          <w:p w14:paraId="0913250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E7F3303"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30D4D4E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6197CE6" w14:textId="77777777" w:rsidTr="004E3B65">
        <w:trPr>
          <w:trHeight w:val="444"/>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8B0952" w14:textId="77777777" w:rsidR="00F80005" w:rsidRPr="00F80005" w:rsidRDefault="00F80005" w:rsidP="00F80005">
            <w:pPr>
              <w:spacing w:line="240" w:lineRule="auto"/>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calitatea și cantitatea apei și resurselor acvatice, inclusiv a apei potabile și de alt gen</w:t>
            </w:r>
          </w:p>
        </w:tc>
        <w:tc>
          <w:tcPr>
            <w:tcW w:w="686" w:type="pct"/>
            <w:tcBorders>
              <w:top w:val="nil"/>
              <w:left w:val="single" w:sz="6" w:space="0" w:color="000000"/>
              <w:bottom w:val="single" w:sz="6" w:space="0" w:color="000000"/>
              <w:right w:val="single" w:sz="6" w:space="0" w:color="000000"/>
            </w:tcBorders>
            <w:vAlign w:val="center"/>
          </w:tcPr>
          <w:p w14:paraId="0FF1620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A4AC58B"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18929E7"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0BC3F41" w14:textId="77777777" w:rsidTr="004E3B65">
        <w:trPr>
          <w:trHeight w:val="129"/>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D978AA"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biodiversitatea</w:t>
            </w:r>
          </w:p>
        </w:tc>
        <w:tc>
          <w:tcPr>
            <w:tcW w:w="686" w:type="pct"/>
            <w:tcBorders>
              <w:top w:val="nil"/>
              <w:left w:val="single" w:sz="6" w:space="0" w:color="000000"/>
              <w:bottom w:val="single" w:sz="6" w:space="0" w:color="000000"/>
              <w:right w:val="single" w:sz="6" w:space="0" w:color="000000"/>
            </w:tcBorders>
            <w:vAlign w:val="center"/>
          </w:tcPr>
          <w:p w14:paraId="03F70E4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7EC0287"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429C01E"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7281E87" w14:textId="77777777" w:rsidTr="004E3B65">
        <w:trPr>
          <w:trHeight w:val="228"/>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D359EF"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flora</w:t>
            </w:r>
          </w:p>
        </w:tc>
        <w:tc>
          <w:tcPr>
            <w:tcW w:w="686" w:type="pct"/>
            <w:tcBorders>
              <w:top w:val="nil"/>
              <w:left w:val="single" w:sz="6" w:space="0" w:color="000000"/>
              <w:bottom w:val="single" w:sz="6" w:space="0" w:color="000000"/>
              <w:right w:val="single" w:sz="6" w:space="0" w:color="000000"/>
            </w:tcBorders>
            <w:vAlign w:val="center"/>
          </w:tcPr>
          <w:p w14:paraId="572DFDF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A73DCDF"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9ED1413"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5CFB239"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28040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fauna</w:t>
            </w:r>
          </w:p>
        </w:tc>
        <w:tc>
          <w:tcPr>
            <w:tcW w:w="686" w:type="pct"/>
            <w:tcBorders>
              <w:top w:val="nil"/>
              <w:left w:val="single" w:sz="6" w:space="0" w:color="000000"/>
              <w:bottom w:val="single" w:sz="6" w:space="0" w:color="000000"/>
              <w:right w:val="single" w:sz="6" w:space="0" w:color="000000"/>
            </w:tcBorders>
            <w:vAlign w:val="center"/>
          </w:tcPr>
          <w:p w14:paraId="3F2F31F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09DD8FC"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1299EAC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BD5E0EC" w14:textId="77777777" w:rsidTr="004E3B65">
        <w:trPr>
          <w:trHeight w:val="66"/>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F512D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peisajele naturale</w:t>
            </w:r>
          </w:p>
        </w:tc>
        <w:tc>
          <w:tcPr>
            <w:tcW w:w="686" w:type="pct"/>
            <w:tcBorders>
              <w:top w:val="nil"/>
              <w:left w:val="single" w:sz="6" w:space="0" w:color="000000"/>
              <w:bottom w:val="single" w:sz="6" w:space="0" w:color="000000"/>
              <w:right w:val="single" w:sz="6" w:space="0" w:color="000000"/>
            </w:tcBorders>
            <w:vAlign w:val="center"/>
          </w:tcPr>
          <w:p w14:paraId="03DFBB2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91BE8A4"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EB89FC2"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38117A4C" w14:textId="77777777" w:rsidTr="004E3B65">
        <w:trPr>
          <w:trHeight w:val="165"/>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227290"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starea și resursele solului</w:t>
            </w:r>
          </w:p>
        </w:tc>
        <w:tc>
          <w:tcPr>
            <w:tcW w:w="686" w:type="pct"/>
            <w:tcBorders>
              <w:top w:val="nil"/>
              <w:left w:val="single" w:sz="6" w:space="0" w:color="000000"/>
              <w:bottom w:val="single" w:sz="6" w:space="0" w:color="000000"/>
              <w:right w:val="single" w:sz="6" w:space="0" w:color="000000"/>
            </w:tcBorders>
            <w:vAlign w:val="center"/>
          </w:tcPr>
          <w:p w14:paraId="6F91B3F5"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43B1C04E"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152B4562"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0985ACA1"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8D8A3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producerea și reciclarea deșeurilor</w:t>
            </w:r>
          </w:p>
        </w:tc>
        <w:tc>
          <w:tcPr>
            <w:tcW w:w="686" w:type="pct"/>
            <w:tcBorders>
              <w:top w:val="nil"/>
              <w:left w:val="single" w:sz="6" w:space="0" w:color="000000"/>
              <w:bottom w:val="single" w:sz="6" w:space="0" w:color="000000"/>
              <w:right w:val="single" w:sz="6" w:space="0" w:color="000000"/>
            </w:tcBorders>
            <w:vAlign w:val="center"/>
          </w:tcPr>
          <w:p w14:paraId="7DFBC98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3F6E20D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7EEDF2B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62DA0D63" w14:textId="77777777" w:rsidTr="004E3B65">
        <w:trPr>
          <w:trHeight w:val="102"/>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3C550F"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utilizarea eficientă a resurselor regenerabile și neregenerabile</w:t>
            </w:r>
          </w:p>
        </w:tc>
        <w:tc>
          <w:tcPr>
            <w:tcW w:w="686" w:type="pct"/>
            <w:tcBorders>
              <w:top w:val="nil"/>
              <w:left w:val="single" w:sz="6" w:space="0" w:color="000000"/>
              <w:bottom w:val="single" w:sz="6" w:space="0" w:color="000000"/>
              <w:right w:val="single" w:sz="6" w:space="0" w:color="000000"/>
            </w:tcBorders>
            <w:vAlign w:val="center"/>
          </w:tcPr>
          <w:p w14:paraId="6D97FF9B"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7B35D15F"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AAE114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14C65BAC" w14:textId="77777777" w:rsidTr="004E3B65">
        <w:trPr>
          <w:trHeight w:val="53"/>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407012"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consumul și producția durabilă</w:t>
            </w:r>
          </w:p>
        </w:tc>
        <w:tc>
          <w:tcPr>
            <w:tcW w:w="686" w:type="pct"/>
            <w:tcBorders>
              <w:top w:val="nil"/>
              <w:left w:val="single" w:sz="6" w:space="0" w:color="000000"/>
              <w:bottom w:val="single" w:sz="6" w:space="0" w:color="000000"/>
              <w:right w:val="single" w:sz="6" w:space="0" w:color="000000"/>
            </w:tcBorders>
            <w:vAlign w:val="center"/>
          </w:tcPr>
          <w:p w14:paraId="5D184BF6"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vAlign w:val="center"/>
          </w:tcPr>
          <w:p w14:paraId="08270C04"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D049B4A"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56E4B60" w14:textId="77777777" w:rsidTr="004E3B65">
        <w:trPr>
          <w:trHeight w:val="111"/>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B79DA5"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intensitatea energetică</w:t>
            </w:r>
          </w:p>
        </w:tc>
        <w:tc>
          <w:tcPr>
            <w:tcW w:w="686" w:type="pct"/>
            <w:tcBorders>
              <w:top w:val="nil"/>
              <w:left w:val="single" w:sz="6" w:space="0" w:color="000000"/>
              <w:bottom w:val="single" w:sz="6" w:space="0" w:color="000000"/>
              <w:right w:val="single" w:sz="6" w:space="0" w:color="000000"/>
            </w:tcBorders>
            <w:vAlign w:val="center"/>
          </w:tcPr>
          <w:p w14:paraId="57277358"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F80DDD9"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2DCB905F"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9B15869" w14:textId="77777777" w:rsidTr="004E3B65">
        <w:trPr>
          <w:trHeight w:val="129"/>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4E8AED"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eficiența și performanța energetică</w:t>
            </w:r>
          </w:p>
        </w:tc>
        <w:tc>
          <w:tcPr>
            <w:tcW w:w="686" w:type="pct"/>
            <w:tcBorders>
              <w:top w:val="nil"/>
              <w:left w:val="single" w:sz="6" w:space="0" w:color="000000"/>
              <w:bottom w:val="single" w:sz="6" w:space="0" w:color="000000"/>
              <w:right w:val="single" w:sz="6" w:space="0" w:color="000000"/>
            </w:tcBorders>
            <w:vAlign w:val="center"/>
          </w:tcPr>
          <w:p w14:paraId="1734730D"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1</w:t>
            </w:r>
          </w:p>
        </w:tc>
        <w:tc>
          <w:tcPr>
            <w:tcW w:w="688" w:type="pct"/>
            <w:tcBorders>
              <w:top w:val="nil"/>
              <w:left w:val="single" w:sz="6" w:space="0" w:color="000000"/>
              <w:bottom w:val="single" w:sz="6" w:space="0" w:color="000000"/>
              <w:right w:val="single" w:sz="6" w:space="0" w:color="000000"/>
            </w:tcBorders>
            <w:vAlign w:val="center"/>
          </w:tcPr>
          <w:p w14:paraId="522E821A"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D420B1E"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E075522" w14:textId="77777777" w:rsidTr="004E3B65">
        <w:trPr>
          <w:trHeight w:val="192"/>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999E2B"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bunăstarea animalelor</w:t>
            </w:r>
          </w:p>
        </w:tc>
        <w:tc>
          <w:tcPr>
            <w:tcW w:w="686" w:type="pct"/>
            <w:tcBorders>
              <w:top w:val="nil"/>
              <w:left w:val="single" w:sz="6" w:space="0" w:color="000000"/>
              <w:bottom w:val="single" w:sz="6" w:space="0" w:color="000000"/>
              <w:right w:val="single" w:sz="6" w:space="0" w:color="000000"/>
            </w:tcBorders>
            <w:vAlign w:val="center"/>
          </w:tcPr>
          <w:p w14:paraId="2755B24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DA56C1E"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6E318D51"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78E260DF" w14:textId="77777777" w:rsidTr="004E3B65">
        <w:trPr>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9EB2A"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riscuri majore pentru mediu (incendii, explozii, accidente etc.)</w:t>
            </w:r>
          </w:p>
        </w:tc>
        <w:tc>
          <w:tcPr>
            <w:tcW w:w="686" w:type="pct"/>
            <w:tcBorders>
              <w:top w:val="nil"/>
              <w:left w:val="single" w:sz="6" w:space="0" w:color="000000"/>
              <w:bottom w:val="single" w:sz="6" w:space="0" w:color="000000"/>
              <w:right w:val="single" w:sz="6" w:space="0" w:color="000000"/>
            </w:tcBorders>
            <w:vAlign w:val="center"/>
          </w:tcPr>
          <w:p w14:paraId="669FA72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15DCC84F"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51FD2E34"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5866B674" w14:textId="77777777" w:rsidTr="004E3B65">
        <w:trPr>
          <w:jc w:val="center"/>
        </w:trPr>
        <w:tc>
          <w:tcPr>
            <w:tcW w:w="2489"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B3F01"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utilizarea terenurilor</w:t>
            </w:r>
          </w:p>
        </w:tc>
        <w:tc>
          <w:tcPr>
            <w:tcW w:w="686" w:type="pct"/>
            <w:tcBorders>
              <w:top w:val="nil"/>
              <w:left w:val="single" w:sz="6" w:space="0" w:color="000000"/>
              <w:bottom w:val="single" w:sz="6" w:space="0" w:color="000000"/>
              <w:right w:val="single" w:sz="6" w:space="0" w:color="000000"/>
            </w:tcBorders>
            <w:vAlign w:val="center"/>
          </w:tcPr>
          <w:p w14:paraId="079CC3BC"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6" w:space="0" w:color="000000"/>
              <w:right w:val="single" w:sz="6" w:space="0" w:color="000000"/>
            </w:tcBorders>
            <w:vAlign w:val="center"/>
          </w:tcPr>
          <w:p w14:paraId="240DC9E2"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6" w:space="0" w:color="000000"/>
              <w:right w:val="single" w:sz="6" w:space="0" w:color="000000"/>
            </w:tcBorders>
            <w:vAlign w:val="center"/>
          </w:tcPr>
          <w:p w14:paraId="40069AA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F80005" w14:paraId="44A438C4" w14:textId="77777777" w:rsidTr="004E3B65">
        <w:trPr>
          <w:jc w:val="center"/>
        </w:trPr>
        <w:tc>
          <w:tcPr>
            <w:tcW w:w="2489"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772612B" w14:textId="77777777" w:rsidR="00F80005" w:rsidRPr="00F80005" w:rsidRDefault="00F80005" w:rsidP="00F80005">
            <w:pPr>
              <w:spacing w:line="240" w:lineRule="auto"/>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alte aspecte de mediu</w:t>
            </w:r>
          </w:p>
        </w:tc>
        <w:tc>
          <w:tcPr>
            <w:tcW w:w="686" w:type="pct"/>
            <w:tcBorders>
              <w:top w:val="nil"/>
              <w:left w:val="single" w:sz="6" w:space="0" w:color="000000"/>
              <w:bottom w:val="single" w:sz="4" w:space="0" w:color="auto"/>
              <w:right w:val="single" w:sz="6" w:space="0" w:color="000000"/>
            </w:tcBorders>
            <w:vAlign w:val="center"/>
          </w:tcPr>
          <w:p w14:paraId="7A06B770"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sz w:val="24"/>
                <w:szCs w:val="24"/>
                <w:lang w:val="ro-MD" w:eastAsia="en-US"/>
              </w:rPr>
              <w:t>0</w:t>
            </w:r>
          </w:p>
        </w:tc>
        <w:tc>
          <w:tcPr>
            <w:tcW w:w="688" w:type="pct"/>
            <w:tcBorders>
              <w:top w:val="nil"/>
              <w:left w:val="single" w:sz="6" w:space="0" w:color="000000"/>
              <w:bottom w:val="single" w:sz="4" w:space="0" w:color="auto"/>
              <w:right w:val="single" w:sz="6" w:space="0" w:color="000000"/>
            </w:tcBorders>
            <w:vAlign w:val="center"/>
          </w:tcPr>
          <w:p w14:paraId="6EB83799" w14:textId="77777777" w:rsidR="00F80005" w:rsidRPr="00F80005" w:rsidRDefault="00F80005" w:rsidP="00F80005">
            <w:pPr>
              <w:spacing w:line="240" w:lineRule="auto"/>
              <w:jc w:val="center"/>
              <w:rPr>
                <w:rFonts w:ascii="Times New Roman" w:eastAsia="Times New Roman" w:hAnsi="Times New Roman" w:cs="Times New Roman"/>
                <w:bCs/>
                <w:sz w:val="24"/>
                <w:szCs w:val="24"/>
                <w:lang w:val="ro-MD" w:eastAsia="en-US"/>
              </w:rPr>
            </w:pPr>
            <w:r w:rsidRPr="00F80005">
              <w:rPr>
                <w:rFonts w:ascii="Times New Roman" w:eastAsia="Times New Roman" w:hAnsi="Times New Roman" w:cs="Times New Roman"/>
                <w:bCs/>
                <w:sz w:val="24"/>
                <w:szCs w:val="24"/>
                <w:lang w:val="ro-MD" w:eastAsia="en-US"/>
              </w:rPr>
              <w:t>0</w:t>
            </w:r>
          </w:p>
        </w:tc>
        <w:tc>
          <w:tcPr>
            <w:tcW w:w="1137" w:type="pct"/>
            <w:gridSpan w:val="2"/>
            <w:tcBorders>
              <w:top w:val="nil"/>
              <w:left w:val="single" w:sz="6" w:space="0" w:color="000000"/>
              <w:bottom w:val="single" w:sz="4" w:space="0" w:color="auto"/>
              <w:right w:val="single" w:sz="6" w:space="0" w:color="000000"/>
            </w:tcBorders>
            <w:vAlign w:val="center"/>
          </w:tcPr>
          <w:p w14:paraId="2C39E8C9" w14:textId="77777777" w:rsidR="00F80005" w:rsidRPr="00F80005" w:rsidRDefault="00F80005" w:rsidP="00F80005">
            <w:pPr>
              <w:spacing w:line="240" w:lineRule="auto"/>
              <w:jc w:val="center"/>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sz w:val="24"/>
                <w:szCs w:val="24"/>
                <w:lang w:val="ro-MD" w:eastAsia="en-US"/>
              </w:rPr>
              <w:t>0</w:t>
            </w:r>
          </w:p>
        </w:tc>
      </w:tr>
      <w:tr w:rsidR="00F80005" w:rsidRPr="00890056" w14:paraId="291D396B" w14:textId="77777777" w:rsidTr="004E3B65">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B22978F" w14:textId="77777777" w:rsidR="00F80005" w:rsidRPr="00F80005" w:rsidRDefault="00F80005" w:rsidP="00F80005">
            <w:pPr>
              <w:spacing w:line="240" w:lineRule="auto"/>
              <w:jc w:val="both"/>
              <w:rPr>
                <w:rFonts w:ascii="Times New Roman" w:eastAsia="Times New Roman" w:hAnsi="Times New Roman" w:cs="Times New Roman"/>
                <w:sz w:val="24"/>
                <w:szCs w:val="24"/>
                <w:lang w:val="ro-MD" w:eastAsia="en-US"/>
              </w:rPr>
            </w:pPr>
            <w:r w:rsidRPr="00F80005">
              <w:rPr>
                <w:rFonts w:ascii="Times New Roman" w:eastAsia="Times New Roman" w:hAnsi="Times New Roman" w:cs="Times New Roman"/>
                <w:bCs/>
                <w:i/>
                <w:iCs/>
                <w:sz w:val="24"/>
                <w:szCs w:val="24"/>
                <w:lang w:val="ro-MD" w:eastAsia="en-US"/>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80005">
              <w:rPr>
                <w:rFonts w:ascii="Times New Roman" w:eastAsia="Times New Roman" w:hAnsi="Times New Roman" w:cs="Times New Roman"/>
                <w:bCs/>
                <w:i/>
                <w:iCs/>
                <w:sz w:val="24"/>
                <w:szCs w:val="24"/>
                <w:vertAlign w:val="superscript"/>
                <w:lang w:val="ro-MD" w:eastAsia="en-US"/>
              </w:rPr>
              <w:t>1</w:t>
            </w:r>
            <w:r w:rsidRPr="00F80005">
              <w:rPr>
                <w:rFonts w:ascii="Times New Roman" w:eastAsia="Times New Roman" w:hAnsi="Times New Roman" w:cs="Times New Roman"/>
                <w:bCs/>
                <w:i/>
                <w:iCs/>
                <w:sz w:val="24"/>
                <w:szCs w:val="24"/>
                <w:lang w:val="ro-MD" w:eastAsia="en-US"/>
              </w:rPr>
              <w:t>) și, după caz,  b</w:t>
            </w:r>
            <w:r w:rsidRPr="00F80005">
              <w:rPr>
                <w:rFonts w:ascii="Times New Roman" w:eastAsia="Times New Roman" w:hAnsi="Times New Roman" w:cs="Times New Roman"/>
                <w:bCs/>
                <w:i/>
                <w:iCs/>
                <w:sz w:val="24"/>
                <w:szCs w:val="24"/>
                <w:vertAlign w:val="superscript"/>
                <w:lang w:val="ro-MD" w:eastAsia="en-US"/>
              </w:rPr>
              <w:t>2</w:t>
            </w:r>
            <w:r w:rsidRPr="00F80005">
              <w:rPr>
                <w:rFonts w:ascii="Times New Roman" w:eastAsia="Times New Roman" w:hAnsi="Times New Roman" w:cs="Times New Roman"/>
                <w:bCs/>
                <w:i/>
                <w:iCs/>
                <w:sz w:val="24"/>
                <w:szCs w:val="24"/>
                <w:lang w:val="ro-MD" w:eastAsia="en-US"/>
              </w:rPr>
              <w:t>), privind analiza impacturilor opțiunilor.</w:t>
            </w:r>
          </w:p>
        </w:tc>
      </w:tr>
      <w:tr w:rsidR="00F80005" w:rsidRPr="00F80005" w14:paraId="1E2DCA54"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61308A12" w14:textId="77777777" w:rsidR="00F80005" w:rsidRPr="00F80005" w:rsidRDefault="00F80005" w:rsidP="00F80005">
            <w:pPr>
              <w:spacing w:line="240" w:lineRule="auto"/>
              <w:rPr>
                <w:rFonts w:ascii="Times New Roman" w:eastAsia="Times New Roman" w:hAnsi="Times New Roman" w:cs="Times New Roman"/>
                <w:b/>
                <w:bCs/>
                <w:sz w:val="24"/>
                <w:szCs w:val="24"/>
                <w:lang w:val="ro-MD" w:eastAsia="en-US"/>
              </w:rPr>
            </w:pPr>
            <w:r w:rsidRPr="00F80005">
              <w:rPr>
                <w:rFonts w:ascii="Times New Roman" w:eastAsia="Times New Roman" w:hAnsi="Times New Roman" w:cs="Times New Roman"/>
                <w:b/>
                <w:bCs/>
                <w:sz w:val="24"/>
                <w:szCs w:val="24"/>
                <w:lang w:val="ro-MD" w:eastAsia="en-US"/>
              </w:rPr>
              <w:t>Anexe:</w:t>
            </w:r>
          </w:p>
        </w:tc>
      </w:tr>
      <w:tr w:rsidR="00F80005" w:rsidRPr="00890056" w14:paraId="31714721" w14:textId="77777777" w:rsidTr="004E3B65">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7C0AC" w14:textId="77777777" w:rsidR="00F80005" w:rsidRPr="00F80005" w:rsidRDefault="00F80005" w:rsidP="00F80005">
            <w:pPr>
              <w:spacing w:line="240" w:lineRule="auto"/>
              <w:rPr>
                <w:rFonts w:ascii="Times New Roman" w:eastAsia="Times New Roman" w:hAnsi="Times New Roman" w:cs="Times New Roman"/>
                <w:sz w:val="24"/>
                <w:szCs w:val="24"/>
                <w:lang w:val="ro-MD" w:eastAsia="en-GB"/>
              </w:rPr>
            </w:pPr>
            <w:r w:rsidRPr="00F80005">
              <w:rPr>
                <w:rFonts w:ascii="Times New Roman" w:eastAsia="Times New Roman" w:hAnsi="Times New Roman" w:cs="Times New Roman"/>
                <w:sz w:val="24"/>
                <w:szCs w:val="24"/>
                <w:lang w:val="ro-MD" w:eastAsia="en-GB"/>
              </w:rPr>
              <w:t>Proiectul preliminar de act normativ</w:t>
            </w:r>
          </w:p>
          <w:p w14:paraId="6D675D40" w14:textId="77777777" w:rsidR="00F80005" w:rsidRPr="00F80005" w:rsidRDefault="00F80005" w:rsidP="00F80005">
            <w:pPr>
              <w:spacing w:line="240" w:lineRule="auto"/>
              <w:rPr>
                <w:rFonts w:ascii="Times New Roman" w:eastAsia="Times New Roman" w:hAnsi="Times New Roman" w:cs="Times New Roman"/>
                <w:sz w:val="24"/>
                <w:szCs w:val="24"/>
                <w:lang w:val="ro-MD" w:eastAsia="en-GB"/>
              </w:rPr>
            </w:pPr>
            <w:r w:rsidRPr="00F80005">
              <w:rPr>
                <w:rFonts w:ascii="Times New Roman" w:eastAsia="Times New Roman" w:hAnsi="Times New Roman" w:cs="Times New Roman"/>
                <w:sz w:val="24"/>
                <w:szCs w:val="24"/>
                <w:lang w:val="ro-MD" w:eastAsia="en-GB"/>
              </w:rPr>
              <w:t>Nota informativă</w:t>
            </w:r>
          </w:p>
        </w:tc>
      </w:tr>
      <w:bookmarkEnd w:id="4"/>
    </w:tbl>
    <w:p w14:paraId="4645A414" w14:textId="7CB58858" w:rsidR="00832D0D" w:rsidRPr="00F80005" w:rsidRDefault="00832D0D" w:rsidP="00C91133">
      <w:pPr>
        <w:spacing w:after="160" w:line="259" w:lineRule="auto"/>
        <w:rPr>
          <w:rFonts w:ascii="Times New Roman" w:eastAsia="Times New Roman" w:hAnsi="Times New Roman" w:cs="Times New Roman"/>
          <w:sz w:val="24"/>
          <w:szCs w:val="24"/>
          <w:lang w:val="en-US"/>
        </w:rPr>
      </w:pPr>
    </w:p>
    <w:sectPr w:rsidR="00832D0D" w:rsidRPr="00F80005" w:rsidSect="00F434D5">
      <w:pgSz w:w="11909" w:h="16834"/>
      <w:pgMar w:top="851" w:right="1419" w:bottom="993"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DF1A" w14:textId="77777777" w:rsidR="00A960A6" w:rsidRDefault="00A960A6" w:rsidP="00C91133">
      <w:pPr>
        <w:spacing w:line="240" w:lineRule="auto"/>
      </w:pPr>
      <w:r>
        <w:separator/>
      </w:r>
    </w:p>
  </w:endnote>
  <w:endnote w:type="continuationSeparator" w:id="0">
    <w:p w14:paraId="5E53F7FB" w14:textId="77777777" w:rsidR="00A960A6" w:rsidRDefault="00A960A6" w:rsidP="00C91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5948" w14:textId="77777777" w:rsidR="00A960A6" w:rsidRDefault="00A960A6" w:rsidP="00C91133">
      <w:pPr>
        <w:spacing w:line="240" w:lineRule="auto"/>
      </w:pPr>
      <w:r>
        <w:separator/>
      </w:r>
    </w:p>
  </w:footnote>
  <w:footnote w:type="continuationSeparator" w:id="0">
    <w:p w14:paraId="593BBFDD" w14:textId="77777777" w:rsidR="00A960A6" w:rsidRDefault="00A960A6" w:rsidP="00C91133">
      <w:pPr>
        <w:spacing w:line="240" w:lineRule="auto"/>
      </w:pPr>
      <w:r>
        <w:continuationSeparator/>
      </w:r>
    </w:p>
  </w:footnote>
  <w:footnote w:id="1">
    <w:p w14:paraId="16AFA346" w14:textId="77777777" w:rsidR="00275AF3" w:rsidRPr="00B10DDF" w:rsidRDefault="00275AF3" w:rsidP="00F80005">
      <w:pPr>
        <w:pStyle w:val="ac"/>
        <w:ind w:firstLine="0"/>
        <w:rPr>
          <w:lang w:val="ro-MD"/>
        </w:rPr>
      </w:pPr>
      <w:r>
        <w:rPr>
          <w:rStyle w:val="ae"/>
        </w:rPr>
        <w:footnoteRef/>
      </w:r>
      <w:r>
        <w:t xml:space="preserve"> </w:t>
      </w:r>
      <w:hyperlink r:id="rId1" w:history="1">
        <w:r w:rsidRPr="00B10DDF">
          <w:rPr>
            <w:sz w:val="16"/>
            <w:szCs w:val="16"/>
          </w:rPr>
          <w:t>https://www.enterprisesurveys.org/content/dam/enterprisesurveys/documents/country/Moldova-2019.pdf</w:t>
        </w:r>
      </w:hyperlink>
      <w:r>
        <w:rPr>
          <w:sz w:val="16"/>
          <w:szCs w:val="16"/>
        </w:rPr>
        <w:t xml:space="preserve"> </w:t>
      </w:r>
    </w:p>
  </w:footnote>
  <w:footnote w:id="2">
    <w:p w14:paraId="6B176A00" w14:textId="77777777" w:rsidR="00275AF3" w:rsidRPr="002E605C" w:rsidRDefault="00275AF3" w:rsidP="00F80005">
      <w:pPr>
        <w:pStyle w:val="ac"/>
        <w:ind w:firstLine="0"/>
        <w:rPr>
          <w:lang w:val="ro-MD"/>
        </w:rPr>
      </w:pPr>
      <w:r w:rsidRPr="002E605C">
        <w:rPr>
          <w:rStyle w:val="a9"/>
          <w:sz w:val="16"/>
          <w:szCs w:val="16"/>
          <w:lang w:val="ro-MD"/>
        </w:rPr>
        <w:footnoteRef/>
      </w:r>
      <w:r w:rsidRPr="00B97EB5">
        <w:rPr>
          <w:rStyle w:val="a9"/>
          <w:sz w:val="16"/>
          <w:szCs w:val="16"/>
          <w:lang w:val="ro-MD"/>
        </w:rPr>
        <w:t xml:space="preserve"> https://statistica.gov.md/newsview.php?l=ro&amp;idc=168&amp;id=7066</w:t>
      </w:r>
    </w:p>
  </w:footnote>
  <w:footnote w:id="3">
    <w:p w14:paraId="7C4A7D54" w14:textId="77777777" w:rsidR="00275AF3" w:rsidRPr="00B10DDF" w:rsidRDefault="00275AF3" w:rsidP="00F80005">
      <w:pPr>
        <w:pStyle w:val="ac"/>
        <w:ind w:firstLine="0"/>
        <w:rPr>
          <w:lang w:val="ro-MD"/>
        </w:rPr>
      </w:pPr>
      <w:r>
        <w:rPr>
          <w:rStyle w:val="ae"/>
        </w:rPr>
        <w:footnoteRef/>
      </w:r>
      <w:r w:rsidRPr="00B10DDF">
        <w:rPr>
          <w:lang w:val="ro-MD"/>
        </w:rPr>
        <w:t xml:space="preserve"> </w:t>
      </w:r>
      <w:hyperlink r:id="rId2" w:history="1">
        <w:r w:rsidRPr="00765E52">
          <w:rPr>
            <w:rStyle w:val="a9"/>
            <w:sz w:val="16"/>
            <w:szCs w:val="16"/>
            <w:lang w:val="ro-MD"/>
          </w:rPr>
          <w:t>https://www.bnm.md/</w:t>
        </w:r>
      </w:hyperlink>
      <w:r w:rsidRPr="00765E52">
        <w:rPr>
          <w:sz w:val="16"/>
          <w:szCs w:val="16"/>
          <w:lang w:val="ro-MD"/>
        </w:rPr>
        <w:t xml:space="preserve"> </w:t>
      </w:r>
      <w:hyperlink r:id="rId3" w:history="1">
        <w:r w:rsidRPr="00765E52">
          <w:rPr>
            <w:rStyle w:val="a9"/>
            <w:sz w:val="16"/>
            <w:szCs w:val="16"/>
            <w:lang w:val="ro-MD"/>
          </w:rPr>
          <w:t>https://statistica.gov.md/</w:t>
        </w:r>
      </w:hyperlink>
    </w:p>
  </w:footnote>
  <w:footnote w:id="4">
    <w:p w14:paraId="50B6FF1E" w14:textId="77777777" w:rsidR="00275AF3" w:rsidRPr="00765E52" w:rsidRDefault="00275AF3" w:rsidP="00F80005">
      <w:pPr>
        <w:pStyle w:val="ac"/>
        <w:ind w:firstLine="0"/>
        <w:rPr>
          <w:sz w:val="16"/>
          <w:szCs w:val="16"/>
          <w:lang w:val="ro-MD"/>
        </w:rPr>
      </w:pPr>
      <w:r>
        <w:rPr>
          <w:rStyle w:val="ae"/>
        </w:rPr>
        <w:footnoteRef/>
      </w:r>
      <w:r w:rsidRPr="00B10DDF">
        <w:rPr>
          <w:lang w:val="ro-MD"/>
        </w:rPr>
        <w:t xml:space="preserve"> </w:t>
      </w:r>
      <w:hyperlink r:id="rId4" w:history="1">
        <w:r w:rsidRPr="00765E52">
          <w:rPr>
            <w:rStyle w:val="a9"/>
            <w:sz w:val="16"/>
            <w:szCs w:val="16"/>
            <w:lang w:val="ro-MD"/>
          </w:rPr>
          <w:t>https://www.bnm.md/bdi/pages/reports/dpmc/DPMC8.xhtml</w:t>
        </w:r>
      </w:hyperlink>
    </w:p>
  </w:footnote>
  <w:footnote w:id="5">
    <w:p w14:paraId="176608A1" w14:textId="77777777" w:rsidR="00275AF3" w:rsidRPr="00B10DDF" w:rsidRDefault="00275AF3" w:rsidP="00F80005">
      <w:pPr>
        <w:pStyle w:val="ac"/>
        <w:ind w:firstLine="0"/>
        <w:rPr>
          <w:lang w:val="ro-MD"/>
        </w:rPr>
      </w:pPr>
      <w:r>
        <w:rPr>
          <w:rStyle w:val="ae"/>
        </w:rPr>
        <w:footnoteRef/>
      </w:r>
      <w:r>
        <w:rPr>
          <w:sz w:val="16"/>
          <w:szCs w:val="16"/>
          <w:lang w:val="ro-MD"/>
        </w:rPr>
        <w:t xml:space="preserve"> </w:t>
      </w:r>
      <w:r w:rsidRPr="00B10DDF">
        <w:rPr>
          <w:sz w:val="16"/>
          <w:szCs w:val="16"/>
          <w:lang w:val="ro-MD"/>
        </w:rPr>
        <w:t>https://</w:t>
      </w:r>
      <w:hyperlink r:id="rId5">
        <w:r w:rsidRPr="00B10DDF">
          <w:rPr>
            <w:sz w:val="16"/>
            <w:szCs w:val="16"/>
            <w:lang w:val="ro-MD"/>
          </w:rPr>
          <w:t>www.smefinanceforum.org/data-sites/msme-finance-gap</w:t>
        </w:r>
      </w:hyperlink>
      <w:r>
        <w:rPr>
          <w:sz w:val="16"/>
          <w:szCs w:val="16"/>
          <w:lang w:val="ro-MD"/>
        </w:rPr>
        <w:t xml:space="preserve"> </w:t>
      </w:r>
    </w:p>
  </w:footnote>
  <w:footnote w:id="6">
    <w:p w14:paraId="4065BD17" w14:textId="77777777" w:rsidR="00275AF3" w:rsidRPr="00B10DDF" w:rsidRDefault="00275AF3" w:rsidP="00F80005">
      <w:pPr>
        <w:pStyle w:val="ac"/>
        <w:ind w:firstLine="0"/>
        <w:rPr>
          <w:lang w:val="ro-MD"/>
        </w:rPr>
      </w:pPr>
      <w:r>
        <w:rPr>
          <w:rStyle w:val="ae"/>
        </w:rPr>
        <w:footnoteRef/>
      </w:r>
      <w:r w:rsidRPr="00B10DDF">
        <w:rPr>
          <w:lang w:val="ro-MD"/>
        </w:rPr>
        <w:t xml:space="preserve"> </w:t>
      </w:r>
      <w:hyperlink r:id="rId6" w:history="1">
        <w:r w:rsidRPr="00765E52">
          <w:rPr>
            <w:rStyle w:val="a9"/>
            <w:sz w:val="16"/>
            <w:szCs w:val="16"/>
            <w:lang w:val="ro-MD"/>
          </w:rPr>
          <w:t>https://www.legis.md/cautare/getResults?doc_id=130162&amp;lang=ro#</w:t>
        </w:r>
      </w:hyperlink>
    </w:p>
  </w:footnote>
  <w:footnote w:id="7">
    <w:p w14:paraId="1A13E277" w14:textId="77777777" w:rsidR="00275AF3" w:rsidRPr="00E82FBE" w:rsidRDefault="00275AF3" w:rsidP="00F80005">
      <w:pPr>
        <w:pStyle w:val="ac"/>
        <w:ind w:firstLine="0"/>
        <w:rPr>
          <w:lang w:val="ro-MD"/>
        </w:rPr>
      </w:pPr>
      <w:r>
        <w:rPr>
          <w:rStyle w:val="ae"/>
        </w:rPr>
        <w:footnoteRef/>
      </w:r>
      <w:r w:rsidRPr="00E82FBE">
        <w:rPr>
          <w:lang w:val="ro-MD"/>
        </w:rPr>
        <w:t xml:space="preserve"> </w:t>
      </w:r>
      <w:r w:rsidRPr="00765E52">
        <w:rPr>
          <w:rStyle w:val="a9"/>
          <w:sz w:val="16"/>
          <w:szCs w:val="16"/>
          <w:lang w:val="ro-MD"/>
        </w:rPr>
        <w:t>https://www.landt-group.com/</w:t>
      </w:r>
    </w:p>
  </w:footnote>
  <w:footnote w:id="8">
    <w:p w14:paraId="07E3B12C" w14:textId="77777777" w:rsidR="00275AF3" w:rsidRPr="00E82FBE" w:rsidRDefault="00275AF3" w:rsidP="00F80005">
      <w:pPr>
        <w:pStyle w:val="ac"/>
        <w:ind w:firstLine="0"/>
        <w:rPr>
          <w:lang w:val="ro-MD"/>
        </w:rPr>
      </w:pPr>
      <w:r>
        <w:rPr>
          <w:rStyle w:val="ae"/>
        </w:rPr>
        <w:footnoteRef/>
      </w:r>
      <w:r w:rsidRPr="00E82FBE">
        <w:rPr>
          <w:lang w:val="ro-MD"/>
        </w:rPr>
        <w:t xml:space="preserve"> </w:t>
      </w:r>
      <w:r w:rsidRPr="00765E52">
        <w:rPr>
          <w:rStyle w:val="a9"/>
          <w:sz w:val="16"/>
          <w:szCs w:val="16"/>
          <w:lang w:val="ro-MD"/>
        </w:rPr>
        <w:t>https://www.eif.org/what_we_do/guarantees/single_eu_debt_instrument/innovfin-guarantee-facility/index.htm</w:t>
      </w:r>
    </w:p>
  </w:footnote>
  <w:footnote w:id="9">
    <w:p w14:paraId="45109277" w14:textId="77777777" w:rsidR="00275AF3" w:rsidRPr="001B51CC" w:rsidRDefault="00275AF3" w:rsidP="00F80005">
      <w:pPr>
        <w:pStyle w:val="ac"/>
        <w:ind w:firstLine="0"/>
        <w:rPr>
          <w:lang w:val="ro-MD"/>
        </w:rPr>
      </w:pPr>
      <w:r>
        <w:rPr>
          <w:rStyle w:val="ae"/>
        </w:rPr>
        <w:footnoteRef/>
      </w:r>
      <w:r w:rsidRPr="001B51CC">
        <w:rPr>
          <w:lang w:val="ro-MD"/>
        </w:rPr>
        <w:t xml:space="preserve"> </w:t>
      </w:r>
      <w:r w:rsidRPr="00765E52">
        <w:rPr>
          <w:rStyle w:val="a9"/>
          <w:sz w:val="16"/>
          <w:szCs w:val="16"/>
          <w:lang w:val="ro-MD"/>
        </w:rPr>
        <w:t>https://www.landt-group.com/</w:t>
      </w:r>
    </w:p>
  </w:footnote>
  <w:footnote w:id="10">
    <w:p w14:paraId="27CFC2E3" w14:textId="411DFE91" w:rsidR="00275AF3" w:rsidRPr="001B51CC" w:rsidRDefault="00275AF3" w:rsidP="00F80005">
      <w:pPr>
        <w:pStyle w:val="ac"/>
        <w:ind w:firstLine="0"/>
        <w:rPr>
          <w:lang w:val="ro-MD"/>
        </w:rPr>
      </w:pPr>
      <w:r>
        <w:rPr>
          <w:rStyle w:val="ae"/>
        </w:rPr>
        <w:footnoteRef/>
      </w:r>
      <w:r w:rsidRPr="001B51CC">
        <w:rPr>
          <w:lang w:val="ro-MD"/>
        </w:rPr>
        <w:t xml:space="preserve"> </w:t>
      </w:r>
      <w:r>
        <w:rPr>
          <w:rStyle w:val="a9"/>
          <w:sz w:val="16"/>
          <w:szCs w:val="16"/>
          <w:lang w:val="ro-MD"/>
        </w:rPr>
        <w:fldChar w:fldCharType="begin"/>
      </w:r>
      <w:r w:rsidRPr="00F80005">
        <w:rPr>
          <w:rStyle w:val="a9"/>
          <w:sz w:val="16"/>
          <w:szCs w:val="16"/>
          <w:lang w:val="ro-MD"/>
        </w:rPr>
        <w:instrText xml:space="preserve">https://www.odimm.md/ro/presa/comunicate-de-presa/5096-odimm-propune-un-nou-mecanism-de-garantare-a-portofoliilor-de-credite" </w:instrText>
      </w:r>
      <w:r>
        <w:rPr>
          <w:rStyle w:val="a9"/>
          <w:sz w:val="16"/>
          <w:szCs w:val="16"/>
          <w:lang w:val="ro-MD"/>
        </w:rPr>
        <w:fldChar w:fldCharType="separate"/>
      </w:r>
      <w:r w:rsidRPr="009801C2">
        <w:rPr>
          <w:rStyle w:val="a9"/>
          <w:sz w:val="16"/>
          <w:szCs w:val="16"/>
          <w:lang w:val="ro-MD"/>
        </w:rPr>
        <w:t>https://www.</w:t>
      </w:r>
      <w:r>
        <w:rPr>
          <w:rStyle w:val="a9"/>
          <w:sz w:val="16"/>
          <w:szCs w:val="16"/>
          <w:lang w:val="ro-MD"/>
        </w:rPr>
        <w:t>ODÎMM</w:t>
      </w:r>
      <w:r w:rsidRPr="009801C2">
        <w:rPr>
          <w:rStyle w:val="a9"/>
          <w:sz w:val="16"/>
          <w:szCs w:val="16"/>
          <w:lang w:val="ro-MD"/>
        </w:rPr>
        <w:t>.md/ro/presa/comunicate-de-presa/5096-</w:t>
      </w:r>
      <w:r>
        <w:rPr>
          <w:rStyle w:val="a9"/>
          <w:sz w:val="16"/>
          <w:szCs w:val="16"/>
          <w:lang w:val="ro-MD"/>
        </w:rPr>
        <w:t>ODÎMM</w:t>
      </w:r>
      <w:r w:rsidRPr="009801C2">
        <w:rPr>
          <w:rStyle w:val="a9"/>
          <w:sz w:val="16"/>
          <w:szCs w:val="16"/>
          <w:lang w:val="ro-MD"/>
        </w:rPr>
        <w:t>-propune-un-nou-mecanism-de-garantare-a-portofoliilor-de-credite</w:t>
      </w:r>
      <w:r>
        <w:rPr>
          <w:rStyle w:val="a9"/>
          <w:sz w:val="16"/>
          <w:szCs w:val="16"/>
          <w:lang w:val="ro-MD"/>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B08"/>
    <w:multiLevelType w:val="hybridMultilevel"/>
    <w:tmpl w:val="D41E22FE"/>
    <w:lvl w:ilvl="0" w:tplc="04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17A432F"/>
    <w:multiLevelType w:val="hybridMultilevel"/>
    <w:tmpl w:val="6D64FFAC"/>
    <w:lvl w:ilvl="0" w:tplc="04090011">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44CD"/>
    <w:multiLevelType w:val="hybridMultilevel"/>
    <w:tmpl w:val="80141978"/>
    <w:lvl w:ilvl="0" w:tplc="97AE5358">
      <w:start w:val="1"/>
      <w:numFmt w:val="bullet"/>
      <w:lvlText w:val=""/>
      <w:lvlJc w:val="left"/>
      <w:pPr>
        <w:ind w:left="1169" w:hanging="360"/>
      </w:pPr>
      <w:rPr>
        <w:rFonts w:ascii="Symbol" w:hAnsi="Symbol" w:hint="default"/>
        <w:lang w:val="ro-MD"/>
      </w:rPr>
    </w:lvl>
    <w:lvl w:ilvl="1" w:tplc="08180003" w:tentative="1">
      <w:start w:val="1"/>
      <w:numFmt w:val="bullet"/>
      <w:lvlText w:val="o"/>
      <w:lvlJc w:val="left"/>
      <w:pPr>
        <w:ind w:left="1889" w:hanging="360"/>
      </w:pPr>
      <w:rPr>
        <w:rFonts w:ascii="Courier New" w:hAnsi="Courier New" w:cs="Courier New" w:hint="default"/>
      </w:rPr>
    </w:lvl>
    <w:lvl w:ilvl="2" w:tplc="08180005" w:tentative="1">
      <w:start w:val="1"/>
      <w:numFmt w:val="bullet"/>
      <w:lvlText w:val=""/>
      <w:lvlJc w:val="left"/>
      <w:pPr>
        <w:ind w:left="2609" w:hanging="360"/>
      </w:pPr>
      <w:rPr>
        <w:rFonts w:ascii="Wingdings" w:hAnsi="Wingdings" w:hint="default"/>
      </w:rPr>
    </w:lvl>
    <w:lvl w:ilvl="3" w:tplc="08180001" w:tentative="1">
      <w:start w:val="1"/>
      <w:numFmt w:val="bullet"/>
      <w:lvlText w:val=""/>
      <w:lvlJc w:val="left"/>
      <w:pPr>
        <w:ind w:left="3329" w:hanging="360"/>
      </w:pPr>
      <w:rPr>
        <w:rFonts w:ascii="Symbol" w:hAnsi="Symbol" w:hint="default"/>
      </w:rPr>
    </w:lvl>
    <w:lvl w:ilvl="4" w:tplc="08180003" w:tentative="1">
      <w:start w:val="1"/>
      <w:numFmt w:val="bullet"/>
      <w:lvlText w:val="o"/>
      <w:lvlJc w:val="left"/>
      <w:pPr>
        <w:ind w:left="4049" w:hanging="360"/>
      </w:pPr>
      <w:rPr>
        <w:rFonts w:ascii="Courier New" w:hAnsi="Courier New" w:cs="Courier New" w:hint="default"/>
      </w:rPr>
    </w:lvl>
    <w:lvl w:ilvl="5" w:tplc="08180005" w:tentative="1">
      <w:start w:val="1"/>
      <w:numFmt w:val="bullet"/>
      <w:lvlText w:val=""/>
      <w:lvlJc w:val="left"/>
      <w:pPr>
        <w:ind w:left="4769" w:hanging="360"/>
      </w:pPr>
      <w:rPr>
        <w:rFonts w:ascii="Wingdings" w:hAnsi="Wingdings" w:hint="default"/>
      </w:rPr>
    </w:lvl>
    <w:lvl w:ilvl="6" w:tplc="08180001" w:tentative="1">
      <w:start w:val="1"/>
      <w:numFmt w:val="bullet"/>
      <w:lvlText w:val=""/>
      <w:lvlJc w:val="left"/>
      <w:pPr>
        <w:ind w:left="5489" w:hanging="360"/>
      </w:pPr>
      <w:rPr>
        <w:rFonts w:ascii="Symbol" w:hAnsi="Symbol" w:hint="default"/>
      </w:rPr>
    </w:lvl>
    <w:lvl w:ilvl="7" w:tplc="08180003" w:tentative="1">
      <w:start w:val="1"/>
      <w:numFmt w:val="bullet"/>
      <w:lvlText w:val="o"/>
      <w:lvlJc w:val="left"/>
      <w:pPr>
        <w:ind w:left="6209" w:hanging="360"/>
      </w:pPr>
      <w:rPr>
        <w:rFonts w:ascii="Courier New" w:hAnsi="Courier New" w:cs="Courier New" w:hint="default"/>
      </w:rPr>
    </w:lvl>
    <w:lvl w:ilvl="8" w:tplc="08180005" w:tentative="1">
      <w:start w:val="1"/>
      <w:numFmt w:val="bullet"/>
      <w:lvlText w:val=""/>
      <w:lvlJc w:val="left"/>
      <w:pPr>
        <w:ind w:left="6929" w:hanging="360"/>
      </w:pPr>
      <w:rPr>
        <w:rFonts w:ascii="Wingdings" w:hAnsi="Wingdings" w:hint="default"/>
      </w:rPr>
    </w:lvl>
  </w:abstractNum>
  <w:abstractNum w:abstractNumId="3" w15:restartNumberingAfterBreak="0">
    <w:nsid w:val="07894B32"/>
    <w:multiLevelType w:val="hybridMultilevel"/>
    <w:tmpl w:val="479EE8C8"/>
    <w:lvl w:ilvl="0" w:tplc="04180011">
      <w:start w:val="1"/>
      <w:numFmt w:val="decimal"/>
      <w:lvlText w:val="%1)"/>
      <w:lvlJc w:val="left"/>
      <w:pPr>
        <w:ind w:left="720" w:hanging="360"/>
      </w:pPr>
      <w:rPr>
        <w:rFonts w:hint="default"/>
        <w:b w:val="0"/>
        <w:bCs w:val="0"/>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8153E"/>
    <w:multiLevelType w:val="hybridMultilevel"/>
    <w:tmpl w:val="3D149BA2"/>
    <w:lvl w:ilvl="0" w:tplc="0409000F">
      <w:start w:val="1"/>
      <w:numFmt w:val="decimal"/>
      <w:lvlText w:val="%1."/>
      <w:lvlJc w:val="left"/>
      <w:pPr>
        <w:ind w:left="1161" w:hanging="360"/>
      </w:p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5" w15:restartNumberingAfterBreak="0">
    <w:nsid w:val="0BA20A34"/>
    <w:multiLevelType w:val="hybridMultilevel"/>
    <w:tmpl w:val="31EA2CD8"/>
    <w:lvl w:ilvl="0" w:tplc="7F46008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0D702471"/>
    <w:multiLevelType w:val="hybridMultilevel"/>
    <w:tmpl w:val="B6427A2E"/>
    <w:lvl w:ilvl="0" w:tplc="0418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AE6B33"/>
    <w:multiLevelType w:val="hybridMultilevel"/>
    <w:tmpl w:val="B25623A8"/>
    <w:lvl w:ilvl="0" w:tplc="8A94CCD2">
      <w:start w:val="23"/>
      <w:numFmt w:val="bullet"/>
      <w:lvlText w:val=""/>
      <w:lvlJc w:val="left"/>
      <w:pPr>
        <w:ind w:left="1789" w:hanging="360"/>
      </w:pPr>
      <w:rPr>
        <w:rFonts w:ascii="Symbol" w:eastAsia="Times New Roman" w:hAnsi="Symbol"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8" w15:restartNumberingAfterBreak="0">
    <w:nsid w:val="0EC2588A"/>
    <w:multiLevelType w:val="hybridMultilevel"/>
    <w:tmpl w:val="BABE9886"/>
    <w:lvl w:ilvl="0" w:tplc="B4CC84AA">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03154CF"/>
    <w:multiLevelType w:val="hybridMultilevel"/>
    <w:tmpl w:val="9CF29DE4"/>
    <w:lvl w:ilvl="0" w:tplc="7F460084">
      <w:start w:val="1"/>
      <w:numFmt w:val="decimal"/>
      <w:lvlText w:val="%1."/>
      <w:lvlJc w:val="left"/>
      <w:pPr>
        <w:ind w:left="1174" w:hanging="360"/>
      </w:pPr>
      <w:rPr>
        <w:rFonts w:hint="default"/>
      </w:rPr>
    </w:lvl>
    <w:lvl w:ilvl="1" w:tplc="08180019" w:tentative="1">
      <w:start w:val="1"/>
      <w:numFmt w:val="lowerLetter"/>
      <w:lvlText w:val="%2."/>
      <w:lvlJc w:val="left"/>
      <w:pPr>
        <w:ind w:left="1545" w:hanging="360"/>
      </w:pPr>
    </w:lvl>
    <w:lvl w:ilvl="2" w:tplc="0818001B" w:tentative="1">
      <w:start w:val="1"/>
      <w:numFmt w:val="lowerRoman"/>
      <w:lvlText w:val="%3."/>
      <w:lvlJc w:val="right"/>
      <w:pPr>
        <w:ind w:left="2265" w:hanging="180"/>
      </w:pPr>
    </w:lvl>
    <w:lvl w:ilvl="3" w:tplc="0818000F" w:tentative="1">
      <w:start w:val="1"/>
      <w:numFmt w:val="decimal"/>
      <w:lvlText w:val="%4."/>
      <w:lvlJc w:val="left"/>
      <w:pPr>
        <w:ind w:left="2985" w:hanging="360"/>
      </w:pPr>
    </w:lvl>
    <w:lvl w:ilvl="4" w:tplc="08180019" w:tentative="1">
      <w:start w:val="1"/>
      <w:numFmt w:val="lowerLetter"/>
      <w:lvlText w:val="%5."/>
      <w:lvlJc w:val="left"/>
      <w:pPr>
        <w:ind w:left="3705" w:hanging="360"/>
      </w:pPr>
    </w:lvl>
    <w:lvl w:ilvl="5" w:tplc="0818001B" w:tentative="1">
      <w:start w:val="1"/>
      <w:numFmt w:val="lowerRoman"/>
      <w:lvlText w:val="%6."/>
      <w:lvlJc w:val="right"/>
      <w:pPr>
        <w:ind w:left="4425" w:hanging="180"/>
      </w:pPr>
    </w:lvl>
    <w:lvl w:ilvl="6" w:tplc="0818000F" w:tentative="1">
      <w:start w:val="1"/>
      <w:numFmt w:val="decimal"/>
      <w:lvlText w:val="%7."/>
      <w:lvlJc w:val="left"/>
      <w:pPr>
        <w:ind w:left="5145" w:hanging="360"/>
      </w:pPr>
    </w:lvl>
    <w:lvl w:ilvl="7" w:tplc="08180019" w:tentative="1">
      <w:start w:val="1"/>
      <w:numFmt w:val="lowerLetter"/>
      <w:lvlText w:val="%8."/>
      <w:lvlJc w:val="left"/>
      <w:pPr>
        <w:ind w:left="5865" w:hanging="360"/>
      </w:pPr>
    </w:lvl>
    <w:lvl w:ilvl="8" w:tplc="0818001B" w:tentative="1">
      <w:start w:val="1"/>
      <w:numFmt w:val="lowerRoman"/>
      <w:lvlText w:val="%9."/>
      <w:lvlJc w:val="right"/>
      <w:pPr>
        <w:ind w:left="6585" w:hanging="180"/>
      </w:pPr>
    </w:lvl>
  </w:abstractNum>
  <w:abstractNum w:abstractNumId="10" w15:restartNumberingAfterBreak="0">
    <w:nsid w:val="11180201"/>
    <w:multiLevelType w:val="hybridMultilevel"/>
    <w:tmpl w:val="3ED26402"/>
    <w:lvl w:ilvl="0" w:tplc="4074EEE4">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1F06721"/>
    <w:multiLevelType w:val="hybridMultilevel"/>
    <w:tmpl w:val="3202E99E"/>
    <w:lvl w:ilvl="0" w:tplc="8A94CCD2">
      <w:start w:val="23"/>
      <w:numFmt w:val="bullet"/>
      <w:lvlText w:val=""/>
      <w:lvlJc w:val="left"/>
      <w:pPr>
        <w:ind w:left="1069" w:hanging="360"/>
      </w:pPr>
      <w:rPr>
        <w:rFonts w:ascii="Symbol" w:eastAsia="Times New Roman" w:hAnsi="Symbol"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12" w15:restartNumberingAfterBreak="0">
    <w:nsid w:val="12E04D58"/>
    <w:multiLevelType w:val="hybridMultilevel"/>
    <w:tmpl w:val="7272DB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E130CE"/>
    <w:multiLevelType w:val="hybridMultilevel"/>
    <w:tmpl w:val="65EC6956"/>
    <w:lvl w:ilvl="0" w:tplc="7F2AFED6">
      <w:start w:val="1"/>
      <w:numFmt w:val="decimal"/>
      <w:lvlText w:val="%1."/>
      <w:lvlJc w:val="left"/>
      <w:pPr>
        <w:ind w:left="720" w:hanging="360"/>
      </w:pPr>
      <w:rPr>
        <w:rFonts w:ascii="Times New Roman" w:hAnsi="Times New Roman" w:cs="Times New Roman" w:hint="default"/>
        <w:b w:val="0"/>
        <w:bCs w:val="0"/>
        <w:i w:val="0"/>
        <w:i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1A530E4D"/>
    <w:multiLevelType w:val="hybridMultilevel"/>
    <w:tmpl w:val="AD7041A6"/>
    <w:lvl w:ilvl="0" w:tplc="F71A47F6">
      <w:start w:val="1"/>
      <w:numFmt w:val="upperRoman"/>
      <w:lvlText w:val="%1."/>
      <w:lvlJc w:val="righ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2E8507A"/>
    <w:multiLevelType w:val="hybridMultilevel"/>
    <w:tmpl w:val="F5C05382"/>
    <w:lvl w:ilvl="0" w:tplc="EF4E0318">
      <w:start w:val="56"/>
      <w:numFmt w:val="decimal"/>
      <w:lvlText w:val="%1."/>
      <w:lvlJc w:val="left"/>
      <w:pPr>
        <w:ind w:left="720" w:hanging="360"/>
      </w:pPr>
      <w:rPr>
        <w:rFonts w:ascii="Times New Roman" w:hAnsi="Times New Roman" w:cs="Times New Roman" w:hint="default"/>
        <w:b w:val="0"/>
        <w:bCs w:val="0"/>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0D5D5D"/>
    <w:multiLevelType w:val="hybridMultilevel"/>
    <w:tmpl w:val="973EA0EC"/>
    <w:lvl w:ilvl="0" w:tplc="136C7364">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63A3A0F"/>
    <w:multiLevelType w:val="hybridMultilevel"/>
    <w:tmpl w:val="DDBABE70"/>
    <w:lvl w:ilvl="0" w:tplc="6E2026D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8" w15:restartNumberingAfterBreak="0">
    <w:nsid w:val="26BC43E7"/>
    <w:multiLevelType w:val="hybridMultilevel"/>
    <w:tmpl w:val="FBCA240C"/>
    <w:lvl w:ilvl="0" w:tplc="0409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9" w15:restartNumberingAfterBreak="0">
    <w:nsid w:val="371F4F92"/>
    <w:multiLevelType w:val="hybridMultilevel"/>
    <w:tmpl w:val="86A0115A"/>
    <w:lvl w:ilvl="0" w:tplc="0FF0AF0A">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0" w15:restartNumberingAfterBreak="0">
    <w:nsid w:val="382A6456"/>
    <w:multiLevelType w:val="hybridMultilevel"/>
    <w:tmpl w:val="21F66516"/>
    <w:lvl w:ilvl="0" w:tplc="7F460084">
      <w:start w:val="1"/>
      <w:numFmt w:val="decimal"/>
      <w:lvlText w:val="%1."/>
      <w:lvlJc w:val="left"/>
      <w:pPr>
        <w:ind w:left="1069"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8AE2038"/>
    <w:multiLevelType w:val="hybridMultilevel"/>
    <w:tmpl w:val="54F4A11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416C17AC"/>
    <w:multiLevelType w:val="hybridMultilevel"/>
    <w:tmpl w:val="A6EC3C2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20E63CA"/>
    <w:multiLevelType w:val="hybridMultilevel"/>
    <w:tmpl w:val="154A022C"/>
    <w:lvl w:ilvl="0" w:tplc="040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AFE28BD"/>
    <w:multiLevelType w:val="hybridMultilevel"/>
    <w:tmpl w:val="65EC6956"/>
    <w:lvl w:ilvl="0" w:tplc="7F2AFED6">
      <w:start w:val="1"/>
      <w:numFmt w:val="decimal"/>
      <w:lvlText w:val="%1."/>
      <w:lvlJc w:val="left"/>
      <w:pPr>
        <w:ind w:left="720" w:hanging="360"/>
      </w:pPr>
      <w:rPr>
        <w:rFonts w:ascii="Times New Roman" w:hAnsi="Times New Roman" w:cs="Times New Roman" w:hint="default"/>
        <w:b w:val="0"/>
        <w:bCs w:val="0"/>
        <w:i w:val="0"/>
        <w:i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DB27965"/>
    <w:multiLevelType w:val="hybridMultilevel"/>
    <w:tmpl w:val="973EA0EC"/>
    <w:lvl w:ilvl="0" w:tplc="136C7364">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AE7077A"/>
    <w:multiLevelType w:val="hybridMultilevel"/>
    <w:tmpl w:val="0B1EEDF8"/>
    <w:lvl w:ilvl="0" w:tplc="8A94CCD2">
      <w:start w:val="23"/>
      <w:numFmt w:val="bullet"/>
      <w:lvlText w:val=""/>
      <w:lvlJc w:val="left"/>
      <w:pPr>
        <w:ind w:left="1623" w:hanging="360"/>
      </w:pPr>
      <w:rPr>
        <w:rFonts w:ascii="Symbol" w:eastAsia="Times New Roman" w:hAnsi="Symbol" w:cs="Times New Roman" w:hint="default"/>
      </w:rPr>
    </w:lvl>
    <w:lvl w:ilvl="1" w:tplc="08180003" w:tentative="1">
      <w:start w:val="1"/>
      <w:numFmt w:val="bullet"/>
      <w:lvlText w:val="o"/>
      <w:lvlJc w:val="left"/>
      <w:pPr>
        <w:ind w:left="1994" w:hanging="360"/>
      </w:pPr>
      <w:rPr>
        <w:rFonts w:ascii="Courier New" w:hAnsi="Courier New" w:cs="Courier New" w:hint="default"/>
      </w:rPr>
    </w:lvl>
    <w:lvl w:ilvl="2" w:tplc="08180005" w:tentative="1">
      <w:start w:val="1"/>
      <w:numFmt w:val="bullet"/>
      <w:lvlText w:val=""/>
      <w:lvlJc w:val="left"/>
      <w:pPr>
        <w:ind w:left="2714" w:hanging="360"/>
      </w:pPr>
      <w:rPr>
        <w:rFonts w:ascii="Wingdings" w:hAnsi="Wingdings" w:hint="default"/>
      </w:rPr>
    </w:lvl>
    <w:lvl w:ilvl="3" w:tplc="08180001" w:tentative="1">
      <w:start w:val="1"/>
      <w:numFmt w:val="bullet"/>
      <w:lvlText w:val=""/>
      <w:lvlJc w:val="left"/>
      <w:pPr>
        <w:ind w:left="3434" w:hanging="360"/>
      </w:pPr>
      <w:rPr>
        <w:rFonts w:ascii="Symbol" w:hAnsi="Symbol" w:hint="default"/>
      </w:rPr>
    </w:lvl>
    <w:lvl w:ilvl="4" w:tplc="08180003" w:tentative="1">
      <w:start w:val="1"/>
      <w:numFmt w:val="bullet"/>
      <w:lvlText w:val="o"/>
      <w:lvlJc w:val="left"/>
      <w:pPr>
        <w:ind w:left="4154" w:hanging="360"/>
      </w:pPr>
      <w:rPr>
        <w:rFonts w:ascii="Courier New" w:hAnsi="Courier New" w:cs="Courier New" w:hint="default"/>
      </w:rPr>
    </w:lvl>
    <w:lvl w:ilvl="5" w:tplc="08180005" w:tentative="1">
      <w:start w:val="1"/>
      <w:numFmt w:val="bullet"/>
      <w:lvlText w:val=""/>
      <w:lvlJc w:val="left"/>
      <w:pPr>
        <w:ind w:left="4874" w:hanging="360"/>
      </w:pPr>
      <w:rPr>
        <w:rFonts w:ascii="Wingdings" w:hAnsi="Wingdings" w:hint="default"/>
      </w:rPr>
    </w:lvl>
    <w:lvl w:ilvl="6" w:tplc="08180001" w:tentative="1">
      <w:start w:val="1"/>
      <w:numFmt w:val="bullet"/>
      <w:lvlText w:val=""/>
      <w:lvlJc w:val="left"/>
      <w:pPr>
        <w:ind w:left="5594" w:hanging="360"/>
      </w:pPr>
      <w:rPr>
        <w:rFonts w:ascii="Symbol" w:hAnsi="Symbol" w:hint="default"/>
      </w:rPr>
    </w:lvl>
    <w:lvl w:ilvl="7" w:tplc="08180003" w:tentative="1">
      <w:start w:val="1"/>
      <w:numFmt w:val="bullet"/>
      <w:lvlText w:val="o"/>
      <w:lvlJc w:val="left"/>
      <w:pPr>
        <w:ind w:left="6314" w:hanging="360"/>
      </w:pPr>
      <w:rPr>
        <w:rFonts w:ascii="Courier New" w:hAnsi="Courier New" w:cs="Courier New" w:hint="default"/>
      </w:rPr>
    </w:lvl>
    <w:lvl w:ilvl="8" w:tplc="08180005" w:tentative="1">
      <w:start w:val="1"/>
      <w:numFmt w:val="bullet"/>
      <w:lvlText w:val=""/>
      <w:lvlJc w:val="left"/>
      <w:pPr>
        <w:ind w:left="7034" w:hanging="360"/>
      </w:pPr>
      <w:rPr>
        <w:rFonts w:ascii="Wingdings" w:hAnsi="Wingdings" w:hint="default"/>
      </w:rPr>
    </w:lvl>
  </w:abstractNum>
  <w:abstractNum w:abstractNumId="27" w15:restartNumberingAfterBreak="0">
    <w:nsid w:val="68170ED2"/>
    <w:multiLevelType w:val="hybridMultilevel"/>
    <w:tmpl w:val="17C06C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E14A8"/>
    <w:multiLevelType w:val="hybridMultilevel"/>
    <w:tmpl w:val="65EC6956"/>
    <w:lvl w:ilvl="0" w:tplc="7F2AFED6">
      <w:start w:val="1"/>
      <w:numFmt w:val="decimal"/>
      <w:lvlText w:val="%1."/>
      <w:lvlJc w:val="left"/>
      <w:pPr>
        <w:ind w:left="720" w:hanging="360"/>
      </w:pPr>
      <w:rPr>
        <w:rFonts w:ascii="Times New Roman" w:hAnsi="Times New Roman" w:cs="Times New Roman" w:hint="default"/>
        <w:b w:val="0"/>
        <w:bCs w:val="0"/>
        <w:i w:val="0"/>
        <w:i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05C3E38"/>
    <w:multiLevelType w:val="hybridMultilevel"/>
    <w:tmpl w:val="6E7633E2"/>
    <w:lvl w:ilvl="0" w:tplc="08180001">
      <w:start w:val="1"/>
      <w:numFmt w:val="bullet"/>
      <w:lvlText w:val=""/>
      <w:lvlJc w:val="left"/>
      <w:pPr>
        <w:ind w:left="1274" w:hanging="360"/>
      </w:pPr>
      <w:rPr>
        <w:rFonts w:ascii="Symbol" w:hAnsi="Symbol" w:hint="default"/>
      </w:rPr>
    </w:lvl>
    <w:lvl w:ilvl="1" w:tplc="08180003" w:tentative="1">
      <w:start w:val="1"/>
      <w:numFmt w:val="bullet"/>
      <w:lvlText w:val="o"/>
      <w:lvlJc w:val="left"/>
      <w:pPr>
        <w:ind w:left="1994" w:hanging="360"/>
      </w:pPr>
      <w:rPr>
        <w:rFonts w:ascii="Courier New" w:hAnsi="Courier New" w:cs="Courier New" w:hint="default"/>
      </w:rPr>
    </w:lvl>
    <w:lvl w:ilvl="2" w:tplc="08180005" w:tentative="1">
      <w:start w:val="1"/>
      <w:numFmt w:val="bullet"/>
      <w:lvlText w:val=""/>
      <w:lvlJc w:val="left"/>
      <w:pPr>
        <w:ind w:left="2714" w:hanging="360"/>
      </w:pPr>
      <w:rPr>
        <w:rFonts w:ascii="Wingdings" w:hAnsi="Wingdings" w:hint="default"/>
      </w:rPr>
    </w:lvl>
    <w:lvl w:ilvl="3" w:tplc="08180001" w:tentative="1">
      <w:start w:val="1"/>
      <w:numFmt w:val="bullet"/>
      <w:lvlText w:val=""/>
      <w:lvlJc w:val="left"/>
      <w:pPr>
        <w:ind w:left="3434" w:hanging="360"/>
      </w:pPr>
      <w:rPr>
        <w:rFonts w:ascii="Symbol" w:hAnsi="Symbol" w:hint="default"/>
      </w:rPr>
    </w:lvl>
    <w:lvl w:ilvl="4" w:tplc="08180003" w:tentative="1">
      <w:start w:val="1"/>
      <w:numFmt w:val="bullet"/>
      <w:lvlText w:val="o"/>
      <w:lvlJc w:val="left"/>
      <w:pPr>
        <w:ind w:left="4154" w:hanging="360"/>
      </w:pPr>
      <w:rPr>
        <w:rFonts w:ascii="Courier New" w:hAnsi="Courier New" w:cs="Courier New" w:hint="default"/>
      </w:rPr>
    </w:lvl>
    <w:lvl w:ilvl="5" w:tplc="08180005" w:tentative="1">
      <w:start w:val="1"/>
      <w:numFmt w:val="bullet"/>
      <w:lvlText w:val=""/>
      <w:lvlJc w:val="left"/>
      <w:pPr>
        <w:ind w:left="4874" w:hanging="360"/>
      </w:pPr>
      <w:rPr>
        <w:rFonts w:ascii="Wingdings" w:hAnsi="Wingdings" w:hint="default"/>
      </w:rPr>
    </w:lvl>
    <w:lvl w:ilvl="6" w:tplc="08180001" w:tentative="1">
      <w:start w:val="1"/>
      <w:numFmt w:val="bullet"/>
      <w:lvlText w:val=""/>
      <w:lvlJc w:val="left"/>
      <w:pPr>
        <w:ind w:left="5594" w:hanging="360"/>
      </w:pPr>
      <w:rPr>
        <w:rFonts w:ascii="Symbol" w:hAnsi="Symbol" w:hint="default"/>
      </w:rPr>
    </w:lvl>
    <w:lvl w:ilvl="7" w:tplc="08180003" w:tentative="1">
      <w:start w:val="1"/>
      <w:numFmt w:val="bullet"/>
      <w:lvlText w:val="o"/>
      <w:lvlJc w:val="left"/>
      <w:pPr>
        <w:ind w:left="6314" w:hanging="360"/>
      </w:pPr>
      <w:rPr>
        <w:rFonts w:ascii="Courier New" w:hAnsi="Courier New" w:cs="Courier New" w:hint="default"/>
      </w:rPr>
    </w:lvl>
    <w:lvl w:ilvl="8" w:tplc="08180005" w:tentative="1">
      <w:start w:val="1"/>
      <w:numFmt w:val="bullet"/>
      <w:lvlText w:val=""/>
      <w:lvlJc w:val="left"/>
      <w:pPr>
        <w:ind w:left="7034" w:hanging="360"/>
      </w:pPr>
      <w:rPr>
        <w:rFonts w:ascii="Wingdings" w:hAnsi="Wingdings" w:hint="default"/>
      </w:rPr>
    </w:lvl>
  </w:abstractNum>
  <w:abstractNum w:abstractNumId="30" w15:restartNumberingAfterBreak="0">
    <w:nsid w:val="736D7976"/>
    <w:multiLevelType w:val="hybridMultilevel"/>
    <w:tmpl w:val="F5740E14"/>
    <w:lvl w:ilvl="0" w:tplc="DB0C00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7E40E8"/>
    <w:multiLevelType w:val="hybridMultilevel"/>
    <w:tmpl w:val="B05EA70E"/>
    <w:lvl w:ilvl="0" w:tplc="EE189A1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562055238">
    <w:abstractNumId w:val="28"/>
  </w:num>
  <w:num w:numId="2" w16cid:durableId="1640265840">
    <w:abstractNumId w:val="14"/>
  </w:num>
  <w:num w:numId="3" w16cid:durableId="689767388">
    <w:abstractNumId w:val="18"/>
  </w:num>
  <w:num w:numId="4" w16cid:durableId="188299795">
    <w:abstractNumId w:val="23"/>
  </w:num>
  <w:num w:numId="5" w16cid:durableId="1346981842">
    <w:abstractNumId w:val="0"/>
  </w:num>
  <w:num w:numId="6" w16cid:durableId="500387515">
    <w:abstractNumId w:val="4"/>
  </w:num>
  <w:num w:numId="7" w16cid:durableId="164437980">
    <w:abstractNumId w:val="31"/>
  </w:num>
  <w:num w:numId="8" w16cid:durableId="972950251">
    <w:abstractNumId w:val="12"/>
  </w:num>
  <w:num w:numId="9" w16cid:durableId="897322588">
    <w:abstractNumId w:val="27"/>
  </w:num>
  <w:num w:numId="10" w16cid:durableId="1792507386">
    <w:abstractNumId w:val="8"/>
  </w:num>
  <w:num w:numId="11" w16cid:durableId="796919558">
    <w:abstractNumId w:val="29"/>
  </w:num>
  <w:num w:numId="12" w16cid:durableId="642583571">
    <w:abstractNumId w:val="17"/>
  </w:num>
  <w:num w:numId="13" w16cid:durableId="1875194510">
    <w:abstractNumId w:val="5"/>
  </w:num>
  <w:num w:numId="14" w16cid:durableId="2106656439">
    <w:abstractNumId w:val="2"/>
  </w:num>
  <w:num w:numId="15" w16cid:durableId="358359308">
    <w:abstractNumId w:val="11"/>
  </w:num>
  <w:num w:numId="16" w16cid:durableId="1361586862">
    <w:abstractNumId w:val="9"/>
  </w:num>
  <w:num w:numId="17" w16cid:durableId="1512064323">
    <w:abstractNumId w:val="7"/>
  </w:num>
  <w:num w:numId="18" w16cid:durableId="1979452554">
    <w:abstractNumId w:val="20"/>
  </w:num>
  <w:num w:numId="19" w16cid:durableId="2143617193">
    <w:abstractNumId w:val="25"/>
  </w:num>
  <w:num w:numId="20" w16cid:durableId="108085222">
    <w:abstractNumId w:val="26"/>
  </w:num>
  <w:num w:numId="21" w16cid:durableId="2059234019">
    <w:abstractNumId w:val="10"/>
  </w:num>
  <w:num w:numId="22" w16cid:durableId="1665859743">
    <w:abstractNumId w:val="21"/>
  </w:num>
  <w:num w:numId="23" w16cid:durableId="267081000">
    <w:abstractNumId w:val="16"/>
  </w:num>
  <w:num w:numId="24" w16cid:durableId="1320692754">
    <w:abstractNumId w:val="1"/>
  </w:num>
  <w:num w:numId="25" w16cid:durableId="1015886996">
    <w:abstractNumId w:val="24"/>
  </w:num>
  <w:num w:numId="26" w16cid:durableId="1323656576">
    <w:abstractNumId w:val="13"/>
  </w:num>
  <w:num w:numId="27" w16cid:durableId="239142195">
    <w:abstractNumId w:val="19"/>
  </w:num>
  <w:num w:numId="28" w16cid:durableId="1245649196">
    <w:abstractNumId w:val="22"/>
  </w:num>
  <w:num w:numId="29" w16cid:durableId="752091325">
    <w:abstractNumId w:val="6"/>
  </w:num>
  <w:num w:numId="30" w16cid:durableId="1815637814">
    <w:abstractNumId w:val="30"/>
  </w:num>
  <w:num w:numId="31" w16cid:durableId="764232630">
    <w:abstractNumId w:val="3"/>
  </w:num>
  <w:num w:numId="32" w16cid:durableId="738134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C9E"/>
    <w:rsid w:val="00000CCE"/>
    <w:rsid w:val="000029AE"/>
    <w:rsid w:val="00011E12"/>
    <w:rsid w:val="00022CF4"/>
    <w:rsid w:val="000310CB"/>
    <w:rsid w:val="00031868"/>
    <w:rsid w:val="000368CB"/>
    <w:rsid w:val="000470CE"/>
    <w:rsid w:val="00056C36"/>
    <w:rsid w:val="00057DF2"/>
    <w:rsid w:val="00067E6D"/>
    <w:rsid w:val="000732D5"/>
    <w:rsid w:val="000749AC"/>
    <w:rsid w:val="000957DB"/>
    <w:rsid w:val="000A0CE8"/>
    <w:rsid w:val="000A19CF"/>
    <w:rsid w:val="000A2A6F"/>
    <w:rsid w:val="000A3C32"/>
    <w:rsid w:val="000B5179"/>
    <w:rsid w:val="000C117A"/>
    <w:rsid w:val="000D042F"/>
    <w:rsid w:val="000D1294"/>
    <w:rsid w:val="000D3B88"/>
    <w:rsid w:val="000D6EA8"/>
    <w:rsid w:val="000E1371"/>
    <w:rsid w:val="000E67B9"/>
    <w:rsid w:val="000F312B"/>
    <w:rsid w:val="0010499A"/>
    <w:rsid w:val="00104BCE"/>
    <w:rsid w:val="00104CB6"/>
    <w:rsid w:val="00116BFB"/>
    <w:rsid w:val="00125D7A"/>
    <w:rsid w:val="0013548C"/>
    <w:rsid w:val="00144A26"/>
    <w:rsid w:val="00147C9E"/>
    <w:rsid w:val="00152B6B"/>
    <w:rsid w:val="00154EB8"/>
    <w:rsid w:val="001601A7"/>
    <w:rsid w:val="00160524"/>
    <w:rsid w:val="00166925"/>
    <w:rsid w:val="001738A9"/>
    <w:rsid w:val="00175DE5"/>
    <w:rsid w:val="0017758A"/>
    <w:rsid w:val="001800D3"/>
    <w:rsid w:val="00181D51"/>
    <w:rsid w:val="001832C1"/>
    <w:rsid w:val="001839F7"/>
    <w:rsid w:val="00185D85"/>
    <w:rsid w:val="00187EAF"/>
    <w:rsid w:val="00191DD5"/>
    <w:rsid w:val="00195F27"/>
    <w:rsid w:val="001A2590"/>
    <w:rsid w:val="001A35A3"/>
    <w:rsid w:val="001A3FB3"/>
    <w:rsid w:val="001A4BBB"/>
    <w:rsid w:val="001C035C"/>
    <w:rsid w:val="001C1454"/>
    <w:rsid w:val="001C1A78"/>
    <w:rsid w:val="001C1CDD"/>
    <w:rsid w:val="001C320C"/>
    <w:rsid w:val="001C777C"/>
    <w:rsid w:val="001C7CDD"/>
    <w:rsid w:val="001D4FD3"/>
    <w:rsid w:val="001E207F"/>
    <w:rsid w:val="001E71EF"/>
    <w:rsid w:val="001F1CA6"/>
    <w:rsid w:val="001F26A4"/>
    <w:rsid w:val="001F36B8"/>
    <w:rsid w:val="001F5F78"/>
    <w:rsid w:val="001F7D75"/>
    <w:rsid w:val="00201227"/>
    <w:rsid w:val="0020404D"/>
    <w:rsid w:val="00206332"/>
    <w:rsid w:val="002065D1"/>
    <w:rsid w:val="00215A0C"/>
    <w:rsid w:val="00226BD0"/>
    <w:rsid w:val="00231D31"/>
    <w:rsid w:val="002341A8"/>
    <w:rsid w:val="00240D68"/>
    <w:rsid w:val="00240D78"/>
    <w:rsid w:val="002478BB"/>
    <w:rsid w:val="002479FE"/>
    <w:rsid w:val="002535DF"/>
    <w:rsid w:val="00256A33"/>
    <w:rsid w:val="00263670"/>
    <w:rsid w:val="00265BF4"/>
    <w:rsid w:val="00265C06"/>
    <w:rsid w:val="00273A7B"/>
    <w:rsid w:val="00274D14"/>
    <w:rsid w:val="00275AF3"/>
    <w:rsid w:val="00280D0A"/>
    <w:rsid w:val="00281781"/>
    <w:rsid w:val="002820F0"/>
    <w:rsid w:val="002931E3"/>
    <w:rsid w:val="0029351A"/>
    <w:rsid w:val="002A12E8"/>
    <w:rsid w:val="002A1B01"/>
    <w:rsid w:val="002B350B"/>
    <w:rsid w:val="002B5697"/>
    <w:rsid w:val="002C1DBF"/>
    <w:rsid w:val="002C4E78"/>
    <w:rsid w:val="002C7442"/>
    <w:rsid w:val="002D6B25"/>
    <w:rsid w:val="00300BFC"/>
    <w:rsid w:val="00302773"/>
    <w:rsid w:val="00302C40"/>
    <w:rsid w:val="00304C93"/>
    <w:rsid w:val="00307D7B"/>
    <w:rsid w:val="00312A39"/>
    <w:rsid w:val="003136BE"/>
    <w:rsid w:val="003212F7"/>
    <w:rsid w:val="0032248C"/>
    <w:rsid w:val="0032291F"/>
    <w:rsid w:val="0032507B"/>
    <w:rsid w:val="003267AF"/>
    <w:rsid w:val="003416AB"/>
    <w:rsid w:val="00343D02"/>
    <w:rsid w:val="00350F94"/>
    <w:rsid w:val="00356808"/>
    <w:rsid w:val="00361F46"/>
    <w:rsid w:val="00365C93"/>
    <w:rsid w:val="00365E01"/>
    <w:rsid w:val="00366327"/>
    <w:rsid w:val="003703C0"/>
    <w:rsid w:val="00370D8F"/>
    <w:rsid w:val="00371708"/>
    <w:rsid w:val="00376245"/>
    <w:rsid w:val="00377146"/>
    <w:rsid w:val="0038062A"/>
    <w:rsid w:val="00383E22"/>
    <w:rsid w:val="0038612A"/>
    <w:rsid w:val="00391DBD"/>
    <w:rsid w:val="00394910"/>
    <w:rsid w:val="003A09AE"/>
    <w:rsid w:val="003A1CE6"/>
    <w:rsid w:val="003A21DE"/>
    <w:rsid w:val="003A3CAD"/>
    <w:rsid w:val="003A4771"/>
    <w:rsid w:val="003A64C8"/>
    <w:rsid w:val="003B5F7C"/>
    <w:rsid w:val="003D0C36"/>
    <w:rsid w:val="003D5754"/>
    <w:rsid w:val="003D5AB6"/>
    <w:rsid w:val="003E0233"/>
    <w:rsid w:val="003E0744"/>
    <w:rsid w:val="00401A14"/>
    <w:rsid w:val="00403B13"/>
    <w:rsid w:val="00416304"/>
    <w:rsid w:val="004249D5"/>
    <w:rsid w:val="004309CC"/>
    <w:rsid w:val="004432AE"/>
    <w:rsid w:val="00446B57"/>
    <w:rsid w:val="004472B2"/>
    <w:rsid w:val="00460D17"/>
    <w:rsid w:val="00463DB7"/>
    <w:rsid w:val="0046462B"/>
    <w:rsid w:val="00464D01"/>
    <w:rsid w:val="00466AC5"/>
    <w:rsid w:val="004713E5"/>
    <w:rsid w:val="004770E3"/>
    <w:rsid w:val="0048396A"/>
    <w:rsid w:val="00491E29"/>
    <w:rsid w:val="004933D9"/>
    <w:rsid w:val="00497228"/>
    <w:rsid w:val="004A46D2"/>
    <w:rsid w:val="004B1766"/>
    <w:rsid w:val="004B209A"/>
    <w:rsid w:val="004D6980"/>
    <w:rsid w:val="004E0455"/>
    <w:rsid w:val="004E1E26"/>
    <w:rsid w:val="004E3B65"/>
    <w:rsid w:val="004E7000"/>
    <w:rsid w:val="004F3857"/>
    <w:rsid w:val="005003AB"/>
    <w:rsid w:val="005005E8"/>
    <w:rsid w:val="00501576"/>
    <w:rsid w:val="00502FE0"/>
    <w:rsid w:val="005077E5"/>
    <w:rsid w:val="0051618C"/>
    <w:rsid w:val="00534327"/>
    <w:rsid w:val="00537880"/>
    <w:rsid w:val="00540182"/>
    <w:rsid w:val="00540E4F"/>
    <w:rsid w:val="00541D31"/>
    <w:rsid w:val="00546FF1"/>
    <w:rsid w:val="0055313B"/>
    <w:rsid w:val="00554338"/>
    <w:rsid w:val="005566F7"/>
    <w:rsid w:val="00560703"/>
    <w:rsid w:val="00563BB6"/>
    <w:rsid w:val="00563E18"/>
    <w:rsid w:val="00565D4B"/>
    <w:rsid w:val="00567F65"/>
    <w:rsid w:val="005710E9"/>
    <w:rsid w:val="00571425"/>
    <w:rsid w:val="00577079"/>
    <w:rsid w:val="00577574"/>
    <w:rsid w:val="005818F8"/>
    <w:rsid w:val="00586DB8"/>
    <w:rsid w:val="005912E3"/>
    <w:rsid w:val="005A2431"/>
    <w:rsid w:val="005A7C33"/>
    <w:rsid w:val="005B06CA"/>
    <w:rsid w:val="005B1F7C"/>
    <w:rsid w:val="005B21F3"/>
    <w:rsid w:val="005B2976"/>
    <w:rsid w:val="005B4A02"/>
    <w:rsid w:val="005B6985"/>
    <w:rsid w:val="005B7031"/>
    <w:rsid w:val="005C52D9"/>
    <w:rsid w:val="005C5A30"/>
    <w:rsid w:val="005C5DC4"/>
    <w:rsid w:val="005C671C"/>
    <w:rsid w:val="005D2554"/>
    <w:rsid w:val="005F151F"/>
    <w:rsid w:val="00601FE0"/>
    <w:rsid w:val="0060596A"/>
    <w:rsid w:val="00607374"/>
    <w:rsid w:val="0061776B"/>
    <w:rsid w:val="00620BEE"/>
    <w:rsid w:val="00620D8D"/>
    <w:rsid w:val="00626C12"/>
    <w:rsid w:val="00626DA5"/>
    <w:rsid w:val="006278E8"/>
    <w:rsid w:val="0063524D"/>
    <w:rsid w:val="006412E9"/>
    <w:rsid w:val="00642A08"/>
    <w:rsid w:val="006478E5"/>
    <w:rsid w:val="006508C7"/>
    <w:rsid w:val="00662BED"/>
    <w:rsid w:val="0066409E"/>
    <w:rsid w:val="00667239"/>
    <w:rsid w:val="006734A5"/>
    <w:rsid w:val="00684155"/>
    <w:rsid w:val="00687143"/>
    <w:rsid w:val="00687A3D"/>
    <w:rsid w:val="00695006"/>
    <w:rsid w:val="006A1923"/>
    <w:rsid w:val="006A41B9"/>
    <w:rsid w:val="006B0821"/>
    <w:rsid w:val="006B1DE4"/>
    <w:rsid w:val="006B1F7B"/>
    <w:rsid w:val="006B4EA4"/>
    <w:rsid w:val="006B5FFC"/>
    <w:rsid w:val="006C1499"/>
    <w:rsid w:val="006C540E"/>
    <w:rsid w:val="006C62F8"/>
    <w:rsid w:val="006E728C"/>
    <w:rsid w:val="006F7995"/>
    <w:rsid w:val="00701328"/>
    <w:rsid w:val="0071435A"/>
    <w:rsid w:val="0071711E"/>
    <w:rsid w:val="00726106"/>
    <w:rsid w:val="007301C8"/>
    <w:rsid w:val="0073602F"/>
    <w:rsid w:val="00740A47"/>
    <w:rsid w:val="00742D4E"/>
    <w:rsid w:val="00743970"/>
    <w:rsid w:val="00744A34"/>
    <w:rsid w:val="00746103"/>
    <w:rsid w:val="007522F1"/>
    <w:rsid w:val="00753CDD"/>
    <w:rsid w:val="00765E52"/>
    <w:rsid w:val="007710DC"/>
    <w:rsid w:val="007740CB"/>
    <w:rsid w:val="00784CB4"/>
    <w:rsid w:val="00794F4C"/>
    <w:rsid w:val="007958CA"/>
    <w:rsid w:val="00797661"/>
    <w:rsid w:val="007A1221"/>
    <w:rsid w:val="007A3A15"/>
    <w:rsid w:val="007A5D1E"/>
    <w:rsid w:val="007A6AFA"/>
    <w:rsid w:val="007A7412"/>
    <w:rsid w:val="007A7744"/>
    <w:rsid w:val="007B2DE9"/>
    <w:rsid w:val="007B765F"/>
    <w:rsid w:val="007B7BCE"/>
    <w:rsid w:val="007C1F35"/>
    <w:rsid w:val="007C6597"/>
    <w:rsid w:val="007C6818"/>
    <w:rsid w:val="007C799D"/>
    <w:rsid w:val="007C7A57"/>
    <w:rsid w:val="007D3B59"/>
    <w:rsid w:val="007D78AA"/>
    <w:rsid w:val="007E6816"/>
    <w:rsid w:val="007F6AD5"/>
    <w:rsid w:val="00810745"/>
    <w:rsid w:val="00812A20"/>
    <w:rsid w:val="00815C6E"/>
    <w:rsid w:val="00816E57"/>
    <w:rsid w:val="00817FA6"/>
    <w:rsid w:val="00821B34"/>
    <w:rsid w:val="00827175"/>
    <w:rsid w:val="00831079"/>
    <w:rsid w:val="00831E8C"/>
    <w:rsid w:val="00832249"/>
    <w:rsid w:val="00832D0D"/>
    <w:rsid w:val="00834D8A"/>
    <w:rsid w:val="00845514"/>
    <w:rsid w:val="00853D73"/>
    <w:rsid w:val="00861570"/>
    <w:rsid w:val="00864ECC"/>
    <w:rsid w:val="008710B3"/>
    <w:rsid w:val="008734CB"/>
    <w:rsid w:val="0087375D"/>
    <w:rsid w:val="00877BEE"/>
    <w:rsid w:val="008815E4"/>
    <w:rsid w:val="00886519"/>
    <w:rsid w:val="00890056"/>
    <w:rsid w:val="00897450"/>
    <w:rsid w:val="008A52EE"/>
    <w:rsid w:val="008B1744"/>
    <w:rsid w:val="008B1ACC"/>
    <w:rsid w:val="008B54E7"/>
    <w:rsid w:val="008D11DA"/>
    <w:rsid w:val="008D46B0"/>
    <w:rsid w:val="008D572B"/>
    <w:rsid w:val="008E2DBE"/>
    <w:rsid w:val="008E6198"/>
    <w:rsid w:val="008F0829"/>
    <w:rsid w:val="008F252E"/>
    <w:rsid w:val="008F3677"/>
    <w:rsid w:val="008F3A4F"/>
    <w:rsid w:val="008F43C9"/>
    <w:rsid w:val="00903E12"/>
    <w:rsid w:val="00906426"/>
    <w:rsid w:val="009173B3"/>
    <w:rsid w:val="00917711"/>
    <w:rsid w:val="00922BDA"/>
    <w:rsid w:val="00926A96"/>
    <w:rsid w:val="00927A2F"/>
    <w:rsid w:val="00931705"/>
    <w:rsid w:val="00933992"/>
    <w:rsid w:val="0094290E"/>
    <w:rsid w:val="00945E7C"/>
    <w:rsid w:val="00947CA2"/>
    <w:rsid w:val="00955CE9"/>
    <w:rsid w:val="00956224"/>
    <w:rsid w:val="00957336"/>
    <w:rsid w:val="0095782E"/>
    <w:rsid w:val="00962632"/>
    <w:rsid w:val="009653D3"/>
    <w:rsid w:val="00965FC8"/>
    <w:rsid w:val="00975AF4"/>
    <w:rsid w:val="00981739"/>
    <w:rsid w:val="0098200D"/>
    <w:rsid w:val="009832C3"/>
    <w:rsid w:val="0099138C"/>
    <w:rsid w:val="0099475A"/>
    <w:rsid w:val="009A2532"/>
    <w:rsid w:val="009A6CE2"/>
    <w:rsid w:val="009B418B"/>
    <w:rsid w:val="009C1392"/>
    <w:rsid w:val="009C54CF"/>
    <w:rsid w:val="009D0CE7"/>
    <w:rsid w:val="009D2761"/>
    <w:rsid w:val="009D2FA8"/>
    <w:rsid w:val="009E1A2A"/>
    <w:rsid w:val="009E20A5"/>
    <w:rsid w:val="009F3B5D"/>
    <w:rsid w:val="009F3D29"/>
    <w:rsid w:val="009F5AA4"/>
    <w:rsid w:val="009F5C85"/>
    <w:rsid w:val="009F5FDB"/>
    <w:rsid w:val="009F7798"/>
    <w:rsid w:val="00A01A8B"/>
    <w:rsid w:val="00A02483"/>
    <w:rsid w:val="00A06E97"/>
    <w:rsid w:val="00A107FF"/>
    <w:rsid w:val="00A10EE9"/>
    <w:rsid w:val="00A17F78"/>
    <w:rsid w:val="00A205CA"/>
    <w:rsid w:val="00A209D5"/>
    <w:rsid w:val="00A222A2"/>
    <w:rsid w:val="00A31AE4"/>
    <w:rsid w:val="00A375AD"/>
    <w:rsid w:val="00A41201"/>
    <w:rsid w:val="00A51B9C"/>
    <w:rsid w:val="00A527C0"/>
    <w:rsid w:val="00A70183"/>
    <w:rsid w:val="00A81941"/>
    <w:rsid w:val="00A960A6"/>
    <w:rsid w:val="00AA742A"/>
    <w:rsid w:val="00AA7641"/>
    <w:rsid w:val="00AA7935"/>
    <w:rsid w:val="00AB0F9C"/>
    <w:rsid w:val="00AD2A3D"/>
    <w:rsid w:val="00AD503A"/>
    <w:rsid w:val="00AE7FD2"/>
    <w:rsid w:val="00AF0A2F"/>
    <w:rsid w:val="00AF7AD5"/>
    <w:rsid w:val="00B001D3"/>
    <w:rsid w:val="00B02830"/>
    <w:rsid w:val="00B04905"/>
    <w:rsid w:val="00B07FD3"/>
    <w:rsid w:val="00B16690"/>
    <w:rsid w:val="00B23E40"/>
    <w:rsid w:val="00B26BE7"/>
    <w:rsid w:val="00B278F5"/>
    <w:rsid w:val="00B308EB"/>
    <w:rsid w:val="00B30CC9"/>
    <w:rsid w:val="00B41E92"/>
    <w:rsid w:val="00B4347E"/>
    <w:rsid w:val="00B4657B"/>
    <w:rsid w:val="00B61390"/>
    <w:rsid w:val="00B6283D"/>
    <w:rsid w:val="00B702E1"/>
    <w:rsid w:val="00B73D2D"/>
    <w:rsid w:val="00B77012"/>
    <w:rsid w:val="00B8194A"/>
    <w:rsid w:val="00B83357"/>
    <w:rsid w:val="00B860C7"/>
    <w:rsid w:val="00B87F18"/>
    <w:rsid w:val="00B91AB8"/>
    <w:rsid w:val="00B95128"/>
    <w:rsid w:val="00BA2220"/>
    <w:rsid w:val="00BA238B"/>
    <w:rsid w:val="00BC0AA2"/>
    <w:rsid w:val="00BD132C"/>
    <w:rsid w:val="00BD137C"/>
    <w:rsid w:val="00BD1632"/>
    <w:rsid w:val="00BD2863"/>
    <w:rsid w:val="00BD28F2"/>
    <w:rsid w:val="00BE7100"/>
    <w:rsid w:val="00BF23F5"/>
    <w:rsid w:val="00C00232"/>
    <w:rsid w:val="00C02A6C"/>
    <w:rsid w:val="00C078D5"/>
    <w:rsid w:val="00C12B46"/>
    <w:rsid w:val="00C137CC"/>
    <w:rsid w:val="00C17E8A"/>
    <w:rsid w:val="00C333FE"/>
    <w:rsid w:val="00C34A50"/>
    <w:rsid w:val="00C35693"/>
    <w:rsid w:val="00C36E43"/>
    <w:rsid w:val="00C4124A"/>
    <w:rsid w:val="00C41291"/>
    <w:rsid w:val="00C41CA4"/>
    <w:rsid w:val="00C4673A"/>
    <w:rsid w:val="00C56C90"/>
    <w:rsid w:val="00C6292E"/>
    <w:rsid w:val="00C63028"/>
    <w:rsid w:val="00C71346"/>
    <w:rsid w:val="00C8011A"/>
    <w:rsid w:val="00C809BF"/>
    <w:rsid w:val="00C91133"/>
    <w:rsid w:val="00C9153A"/>
    <w:rsid w:val="00C95540"/>
    <w:rsid w:val="00CA11FB"/>
    <w:rsid w:val="00CB228A"/>
    <w:rsid w:val="00CB2394"/>
    <w:rsid w:val="00CB7E57"/>
    <w:rsid w:val="00CC1546"/>
    <w:rsid w:val="00CC1E23"/>
    <w:rsid w:val="00CC2633"/>
    <w:rsid w:val="00CC53B3"/>
    <w:rsid w:val="00CC5779"/>
    <w:rsid w:val="00CD0597"/>
    <w:rsid w:val="00CD09FD"/>
    <w:rsid w:val="00CD1A3A"/>
    <w:rsid w:val="00CD6FD2"/>
    <w:rsid w:val="00CF1D9F"/>
    <w:rsid w:val="00CF343F"/>
    <w:rsid w:val="00D00F29"/>
    <w:rsid w:val="00D01E1E"/>
    <w:rsid w:val="00D07B79"/>
    <w:rsid w:val="00D110D3"/>
    <w:rsid w:val="00D12538"/>
    <w:rsid w:val="00D1615E"/>
    <w:rsid w:val="00D249AC"/>
    <w:rsid w:val="00D24A43"/>
    <w:rsid w:val="00D32DE1"/>
    <w:rsid w:val="00D35FF6"/>
    <w:rsid w:val="00D43D5A"/>
    <w:rsid w:val="00D44D8D"/>
    <w:rsid w:val="00D534A4"/>
    <w:rsid w:val="00D554B6"/>
    <w:rsid w:val="00D67BEF"/>
    <w:rsid w:val="00D72822"/>
    <w:rsid w:val="00D728E1"/>
    <w:rsid w:val="00D83E67"/>
    <w:rsid w:val="00D8474C"/>
    <w:rsid w:val="00D942CE"/>
    <w:rsid w:val="00D94E14"/>
    <w:rsid w:val="00D9724E"/>
    <w:rsid w:val="00DA54FC"/>
    <w:rsid w:val="00DA6523"/>
    <w:rsid w:val="00DB5F7D"/>
    <w:rsid w:val="00DB7DCC"/>
    <w:rsid w:val="00DD0A97"/>
    <w:rsid w:val="00DD444A"/>
    <w:rsid w:val="00DD54F5"/>
    <w:rsid w:val="00DE7F90"/>
    <w:rsid w:val="00E06BE3"/>
    <w:rsid w:val="00E12977"/>
    <w:rsid w:val="00E21377"/>
    <w:rsid w:val="00E24745"/>
    <w:rsid w:val="00E24E8E"/>
    <w:rsid w:val="00E24FCA"/>
    <w:rsid w:val="00E31615"/>
    <w:rsid w:val="00E34EC2"/>
    <w:rsid w:val="00E35E31"/>
    <w:rsid w:val="00E40134"/>
    <w:rsid w:val="00E41986"/>
    <w:rsid w:val="00E4568E"/>
    <w:rsid w:val="00E53951"/>
    <w:rsid w:val="00E60CA5"/>
    <w:rsid w:val="00E6366E"/>
    <w:rsid w:val="00E675DC"/>
    <w:rsid w:val="00E70FAC"/>
    <w:rsid w:val="00E710B8"/>
    <w:rsid w:val="00E72CF1"/>
    <w:rsid w:val="00E72DC8"/>
    <w:rsid w:val="00E760CA"/>
    <w:rsid w:val="00E764F6"/>
    <w:rsid w:val="00E82FBC"/>
    <w:rsid w:val="00E84D15"/>
    <w:rsid w:val="00E912A7"/>
    <w:rsid w:val="00E95EE9"/>
    <w:rsid w:val="00EA69B1"/>
    <w:rsid w:val="00EB44FF"/>
    <w:rsid w:val="00EC156F"/>
    <w:rsid w:val="00EC59E6"/>
    <w:rsid w:val="00ED0383"/>
    <w:rsid w:val="00ED6436"/>
    <w:rsid w:val="00EE32A2"/>
    <w:rsid w:val="00F001C6"/>
    <w:rsid w:val="00F0598B"/>
    <w:rsid w:val="00F14A41"/>
    <w:rsid w:val="00F27EE1"/>
    <w:rsid w:val="00F33E3B"/>
    <w:rsid w:val="00F36566"/>
    <w:rsid w:val="00F40E7B"/>
    <w:rsid w:val="00F434D5"/>
    <w:rsid w:val="00F5628D"/>
    <w:rsid w:val="00F5693E"/>
    <w:rsid w:val="00F62F50"/>
    <w:rsid w:val="00F666D7"/>
    <w:rsid w:val="00F70C15"/>
    <w:rsid w:val="00F7271F"/>
    <w:rsid w:val="00F75AD9"/>
    <w:rsid w:val="00F80005"/>
    <w:rsid w:val="00F921FD"/>
    <w:rsid w:val="00F9477F"/>
    <w:rsid w:val="00F97D32"/>
    <w:rsid w:val="00FB175F"/>
    <w:rsid w:val="00FB4F58"/>
    <w:rsid w:val="00FB789C"/>
    <w:rsid w:val="00FC2829"/>
    <w:rsid w:val="00FD2E10"/>
    <w:rsid w:val="00FD62D1"/>
    <w:rsid w:val="00FE4B83"/>
    <w:rsid w:val="00FE6607"/>
    <w:rsid w:val="00FE788A"/>
    <w:rsid w:val="00FF2522"/>
    <w:rsid w:val="00FF2D99"/>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04FF"/>
  <w15:chartTrackingRefBased/>
  <w15:docId w15:val="{821F4A09-8F26-43DA-A716-4C047010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1FD"/>
    <w:pPr>
      <w:spacing w:after="0" w:line="276" w:lineRule="auto"/>
    </w:pPr>
    <w:rPr>
      <w:rFonts w:ascii="Arial" w:eastAsia="Arial" w:hAnsi="Arial" w:cs="Arial"/>
      <w:lang w:val="ru" w:eastAsia="ro-MD"/>
    </w:rPr>
  </w:style>
  <w:style w:type="paragraph" w:styleId="1">
    <w:name w:val="heading 1"/>
    <w:basedOn w:val="a"/>
    <w:next w:val="a"/>
    <w:link w:val="10"/>
    <w:uiPriority w:val="9"/>
    <w:qFormat/>
    <w:rsid w:val="00C911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F921FD"/>
    <w:pPr>
      <w:keepNext/>
      <w:keepLines/>
      <w:spacing w:before="280" w:after="80"/>
      <w:outlineLvl w:val="3"/>
    </w:pPr>
    <w:rPr>
      <w:color w:val="66666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33"/>
    <w:rPr>
      <w:rFonts w:asciiTheme="majorHAnsi" w:eastAsiaTheme="majorEastAsia" w:hAnsiTheme="majorHAnsi" w:cstheme="majorBidi"/>
      <w:color w:val="2F5496" w:themeColor="accent1" w:themeShade="BF"/>
      <w:sz w:val="32"/>
      <w:szCs w:val="32"/>
      <w:lang w:val="ru" w:eastAsia="ro-MD"/>
    </w:rPr>
  </w:style>
  <w:style w:type="character" w:customStyle="1" w:styleId="40">
    <w:name w:val="Заголовок 4 Знак"/>
    <w:basedOn w:val="a0"/>
    <w:link w:val="4"/>
    <w:uiPriority w:val="9"/>
    <w:rsid w:val="00F921FD"/>
    <w:rPr>
      <w:rFonts w:ascii="Arial" w:eastAsia="Arial" w:hAnsi="Arial" w:cs="Arial"/>
      <w:color w:val="666666"/>
      <w:sz w:val="24"/>
      <w:szCs w:val="24"/>
      <w:lang w:val="ru" w:eastAsia="ro-MD"/>
    </w:rPr>
  </w:style>
  <w:style w:type="paragraph" w:styleId="a3">
    <w:name w:val="List Paragraph"/>
    <w:aliases w:val="Scriptoria bullet points"/>
    <w:basedOn w:val="a"/>
    <w:link w:val="a4"/>
    <w:uiPriority w:val="34"/>
    <w:qFormat/>
    <w:rsid w:val="00F921FD"/>
    <w:pPr>
      <w:ind w:left="720"/>
      <w:contextualSpacing/>
    </w:pPr>
  </w:style>
  <w:style w:type="character" w:customStyle="1" w:styleId="a4">
    <w:name w:val="Абзац списка Знак"/>
    <w:aliases w:val="Scriptoria bullet points Знак"/>
    <w:link w:val="a3"/>
    <w:uiPriority w:val="34"/>
    <w:locked/>
    <w:rsid w:val="00620BEE"/>
    <w:rPr>
      <w:rFonts w:ascii="Arial" w:eastAsia="Arial" w:hAnsi="Arial" w:cs="Arial"/>
      <w:lang w:val="ru" w:eastAsia="ro-MD"/>
    </w:rPr>
  </w:style>
  <w:style w:type="character" w:styleId="a5">
    <w:name w:val="annotation reference"/>
    <w:basedOn w:val="a0"/>
    <w:uiPriority w:val="99"/>
    <w:semiHidden/>
    <w:unhideWhenUsed/>
    <w:rsid w:val="00F921FD"/>
    <w:rPr>
      <w:sz w:val="16"/>
      <w:szCs w:val="16"/>
    </w:rPr>
  </w:style>
  <w:style w:type="paragraph" w:styleId="a6">
    <w:name w:val="annotation text"/>
    <w:basedOn w:val="a"/>
    <w:link w:val="a7"/>
    <w:uiPriority w:val="99"/>
    <w:unhideWhenUsed/>
    <w:rsid w:val="00F921FD"/>
    <w:pPr>
      <w:spacing w:line="240" w:lineRule="auto"/>
    </w:pPr>
    <w:rPr>
      <w:sz w:val="20"/>
      <w:szCs w:val="20"/>
    </w:rPr>
  </w:style>
  <w:style w:type="character" w:customStyle="1" w:styleId="a7">
    <w:name w:val="Текст примечания Знак"/>
    <w:basedOn w:val="a0"/>
    <w:link w:val="a6"/>
    <w:uiPriority w:val="99"/>
    <w:rsid w:val="00F921FD"/>
    <w:rPr>
      <w:rFonts w:ascii="Arial" w:eastAsia="Arial" w:hAnsi="Arial" w:cs="Arial"/>
      <w:sz w:val="20"/>
      <w:szCs w:val="20"/>
      <w:lang w:val="ru" w:eastAsia="ro-MD"/>
    </w:rPr>
  </w:style>
  <w:style w:type="paragraph" w:styleId="a8">
    <w:name w:val="Normal (Web)"/>
    <w:basedOn w:val="a"/>
    <w:uiPriority w:val="99"/>
    <w:unhideWhenUsed/>
    <w:rsid w:val="00C91133"/>
    <w:pPr>
      <w:spacing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uiPriority w:val="99"/>
    <w:semiHidden/>
    <w:rsid w:val="00C91133"/>
    <w:pPr>
      <w:spacing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a"/>
    <w:uiPriority w:val="99"/>
    <w:semiHidden/>
    <w:rsid w:val="00C91133"/>
    <w:pPr>
      <w:spacing w:line="240" w:lineRule="auto"/>
      <w:jc w:val="right"/>
    </w:pPr>
    <w:rPr>
      <w:rFonts w:ascii="Times New Roman" w:eastAsiaTheme="minorEastAsia" w:hAnsi="Times New Roman" w:cs="Times New Roman"/>
      <w:sz w:val="24"/>
      <w:szCs w:val="24"/>
      <w:lang w:val="en-GB" w:eastAsia="en-GB"/>
    </w:rPr>
  </w:style>
  <w:style w:type="paragraph" w:customStyle="1" w:styleId="lf">
    <w:name w:val="lf"/>
    <w:basedOn w:val="a"/>
    <w:uiPriority w:val="99"/>
    <w:semiHidden/>
    <w:rsid w:val="00C91133"/>
    <w:pPr>
      <w:spacing w:line="240" w:lineRule="auto"/>
    </w:pPr>
    <w:rPr>
      <w:rFonts w:ascii="Times New Roman" w:eastAsiaTheme="minorEastAsia" w:hAnsi="Times New Roman" w:cs="Times New Roman"/>
      <w:sz w:val="24"/>
      <w:szCs w:val="24"/>
      <w:lang w:val="en-GB" w:eastAsia="en-GB"/>
    </w:rPr>
  </w:style>
  <w:style w:type="character" w:styleId="a9">
    <w:name w:val="Hyperlink"/>
    <w:basedOn w:val="a0"/>
    <w:uiPriority w:val="99"/>
    <w:unhideWhenUsed/>
    <w:rsid w:val="00C91133"/>
    <w:rPr>
      <w:color w:val="0563C1" w:themeColor="hyperlink"/>
      <w:u w:val="single"/>
    </w:rPr>
  </w:style>
  <w:style w:type="paragraph" w:styleId="aa">
    <w:name w:val="Body Text"/>
    <w:basedOn w:val="a"/>
    <w:link w:val="ab"/>
    <w:uiPriority w:val="1"/>
    <w:qFormat/>
    <w:rsid w:val="00C91133"/>
    <w:pPr>
      <w:widowControl w:val="0"/>
      <w:autoSpaceDE w:val="0"/>
      <w:autoSpaceDN w:val="0"/>
      <w:spacing w:line="240" w:lineRule="auto"/>
    </w:pPr>
    <w:rPr>
      <w:lang w:val="en-US" w:eastAsia="en-US"/>
    </w:rPr>
  </w:style>
  <w:style w:type="character" w:customStyle="1" w:styleId="ab">
    <w:name w:val="Основной текст Знак"/>
    <w:basedOn w:val="a0"/>
    <w:link w:val="aa"/>
    <w:uiPriority w:val="1"/>
    <w:rsid w:val="00C91133"/>
    <w:rPr>
      <w:rFonts w:ascii="Arial" w:eastAsia="Arial" w:hAnsi="Arial" w:cs="Arial"/>
    </w:rPr>
  </w:style>
  <w:style w:type="paragraph" w:styleId="ac">
    <w:name w:val="footnote text"/>
    <w:basedOn w:val="a"/>
    <w:link w:val="ad"/>
    <w:uiPriority w:val="99"/>
    <w:semiHidden/>
    <w:unhideWhenUsed/>
    <w:rsid w:val="00C91133"/>
    <w:pPr>
      <w:spacing w:line="240" w:lineRule="auto"/>
      <w:ind w:firstLine="720"/>
      <w:jc w:val="both"/>
    </w:pPr>
    <w:rPr>
      <w:rFonts w:ascii="Times New Roman" w:eastAsia="Times New Roman" w:hAnsi="Times New Roman" w:cs="Times New Roman"/>
      <w:sz w:val="20"/>
      <w:szCs w:val="20"/>
      <w:lang w:val="en-US" w:eastAsia="en-US"/>
    </w:rPr>
  </w:style>
  <w:style w:type="character" w:customStyle="1" w:styleId="ad">
    <w:name w:val="Текст сноски Знак"/>
    <w:basedOn w:val="a0"/>
    <w:link w:val="ac"/>
    <w:uiPriority w:val="99"/>
    <w:semiHidden/>
    <w:rsid w:val="00C91133"/>
    <w:rPr>
      <w:rFonts w:ascii="Times New Roman" w:eastAsia="Times New Roman" w:hAnsi="Times New Roman" w:cs="Times New Roman"/>
      <w:sz w:val="20"/>
      <w:szCs w:val="20"/>
    </w:rPr>
  </w:style>
  <w:style w:type="character" w:styleId="ae">
    <w:name w:val="footnote reference"/>
    <w:basedOn w:val="a0"/>
    <w:uiPriority w:val="99"/>
    <w:semiHidden/>
    <w:unhideWhenUsed/>
    <w:rsid w:val="00C91133"/>
    <w:rPr>
      <w:vertAlign w:val="superscript"/>
    </w:rPr>
  </w:style>
  <w:style w:type="paragraph" w:customStyle="1" w:styleId="TableParagraph">
    <w:name w:val="Table Paragraph"/>
    <w:basedOn w:val="a"/>
    <w:uiPriority w:val="1"/>
    <w:qFormat/>
    <w:rsid w:val="00C91133"/>
    <w:pPr>
      <w:widowControl w:val="0"/>
      <w:autoSpaceDE w:val="0"/>
      <w:autoSpaceDN w:val="0"/>
      <w:spacing w:line="240" w:lineRule="auto"/>
      <w:ind w:left="105"/>
      <w:jc w:val="both"/>
    </w:pPr>
    <w:rPr>
      <w:rFonts w:ascii="Times New Roman" w:eastAsia="Times New Roman" w:hAnsi="Times New Roman" w:cs="Times New Roman"/>
      <w:lang w:val="ro-RO" w:eastAsia="en-US"/>
    </w:rPr>
  </w:style>
  <w:style w:type="table" w:styleId="af">
    <w:name w:val="Table Grid"/>
    <w:basedOn w:val="a1"/>
    <w:uiPriority w:val="59"/>
    <w:unhideWhenUsed/>
    <w:rsid w:val="00C911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91133"/>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rPr>
  </w:style>
  <w:style w:type="character" w:styleId="af0">
    <w:name w:val="FollowedHyperlink"/>
    <w:basedOn w:val="a0"/>
    <w:uiPriority w:val="99"/>
    <w:semiHidden/>
    <w:unhideWhenUsed/>
    <w:rsid w:val="00C91133"/>
    <w:rPr>
      <w:color w:val="954F72" w:themeColor="followedHyperlink"/>
      <w:u w:val="single"/>
    </w:rPr>
  </w:style>
  <w:style w:type="table" w:customStyle="1" w:styleId="TableNormal1">
    <w:name w:val="Table Normal1"/>
    <w:uiPriority w:val="2"/>
    <w:semiHidden/>
    <w:unhideWhenUsed/>
    <w:qFormat/>
    <w:rsid w:val="00C91133"/>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C8011A"/>
    <w:rPr>
      <w:color w:val="605E5C"/>
      <w:shd w:val="clear" w:color="auto" w:fill="E1DFDD"/>
    </w:rPr>
  </w:style>
  <w:style w:type="table" w:customStyle="1" w:styleId="TableGrid1">
    <w:name w:val="Table Grid1"/>
    <w:basedOn w:val="a1"/>
    <w:next w:val="af"/>
    <w:uiPriority w:val="59"/>
    <w:unhideWhenUsed/>
    <w:rsid w:val="00C801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A46D2"/>
    <w:pPr>
      <w:spacing w:after="0" w:line="240" w:lineRule="auto"/>
    </w:pPr>
    <w:rPr>
      <w:rFonts w:ascii="Arial" w:eastAsia="Arial" w:hAnsi="Arial" w:cs="Arial"/>
      <w:lang w:val="ru" w:eastAsia="ro-MD"/>
    </w:rPr>
  </w:style>
  <w:style w:type="paragraph" w:styleId="af2">
    <w:name w:val="annotation subject"/>
    <w:basedOn w:val="a6"/>
    <w:next w:val="a6"/>
    <w:link w:val="af3"/>
    <w:uiPriority w:val="99"/>
    <w:semiHidden/>
    <w:unhideWhenUsed/>
    <w:rsid w:val="00E82FBC"/>
    <w:rPr>
      <w:b/>
      <w:bCs/>
    </w:rPr>
  </w:style>
  <w:style w:type="character" w:customStyle="1" w:styleId="af3">
    <w:name w:val="Тема примечания Знак"/>
    <w:basedOn w:val="a7"/>
    <w:link w:val="af2"/>
    <w:uiPriority w:val="99"/>
    <w:semiHidden/>
    <w:rsid w:val="00E82FBC"/>
    <w:rPr>
      <w:rFonts w:ascii="Arial" w:eastAsia="Arial" w:hAnsi="Arial" w:cs="Arial"/>
      <w:b/>
      <w:bCs/>
      <w:sz w:val="20"/>
      <w:szCs w:val="20"/>
      <w:lang w:val="ru" w:eastAsia="ro-MD"/>
    </w:rPr>
  </w:style>
  <w:style w:type="paragraph" w:styleId="af4">
    <w:name w:val="endnote text"/>
    <w:basedOn w:val="a"/>
    <w:link w:val="af5"/>
    <w:uiPriority w:val="99"/>
    <w:semiHidden/>
    <w:unhideWhenUsed/>
    <w:rsid w:val="000C117A"/>
    <w:pPr>
      <w:spacing w:line="240" w:lineRule="auto"/>
    </w:pPr>
    <w:rPr>
      <w:sz w:val="20"/>
      <w:szCs w:val="20"/>
    </w:rPr>
  </w:style>
  <w:style w:type="character" w:customStyle="1" w:styleId="af5">
    <w:name w:val="Текст концевой сноски Знак"/>
    <w:basedOn w:val="a0"/>
    <w:link w:val="af4"/>
    <w:uiPriority w:val="99"/>
    <w:semiHidden/>
    <w:rsid w:val="000C117A"/>
    <w:rPr>
      <w:rFonts w:ascii="Arial" w:eastAsia="Arial" w:hAnsi="Arial" w:cs="Arial"/>
      <w:sz w:val="20"/>
      <w:szCs w:val="20"/>
      <w:lang w:val="ru" w:eastAsia="ro-MD"/>
    </w:rPr>
  </w:style>
  <w:style w:type="character" w:styleId="af6">
    <w:name w:val="endnote reference"/>
    <w:basedOn w:val="a0"/>
    <w:uiPriority w:val="99"/>
    <w:semiHidden/>
    <w:unhideWhenUsed/>
    <w:rsid w:val="000C117A"/>
    <w:rPr>
      <w:vertAlign w:val="superscript"/>
    </w:rPr>
  </w:style>
  <w:style w:type="paragraph" w:styleId="af7">
    <w:name w:val="Balloon Text"/>
    <w:basedOn w:val="a"/>
    <w:link w:val="af8"/>
    <w:uiPriority w:val="99"/>
    <w:semiHidden/>
    <w:unhideWhenUsed/>
    <w:rsid w:val="0071435A"/>
    <w:pPr>
      <w:spacing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1435A"/>
    <w:rPr>
      <w:rFonts w:ascii="Segoe UI" w:eastAsia="Arial" w:hAnsi="Segoe UI" w:cs="Segoe UI"/>
      <w:sz w:val="18"/>
      <w:szCs w:val="18"/>
      <w:lang w:val="ru" w:eastAsia="ro-MD"/>
    </w:rPr>
  </w:style>
  <w:style w:type="paragraph" w:styleId="af9">
    <w:name w:val="header"/>
    <w:basedOn w:val="a"/>
    <w:link w:val="afa"/>
    <w:uiPriority w:val="99"/>
    <w:unhideWhenUsed/>
    <w:rsid w:val="00273A7B"/>
    <w:pPr>
      <w:tabs>
        <w:tab w:val="center" w:pos="4677"/>
        <w:tab w:val="right" w:pos="9355"/>
      </w:tabs>
      <w:spacing w:line="240" w:lineRule="auto"/>
    </w:pPr>
  </w:style>
  <w:style w:type="character" w:customStyle="1" w:styleId="afa">
    <w:name w:val="Верхний колонтитул Знак"/>
    <w:basedOn w:val="a0"/>
    <w:link w:val="af9"/>
    <w:uiPriority w:val="99"/>
    <w:rsid w:val="00273A7B"/>
    <w:rPr>
      <w:rFonts w:ascii="Arial" w:eastAsia="Arial" w:hAnsi="Arial" w:cs="Arial"/>
      <w:lang w:val="ru" w:eastAsia="ro-MD"/>
    </w:rPr>
  </w:style>
  <w:style w:type="paragraph" w:styleId="afb">
    <w:name w:val="footer"/>
    <w:basedOn w:val="a"/>
    <w:link w:val="afc"/>
    <w:uiPriority w:val="99"/>
    <w:unhideWhenUsed/>
    <w:rsid w:val="00273A7B"/>
    <w:pPr>
      <w:tabs>
        <w:tab w:val="center" w:pos="4677"/>
        <w:tab w:val="right" w:pos="9355"/>
      </w:tabs>
      <w:spacing w:line="240" w:lineRule="auto"/>
    </w:pPr>
  </w:style>
  <w:style w:type="character" w:customStyle="1" w:styleId="afc">
    <w:name w:val="Нижний колонтитул Знак"/>
    <w:basedOn w:val="a0"/>
    <w:link w:val="afb"/>
    <w:uiPriority w:val="99"/>
    <w:rsid w:val="00273A7B"/>
    <w:rPr>
      <w:rFonts w:ascii="Arial" w:eastAsia="Arial" w:hAnsi="Arial" w:cs="Arial"/>
      <w:lang w:val="ru"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u.neghina@me.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vadim.indoitu@odimm.m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 TargetMode="External"/><Relationship Id="rId2" Type="http://schemas.openxmlformats.org/officeDocument/2006/relationships/hyperlink" Target="https://www.bnm.md/" TargetMode="External"/><Relationship Id="rId1" Type="http://schemas.openxmlformats.org/officeDocument/2006/relationships/hyperlink" Target="https://www.enterprisesurveys.org/content/dam/enterprisesurveys/documents/country/Moldova-2019.pdf" TargetMode="External"/><Relationship Id="rId6" Type="http://schemas.openxmlformats.org/officeDocument/2006/relationships/hyperlink" Target="https://www.legis.md/cautare/getResults?doc_id=130162&amp;lang=ro" TargetMode="External"/><Relationship Id="rId5" Type="http://schemas.openxmlformats.org/officeDocument/2006/relationships/hyperlink" Target="http://www.smefinanceforum.org/data-sites/msme-finance-gap" TargetMode="External"/><Relationship Id="rId4" Type="http://schemas.openxmlformats.org/officeDocument/2006/relationships/hyperlink" Target="https://www.bnm.md/bdi/pages/reports/dpmc/DPMC8.x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Foaie1!$B$1</c:f>
              <c:strCache>
                <c:ptCount val="1"/>
                <c:pt idx="0">
                  <c:v>Număr garanții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2018</c:v>
                </c:pt>
                <c:pt idx="1">
                  <c:v>2019</c:v>
                </c:pt>
                <c:pt idx="2">
                  <c:v>2020</c:v>
                </c:pt>
                <c:pt idx="3">
                  <c:v>2021</c:v>
                </c:pt>
              </c:numCache>
            </c:numRef>
          </c:cat>
          <c:val>
            <c:numRef>
              <c:f>Foaie1!$B$2:$B$5</c:f>
              <c:numCache>
                <c:formatCode>General</c:formatCode>
                <c:ptCount val="4"/>
                <c:pt idx="0">
                  <c:v>27</c:v>
                </c:pt>
                <c:pt idx="1">
                  <c:v>66</c:v>
                </c:pt>
                <c:pt idx="2">
                  <c:v>116</c:v>
                </c:pt>
                <c:pt idx="3">
                  <c:v>468</c:v>
                </c:pt>
              </c:numCache>
            </c:numRef>
          </c:val>
          <c:extLst>
            <c:ext xmlns:c16="http://schemas.microsoft.com/office/drawing/2014/chart" uri="{C3380CC4-5D6E-409C-BE32-E72D297353CC}">
              <c16:uniqueId val="{00000000-310B-4AF4-B741-72356AB4DACD}"/>
            </c:ext>
          </c:extLst>
        </c:ser>
        <c:ser>
          <c:idx val="1"/>
          <c:order val="1"/>
          <c:tx>
            <c:strRef>
              <c:f>Foaie1!$C$1</c:f>
              <c:strCache>
                <c:ptCount val="1"/>
                <c:pt idx="0">
                  <c:v>Valoare (mil lei)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Foaie1!$A$2:$A$5</c:f>
              <c:numCache>
                <c:formatCode>General</c:formatCode>
                <c:ptCount val="4"/>
                <c:pt idx="0">
                  <c:v>2018</c:v>
                </c:pt>
                <c:pt idx="1">
                  <c:v>2019</c:v>
                </c:pt>
                <c:pt idx="2">
                  <c:v>2020</c:v>
                </c:pt>
                <c:pt idx="3">
                  <c:v>2021</c:v>
                </c:pt>
              </c:numCache>
            </c:numRef>
          </c:cat>
          <c:val>
            <c:numRef>
              <c:f>Foaie1!$C$2:$C$5</c:f>
              <c:numCache>
                <c:formatCode>General</c:formatCode>
                <c:ptCount val="4"/>
                <c:pt idx="0">
                  <c:v>14.8</c:v>
                </c:pt>
                <c:pt idx="1">
                  <c:v>41.15</c:v>
                </c:pt>
                <c:pt idx="2">
                  <c:v>82.8</c:v>
                </c:pt>
                <c:pt idx="3">
                  <c:v>387.8</c:v>
                </c:pt>
              </c:numCache>
            </c:numRef>
          </c:val>
          <c:extLst>
            <c:ext xmlns:c16="http://schemas.microsoft.com/office/drawing/2014/chart" uri="{C3380CC4-5D6E-409C-BE32-E72D297353CC}">
              <c16:uniqueId val="{00000001-310B-4AF4-B741-72356AB4DACD}"/>
            </c:ext>
          </c:extLst>
        </c:ser>
        <c:dLbls>
          <c:showLegendKey val="0"/>
          <c:showVal val="0"/>
          <c:showCatName val="0"/>
          <c:showSerName val="0"/>
          <c:showPercent val="0"/>
          <c:showBubbleSize val="0"/>
        </c:dLbls>
        <c:gapWidth val="219"/>
        <c:overlap val="-27"/>
        <c:axId val="273481144"/>
        <c:axId val="273482320"/>
      </c:barChart>
      <c:catAx>
        <c:axId val="273481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82320"/>
        <c:crosses val="autoZero"/>
        <c:auto val="1"/>
        <c:lblAlgn val="ctr"/>
        <c:lblOffset val="100"/>
        <c:noMultiLvlLbl val="0"/>
      </c:catAx>
      <c:valAx>
        <c:axId val="27348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481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5E9EC-B389-41A6-9EBF-4C3C254B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12280</Words>
  <Characters>69997</Characters>
  <Application>Microsoft Office Word</Application>
  <DocSecurity>0</DocSecurity>
  <Lines>583</Lines>
  <Paragraphs>164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INDOITU</dc:creator>
  <cp:keywords/>
  <dc:description/>
  <cp:lastModifiedBy>Diana Tutu</cp:lastModifiedBy>
  <cp:revision>2</cp:revision>
  <cp:lastPrinted>2022-07-18T06:54:00Z</cp:lastPrinted>
  <dcterms:created xsi:type="dcterms:W3CDTF">2022-08-08T07:34:00Z</dcterms:created>
  <dcterms:modified xsi:type="dcterms:W3CDTF">2022-08-08T07:34:00Z</dcterms:modified>
</cp:coreProperties>
</file>