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A3" w:rsidRDefault="008F1DD9" w:rsidP="000D4EA3">
      <w:pPr>
        <w:spacing w:after="0" w:line="240" w:lineRule="auto"/>
        <w:ind w:firstLine="708"/>
        <w:jc w:val="right"/>
        <w:rPr>
          <w:rFonts w:ascii="Times New Roman" w:hAnsi="Times New Roman"/>
          <w:i/>
          <w:noProof/>
          <w:sz w:val="24"/>
          <w:szCs w:val="24"/>
          <w:lang w:eastAsia="ru-RU"/>
        </w:rPr>
      </w:pPr>
      <w:bookmarkStart w:id="0" w:name="_GoBack"/>
      <w:bookmarkEnd w:id="0"/>
      <w:r w:rsidRPr="0041659B">
        <w:rPr>
          <w:rFonts w:ascii="Times New Roman" w:hAnsi="Times New Roman"/>
          <w:i/>
          <w:noProof/>
          <w:sz w:val="24"/>
          <w:szCs w:val="24"/>
          <w:lang w:eastAsia="ru-RU"/>
        </w:rPr>
        <w:t>Proiect</w:t>
      </w:r>
    </w:p>
    <w:p w:rsidR="000D4EA3" w:rsidRDefault="000D4EA3" w:rsidP="000D4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467A" w:rsidRPr="0041659B" w:rsidRDefault="0069467A" w:rsidP="000D4E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59B">
        <w:rPr>
          <w:rFonts w:ascii="Times New Roman" w:hAnsi="Times New Roman"/>
          <w:b/>
          <w:sz w:val="24"/>
          <w:szCs w:val="24"/>
        </w:rPr>
        <w:t>GUVERNUL REPUBLICII MOLDOVA</w:t>
      </w:r>
    </w:p>
    <w:p w:rsidR="0069467A" w:rsidRPr="0041659B" w:rsidRDefault="0069467A" w:rsidP="000D4E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59B">
        <w:rPr>
          <w:rFonts w:ascii="Times New Roman" w:hAnsi="Times New Roman"/>
          <w:b/>
          <w:sz w:val="24"/>
          <w:szCs w:val="24"/>
        </w:rPr>
        <w:t>HOTĂR</w:t>
      </w:r>
      <w:r w:rsidR="000676C9">
        <w:rPr>
          <w:rFonts w:ascii="Times New Roman" w:hAnsi="Times New Roman"/>
          <w:b/>
          <w:sz w:val="24"/>
          <w:szCs w:val="24"/>
        </w:rPr>
        <w:t>Â</w:t>
      </w:r>
      <w:r w:rsidRPr="0041659B">
        <w:rPr>
          <w:rFonts w:ascii="Times New Roman" w:hAnsi="Times New Roman"/>
          <w:b/>
          <w:sz w:val="24"/>
          <w:szCs w:val="24"/>
        </w:rPr>
        <w:t>RE nr.___</w:t>
      </w:r>
    </w:p>
    <w:p w:rsidR="0069467A" w:rsidRDefault="0069467A" w:rsidP="000D4E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59B">
        <w:rPr>
          <w:rFonts w:ascii="Times New Roman" w:hAnsi="Times New Roman"/>
          <w:b/>
          <w:sz w:val="24"/>
          <w:szCs w:val="24"/>
        </w:rPr>
        <w:t>din _____________________202</w:t>
      </w:r>
      <w:r w:rsidR="00265756" w:rsidRPr="0041659B">
        <w:rPr>
          <w:rFonts w:ascii="Times New Roman" w:hAnsi="Times New Roman"/>
          <w:b/>
          <w:sz w:val="24"/>
          <w:szCs w:val="24"/>
        </w:rPr>
        <w:t>2</w:t>
      </w:r>
    </w:p>
    <w:p w:rsidR="000E6C96" w:rsidRPr="0041659B" w:rsidRDefault="000E6C96" w:rsidP="000D4E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67A" w:rsidRPr="0041659B" w:rsidRDefault="0069467A" w:rsidP="000D4E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1659B">
        <w:rPr>
          <w:rFonts w:ascii="Times New Roman" w:hAnsi="Times New Roman"/>
          <w:sz w:val="24"/>
          <w:szCs w:val="24"/>
        </w:rPr>
        <w:t>Chișinău</w:t>
      </w:r>
    </w:p>
    <w:p w:rsidR="008F1DD9" w:rsidRDefault="0069467A" w:rsidP="000D4E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59B">
        <w:rPr>
          <w:rFonts w:ascii="Times New Roman" w:hAnsi="Times New Roman"/>
          <w:b/>
          <w:sz w:val="24"/>
          <w:szCs w:val="24"/>
        </w:rPr>
        <w:t xml:space="preserve">Cu privire la reorganizarea </w:t>
      </w:r>
      <w:r w:rsidR="004A18F9">
        <w:rPr>
          <w:rFonts w:ascii="Times New Roman" w:hAnsi="Times New Roman"/>
          <w:b/>
          <w:sz w:val="24"/>
          <w:szCs w:val="24"/>
        </w:rPr>
        <w:t>prin fuziune (absorbție) a unor instituții din domenii</w:t>
      </w:r>
      <w:r w:rsidR="0041659B" w:rsidRPr="0041659B">
        <w:rPr>
          <w:rFonts w:ascii="Times New Roman" w:hAnsi="Times New Roman"/>
          <w:b/>
          <w:sz w:val="24"/>
          <w:szCs w:val="24"/>
        </w:rPr>
        <w:t>l</w:t>
      </w:r>
      <w:r w:rsidR="004A18F9">
        <w:rPr>
          <w:rFonts w:ascii="Times New Roman" w:hAnsi="Times New Roman"/>
          <w:b/>
          <w:sz w:val="24"/>
          <w:szCs w:val="24"/>
        </w:rPr>
        <w:t>e educației,</w:t>
      </w:r>
      <w:r w:rsidR="0041659B" w:rsidRPr="0041659B">
        <w:rPr>
          <w:rFonts w:ascii="Times New Roman" w:hAnsi="Times New Roman"/>
          <w:b/>
          <w:sz w:val="24"/>
          <w:szCs w:val="24"/>
        </w:rPr>
        <w:t xml:space="preserve"> cercetării și inovării</w:t>
      </w:r>
    </w:p>
    <w:p w:rsidR="00F201E6" w:rsidRDefault="00F201E6" w:rsidP="000D4EA3">
      <w:pPr>
        <w:spacing w:after="120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1659C6" w:rsidRDefault="00CF52EE" w:rsidP="00CF52EE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În temeiul art.7 lit. e) din Legea nr.136/2017 cu privire la Guvern (Monitorul Oficial al Republicii Moldova, 2017, nr. 252, art.412), cu modificările ulterioare, al art.32 alin.(2) din Legea nr.98/2012 privind administrația publică centrală de specialitate (Monitorul Oficial al Republicii Moldova, 2012, nr.160-164, art. 537), cu modificările ulterioare, al art.82 alin. (2) și art.139 lit. f) din Codul educației al Republicii Moldova nr.152/2014 (Monitorul Oficial al Republicii Moldova, 2014, nr. 319-324, art.634), cu modificările ulterioare, al art.59 alin.(1)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lit.g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din Codul cu privire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inovare al Republicii Moldova nr.259/2004 (Monitorul Oficial al Republicii Moldo</w:t>
      </w:r>
      <w:r w:rsidR="004A18F9">
        <w:rPr>
          <w:rFonts w:ascii="Times New Roman" w:eastAsia="Times New Roman" w:hAnsi="Times New Roman"/>
          <w:sz w:val="24"/>
          <w:szCs w:val="24"/>
        </w:rPr>
        <w:t xml:space="preserve">va, 2004, nr.125-129, art. 663) și al </w:t>
      </w:r>
      <w:r w:rsidR="004A18F9" w:rsidRPr="004A18F9">
        <w:rPr>
          <w:rFonts w:ascii="Times New Roman" w:eastAsia="Times New Roman" w:hAnsi="Times New Roman"/>
          <w:sz w:val="24"/>
          <w:szCs w:val="24"/>
        </w:rPr>
        <w:t>art.14 alin.(1) lit. c) din Legea nr.121</w:t>
      </w:r>
      <w:r w:rsidR="004A18F9">
        <w:rPr>
          <w:rFonts w:ascii="Times New Roman" w:eastAsia="Times New Roman" w:hAnsi="Times New Roman"/>
          <w:sz w:val="24"/>
          <w:szCs w:val="24"/>
        </w:rPr>
        <w:t>/</w:t>
      </w:r>
      <w:r w:rsidR="004A18F9" w:rsidRPr="004A18F9">
        <w:rPr>
          <w:rFonts w:ascii="Times New Roman" w:eastAsia="Times New Roman" w:hAnsi="Times New Roman"/>
          <w:sz w:val="24"/>
          <w:szCs w:val="24"/>
        </w:rPr>
        <w:t xml:space="preserve">2007 privind administrarea și </w:t>
      </w:r>
      <w:proofErr w:type="spellStart"/>
      <w:r w:rsidR="004A18F9" w:rsidRPr="004A18F9">
        <w:rPr>
          <w:rFonts w:ascii="Times New Roman" w:eastAsia="Times New Roman" w:hAnsi="Times New Roman"/>
          <w:sz w:val="24"/>
          <w:szCs w:val="24"/>
        </w:rPr>
        <w:t>deetatizarea</w:t>
      </w:r>
      <w:proofErr w:type="spellEnd"/>
      <w:r w:rsidR="004A18F9" w:rsidRPr="004A18F9">
        <w:rPr>
          <w:rFonts w:ascii="Times New Roman" w:eastAsia="Times New Roman" w:hAnsi="Times New Roman"/>
          <w:sz w:val="24"/>
          <w:szCs w:val="24"/>
        </w:rPr>
        <w:t xml:space="preserve"> proprietății publice (Monitorul Oficial al Republicii Moldova, 2007, nr.90-93, art.401),</w:t>
      </w:r>
      <w:r w:rsidR="004A18F9">
        <w:rPr>
          <w:rFonts w:ascii="Times New Roman" w:eastAsia="Times New Roman" w:hAnsi="Times New Roman"/>
          <w:sz w:val="24"/>
          <w:szCs w:val="24"/>
        </w:rPr>
        <w:t xml:space="preserve"> cu modificările</w:t>
      </w:r>
      <w:r w:rsidR="004A18F9" w:rsidRPr="004A18F9">
        <w:rPr>
          <w:rFonts w:ascii="Times New Roman" w:eastAsia="Times New Roman" w:hAnsi="Times New Roman"/>
          <w:sz w:val="24"/>
          <w:szCs w:val="24"/>
        </w:rPr>
        <w:t xml:space="preserve"> ulterioare,</w:t>
      </w:r>
    </w:p>
    <w:p w:rsidR="00CF52EE" w:rsidRDefault="00CF52EE" w:rsidP="001659C6">
      <w:pPr>
        <w:spacing w:after="120"/>
        <w:ind w:left="2123" w:firstLine="709"/>
        <w:jc w:val="both"/>
        <w:rPr>
          <w:rFonts w:ascii="Times New Roman" w:hAnsi="Times New Roman"/>
          <w:b/>
          <w:sz w:val="24"/>
          <w:szCs w:val="24"/>
        </w:rPr>
      </w:pPr>
      <w:r w:rsidRPr="00540436">
        <w:rPr>
          <w:rFonts w:ascii="Times New Roman" w:hAnsi="Times New Roman"/>
          <w:sz w:val="24"/>
          <w:szCs w:val="24"/>
        </w:rPr>
        <w:t xml:space="preserve">Guvernul </w:t>
      </w:r>
      <w:r w:rsidRPr="00540436">
        <w:rPr>
          <w:rFonts w:ascii="Times New Roman" w:hAnsi="Times New Roman"/>
          <w:b/>
          <w:sz w:val="24"/>
          <w:szCs w:val="24"/>
        </w:rPr>
        <w:t>HOTĂRĂȘTE:</w:t>
      </w:r>
    </w:p>
    <w:p w:rsidR="00CF52EE" w:rsidRPr="00540436" w:rsidRDefault="00CF52EE" w:rsidP="00540436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64A" w:rsidRPr="00F9764A" w:rsidRDefault="0069467A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>Universitatea de Stat din Moldova (persoană juridică absorbantă) se</w:t>
      </w:r>
      <w:r w:rsidR="00AB3A0B" w:rsidRPr="00F9764A">
        <w:rPr>
          <w:rFonts w:ascii="Times New Roman" w:hAnsi="Times New Roman"/>
          <w:sz w:val="24"/>
          <w:szCs w:val="24"/>
        </w:rPr>
        <w:t xml:space="preserve"> r</w:t>
      </w:r>
      <w:r w:rsidRPr="00F9764A">
        <w:rPr>
          <w:rFonts w:ascii="Times New Roman" w:hAnsi="Times New Roman"/>
          <w:sz w:val="24"/>
          <w:szCs w:val="24"/>
        </w:rPr>
        <w:t>eorganizează, prin fuziunea (absorbția)</w:t>
      </w:r>
      <w:r w:rsidR="00F9764A" w:rsidRPr="00F9764A">
        <w:rPr>
          <w:rFonts w:ascii="Times New Roman" w:hAnsi="Times New Roman"/>
          <w:sz w:val="24"/>
          <w:szCs w:val="24"/>
        </w:rPr>
        <w:t xml:space="preserve"> ur</w:t>
      </w:r>
      <w:r w:rsidR="00F9764A">
        <w:rPr>
          <w:rFonts w:ascii="Times New Roman" w:hAnsi="Times New Roman"/>
          <w:sz w:val="24"/>
          <w:szCs w:val="24"/>
        </w:rPr>
        <w:t>mătoarelor instituții publice (</w:t>
      </w:r>
      <w:r w:rsidR="00F9764A" w:rsidRPr="00F9764A">
        <w:rPr>
          <w:rFonts w:ascii="Times New Roman" w:hAnsi="Times New Roman"/>
          <w:sz w:val="24"/>
          <w:szCs w:val="24"/>
        </w:rPr>
        <w:t xml:space="preserve">persoane juridice </w:t>
      </w:r>
      <w:proofErr w:type="spellStart"/>
      <w:r w:rsidR="00F9764A" w:rsidRPr="00F9764A">
        <w:rPr>
          <w:rFonts w:ascii="Times New Roman" w:hAnsi="Times New Roman"/>
          <w:sz w:val="24"/>
          <w:szCs w:val="24"/>
        </w:rPr>
        <w:t>absobite</w:t>
      </w:r>
      <w:proofErr w:type="spellEnd"/>
      <w:r w:rsidR="00F9764A" w:rsidRPr="00F9764A">
        <w:rPr>
          <w:rFonts w:ascii="Times New Roman" w:hAnsi="Times New Roman"/>
          <w:sz w:val="24"/>
          <w:szCs w:val="24"/>
        </w:rPr>
        <w:t>):</w:t>
      </w:r>
    </w:p>
    <w:p w:rsidR="00F9764A" w:rsidRPr="00F9764A" w:rsidRDefault="00265756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>Academ</w:t>
      </w:r>
      <w:r w:rsidR="00F9764A" w:rsidRPr="00F9764A">
        <w:rPr>
          <w:rFonts w:ascii="Times New Roman" w:hAnsi="Times New Roman"/>
          <w:sz w:val="24"/>
          <w:szCs w:val="24"/>
        </w:rPr>
        <w:t>ia</w:t>
      </w:r>
      <w:r w:rsidRPr="00F9764A">
        <w:rPr>
          <w:rFonts w:ascii="Times New Roman" w:hAnsi="Times New Roman"/>
          <w:sz w:val="24"/>
          <w:szCs w:val="24"/>
        </w:rPr>
        <w:t xml:space="preserve"> de </w:t>
      </w:r>
      <w:r w:rsidR="00F9764A" w:rsidRPr="00F9764A">
        <w:rPr>
          <w:rFonts w:ascii="Times New Roman" w:hAnsi="Times New Roman"/>
          <w:sz w:val="24"/>
          <w:szCs w:val="24"/>
        </w:rPr>
        <w:t>Administrare Publică</w:t>
      </w:r>
    </w:p>
    <w:p w:rsidR="00F9764A" w:rsidRPr="00F9764A" w:rsidRDefault="00BB2500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>Universitatea de S</w:t>
      </w:r>
      <w:r w:rsidR="00F9764A">
        <w:rPr>
          <w:rFonts w:ascii="Times New Roman" w:hAnsi="Times New Roman"/>
          <w:sz w:val="24"/>
          <w:szCs w:val="24"/>
        </w:rPr>
        <w:t>tat de Educație Fizică și Sport</w:t>
      </w:r>
    </w:p>
    <w:p w:rsidR="00F9764A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Bib</w:t>
      </w:r>
      <w:r w:rsidR="00180AC1">
        <w:rPr>
          <w:rFonts w:ascii="Times New Roman" w:hAnsi="Times New Roman"/>
          <w:sz w:val="24"/>
          <w:szCs w:val="24"/>
          <w:lang w:val="ro-MD"/>
        </w:rPr>
        <w:t xml:space="preserve">lioteca Științifică (Institut) „Andrei </w:t>
      </w:r>
      <w:r w:rsidRPr="00F9764A">
        <w:rPr>
          <w:rFonts w:ascii="Times New Roman" w:hAnsi="Times New Roman"/>
          <w:sz w:val="24"/>
          <w:szCs w:val="24"/>
          <w:lang w:val="ro-MD"/>
        </w:rPr>
        <w:t>Lupan”</w:t>
      </w:r>
    </w:p>
    <w:p w:rsidR="00F9764A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Matematică ș</w:t>
      </w:r>
      <w:r w:rsidR="00F9764A" w:rsidRPr="00F9764A">
        <w:rPr>
          <w:rFonts w:ascii="Times New Roman" w:hAnsi="Times New Roman"/>
          <w:sz w:val="24"/>
          <w:szCs w:val="24"/>
          <w:lang w:val="ro-MD"/>
        </w:rPr>
        <w:t xml:space="preserve">i Informatică </w:t>
      </w:r>
      <w:r w:rsidR="00180AC1">
        <w:rPr>
          <w:rFonts w:ascii="Times New Roman" w:hAnsi="Times New Roman"/>
          <w:sz w:val="24"/>
          <w:szCs w:val="24"/>
          <w:lang w:val="ro-MD"/>
        </w:rPr>
        <w:t xml:space="preserve">„Vladimir </w:t>
      </w:r>
      <w:proofErr w:type="spellStart"/>
      <w:r w:rsidR="00F9764A" w:rsidRPr="00F9764A">
        <w:rPr>
          <w:rFonts w:ascii="Times New Roman" w:hAnsi="Times New Roman"/>
          <w:sz w:val="24"/>
          <w:szCs w:val="24"/>
          <w:lang w:val="ro-MD"/>
        </w:rPr>
        <w:t>Andru</w:t>
      </w:r>
      <w:r w:rsidR="00180AC1">
        <w:rPr>
          <w:rFonts w:ascii="Times New Roman" w:hAnsi="Times New Roman"/>
          <w:sz w:val="24"/>
          <w:szCs w:val="24"/>
          <w:lang w:val="ro-MD"/>
        </w:rPr>
        <w:t>na</w:t>
      </w:r>
      <w:r w:rsidR="00F9764A" w:rsidRPr="00F9764A">
        <w:rPr>
          <w:rFonts w:ascii="Times New Roman" w:hAnsi="Times New Roman"/>
          <w:sz w:val="24"/>
          <w:szCs w:val="24"/>
          <w:lang w:val="ro-MD"/>
        </w:rPr>
        <w:t>ch</w:t>
      </w:r>
      <w:r w:rsidR="00180AC1">
        <w:rPr>
          <w:rFonts w:ascii="Times New Roman" w:hAnsi="Times New Roman"/>
          <w:sz w:val="24"/>
          <w:szCs w:val="24"/>
          <w:lang w:val="ro-MD"/>
        </w:rPr>
        <w:t>i</w:t>
      </w:r>
      <w:r w:rsidR="00F9764A" w:rsidRPr="00F9764A">
        <w:rPr>
          <w:rFonts w:ascii="Times New Roman" w:hAnsi="Times New Roman"/>
          <w:sz w:val="24"/>
          <w:szCs w:val="24"/>
          <w:lang w:val="ro-MD"/>
        </w:rPr>
        <w:t>evici</w:t>
      </w:r>
      <w:proofErr w:type="spellEnd"/>
      <w:r w:rsidR="00F9764A" w:rsidRPr="00F9764A">
        <w:rPr>
          <w:rFonts w:ascii="Times New Roman" w:hAnsi="Times New Roman"/>
          <w:sz w:val="24"/>
          <w:szCs w:val="24"/>
          <w:lang w:val="ro-MD"/>
        </w:rPr>
        <w:t>”</w:t>
      </w:r>
    </w:p>
    <w:p w:rsidR="00F9764A" w:rsidRPr="00F9764A" w:rsidRDefault="00F9764A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Fizică Aplicată</w:t>
      </w:r>
    </w:p>
    <w:p w:rsidR="00F9764A" w:rsidRPr="00F9764A" w:rsidRDefault="00F9764A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Chimie</w:t>
      </w:r>
    </w:p>
    <w:p w:rsidR="00F9764A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</w:t>
      </w:r>
      <w:r w:rsidR="00F9764A" w:rsidRPr="00F9764A">
        <w:rPr>
          <w:rFonts w:ascii="Times New Roman" w:hAnsi="Times New Roman"/>
          <w:sz w:val="24"/>
          <w:szCs w:val="24"/>
          <w:lang w:val="ro-MD"/>
        </w:rPr>
        <w:t>itutul de Ecologie și Geografie</w:t>
      </w:r>
    </w:p>
    <w:p w:rsidR="00F9764A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 xml:space="preserve">Institutul de Geologie și </w:t>
      </w:r>
      <w:r w:rsidR="00F9764A" w:rsidRPr="00180AC1">
        <w:rPr>
          <w:rFonts w:ascii="Times New Roman" w:hAnsi="Times New Roman"/>
          <w:sz w:val="24"/>
          <w:szCs w:val="24"/>
          <w:lang w:val="ro-MD"/>
        </w:rPr>
        <w:t>Seismologie</w:t>
      </w:r>
    </w:p>
    <w:p w:rsidR="00F9764A" w:rsidRPr="00F9764A" w:rsidRDefault="00F9764A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Zoologie</w:t>
      </w:r>
    </w:p>
    <w:p w:rsid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Institutl</w:t>
      </w:r>
      <w:proofErr w:type="spellEnd"/>
      <w:r w:rsidRPr="00F9764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Cercetări</w:t>
      </w:r>
      <w:proofErr w:type="spellEnd"/>
      <w:r w:rsidRPr="00F976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Ju</w:t>
      </w:r>
      <w:r w:rsidR="00F9764A" w:rsidRPr="00F9764A">
        <w:rPr>
          <w:rFonts w:ascii="Times New Roman" w:hAnsi="Times New Roman"/>
          <w:sz w:val="24"/>
          <w:szCs w:val="24"/>
          <w:lang w:val="en-US"/>
        </w:rPr>
        <w:t>ridice</w:t>
      </w:r>
      <w:proofErr w:type="spellEnd"/>
      <w:r w:rsidR="00F9764A" w:rsidRPr="00F9764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9764A" w:rsidRPr="00F9764A">
        <w:rPr>
          <w:rFonts w:ascii="Times New Roman" w:hAnsi="Times New Roman"/>
          <w:sz w:val="24"/>
          <w:szCs w:val="24"/>
          <w:lang w:val="en-US"/>
        </w:rPr>
        <w:t>Politice</w:t>
      </w:r>
      <w:proofErr w:type="spellEnd"/>
      <w:r w:rsidR="00F9764A" w:rsidRPr="00F976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9764A" w:rsidRPr="00F9764A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F9764A" w:rsidRPr="00F976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9764A" w:rsidRPr="00F9764A">
        <w:rPr>
          <w:rFonts w:ascii="Times New Roman" w:hAnsi="Times New Roman"/>
          <w:sz w:val="24"/>
          <w:szCs w:val="24"/>
          <w:lang w:val="en-US"/>
        </w:rPr>
        <w:t>Sociologice</w:t>
      </w:r>
      <w:proofErr w:type="spellEnd"/>
    </w:p>
    <w:p w:rsidR="00180AC1" w:rsidRPr="00F9764A" w:rsidRDefault="00180AC1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Institutul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Fiziologie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Sanocreatologie</w:t>
      </w:r>
      <w:proofErr w:type="spellEnd"/>
    </w:p>
    <w:p w:rsidR="00F9764A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Institutul</w:t>
      </w:r>
      <w:proofErr w:type="spellEnd"/>
      <w:r w:rsidRPr="00F9764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F</w:t>
      </w:r>
      <w:r w:rsidR="00180AC1">
        <w:rPr>
          <w:rFonts w:ascii="Times New Roman" w:hAnsi="Times New Roman"/>
          <w:sz w:val="24"/>
          <w:szCs w:val="24"/>
          <w:lang w:val="en-US"/>
        </w:rPr>
        <w:t>ilologie</w:t>
      </w:r>
      <w:proofErr w:type="spellEnd"/>
      <w:r w:rsidR="00180A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80AC1">
        <w:rPr>
          <w:rFonts w:ascii="Times New Roman" w:hAnsi="Times New Roman"/>
          <w:sz w:val="24"/>
          <w:szCs w:val="24"/>
          <w:lang w:val="en-US"/>
        </w:rPr>
        <w:t>Româ</w:t>
      </w:r>
      <w:r w:rsidRPr="00F9764A">
        <w:rPr>
          <w:rFonts w:ascii="Times New Roman" w:hAnsi="Times New Roman"/>
          <w:sz w:val="24"/>
          <w:szCs w:val="24"/>
          <w:lang w:val="en-US"/>
        </w:rPr>
        <w:t>n</w:t>
      </w:r>
      <w:r w:rsidR="00180AC1">
        <w:rPr>
          <w:rFonts w:ascii="Times New Roman" w:hAnsi="Times New Roman"/>
          <w:sz w:val="24"/>
          <w:szCs w:val="24"/>
          <w:lang w:val="en-US"/>
        </w:rPr>
        <w:t>ă</w:t>
      </w:r>
      <w:proofErr w:type="spellEnd"/>
      <w:r w:rsidRPr="00F9764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0AC1">
        <w:rPr>
          <w:rFonts w:ascii="Times New Roman" w:hAnsi="Times New Roman"/>
          <w:sz w:val="24"/>
          <w:szCs w:val="24"/>
          <w:lang w:val="en-US"/>
        </w:rPr>
        <w:t>„</w:t>
      </w: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B</w:t>
      </w:r>
      <w:r w:rsidR="00180AC1">
        <w:rPr>
          <w:rFonts w:ascii="Times New Roman" w:hAnsi="Times New Roman"/>
          <w:sz w:val="24"/>
          <w:szCs w:val="24"/>
          <w:lang w:val="en-US"/>
        </w:rPr>
        <w:t>ogdan</w:t>
      </w:r>
      <w:proofErr w:type="spellEnd"/>
      <w:r w:rsidR="00180A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P</w:t>
      </w:r>
      <w:r w:rsidR="00180AC1">
        <w:rPr>
          <w:rFonts w:ascii="Times New Roman" w:hAnsi="Times New Roman"/>
          <w:sz w:val="24"/>
          <w:szCs w:val="24"/>
          <w:lang w:val="en-US"/>
        </w:rPr>
        <w:t>etricicu</w:t>
      </w:r>
      <w:proofErr w:type="spellEnd"/>
      <w:r w:rsidR="00180A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764A">
        <w:rPr>
          <w:rFonts w:ascii="Times New Roman" w:hAnsi="Times New Roman"/>
          <w:sz w:val="24"/>
          <w:szCs w:val="24"/>
          <w:lang w:val="en-US"/>
        </w:rPr>
        <w:t>Hasdeu</w:t>
      </w:r>
      <w:proofErr w:type="spellEnd"/>
      <w:r w:rsidRPr="00F9764A">
        <w:rPr>
          <w:rFonts w:ascii="Times New Roman" w:hAnsi="Times New Roman"/>
          <w:sz w:val="24"/>
          <w:szCs w:val="24"/>
          <w:lang w:val="en-US"/>
        </w:rPr>
        <w:t>”</w:t>
      </w:r>
    </w:p>
    <w:p w:rsidR="00F9764A" w:rsidRPr="00F9764A" w:rsidRDefault="00180AC1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</w:rPr>
        <w:t>Institutul de Is</w:t>
      </w:r>
      <w:r w:rsidR="00F9764A" w:rsidRPr="00F9764A">
        <w:rPr>
          <w:rFonts w:ascii="Times New Roman" w:hAnsi="Times New Roman"/>
          <w:sz w:val="24"/>
          <w:szCs w:val="24"/>
        </w:rPr>
        <w:t>torie</w:t>
      </w:r>
    </w:p>
    <w:p w:rsidR="004A18F9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Genetică, Fizi</w:t>
      </w:r>
      <w:r w:rsidR="00F9764A" w:rsidRPr="00F9764A">
        <w:rPr>
          <w:rFonts w:ascii="Times New Roman" w:hAnsi="Times New Roman"/>
          <w:sz w:val="24"/>
          <w:szCs w:val="24"/>
          <w:lang w:val="ro-MD"/>
        </w:rPr>
        <w:t>ologie și Protecție a Plantelor</w:t>
      </w:r>
    </w:p>
    <w:p w:rsidR="00657AA1" w:rsidRPr="00657AA1" w:rsidRDefault="004A18F9" w:rsidP="00657AA1">
      <w:pPr>
        <w:tabs>
          <w:tab w:val="left" w:pos="810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Gradina Botanică</w:t>
      </w:r>
      <w:r w:rsidR="00180AC1">
        <w:rPr>
          <w:rFonts w:ascii="Times New Roman" w:hAnsi="Times New Roman"/>
          <w:sz w:val="24"/>
          <w:szCs w:val="24"/>
          <w:lang w:val="ro-MD"/>
        </w:rPr>
        <w:t xml:space="preserve"> Națională (Institut) „Alexandru Ciubotaru”</w:t>
      </w:r>
      <w:r w:rsidR="00657AA1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180AC1" w:rsidRDefault="00ED583B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>Universitatea Tehnică a Moldovei</w:t>
      </w:r>
      <w:r w:rsidR="001659C6" w:rsidRPr="00F9764A">
        <w:rPr>
          <w:rFonts w:ascii="Times New Roman" w:hAnsi="Times New Roman"/>
          <w:sz w:val="24"/>
          <w:szCs w:val="24"/>
        </w:rPr>
        <w:t xml:space="preserve"> </w:t>
      </w:r>
      <w:r w:rsidRPr="00F9764A">
        <w:rPr>
          <w:rFonts w:ascii="Times New Roman" w:hAnsi="Times New Roman"/>
          <w:sz w:val="24"/>
          <w:szCs w:val="24"/>
        </w:rPr>
        <w:t xml:space="preserve">(persoană juridică absorbantă) se reorganizează, prin fuziunea </w:t>
      </w:r>
      <w:r w:rsidR="00180AC1" w:rsidRPr="00180AC1">
        <w:rPr>
          <w:rFonts w:ascii="Times New Roman" w:hAnsi="Times New Roman"/>
          <w:sz w:val="24"/>
          <w:szCs w:val="24"/>
        </w:rPr>
        <w:t xml:space="preserve">(absorbția) următoarelor instituții publice (persoane juridice </w:t>
      </w:r>
      <w:proofErr w:type="spellStart"/>
      <w:r w:rsidR="00180AC1" w:rsidRPr="00180AC1">
        <w:rPr>
          <w:rFonts w:ascii="Times New Roman" w:hAnsi="Times New Roman"/>
          <w:sz w:val="24"/>
          <w:szCs w:val="24"/>
        </w:rPr>
        <w:t>absobite</w:t>
      </w:r>
      <w:proofErr w:type="spellEnd"/>
      <w:r w:rsidR="00180AC1" w:rsidRPr="00180AC1">
        <w:rPr>
          <w:rFonts w:ascii="Times New Roman" w:hAnsi="Times New Roman"/>
          <w:sz w:val="24"/>
          <w:szCs w:val="24"/>
        </w:rPr>
        <w:t>):</w:t>
      </w:r>
    </w:p>
    <w:p w:rsidR="00180AC1" w:rsidRDefault="00180AC1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Universitatea</w:t>
      </w:r>
      <w:r w:rsidR="00ED583B" w:rsidRPr="00F9764A">
        <w:rPr>
          <w:rFonts w:ascii="Times New Roman" w:hAnsi="Times New Roman"/>
          <w:sz w:val="24"/>
          <w:szCs w:val="24"/>
        </w:rPr>
        <w:t xml:space="preserve"> Agrar</w:t>
      </w:r>
      <w:r>
        <w:rPr>
          <w:rFonts w:ascii="Times New Roman" w:hAnsi="Times New Roman"/>
          <w:sz w:val="24"/>
          <w:szCs w:val="24"/>
        </w:rPr>
        <w:t>ă</w:t>
      </w:r>
      <w:r w:rsidR="00ED583B" w:rsidRPr="00F9764A">
        <w:rPr>
          <w:rFonts w:ascii="Times New Roman" w:hAnsi="Times New Roman"/>
          <w:sz w:val="24"/>
          <w:szCs w:val="24"/>
        </w:rPr>
        <w:t xml:space="preserve"> de Stat din Moldova</w:t>
      </w:r>
    </w:p>
    <w:p w:rsidR="004A18F9" w:rsidRPr="00F9764A" w:rsidRDefault="004A18F9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Inginerie</w:t>
      </w:r>
      <w:r w:rsidR="00180AC1">
        <w:rPr>
          <w:rFonts w:ascii="Times New Roman" w:hAnsi="Times New Roman"/>
          <w:sz w:val="24"/>
          <w:szCs w:val="24"/>
          <w:lang w:val="ro-MD"/>
        </w:rPr>
        <w:t xml:space="preserve"> Electronică și Nanotehnologii „</w:t>
      </w:r>
      <w:r w:rsidRPr="00F9764A">
        <w:rPr>
          <w:rFonts w:ascii="Times New Roman" w:hAnsi="Times New Roman"/>
          <w:sz w:val="24"/>
          <w:szCs w:val="24"/>
          <w:lang w:val="ro-MD"/>
        </w:rPr>
        <w:t>D.</w:t>
      </w:r>
      <w:r w:rsidR="00180AC1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F9764A">
        <w:rPr>
          <w:rFonts w:ascii="Times New Roman" w:hAnsi="Times New Roman"/>
          <w:sz w:val="24"/>
          <w:szCs w:val="24"/>
          <w:lang w:val="ro-MD"/>
        </w:rPr>
        <w:t>Ghiț</w:t>
      </w:r>
      <w:r w:rsidR="00180AC1">
        <w:rPr>
          <w:rFonts w:ascii="Times New Roman" w:hAnsi="Times New Roman"/>
          <w:sz w:val="24"/>
          <w:szCs w:val="24"/>
          <w:lang w:val="ro-MD"/>
        </w:rPr>
        <w:t>u</w:t>
      </w:r>
      <w:proofErr w:type="spellEnd"/>
      <w:r w:rsidR="00180AC1">
        <w:rPr>
          <w:rFonts w:ascii="Times New Roman" w:hAnsi="Times New Roman"/>
          <w:sz w:val="24"/>
          <w:szCs w:val="24"/>
          <w:lang w:val="ro-MD"/>
        </w:rPr>
        <w:t>”</w:t>
      </w:r>
    </w:p>
    <w:p w:rsidR="004A18F9" w:rsidRPr="00F9764A" w:rsidRDefault="004A18F9" w:rsidP="000D4EA3">
      <w:pPr>
        <w:pStyle w:val="ListParagraph"/>
        <w:tabs>
          <w:tab w:val="left" w:pos="810"/>
          <w:tab w:val="left" w:pos="990"/>
        </w:tabs>
        <w:spacing w:after="0" w:line="240" w:lineRule="auto"/>
        <w:ind w:left="0" w:firstLine="540"/>
        <w:rPr>
          <w:rFonts w:ascii="Times New Roman" w:hAnsi="Times New Roman"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</w:t>
      </w:r>
      <w:r w:rsidR="00180AC1">
        <w:rPr>
          <w:rFonts w:ascii="Times New Roman" w:hAnsi="Times New Roman"/>
          <w:sz w:val="24"/>
          <w:szCs w:val="24"/>
          <w:lang w:val="ro-MD"/>
        </w:rPr>
        <w:t>nstitutul de Energetică</w:t>
      </w:r>
    </w:p>
    <w:p w:rsidR="00822AC1" w:rsidRDefault="004A18F9" w:rsidP="00657AA1">
      <w:pPr>
        <w:pStyle w:val="ListParagraph"/>
        <w:tabs>
          <w:tab w:val="left" w:pos="810"/>
          <w:tab w:val="left" w:pos="990"/>
        </w:tabs>
        <w:spacing w:after="0" w:line="240" w:lineRule="auto"/>
        <w:ind w:left="0" w:firstLine="540"/>
        <w:rPr>
          <w:rFonts w:ascii="Times New Roman" w:hAnsi="Times New Roman"/>
          <w:sz w:val="24"/>
          <w:szCs w:val="24"/>
          <w:lang w:val="ro-MD"/>
        </w:rPr>
      </w:pPr>
      <w:r w:rsidRPr="00F9764A">
        <w:rPr>
          <w:rFonts w:ascii="Times New Roman" w:hAnsi="Times New Roman"/>
          <w:sz w:val="24"/>
          <w:szCs w:val="24"/>
          <w:lang w:val="ro-MD"/>
        </w:rPr>
        <w:t>Institutul de M</w:t>
      </w:r>
      <w:r w:rsidR="00180AC1">
        <w:rPr>
          <w:rFonts w:ascii="Times New Roman" w:hAnsi="Times New Roman"/>
          <w:sz w:val="24"/>
          <w:szCs w:val="24"/>
          <w:lang w:val="ro-MD"/>
        </w:rPr>
        <w:t>icrobiologie și Biotehnologie</w:t>
      </w:r>
      <w:r w:rsidR="00822AC1">
        <w:rPr>
          <w:rFonts w:ascii="Times New Roman" w:hAnsi="Times New Roman"/>
          <w:sz w:val="24"/>
          <w:szCs w:val="24"/>
          <w:lang w:val="ro-MD"/>
        </w:rPr>
        <w:t>.</w:t>
      </w:r>
    </w:p>
    <w:p w:rsidR="00111A8E" w:rsidRDefault="00265756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 xml:space="preserve">Universitatea </w:t>
      </w:r>
      <w:r w:rsidR="00ED583B" w:rsidRPr="00F9764A">
        <w:rPr>
          <w:rFonts w:ascii="Times New Roman" w:hAnsi="Times New Roman"/>
          <w:sz w:val="24"/>
          <w:szCs w:val="24"/>
        </w:rPr>
        <w:t>P</w:t>
      </w:r>
      <w:r w:rsidR="00111A8E">
        <w:rPr>
          <w:rFonts w:ascii="Times New Roman" w:hAnsi="Times New Roman"/>
          <w:sz w:val="24"/>
          <w:szCs w:val="24"/>
        </w:rPr>
        <w:t>edagogică de Stat „</w:t>
      </w:r>
      <w:r w:rsidRPr="00F9764A">
        <w:rPr>
          <w:rFonts w:ascii="Times New Roman" w:hAnsi="Times New Roman"/>
          <w:sz w:val="24"/>
          <w:szCs w:val="24"/>
        </w:rPr>
        <w:t>I</w:t>
      </w:r>
      <w:r w:rsidR="00111A8E">
        <w:rPr>
          <w:rFonts w:ascii="Times New Roman" w:hAnsi="Times New Roman"/>
          <w:sz w:val="24"/>
          <w:szCs w:val="24"/>
        </w:rPr>
        <w:t xml:space="preserve">on </w:t>
      </w:r>
      <w:r w:rsidRPr="00F9764A">
        <w:rPr>
          <w:rFonts w:ascii="Times New Roman" w:hAnsi="Times New Roman"/>
          <w:sz w:val="24"/>
          <w:szCs w:val="24"/>
        </w:rPr>
        <w:t xml:space="preserve">Creangă” din Chișinău </w:t>
      </w:r>
      <w:r w:rsidR="00D545B9" w:rsidRPr="00F9764A">
        <w:rPr>
          <w:rFonts w:ascii="Times New Roman" w:hAnsi="Times New Roman"/>
          <w:sz w:val="24"/>
          <w:szCs w:val="24"/>
        </w:rPr>
        <w:t>(persoană juridică absorbantă) se reorganizează</w:t>
      </w:r>
      <w:r w:rsidR="00F61C8B" w:rsidRPr="00F9764A">
        <w:rPr>
          <w:rFonts w:ascii="Times New Roman" w:hAnsi="Times New Roman"/>
          <w:sz w:val="24"/>
          <w:szCs w:val="24"/>
        </w:rPr>
        <w:t xml:space="preserve">, prin fuziunea </w:t>
      </w:r>
      <w:r w:rsidR="00111A8E" w:rsidRPr="00111A8E">
        <w:rPr>
          <w:rFonts w:ascii="Times New Roman" w:hAnsi="Times New Roman"/>
          <w:sz w:val="24"/>
          <w:szCs w:val="24"/>
        </w:rPr>
        <w:t>(absorbția) următoarelor instituții publice (persoane juridice abso</w:t>
      </w:r>
      <w:r w:rsidR="00657AA1">
        <w:rPr>
          <w:rFonts w:ascii="Times New Roman" w:hAnsi="Times New Roman"/>
          <w:sz w:val="24"/>
          <w:szCs w:val="24"/>
        </w:rPr>
        <w:t>r</w:t>
      </w:r>
      <w:r w:rsidR="00111A8E" w:rsidRPr="00111A8E">
        <w:rPr>
          <w:rFonts w:ascii="Times New Roman" w:hAnsi="Times New Roman"/>
          <w:sz w:val="24"/>
          <w:szCs w:val="24"/>
        </w:rPr>
        <w:t>bite):</w:t>
      </w:r>
    </w:p>
    <w:p w:rsidR="00111A8E" w:rsidRPr="00970231" w:rsidRDefault="00265756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231">
        <w:rPr>
          <w:rFonts w:ascii="Times New Roman" w:hAnsi="Times New Roman"/>
          <w:sz w:val="24"/>
          <w:szCs w:val="24"/>
        </w:rPr>
        <w:t>Uni</w:t>
      </w:r>
      <w:r w:rsidR="00111A8E" w:rsidRPr="00970231">
        <w:rPr>
          <w:rFonts w:ascii="Times New Roman" w:hAnsi="Times New Roman"/>
          <w:sz w:val="24"/>
          <w:szCs w:val="24"/>
        </w:rPr>
        <w:t>versitatea de Stat din Tiraspol</w:t>
      </w:r>
    </w:p>
    <w:p w:rsidR="00111A8E" w:rsidRPr="00970231" w:rsidRDefault="00111A8E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MD"/>
        </w:rPr>
      </w:pPr>
      <w:r w:rsidRPr="00970231">
        <w:rPr>
          <w:rFonts w:ascii="Times New Roman" w:hAnsi="Times New Roman"/>
          <w:sz w:val="24"/>
          <w:szCs w:val="24"/>
        </w:rPr>
        <w:lastRenderedPageBreak/>
        <w:t>Universitatea</w:t>
      </w:r>
      <w:r w:rsidR="00884905" w:rsidRPr="00970231">
        <w:rPr>
          <w:rFonts w:ascii="Times New Roman" w:hAnsi="Times New Roman"/>
          <w:sz w:val="24"/>
          <w:szCs w:val="24"/>
        </w:rPr>
        <w:t xml:space="preserve"> </w:t>
      </w:r>
      <w:r w:rsidRPr="00970231">
        <w:rPr>
          <w:rFonts w:ascii="Times New Roman" w:hAnsi="Times New Roman"/>
          <w:sz w:val="24"/>
          <w:szCs w:val="24"/>
        </w:rPr>
        <w:t>de Stat „</w:t>
      </w:r>
      <w:proofErr w:type="spellStart"/>
      <w:r w:rsidRPr="00970231">
        <w:rPr>
          <w:rFonts w:ascii="Times New Roman" w:hAnsi="Times New Roman"/>
          <w:sz w:val="24"/>
          <w:szCs w:val="24"/>
        </w:rPr>
        <w:t>Grigorii</w:t>
      </w:r>
      <w:proofErr w:type="spellEnd"/>
      <w:r w:rsidRPr="00970231">
        <w:rPr>
          <w:rFonts w:ascii="Times New Roman" w:hAnsi="Times New Roman"/>
          <w:sz w:val="24"/>
          <w:szCs w:val="24"/>
        </w:rPr>
        <w:t xml:space="preserve"> Țamblac” </w:t>
      </w:r>
      <w:r w:rsidR="00884905" w:rsidRPr="00970231">
        <w:rPr>
          <w:rFonts w:ascii="Times New Roman" w:hAnsi="Times New Roman"/>
          <w:sz w:val="24"/>
          <w:szCs w:val="24"/>
        </w:rPr>
        <w:t>din Taraclia</w:t>
      </w:r>
      <w:r w:rsidR="0044139F" w:rsidRPr="00970231">
        <w:rPr>
          <w:rFonts w:ascii="Times New Roman" w:hAnsi="Times New Roman"/>
          <w:sz w:val="24"/>
          <w:szCs w:val="24"/>
        </w:rPr>
        <w:t xml:space="preserve">, </w:t>
      </w:r>
      <w:r w:rsidR="00CD57E7" w:rsidRPr="00970231">
        <w:rPr>
          <w:rFonts w:ascii="Times New Roman" w:hAnsi="Times New Roman"/>
          <w:sz w:val="24"/>
          <w:szCs w:val="24"/>
        </w:rPr>
        <w:t>cu atribuirea statutului de filial</w:t>
      </w:r>
      <w:r w:rsidR="00CD57E7" w:rsidRPr="00970231">
        <w:rPr>
          <w:rFonts w:ascii="Times New Roman" w:hAnsi="Times New Roman"/>
          <w:sz w:val="24"/>
          <w:szCs w:val="24"/>
          <w:lang w:val="ro-MD"/>
        </w:rPr>
        <w:t>ă autonomă</w:t>
      </w:r>
      <w:r w:rsidR="00881867" w:rsidRPr="00970231">
        <w:rPr>
          <w:rFonts w:ascii="Times New Roman" w:hAnsi="Times New Roman"/>
          <w:sz w:val="24"/>
          <w:szCs w:val="24"/>
          <w:lang w:val="ro-MD"/>
        </w:rPr>
        <w:t xml:space="preserve">, </w:t>
      </w:r>
      <w:r w:rsidR="00657AA1" w:rsidRPr="00970231">
        <w:rPr>
          <w:rFonts w:ascii="Times New Roman" w:hAnsi="Times New Roman"/>
          <w:sz w:val="24"/>
          <w:szCs w:val="24"/>
          <w:lang w:val="ro-MD"/>
        </w:rPr>
        <w:t>f</w:t>
      </w:r>
      <w:r w:rsidR="00881867" w:rsidRPr="00970231">
        <w:rPr>
          <w:rFonts w:ascii="Times New Roman" w:hAnsi="Times New Roman"/>
          <w:sz w:val="24"/>
          <w:szCs w:val="24"/>
          <w:lang w:val="ro-MD"/>
        </w:rPr>
        <w:t>ără statut de persoană juridică,</w:t>
      </w:r>
      <w:r w:rsidR="00CD57E7" w:rsidRPr="00970231">
        <w:rPr>
          <w:rFonts w:ascii="Times New Roman" w:hAnsi="Times New Roman"/>
          <w:sz w:val="24"/>
          <w:szCs w:val="24"/>
          <w:lang w:val="ro-MD"/>
        </w:rPr>
        <w:t xml:space="preserve"> în cadru</w:t>
      </w:r>
      <w:r w:rsidR="00881867" w:rsidRPr="00970231">
        <w:rPr>
          <w:rFonts w:ascii="Times New Roman" w:hAnsi="Times New Roman"/>
          <w:sz w:val="24"/>
          <w:szCs w:val="24"/>
          <w:lang w:val="ro-MD"/>
        </w:rPr>
        <w:t>l instituției publice</w:t>
      </w:r>
      <w:r w:rsidR="00657AA1" w:rsidRPr="00970231">
        <w:rPr>
          <w:rFonts w:ascii="Times New Roman" w:hAnsi="Times New Roman"/>
          <w:sz w:val="24"/>
          <w:szCs w:val="24"/>
          <w:lang w:val="ro-MD"/>
        </w:rPr>
        <w:t xml:space="preserve"> absorbante</w:t>
      </w:r>
    </w:p>
    <w:p w:rsidR="00111A8E" w:rsidRPr="00970231" w:rsidRDefault="00265756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231">
        <w:rPr>
          <w:rFonts w:ascii="Times New Roman" w:hAnsi="Times New Roman"/>
          <w:sz w:val="24"/>
          <w:szCs w:val="24"/>
        </w:rPr>
        <w:t>Institutul de Științe ale Educație</w:t>
      </w:r>
      <w:r w:rsidR="00ED583B" w:rsidRPr="00970231">
        <w:rPr>
          <w:rFonts w:ascii="Times New Roman" w:hAnsi="Times New Roman"/>
          <w:sz w:val="24"/>
          <w:szCs w:val="24"/>
        </w:rPr>
        <w:t>i</w:t>
      </w:r>
    </w:p>
    <w:p w:rsidR="00F201E6" w:rsidRPr="00970231" w:rsidRDefault="00265756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0231">
        <w:rPr>
          <w:rFonts w:ascii="Times New Roman" w:hAnsi="Times New Roman"/>
          <w:sz w:val="24"/>
          <w:szCs w:val="24"/>
        </w:rPr>
        <w:t>Institutul de Formare Continu</w:t>
      </w:r>
      <w:r w:rsidR="00ED583B" w:rsidRPr="00970231">
        <w:rPr>
          <w:rFonts w:ascii="Times New Roman" w:hAnsi="Times New Roman"/>
          <w:sz w:val="24"/>
          <w:szCs w:val="24"/>
        </w:rPr>
        <w:t>ă</w:t>
      </w:r>
    </w:p>
    <w:p w:rsidR="008D4BAF" w:rsidRPr="00970231" w:rsidRDefault="00884905" w:rsidP="008D4BAF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70231">
        <w:rPr>
          <w:rFonts w:ascii="Times New Roman" w:hAnsi="Times New Roman"/>
          <w:sz w:val="24"/>
          <w:szCs w:val="24"/>
        </w:rPr>
        <w:t>Academia de Studii Economice din Moldova (persoană juridică absorbantă) se reorganizează, prin fuziunea (absorbția) Institutului Național de Cercetări Economice</w:t>
      </w:r>
      <w:r w:rsidR="00414E2C" w:rsidRPr="00970231">
        <w:rPr>
          <w:rFonts w:ascii="Times New Roman" w:hAnsi="Times New Roman"/>
          <w:sz w:val="24"/>
          <w:szCs w:val="24"/>
        </w:rPr>
        <w:t xml:space="preserve"> (persoană juridică absorbită).</w:t>
      </w:r>
    </w:p>
    <w:p w:rsidR="008D4BAF" w:rsidRPr="00970231" w:rsidRDefault="008D4BAF" w:rsidP="008D4BAF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70231">
        <w:rPr>
          <w:rFonts w:ascii="Times New Roman" w:hAnsi="Times New Roman"/>
          <w:sz w:val="24"/>
          <w:szCs w:val="24"/>
        </w:rPr>
        <w:t>Persoanele juridice absorbante, reorganizate inclusiv prin absorbția instituțiilor publice de cercetare și inovare, vor asigura menținerea</w:t>
      </w:r>
      <w:r w:rsidR="001D526B" w:rsidRPr="00970231">
        <w:rPr>
          <w:rFonts w:ascii="Times New Roman" w:hAnsi="Times New Roman"/>
          <w:sz w:val="24"/>
          <w:szCs w:val="24"/>
        </w:rPr>
        <w:t>, cel puțin</w:t>
      </w:r>
      <w:r w:rsidR="0044139F" w:rsidRPr="00970231">
        <w:rPr>
          <w:rFonts w:ascii="Times New Roman" w:hAnsi="Times New Roman"/>
          <w:sz w:val="24"/>
          <w:szCs w:val="24"/>
        </w:rPr>
        <w:t xml:space="preserve"> </w:t>
      </w:r>
      <w:r w:rsidRPr="00970231">
        <w:rPr>
          <w:rFonts w:ascii="Times New Roman" w:hAnsi="Times New Roman"/>
          <w:sz w:val="24"/>
          <w:szCs w:val="24"/>
        </w:rPr>
        <w:t>până la 31 decembrie 2023</w:t>
      </w:r>
      <w:r w:rsidR="0044139F" w:rsidRPr="00970231">
        <w:rPr>
          <w:rFonts w:ascii="Times New Roman" w:hAnsi="Times New Roman"/>
          <w:sz w:val="24"/>
          <w:szCs w:val="24"/>
        </w:rPr>
        <w:t>,</w:t>
      </w:r>
      <w:r w:rsidR="001D526B" w:rsidRPr="00970231">
        <w:rPr>
          <w:rFonts w:ascii="Times New Roman" w:hAnsi="Times New Roman"/>
          <w:sz w:val="24"/>
          <w:szCs w:val="24"/>
        </w:rPr>
        <w:t xml:space="preserve"> </w:t>
      </w:r>
      <w:r w:rsidRPr="00970231">
        <w:rPr>
          <w:rFonts w:ascii="Times New Roman" w:hAnsi="Times New Roman"/>
          <w:sz w:val="24"/>
          <w:szCs w:val="24"/>
        </w:rPr>
        <w:t>pentru fiecare instituție publică de cercetare și inovare absorbită în parte, a structurii organizatorice de cercetare</w:t>
      </w:r>
      <w:r w:rsidR="001D3EDF" w:rsidRPr="00970231">
        <w:rPr>
          <w:rFonts w:ascii="Times New Roman" w:hAnsi="Times New Roman"/>
          <w:sz w:val="24"/>
          <w:szCs w:val="24"/>
        </w:rPr>
        <w:t xml:space="preserve"> autonomă</w:t>
      </w:r>
      <w:r w:rsidRPr="00970231">
        <w:rPr>
          <w:rFonts w:ascii="Times New Roman" w:hAnsi="Times New Roman"/>
          <w:sz w:val="24"/>
          <w:szCs w:val="24"/>
        </w:rPr>
        <w:t>, precum și a nivelului de finanțare în limita cheltuielilor aprobate pe fiecare proiect de cercetare în implementare la data intrării în vigoare a prezentei hotărârii.</w:t>
      </w:r>
    </w:p>
    <w:p w:rsidR="00657AA1" w:rsidRPr="00657AA1" w:rsidRDefault="00F201E6" w:rsidP="00657AA1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201E6">
        <w:rPr>
          <w:rFonts w:ascii="Times New Roman" w:hAnsi="Times New Roman"/>
          <w:sz w:val="24"/>
          <w:szCs w:val="24"/>
        </w:rPr>
        <w:t xml:space="preserve">Drepturile </w:t>
      </w:r>
      <w:proofErr w:type="spellStart"/>
      <w:r w:rsidRPr="00F201E6">
        <w:rPr>
          <w:rFonts w:ascii="Times New Roman" w:hAnsi="Times New Roman"/>
          <w:sz w:val="24"/>
          <w:szCs w:val="24"/>
        </w:rPr>
        <w:t>şi</w:t>
      </w:r>
      <w:proofErr w:type="spellEnd"/>
      <w:r w:rsidRPr="00F20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1E6">
        <w:rPr>
          <w:rFonts w:ascii="Times New Roman" w:hAnsi="Times New Roman"/>
          <w:sz w:val="24"/>
          <w:szCs w:val="24"/>
        </w:rPr>
        <w:t>obligaţiile</w:t>
      </w:r>
      <w:proofErr w:type="spellEnd"/>
      <w:r w:rsidRPr="00F201E6">
        <w:rPr>
          <w:rFonts w:ascii="Times New Roman" w:hAnsi="Times New Roman"/>
          <w:sz w:val="24"/>
          <w:szCs w:val="24"/>
        </w:rPr>
        <w:t xml:space="preserve"> persoanelor juridice absorbite trec integral </w:t>
      </w:r>
      <w:r w:rsidR="00657AA1">
        <w:rPr>
          <w:rFonts w:ascii="Times New Roman" w:hAnsi="Times New Roman"/>
          <w:sz w:val="24"/>
          <w:szCs w:val="24"/>
        </w:rPr>
        <w:t>la persoana juridică absorbantă.</w:t>
      </w:r>
    </w:p>
    <w:p w:rsidR="00111A8E" w:rsidRPr="00111A8E" w:rsidRDefault="00111A8E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11A8E">
        <w:rPr>
          <w:rFonts w:ascii="Times New Roman" w:hAnsi="Times New Roman"/>
          <w:sz w:val="24"/>
          <w:szCs w:val="24"/>
        </w:rPr>
        <w:t>Se transmite exercitarea funcției de fondator al Academiei de Muzică, Teatru, Arte Plastice și a Institutului Patrimoniului Cultural de la Ministerul Educației și Cercetării la Ministerul Culturii. Ministerul Educației și Cercetării va institui comisia de transmitere a bunurilor și va asigura, în termen de 30 de zile, transmiterea către Ministerul Culturii a bunurilor aflate în gestiunea Academiei de Muzică, Teatru, Arte Plastice și a Institutului Patrimoniului Cultural, în conformitate cu prevederile Regulamentului cu privire la modul de transmitere a bunurilor proprietate publică, aprobat p</w:t>
      </w:r>
      <w:r>
        <w:rPr>
          <w:rFonts w:ascii="Times New Roman" w:hAnsi="Times New Roman"/>
          <w:sz w:val="24"/>
          <w:szCs w:val="24"/>
        </w:rPr>
        <w:t xml:space="preserve">rin </w:t>
      </w:r>
      <w:proofErr w:type="spellStart"/>
      <w:r>
        <w:rPr>
          <w:rFonts w:ascii="Times New Roman" w:hAnsi="Times New Roman"/>
          <w:sz w:val="24"/>
          <w:szCs w:val="24"/>
        </w:rPr>
        <w:t>Hotărîrea</w:t>
      </w:r>
      <w:proofErr w:type="spellEnd"/>
      <w:r>
        <w:rPr>
          <w:rFonts w:ascii="Times New Roman" w:hAnsi="Times New Roman"/>
          <w:sz w:val="24"/>
          <w:szCs w:val="24"/>
        </w:rPr>
        <w:t xml:space="preserve"> Guvernului nr.901/</w:t>
      </w:r>
      <w:r w:rsidRPr="00111A8E">
        <w:rPr>
          <w:rFonts w:ascii="Times New Roman" w:hAnsi="Times New Roman"/>
          <w:sz w:val="24"/>
          <w:szCs w:val="24"/>
        </w:rPr>
        <w:t>2015 (Monitorul Oficial al Republicii Moldova, 2016, nr.1, art.2),</w:t>
      </w:r>
      <w:r>
        <w:rPr>
          <w:rFonts w:ascii="Times New Roman" w:hAnsi="Times New Roman"/>
          <w:sz w:val="24"/>
          <w:szCs w:val="24"/>
        </w:rPr>
        <w:t xml:space="preserve"> cu modificările</w:t>
      </w:r>
      <w:r w:rsidRPr="00111A8E">
        <w:rPr>
          <w:rFonts w:ascii="Times New Roman" w:hAnsi="Times New Roman"/>
          <w:sz w:val="24"/>
          <w:szCs w:val="24"/>
        </w:rPr>
        <w:t xml:space="preserve"> ulterioare.</w:t>
      </w:r>
    </w:p>
    <w:p w:rsidR="001659C6" w:rsidRPr="00F9764A" w:rsidRDefault="001659C6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>Agenția Servicii Publice va opera modificările necesare în registrele de stat la cererea titularului de drepturi.</w:t>
      </w:r>
    </w:p>
    <w:p w:rsidR="00F201E6" w:rsidRDefault="00AB3A0B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9764A">
        <w:rPr>
          <w:rFonts w:ascii="Times New Roman" w:hAnsi="Times New Roman"/>
          <w:sz w:val="24"/>
          <w:szCs w:val="24"/>
        </w:rPr>
        <w:t>Ministerul Educației și Cercetării va crea Comisi</w:t>
      </w:r>
      <w:r w:rsidR="000E6C96" w:rsidRPr="00F9764A">
        <w:rPr>
          <w:rFonts w:ascii="Times New Roman" w:hAnsi="Times New Roman"/>
          <w:sz w:val="24"/>
          <w:szCs w:val="24"/>
        </w:rPr>
        <w:t>i</w:t>
      </w:r>
      <w:r w:rsidRPr="00F9764A">
        <w:rPr>
          <w:rFonts w:ascii="Times New Roman" w:hAnsi="Times New Roman"/>
          <w:sz w:val="24"/>
          <w:szCs w:val="24"/>
        </w:rPr>
        <w:t xml:space="preserve"> de reorganizare și</w:t>
      </w:r>
      <w:r w:rsidR="0041659B" w:rsidRPr="00F9764A">
        <w:rPr>
          <w:rFonts w:ascii="Times New Roman" w:hAnsi="Times New Roman"/>
          <w:sz w:val="24"/>
          <w:szCs w:val="24"/>
        </w:rPr>
        <w:t xml:space="preserve"> </w:t>
      </w:r>
      <w:r w:rsidRPr="00F9764A">
        <w:rPr>
          <w:rFonts w:ascii="Times New Roman" w:hAnsi="Times New Roman"/>
          <w:sz w:val="24"/>
          <w:szCs w:val="24"/>
        </w:rPr>
        <w:t>de transmitere a bunurilor persoanelor juridice absorbite persoane</w:t>
      </w:r>
      <w:r w:rsidR="00D545B9" w:rsidRPr="00F9764A">
        <w:rPr>
          <w:rFonts w:ascii="Times New Roman" w:hAnsi="Times New Roman"/>
          <w:sz w:val="24"/>
          <w:szCs w:val="24"/>
        </w:rPr>
        <w:t>lor</w:t>
      </w:r>
      <w:r w:rsidRPr="00F9764A">
        <w:rPr>
          <w:rFonts w:ascii="Times New Roman" w:hAnsi="Times New Roman"/>
          <w:sz w:val="24"/>
          <w:szCs w:val="24"/>
        </w:rPr>
        <w:t xml:space="preserve"> juridice absorbante</w:t>
      </w:r>
      <w:r w:rsidR="00442E62" w:rsidRPr="00F9764A">
        <w:rPr>
          <w:rFonts w:ascii="Times New Roman" w:hAnsi="Times New Roman"/>
          <w:sz w:val="24"/>
          <w:szCs w:val="24"/>
        </w:rPr>
        <w:t xml:space="preserve">. Transmiterea bunurilor se va efectua în conformitate cu Regulamentul cu privire la modul de transmitere a bunurilor proprietate publică, aprobat prin </w:t>
      </w:r>
      <w:proofErr w:type="spellStart"/>
      <w:r w:rsidR="00442E62" w:rsidRPr="00F9764A">
        <w:rPr>
          <w:rFonts w:ascii="Times New Roman" w:hAnsi="Times New Roman"/>
          <w:sz w:val="24"/>
          <w:szCs w:val="24"/>
        </w:rPr>
        <w:t>Hotărîrea</w:t>
      </w:r>
      <w:proofErr w:type="spellEnd"/>
      <w:r w:rsidR="00442E62" w:rsidRPr="00F9764A">
        <w:rPr>
          <w:rFonts w:ascii="Times New Roman" w:hAnsi="Times New Roman"/>
          <w:sz w:val="24"/>
          <w:szCs w:val="24"/>
        </w:rPr>
        <w:t xml:space="preserve"> Guvernului nr. 901/2015.</w:t>
      </w:r>
    </w:p>
    <w:p w:rsidR="00F201E6" w:rsidRDefault="0041659B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201E6">
        <w:rPr>
          <w:rFonts w:ascii="Times New Roman" w:eastAsia="Times New Roman" w:hAnsi="Times New Roman"/>
          <w:sz w:val="24"/>
          <w:szCs w:val="24"/>
        </w:rPr>
        <w:t>În cazul când persoana juridică absorbantă se reorganizează prin absorbția mai multor categorii de persoane juridice, Ministerul Educației și Cercetării va crea, pentru fiecare persoană juridică absorba</w:t>
      </w:r>
      <w:r w:rsidR="00F201E6">
        <w:rPr>
          <w:rFonts w:ascii="Times New Roman" w:eastAsia="Times New Roman" w:hAnsi="Times New Roman"/>
          <w:sz w:val="24"/>
          <w:szCs w:val="24"/>
        </w:rPr>
        <w:t>ntă în parte, comisii</w:t>
      </w:r>
      <w:r w:rsidRPr="00F201E6">
        <w:rPr>
          <w:rFonts w:ascii="Times New Roman" w:eastAsia="Times New Roman" w:hAnsi="Times New Roman"/>
          <w:sz w:val="24"/>
          <w:szCs w:val="24"/>
        </w:rPr>
        <w:t xml:space="preserve"> de reorganizare și de transmitere a bunurilor, corespunzător numărului de persoane juridice absorbite.</w:t>
      </w:r>
      <w:r w:rsidR="00F201E6">
        <w:rPr>
          <w:rFonts w:ascii="Times New Roman" w:hAnsi="Times New Roman"/>
          <w:sz w:val="24"/>
          <w:szCs w:val="24"/>
        </w:rPr>
        <w:t xml:space="preserve"> </w:t>
      </w:r>
      <w:r w:rsidRPr="00F201E6">
        <w:rPr>
          <w:rFonts w:ascii="Times New Roman" w:eastAsia="Times New Roman" w:hAnsi="Times New Roman"/>
          <w:sz w:val="24"/>
          <w:szCs w:val="24"/>
        </w:rPr>
        <w:t>Dacă persoana juridică absorbantă se reorganizează prin absorbția unei sau mai multor persoane juridice, ale căror fondatori sunt alte autorități publice, în componența comisiei de reorganizare și de transmitere a bunurilor persoanelor juridice absorbite persoanei juridice absorbante, create de Minis</w:t>
      </w:r>
      <w:r w:rsidR="00F201E6" w:rsidRPr="00F201E6">
        <w:rPr>
          <w:rFonts w:ascii="Times New Roman" w:eastAsia="Times New Roman" w:hAnsi="Times New Roman"/>
          <w:sz w:val="24"/>
          <w:szCs w:val="24"/>
        </w:rPr>
        <w:t xml:space="preserve">terul Educației și Cercetării, </w:t>
      </w:r>
      <w:r w:rsidRPr="00F201E6">
        <w:rPr>
          <w:rFonts w:ascii="Times New Roman" w:eastAsia="Times New Roman" w:hAnsi="Times New Roman"/>
          <w:sz w:val="24"/>
          <w:szCs w:val="24"/>
        </w:rPr>
        <w:t>vor fi incluse și persoane numite de către autoritățile publice în cauză.</w:t>
      </w:r>
    </w:p>
    <w:p w:rsidR="001E3716" w:rsidRPr="001E3716" w:rsidRDefault="00F201E6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Personalul salariat din instituțiile publice va fi transferat, cu respectarea prevederilor legislației muncii, la instituțiile publice absorbante. În cazul imposibilității transferului unor salariați, d</w:t>
      </w:r>
      <w:r w:rsidR="0069467A" w:rsidRPr="00F201E6">
        <w:rPr>
          <w:rFonts w:ascii="Times New Roman" w:hAnsi="Times New Roman"/>
          <w:sz w:val="24"/>
          <w:szCs w:val="24"/>
        </w:rPr>
        <w:t xml:space="preserve">isponibilizarea </w:t>
      </w:r>
      <w:r w:rsidR="001E3716">
        <w:rPr>
          <w:rFonts w:ascii="Times New Roman" w:hAnsi="Times New Roman"/>
          <w:sz w:val="24"/>
          <w:szCs w:val="24"/>
        </w:rPr>
        <w:t>se va efectua în conformitate cu legislația muncii. Cheltuielile de disponibili</w:t>
      </w:r>
      <w:r w:rsidR="00927DFC" w:rsidRPr="00F201E6">
        <w:rPr>
          <w:rFonts w:ascii="Times New Roman" w:hAnsi="Times New Roman"/>
          <w:sz w:val="24"/>
          <w:szCs w:val="24"/>
          <w:shd w:val="clear" w:color="auto" w:fill="FFFFFF"/>
        </w:rPr>
        <w:t>zare a personalului persoanelor juridice absorbite vor fi asigurate din contul și în limita mijloacelor financiare ale acestora.</w:t>
      </w:r>
    </w:p>
    <w:p w:rsidR="001E3716" w:rsidRDefault="0041659B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E3716">
        <w:rPr>
          <w:rFonts w:ascii="Times New Roman" w:hAnsi="Times New Roman"/>
          <w:sz w:val="24"/>
          <w:szCs w:val="24"/>
        </w:rPr>
        <w:t xml:space="preserve">Studenții înmatriculați conform programelor de studii superioare de licență, master și doctorat ale </w:t>
      </w:r>
      <w:r w:rsidR="000E6C96" w:rsidRPr="001E3716">
        <w:rPr>
          <w:rFonts w:ascii="Times New Roman" w:hAnsi="Times New Roman"/>
          <w:sz w:val="24"/>
          <w:szCs w:val="24"/>
        </w:rPr>
        <w:t>instituțiilor de învățământ superior</w:t>
      </w:r>
      <w:r w:rsidRPr="001E3716">
        <w:rPr>
          <w:rFonts w:ascii="Times New Roman" w:hAnsi="Times New Roman"/>
          <w:sz w:val="24"/>
          <w:szCs w:val="24"/>
        </w:rPr>
        <w:t xml:space="preserve"> absorbite vor fi transferați în cadrul </w:t>
      </w:r>
      <w:r w:rsidR="000E6C96" w:rsidRPr="001E3716">
        <w:rPr>
          <w:rFonts w:ascii="Times New Roman" w:hAnsi="Times New Roman"/>
          <w:sz w:val="24"/>
          <w:szCs w:val="24"/>
        </w:rPr>
        <w:t>instituțiilor de învățământ superior absorbante</w:t>
      </w:r>
      <w:r w:rsidRPr="001E3716">
        <w:rPr>
          <w:rFonts w:ascii="Times New Roman" w:hAnsi="Times New Roman"/>
          <w:sz w:val="24"/>
          <w:szCs w:val="24"/>
        </w:rPr>
        <w:t xml:space="preserve">, la aceleași programe de studii superioare și cu aceleași taxe de studii, stabilite anterior. Transferul studenților de la </w:t>
      </w:r>
      <w:proofErr w:type="spellStart"/>
      <w:r w:rsidRPr="001E3716">
        <w:rPr>
          <w:rFonts w:ascii="Times New Roman" w:hAnsi="Times New Roman"/>
          <w:sz w:val="24"/>
          <w:szCs w:val="24"/>
        </w:rPr>
        <w:t>instituțilile</w:t>
      </w:r>
      <w:proofErr w:type="spellEnd"/>
      <w:r w:rsidRPr="001E3716">
        <w:rPr>
          <w:rFonts w:ascii="Times New Roman" w:hAnsi="Times New Roman"/>
          <w:sz w:val="24"/>
          <w:szCs w:val="24"/>
        </w:rPr>
        <w:t xml:space="preserve"> de învățământ superior absorbite se va realiza până la 25 august 2022. Până la transferarea studenților înmatriculați conform programelor de studii superioare respective la instituțiile absorbante nu se va percepe nici o taxă de studii pentru anul academic 2022-2023.</w:t>
      </w:r>
    </w:p>
    <w:p w:rsidR="001E3716" w:rsidRPr="001E3716" w:rsidRDefault="0041659B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E3716">
        <w:rPr>
          <w:rFonts w:ascii="Times New Roman" w:eastAsia="Times New Roman" w:hAnsi="Times New Roman"/>
          <w:sz w:val="24"/>
          <w:szCs w:val="24"/>
        </w:rPr>
        <w:t>Hotărârea Guvernului nr.146</w:t>
      </w:r>
      <w:r w:rsidR="001E3716">
        <w:rPr>
          <w:rFonts w:ascii="Times New Roman" w:eastAsia="Times New Roman" w:hAnsi="Times New Roman"/>
          <w:sz w:val="24"/>
          <w:szCs w:val="24"/>
        </w:rPr>
        <w:t>/</w:t>
      </w:r>
      <w:r w:rsidRPr="001E3716">
        <w:rPr>
          <w:rFonts w:ascii="Times New Roman" w:eastAsia="Times New Roman" w:hAnsi="Times New Roman"/>
          <w:sz w:val="24"/>
          <w:szCs w:val="24"/>
        </w:rPr>
        <w:t xml:space="preserve">2021 cu privire la organizarea </w:t>
      </w:r>
      <w:proofErr w:type="spellStart"/>
      <w:r w:rsidRPr="001E3716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1E37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3716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1E3716">
        <w:rPr>
          <w:rFonts w:ascii="Times New Roman" w:eastAsia="Times New Roman" w:hAnsi="Times New Roman"/>
          <w:sz w:val="24"/>
          <w:szCs w:val="24"/>
        </w:rPr>
        <w:t xml:space="preserve"> Ministerului Educației și Cercetării (Monitorul Oficial al Republicii Moldova, 2021, nr.206-208, art.344), </w:t>
      </w:r>
      <w:r w:rsidR="001E3716">
        <w:rPr>
          <w:rFonts w:ascii="Times New Roman" w:eastAsia="Times New Roman" w:hAnsi="Times New Roman"/>
          <w:sz w:val="24"/>
          <w:szCs w:val="24"/>
        </w:rPr>
        <w:t>se modifică după cum urmează:</w:t>
      </w:r>
    </w:p>
    <w:p w:rsidR="001E3716" w:rsidRDefault="001E3716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 Anexa nr.5</w:t>
      </w:r>
      <w:r w:rsidR="0032334F">
        <w:rPr>
          <w:rFonts w:ascii="Times New Roman" w:eastAsia="Times New Roman" w:hAnsi="Times New Roman"/>
          <w:sz w:val="24"/>
          <w:szCs w:val="24"/>
        </w:rPr>
        <w:t xml:space="preserve">, </w:t>
      </w:r>
      <w:r w:rsidR="0032334F" w:rsidRPr="0032334F">
        <w:rPr>
          <w:rFonts w:ascii="Times New Roman" w:eastAsia="Times New Roman" w:hAnsi="Times New Roman"/>
          <w:sz w:val="24"/>
          <w:szCs w:val="24"/>
        </w:rPr>
        <w:t xml:space="preserve">pozițiile 1, 6, 9 și 10 </w:t>
      </w:r>
      <w:r w:rsidR="0032334F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 xml:space="preserve">compartimentul „Instituții de învățământ superior” </w:t>
      </w:r>
      <w:r w:rsidR="0032334F">
        <w:rPr>
          <w:rFonts w:ascii="Times New Roman" w:eastAsia="Times New Roman" w:hAnsi="Times New Roman"/>
          <w:sz w:val="24"/>
          <w:szCs w:val="24"/>
        </w:rPr>
        <w:t>și compartimentul „</w:t>
      </w:r>
      <w:r w:rsidR="0032334F" w:rsidRPr="0032334F">
        <w:rPr>
          <w:rFonts w:ascii="Times New Roman" w:eastAsia="Times New Roman" w:hAnsi="Times New Roman"/>
          <w:sz w:val="24"/>
          <w:szCs w:val="24"/>
        </w:rPr>
        <w:t>Instituții de formare continuă</w:t>
      </w:r>
      <w:r w:rsidR="0032334F">
        <w:rPr>
          <w:rFonts w:ascii="Times New Roman" w:eastAsia="Times New Roman" w:hAnsi="Times New Roman"/>
          <w:sz w:val="24"/>
          <w:szCs w:val="24"/>
        </w:rPr>
        <w:t>” se exclud.</w:t>
      </w:r>
    </w:p>
    <w:p w:rsidR="0032334F" w:rsidRDefault="0032334F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Anex</w:t>
      </w:r>
      <w:r w:rsidR="000D4EA3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nr.6 se abrogă.</w:t>
      </w:r>
    </w:p>
    <w:p w:rsidR="0032334F" w:rsidRDefault="005545AA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2334F">
        <w:rPr>
          <w:rFonts w:ascii="Times New Roman" w:eastAsia="Times New Roman" w:hAnsi="Times New Roman"/>
          <w:sz w:val="24"/>
          <w:szCs w:val="24"/>
        </w:rPr>
        <w:lastRenderedPageBreak/>
        <w:t>În anexa nr.5 la Hotărârea Guvernului nr.147</w:t>
      </w:r>
      <w:r w:rsidR="0032334F">
        <w:rPr>
          <w:rFonts w:ascii="Times New Roman" w:eastAsia="Times New Roman" w:hAnsi="Times New Roman"/>
          <w:sz w:val="24"/>
          <w:szCs w:val="24"/>
        </w:rPr>
        <w:t>/</w:t>
      </w:r>
      <w:r w:rsidRPr="0032334F">
        <w:rPr>
          <w:rFonts w:ascii="Times New Roman" w:eastAsia="Times New Roman" w:hAnsi="Times New Roman"/>
          <w:sz w:val="24"/>
          <w:szCs w:val="24"/>
        </w:rPr>
        <w:t xml:space="preserve">2021 cu privire la organizarea </w:t>
      </w:r>
      <w:proofErr w:type="spellStart"/>
      <w:r w:rsidRPr="0032334F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2334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2334F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32334F">
        <w:rPr>
          <w:rFonts w:ascii="Times New Roman" w:eastAsia="Times New Roman" w:hAnsi="Times New Roman"/>
          <w:sz w:val="24"/>
          <w:szCs w:val="24"/>
        </w:rPr>
        <w:t xml:space="preserve"> Ministerului Culturii (</w:t>
      </w:r>
      <w:r w:rsidR="0032334F">
        <w:rPr>
          <w:rFonts w:ascii="Times New Roman" w:eastAsia="Times New Roman" w:hAnsi="Times New Roman"/>
          <w:sz w:val="24"/>
          <w:szCs w:val="24"/>
        </w:rPr>
        <w:t>Monitorul Oficial al R</w:t>
      </w:r>
      <w:r w:rsidRPr="0032334F">
        <w:rPr>
          <w:rFonts w:ascii="Times New Roman" w:eastAsia="Times New Roman" w:hAnsi="Times New Roman"/>
          <w:sz w:val="24"/>
          <w:szCs w:val="24"/>
        </w:rPr>
        <w:t xml:space="preserve">epublicii Moldova, 2021, </w:t>
      </w:r>
      <w:r w:rsidR="0032334F">
        <w:rPr>
          <w:rFonts w:ascii="Times New Roman" w:eastAsia="Times New Roman" w:hAnsi="Times New Roman"/>
          <w:sz w:val="24"/>
          <w:szCs w:val="24"/>
        </w:rPr>
        <w:t>n</w:t>
      </w:r>
      <w:r w:rsidRPr="0032334F">
        <w:rPr>
          <w:rFonts w:ascii="Times New Roman" w:eastAsia="Times New Roman" w:hAnsi="Times New Roman"/>
          <w:sz w:val="24"/>
          <w:szCs w:val="24"/>
        </w:rPr>
        <w:t>r. 206-208</w:t>
      </w:r>
      <w:r w:rsidR="000D4EA3">
        <w:rPr>
          <w:rFonts w:ascii="Times New Roman" w:eastAsia="Times New Roman" w:hAnsi="Times New Roman"/>
          <w:sz w:val="24"/>
          <w:szCs w:val="24"/>
        </w:rPr>
        <w:t>,</w:t>
      </w:r>
      <w:r w:rsidRPr="0032334F">
        <w:rPr>
          <w:rFonts w:ascii="Times New Roman" w:eastAsia="Times New Roman" w:hAnsi="Times New Roman"/>
          <w:sz w:val="24"/>
          <w:szCs w:val="24"/>
        </w:rPr>
        <w:t xml:space="preserve"> art. 345), </w:t>
      </w:r>
      <w:r w:rsidR="0032334F">
        <w:rPr>
          <w:rFonts w:ascii="Times New Roman" w:eastAsia="Times New Roman" w:hAnsi="Times New Roman"/>
          <w:sz w:val="24"/>
          <w:szCs w:val="24"/>
        </w:rPr>
        <w:t>cu modificările ulterioare,</w:t>
      </w:r>
      <w:r w:rsidRPr="0032334F">
        <w:rPr>
          <w:rFonts w:ascii="Times New Roman" w:eastAsia="Times New Roman" w:hAnsi="Times New Roman"/>
          <w:sz w:val="24"/>
          <w:szCs w:val="24"/>
        </w:rPr>
        <w:t xml:space="preserve"> </w:t>
      </w:r>
      <w:r w:rsidR="0032334F">
        <w:rPr>
          <w:rFonts w:ascii="Times New Roman" w:eastAsia="Times New Roman" w:hAnsi="Times New Roman"/>
          <w:sz w:val="24"/>
          <w:szCs w:val="24"/>
        </w:rPr>
        <w:t xml:space="preserve">după compartimentul „Muzee” </w:t>
      </w:r>
      <w:r w:rsidRPr="0032334F">
        <w:rPr>
          <w:rFonts w:ascii="Times New Roman" w:eastAsia="Times New Roman" w:hAnsi="Times New Roman"/>
          <w:sz w:val="24"/>
          <w:szCs w:val="24"/>
        </w:rPr>
        <w:t xml:space="preserve">se completează </w:t>
      </w:r>
      <w:r w:rsidR="0032334F">
        <w:rPr>
          <w:rFonts w:ascii="Times New Roman" w:eastAsia="Times New Roman" w:hAnsi="Times New Roman"/>
          <w:sz w:val="24"/>
          <w:szCs w:val="24"/>
        </w:rPr>
        <w:t>cu următorul text:</w:t>
      </w:r>
    </w:p>
    <w:p w:rsidR="0032334F" w:rsidRDefault="0032334F" w:rsidP="000D4EA3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32334F">
        <w:rPr>
          <w:rFonts w:ascii="Times New Roman" w:eastAsia="Times New Roman" w:hAnsi="Times New Roman"/>
          <w:b/>
          <w:sz w:val="24"/>
          <w:szCs w:val="24"/>
        </w:rPr>
        <w:t>Instituții p</w:t>
      </w:r>
      <w:r w:rsidR="000E6C96" w:rsidRPr="0032334F">
        <w:rPr>
          <w:rFonts w:ascii="Times New Roman" w:eastAsia="Times New Roman" w:hAnsi="Times New Roman"/>
          <w:b/>
          <w:sz w:val="24"/>
          <w:szCs w:val="24"/>
        </w:rPr>
        <w:t>ub</w:t>
      </w:r>
      <w:r w:rsidR="00540436" w:rsidRPr="0032334F">
        <w:rPr>
          <w:rFonts w:ascii="Times New Roman" w:eastAsia="Times New Roman" w:hAnsi="Times New Roman"/>
          <w:b/>
          <w:sz w:val="24"/>
          <w:szCs w:val="24"/>
        </w:rPr>
        <w:t>lic</w:t>
      </w:r>
      <w:r w:rsidRPr="0032334F">
        <w:rPr>
          <w:rFonts w:ascii="Times New Roman" w:eastAsia="Times New Roman" w:hAnsi="Times New Roman"/>
          <w:b/>
          <w:sz w:val="24"/>
          <w:szCs w:val="24"/>
        </w:rPr>
        <w:t>e din domeniile educației, cercetării și inovării</w:t>
      </w:r>
    </w:p>
    <w:p w:rsidR="0032334F" w:rsidRDefault="00540436" w:rsidP="000D4EA3">
      <w:pPr>
        <w:numPr>
          <w:ilvl w:val="0"/>
          <w:numId w:val="15"/>
        </w:numPr>
        <w:tabs>
          <w:tab w:val="left" w:pos="810"/>
          <w:tab w:val="left" w:pos="990"/>
        </w:tabs>
        <w:spacing w:after="0" w:line="240" w:lineRule="auto"/>
        <w:ind w:left="54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2334F">
        <w:rPr>
          <w:rFonts w:ascii="Times New Roman" w:eastAsia="Times New Roman" w:hAnsi="Times New Roman"/>
          <w:sz w:val="24"/>
          <w:szCs w:val="24"/>
        </w:rPr>
        <w:t>Academia de Muzică, Teatru și</w:t>
      </w:r>
      <w:r w:rsidR="000E6C96" w:rsidRPr="0032334F">
        <w:rPr>
          <w:rFonts w:ascii="Times New Roman" w:eastAsia="Times New Roman" w:hAnsi="Times New Roman"/>
          <w:sz w:val="24"/>
          <w:szCs w:val="24"/>
        </w:rPr>
        <w:t xml:space="preserve"> Arte Plastic</w:t>
      </w:r>
      <w:r w:rsidRPr="0032334F">
        <w:rPr>
          <w:rFonts w:ascii="Times New Roman" w:eastAsia="Times New Roman" w:hAnsi="Times New Roman"/>
          <w:sz w:val="24"/>
          <w:szCs w:val="24"/>
        </w:rPr>
        <w:t>e</w:t>
      </w:r>
    </w:p>
    <w:p w:rsidR="00B34BE0" w:rsidRPr="00B34BE0" w:rsidRDefault="00BB2500" w:rsidP="000D4EA3">
      <w:pPr>
        <w:numPr>
          <w:ilvl w:val="0"/>
          <w:numId w:val="15"/>
        </w:numPr>
        <w:tabs>
          <w:tab w:val="left" w:pos="810"/>
          <w:tab w:val="left" w:pos="990"/>
        </w:tabs>
        <w:spacing w:after="0" w:line="240" w:lineRule="auto"/>
        <w:ind w:left="54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2334F">
        <w:rPr>
          <w:rFonts w:ascii="Times New Roman" w:eastAsia="Times New Roman" w:hAnsi="Times New Roman"/>
          <w:sz w:val="24"/>
          <w:szCs w:val="24"/>
        </w:rPr>
        <w:t>Institutul Patrimoniului Cultural</w:t>
      </w:r>
      <w:r w:rsidR="0032334F" w:rsidRPr="0032334F">
        <w:rPr>
          <w:rFonts w:ascii="Times New Roman" w:eastAsia="Times New Roman" w:hAnsi="Times New Roman"/>
          <w:sz w:val="24"/>
          <w:szCs w:val="24"/>
        </w:rPr>
        <w:t>”</w:t>
      </w:r>
      <w:r w:rsidR="005545AA" w:rsidRPr="0032334F">
        <w:rPr>
          <w:rFonts w:ascii="Times New Roman" w:eastAsia="Times New Roman" w:hAnsi="Times New Roman"/>
          <w:sz w:val="24"/>
          <w:szCs w:val="24"/>
        </w:rPr>
        <w:t>.</w:t>
      </w:r>
    </w:p>
    <w:p w:rsidR="00704488" w:rsidRPr="00704488" w:rsidRDefault="005545AA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B34BE0">
        <w:rPr>
          <w:rFonts w:ascii="Times New Roman" w:hAnsi="Times New Roman"/>
          <w:sz w:val="24"/>
          <w:szCs w:val="24"/>
        </w:rPr>
        <w:t>În anexa nr.3</w:t>
      </w:r>
      <w:r w:rsidRPr="00B34BE0">
        <w:rPr>
          <w:rFonts w:ascii="Times New Roman" w:hAnsi="Times New Roman"/>
          <w:sz w:val="24"/>
          <w:szCs w:val="24"/>
          <w:vertAlign w:val="superscript"/>
        </w:rPr>
        <w:t>2</w:t>
      </w:r>
      <w:r w:rsidRPr="00B34BE0">
        <w:rPr>
          <w:rFonts w:ascii="Times New Roman" w:hAnsi="Times New Roman"/>
          <w:sz w:val="24"/>
          <w:szCs w:val="24"/>
        </w:rPr>
        <w:t xml:space="preserve"> la Hotărârea Guvernului nr.</w:t>
      </w:r>
      <w:r w:rsidR="00B34BE0" w:rsidRPr="00B34BE0">
        <w:rPr>
          <w:rFonts w:ascii="Times New Roman" w:hAnsi="Times New Roman"/>
          <w:sz w:val="24"/>
          <w:szCs w:val="24"/>
        </w:rPr>
        <w:t>695/2017</w:t>
      </w:r>
      <w:r w:rsidRPr="00B34BE0">
        <w:rPr>
          <w:rFonts w:ascii="Times New Roman" w:hAnsi="Times New Roman"/>
          <w:sz w:val="24"/>
          <w:szCs w:val="24"/>
        </w:rPr>
        <w:t xml:space="preserve"> </w:t>
      </w:r>
      <w:r w:rsidR="00B34BE0" w:rsidRPr="00B34BE0">
        <w:rPr>
          <w:rStyle w:val="Strong"/>
          <w:rFonts w:ascii="Times New Roman" w:hAnsi="Times New Roman"/>
          <w:b w:val="0"/>
          <w:sz w:val="24"/>
          <w:szCs w:val="24"/>
        </w:rPr>
        <w:t>cu privire la organizarea și funcționarea Ministerului Agriculturii și Industriei Alimentare</w:t>
      </w:r>
      <w:r w:rsidRPr="00B34BE0">
        <w:rPr>
          <w:rFonts w:ascii="Times New Roman" w:hAnsi="Times New Roman"/>
          <w:sz w:val="24"/>
          <w:szCs w:val="24"/>
        </w:rPr>
        <w:t xml:space="preserve"> (Monitorul Oficial al Republicii Moldova, 20</w:t>
      </w:r>
      <w:r w:rsidR="00B34BE0">
        <w:rPr>
          <w:rFonts w:ascii="Times New Roman" w:hAnsi="Times New Roman"/>
          <w:sz w:val="24"/>
          <w:szCs w:val="24"/>
        </w:rPr>
        <w:t>17</w:t>
      </w:r>
      <w:r w:rsidRPr="00B34BE0">
        <w:rPr>
          <w:rFonts w:ascii="Times New Roman" w:hAnsi="Times New Roman"/>
          <w:sz w:val="24"/>
          <w:szCs w:val="24"/>
        </w:rPr>
        <w:t xml:space="preserve">, </w:t>
      </w:r>
      <w:r w:rsidR="00B34BE0">
        <w:rPr>
          <w:rFonts w:ascii="Times New Roman" w:hAnsi="Times New Roman"/>
          <w:bCs/>
          <w:sz w:val="24"/>
          <w:szCs w:val="24"/>
        </w:rPr>
        <w:t>n</w:t>
      </w:r>
      <w:r w:rsidR="000E6C96" w:rsidRPr="00B34BE0">
        <w:rPr>
          <w:rFonts w:ascii="Times New Roman" w:hAnsi="Times New Roman"/>
          <w:bCs/>
          <w:sz w:val="24"/>
          <w:szCs w:val="24"/>
        </w:rPr>
        <w:t xml:space="preserve">r. </w:t>
      </w:r>
      <w:r w:rsidR="00B34BE0">
        <w:rPr>
          <w:rFonts w:ascii="Times New Roman" w:hAnsi="Times New Roman"/>
          <w:bCs/>
          <w:sz w:val="24"/>
          <w:szCs w:val="24"/>
        </w:rPr>
        <w:t>322-328,</w:t>
      </w:r>
      <w:r w:rsidR="000E6C96" w:rsidRPr="00B34BE0">
        <w:rPr>
          <w:rFonts w:ascii="Times New Roman" w:hAnsi="Times New Roman"/>
          <w:bCs/>
          <w:sz w:val="24"/>
          <w:szCs w:val="24"/>
        </w:rPr>
        <w:t xml:space="preserve"> art. </w:t>
      </w:r>
      <w:r w:rsidR="00B34BE0">
        <w:rPr>
          <w:rFonts w:ascii="Times New Roman" w:hAnsi="Times New Roman"/>
          <w:bCs/>
          <w:sz w:val="24"/>
          <w:szCs w:val="24"/>
        </w:rPr>
        <w:t>797</w:t>
      </w:r>
      <w:r w:rsidR="00B34BE0">
        <w:rPr>
          <w:rFonts w:ascii="Times New Roman" w:hAnsi="Times New Roman"/>
          <w:sz w:val="24"/>
          <w:szCs w:val="24"/>
        </w:rPr>
        <w:t xml:space="preserve">), </w:t>
      </w:r>
      <w:r w:rsidR="00704488">
        <w:rPr>
          <w:rFonts w:ascii="Times New Roman" w:hAnsi="Times New Roman"/>
          <w:sz w:val="24"/>
          <w:szCs w:val="24"/>
        </w:rPr>
        <w:t xml:space="preserve">cu modificările ulterioare, </w:t>
      </w:r>
      <w:r w:rsidRPr="00B34BE0">
        <w:rPr>
          <w:rFonts w:ascii="Times New Roman" w:hAnsi="Times New Roman"/>
          <w:sz w:val="24"/>
          <w:szCs w:val="24"/>
        </w:rPr>
        <w:t xml:space="preserve">poziția </w:t>
      </w:r>
      <w:r w:rsidR="00B34BE0">
        <w:rPr>
          <w:rFonts w:ascii="Times New Roman" w:hAnsi="Times New Roman"/>
          <w:sz w:val="24"/>
          <w:szCs w:val="24"/>
        </w:rPr>
        <w:t>Universitatea Agrară de Stat din Moldova</w:t>
      </w:r>
      <w:r w:rsidRPr="00B34BE0">
        <w:rPr>
          <w:rFonts w:ascii="Times New Roman" w:hAnsi="Times New Roman"/>
          <w:sz w:val="24"/>
          <w:szCs w:val="24"/>
        </w:rPr>
        <w:t xml:space="preserve"> se exclude.</w:t>
      </w:r>
    </w:p>
    <w:p w:rsidR="000D4EA3" w:rsidRPr="000D4EA3" w:rsidRDefault="000D4EA3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D4EA3" w:rsidRPr="000D4EA3" w:rsidRDefault="000D4EA3" w:rsidP="000D4EA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nr.683/1999 cu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crearea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Institutului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Ştiinţe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Educaţiei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Monitorul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Oficial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Moldova, 1999, nr. 80-82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D4EA3">
        <w:rPr>
          <w:rFonts w:ascii="Times New Roman" w:hAnsi="Times New Roman"/>
          <w:sz w:val="24"/>
          <w:szCs w:val="24"/>
          <w:lang w:val="en-US"/>
        </w:rPr>
        <w:t xml:space="preserve"> art. 717);</w:t>
      </w:r>
    </w:p>
    <w:p w:rsidR="000D4EA3" w:rsidRPr="000D4EA3" w:rsidRDefault="000D4EA3" w:rsidP="000D4EA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Hotăr</w:t>
      </w:r>
      <w:r w:rsidR="000676C9">
        <w:rPr>
          <w:rFonts w:ascii="Times New Roman" w:hAnsi="Times New Roman"/>
          <w:sz w:val="24"/>
          <w:szCs w:val="24"/>
          <w:lang w:val="en-US"/>
        </w:rPr>
        <w:t>â</w:t>
      </w:r>
      <w:r w:rsidRPr="000D4EA3">
        <w:rPr>
          <w:rFonts w:ascii="Times New Roman" w:hAnsi="Times New Roman"/>
          <w:sz w:val="24"/>
          <w:szCs w:val="24"/>
          <w:lang w:val="en-US"/>
        </w:rPr>
        <w:t>rea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nr. 1326/2005 „Cu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măsurile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optimizare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infrastructurii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sferei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ştiinţei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inovării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>” (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Monitorul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Oficial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Moldova, 2005, nr.168-171, art.1406), cu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>;</w:t>
      </w:r>
    </w:p>
    <w:p w:rsidR="000D4EA3" w:rsidRPr="000D4EA3" w:rsidRDefault="000D4EA3" w:rsidP="000D4EA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Hotăr</w:t>
      </w:r>
      <w:r w:rsidR="000676C9">
        <w:rPr>
          <w:rFonts w:ascii="Times New Roman" w:hAnsi="Times New Roman"/>
          <w:sz w:val="24"/>
          <w:szCs w:val="24"/>
          <w:lang w:val="en-US"/>
        </w:rPr>
        <w:t>â</w:t>
      </w:r>
      <w:r w:rsidRPr="000D4EA3">
        <w:rPr>
          <w:rFonts w:ascii="Times New Roman" w:hAnsi="Times New Roman"/>
          <w:sz w:val="24"/>
          <w:szCs w:val="24"/>
          <w:lang w:val="en-US"/>
        </w:rPr>
        <w:t>rea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nr.225/2014 cu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la Academia de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Administrare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Monitorul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Oficial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Moldova, 2014, nr.78-79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D4EA3">
        <w:rPr>
          <w:rFonts w:ascii="Times New Roman" w:hAnsi="Times New Roman"/>
          <w:sz w:val="24"/>
          <w:szCs w:val="24"/>
          <w:lang w:val="en-US"/>
        </w:rPr>
        <w:t xml:space="preserve"> art. 247);</w:t>
      </w:r>
    </w:p>
    <w:p w:rsidR="000D4EA3" w:rsidRDefault="000D4EA3" w:rsidP="000D4EA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Hotăr</w:t>
      </w:r>
      <w:r w:rsidR="000676C9">
        <w:rPr>
          <w:rFonts w:ascii="Times New Roman" w:hAnsi="Times New Roman"/>
          <w:sz w:val="24"/>
          <w:szCs w:val="24"/>
          <w:lang w:val="en-US"/>
        </w:rPr>
        <w:t>â</w:t>
      </w:r>
      <w:r w:rsidRPr="000D4EA3">
        <w:rPr>
          <w:rFonts w:ascii="Times New Roman" w:hAnsi="Times New Roman"/>
          <w:sz w:val="24"/>
          <w:szCs w:val="24"/>
          <w:lang w:val="en-US"/>
        </w:rPr>
        <w:t>rea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 w:rsidRPr="000D4EA3">
        <w:rPr>
          <w:rFonts w:ascii="Times New Roman" w:hAnsi="Times New Roman"/>
          <w:sz w:val="24"/>
          <w:szCs w:val="24"/>
          <w:lang w:val="en-US"/>
        </w:rPr>
        <w:t>50/2018</w:t>
      </w:r>
      <w:proofErr w:type="gramEnd"/>
      <w:r w:rsidRPr="000D4EA3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activitatea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unor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organizații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public din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domeniile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cercetării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inovării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Monitorul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Oficial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0D4EA3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0D4EA3">
        <w:rPr>
          <w:rFonts w:ascii="Times New Roman" w:hAnsi="Times New Roman"/>
          <w:sz w:val="24"/>
          <w:szCs w:val="24"/>
          <w:lang w:val="en-US"/>
        </w:rPr>
        <w:t xml:space="preserve"> Moldova, 2018, nr.18-26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D4EA3">
        <w:rPr>
          <w:rFonts w:ascii="Times New Roman" w:hAnsi="Times New Roman"/>
          <w:sz w:val="24"/>
          <w:szCs w:val="24"/>
          <w:lang w:val="en-US"/>
        </w:rPr>
        <w:t xml:space="preserve"> art.56).</w:t>
      </w:r>
    </w:p>
    <w:p w:rsidR="00F37DB3" w:rsidRPr="00F37DB3" w:rsidRDefault="00F37DB3" w:rsidP="00F37DB3">
      <w:pPr>
        <w:pStyle w:val="ListParagraph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7DB3">
        <w:rPr>
          <w:rFonts w:ascii="Times New Roman" w:hAnsi="Times New Roman"/>
          <w:sz w:val="24"/>
          <w:szCs w:val="24"/>
          <w:lang w:val="en-US"/>
        </w:rPr>
        <w:t>Ho</w:t>
      </w:r>
      <w:r>
        <w:rPr>
          <w:rFonts w:ascii="Times New Roman" w:hAnsi="Times New Roman"/>
          <w:sz w:val="24"/>
          <w:szCs w:val="24"/>
          <w:lang w:val="en-US"/>
        </w:rPr>
        <w:t>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intra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Moldova.</w:t>
      </w:r>
    </w:p>
    <w:p w:rsidR="0069467A" w:rsidRPr="00704488" w:rsidRDefault="0069467A" w:rsidP="000D4EA3">
      <w:pPr>
        <w:numPr>
          <w:ilvl w:val="0"/>
          <w:numId w:val="9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704488">
        <w:rPr>
          <w:rFonts w:ascii="Times New Roman" w:hAnsi="Times New Roman"/>
          <w:sz w:val="24"/>
          <w:szCs w:val="24"/>
        </w:rPr>
        <w:t xml:space="preserve">Controlul asupra executării prezentei </w:t>
      </w:r>
      <w:proofErr w:type="spellStart"/>
      <w:r w:rsidRPr="00704488">
        <w:rPr>
          <w:rFonts w:ascii="Times New Roman" w:hAnsi="Times New Roman"/>
          <w:sz w:val="24"/>
          <w:szCs w:val="24"/>
        </w:rPr>
        <w:t>hotăr</w:t>
      </w:r>
      <w:r w:rsidR="006B2C2A" w:rsidRPr="00704488">
        <w:rPr>
          <w:rFonts w:ascii="Times New Roman" w:hAnsi="Times New Roman"/>
          <w:sz w:val="24"/>
          <w:szCs w:val="24"/>
        </w:rPr>
        <w:t>î</w:t>
      </w:r>
      <w:r w:rsidRPr="00704488">
        <w:rPr>
          <w:rFonts w:ascii="Times New Roman" w:hAnsi="Times New Roman"/>
          <w:sz w:val="24"/>
          <w:szCs w:val="24"/>
        </w:rPr>
        <w:t>ri</w:t>
      </w:r>
      <w:proofErr w:type="spellEnd"/>
      <w:r w:rsidRPr="00704488">
        <w:rPr>
          <w:rFonts w:ascii="Times New Roman" w:hAnsi="Times New Roman"/>
          <w:sz w:val="24"/>
          <w:szCs w:val="24"/>
        </w:rPr>
        <w:t xml:space="preserve"> se pune în sarcina Ministe</w:t>
      </w:r>
      <w:r w:rsidR="00704488" w:rsidRPr="00704488">
        <w:rPr>
          <w:rFonts w:ascii="Times New Roman" w:hAnsi="Times New Roman"/>
          <w:sz w:val="24"/>
          <w:szCs w:val="24"/>
        </w:rPr>
        <w:t>rului Educației și Cercetării.</w:t>
      </w:r>
    </w:p>
    <w:p w:rsidR="00704488" w:rsidRPr="00F9764A" w:rsidRDefault="00704488" w:rsidP="00704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467A" w:rsidRDefault="00704488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PRIM-MINISTRU</w:t>
      </w:r>
      <w:r>
        <w:rPr>
          <w:rFonts w:ascii="Times New Roman" w:hAnsi="Times New Roman"/>
          <w:b/>
          <w:sz w:val="24"/>
          <w:szCs w:val="24"/>
        </w:rPr>
        <w:tab/>
      </w:r>
      <w:r w:rsidR="0069467A" w:rsidRPr="00F9764A">
        <w:rPr>
          <w:rFonts w:ascii="Times New Roman" w:hAnsi="Times New Roman"/>
          <w:b/>
          <w:sz w:val="24"/>
          <w:szCs w:val="24"/>
        </w:rPr>
        <w:tab/>
      </w:r>
      <w:r w:rsidR="0069467A" w:rsidRPr="00F9764A">
        <w:rPr>
          <w:rFonts w:ascii="Times New Roman" w:hAnsi="Times New Roman"/>
          <w:b/>
          <w:sz w:val="24"/>
          <w:szCs w:val="24"/>
        </w:rPr>
        <w:tab/>
      </w:r>
      <w:r w:rsidR="0069467A" w:rsidRPr="00F9764A">
        <w:rPr>
          <w:rFonts w:ascii="Times New Roman" w:hAnsi="Times New Roman"/>
          <w:b/>
          <w:sz w:val="24"/>
          <w:szCs w:val="24"/>
        </w:rPr>
        <w:tab/>
      </w:r>
      <w:r w:rsidR="0069467A" w:rsidRPr="00F9764A">
        <w:rPr>
          <w:rFonts w:ascii="Times New Roman" w:hAnsi="Times New Roman"/>
          <w:b/>
          <w:sz w:val="24"/>
          <w:szCs w:val="24"/>
        </w:rPr>
        <w:tab/>
      </w:r>
      <w:r w:rsidR="000D4EA3">
        <w:rPr>
          <w:rFonts w:ascii="Times New Roman" w:hAnsi="Times New Roman"/>
          <w:b/>
          <w:sz w:val="24"/>
          <w:szCs w:val="24"/>
        </w:rPr>
        <w:tab/>
      </w:r>
      <w:r w:rsidR="000E6C96" w:rsidRPr="00F9764A">
        <w:rPr>
          <w:rFonts w:ascii="Times New Roman" w:hAnsi="Times New Roman"/>
          <w:b/>
          <w:sz w:val="24"/>
          <w:szCs w:val="24"/>
        </w:rPr>
        <w:t xml:space="preserve">Natalia </w:t>
      </w:r>
      <w:proofErr w:type="spellStart"/>
      <w:r w:rsidR="000E6C96" w:rsidRPr="00F9764A">
        <w:rPr>
          <w:rFonts w:ascii="Times New Roman" w:hAnsi="Times New Roman"/>
          <w:b/>
          <w:sz w:val="24"/>
          <w:szCs w:val="24"/>
        </w:rPr>
        <w:t>Gavrilița</w:t>
      </w:r>
      <w:proofErr w:type="spellEnd"/>
    </w:p>
    <w:p w:rsidR="000D4EA3" w:rsidRPr="00F9764A" w:rsidRDefault="000D4EA3" w:rsidP="00F97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467A" w:rsidRPr="00F9764A" w:rsidRDefault="0069467A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764A">
        <w:rPr>
          <w:rFonts w:ascii="Times New Roman" w:hAnsi="Times New Roman"/>
          <w:b/>
          <w:sz w:val="24"/>
          <w:szCs w:val="24"/>
        </w:rPr>
        <w:t xml:space="preserve">Contrasemnează: </w:t>
      </w:r>
    </w:p>
    <w:p w:rsidR="000D4EA3" w:rsidRDefault="0069467A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764A">
        <w:rPr>
          <w:rFonts w:ascii="Times New Roman" w:hAnsi="Times New Roman"/>
          <w:b/>
          <w:sz w:val="24"/>
          <w:szCs w:val="24"/>
        </w:rPr>
        <w:t xml:space="preserve">Ministrul educației </w:t>
      </w:r>
    </w:p>
    <w:p w:rsidR="000E6C96" w:rsidRDefault="0069467A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764A">
        <w:rPr>
          <w:rFonts w:ascii="Times New Roman" w:hAnsi="Times New Roman"/>
          <w:b/>
          <w:sz w:val="24"/>
          <w:szCs w:val="24"/>
        </w:rPr>
        <w:t>și cercetă</w:t>
      </w:r>
      <w:r w:rsidR="001659C6" w:rsidRPr="00F9764A">
        <w:rPr>
          <w:rFonts w:ascii="Times New Roman" w:hAnsi="Times New Roman"/>
          <w:b/>
          <w:sz w:val="24"/>
          <w:szCs w:val="24"/>
        </w:rPr>
        <w:t>rii</w:t>
      </w:r>
      <w:r w:rsidR="001659C6" w:rsidRPr="00F9764A">
        <w:rPr>
          <w:rFonts w:ascii="Times New Roman" w:hAnsi="Times New Roman"/>
          <w:b/>
          <w:sz w:val="24"/>
          <w:szCs w:val="24"/>
        </w:rPr>
        <w:tab/>
      </w:r>
      <w:r w:rsidR="001659C6" w:rsidRPr="00F9764A">
        <w:rPr>
          <w:rFonts w:ascii="Times New Roman" w:hAnsi="Times New Roman"/>
          <w:b/>
          <w:sz w:val="24"/>
          <w:szCs w:val="24"/>
        </w:rPr>
        <w:tab/>
      </w:r>
      <w:r w:rsidR="001659C6" w:rsidRPr="00F9764A">
        <w:rPr>
          <w:rFonts w:ascii="Times New Roman" w:hAnsi="Times New Roman"/>
          <w:b/>
          <w:sz w:val="24"/>
          <w:szCs w:val="24"/>
        </w:rPr>
        <w:tab/>
      </w:r>
      <w:r w:rsidR="001659C6" w:rsidRPr="00F9764A">
        <w:rPr>
          <w:rFonts w:ascii="Times New Roman" w:hAnsi="Times New Roman"/>
          <w:b/>
          <w:sz w:val="24"/>
          <w:szCs w:val="24"/>
        </w:rPr>
        <w:tab/>
      </w:r>
      <w:r w:rsidR="00704488">
        <w:rPr>
          <w:rFonts w:ascii="Times New Roman" w:hAnsi="Times New Roman"/>
          <w:b/>
          <w:sz w:val="24"/>
          <w:szCs w:val="24"/>
        </w:rPr>
        <w:tab/>
      </w:r>
      <w:r w:rsidR="000D4EA3">
        <w:rPr>
          <w:rFonts w:ascii="Times New Roman" w:hAnsi="Times New Roman"/>
          <w:b/>
          <w:sz w:val="24"/>
          <w:szCs w:val="24"/>
        </w:rPr>
        <w:tab/>
      </w:r>
      <w:r w:rsidR="000D4EA3">
        <w:rPr>
          <w:rFonts w:ascii="Times New Roman" w:hAnsi="Times New Roman"/>
          <w:b/>
          <w:sz w:val="24"/>
          <w:szCs w:val="24"/>
        </w:rPr>
        <w:tab/>
      </w:r>
      <w:r w:rsidR="000E6C96" w:rsidRPr="00F9764A">
        <w:rPr>
          <w:rFonts w:ascii="Times New Roman" w:hAnsi="Times New Roman"/>
          <w:b/>
          <w:sz w:val="24"/>
          <w:szCs w:val="24"/>
        </w:rPr>
        <w:t xml:space="preserve">Anatolie </w:t>
      </w:r>
      <w:proofErr w:type="spellStart"/>
      <w:r w:rsidR="000E6C96" w:rsidRPr="00F9764A">
        <w:rPr>
          <w:rFonts w:ascii="Times New Roman" w:hAnsi="Times New Roman"/>
          <w:b/>
          <w:sz w:val="24"/>
          <w:szCs w:val="24"/>
        </w:rPr>
        <w:t>Topală</w:t>
      </w:r>
      <w:proofErr w:type="spellEnd"/>
    </w:p>
    <w:p w:rsidR="000D4EA3" w:rsidRDefault="000D4EA3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Ministrul a</w:t>
      </w:r>
      <w:r w:rsidRPr="00F9764A">
        <w:rPr>
          <w:rFonts w:ascii="Times New Roman" w:hAnsi="Times New Roman"/>
          <w:b/>
          <w:sz w:val="24"/>
          <w:szCs w:val="24"/>
        </w:rPr>
        <w:t xml:space="preserve">griculturii </w:t>
      </w:r>
    </w:p>
    <w:p w:rsidR="000D4EA3" w:rsidRDefault="000D4EA3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764A">
        <w:rPr>
          <w:rFonts w:ascii="Times New Roman" w:hAnsi="Times New Roman"/>
          <w:b/>
          <w:sz w:val="24"/>
          <w:szCs w:val="24"/>
        </w:rPr>
        <w:t xml:space="preserve">și </w:t>
      </w:r>
      <w:r>
        <w:rPr>
          <w:rFonts w:ascii="Times New Roman" w:hAnsi="Times New Roman"/>
          <w:b/>
          <w:sz w:val="24"/>
          <w:szCs w:val="24"/>
        </w:rPr>
        <w:t>industriei a</w:t>
      </w:r>
      <w:r w:rsidRPr="00F9764A">
        <w:rPr>
          <w:rFonts w:ascii="Times New Roman" w:hAnsi="Times New Roman"/>
          <w:b/>
          <w:sz w:val="24"/>
          <w:szCs w:val="24"/>
        </w:rPr>
        <w:t>limentare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Viorel</w:t>
      </w:r>
      <w:r w:rsidRPr="00F976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64A">
        <w:rPr>
          <w:rFonts w:ascii="Times New Roman" w:hAnsi="Times New Roman"/>
          <w:b/>
          <w:sz w:val="24"/>
          <w:szCs w:val="24"/>
        </w:rPr>
        <w:t>Gherciu</w:t>
      </w:r>
      <w:proofErr w:type="spellEnd"/>
    </w:p>
    <w:p w:rsidR="000D4EA3" w:rsidRPr="00F9764A" w:rsidRDefault="000D4EA3" w:rsidP="000D4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4EA3" w:rsidRDefault="000D4EA3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764A">
        <w:rPr>
          <w:rFonts w:ascii="Times New Roman" w:hAnsi="Times New Roman"/>
          <w:b/>
          <w:sz w:val="24"/>
          <w:szCs w:val="24"/>
        </w:rPr>
        <w:t xml:space="preserve">Ministrul </w:t>
      </w:r>
      <w:r>
        <w:rPr>
          <w:rFonts w:ascii="Times New Roman" w:hAnsi="Times New Roman"/>
          <w:b/>
          <w:sz w:val="24"/>
          <w:szCs w:val="24"/>
        </w:rPr>
        <w:t>c</w:t>
      </w:r>
      <w:r w:rsidRPr="00F9764A">
        <w:rPr>
          <w:rFonts w:ascii="Times New Roman" w:hAnsi="Times New Roman"/>
          <w:b/>
          <w:sz w:val="24"/>
          <w:szCs w:val="24"/>
        </w:rPr>
        <w:t>ulturii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9764A">
        <w:rPr>
          <w:rFonts w:ascii="Times New Roman" w:hAnsi="Times New Roman"/>
          <w:b/>
          <w:sz w:val="24"/>
          <w:szCs w:val="24"/>
        </w:rPr>
        <w:t>Sergiu Prodan</w:t>
      </w:r>
    </w:p>
    <w:p w:rsidR="000D4EA3" w:rsidRPr="00F9764A" w:rsidRDefault="000D4EA3" w:rsidP="000D4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29CD" w:rsidRPr="00F9764A" w:rsidRDefault="008F1DD9" w:rsidP="000D4EA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F9764A">
        <w:rPr>
          <w:rFonts w:ascii="Times New Roman" w:hAnsi="Times New Roman"/>
          <w:b/>
          <w:sz w:val="24"/>
          <w:szCs w:val="24"/>
        </w:rPr>
        <w:t>Ministrul finanțelor</w:t>
      </w:r>
      <w:r w:rsidRPr="00F9764A">
        <w:rPr>
          <w:rFonts w:ascii="Times New Roman" w:hAnsi="Times New Roman"/>
          <w:b/>
          <w:sz w:val="24"/>
          <w:szCs w:val="24"/>
        </w:rPr>
        <w:tab/>
      </w:r>
      <w:r w:rsidRPr="00F9764A">
        <w:rPr>
          <w:rFonts w:ascii="Times New Roman" w:hAnsi="Times New Roman"/>
          <w:b/>
          <w:sz w:val="24"/>
          <w:szCs w:val="24"/>
        </w:rPr>
        <w:tab/>
      </w:r>
      <w:r w:rsidRPr="00F9764A">
        <w:rPr>
          <w:rFonts w:ascii="Times New Roman" w:hAnsi="Times New Roman"/>
          <w:b/>
          <w:sz w:val="24"/>
          <w:szCs w:val="24"/>
        </w:rPr>
        <w:tab/>
      </w:r>
      <w:r w:rsidRPr="00F9764A">
        <w:rPr>
          <w:rFonts w:ascii="Times New Roman" w:hAnsi="Times New Roman"/>
          <w:b/>
          <w:sz w:val="24"/>
          <w:szCs w:val="24"/>
        </w:rPr>
        <w:tab/>
      </w:r>
      <w:r w:rsidRPr="00F9764A">
        <w:rPr>
          <w:rFonts w:ascii="Times New Roman" w:hAnsi="Times New Roman"/>
          <w:b/>
          <w:sz w:val="24"/>
          <w:szCs w:val="24"/>
        </w:rPr>
        <w:tab/>
      </w:r>
      <w:r w:rsidR="000D4EA3">
        <w:rPr>
          <w:rFonts w:ascii="Times New Roman" w:hAnsi="Times New Roman"/>
          <w:b/>
          <w:sz w:val="24"/>
          <w:szCs w:val="24"/>
        </w:rPr>
        <w:tab/>
      </w:r>
      <w:r w:rsidR="00CF52EE" w:rsidRPr="00F9764A">
        <w:rPr>
          <w:rFonts w:ascii="Times New Roman" w:hAnsi="Times New Roman"/>
          <w:b/>
          <w:sz w:val="24"/>
          <w:szCs w:val="24"/>
        </w:rPr>
        <w:t xml:space="preserve">Dumitru </w:t>
      </w:r>
      <w:proofErr w:type="spellStart"/>
      <w:r w:rsidR="000E6C96" w:rsidRPr="00F9764A">
        <w:rPr>
          <w:rFonts w:ascii="Times New Roman" w:hAnsi="Times New Roman"/>
          <w:b/>
          <w:sz w:val="24"/>
          <w:szCs w:val="24"/>
        </w:rPr>
        <w:t>Budianschi</w:t>
      </w:r>
      <w:proofErr w:type="spellEnd"/>
    </w:p>
    <w:p w:rsidR="000D4EA3" w:rsidRPr="00F9764A" w:rsidRDefault="000D4EA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0D4EA3" w:rsidRPr="00F9764A" w:rsidSect="006B60CC">
      <w:pgSz w:w="11906" w:h="16838"/>
      <w:pgMar w:top="540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7AA"/>
    <w:multiLevelType w:val="hybridMultilevel"/>
    <w:tmpl w:val="8A2A0EBE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F4157"/>
    <w:multiLevelType w:val="hybridMultilevel"/>
    <w:tmpl w:val="F79EF1D8"/>
    <w:lvl w:ilvl="0" w:tplc="B3C2BB7A">
      <w:start w:val="1"/>
      <w:numFmt w:val="decimal"/>
      <w:lvlText w:val="%1."/>
      <w:lvlJc w:val="left"/>
      <w:pPr>
        <w:ind w:left="861" w:hanging="435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F7339"/>
    <w:multiLevelType w:val="hybridMultilevel"/>
    <w:tmpl w:val="4D02BA5E"/>
    <w:lvl w:ilvl="0" w:tplc="29586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D5344"/>
    <w:multiLevelType w:val="hybridMultilevel"/>
    <w:tmpl w:val="2846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E04C6"/>
    <w:multiLevelType w:val="hybridMultilevel"/>
    <w:tmpl w:val="3BCC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E3465"/>
    <w:multiLevelType w:val="hybridMultilevel"/>
    <w:tmpl w:val="B6AA33B8"/>
    <w:lvl w:ilvl="0" w:tplc="1F462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A32053"/>
    <w:multiLevelType w:val="hybridMultilevel"/>
    <w:tmpl w:val="B530A156"/>
    <w:lvl w:ilvl="0" w:tplc="809C50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7">
    <w:nsid w:val="4DE64620"/>
    <w:multiLevelType w:val="hybridMultilevel"/>
    <w:tmpl w:val="9382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52D77"/>
    <w:multiLevelType w:val="hybridMultilevel"/>
    <w:tmpl w:val="7D466D2E"/>
    <w:lvl w:ilvl="0" w:tplc="10F265D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DE74C0"/>
    <w:multiLevelType w:val="multilevel"/>
    <w:tmpl w:val="2E54984E"/>
    <w:lvl w:ilvl="0">
      <w:start w:val="1"/>
      <w:numFmt w:val="decimal"/>
      <w:lvlText w:val="%1."/>
      <w:lvlJc w:val="left"/>
      <w:pPr>
        <w:ind w:left="804" w:hanging="804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A2061D"/>
    <w:multiLevelType w:val="hybridMultilevel"/>
    <w:tmpl w:val="16681236"/>
    <w:lvl w:ilvl="0" w:tplc="6846E4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B73633"/>
    <w:multiLevelType w:val="hybridMultilevel"/>
    <w:tmpl w:val="7D769EC2"/>
    <w:lvl w:ilvl="0" w:tplc="BE78AF9C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C558E1"/>
    <w:multiLevelType w:val="hybridMultilevel"/>
    <w:tmpl w:val="637E3D64"/>
    <w:lvl w:ilvl="0" w:tplc="4D62147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7E83461F"/>
    <w:multiLevelType w:val="hybridMultilevel"/>
    <w:tmpl w:val="31BE97CC"/>
    <w:lvl w:ilvl="0" w:tplc="310AD5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CA"/>
    <w:rsid w:val="000437F4"/>
    <w:rsid w:val="00063B4A"/>
    <w:rsid w:val="000676C9"/>
    <w:rsid w:val="000A23FC"/>
    <w:rsid w:val="000B1189"/>
    <w:rsid w:val="000D4EA3"/>
    <w:rsid w:val="000E2F6D"/>
    <w:rsid w:val="000E6C96"/>
    <w:rsid w:val="00104AEB"/>
    <w:rsid w:val="00111A8E"/>
    <w:rsid w:val="001509CA"/>
    <w:rsid w:val="0015209C"/>
    <w:rsid w:val="001659C6"/>
    <w:rsid w:val="00166624"/>
    <w:rsid w:val="00180AC1"/>
    <w:rsid w:val="001A536A"/>
    <w:rsid w:val="001B19A0"/>
    <w:rsid w:val="001C140A"/>
    <w:rsid w:val="001D3EDF"/>
    <w:rsid w:val="001D526B"/>
    <w:rsid w:val="001D7BB3"/>
    <w:rsid w:val="001E3716"/>
    <w:rsid w:val="00221BA4"/>
    <w:rsid w:val="00251C76"/>
    <w:rsid w:val="00265756"/>
    <w:rsid w:val="0029021E"/>
    <w:rsid w:val="002A718B"/>
    <w:rsid w:val="00300BFD"/>
    <w:rsid w:val="0032334F"/>
    <w:rsid w:val="003538D6"/>
    <w:rsid w:val="00361F5B"/>
    <w:rsid w:val="003829E7"/>
    <w:rsid w:val="003B3A5F"/>
    <w:rsid w:val="003C2F07"/>
    <w:rsid w:val="003C5555"/>
    <w:rsid w:val="003F06B5"/>
    <w:rsid w:val="00414E2C"/>
    <w:rsid w:val="0041659B"/>
    <w:rsid w:val="00422F4A"/>
    <w:rsid w:val="0043332F"/>
    <w:rsid w:val="0044139F"/>
    <w:rsid w:val="00442E62"/>
    <w:rsid w:val="004628DA"/>
    <w:rsid w:val="0047622B"/>
    <w:rsid w:val="00485AD0"/>
    <w:rsid w:val="004A18F9"/>
    <w:rsid w:val="004B3494"/>
    <w:rsid w:val="004B725C"/>
    <w:rsid w:val="004B7722"/>
    <w:rsid w:val="004C5F66"/>
    <w:rsid w:val="004C71CF"/>
    <w:rsid w:val="00540436"/>
    <w:rsid w:val="005545AA"/>
    <w:rsid w:val="00576971"/>
    <w:rsid w:val="0058561E"/>
    <w:rsid w:val="005C526F"/>
    <w:rsid w:val="006025EA"/>
    <w:rsid w:val="00624022"/>
    <w:rsid w:val="00637B22"/>
    <w:rsid w:val="006477A6"/>
    <w:rsid w:val="00653416"/>
    <w:rsid w:val="00657AA1"/>
    <w:rsid w:val="00660D26"/>
    <w:rsid w:val="00663EED"/>
    <w:rsid w:val="0067005A"/>
    <w:rsid w:val="006945B4"/>
    <w:rsid w:val="0069467A"/>
    <w:rsid w:val="006B2BE4"/>
    <w:rsid w:val="006B2C2A"/>
    <w:rsid w:val="006B60CC"/>
    <w:rsid w:val="006F194A"/>
    <w:rsid w:val="00704488"/>
    <w:rsid w:val="00704CEC"/>
    <w:rsid w:val="00747723"/>
    <w:rsid w:val="0077116A"/>
    <w:rsid w:val="0078364F"/>
    <w:rsid w:val="007A46A7"/>
    <w:rsid w:val="007F7292"/>
    <w:rsid w:val="00801BB2"/>
    <w:rsid w:val="00803B2C"/>
    <w:rsid w:val="008143D3"/>
    <w:rsid w:val="0081775F"/>
    <w:rsid w:val="00822AC1"/>
    <w:rsid w:val="008372B8"/>
    <w:rsid w:val="00851AA1"/>
    <w:rsid w:val="0087087C"/>
    <w:rsid w:val="00881867"/>
    <w:rsid w:val="00884905"/>
    <w:rsid w:val="008A0353"/>
    <w:rsid w:val="008D4BAF"/>
    <w:rsid w:val="008E0F02"/>
    <w:rsid w:val="008F1DD9"/>
    <w:rsid w:val="008F6BF3"/>
    <w:rsid w:val="009228D1"/>
    <w:rsid w:val="00927DFC"/>
    <w:rsid w:val="00933364"/>
    <w:rsid w:val="00954B8B"/>
    <w:rsid w:val="00964F73"/>
    <w:rsid w:val="00970231"/>
    <w:rsid w:val="00997BDC"/>
    <w:rsid w:val="009B7CD3"/>
    <w:rsid w:val="009C5A17"/>
    <w:rsid w:val="009D5D46"/>
    <w:rsid w:val="009E065C"/>
    <w:rsid w:val="009E1B72"/>
    <w:rsid w:val="00A010DB"/>
    <w:rsid w:val="00A53922"/>
    <w:rsid w:val="00A630EC"/>
    <w:rsid w:val="00A71EC9"/>
    <w:rsid w:val="00A75E9D"/>
    <w:rsid w:val="00AB3A0B"/>
    <w:rsid w:val="00AC3E1F"/>
    <w:rsid w:val="00AD1B76"/>
    <w:rsid w:val="00AD2D03"/>
    <w:rsid w:val="00B34BE0"/>
    <w:rsid w:val="00B47ABC"/>
    <w:rsid w:val="00B63081"/>
    <w:rsid w:val="00B67679"/>
    <w:rsid w:val="00B7494E"/>
    <w:rsid w:val="00BB2500"/>
    <w:rsid w:val="00BB4511"/>
    <w:rsid w:val="00BC4835"/>
    <w:rsid w:val="00BD0530"/>
    <w:rsid w:val="00BF70F4"/>
    <w:rsid w:val="00C15818"/>
    <w:rsid w:val="00C20097"/>
    <w:rsid w:val="00C22AE3"/>
    <w:rsid w:val="00C315E2"/>
    <w:rsid w:val="00C46AD9"/>
    <w:rsid w:val="00C67359"/>
    <w:rsid w:val="00C70105"/>
    <w:rsid w:val="00CA0583"/>
    <w:rsid w:val="00CA37C8"/>
    <w:rsid w:val="00CD57E7"/>
    <w:rsid w:val="00CF52EE"/>
    <w:rsid w:val="00D03413"/>
    <w:rsid w:val="00D03A21"/>
    <w:rsid w:val="00D06966"/>
    <w:rsid w:val="00D545B9"/>
    <w:rsid w:val="00D715B1"/>
    <w:rsid w:val="00D85718"/>
    <w:rsid w:val="00DA405B"/>
    <w:rsid w:val="00DC7360"/>
    <w:rsid w:val="00DE42BF"/>
    <w:rsid w:val="00E147B7"/>
    <w:rsid w:val="00E41C22"/>
    <w:rsid w:val="00E57D21"/>
    <w:rsid w:val="00E6124D"/>
    <w:rsid w:val="00E64872"/>
    <w:rsid w:val="00E67218"/>
    <w:rsid w:val="00E96686"/>
    <w:rsid w:val="00ED583B"/>
    <w:rsid w:val="00EE29CD"/>
    <w:rsid w:val="00EF6F54"/>
    <w:rsid w:val="00F161FB"/>
    <w:rsid w:val="00F201E6"/>
    <w:rsid w:val="00F2164B"/>
    <w:rsid w:val="00F24A9B"/>
    <w:rsid w:val="00F37DB3"/>
    <w:rsid w:val="00F60415"/>
    <w:rsid w:val="00F61C8B"/>
    <w:rsid w:val="00F76BE9"/>
    <w:rsid w:val="00F96567"/>
    <w:rsid w:val="00F9764A"/>
    <w:rsid w:val="00FB0752"/>
    <w:rsid w:val="00FB30F4"/>
    <w:rsid w:val="00FB440C"/>
    <w:rsid w:val="00FC1C12"/>
    <w:rsid w:val="00F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B746-666C-9942-9418-BA08E599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A1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5545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1EC9"/>
    <w:rPr>
      <w:rFonts w:ascii="Tahoma" w:hAnsi="Tahoma" w:cs="Tahoma"/>
      <w:sz w:val="16"/>
      <w:szCs w:val="16"/>
    </w:rPr>
  </w:style>
  <w:style w:type="character" w:customStyle="1" w:styleId="docbody1">
    <w:name w:val="doc_body1"/>
    <w:rsid w:val="00FD6BB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D6BB7"/>
  </w:style>
  <w:style w:type="paragraph" w:styleId="BodyTextIndent">
    <w:name w:val="Body Text Indent"/>
    <w:basedOn w:val="Normal"/>
    <w:link w:val="BodyTextIndentChar"/>
    <w:unhideWhenUsed/>
    <w:rsid w:val="00E6487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AU" w:eastAsia="ru-RU"/>
    </w:rPr>
  </w:style>
  <w:style w:type="character" w:customStyle="1" w:styleId="BodyTextIndentChar">
    <w:name w:val="Body Text Indent Char"/>
    <w:link w:val="BodyTextIndent"/>
    <w:rsid w:val="00E64872"/>
    <w:rPr>
      <w:rFonts w:ascii="Times New Roman" w:eastAsia="Times New Roman" w:hAnsi="Times New Roman" w:cs="Times New Roman"/>
      <w:sz w:val="28"/>
      <w:szCs w:val="20"/>
      <w:lang w:val="en-AU" w:eastAsia="ru-RU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1A536A"/>
    <w:pPr>
      <w:ind w:left="720"/>
      <w:contextualSpacing/>
    </w:pPr>
  </w:style>
  <w:style w:type="character" w:customStyle="1" w:styleId="docheader1">
    <w:name w:val="doc_header1"/>
    <w:rsid w:val="00361F5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E065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BD0530"/>
  </w:style>
  <w:style w:type="character" w:customStyle="1" w:styleId="docheader">
    <w:name w:val="doc_header"/>
    <w:rsid w:val="008F1DD9"/>
  </w:style>
  <w:style w:type="character" w:styleId="Hyperlink">
    <w:name w:val="Hyperlink"/>
    <w:uiPriority w:val="99"/>
    <w:semiHidden/>
    <w:unhideWhenUsed/>
    <w:rsid w:val="00C15818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5545AA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uiPriority w:val="22"/>
    <w:qFormat/>
    <w:rsid w:val="0055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5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19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Utilizator1</dc:creator>
  <cp:keywords/>
  <dc:description/>
  <cp:lastModifiedBy>Usaci Doina</cp:lastModifiedBy>
  <cp:revision>2</cp:revision>
  <cp:lastPrinted>2022-06-29T17:46:00Z</cp:lastPrinted>
  <dcterms:created xsi:type="dcterms:W3CDTF">2022-06-30T06:22:00Z</dcterms:created>
  <dcterms:modified xsi:type="dcterms:W3CDTF">2022-06-30T06:22:00Z</dcterms:modified>
</cp:coreProperties>
</file>