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315DCC" w14:textId="77777777" w:rsidR="00457A8E" w:rsidRPr="00C61A3A" w:rsidRDefault="00457A8E" w:rsidP="00B8567B">
      <w:pPr>
        <w:tabs>
          <w:tab w:val="left" w:pos="1134"/>
        </w:tabs>
        <w:ind w:firstLine="709"/>
        <w:jc w:val="center"/>
        <w:rPr>
          <w:rFonts w:asciiTheme="majorBidi" w:hAnsiTheme="majorBidi" w:cstheme="majorBidi"/>
          <w:sz w:val="28"/>
          <w:szCs w:val="28"/>
          <w:lang w:val="ro-MD" w:eastAsia="ru-RU"/>
        </w:rPr>
      </w:pPr>
    </w:p>
    <w:tbl>
      <w:tblPr>
        <w:tblW w:w="4929" w:type="pct"/>
        <w:jc w:val="center"/>
        <w:tblLayout w:type="fixed"/>
        <w:tblLook w:val="04A0" w:firstRow="1" w:lastRow="0" w:firstColumn="1" w:lastColumn="0" w:noHBand="0" w:noVBand="1"/>
      </w:tblPr>
      <w:tblGrid>
        <w:gridCol w:w="4883"/>
        <w:gridCol w:w="4476"/>
        <w:gridCol w:w="133"/>
      </w:tblGrid>
      <w:tr w:rsidR="00457A8E" w:rsidRPr="00C61A3A" w14:paraId="74000DC8" w14:textId="77777777" w:rsidTr="00D2680B">
        <w:trPr>
          <w:jc w:val="center"/>
        </w:trPr>
        <w:tc>
          <w:tcPr>
            <w:tcW w:w="5000" w:type="pct"/>
            <w:gridSpan w:val="3"/>
            <w:tcBorders>
              <w:top w:val="single" w:sz="4" w:space="0" w:color="auto"/>
              <w:left w:val="single" w:sz="4" w:space="0" w:color="auto"/>
              <w:right w:val="single" w:sz="4" w:space="0" w:color="auto"/>
            </w:tcBorders>
            <w:tcMar>
              <w:top w:w="15" w:type="dxa"/>
              <w:left w:w="45" w:type="dxa"/>
              <w:bottom w:w="15" w:type="dxa"/>
              <w:right w:w="45" w:type="dxa"/>
            </w:tcMar>
            <w:hideMark/>
          </w:tcPr>
          <w:p w14:paraId="1CE83B65" w14:textId="77777777" w:rsidR="00457A8E" w:rsidRPr="00C61A3A" w:rsidRDefault="00B8567B" w:rsidP="00D2680B">
            <w:pPr>
              <w:pStyle w:val="cb"/>
              <w:ind w:right="96"/>
              <w:rPr>
                <w:lang w:val="ro-MD"/>
              </w:rPr>
            </w:pPr>
            <w:r w:rsidRPr="00C61A3A">
              <w:rPr>
                <w:lang w:val="ro-MD"/>
              </w:rPr>
              <w:t xml:space="preserve">Analiza </w:t>
            </w:r>
            <w:r w:rsidR="00457A8E" w:rsidRPr="00C61A3A">
              <w:rPr>
                <w:lang w:val="ro-MD"/>
              </w:rPr>
              <w:t>impactului</w:t>
            </w:r>
          </w:p>
          <w:p w14:paraId="143B54D5" w14:textId="77777777" w:rsidR="00B8567B" w:rsidRPr="00C61A3A" w:rsidRDefault="00B8567B" w:rsidP="00D2680B">
            <w:pPr>
              <w:spacing w:before="1"/>
              <w:ind w:left="1886" w:right="96"/>
              <w:jc w:val="center"/>
              <w:rPr>
                <w:b/>
                <w:bCs/>
                <w:sz w:val="24"/>
                <w:szCs w:val="24"/>
                <w:lang w:val="ro-MD" w:eastAsia="ru-RU"/>
              </w:rPr>
            </w:pPr>
            <w:r w:rsidRPr="00C61A3A">
              <w:rPr>
                <w:b/>
                <w:bCs/>
                <w:sz w:val="24"/>
                <w:szCs w:val="24"/>
                <w:lang w:val="ro-MD" w:eastAsia="ru-RU"/>
              </w:rPr>
              <w:t>asupra proiectului de lege pentru modificarea Legii nr. 179/2016 cu privire la întreprinderile mici şi mijlocii</w:t>
            </w:r>
          </w:p>
          <w:p w14:paraId="43321944" w14:textId="77777777" w:rsidR="00457A8E" w:rsidRPr="00C61A3A" w:rsidRDefault="00457A8E" w:rsidP="00D2680B">
            <w:pPr>
              <w:pStyle w:val="NormalWeb"/>
              <w:ind w:right="96" w:firstLine="0"/>
              <w:rPr>
                <w:lang w:val="ro-MD"/>
              </w:rPr>
            </w:pPr>
          </w:p>
        </w:tc>
      </w:tr>
      <w:tr w:rsidR="00457A8E" w:rsidRPr="00C61A3A" w14:paraId="6B5E039D" w14:textId="77777777" w:rsidTr="00D2680B">
        <w:trPr>
          <w:jc w:val="center"/>
        </w:trPr>
        <w:tc>
          <w:tcPr>
            <w:tcW w:w="2572" w:type="pct"/>
            <w:tcBorders>
              <w:top w:val="single" w:sz="6" w:space="0" w:color="000000"/>
              <w:left w:val="single" w:sz="4" w:space="0" w:color="auto"/>
              <w:bottom w:val="single" w:sz="6" w:space="0" w:color="000000"/>
              <w:right w:val="single" w:sz="6" w:space="0" w:color="000000"/>
            </w:tcBorders>
            <w:tcMar>
              <w:top w:w="15" w:type="dxa"/>
              <w:left w:w="45" w:type="dxa"/>
              <w:bottom w:w="15" w:type="dxa"/>
              <w:right w:w="45" w:type="dxa"/>
            </w:tcMar>
            <w:hideMark/>
          </w:tcPr>
          <w:p w14:paraId="411DA7D2" w14:textId="77777777" w:rsidR="00457A8E" w:rsidRPr="00C61A3A" w:rsidRDefault="00457A8E" w:rsidP="00D2680B">
            <w:pPr>
              <w:ind w:right="96" w:firstLine="0"/>
              <w:jc w:val="left"/>
              <w:rPr>
                <w:sz w:val="24"/>
                <w:szCs w:val="24"/>
                <w:lang w:val="ro-MD"/>
              </w:rPr>
            </w:pPr>
            <w:r w:rsidRPr="00C61A3A">
              <w:rPr>
                <w:b/>
                <w:bCs/>
                <w:sz w:val="24"/>
                <w:szCs w:val="24"/>
                <w:lang w:val="ro-MD"/>
              </w:rPr>
              <w:t>Titlul analizei impactului</w:t>
            </w:r>
            <w:r w:rsidRPr="00C61A3A">
              <w:rPr>
                <w:b/>
                <w:bCs/>
                <w:sz w:val="24"/>
                <w:szCs w:val="24"/>
                <w:lang w:val="ro-MD"/>
              </w:rPr>
              <w:br/>
            </w:r>
            <w:r w:rsidRPr="00C61A3A">
              <w:rPr>
                <w:sz w:val="24"/>
                <w:szCs w:val="24"/>
                <w:lang w:val="ro-MD"/>
              </w:rPr>
              <w:t xml:space="preserve">(poate </w:t>
            </w:r>
            <w:r w:rsidR="000B1323" w:rsidRPr="00C61A3A">
              <w:rPr>
                <w:sz w:val="24"/>
                <w:szCs w:val="24"/>
                <w:lang w:val="ro-MD"/>
              </w:rPr>
              <w:t>conține</w:t>
            </w:r>
            <w:r w:rsidRPr="00C61A3A">
              <w:rPr>
                <w:sz w:val="24"/>
                <w:szCs w:val="24"/>
                <w:lang w:val="ro-MD"/>
              </w:rPr>
              <w:t xml:space="preserve"> titlul propunerii de act normativ):</w:t>
            </w:r>
          </w:p>
        </w:tc>
        <w:tc>
          <w:tcPr>
            <w:tcW w:w="2428" w:type="pct"/>
            <w:gridSpan w:val="2"/>
            <w:tcBorders>
              <w:top w:val="single" w:sz="6" w:space="0" w:color="000000"/>
              <w:left w:val="single" w:sz="6" w:space="0" w:color="000000"/>
              <w:bottom w:val="single" w:sz="6" w:space="0" w:color="000000"/>
              <w:right w:val="single" w:sz="4" w:space="0" w:color="auto"/>
            </w:tcBorders>
            <w:tcMar>
              <w:top w:w="15" w:type="dxa"/>
              <w:left w:w="45" w:type="dxa"/>
              <w:bottom w:w="15" w:type="dxa"/>
              <w:right w:w="45" w:type="dxa"/>
            </w:tcMar>
            <w:hideMark/>
          </w:tcPr>
          <w:p w14:paraId="29BBE800" w14:textId="77777777" w:rsidR="00B8567B" w:rsidRPr="00C61A3A" w:rsidRDefault="00457A8E" w:rsidP="00D2680B">
            <w:pPr>
              <w:spacing w:before="1"/>
              <w:ind w:right="96" w:firstLine="0"/>
              <w:rPr>
                <w:color w:val="1D1B11" w:themeColor="background2" w:themeShade="1A"/>
                <w:sz w:val="24"/>
                <w:szCs w:val="24"/>
                <w:lang w:val="ro-MD"/>
              </w:rPr>
            </w:pPr>
            <w:r w:rsidRPr="00C61A3A">
              <w:rPr>
                <w:sz w:val="24"/>
                <w:szCs w:val="24"/>
                <w:lang w:val="ro-MD"/>
              </w:rPr>
              <w:t> </w:t>
            </w:r>
            <w:r w:rsidR="00B8567B" w:rsidRPr="00C61A3A">
              <w:rPr>
                <w:color w:val="1D1B11" w:themeColor="background2" w:themeShade="1A"/>
                <w:sz w:val="24"/>
                <w:szCs w:val="24"/>
                <w:lang w:val="ro-MD"/>
              </w:rPr>
              <w:t>Analiza impactului la proiectul legii pentru modificarea Legii nr. 179/2016 cu privire la întreprinderile mici şi mijlocii</w:t>
            </w:r>
          </w:p>
          <w:p w14:paraId="28C01122" w14:textId="77777777" w:rsidR="00457A8E" w:rsidRPr="00C61A3A" w:rsidRDefault="00457A8E" w:rsidP="00D2680B">
            <w:pPr>
              <w:ind w:right="96" w:firstLine="0"/>
              <w:jc w:val="left"/>
              <w:rPr>
                <w:sz w:val="24"/>
                <w:szCs w:val="24"/>
                <w:lang w:val="ro-MD"/>
              </w:rPr>
            </w:pPr>
          </w:p>
        </w:tc>
      </w:tr>
      <w:tr w:rsidR="00457A8E" w:rsidRPr="00C61A3A" w14:paraId="3B1794AE" w14:textId="77777777" w:rsidTr="00D2680B">
        <w:trPr>
          <w:jc w:val="center"/>
        </w:trPr>
        <w:tc>
          <w:tcPr>
            <w:tcW w:w="2572" w:type="pct"/>
            <w:tcBorders>
              <w:top w:val="single" w:sz="6" w:space="0" w:color="000000"/>
              <w:left w:val="single" w:sz="4" w:space="0" w:color="auto"/>
              <w:bottom w:val="single" w:sz="6" w:space="0" w:color="000000"/>
              <w:right w:val="single" w:sz="6" w:space="0" w:color="000000"/>
            </w:tcBorders>
            <w:tcMar>
              <w:top w:w="15" w:type="dxa"/>
              <w:left w:w="45" w:type="dxa"/>
              <w:bottom w:w="15" w:type="dxa"/>
              <w:right w:w="45" w:type="dxa"/>
            </w:tcMar>
            <w:hideMark/>
          </w:tcPr>
          <w:p w14:paraId="10BD9C11" w14:textId="77777777" w:rsidR="00457A8E" w:rsidRPr="00C61A3A" w:rsidRDefault="00457A8E" w:rsidP="00D2680B">
            <w:pPr>
              <w:ind w:right="96" w:firstLine="0"/>
              <w:jc w:val="left"/>
              <w:rPr>
                <w:sz w:val="24"/>
                <w:szCs w:val="24"/>
                <w:lang w:val="ro-MD"/>
              </w:rPr>
            </w:pPr>
            <w:r w:rsidRPr="00C61A3A">
              <w:rPr>
                <w:b/>
                <w:bCs/>
                <w:sz w:val="24"/>
                <w:szCs w:val="24"/>
                <w:lang w:val="ro-MD"/>
              </w:rPr>
              <w:t>Data:</w:t>
            </w:r>
          </w:p>
        </w:tc>
        <w:tc>
          <w:tcPr>
            <w:tcW w:w="2428" w:type="pct"/>
            <w:gridSpan w:val="2"/>
            <w:tcBorders>
              <w:top w:val="single" w:sz="6" w:space="0" w:color="000000"/>
              <w:left w:val="single" w:sz="6" w:space="0" w:color="000000"/>
              <w:bottom w:val="single" w:sz="6" w:space="0" w:color="000000"/>
              <w:right w:val="single" w:sz="4" w:space="0" w:color="auto"/>
            </w:tcBorders>
            <w:tcMar>
              <w:top w:w="15" w:type="dxa"/>
              <w:left w:w="45" w:type="dxa"/>
              <w:bottom w:w="15" w:type="dxa"/>
              <w:right w:w="45" w:type="dxa"/>
            </w:tcMar>
            <w:hideMark/>
          </w:tcPr>
          <w:p w14:paraId="5518FFBB" w14:textId="30B84FA4" w:rsidR="00457A8E" w:rsidRPr="00C61A3A" w:rsidRDefault="009C4671" w:rsidP="009C4671">
            <w:pPr>
              <w:ind w:right="96" w:firstLine="0"/>
              <w:jc w:val="left"/>
              <w:rPr>
                <w:sz w:val="24"/>
                <w:szCs w:val="24"/>
                <w:lang w:val="ro-MD"/>
              </w:rPr>
            </w:pPr>
            <w:r>
              <w:rPr>
                <w:sz w:val="24"/>
                <w:szCs w:val="24"/>
                <w:lang w:val="ro-MD"/>
              </w:rPr>
              <w:t xml:space="preserve">Iunie 2022 </w:t>
            </w:r>
          </w:p>
        </w:tc>
      </w:tr>
      <w:tr w:rsidR="00457A8E" w:rsidRPr="00C61A3A" w14:paraId="013E59EF" w14:textId="77777777" w:rsidTr="00D2680B">
        <w:trPr>
          <w:jc w:val="center"/>
        </w:trPr>
        <w:tc>
          <w:tcPr>
            <w:tcW w:w="2572" w:type="pct"/>
            <w:tcBorders>
              <w:top w:val="single" w:sz="6" w:space="0" w:color="000000"/>
              <w:left w:val="single" w:sz="4" w:space="0" w:color="auto"/>
              <w:bottom w:val="single" w:sz="6" w:space="0" w:color="000000"/>
              <w:right w:val="single" w:sz="6" w:space="0" w:color="000000"/>
            </w:tcBorders>
            <w:tcMar>
              <w:top w:w="15" w:type="dxa"/>
              <w:left w:w="45" w:type="dxa"/>
              <w:bottom w:w="15" w:type="dxa"/>
              <w:right w:w="45" w:type="dxa"/>
            </w:tcMar>
            <w:hideMark/>
          </w:tcPr>
          <w:p w14:paraId="12AFB8B2" w14:textId="77777777" w:rsidR="00457A8E" w:rsidRPr="00C61A3A" w:rsidRDefault="00457A8E" w:rsidP="00D2680B">
            <w:pPr>
              <w:ind w:right="96" w:firstLine="0"/>
              <w:jc w:val="left"/>
              <w:rPr>
                <w:sz w:val="24"/>
                <w:szCs w:val="24"/>
                <w:lang w:val="ro-MD"/>
              </w:rPr>
            </w:pPr>
            <w:r w:rsidRPr="00C61A3A">
              <w:rPr>
                <w:b/>
                <w:bCs/>
                <w:sz w:val="24"/>
                <w:szCs w:val="24"/>
                <w:lang w:val="ro-MD"/>
              </w:rPr>
              <w:t xml:space="preserve">Autoritatea </w:t>
            </w:r>
            <w:r w:rsidR="000B1323" w:rsidRPr="00C61A3A">
              <w:rPr>
                <w:b/>
                <w:bCs/>
                <w:sz w:val="24"/>
                <w:szCs w:val="24"/>
                <w:lang w:val="ro-MD"/>
              </w:rPr>
              <w:t>administrației</w:t>
            </w:r>
            <w:r w:rsidRPr="00C61A3A">
              <w:rPr>
                <w:b/>
                <w:bCs/>
                <w:sz w:val="24"/>
                <w:szCs w:val="24"/>
                <w:lang w:val="ro-MD"/>
              </w:rPr>
              <w:t xml:space="preserve"> publice (autor):</w:t>
            </w:r>
          </w:p>
        </w:tc>
        <w:tc>
          <w:tcPr>
            <w:tcW w:w="2428" w:type="pct"/>
            <w:gridSpan w:val="2"/>
            <w:tcBorders>
              <w:top w:val="single" w:sz="6" w:space="0" w:color="000000"/>
              <w:left w:val="single" w:sz="6" w:space="0" w:color="000000"/>
              <w:bottom w:val="single" w:sz="6" w:space="0" w:color="000000"/>
              <w:right w:val="single" w:sz="4" w:space="0" w:color="auto"/>
            </w:tcBorders>
            <w:tcMar>
              <w:top w:w="15" w:type="dxa"/>
              <w:left w:w="45" w:type="dxa"/>
              <w:bottom w:w="15" w:type="dxa"/>
              <w:right w:w="45" w:type="dxa"/>
            </w:tcMar>
            <w:hideMark/>
          </w:tcPr>
          <w:p w14:paraId="7A4D4433" w14:textId="77777777" w:rsidR="00457A8E" w:rsidRPr="00C61A3A" w:rsidRDefault="00457A8E" w:rsidP="00D2680B">
            <w:pPr>
              <w:ind w:right="96" w:firstLine="0"/>
              <w:jc w:val="left"/>
              <w:rPr>
                <w:sz w:val="24"/>
                <w:szCs w:val="24"/>
                <w:lang w:val="ro-MD"/>
              </w:rPr>
            </w:pPr>
            <w:r w:rsidRPr="00C61A3A">
              <w:rPr>
                <w:sz w:val="24"/>
                <w:szCs w:val="24"/>
                <w:lang w:val="ro-MD"/>
              </w:rPr>
              <w:t> </w:t>
            </w:r>
            <w:r w:rsidR="00B8567B" w:rsidRPr="00C61A3A">
              <w:rPr>
                <w:color w:val="000000"/>
                <w:sz w:val="24"/>
                <w:szCs w:val="24"/>
                <w:lang w:val="ro-MD"/>
              </w:rPr>
              <w:t>Ministerul Economiei</w:t>
            </w:r>
          </w:p>
        </w:tc>
      </w:tr>
      <w:tr w:rsidR="00457A8E" w:rsidRPr="00C61A3A" w14:paraId="1AE387DB" w14:textId="77777777" w:rsidTr="00D2680B">
        <w:trPr>
          <w:jc w:val="center"/>
        </w:trPr>
        <w:tc>
          <w:tcPr>
            <w:tcW w:w="2572" w:type="pct"/>
            <w:tcBorders>
              <w:top w:val="single" w:sz="6" w:space="0" w:color="000000"/>
              <w:left w:val="single" w:sz="4" w:space="0" w:color="auto"/>
              <w:bottom w:val="single" w:sz="6" w:space="0" w:color="000000"/>
              <w:right w:val="single" w:sz="6" w:space="0" w:color="000000"/>
            </w:tcBorders>
            <w:tcMar>
              <w:top w:w="15" w:type="dxa"/>
              <w:left w:w="45" w:type="dxa"/>
              <w:bottom w:w="15" w:type="dxa"/>
              <w:right w:w="45" w:type="dxa"/>
            </w:tcMar>
            <w:hideMark/>
          </w:tcPr>
          <w:p w14:paraId="500CCD9C" w14:textId="77777777" w:rsidR="00457A8E" w:rsidRPr="00C61A3A" w:rsidRDefault="00457A8E" w:rsidP="00D2680B">
            <w:pPr>
              <w:ind w:right="96" w:firstLine="0"/>
              <w:jc w:val="left"/>
              <w:rPr>
                <w:sz w:val="24"/>
                <w:szCs w:val="24"/>
                <w:lang w:val="ro-MD"/>
              </w:rPr>
            </w:pPr>
            <w:r w:rsidRPr="00C61A3A">
              <w:rPr>
                <w:b/>
                <w:bCs/>
                <w:sz w:val="24"/>
                <w:szCs w:val="24"/>
                <w:lang w:val="ro-MD"/>
              </w:rPr>
              <w:t>Subdiviziunea:</w:t>
            </w:r>
          </w:p>
        </w:tc>
        <w:tc>
          <w:tcPr>
            <w:tcW w:w="2428" w:type="pct"/>
            <w:gridSpan w:val="2"/>
            <w:tcBorders>
              <w:top w:val="single" w:sz="6" w:space="0" w:color="000000"/>
              <w:left w:val="single" w:sz="6" w:space="0" w:color="000000"/>
              <w:bottom w:val="single" w:sz="6" w:space="0" w:color="000000"/>
              <w:right w:val="single" w:sz="4" w:space="0" w:color="auto"/>
            </w:tcBorders>
            <w:tcMar>
              <w:top w:w="15" w:type="dxa"/>
              <w:left w:w="45" w:type="dxa"/>
              <w:bottom w:w="15" w:type="dxa"/>
              <w:right w:w="45" w:type="dxa"/>
            </w:tcMar>
            <w:hideMark/>
          </w:tcPr>
          <w:p w14:paraId="1638C4D3" w14:textId="77777777" w:rsidR="00457A8E" w:rsidRPr="00C61A3A" w:rsidRDefault="00457A8E" w:rsidP="00D2680B">
            <w:pPr>
              <w:ind w:right="96" w:firstLine="0"/>
              <w:jc w:val="left"/>
              <w:rPr>
                <w:sz w:val="24"/>
                <w:szCs w:val="24"/>
                <w:lang w:val="ro-MD"/>
              </w:rPr>
            </w:pPr>
            <w:r w:rsidRPr="00C61A3A">
              <w:rPr>
                <w:sz w:val="24"/>
                <w:szCs w:val="24"/>
                <w:lang w:val="ro-MD"/>
              </w:rPr>
              <w:t> </w:t>
            </w:r>
            <w:r w:rsidR="00B8567B" w:rsidRPr="00C61A3A">
              <w:rPr>
                <w:color w:val="000000"/>
                <w:sz w:val="24"/>
                <w:szCs w:val="24"/>
                <w:lang w:val="ro-MD"/>
              </w:rPr>
              <w:t>Secția politici de dezvoltare a ÎMM și comerț din cadrul Direcției dezvoltarea mediului de afaceri</w:t>
            </w:r>
          </w:p>
        </w:tc>
      </w:tr>
      <w:tr w:rsidR="00457A8E" w:rsidRPr="00C61A3A" w14:paraId="0276D6EA" w14:textId="77777777" w:rsidTr="00D2680B">
        <w:trPr>
          <w:jc w:val="center"/>
        </w:trPr>
        <w:tc>
          <w:tcPr>
            <w:tcW w:w="2572" w:type="pct"/>
            <w:tcBorders>
              <w:top w:val="single" w:sz="6" w:space="0" w:color="000000"/>
              <w:left w:val="single" w:sz="4" w:space="0" w:color="auto"/>
              <w:bottom w:val="single" w:sz="6" w:space="0" w:color="000000"/>
              <w:right w:val="single" w:sz="6" w:space="0" w:color="000000"/>
            </w:tcBorders>
            <w:tcMar>
              <w:top w:w="15" w:type="dxa"/>
              <w:left w:w="45" w:type="dxa"/>
              <w:bottom w:w="15" w:type="dxa"/>
              <w:right w:w="45" w:type="dxa"/>
            </w:tcMar>
            <w:hideMark/>
          </w:tcPr>
          <w:p w14:paraId="25DF8EB0" w14:textId="77777777" w:rsidR="00457A8E" w:rsidRPr="00C61A3A" w:rsidRDefault="00457A8E" w:rsidP="00D2680B">
            <w:pPr>
              <w:ind w:right="96" w:firstLine="0"/>
              <w:jc w:val="left"/>
              <w:rPr>
                <w:color w:val="000000"/>
                <w:sz w:val="24"/>
                <w:szCs w:val="24"/>
                <w:lang w:val="ro-MD"/>
              </w:rPr>
            </w:pPr>
            <w:r w:rsidRPr="00C61A3A">
              <w:rPr>
                <w:color w:val="000000"/>
                <w:sz w:val="24"/>
                <w:szCs w:val="24"/>
                <w:lang w:val="ro-MD"/>
              </w:rPr>
              <w:t>Persoana responsabilă şi datele de contact:</w:t>
            </w:r>
          </w:p>
        </w:tc>
        <w:tc>
          <w:tcPr>
            <w:tcW w:w="2428" w:type="pct"/>
            <w:gridSpan w:val="2"/>
            <w:tcBorders>
              <w:top w:val="single" w:sz="6" w:space="0" w:color="000000"/>
              <w:left w:val="single" w:sz="6" w:space="0" w:color="000000"/>
              <w:bottom w:val="single" w:sz="6" w:space="0" w:color="000000"/>
              <w:right w:val="single" w:sz="4" w:space="0" w:color="auto"/>
            </w:tcBorders>
            <w:tcMar>
              <w:top w:w="15" w:type="dxa"/>
              <w:left w:w="45" w:type="dxa"/>
              <w:bottom w:w="15" w:type="dxa"/>
              <w:right w:w="45" w:type="dxa"/>
            </w:tcMar>
            <w:hideMark/>
          </w:tcPr>
          <w:p w14:paraId="0C71BD46" w14:textId="77777777" w:rsidR="00457A8E" w:rsidRPr="00C61A3A" w:rsidRDefault="00B8567B" w:rsidP="00D2680B">
            <w:pPr>
              <w:ind w:right="96" w:firstLine="0"/>
              <w:rPr>
                <w:color w:val="000000"/>
                <w:sz w:val="24"/>
                <w:szCs w:val="24"/>
                <w:lang w:val="ro-MD"/>
              </w:rPr>
            </w:pPr>
            <w:r w:rsidRPr="00C61A3A">
              <w:rPr>
                <w:b/>
                <w:color w:val="000000"/>
                <w:sz w:val="24"/>
                <w:szCs w:val="24"/>
                <w:lang w:val="ro-MD"/>
              </w:rPr>
              <w:t>Silviu NEGHINĂ</w:t>
            </w:r>
            <w:r w:rsidRPr="00C61A3A">
              <w:rPr>
                <w:color w:val="000000"/>
                <w:sz w:val="24"/>
                <w:szCs w:val="24"/>
                <w:lang w:val="ro-MD"/>
              </w:rPr>
              <w:t xml:space="preserve">, Șef al Secției politici de dezvoltare a întreprinderilor mici și mijlocii și comerț, Ministerul Economiei, tel. 022 250 633, e-mail: </w:t>
            </w:r>
            <w:hyperlink r:id="rId6" w:history="1">
              <w:r w:rsidRPr="00C61A3A">
                <w:rPr>
                  <w:color w:val="000000"/>
                  <w:sz w:val="24"/>
                  <w:szCs w:val="24"/>
                  <w:lang w:val="ro-MD"/>
                </w:rPr>
                <w:t>silviu.neghina@me.gov.md</w:t>
              </w:r>
            </w:hyperlink>
            <w:r w:rsidRPr="00C61A3A">
              <w:rPr>
                <w:color w:val="000000"/>
                <w:sz w:val="24"/>
                <w:szCs w:val="24"/>
                <w:lang w:val="ro-MD"/>
              </w:rPr>
              <w:t>;</w:t>
            </w:r>
          </w:p>
        </w:tc>
      </w:tr>
      <w:tr w:rsidR="00457A8E" w:rsidRPr="00C61A3A" w14:paraId="33084C06" w14:textId="77777777" w:rsidTr="00D2680B">
        <w:trPr>
          <w:jc w:val="center"/>
        </w:trPr>
        <w:tc>
          <w:tcPr>
            <w:tcW w:w="5000" w:type="pct"/>
            <w:gridSpan w:val="3"/>
            <w:tcBorders>
              <w:top w:val="single" w:sz="6" w:space="0" w:color="000000"/>
              <w:left w:val="single" w:sz="4" w:space="0" w:color="auto"/>
              <w:bottom w:val="single" w:sz="6" w:space="0" w:color="000000"/>
              <w:right w:val="single" w:sz="4" w:space="0" w:color="auto"/>
            </w:tcBorders>
            <w:tcMar>
              <w:top w:w="15" w:type="dxa"/>
              <w:left w:w="45" w:type="dxa"/>
              <w:bottom w:w="15" w:type="dxa"/>
              <w:right w:w="45" w:type="dxa"/>
            </w:tcMar>
          </w:tcPr>
          <w:p w14:paraId="241F7021" w14:textId="77777777" w:rsidR="00457A8E" w:rsidRPr="00C61A3A" w:rsidRDefault="00457A8E" w:rsidP="00D2680B">
            <w:pPr>
              <w:ind w:right="96" w:firstLine="0"/>
              <w:jc w:val="left"/>
              <w:rPr>
                <w:b/>
                <w:bCs/>
                <w:sz w:val="24"/>
                <w:szCs w:val="24"/>
                <w:lang w:val="ro-MD"/>
              </w:rPr>
            </w:pPr>
          </w:p>
          <w:p w14:paraId="651D6067" w14:textId="77777777" w:rsidR="00457A8E" w:rsidRPr="00C61A3A" w:rsidRDefault="00457A8E" w:rsidP="00D2680B">
            <w:pPr>
              <w:ind w:right="96" w:firstLine="0"/>
              <w:jc w:val="left"/>
              <w:rPr>
                <w:b/>
                <w:bCs/>
                <w:sz w:val="24"/>
                <w:szCs w:val="24"/>
                <w:lang w:val="ro-MD"/>
              </w:rPr>
            </w:pPr>
            <w:r w:rsidRPr="00C61A3A">
              <w:rPr>
                <w:b/>
                <w:bCs/>
                <w:sz w:val="24"/>
                <w:szCs w:val="24"/>
                <w:lang w:val="ro-MD"/>
              </w:rPr>
              <w:t>Compartimentele analizei impactului</w:t>
            </w:r>
          </w:p>
        </w:tc>
      </w:tr>
      <w:tr w:rsidR="00457A8E" w:rsidRPr="00C61A3A" w14:paraId="5F9098F6" w14:textId="77777777" w:rsidTr="00D2680B">
        <w:trPr>
          <w:jc w:val="center"/>
        </w:trPr>
        <w:tc>
          <w:tcPr>
            <w:tcW w:w="5000" w:type="pct"/>
            <w:gridSpan w:val="3"/>
            <w:tcBorders>
              <w:top w:val="single" w:sz="6" w:space="0" w:color="000000"/>
              <w:left w:val="single" w:sz="4" w:space="0" w:color="auto"/>
              <w:bottom w:val="single" w:sz="6" w:space="0" w:color="000000"/>
              <w:right w:val="single" w:sz="4" w:space="0" w:color="auto"/>
            </w:tcBorders>
            <w:tcMar>
              <w:top w:w="15" w:type="dxa"/>
              <w:left w:w="45" w:type="dxa"/>
              <w:bottom w:w="15" w:type="dxa"/>
              <w:right w:w="45" w:type="dxa"/>
            </w:tcMar>
            <w:hideMark/>
          </w:tcPr>
          <w:p w14:paraId="60595EA4" w14:textId="77777777" w:rsidR="00457A8E" w:rsidRPr="00C61A3A" w:rsidRDefault="00457A8E" w:rsidP="00D2680B">
            <w:pPr>
              <w:ind w:right="96" w:firstLine="0"/>
              <w:jc w:val="left"/>
              <w:rPr>
                <w:sz w:val="24"/>
                <w:szCs w:val="24"/>
                <w:lang w:val="ro-MD"/>
              </w:rPr>
            </w:pPr>
            <w:r w:rsidRPr="00C61A3A">
              <w:rPr>
                <w:b/>
                <w:bCs/>
                <w:sz w:val="24"/>
                <w:szCs w:val="24"/>
                <w:lang w:val="ro-MD"/>
              </w:rPr>
              <w:t>1. Definirea problemei</w:t>
            </w:r>
          </w:p>
        </w:tc>
      </w:tr>
      <w:tr w:rsidR="00457A8E" w:rsidRPr="00C61A3A" w14:paraId="206BE3B2" w14:textId="77777777" w:rsidTr="00D2680B">
        <w:trPr>
          <w:jc w:val="center"/>
        </w:trPr>
        <w:tc>
          <w:tcPr>
            <w:tcW w:w="4930" w:type="pct"/>
            <w:gridSpan w:val="2"/>
            <w:tcBorders>
              <w:top w:val="single" w:sz="6" w:space="0" w:color="000000"/>
              <w:left w:val="single" w:sz="4" w:space="0" w:color="auto"/>
              <w:bottom w:val="single" w:sz="6" w:space="0" w:color="000000"/>
              <w:right w:val="single" w:sz="6" w:space="0" w:color="000000"/>
            </w:tcBorders>
            <w:shd w:val="clear" w:color="auto" w:fill="EEECE1" w:themeFill="background2"/>
            <w:tcMar>
              <w:top w:w="15" w:type="dxa"/>
              <w:left w:w="45" w:type="dxa"/>
              <w:bottom w:w="15" w:type="dxa"/>
              <w:right w:w="45" w:type="dxa"/>
            </w:tcMar>
            <w:hideMark/>
          </w:tcPr>
          <w:p w14:paraId="4948F7F9" w14:textId="77777777" w:rsidR="00457A8E" w:rsidRPr="00C61A3A" w:rsidRDefault="00457A8E" w:rsidP="00D2680B">
            <w:pPr>
              <w:ind w:right="96" w:firstLine="0"/>
              <w:jc w:val="left"/>
              <w:rPr>
                <w:bCs/>
                <w:sz w:val="24"/>
                <w:szCs w:val="24"/>
                <w:lang w:val="ro-MD"/>
              </w:rPr>
            </w:pPr>
            <w:r w:rsidRPr="00C61A3A">
              <w:rPr>
                <w:sz w:val="24"/>
                <w:szCs w:val="24"/>
                <w:lang w:val="ro-MD"/>
              </w:rPr>
              <w:t xml:space="preserve">a) Determinați clar şi concis problema şi/sau problemele care urmează să fie </w:t>
            </w:r>
            <w:r w:rsidR="000B1323" w:rsidRPr="00C61A3A">
              <w:rPr>
                <w:sz w:val="24"/>
                <w:szCs w:val="24"/>
                <w:lang w:val="ro-MD"/>
              </w:rPr>
              <w:t>soluționate</w:t>
            </w:r>
          </w:p>
        </w:tc>
        <w:tc>
          <w:tcPr>
            <w:tcW w:w="70" w:type="pct"/>
            <w:tcBorders>
              <w:top w:val="single" w:sz="6" w:space="0" w:color="000000"/>
              <w:left w:val="single" w:sz="6" w:space="0" w:color="000000"/>
              <w:bottom w:val="nil"/>
              <w:right w:val="single" w:sz="4" w:space="0" w:color="auto"/>
            </w:tcBorders>
            <w:tcMar>
              <w:top w:w="15" w:type="dxa"/>
              <w:left w:w="45" w:type="dxa"/>
              <w:bottom w:w="15" w:type="dxa"/>
              <w:right w:w="45" w:type="dxa"/>
            </w:tcMar>
          </w:tcPr>
          <w:p w14:paraId="0F5DE6CC" w14:textId="77777777" w:rsidR="00457A8E" w:rsidRPr="00C61A3A" w:rsidRDefault="00457A8E" w:rsidP="00D2680B">
            <w:pPr>
              <w:ind w:right="96" w:firstLine="0"/>
              <w:jc w:val="left"/>
              <w:rPr>
                <w:sz w:val="24"/>
                <w:szCs w:val="24"/>
                <w:lang w:val="ro-MD"/>
              </w:rPr>
            </w:pPr>
          </w:p>
        </w:tc>
      </w:tr>
      <w:tr w:rsidR="00457A8E" w:rsidRPr="00C61A3A" w14:paraId="44672FC2" w14:textId="77777777" w:rsidTr="00D2680B">
        <w:trPr>
          <w:jc w:val="center"/>
        </w:trPr>
        <w:tc>
          <w:tcPr>
            <w:tcW w:w="5000" w:type="pct"/>
            <w:gridSpan w:val="3"/>
            <w:tcBorders>
              <w:top w:val="nil"/>
              <w:left w:val="single" w:sz="4" w:space="0" w:color="auto"/>
              <w:bottom w:val="single" w:sz="6" w:space="0" w:color="000000"/>
              <w:right w:val="single" w:sz="4" w:space="0" w:color="auto"/>
            </w:tcBorders>
            <w:tcMar>
              <w:top w:w="15" w:type="dxa"/>
              <w:left w:w="45" w:type="dxa"/>
              <w:bottom w:w="15" w:type="dxa"/>
              <w:right w:w="45" w:type="dxa"/>
            </w:tcMar>
          </w:tcPr>
          <w:p w14:paraId="687FCCCD" w14:textId="77777777" w:rsidR="00E063AF" w:rsidRDefault="004F1984" w:rsidP="00D2680B">
            <w:pPr>
              <w:pStyle w:val="NoSpacing"/>
              <w:numPr>
                <w:ilvl w:val="0"/>
                <w:numId w:val="4"/>
              </w:numPr>
              <w:ind w:right="96"/>
              <w:jc w:val="both"/>
              <w:rPr>
                <w:rFonts w:ascii="Times New Roman" w:hAnsi="Times New Roman" w:cs="Times New Roman"/>
                <w:sz w:val="24"/>
                <w:szCs w:val="28"/>
                <w:lang w:val="ro-MD"/>
              </w:rPr>
            </w:pPr>
            <w:r w:rsidRPr="00E063AF">
              <w:rPr>
                <w:rFonts w:ascii="Times New Roman" w:hAnsi="Times New Roman" w:cs="Times New Roman"/>
                <w:sz w:val="24"/>
                <w:szCs w:val="28"/>
                <w:lang w:val="ro-MD"/>
              </w:rPr>
              <w:t>Numărul limitat al antreprenorilor eligibili pentru a beneficia de suport prin intermediul Programelor de stat destinate întreprinderilor mici și mijlocii (ÎMM), precum și alte eventuale mecanisme naționale/internaționale;</w:t>
            </w:r>
          </w:p>
          <w:p w14:paraId="5952467E" w14:textId="0854F553" w:rsidR="00457A8E" w:rsidRPr="00E063AF" w:rsidRDefault="004F1984" w:rsidP="00D2680B">
            <w:pPr>
              <w:pStyle w:val="NoSpacing"/>
              <w:numPr>
                <w:ilvl w:val="0"/>
                <w:numId w:val="4"/>
              </w:numPr>
              <w:ind w:right="96"/>
              <w:jc w:val="both"/>
              <w:rPr>
                <w:rFonts w:ascii="Times New Roman" w:hAnsi="Times New Roman" w:cs="Times New Roman"/>
                <w:sz w:val="24"/>
                <w:szCs w:val="28"/>
                <w:lang w:val="ro-MD"/>
              </w:rPr>
            </w:pPr>
            <w:r w:rsidRPr="00E063AF">
              <w:rPr>
                <w:rFonts w:ascii="Times New Roman" w:hAnsi="Times New Roman" w:cs="Times New Roman"/>
                <w:sz w:val="24"/>
                <w:szCs w:val="28"/>
                <w:lang w:val="ro-MD"/>
              </w:rPr>
              <w:t xml:space="preserve">Diferență substanțială la nivel regional privind clasificarea </w:t>
            </w:r>
            <w:r w:rsidR="003F5D9C" w:rsidRPr="00E063AF">
              <w:rPr>
                <w:rFonts w:ascii="Times New Roman" w:hAnsi="Times New Roman" w:cs="Times New Roman"/>
                <w:sz w:val="24"/>
                <w:szCs w:val="28"/>
                <w:lang w:val="ro-MD"/>
              </w:rPr>
              <w:t>agenților</w:t>
            </w:r>
            <w:r w:rsidRPr="00E063AF">
              <w:rPr>
                <w:rFonts w:ascii="Times New Roman" w:hAnsi="Times New Roman" w:cs="Times New Roman"/>
                <w:sz w:val="24"/>
                <w:szCs w:val="28"/>
                <w:lang w:val="ro-MD"/>
              </w:rPr>
              <w:t xml:space="preserve"> economici ca ÎMM</w:t>
            </w:r>
            <w:r w:rsidR="001265E7">
              <w:rPr>
                <w:rFonts w:ascii="Times New Roman" w:hAnsi="Times New Roman" w:cs="Times New Roman"/>
                <w:sz w:val="24"/>
                <w:szCs w:val="28"/>
                <w:lang w:val="ro-MD"/>
              </w:rPr>
              <w:t>.</w:t>
            </w:r>
          </w:p>
        </w:tc>
      </w:tr>
      <w:tr w:rsidR="00457A8E" w:rsidRPr="00C61A3A" w14:paraId="7B8C644A" w14:textId="77777777" w:rsidTr="00D2680B">
        <w:trPr>
          <w:jc w:val="center"/>
        </w:trPr>
        <w:tc>
          <w:tcPr>
            <w:tcW w:w="4930" w:type="pct"/>
            <w:gridSpan w:val="2"/>
            <w:tcBorders>
              <w:top w:val="single" w:sz="6" w:space="0" w:color="000000"/>
              <w:left w:val="single" w:sz="4" w:space="0" w:color="auto"/>
              <w:bottom w:val="single" w:sz="4" w:space="0" w:color="auto"/>
              <w:right w:val="single" w:sz="6" w:space="0" w:color="000000"/>
            </w:tcBorders>
            <w:shd w:val="clear" w:color="auto" w:fill="EEECE1" w:themeFill="background2"/>
            <w:tcMar>
              <w:top w:w="15" w:type="dxa"/>
              <w:left w:w="45" w:type="dxa"/>
              <w:bottom w:w="15" w:type="dxa"/>
              <w:right w:w="45" w:type="dxa"/>
            </w:tcMar>
            <w:hideMark/>
          </w:tcPr>
          <w:p w14:paraId="459FF31A" w14:textId="77777777" w:rsidR="00457A8E" w:rsidRPr="00C61A3A" w:rsidRDefault="00457A8E" w:rsidP="00D2680B">
            <w:pPr>
              <w:ind w:right="96" w:firstLine="0"/>
              <w:jc w:val="left"/>
              <w:rPr>
                <w:sz w:val="24"/>
                <w:szCs w:val="24"/>
                <w:lang w:val="ro-MD"/>
              </w:rPr>
            </w:pPr>
            <w:r w:rsidRPr="00C61A3A">
              <w:rPr>
                <w:bCs/>
                <w:sz w:val="24"/>
                <w:szCs w:val="24"/>
                <w:lang w:val="ro-MD"/>
              </w:rPr>
              <w:t>b)</w:t>
            </w:r>
            <w:r w:rsidRPr="00C61A3A">
              <w:rPr>
                <w:sz w:val="24"/>
                <w:szCs w:val="24"/>
                <w:lang w:val="ro-MD"/>
              </w:rPr>
              <w:t xml:space="preserve"> Descrieți problema, persoanele/</w:t>
            </w:r>
            <w:r w:rsidR="000B1323" w:rsidRPr="00C61A3A">
              <w:rPr>
                <w:sz w:val="24"/>
                <w:szCs w:val="24"/>
                <w:lang w:val="ro-MD"/>
              </w:rPr>
              <w:t>entitățile</w:t>
            </w:r>
            <w:r w:rsidRPr="00C61A3A">
              <w:rPr>
                <w:sz w:val="24"/>
                <w:szCs w:val="24"/>
                <w:lang w:val="ro-MD"/>
              </w:rPr>
              <w:t xml:space="preserve"> afectate și cele care contribuie la apariția problemei, cu justificarea necesității schimbării </w:t>
            </w:r>
            <w:r w:rsidR="000B1323" w:rsidRPr="00C61A3A">
              <w:rPr>
                <w:sz w:val="24"/>
                <w:szCs w:val="24"/>
                <w:lang w:val="ro-MD"/>
              </w:rPr>
              <w:t>situației</w:t>
            </w:r>
            <w:r w:rsidRPr="00C61A3A">
              <w:rPr>
                <w:sz w:val="24"/>
                <w:szCs w:val="24"/>
                <w:lang w:val="ro-MD"/>
              </w:rPr>
              <w:t xml:space="preserve"> curente şi viitoare, în baza dovezilor şi datelor colectate și examinate</w:t>
            </w:r>
          </w:p>
        </w:tc>
        <w:tc>
          <w:tcPr>
            <w:tcW w:w="70" w:type="pct"/>
            <w:tcBorders>
              <w:top w:val="single" w:sz="6" w:space="0" w:color="000000"/>
              <w:left w:val="single" w:sz="6" w:space="0" w:color="000000"/>
              <w:bottom w:val="single" w:sz="4" w:space="0" w:color="auto"/>
              <w:right w:val="single" w:sz="4" w:space="0" w:color="auto"/>
            </w:tcBorders>
            <w:tcMar>
              <w:top w:w="15" w:type="dxa"/>
              <w:left w:w="45" w:type="dxa"/>
              <w:bottom w:w="15" w:type="dxa"/>
              <w:right w:w="45" w:type="dxa"/>
            </w:tcMar>
          </w:tcPr>
          <w:p w14:paraId="243E0D2E" w14:textId="77777777" w:rsidR="00457A8E" w:rsidRPr="00C61A3A" w:rsidRDefault="00457A8E" w:rsidP="00D2680B">
            <w:pPr>
              <w:ind w:right="96" w:firstLine="0"/>
              <w:jc w:val="left"/>
              <w:rPr>
                <w:sz w:val="24"/>
                <w:szCs w:val="24"/>
                <w:lang w:val="ro-MD"/>
              </w:rPr>
            </w:pPr>
          </w:p>
        </w:tc>
      </w:tr>
      <w:tr w:rsidR="00457A8E" w:rsidRPr="00C61A3A" w14:paraId="0DCF60AF" w14:textId="77777777" w:rsidTr="00D2680B">
        <w:trPr>
          <w:jc w:val="center"/>
        </w:trPr>
        <w:tc>
          <w:tcPr>
            <w:tcW w:w="5000" w:type="pct"/>
            <w:gridSpan w:val="3"/>
            <w:tcBorders>
              <w:top w:val="single" w:sz="4" w:space="0" w:color="auto"/>
              <w:left w:val="single" w:sz="4" w:space="0" w:color="auto"/>
              <w:bottom w:val="single" w:sz="6" w:space="0" w:color="000000"/>
              <w:right w:val="single" w:sz="4" w:space="0" w:color="auto"/>
            </w:tcBorders>
            <w:tcMar>
              <w:top w:w="15" w:type="dxa"/>
              <w:left w:w="45" w:type="dxa"/>
              <w:bottom w:w="15" w:type="dxa"/>
              <w:right w:w="45" w:type="dxa"/>
            </w:tcMar>
          </w:tcPr>
          <w:p w14:paraId="49E435C1" w14:textId="77777777" w:rsidR="004F1984" w:rsidRPr="008A7D96" w:rsidRDefault="004F1984" w:rsidP="00D2680B">
            <w:pPr>
              <w:pStyle w:val="NoSpacing"/>
              <w:ind w:right="96" w:firstLine="659"/>
              <w:jc w:val="both"/>
              <w:rPr>
                <w:rFonts w:ascii="Times New Roman" w:hAnsi="Times New Roman" w:cs="Times New Roman"/>
                <w:sz w:val="24"/>
                <w:szCs w:val="28"/>
                <w:lang w:val="ro-MD"/>
              </w:rPr>
            </w:pPr>
            <w:r w:rsidRPr="008A7D96">
              <w:rPr>
                <w:rFonts w:ascii="Times New Roman" w:hAnsi="Times New Roman" w:cs="Times New Roman"/>
                <w:sz w:val="24"/>
                <w:szCs w:val="28"/>
                <w:lang w:val="ro-MD"/>
              </w:rPr>
              <w:t>Legea nr.179/2016 stabilește următoarele condiții privind clasificarea întreprinderilor micro, mici și mijlocii (ÎMM), după cum urmează</w:t>
            </w:r>
            <w:r w:rsidR="00C61A3A">
              <w:rPr>
                <w:rFonts w:ascii="Times New Roman" w:hAnsi="Times New Roman" w:cs="Times New Roman"/>
                <w:sz w:val="24"/>
                <w:szCs w:val="28"/>
                <w:lang w:val="ro-MD"/>
              </w:rPr>
              <w:t>:</w:t>
            </w:r>
          </w:p>
          <w:p w14:paraId="52EF151D" w14:textId="77777777" w:rsidR="004F1984" w:rsidRPr="008A7D96" w:rsidRDefault="004F1984" w:rsidP="00D2680B">
            <w:pPr>
              <w:pStyle w:val="NoSpacing"/>
              <w:ind w:right="96" w:firstLine="720"/>
              <w:jc w:val="both"/>
              <w:rPr>
                <w:rFonts w:ascii="Times New Roman" w:hAnsi="Times New Roman" w:cs="Times New Roman"/>
                <w:sz w:val="24"/>
                <w:szCs w:val="28"/>
                <w:lang w:val="ro-MD"/>
              </w:rPr>
            </w:pPr>
            <w:r w:rsidRPr="008A7D96">
              <w:rPr>
                <w:rFonts w:ascii="Times New Roman" w:hAnsi="Times New Roman" w:cs="Times New Roman"/>
                <w:sz w:val="24"/>
                <w:szCs w:val="28"/>
                <w:lang w:val="ro-MD"/>
              </w:rPr>
              <w:t xml:space="preserve">a) întreprindere micro – întreprindere care are cel mult 9 salariați, realizează o cifră anuală de afaceri de până la 9 milioane de lei sau deține active totale de până la 9 milioane de lei; </w:t>
            </w:r>
          </w:p>
          <w:p w14:paraId="3909D7DF" w14:textId="77777777" w:rsidR="004F1984" w:rsidRPr="008A7D96" w:rsidRDefault="004F1984" w:rsidP="00D2680B">
            <w:pPr>
              <w:pStyle w:val="NoSpacing"/>
              <w:ind w:right="96" w:firstLine="720"/>
              <w:jc w:val="both"/>
              <w:rPr>
                <w:rFonts w:ascii="Times New Roman" w:hAnsi="Times New Roman" w:cs="Times New Roman"/>
                <w:sz w:val="24"/>
                <w:szCs w:val="28"/>
                <w:lang w:val="ro-MD"/>
              </w:rPr>
            </w:pPr>
            <w:r w:rsidRPr="008A7D96">
              <w:rPr>
                <w:rFonts w:ascii="Times New Roman" w:hAnsi="Times New Roman" w:cs="Times New Roman"/>
                <w:sz w:val="24"/>
                <w:szCs w:val="28"/>
                <w:lang w:val="ro-MD"/>
              </w:rPr>
              <w:t>b) întreprindere mică – întreprindere care are de la 10 până la 49 de salariați, realizează o cifră anuală de afaceri de până la 25 de milioane de lei sau deține active totale de până la 25 de milioane de lei;</w:t>
            </w:r>
          </w:p>
          <w:p w14:paraId="49AB53C9" w14:textId="77777777" w:rsidR="004F1984" w:rsidRPr="008A7D96" w:rsidRDefault="004F1984" w:rsidP="00D2680B">
            <w:pPr>
              <w:pStyle w:val="NoSpacing"/>
              <w:ind w:right="96" w:firstLine="720"/>
              <w:jc w:val="both"/>
              <w:rPr>
                <w:rFonts w:ascii="Times New Roman" w:hAnsi="Times New Roman" w:cs="Times New Roman"/>
                <w:sz w:val="24"/>
                <w:szCs w:val="28"/>
                <w:lang w:val="ro-MD"/>
              </w:rPr>
            </w:pPr>
            <w:r w:rsidRPr="008A7D96">
              <w:rPr>
                <w:rFonts w:ascii="Times New Roman" w:hAnsi="Times New Roman" w:cs="Times New Roman"/>
                <w:sz w:val="24"/>
                <w:szCs w:val="28"/>
                <w:lang w:val="ro-MD"/>
              </w:rPr>
              <w:t>c) întreprindere mijlocie – întreprindere care are de la 50 până la 249 de salariați, realizează o cifră anuală de afaceri de până la 50 de milioane de lei sau deține active totale de până la 50 de milioane de lei.</w:t>
            </w:r>
          </w:p>
          <w:p w14:paraId="4CBA34B0" w14:textId="77777777" w:rsidR="004F1984" w:rsidRPr="008A7D96" w:rsidRDefault="004F1984" w:rsidP="00D2680B">
            <w:pPr>
              <w:pStyle w:val="NoSpacing"/>
              <w:ind w:right="96" w:firstLine="720"/>
              <w:jc w:val="both"/>
              <w:rPr>
                <w:rFonts w:ascii="Times New Roman" w:hAnsi="Times New Roman" w:cs="Times New Roman"/>
                <w:sz w:val="24"/>
                <w:szCs w:val="28"/>
                <w:lang w:val="ro-MD"/>
              </w:rPr>
            </w:pPr>
            <w:r w:rsidRPr="008A7D96">
              <w:rPr>
                <w:rFonts w:ascii="Times New Roman" w:hAnsi="Times New Roman" w:cs="Times New Roman"/>
                <w:sz w:val="24"/>
                <w:szCs w:val="28"/>
                <w:lang w:val="ro-MD"/>
              </w:rPr>
              <w:t>Este de remarcat că plafonul de 50 milioane de lei pentru definirea ÎMM este menținut încă din anul 2006 (Legea nr.206/2006 privind susținerea sectorului întreprinderilor mici și mijlocii).</w:t>
            </w:r>
          </w:p>
          <w:p w14:paraId="1E8428A5" w14:textId="0D911F5D" w:rsidR="004F1984" w:rsidRPr="008A7D96" w:rsidRDefault="004F1984" w:rsidP="00D2680B">
            <w:pPr>
              <w:ind w:right="96"/>
              <w:rPr>
                <w:sz w:val="24"/>
                <w:szCs w:val="28"/>
                <w:lang w:val="ro-MD"/>
              </w:rPr>
            </w:pPr>
            <w:r w:rsidRPr="008A7D96">
              <w:rPr>
                <w:sz w:val="24"/>
                <w:szCs w:val="28"/>
                <w:lang w:val="ro-MD"/>
              </w:rPr>
              <w:t xml:space="preserve">În același timp, </w:t>
            </w:r>
            <w:r w:rsidR="00A02397">
              <w:rPr>
                <w:sz w:val="24"/>
                <w:szCs w:val="28"/>
                <w:lang w:val="ro-MD"/>
              </w:rPr>
              <w:t xml:space="preserve">nota informativă </w:t>
            </w:r>
            <w:r w:rsidR="00E063AF">
              <w:rPr>
                <w:sz w:val="24"/>
                <w:szCs w:val="28"/>
                <w:lang w:val="ro-MD"/>
              </w:rPr>
              <w:t>la proiectul</w:t>
            </w:r>
            <w:r w:rsidR="00A02397">
              <w:rPr>
                <w:sz w:val="24"/>
                <w:szCs w:val="28"/>
                <w:lang w:val="ro-MD"/>
              </w:rPr>
              <w:t xml:space="preserve"> Legii </w:t>
            </w:r>
            <w:r w:rsidR="00A02397" w:rsidRPr="008A7D96">
              <w:rPr>
                <w:sz w:val="24"/>
                <w:szCs w:val="28"/>
                <w:lang w:val="ro-MD"/>
              </w:rPr>
              <w:t xml:space="preserve">nr.179/2016 </w:t>
            </w:r>
            <w:r w:rsidRPr="008A7D96">
              <w:rPr>
                <w:sz w:val="24"/>
                <w:szCs w:val="28"/>
                <w:lang w:val="ro-MD"/>
              </w:rPr>
              <w:t>nu</w:t>
            </w:r>
            <w:r w:rsidR="00E063AF">
              <w:rPr>
                <w:sz w:val="24"/>
                <w:szCs w:val="28"/>
                <w:lang w:val="ro-MD"/>
              </w:rPr>
              <w:t xml:space="preserve"> oferă detalii privind considerentele </w:t>
            </w:r>
            <w:r w:rsidRPr="008A7D96">
              <w:rPr>
                <w:sz w:val="24"/>
                <w:szCs w:val="28"/>
                <w:lang w:val="ro-MD"/>
              </w:rPr>
              <w:t>menținerii (precum și stabilirii în 2006) a plafonului de 50 milioane lei în general, precum și la stabilirea celorlalte plafoane de clasificare a ÎMM.</w:t>
            </w:r>
          </w:p>
          <w:p w14:paraId="4F17FA36" w14:textId="77777777" w:rsidR="004F1984" w:rsidRPr="008A7D96" w:rsidRDefault="004F1984" w:rsidP="00D2680B">
            <w:pPr>
              <w:pStyle w:val="NoSpacing"/>
              <w:ind w:right="96" w:firstLine="720"/>
              <w:jc w:val="both"/>
              <w:rPr>
                <w:rFonts w:ascii="Times New Roman" w:hAnsi="Times New Roman" w:cs="Times New Roman"/>
                <w:sz w:val="24"/>
                <w:szCs w:val="28"/>
                <w:lang w:val="ro-MD"/>
              </w:rPr>
            </w:pPr>
            <w:r w:rsidRPr="008A7D96">
              <w:rPr>
                <w:rFonts w:ascii="Times New Roman" w:hAnsi="Times New Roman" w:cs="Times New Roman"/>
                <w:sz w:val="24"/>
                <w:szCs w:val="28"/>
                <w:lang w:val="ro-MD"/>
              </w:rPr>
              <w:t>Potrivit recomandării Comisiei Europene 2003/361/CE, ÎMM sunt definite după cum urmează:</w:t>
            </w:r>
          </w:p>
          <w:p w14:paraId="65E6D344" w14:textId="77777777" w:rsidR="004F1984" w:rsidRPr="008A7D96" w:rsidRDefault="004F1984" w:rsidP="00D2680B">
            <w:pPr>
              <w:pStyle w:val="ListParagraph"/>
              <w:numPr>
                <w:ilvl w:val="0"/>
                <w:numId w:val="1"/>
              </w:numPr>
              <w:ind w:right="96"/>
              <w:jc w:val="left"/>
              <w:rPr>
                <w:sz w:val="24"/>
                <w:szCs w:val="28"/>
                <w:lang w:val="ro-MD"/>
              </w:rPr>
            </w:pPr>
            <w:r w:rsidRPr="008A7D96">
              <w:rPr>
                <w:sz w:val="24"/>
                <w:szCs w:val="28"/>
                <w:lang w:val="ro-MD"/>
              </w:rPr>
              <w:t>micro: au până la 9 salariați; realizează o cifră de afaceri anuală netă sau dețin active totale de până la 2 milioane euro</w:t>
            </w:r>
          </w:p>
          <w:p w14:paraId="6343B5E3" w14:textId="77777777" w:rsidR="004F1984" w:rsidRPr="008A7D96" w:rsidRDefault="004F1984" w:rsidP="00D2680B">
            <w:pPr>
              <w:pStyle w:val="ListParagraph"/>
              <w:numPr>
                <w:ilvl w:val="0"/>
                <w:numId w:val="1"/>
              </w:numPr>
              <w:ind w:right="96"/>
              <w:jc w:val="left"/>
              <w:rPr>
                <w:sz w:val="24"/>
                <w:szCs w:val="28"/>
                <w:lang w:val="ro-MD"/>
              </w:rPr>
            </w:pPr>
            <w:r w:rsidRPr="008A7D96">
              <w:rPr>
                <w:sz w:val="24"/>
                <w:szCs w:val="28"/>
                <w:lang w:val="ro-MD"/>
              </w:rPr>
              <w:t>mică: au între 10 și 49 de salariați; realizează o cifră de afaceri anuală netă sau dețin active totale de până la 10 milioane euro</w:t>
            </w:r>
          </w:p>
          <w:p w14:paraId="37A5ABAB" w14:textId="77777777" w:rsidR="004F1984" w:rsidRPr="008A7D96" w:rsidRDefault="004F1984" w:rsidP="00D2680B">
            <w:pPr>
              <w:pStyle w:val="ListParagraph"/>
              <w:numPr>
                <w:ilvl w:val="0"/>
                <w:numId w:val="1"/>
              </w:numPr>
              <w:ind w:right="96"/>
              <w:jc w:val="left"/>
              <w:rPr>
                <w:sz w:val="24"/>
                <w:szCs w:val="28"/>
                <w:lang w:val="ro-MD"/>
              </w:rPr>
            </w:pPr>
            <w:r w:rsidRPr="008A7D96">
              <w:rPr>
                <w:sz w:val="24"/>
                <w:szCs w:val="28"/>
                <w:lang w:val="ro-MD"/>
              </w:rPr>
              <w:t>mijlocie: au între 50 și 249 de salariați; realizează o cifră de afaceri anuală netă de până la 50 milioane euro sau dețin active totale care nu depășesc echivalentul în lei a 43 milioane euro.</w:t>
            </w:r>
          </w:p>
          <w:p w14:paraId="69B78FAB" w14:textId="77777777" w:rsidR="00C61A3A" w:rsidRDefault="00C61A3A" w:rsidP="00D2680B">
            <w:pPr>
              <w:pStyle w:val="NoSpacing"/>
              <w:ind w:right="96"/>
              <w:jc w:val="both"/>
              <w:rPr>
                <w:rFonts w:ascii="Times New Roman" w:hAnsi="Times New Roman" w:cs="Times New Roman"/>
                <w:sz w:val="24"/>
                <w:szCs w:val="28"/>
                <w:lang w:val="ro-MD"/>
              </w:rPr>
            </w:pPr>
            <w:r>
              <w:object w:dxaOrig="9408" w:dyaOrig="5724" w14:anchorId="3C5881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0.25pt;height:286.5pt" o:ole="">
                  <v:imagedata r:id="rId7" o:title=""/>
                </v:shape>
                <o:OLEObject Type="Embed" ProgID="PBrush" ShapeID="_x0000_i1025" DrawAspect="Content" ObjectID="_1715600436" r:id="rId8"/>
              </w:object>
            </w:r>
          </w:p>
          <w:p w14:paraId="420F7713" w14:textId="77777777" w:rsidR="00C61A3A" w:rsidRDefault="00C61A3A" w:rsidP="00D2680B">
            <w:pPr>
              <w:pStyle w:val="NoSpacing"/>
              <w:ind w:right="96" w:firstLine="720"/>
              <w:jc w:val="both"/>
              <w:rPr>
                <w:rFonts w:ascii="Times New Roman" w:hAnsi="Times New Roman" w:cs="Times New Roman"/>
                <w:sz w:val="24"/>
                <w:szCs w:val="28"/>
                <w:lang w:val="ro-MD"/>
              </w:rPr>
            </w:pPr>
          </w:p>
          <w:p w14:paraId="6657F994" w14:textId="77777777" w:rsidR="004F1984" w:rsidRPr="008A7D96" w:rsidRDefault="004F1984" w:rsidP="00D2680B">
            <w:pPr>
              <w:pStyle w:val="NoSpacing"/>
              <w:ind w:right="96" w:firstLine="720"/>
              <w:jc w:val="both"/>
              <w:rPr>
                <w:rFonts w:ascii="Times New Roman" w:hAnsi="Times New Roman" w:cs="Times New Roman"/>
                <w:sz w:val="24"/>
                <w:szCs w:val="28"/>
                <w:lang w:val="ro-MD"/>
              </w:rPr>
            </w:pPr>
            <w:r w:rsidRPr="008A7D96">
              <w:rPr>
                <w:rFonts w:ascii="Times New Roman" w:hAnsi="Times New Roman" w:cs="Times New Roman"/>
                <w:sz w:val="24"/>
                <w:szCs w:val="28"/>
                <w:lang w:val="ro-MD"/>
              </w:rPr>
              <w:t>Suplimentar, menționăm că aceste criterii sunt aplicate și în statele vecine (România), precum și în statele baltice (Letonia, Lituania, Estonia, Croația). Exemple privind aplicare unor altor criterii pot, ar putea servi următoarele state:</w:t>
            </w:r>
          </w:p>
          <w:p w14:paraId="580E8F43" w14:textId="77777777" w:rsidR="004F1984" w:rsidRPr="008A7D96" w:rsidRDefault="004F1984" w:rsidP="00D2680B">
            <w:pPr>
              <w:pStyle w:val="NoSpacing"/>
              <w:ind w:right="96" w:firstLine="720"/>
              <w:jc w:val="both"/>
              <w:rPr>
                <w:rFonts w:ascii="Times New Roman" w:hAnsi="Times New Roman" w:cs="Times New Roman"/>
                <w:sz w:val="24"/>
                <w:szCs w:val="28"/>
                <w:lang w:val="ro-MD"/>
              </w:rPr>
            </w:pPr>
            <w:r w:rsidRPr="008A7D96">
              <w:rPr>
                <w:rFonts w:ascii="Times New Roman" w:hAnsi="Times New Roman" w:cs="Times New Roman"/>
                <w:sz w:val="24"/>
                <w:szCs w:val="28"/>
                <w:lang w:val="ro-MD"/>
              </w:rPr>
              <w:t xml:space="preserve">Muntenegru: până la 10 </w:t>
            </w:r>
            <w:proofErr w:type="spellStart"/>
            <w:r w:rsidRPr="008A7D96">
              <w:rPr>
                <w:rFonts w:ascii="Times New Roman" w:hAnsi="Times New Roman" w:cs="Times New Roman"/>
                <w:sz w:val="24"/>
                <w:szCs w:val="28"/>
                <w:lang w:val="ro-MD"/>
              </w:rPr>
              <w:t>mln</w:t>
            </w:r>
            <w:proofErr w:type="spellEnd"/>
            <w:r w:rsidRPr="008A7D96">
              <w:rPr>
                <w:rFonts w:ascii="Times New Roman" w:hAnsi="Times New Roman" w:cs="Times New Roman"/>
                <w:sz w:val="24"/>
                <w:szCs w:val="28"/>
                <w:lang w:val="ro-MD"/>
              </w:rPr>
              <w:t xml:space="preserve">. Euro sunt mici și până la 50 </w:t>
            </w:r>
            <w:proofErr w:type="spellStart"/>
            <w:r w:rsidRPr="008A7D96">
              <w:rPr>
                <w:rFonts w:ascii="Times New Roman" w:hAnsi="Times New Roman" w:cs="Times New Roman"/>
                <w:sz w:val="24"/>
                <w:szCs w:val="28"/>
                <w:lang w:val="ro-MD"/>
              </w:rPr>
              <w:t>mln</w:t>
            </w:r>
            <w:proofErr w:type="spellEnd"/>
            <w:r w:rsidRPr="008A7D96">
              <w:rPr>
                <w:rFonts w:ascii="Times New Roman" w:hAnsi="Times New Roman" w:cs="Times New Roman"/>
                <w:sz w:val="24"/>
                <w:szCs w:val="28"/>
                <w:lang w:val="ro-MD"/>
              </w:rPr>
              <w:t>. Euro sunt medii.</w:t>
            </w:r>
          </w:p>
          <w:p w14:paraId="419AD7C7" w14:textId="77777777" w:rsidR="004F1984" w:rsidRPr="008A7D96" w:rsidRDefault="004F1984" w:rsidP="00D2680B">
            <w:pPr>
              <w:pStyle w:val="NoSpacing"/>
              <w:ind w:right="96" w:firstLine="720"/>
              <w:jc w:val="both"/>
              <w:rPr>
                <w:rFonts w:ascii="Times New Roman" w:hAnsi="Times New Roman" w:cs="Times New Roman"/>
                <w:sz w:val="24"/>
                <w:szCs w:val="28"/>
                <w:lang w:val="ro-MD"/>
              </w:rPr>
            </w:pPr>
            <w:r w:rsidRPr="008A7D96">
              <w:rPr>
                <w:rFonts w:ascii="Times New Roman" w:hAnsi="Times New Roman" w:cs="Times New Roman"/>
                <w:sz w:val="24"/>
                <w:szCs w:val="28"/>
                <w:lang w:val="ro-MD"/>
              </w:rPr>
              <w:t xml:space="preserve">Macedonia: micro până la 50,000 Euro; mici până la 2 </w:t>
            </w:r>
            <w:proofErr w:type="spellStart"/>
            <w:r w:rsidRPr="008A7D96">
              <w:rPr>
                <w:rFonts w:ascii="Times New Roman" w:hAnsi="Times New Roman" w:cs="Times New Roman"/>
                <w:sz w:val="24"/>
                <w:szCs w:val="28"/>
                <w:lang w:val="ro-MD"/>
              </w:rPr>
              <w:t>mln</w:t>
            </w:r>
            <w:proofErr w:type="spellEnd"/>
            <w:r w:rsidRPr="008A7D96">
              <w:rPr>
                <w:rFonts w:ascii="Times New Roman" w:hAnsi="Times New Roman" w:cs="Times New Roman"/>
                <w:sz w:val="24"/>
                <w:szCs w:val="28"/>
                <w:lang w:val="ro-MD"/>
              </w:rPr>
              <w:t xml:space="preserve">. Euro; medii până la 10 </w:t>
            </w:r>
            <w:proofErr w:type="spellStart"/>
            <w:r w:rsidRPr="008A7D96">
              <w:rPr>
                <w:rFonts w:ascii="Times New Roman" w:hAnsi="Times New Roman" w:cs="Times New Roman"/>
                <w:sz w:val="24"/>
                <w:szCs w:val="28"/>
                <w:lang w:val="ro-MD"/>
              </w:rPr>
              <w:t>mln</w:t>
            </w:r>
            <w:proofErr w:type="spellEnd"/>
            <w:r w:rsidRPr="008A7D96">
              <w:rPr>
                <w:rFonts w:ascii="Times New Roman" w:hAnsi="Times New Roman" w:cs="Times New Roman"/>
                <w:sz w:val="24"/>
                <w:szCs w:val="28"/>
                <w:lang w:val="ro-MD"/>
              </w:rPr>
              <w:t xml:space="preserve">. Euro. </w:t>
            </w:r>
          </w:p>
          <w:p w14:paraId="6C54D059" w14:textId="77777777" w:rsidR="004F1984" w:rsidRPr="008A7D96" w:rsidRDefault="004F1984" w:rsidP="00D2680B">
            <w:pPr>
              <w:pStyle w:val="NoSpacing"/>
              <w:ind w:right="96" w:firstLine="720"/>
              <w:jc w:val="both"/>
              <w:rPr>
                <w:rFonts w:ascii="Times New Roman" w:hAnsi="Times New Roman" w:cs="Times New Roman"/>
                <w:sz w:val="24"/>
                <w:szCs w:val="28"/>
                <w:lang w:val="ro-MD"/>
              </w:rPr>
            </w:pPr>
            <w:r w:rsidRPr="008A7D96">
              <w:rPr>
                <w:rFonts w:ascii="Times New Roman" w:hAnsi="Times New Roman" w:cs="Times New Roman"/>
                <w:sz w:val="24"/>
                <w:szCs w:val="28"/>
                <w:lang w:val="ro-MD"/>
              </w:rPr>
              <w:t xml:space="preserve">Ucraina: Legea stabilește că întreprinderile mici sunt cele de până la 50 de angajați și cifra de afaceri de până la 2,2 </w:t>
            </w:r>
            <w:proofErr w:type="spellStart"/>
            <w:r w:rsidRPr="008A7D96">
              <w:rPr>
                <w:rFonts w:ascii="Times New Roman" w:hAnsi="Times New Roman" w:cs="Times New Roman"/>
                <w:sz w:val="24"/>
                <w:szCs w:val="28"/>
                <w:lang w:val="ro-MD"/>
              </w:rPr>
              <w:t>mln</w:t>
            </w:r>
            <w:proofErr w:type="spellEnd"/>
            <w:r w:rsidRPr="008A7D96">
              <w:rPr>
                <w:rFonts w:ascii="Times New Roman" w:hAnsi="Times New Roman" w:cs="Times New Roman"/>
                <w:sz w:val="24"/>
                <w:szCs w:val="28"/>
                <w:lang w:val="ro-MD"/>
              </w:rPr>
              <w:t xml:space="preserve">. Euro (70 </w:t>
            </w:r>
            <w:proofErr w:type="spellStart"/>
            <w:r w:rsidRPr="008A7D96">
              <w:rPr>
                <w:rFonts w:ascii="Times New Roman" w:hAnsi="Times New Roman" w:cs="Times New Roman"/>
                <w:sz w:val="24"/>
                <w:szCs w:val="28"/>
                <w:lang w:val="ro-MD"/>
              </w:rPr>
              <w:t>mln</w:t>
            </w:r>
            <w:proofErr w:type="spellEnd"/>
            <w:r w:rsidRPr="008A7D96">
              <w:rPr>
                <w:rFonts w:ascii="Times New Roman" w:hAnsi="Times New Roman" w:cs="Times New Roman"/>
                <w:sz w:val="24"/>
                <w:szCs w:val="28"/>
                <w:lang w:val="ro-MD"/>
              </w:rPr>
              <w:t xml:space="preserve">. </w:t>
            </w:r>
            <w:proofErr w:type="spellStart"/>
            <w:r w:rsidRPr="008A7D96">
              <w:rPr>
                <w:rFonts w:ascii="Times New Roman" w:hAnsi="Times New Roman" w:cs="Times New Roman"/>
                <w:sz w:val="24"/>
                <w:szCs w:val="28"/>
                <w:lang w:val="ro-MD"/>
              </w:rPr>
              <w:t>Hrivne</w:t>
            </w:r>
            <w:proofErr w:type="spellEnd"/>
            <w:r w:rsidRPr="008A7D96">
              <w:rPr>
                <w:rFonts w:ascii="Times New Roman" w:hAnsi="Times New Roman" w:cs="Times New Roman"/>
                <w:sz w:val="24"/>
                <w:szCs w:val="28"/>
                <w:lang w:val="ro-MD"/>
              </w:rPr>
              <w:t>)</w:t>
            </w:r>
          </w:p>
          <w:p w14:paraId="0CC9C51F" w14:textId="77777777" w:rsidR="004F1984" w:rsidRPr="00C61A3A" w:rsidRDefault="004F1984" w:rsidP="00D2680B">
            <w:pPr>
              <w:ind w:right="96"/>
              <w:rPr>
                <w:sz w:val="24"/>
                <w:szCs w:val="28"/>
                <w:lang w:val="ro-MD"/>
              </w:rPr>
            </w:pPr>
            <w:r w:rsidRPr="008A7D96">
              <w:rPr>
                <w:sz w:val="24"/>
                <w:szCs w:val="28"/>
                <w:lang w:val="ro-MD"/>
              </w:rPr>
              <w:t>Prin urmare, constatăm, că țările din regiune precum și cele comparabile cu Republica Moldova ca dimensiune definesc ÎMM întreprinderi, care de fapt sunt mai mari decât întreprinderile care sunt considerate ÎMM în Republica Moldova.</w:t>
            </w:r>
          </w:p>
          <w:p w14:paraId="339BE132" w14:textId="77777777" w:rsidR="004F1984" w:rsidRPr="00C61A3A" w:rsidRDefault="004F1984" w:rsidP="00D2680B">
            <w:pPr>
              <w:ind w:right="96"/>
              <w:rPr>
                <w:sz w:val="28"/>
                <w:szCs w:val="28"/>
                <w:lang w:val="ro-MD"/>
              </w:rPr>
            </w:pPr>
            <w:r w:rsidRPr="00C61A3A">
              <w:rPr>
                <w:sz w:val="24"/>
                <w:szCs w:val="28"/>
                <w:lang w:val="ro-MD"/>
              </w:rPr>
              <w:t xml:space="preserve">În continuare, remarcăm că evoluția prețurilor și a productivității face necesară ajustarea plafoanelor financiare stabilite în cadrul legal național. Or, dinamica cifrei de afaceri efective înregistrată în mediu anual de o întreprindere, raportate la sumele prevăzute actualmente de lege devin irelevante, de ex. din perspectiva valorii actualizate a cifrelor de afaceri cu rata inflației sau a creșterii cifrei de afaceri medii anuale pe o întreprindere înregistrate în perioada 2006-2020 (rata inflației a constituit circa 148%, iar ritmul de creștere a cifrei de afacere medii anuale pe o întreprindere a crescut de 1,7 ori ) (vezi tabelul nr.1). </w:t>
            </w:r>
          </w:p>
          <w:p w14:paraId="7E1B1812" w14:textId="77777777" w:rsidR="004F1984" w:rsidRPr="00C61A3A" w:rsidRDefault="004F1984" w:rsidP="00D2680B">
            <w:pPr>
              <w:ind w:right="96"/>
              <w:jc w:val="right"/>
              <w:rPr>
                <w:lang w:val="ro-MD"/>
              </w:rPr>
            </w:pPr>
            <w:r w:rsidRPr="00C61A3A">
              <w:rPr>
                <w:lang w:val="ro-MD"/>
              </w:rPr>
              <w:t>Tabelul nr. 1</w:t>
            </w:r>
          </w:p>
          <w:tbl>
            <w:tblPr>
              <w:tblW w:w="10471" w:type="dxa"/>
              <w:tblInd w:w="55" w:type="dxa"/>
              <w:tblLayout w:type="fixed"/>
              <w:tblLook w:val="04A0" w:firstRow="1" w:lastRow="0" w:firstColumn="1" w:lastColumn="0" w:noHBand="0" w:noVBand="1"/>
            </w:tblPr>
            <w:tblGrid>
              <w:gridCol w:w="1503"/>
              <w:gridCol w:w="692"/>
              <w:gridCol w:w="920"/>
              <w:gridCol w:w="1255"/>
              <w:gridCol w:w="772"/>
              <w:gridCol w:w="987"/>
              <w:gridCol w:w="1418"/>
              <w:gridCol w:w="881"/>
              <w:gridCol w:w="874"/>
              <w:gridCol w:w="1169"/>
            </w:tblGrid>
            <w:tr w:rsidR="004F1984" w:rsidRPr="00C61A3A" w14:paraId="319FBD41" w14:textId="77777777" w:rsidTr="00DE5289">
              <w:trPr>
                <w:trHeight w:val="312"/>
              </w:trPr>
              <w:tc>
                <w:tcPr>
                  <w:tcW w:w="10471" w:type="dxa"/>
                  <w:gridSpan w:val="10"/>
                  <w:tcBorders>
                    <w:top w:val="nil"/>
                    <w:left w:val="nil"/>
                    <w:bottom w:val="nil"/>
                    <w:right w:val="nil"/>
                  </w:tcBorders>
                  <w:shd w:val="clear" w:color="auto" w:fill="auto"/>
                  <w:noWrap/>
                  <w:vAlign w:val="bottom"/>
                  <w:hideMark/>
                </w:tcPr>
                <w:p w14:paraId="707773BB" w14:textId="77777777" w:rsidR="004F1984" w:rsidRPr="00C61A3A" w:rsidRDefault="004F1984" w:rsidP="00D2680B">
                  <w:pPr>
                    <w:ind w:right="96"/>
                    <w:jc w:val="center"/>
                    <w:rPr>
                      <w:b/>
                      <w:bCs/>
                      <w:color w:val="000000"/>
                      <w:sz w:val="18"/>
                      <w:szCs w:val="18"/>
                      <w:lang w:val="ro-MD"/>
                    </w:rPr>
                  </w:pPr>
                  <w:r w:rsidRPr="00C61A3A">
                    <w:rPr>
                      <w:b/>
                      <w:bCs/>
                      <w:color w:val="000000"/>
                      <w:sz w:val="18"/>
                      <w:szCs w:val="18"/>
                      <w:lang w:val="ro-MD"/>
                    </w:rPr>
                    <w:t>Statistici privind activitatea IMM</w:t>
                  </w:r>
                </w:p>
              </w:tc>
            </w:tr>
            <w:tr w:rsidR="004F1984" w:rsidRPr="00C61A3A" w14:paraId="276E2710" w14:textId="77777777" w:rsidTr="00DE5289">
              <w:trPr>
                <w:trHeight w:val="288"/>
              </w:trPr>
              <w:tc>
                <w:tcPr>
                  <w:tcW w:w="1503" w:type="dxa"/>
                  <w:tcBorders>
                    <w:top w:val="nil"/>
                    <w:left w:val="nil"/>
                    <w:bottom w:val="nil"/>
                    <w:right w:val="nil"/>
                  </w:tcBorders>
                  <w:shd w:val="clear" w:color="auto" w:fill="auto"/>
                  <w:noWrap/>
                  <w:vAlign w:val="bottom"/>
                  <w:hideMark/>
                </w:tcPr>
                <w:p w14:paraId="582C24E1" w14:textId="77777777" w:rsidR="004F1984" w:rsidRPr="00C61A3A" w:rsidRDefault="004F1984" w:rsidP="00D2680B">
                  <w:pPr>
                    <w:ind w:right="96"/>
                    <w:jc w:val="center"/>
                    <w:rPr>
                      <w:b/>
                      <w:bCs/>
                      <w:color w:val="000000"/>
                      <w:sz w:val="18"/>
                      <w:szCs w:val="18"/>
                      <w:lang w:val="ro-MD"/>
                    </w:rPr>
                  </w:pPr>
                </w:p>
              </w:tc>
              <w:tc>
                <w:tcPr>
                  <w:tcW w:w="692" w:type="dxa"/>
                  <w:tcBorders>
                    <w:top w:val="nil"/>
                    <w:left w:val="nil"/>
                    <w:bottom w:val="nil"/>
                    <w:right w:val="nil"/>
                  </w:tcBorders>
                  <w:shd w:val="clear" w:color="auto" w:fill="auto"/>
                  <w:noWrap/>
                  <w:vAlign w:val="bottom"/>
                  <w:hideMark/>
                </w:tcPr>
                <w:p w14:paraId="308FA368" w14:textId="77777777" w:rsidR="004F1984" w:rsidRPr="00C61A3A" w:rsidRDefault="004F1984" w:rsidP="00D2680B">
                  <w:pPr>
                    <w:ind w:right="96"/>
                    <w:rPr>
                      <w:sz w:val="18"/>
                      <w:szCs w:val="18"/>
                      <w:lang w:val="ro-MD"/>
                    </w:rPr>
                  </w:pPr>
                </w:p>
              </w:tc>
              <w:tc>
                <w:tcPr>
                  <w:tcW w:w="920" w:type="dxa"/>
                  <w:tcBorders>
                    <w:top w:val="nil"/>
                    <w:left w:val="nil"/>
                    <w:bottom w:val="nil"/>
                    <w:right w:val="nil"/>
                  </w:tcBorders>
                  <w:shd w:val="clear" w:color="auto" w:fill="auto"/>
                  <w:noWrap/>
                  <w:vAlign w:val="bottom"/>
                  <w:hideMark/>
                </w:tcPr>
                <w:p w14:paraId="117C9431" w14:textId="77777777" w:rsidR="004F1984" w:rsidRPr="00C61A3A" w:rsidRDefault="004F1984" w:rsidP="00D2680B">
                  <w:pPr>
                    <w:ind w:right="96"/>
                    <w:rPr>
                      <w:sz w:val="18"/>
                      <w:szCs w:val="18"/>
                      <w:lang w:val="ro-MD"/>
                    </w:rPr>
                  </w:pPr>
                </w:p>
              </w:tc>
              <w:tc>
                <w:tcPr>
                  <w:tcW w:w="1255" w:type="dxa"/>
                  <w:tcBorders>
                    <w:top w:val="nil"/>
                    <w:left w:val="nil"/>
                    <w:bottom w:val="nil"/>
                    <w:right w:val="nil"/>
                  </w:tcBorders>
                  <w:shd w:val="clear" w:color="auto" w:fill="auto"/>
                  <w:noWrap/>
                  <w:vAlign w:val="bottom"/>
                  <w:hideMark/>
                </w:tcPr>
                <w:p w14:paraId="734DD33F" w14:textId="77777777" w:rsidR="004F1984" w:rsidRPr="00C61A3A" w:rsidRDefault="004F1984" w:rsidP="00D2680B">
                  <w:pPr>
                    <w:ind w:right="96"/>
                    <w:rPr>
                      <w:sz w:val="18"/>
                      <w:szCs w:val="18"/>
                      <w:lang w:val="ro-MD"/>
                    </w:rPr>
                  </w:pPr>
                </w:p>
              </w:tc>
              <w:tc>
                <w:tcPr>
                  <w:tcW w:w="772" w:type="dxa"/>
                  <w:tcBorders>
                    <w:top w:val="nil"/>
                    <w:left w:val="nil"/>
                    <w:bottom w:val="nil"/>
                    <w:right w:val="nil"/>
                  </w:tcBorders>
                  <w:shd w:val="clear" w:color="auto" w:fill="auto"/>
                  <w:noWrap/>
                  <w:vAlign w:val="bottom"/>
                  <w:hideMark/>
                </w:tcPr>
                <w:p w14:paraId="0BAE019D" w14:textId="77777777" w:rsidR="004F1984" w:rsidRPr="00C61A3A" w:rsidRDefault="004F1984" w:rsidP="00D2680B">
                  <w:pPr>
                    <w:ind w:right="96"/>
                    <w:rPr>
                      <w:sz w:val="18"/>
                      <w:szCs w:val="18"/>
                      <w:lang w:val="ro-MD"/>
                    </w:rPr>
                  </w:pPr>
                </w:p>
              </w:tc>
              <w:tc>
                <w:tcPr>
                  <w:tcW w:w="987" w:type="dxa"/>
                  <w:tcBorders>
                    <w:top w:val="nil"/>
                    <w:left w:val="nil"/>
                    <w:bottom w:val="nil"/>
                    <w:right w:val="nil"/>
                  </w:tcBorders>
                  <w:shd w:val="clear" w:color="auto" w:fill="auto"/>
                  <w:noWrap/>
                  <w:vAlign w:val="bottom"/>
                  <w:hideMark/>
                </w:tcPr>
                <w:p w14:paraId="2D80A2E7" w14:textId="77777777" w:rsidR="004F1984" w:rsidRPr="00C61A3A" w:rsidRDefault="004F1984" w:rsidP="00D2680B">
                  <w:pPr>
                    <w:ind w:right="96"/>
                    <w:rPr>
                      <w:sz w:val="18"/>
                      <w:szCs w:val="18"/>
                      <w:lang w:val="ro-MD"/>
                    </w:rPr>
                  </w:pPr>
                </w:p>
              </w:tc>
              <w:tc>
                <w:tcPr>
                  <w:tcW w:w="1418" w:type="dxa"/>
                  <w:tcBorders>
                    <w:top w:val="nil"/>
                    <w:left w:val="nil"/>
                    <w:bottom w:val="nil"/>
                    <w:right w:val="nil"/>
                  </w:tcBorders>
                  <w:shd w:val="clear" w:color="auto" w:fill="auto"/>
                  <w:noWrap/>
                  <w:vAlign w:val="bottom"/>
                  <w:hideMark/>
                </w:tcPr>
                <w:p w14:paraId="3AF63A9B" w14:textId="77777777" w:rsidR="004F1984" w:rsidRPr="00C61A3A" w:rsidRDefault="004F1984" w:rsidP="00D2680B">
                  <w:pPr>
                    <w:ind w:right="96"/>
                    <w:rPr>
                      <w:sz w:val="18"/>
                      <w:szCs w:val="18"/>
                      <w:lang w:val="ro-MD"/>
                    </w:rPr>
                  </w:pPr>
                </w:p>
              </w:tc>
              <w:tc>
                <w:tcPr>
                  <w:tcW w:w="881" w:type="dxa"/>
                  <w:tcBorders>
                    <w:top w:val="nil"/>
                    <w:left w:val="nil"/>
                    <w:bottom w:val="nil"/>
                    <w:right w:val="nil"/>
                  </w:tcBorders>
                  <w:shd w:val="clear" w:color="auto" w:fill="auto"/>
                  <w:noWrap/>
                  <w:vAlign w:val="bottom"/>
                  <w:hideMark/>
                </w:tcPr>
                <w:p w14:paraId="1333191D" w14:textId="77777777" w:rsidR="004F1984" w:rsidRPr="00C61A3A" w:rsidRDefault="004F1984" w:rsidP="00D2680B">
                  <w:pPr>
                    <w:ind w:right="96"/>
                    <w:rPr>
                      <w:sz w:val="18"/>
                      <w:szCs w:val="18"/>
                      <w:lang w:val="ro-MD"/>
                    </w:rPr>
                  </w:pPr>
                </w:p>
              </w:tc>
              <w:tc>
                <w:tcPr>
                  <w:tcW w:w="874" w:type="dxa"/>
                  <w:tcBorders>
                    <w:top w:val="nil"/>
                    <w:left w:val="nil"/>
                    <w:bottom w:val="nil"/>
                    <w:right w:val="nil"/>
                  </w:tcBorders>
                  <w:shd w:val="clear" w:color="auto" w:fill="auto"/>
                  <w:noWrap/>
                  <w:vAlign w:val="bottom"/>
                  <w:hideMark/>
                </w:tcPr>
                <w:p w14:paraId="2A5727FB" w14:textId="77777777" w:rsidR="004F1984" w:rsidRPr="00C61A3A" w:rsidRDefault="004F1984" w:rsidP="00D2680B">
                  <w:pPr>
                    <w:ind w:right="96"/>
                    <w:rPr>
                      <w:sz w:val="18"/>
                      <w:szCs w:val="18"/>
                      <w:lang w:val="ro-MD"/>
                    </w:rPr>
                  </w:pPr>
                </w:p>
              </w:tc>
              <w:tc>
                <w:tcPr>
                  <w:tcW w:w="1169" w:type="dxa"/>
                  <w:tcBorders>
                    <w:top w:val="nil"/>
                    <w:left w:val="nil"/>
                    <w:bottom w:val="nil"/>
                    <w:right w:val="nil"/>
                  </w:tcBorders>
                  <w:shd w:val="clear" w:color="auto" w:fill="auto"/>
                  <w:noWrap/>
                  <w:vAlign w:val="bottom"/>
                  <w:hideMark/>
                </w:tcPr>
                <w:p w14:paraId="6CA595BB" w14:textId="77777777" w:rsidR="004F1984" w:rsidRPr="00C61A3A" w:rsidRDefault="004F1984" w:rsidP="00D2680B">
                  <w:pPr>
                    <w:ind w:right="96"/>
                    <w:rPr>
                      <w:sz w:val="18"/>
                      <w:szCs w:val="18"/>
                      <w:lang w:val="ro-MD"/>
                    </w:rPr>
                  </w:pPr>
                </w:p>
              </w:tc>
            </w:tr>
            <w:tr w:rsidR="004F1984" w:rsidRPr="00C61A3A" w14:paraId="01445D7D" w14:textId="77777777" w:rsidTr="00DE5289">
              <w:trPr>
                <w:trHeight w:val="288"/>
              </w:trPr>
              <w:tc>
                <w:tcPr>
                  <w:tcW w:w="1503" w:type="dxa"/>
                  <w:vMerge w:val="restart"/>
                  <w:tcBorders>
                    <w:top w:val="single" w:sz="4" w:space="0" w:color="auto"/>
                    <w:left w:val="single" w:sz="4" w:space="0" w:color="auto"/>
                    <w:bottom w:val="nil"/>
                    <w:right w:val="nil"/>
                  </w:tcBorders>
                  <w:shd w:val="clear" w:color="000000" w:fill="D9D9D9"/>
                  <w:noWrap/>
                  <w:hideMark/>
                </w:tcPr>
                <w:p w14:paraId="47DD5BAA" w14:textId="77777777" w:rsidR="004F1984" w:rsidRPr="00C61A3A" w:rsidRDefault="004F1984" w:rsidP="00D2680B">
                  <w:pPr>
                    <w:ind w:right="96" w:firstLine="0"/>
                    <w:jc w:val="left"/>
                    <w:rPr>
                      <w:sz w:val="16"/>
                      <w:szCs w:val="16"/>
                      <w:lang w:val="ro-MD"/>
                    </w:rPr>
                  </w:pPr>
                </w:p>
                <w:p w14:paraId="12127435" w14:textId="77777777" w:rsidR="004F1984" w:rsidRPr="00C61A3A" w:rsidRDefault="004F1984" w:rsidP="00D2680B">
                  <w:pPr>
                    <w:ind w:right="96" w:firstLine="0"/>
                    <w:jc w:val="left"/>
                    <w:rPr>
                      <w:sz w:val="16"/>
                      <w:szCs w:val="16"/>
                      <w:lang w:val="ro-MD"/>
                    </w:rPr>
                  </w:pPr>
                </w:p>
                <w:p w14:paraId="6900DADC" w14:textId="77777777" w:rsidR="004F1984" w:rsidRPr="00C61A3A" w:rsidRDefault="004F1984" w:rsidP="00D2680B">
                  <w:pPr>
                    <w:ind w:right="96" w:firstLine="0"/>
                    <w:jc w:val="left"/>
                    <w:rPr>
                      <w:sz w:val="16"/>
                      <w:szCs w:val="16"/>
                      <w:lang w:val="ro-MD"/>
                    </w:rPr>
                  </w:pPr>
                </w:p>
                <w:p w14:paraId="60D9204F" w14:textId="77777777" w:rsidR="004F1984" w:rsidRPr="00C61A3A" w:rsidRDefault="004F1984" w:rsidP="00D2680B">
                  <w:pPr>
                    <w:ind w:right="96" w:firstLine="0"/>
                    <w:jc w:val="left"/>
                    <w:rPr>
                      <w:sz w:val="16"/>
                      <w:szCs w:val="16"/>
                      <w:lang w:val="ro-MD"/>
                    </w:rPr>
                  </w:pPr>
                  <w:r w:rsidRPr="00C61A3A">
                    <w:rPr>
                      <w:sz w:val="16"/>
                      <w:szCs w:val="16"/>
                      <w:lang w:val="ro-MD"/>
                    </w:rPr>
                    <w:t xml:space="preserve">Tip de </w:t>
                  </w:r>
                  <w:proofErr w:type="spellStart"/>
                  <w:r w:rsidRPr="00C61A3A">
                    <w:rPr>
                      <w:sz w:val="16"/>
                      <w:szCs w:val="16"/>
                      <w:lang w:val="ro-MD"/>
                    </w:rPr>
                    <w:t>intreprinderi</w:t>
                  </w:r>
                  <w:proofErr w:type="spellEnd"/>
                </w:p>
              </w:tc>
              <w:tc>
                <w:tcPr>
                  <w:tcW w:w="2867" w:type="dxa"/>
                  <w:gridSpan w:val="3"/>
                  <w:tcBorders>
                    <w:top w:val="single" w:sz="4" w:space="0" w:color="auto"/>
                    <w:left w:val="single" w:sz="4" w:space="0" w:color="auto"/>
                    <w:bottom w:val="nil"/>
                    <w:right w:val="single" w:sz="4" w:space="0" w:color="000000"/>
                  </w:tcBorders>
                  <w:shd w:val="clear" w:color="000000" w:fill="D9D9D9"/>
                  <w:noWrap/>
                  <w:vAlign w:val="center"/>
                  <w:hideMark/>
                </w:tcPr>
                <w:p w14:paraId="04B9503E" w14:textId="77777777" w:rsidR="004F1984" w:rsidRPr="00C61A3A" w:rsidRDefault="004F1984" w:rsidP="00D2680B">
                  <w:pPr>
                    <w:ind w:right="96" w:firstLine="0"/>
                    <w:jc w:val="center"/>
                    <w:rPr>
                      <w:sz w:val="16"/>
                      <w:szCs w:val="16"/>
                      <w:lang w:val="ro-MD"/>
                    </w:rPr>
                  </w:pPr>
                  <w:r w:rsidRPr="00C61A3A">
                    <w:rPr>
                      <w:sz w:val="16"/>
                      <w:szCs w:val="16"/>
                      <w:lang w:val="ro-MD"/>
                    </w:rPr>
                    <w:t>2020</w:t>
                  </w:r>
                </w:p>
              </w:tc>
              <w:tc>
                <w:tcPr>
                  <w:tcW w:w="3177" w:type="dxa"/>
                  <w:gridSpan w:val="3"/>
                  <w:tcBorders>
                    <w:top w:val="single" w:sz="4" w:space="0" w:color="auto"/>
                    <w:left w:val="nil"/>
                    <w:bottom w:val="nil"/>
                    <w:right w:val="nil"/>
                  </w:tcBorders>
                  <w:shd w:val="clear" w:color="000000" w:fill="D9D9D9"/>
                  <w:noWrap/>
                  <w:vAlign w:val="center"/>
                  <w:hideMark/>
                </w:tcPr>
                <w:p w14:paraId="54481052" w14:textId="77777777" w:rsidR="004F1984" w:rsidRPr="00C61A3A" w:rsidRDefault="004F1984" w:rsidP="00D2680B">
                  <w:pPr>
                    <w:ind w:right="96"/>
                    <w:jc w:val="center"/>
                    <w:rPr>
                      <w:sz w:val="16"/>
                      <w:szCs w:val="16"/>
                      <w:lang w:val="ro-MD"/>
                    </w:rPr>
                  </w:pPr>
                  <w:r w:rsidRPr="00C61A3A">
                    <w:rPr>
                      <w:sz w:val="16"/>
                      <w:szCs w:val="16"/>
                      <w:lang w:val="ro-MD"/>
                    </w:rPr>
                    <w:t>2006</w:t>
                  </w:r>
                </w:p>
              </w:tc>
              <w:tc>
                <w:tcPr>
                  <w:tcW w:w="2924" w:type="dxa"/>
                  <w:gridSpan w:val="3"/>
                  <w:tcBorders>
                    <w:top w:val="single" w:sz="4" w:space="0" w:color="auto"/>
                    <w:left w:val="single" w:sz="4" w:space="0" w:color="auto"/>
                    <w:bottom w:val="nil"/>
                    <w:right w:val="single" w:sz="4" w:space="0" w:color="000000"/>
                  </w:tcBorders>
                  <w:shd w:val="clear" w:color="000000" w:fill="D9D9D9"/>
                  <w:noWrap/>
                  <w:vAlign w:val="center"/>
                  <w:hideMark/>
                </w:tcPr>
                <w:p w14:paraId="6BA703A9" w14:textId="77777777" w:rsidR="004F1984" w:rsidRPr="00C61A3A" w:rsidRDefault="004F1984" w:rsidP="00D2680B">
                  <w:pPr>
                    <w:ind w:right="96"/>
                    <w:rPr>
                      <w:sz w:val="16"/>
                      <w:szCs w:val="16"/>
                      <w:lang w:val="ro-MD"/>
                    </w:rPr>
                  </w:pPr>
                  <w:proofErr w:type="spellStart"/>
                  <w:r w:rsidRPr="00C61A3A">
                    <w:rPr>
                      <w:sz w:val="16"/>
                      <w:szCs w:val="16"/>
                      <w:lang w:val="ro-MD"/>
                    </w:rPr>
                    <w:t>Comparatie</w:t>
                  </w:r>
                  <w:proofErr w:type="spellEnd"/>
                  <w:r w:rsidRPr="00C61A3A">
                    <w:rPr>
                      <w:sz w:val="16"/>
                      <w:szCs w:val="16"/>
                      <w:lang w:val="ro-MD"/>
                    </w:rPr>
                    <w:t>, 2020/2006</w:t>
                  </w:r>
                </w:p>
              </w:tc>
            </w:tr>
            <w:tr w:rsidR="004F1984" w:rsidRPr="00C61A3A" w14:paraId="40CF383A" w14:textId="77777777" w:rsidTr="00DE5289">
              <w:trPr>
                <w:trHeight w:val="963"/>
              </w:trPr>
              <w:tc>
                <w:tcPr>
                  <w:tcW w:w="1503" w:type="dxa"/>
                  <w:vMerge/>
                  <w:tcBorders>
                    <w:top w:val="single" w:sz="4" w:space="0" w:color="auto"/>
                    <w:left w:val="single" w:sz="4" w:space="0" w:color="auto"/>
                    <w:bottom w:val="nil"/>
                    <w:right w:val="nil"/>
                  </w:tcBorders>
                  <w:hideMark/>
                </w:tcPr>
                <w:p w14:paraId="36C337E3" w14:textId="77777777" w:rsidR="004F1984" w:rsidRPr="00C61A3A" w:rsidRDefault="004F1984" w:rsidP="00D2680B">
                  <w:pPr>
                    <w:ind w:right="96"/>
                    <w:jc w:val="left"/>
                    <w:rPr>
                      <w:sz w:val="16"/>
                      <w:szCs w:val="16"/>
                      <w:lang w:val="ro-MD"/>
                    </w:rPr>
                  </w:pPr>
                </w:p>
              </w:tc>
              <w:tc>
                <w:tcPr>
                  <w:tcW w:w="692" w:type="dxa"/>
                  <w:tcBorders>
                    <w:top w:val="nil"/>
                    <w:left w:val="single" w:sz="4" w:space="0" w:color="auto"/>
                    <w:bottom w:val="nil"/>
                    <w:right w:val="nil"/>
                  </w:tcBorders>
                  <w:shd w:val="clear" w:color="000000" w:fill="D9D9D9"/>
                  <w:hideMark/>
                </w:tcPr>
                <w:p w14:paraId="7A43D122" w14:textId="77777777" w:rsidR="004F1984" w:rsidRPr="00C61A3A" w:rsidRDefault="004F1984" w:rsidP="00D2680B">
                  <w:pPr>
                    <w:ind w:right="96" w:firstLine="0"/>
                    <w:jc w:val="left"/>
                    <w:rPr>
                      <w:sz w:val="16"/>
                      <w:szCs w:val="16"/>
                      <w:lang w:val="ro-MD"/>
                    </w:rPr>
                  </w:pPr>
                  <w:r w:rsidRPr="00C61A3A">
                    <w:rPr>
                      <w:sz w:val="16"/>
                      <w:szCs w:val="16"/>
                      <w:lang w:val="ro-MD"/>
                    </w:rPr>
                    <w:t xml:space="preserve">Nr. </w:t>
                  </w:r>
                  <w:proofErr w:type="spellStart"/>
                  <w:r w:rsidRPr="00C61A3A">
                    <w:rPr>
                      <w:sz w:val="16"/>
                      <w:szCs w:val="16"/>
                      <w:lang w:val="ro-MD"/>
                    </w:rPr>
                    <w:t>Întrepr</w:t>
                  </w:r>
                  <w:proofErr w:type="spellEnd"/>
                  <w:r w:rsidRPr="00C61A3A">
                    <w:rPr>
                      <w:sz w:val="16"/>
                      <w:szCs w:val="16"/>
                      <w:lang w:val="ro-MD"/>
                    </w:rPr>
                    <w:t>, mii unit.</w:t>
                  </w:r>
                </w:p>
              </w:tc>
              <w:tc>
                <w:tcPr>
                  <w:tcW w:w="920" w:type="dxa"/>
                  <w:tcBorders>
                    <w:top w:val="nil"/>
                    <w:left w:val="nil"/>
                    <w:bottom w:val="nil"/>
                    <w:right w:val="nil"/>
                  </w:tcBorders>
                  <w:shd w:val="clear" w:color="000000" w:fill="D9D9D9"/>
                  <w:hideMark/>
                </w:tcPr>
                <w:p w14:paraId="16BB1092" w14:textId="77777777" w:rsidR="004F1984" w:rsidRPr="00C61A3A" w:rsidRDefault="004F1984" w:rsidP="00D2680B">
                  <w:pPr>
                    <w:ind w:right="96" w:firstLine="0"/>
                    <w:jc w:val="left"/>
                    <w:rPr>
                      <w:sz w:val="16"/>
                      <w:szCs w:val="16"/>
                      <w:lang w:val="ro-MD"/>
                    </w:rPr>
                  </w:pPr>
                  <w:r w:rsidRPr="00C61A3A">
                    <w:rPr>
                      <w:sz w:val="16"/>
                      <w:szCs w:val="16"/>
                      <w:lang w:val="ro-MD"/>
                    </w:rPr>
                    <w:t>Venit din vânzări, mil lei</w:t>
                  </w:r>
                </w:p>
              </w:tc>
              <w:tc>
                <w:tcPr>
                  <w:tcW w:w="1255" w:type="dxa"/>
                  <w:tcBorders>
                    <w:top w:val="nil"/>
                    <w:left w:val="nil"/>
                    <w:bottom w:val="nil"/>
                    <w:right w:val="single" w:sz="4" w:space="0" w:color="auto"/>
                  </w:tcBorders>
                  <w:shd w:val="clear" w:color="000000" w:fill="D9D9D9"/>
                  <w:hideMark/>
                </w:tcPr>
                <w:p w14:paraId="21777766" w14:textId="77777777" w:rsidR="004F1984" w:rsidRPr="00C61A3A" w:rsidRDefault="004F1984" w:rsidP="00D2680B">
                  <w:pPr>
                    <w:ind w:right="96" w:firstLine="0"/>
                    <w:jc w:val="left"/>
                    <w:rPr>
                      <w:sz w:val="16"/>
                      <w:szCs w:val="16"/>
                      <w:lang w:val="ro-MD"/>
                    </w:rPr>
                  </w:pPr>
                  <w:r w:rsidRPr="00C61A3A">
                    <w:rPr>
                      <w:sz w:val="16"/>
                      <w:szCs w:val="16"/>
                      <w:lang w:val="ro-MD"/>
                    </w:rPr>
                    <w:t>Valoarea medie anuală a venit vânzărilor, mil lei/</w:t>
                  </w:r>
                  <w:proofErr w:type="spellStart"/>
                  <w:r w:rsidRPr="00C61A3A">
                    <w:rPr>
                      <w:sz w:val="16"/>
                      <w:szCs w:val="16"/>
                      <w:lang w:val="ro-MD"/>
                    </w:rPr>
                    <w:t>intr</w:t>
                  </w:r>
                  <w:proofErr w:type="spellEnd"/>
                </w:p>
              </w:tc>
              <w:tc>
                <w:tcPr>
                  <w:tcW w:w="772" w:type="dxa"/>
                  <w:tcBorders>
                    <w:top w:val="nil"/>
                    <w:left w:val="nil"/>
                    <w:bottom w:val="nil"/>
                    <w:right w:val="nil"/>
                  </w:tcBorders>
                  <w:shd w:val="clear" w:color="000000" w:fill="D9D9D9"/>
                  <w:hideMark/>
                </w:tcPr>
                <w:p w14:paraId="7F2C4D08" w14:textId="77777777" w:rsidR="004F1984" w:rsidRPr="00C61A3A" w:rsidRDefault="004F1984" w:rsidP="00D2680B">
                  <w:pPr>
                    <w:ind w:right="96" w:firstLine="0"/>
                    <w:jc w:val="left"/>
                    <w:rPr>
                      <w:sz w:val="16"/>
                      <w:szCs w:val="16"/>
                      <w:lang w:val="ro-MD"/>
                    </w:rPr>
                  </w:pPr>
                  <w:r w:rsidRPr="00C61A3A">
                    <w:rPr>
                      <w:sz w:val="16"/>
                      <w:szCs w:val="16"/>
                      <w:lang w:val="ro-MD"/>
                    </w:rPr>
                    <w:t xml:space="preserve">Nr. </w:t>
                  </w:r>
                  <w:proofErr w:type="spellStart"/>
                  <w:r w:rsidRPr="00C61A3A">
                    <w:rPr>
                      <w:sz w:val="16"/>
                      <w:szCs w:val="16"/>
                      <w:lang w:val="ro-MD"/>
                    </w:rPr>
                    <w:t>Intrepr</w:t>
                  </w:r>
                  <w:proofErr w:type="spellEnd"/>
                  <w:r w:rsidRPr="00C61A3A">
                    <w:rPr>
                      <w:sz w:val="16"/>
                      <w:szCs w:val="16"/>
                      <w:lang w:val="ro-MD"/>
                    </w:rPr>
                    <w:t>, mii unit.</w:t>
                  </w:r>
                </w:p>
              </w:tc>
              <w:tc>
                <w:tcPr>
                  <w:tcW w:w="987" w:type="dxa"/>
                  <w:tcBorders>
                    <w:top w:val="nil"/>
                    <w:left w:val="nil"/>
                    <w:bottom w:val="nil"/>
                    <w:right w:val="nil"/>
                  </w:tcBorders>
                  <w:shd w:val="clear" w:color="000000" w:fill="D9D9D9"/>
                  <w:hideMark/>
                </w:tcPr>
                <w:p w14:paraId="619428F6" w14:textId="77777777" w:rsidR="004F1984" w:rsidRPr="00C61A3A" w:rsidRDefault="004F1984" w:rsidP="00D2680B">
                  <w:pPr>
                    <w:ind w:right="96" w:firstLine="0"/>
                    <w:jc w:val="left"/>
                    <w:rPr>
                      <w:sz w:val="16"/>
                      <w:szCs w:val="16"/>
                      <w:lang w:val="ro-MD"/>
                    </w:rPr>
                  </w:pPr>
                  <w:r w:rsidRPr="00C61A3A">
                    <w:rPr>
                      <w:sz w:val="16"/>
                      <w:szCs w:val="16"/>
                      <w:lang w:val="ro-MD"/>
                    </w:rPr>
                    <w:t>Venit din vânzări, mil lei</w:t>
                  </w:r>
                </w:p>
              </w:tc>
              <w:tc>
                <w:tcPr>
                  <w:tcW w:w="1418" w:type="dxa"/>
                  <w:tcBorders>
                    <w:top w:val="nil"/>
                    <w:left w:val="nil"/>
                    <w:bottom w:val="nil"/>
                    <w:right w:val="nil"/>
                  </w:tcBorders>
                  <w:shd w:val="clear" w:color="000000" w:fill="D9D9D9"/>
                  <w:hideMark/>
                </w:tcPr>
                <w:p w14:paraId="0BF4455B" w14:textId="77777777" w:rsidR="004F1984" w:rsidRPr="00C61A3A" w:rsidRDefault="004F1984" w:rsidP="00D2680B">
                  <w:pPr>
                    <w:ind w:right="96" w:firstLine="0"/>
                    <w:jc w:val="left"/>
                    <w:rPr>
                      <w:sz w:val="16"/>
                      <w:szCs w:val="16"/>
                      <w:lang w:val="ro-MD"/>
                    </w:rPr>
                  </w:pPr>
                  <w:r w:rsidRPr="00C61A3A">
                    <w:rPr>
                      <w:sz w:val="16"/>
                      <w:szCs w:val="16"/>
                      <w:lang w:val="ro-MD"/>
                    </w:rPr>
                    <w:t>Valoarea medie anuală a vânzărilor, mil lei/</w:t>
                  </w:r>
                  <w:proofErr w:type="spellStart"/>
                  <w:r w:rsidRPr="00C61A3A">
                    <w:rPr>
                      <w:sz w:val="16"/>
                      <w:szCs w:val="16"/>
                      <w:lang w:val="ro-MD"/>
                    </w:rPr>
                    <w:t>intr</w:t>
                  </w:r>
                  <w:proofErr w:type="spellEnd"/>
                </w:p>
              </w:tc>
              <w:tc>
                <w:tcPr>
                  <w:tcW w:w="881" w:type="dxa"/>
                  <w:tcBorders>
                    <w:top w:val="nil"/>
                    <w:left w:val="single" w:sz="4" w:space="0" w:color="auto"/>
                    <w:bottom w:val="nil"/>
                    <w:right w:val="nil"/>
                  </w:tcBorders>
                  <w:shd w:val="clear" w:color="000000" w:fill="D9D9D9"/>
                  <w:hideMark/>
                </w:tcPr>
                <w:p w14:paraId="35155B52" w14:textId="77777777" w:rsidR="004F1984" w:rsidRPr="00C61A3A" w:rsidRDefault="004F1984" w:rsidP="00D2680B">
                  <w:pPr>
                    <w:ind w:right="96" w:firstLine="0"/>
                    <w:jc w:val="left"/>
                    <w:rPr>
                      <w:sz w:val="16"/>
                      <w:szCs w:val="16"/>
                      <w:lang w:val="ro-MD"/>
                    </w:rPr>
                  </w:pPr>
                  <w:r w:rsidRPr="00C61A3A">
                    <w:rPr>
                      <w:sz w:val="16"/>
                      <w:szCs w:val="16"/>
                      <w:lang w:val="ro-MD"/>
                    </w:rPr>
                    <w:t xml:space="preserve">Nr. </w:t>
                  </w:r>
                  <w:proofErr w:type="spellStart"/>
                  <w:r w:rsidRPr="00C61A3A">
                    <w:rPr>
                      <w:sz w:val="16"/>
                      <w:szCs w:val="16"/>
                      <w:lang w:val="ro-MD"/>
                    </w:rPr>
                    <w:t>Intrepr</w:t>
                  </w:r>
                  <w:proofErr w:type="spellEnd"/>
                  <w:r w:rsidRPr="00C61A3A">
                    <w:rPr>
                      <w:sz w:val="16"/>
                      <w:szCs w:val="16"/>
                      <w:lang w:val="ro-MD"/>
                    </w:rPr>
                    <w:t>, +- %.</w:t>
                  </w:r>
                </w:p>
              </w:tc>
              <w:tc>
                <w:tcPr>
                  <w:tcW w:w="874" w:type="dxa"/>
                  <w:tcBorders>
                    <w:top w:val="nil"/>
                    <w:left w:val="nil"/>
                    <w:bottom w:val="nil"/>
                    <w:right w:val="nil"/>
                  </w:tcBorders>
                  <w:shd w:val="clear" w:color="000000" w:fill="D9D9D9"/>
                  <w:hideMark/>
                </w:tcPr>
                <w:p w14:paraId="0F5D3986" w14:textId="77777777" w:rsidR="004F1984" w:rsidRPr="00C61A3A" w:rsidRDefault="004F1984" w:rsidP="00D2680B">
                  <w:pPr>
                    <w:ind w:right="96" w:firstLine="0"/>
                    <w:jc w:val="left"/>
                    <w:rPr>
                      <w:sz w:val="16"/>
                      <w:szCs w:val="16"/>
                      <w:lang w:val="ro-MD"/>
                    </w:rPr>
                  </w:pPr>
                  <w:r w:rsidRPr="00C61A3A">
                    <w:rPr>
                      <w:sz w:val="16"/>
                      <w:szCs w:val="16"/>
                      <w:lang w:val="ro-MD"/>
                    </w:rPr>
                    <w:t>Venit din vânzări, ori</w:t>
                  </w:r>
                </w:p>
              </w:tc>
              <w:tc>
                <w:tcPr>
                  <w:tcW w:w="1169" w:type="dxa"/>
                  <w:tcBorders>
                    <w:top w:val="nil"/>
                    <w:left w:val="nil"/>
                    <w:bottom w:val="nil"/>
                    <w:right w:val="single" w:sz="4" w:space="0" w:color="auto"/>
                  </w:tcBorders>
                  <w:shd w:val="clear" w:color="000000" w:fill="D9D9D9"/>
                  <w:hideMark/>
                </w:tcPr>
                <w:p w14:paraId="06749044" w14:textId="77777777" w:rsidR="004F1984" w:rsidRPr="00C61A3A" w:rsidRDefault="004F1984" w:rsidP="00D2680B">
                  <w:pPr>
                    <w:ind w:right="96" w:firstLine="0"/>
                    <w:jc w:val="left"/>
                    <w:rPr>
                      <w:sz w:val="16"/>
                      <w:szCs w:val="16"/>
                      <w:lang w:val="ro-MD"/>
                    </w:rPr>
                  </w:pPr>
                  <w:r w:rsidRPr="00C61A3A">
                    <w:rPr>
                      <w:sz w:val="16"/>
                      <w:szCs w:val="16"/>
                      <w:lang w:val="ro-MD"/>
                    </w:rPr>
                    <w:t>Valoarea medie anuală a vânzărilor, ori</w:t>
                  </w:r>
                </w:p>
              </w:tc>
            </w:tr>
            <w:tr w:rsidR="004F1984" w:rsidRPr="00C61A3A" w14:paraId="04636681" w14:textId="77777777" w:rsidTr="00DE5289">
              <w:trPr>
                <w:trHeight w:val="288"/>
              </w:trPr>
              <w:tc>
                <w:tcPr>
                  <w:tcW w:w="1503" w:type="dxa"/>
                  <w:tcBorders>
                    <w:top w:val="nil"/>
                    <w:left w:val="single" w:sz="4" w:space="0" w:color="auto"/>
                    <w:bottom w:val="nil"/>
                    <w:right w:val="nil"/>
                  </w:tcBorders>
                  <w:shd w:val="clear" w:color="auto" w:fill="auto"/>
                  <w:noWrap/>
                  <w:hideMark/>
                </w:tcPr>
                <w:p w14:paraId="68ACD366" w14:textId="77777777" w:rsidR="004F1984" w:rsidRPr="00C61A3A" w:rsidRDefault="004F1984" w:rsidP="00D2680B">
                  <w:pPr>
                    <w:ind w:right="96" w:firstLine="0"/>
                    <w:jc w:val="left"/>
                    <w:rPr>
                      <w:b/>
                      <w:bCs/>
                      <w:sz w:val="16"/>
                      <w:szCs w:val="16"/>
                      <w:lang w:val="ro-MD"/>
                    </w:rPr>
                  </w:pPr>
                  <w:r w:rsidRPr="00C61A3A">
                    <w:rPr>
                      <w:b/>
                      <w:bCs/>
                      <w:sz w:val="16"/>
                      <w:szCs w:val="16"/>
                      <w:lang w:val="ro-MD"/>
                    </w:rPr>
                    <w:t>Total întreprinderi mici şi mijlocii *</w:t>
                  </w:r>
                </w:p>
              </w:tc>
              <w:tc>
                <w:tcPr>
                  <w:tcW w:w="692" w:type="dxa"/>
                  <w:tcBorders>
                    <w:top w:val="nil"/>
                    <w:left w:val="single" w:sz="4" w:space="0" w:color="auto"/>
                    <w:bottom w:val="nil"/>
                    <w:right w:val="nil"/>
                  </w:tcBorders>
                  <w:shd w:val="clear" w:color="auto" w:fill="auto"/>
                  <w:noWrap/>
                  <w:hideMark/>
                </w:tcPr>
                <w:p w14:paraId="4936D116" w14:textId="77777777" w:rsidR="004F1984" w:rsidRPr="00C61A3A" w:rsidRDefault="004F1984" w:rsidP="00D2680B">
                  <w:pPr>
                    <w:ind w:right="96" w:firstLine="0"/>
                    <w:jc w:val="left"/>
                    <w:rPr>
                      <w:b/>
                      <w:bCs/>
                      <w:sz w:val="16"/>
                      <w:szCs w:val="16"/>
                      <w:lang w:val="ro-MD"/>
                    </w:rPr>
                  </w:pPr>
                  <w:r w:rsidRPr="00C61A3A">
                    <w:rPr>
                      <w:b/>
                      <w:bCs/>
                      <w:sz w:val="16"/>
                      <w:szCs w:val="16"/>
                      <w:lang w:val="ro-MD"/>
                    </w:rPr>
                    <w:t>57.2</w:t>
                  </w:r>
                </w:p>
              </w:tc>
              <w:tc>
                <w:tcPr>
                  <w:tcW w:w="920" w:type="dxa"/>
                  <w:tcBorders>
                    <w:top w:val="nil"/>
                    <w:left w:val="nil"/>
                    <w:bottom w:val="nil"/>
                    <w:right w:val="nil"/>
                  </w:tcBorders>
                  <w:shd w:val="clear" w:color="auto" w:fill="auto"/>
                  <w:noWrap/>
                  <w:hideMark/>
                </w:tcPr>
                <w:p w14:paraId="57001B72" w14:textId="77777777" w:rsidR="004F1984" w:rsidRPr="00C61A3A" w:rsidRDefault="004F1984" w:rsidP="00D2680B">
                  <w:pPr>
                    <w:ind w:right="96" w:firstLine="0"/>
                    <w:jc w:val="left"/>
                    <w:rPr>
                      <w:b/>
                      <w:bCs/>
                      <w:sz w:val="16"/>
                      <w:szCs w:val="16"/>
                      <w:lang w:val="ro-MD"/>
                    </w:rPr>
                  </w:pPr>
                  <w:r w:rsidRPr="00C61A3A">
                    <w:rPr>
                      <w:b/>
                      <w:bCs/>
                      <w:sz w:val="16"/>
                      <w:szCs w:val="16"/>
                      <w:lang w:val="ro-MD"/>
                    </w:rPr>
                    <w:t>150,112.1</w:t>
                  </w:r>
                </w:p>
              </w:tc>
              <w:tc>
                <w:tcPr>
                  <w:tcW w:w="1255" w:type="dxa"/>
                  <w:tcBorders>
                    <w:top w:val="nil"/>
                    <w:left w:val="nil"/>
                    <w:bottom w:val="nil"/>
                    <w:right w:val="single" w:sz="4" w:space="0" w:color="auto"/>
                  </w:tcBorders>
                  <w:shd w:val="clear" w:color="auto" w:fill="auto"/>
                  <w:noWrap/>
                  <w:hideMark/>
                </w:tcPr>
                <w:p w14:paraId="3A29D82E" w14:textId="77777777" w:rsidR="004F1984" w:rsidRPr="00C61A3A" w:rsidRDefault="004F1984" w:rsidP="00D2680B">
                  <w:pPr>
                    <w:ind w:right="96" w:firstLine="0"/>
                    <w:jc w:val="left"/>
                    <w:rPr>
                      <w:b/>
                      <w:bCs/>
                      <w:sz w:val="16"/>
                      <w:szCs w:val="16"/>
                      <w:lang w:val="ro-MD"/>
                    </w:rPr>
                  </w:pPr>
                  <w:r w:rsidRPr="00C61A3A">
                    <w:rPr>
                      <w:b/>
                      <w:bCs/>
                      <w:sz w:val="16"/>
                      <w:szCs w:val="16"/>
                      <w:lang w:val="ro-MD"/>
                    </w:rPr>
                    <w:t>2.6</w:t>
                  </w:r>
                </w:p>
              </w:tc>
              <w:tc>
                <w:tcPr>
                  <w:tcW w:w="772" w:type="dxa"/>
                  <w:tcBorders>
                    <w:top w:val="nil"/>
                    <w:left w:val="nil"/>
                    <w:bottom w:val="nil"/>
                    <w:right w:val="nil"/>
                  </w:tcBorders>
                  <w:shd w:val="clear" w:color="auto" w:fill="auto"/>
                  <w:noWrap/>
                  <w:hideMark/>
                </w:tcPr>
                <w:p w14:paraId="72572889" w14:textId="77777777" w:rsidR="004F1984" w:rsidRPr="00C61A3A" w:rsidRDefault="004F1984" w:rsidP="00D2680B">
                  <w:pPr>
                    <w:ind w:right="96" w:firstLine="0"/>
                    <w:jc w:val="left"/>
                    <w:rPr>
                      <w:b/>
                      <w:bCs/>
                      <w:sz w:val="16"/>
                      <w:szCs w:val="16"/>
                      <w:lang w:val="ro-MD"/>
                    </w:rPr>
                  </w:pPr>
                  <w:r w:rsidRPr="00C61A3A">
                    <w:rPr>
                      <w:b/>
                      <w:bCs/>
                      <w:sz w:val="16"/>
                      <w:szCs w:val="16"/>
                      <w:lang w:val="ro-MD"/>
                    </w:rPr>
                    <w:t>35.5</w:t>
                  </w:r>
                </w:p>
              </w:tc>
              <w:tc>
                <w:tcPr>
                  <w:tcW w:w="987" w:type="dxa"/>
                  <w:tcBorders>
                    <w:top w:val="nil"/>
                    <w:left w:val="nil"/>
                    <w:bottom w:val="nil"/>
                    <w:right w:val="nil"/>
                  </w:tcBorders>
                  <w:shd w:val="clear" w:color="auto" w:fill="auto"/>
                  <w:noWrap/>
                  <w:hideMark/>
                </w:tcPr>
                <w:p w14:paraId="14BB0915" w14:textId="77777777" w:rsidR="004F1984" w:rsidRPr="00C61A3A" w:rsidRDefault="004F1984" w:rsidP="00D2680B">
                  <w:pPr>
                    <w:ind w:right="96" w:firstLine="0"/>
                    <w:jc w:val="left"/>
                    <w:rPr>
                      <w:b/>
                      <w:bCs/>
                      <w:sz w:val="16"/>
                      <w:szCs w:val="16"/>
                      <w:lang w:val="ro-MD"/>
                    </w:rPr>
                  </w:pPr>
                  <w:r w:rsidRPr="00C61A3A">
                    <w:rPr>
                      <w:b/>
                      <w:bCs/>
                      <w:sz w:val="16"/>
                      <w:szCs w:val="16"/>
                      <w:lang w:val="ro-MD"/>
                    </w:rPr>
                    <w:t>54 280.7</w:t>
                  </w:r>
                </w:p>
              </w:tc>
              <w:tc>
                <w:tcPr>
                  <w:tcW w:w="1418" w:type="dxa"/>
                  <w:tcBorders>
                    <w:top w:val="nil"/>
                    <w:left w:val="nil"/>
                    <w:bottom w:val="nil"/>
                    <w:right w:val="nil"/>
                  </w:tcBorders>
                  <w:shd w:val="clear" w:color="auto" w:fill="auto"/>
                  <w:noWrap/>
                  <w:hideMark/>
                </w:tcPr>
                <w:p w14:paraId="6658211A" w14:textId="77777777" w:rsidR="004F1984" w:rsidRPr="00C61A3A" w:rsidRDefault="004F1984" w:rsidP="00D2680B">
                  <w:pPr>
                    <w:ind w:right="96" w:firstLine="0"/>
                    <w:jc w:val="left"/>
                    <w:rPr>
                      <w:b/>
                      <w:bCs/>
                      <w:sz w:val="16"/>
                      <w:szCs w:val="16"/>
                      <w:lang w:val="ro-MD"/>
                    </w:rPr>
                  </w:pPr>
                  <w:r w:rsidRPr="00C61A3A">
                    <w:rPr>
                      <w:b/>
                      <w:bCs/>
                      <w:sz w:val="16"/>
                      <w:szCs w:val="16"/>
                      <w:lang w:val="ro-MD"/>
                    </w:rPr>
                    <w:t>1.5</w:t>
                  </w:r>
                </w:p>
              </w:tc>
              <w:tc>
                <w:tcPr>
                  <w:tcW w:w="881" w:type="dxa"/>
                  <w:tcBorders>
                    <w:top w:val="nil"/>
                    <w:left w:val="single" w:sz="4" w:space="0" w:color="auto"/>
                    <w:bottom w:val="nil"/>
                    <w:right w:val="nil"/>
                  </w:tcBorders>
                  <w:shd w:val="clear" w:color="auto" w:fill="auto"/>
                  <w:noWrap/>
                  <w:hideMark/>
                </w:tcPr>
                <w:p w14:paraId="5DFABE4E" w14:textId="77777777" w:rsidR="004F1984" w:rsidRPr="00C61A3A" w:rsidRDefault="004F1984" w:rsidP="00D2680B">
                  <w:pPr>
                    <w:ind w:right="96" w:firstLine="0"/>
                    <w:jc w:val="left"/>
                    <w:rPr>
                      <w:b/>
                      <w:bCs/>
                      <w:sz w:val="16"/>
                      <w:szCs w:val="16"/>
                      <w:lang w:val="ro-MD"/>
                    </w:rPr>
                  </w:pPr>
                  <w:r w:rsidRPr="00C61A3A">
                    <w:rPr>
                      <w:b/>
                      <w:bCs/>
                      <w:sz w:val="16"/>
                      <w:szCs w:val="16"/>
                      <w:lang w:val="ro-MD"/>
                    </w:rPr>
                    <w:t>61.1%</w:t>
                  </w:r>
                </w:p>
              </w:tc>
              <w:tc>
                <w:tcPr>
                  <w:tcW w:w="874" w:type="dxa"/>
                  <w:tcBorders>
                    <w:top w:val="nil"/>
                    <w:left w:val="nil"/>
                    <w:bottom w:val="nil"/>
                    <w:right w:val="nil"/>
                  </w:tcBorders>
                  <w:shd w:val="clear" w:color="auto" w:fill="auto"/>
                  <w:noWrap/>
                  <w:hideMark/>
                </w:tcPr>
                <w:p w14:paraId="7763AAB2" w14:textId="77777777" w:rsidR="004F1984" w:rsidRPr="00C61A3A" w:rsidRDefault="004F1984" w:rsidP="00D2680B">
                  <w:pPr>
                    <w:ind w:right="96" w:firstLine="0"/>
                    <w:jc w:val="left"/>
                    <w:rPr>
                      <w:b/>
                      <w:bCs/>
                      <w:sz w:val="16"/>
                      <w:szCs w:val="16"/>
                      <w:lang w:val="ro-MD"/>
                    </w:rPr>
                  </w:pPr>
                  <w:r w:rsidRPr="00C61A3A">
                    <w:rPr>
                      <w:b/>
                      <w:bCs/>
                      <w:sz w:val="16"/>
                      <w:szCs w:val="16"/>
                      <w:lang w:val="ro-MD"/>
                    </w:rPr>
                    <w:t>2.8</w:t>
                  </w:r>
                </w:p>
              </w:tc>
              <w:tc>
                <w:tcPr>
                  <w:tcW w:w="1169" w:type="dxa"/>
                  <w:tcBorders>
                    <w:top w:val="nil"/>
                    <w:left w:val="nil"/>
                    <w:bottom w:val="nil"/>
                    <w:right w:val="single" w:sz="4" w:space="0" w:color="auto"/>
                  </w:tcBorders>
                  <w:shd w:val="clear" w:color="auto" w:fill="auto"/>
                  <w:noWrap/>
                  <w:hideMark/>
                </w:tcPr>
                <w:p w14:paraId="4598723D" w14:textId="77777777" w:rsidR="004F1984" w:rsidRPr="00C61A3A" w:rsidRDefault="004F1984" w:rsidP="00D2680B">
                  <w:pPr>
                    <w:ind w:right="96" w:firstLine="0"/>
                    <w:jc w:val="left"/>
                    <w:rPr>
                      <w:b/>
                      <w:bCs/>
                      <w:sz w:val="16"/>
                      <w:szCs w:val="16"/>
                      <w:lang w:val="ro-MD"/>
                    </w:rPr>
                  </w:pPr>
                  <w:r w:rsidRPr="00C61A3A">
                    <w:rPr>
                      <w:b/>
                      <w:bCs/>
                      <w:sz w:val="16"/>
                      <w:szCs w:val="16"/>
                      <w:lang w:val="ro-MD"/>
                    </w:rPr>
                    <w:t>1.7</w:t>
                  </w:r>
                </w:p>
              </w:tc>
            </w:tr>
            <w:tr w:rsidR="004F1984" w:rsidRPr="00C61A3A" w14:paraId="731E66F3" w14:textId="77777777" w:rsidTr="00DE5289">
              <w:trPr>
                <w:trHeight w:val="288"/>
              </w:trPr>
              <w:tc>
                <w:tcPr>
                  <w:tcW w:w="1503" w:type="dxa"/>
                  <w:tcBorders>
                    <w:top w:val="nil"/>
                    <w:left w:val="single" w:sz="4" w:space="0" w:color="auto"/>
                    <w:bottom w:val="nil"/>
                    <w:right w:val="nil"/>
                  </w:tcBorders>
                  <w:shd w:val="clear" w:color="auto" w:fill="auto"/>
                  <w:noWrap/>
                  <w:hideMark/>
                </w:tcPr>
                <w:p w14:paraId="74601C41" w14:textId="77777777" w:rsidR="004F1984" w:rsidRPr="00C61A3A" w:rsidRDefault="004F1984" w:rsidP="00D2680B">
                  <w:pPr>
                    <w:ind w:right="96" w:firstLine="0"/>
                    <w:jc w:val="left"/>
                    <w:rPr>
                      <w:i/>
                      <w:iCs/>
                      <w:sz w:val="16"/>
                      <w:szCs w:val="16"/>
                      <w:lang w:val="ro-MD"/>
                    </w:rPr>
                  </w:pPr>
                  <w:r w:rsidRPr="00C61A3A">
                    <w:rPr>
                      <w:i/>
                      <w:iCs/>
                      <w:sz w:val="16"/>
                      <w:szCs w:val="16"/>
                      <w:lang w:val="ro-MD"/>
                    </w:rPr>
                    <w:t>din care:</w:t>
                  </w:r>
                </w:p>
              </w:tc>
              <w:tc>
                <w:tcPr>
                  <w:tcW w:w="692" w:type="dxa"/>
                  <w:tcBorders>
                    <w:top w:val="nil"/>
                    <w:left w:val="single" w:sz="4" w:space="0" w:color="auto"/>
                    <w:bottom w:val="nil"/>
                    <w:right w:val="nil"/>
                  </w:tcBorders>
                  <w:shd w:val="clear" w:color="auto" w:fill="auto"/>
                  <w:noWrap/>
                  <w:hideMark/>
                </w:tcPr>
                <w:p w14:paraId="2628EF10" w14:textId="77777777" w:rsidR="004F1984" w:rsidRPr="00C61A3A" w:rsidRDefault="004F1984" w:rsidP="00D2680B">
                  <w:pPr>
                    <w:ind w:right="96" w:firstLine="0"/>
                    <w:jc w:val="left"/>
                    <w:rPr>
                      <w:sz w:val="16"/>
                      <w:szCs w:val="16"/>
                      <w:lang w:val="ro-MD"/>
                    </w:rPr>
                  </w:pPr>
                </w:p>
              </w:tc>
              <w:tc>
                <w:tcPr>
                  <w:tcW w:w="920" w:type="dxa"/>
                  <w:tcBorders>
                    <w:top w:val="nil"/>
                    <w:left w:val="nil"/>
                    <w:bottom w:val="nil"/>
                    <w:right w:val="nil"/>
                  </w:tcBorders>
                  <w:shd w:val="clear" w:color="auto" w:fill="auto"/>
                  <w:noWrap/>
                  <w:hideMark/>
                </w:tcPr>
                <w:p w14:paraId="0B67FFA0" w14:textId="77777777" w:rsidR="004F1984" w:rsidRPr="00C61A3A" w:rsidRDefault="004F1984" w:rsidP="00D2680B">
                  <w:pPr>
                    <w:ind w:right="96"/>
                    <w:jc w:val="left"/>
                    <w:rPr>
                      <w:sz w:val="16"/>
                      <w:szCs w:val="16"/>
                      <w:lang w:val="ro-MD"/>
                    </w:rPr>
                  </w:pPr>
                </w:p>
              </w:tc>
              <w:tc>
                <w:tcPr>
                  <w:tcW w:w="1255" w:type="dxa"/>
                  <w:tcBorders>
                    <w:top w:val="nil"/>
                    <w:left w:val="nil"/>
                    <w:bottom w:val="nil"/>
                    <w:right w:val="single" w:sz="4" w:space="0" w:color="auto"/>
                  </w:tcBorders>
                  <w:shd w:val="clear" w:color="auto" w:fill="auto"/>
                  <w:noWrap/>
                  <w:hideMark/>
                </w:tcPr>
                <w:p w14:paraId="2FC64331" w14:textId="77777777" w:rsidR="004F1984" w:rsidRPr="00C61A3A" w:rsidRDefault="004F1984" w:rsidP="00D2680B">
                  <w:pPr>
                    <w:ind w:right="96"/>
                    <w:jc w:val="left"/>
                    <w:rPr>
                      <w:sz w:val="16"/>
                      <w:szCs w:val="16"/>
                      <w:lang w:val="ro-MD"/>
                    </w:rPr>
                  </w:pPr>
                </w:p>
              </w:tc>
              <w:tc>
                <w:tcPr>
                  <w:tcW w:w="772" w:type="dxa"/>
                  <w:tcBorders>
                    <w:top w:val="nil"/>
                    <w:left w:val="nil"/>
                    <w:bottom w:val="nil"/>
                    <w:right w:val="nil"/>
                  </w:tcBorders>
                  <w:shd w:val="clear" w:color="auto" w:fill="auto"/>
                  <w:noWrap/>
                  <w:hideMark/>
                </w:tcPr>
                <w:p w14:paraId="640C6CC4" w14:textId="77777777" w:rsidR="004F1984" w:rsidRPr="00C61A3A" w:rsidRDefault="004F1984" w:rsidP="00D2680B">
                  <w:pPr>
                    <w:ind w:right="96"/>
                    <w:jc w:val="left"/>
                    <w:rPr>
                      <w:sz w:val="16"/>
                      <w:szCs w:val="16"/>
                      <w:lang w:val="ro-MD"/>
                    </w:rPr>
                  </w:pPr>
                </w:p>
              </w:tc>
              <w:tc>
                <w:tcPr>
                  <w:tcW w:w="987" w:type="dxa"/>
                  <w:tcBorders>
                    <w:top w:val="nil"/>
                    <w:left w:val="nil"/>
                    <w:bottom w:val="nil"/>
                    <w:right w:val="nil"/>
                  </w:tcBorders>
                  <w:shd w:val="clear" w:color="auto" w:fill="auto"/>
                  <w:noWrap/>
                  <w:hideMark/>
                </w:tcPr>
                <w:p w14:paraId="4BB57D5C" w14:textId="77777777" w:rsidR="004F1984" w:rsidRPr="00C61A3A" w:rsidRDefault="004F1984" w:rsidP="00D2680B">
                  <w:pPr>
                    <w:ind w:right="96"/>
                    <w:jc w:val="left"/>
                    <w:rPr>
                      <w:sz w:val="16"/>
                      <w:szCs w:val="16"/>
                      <w:lang w:val="ro-MD"/>
                    </w:rPr>
                  </w:pPr>
                </w:p>
              </w:tc>
              <w:tc>
                <w:tcPr>
                  <w:tcW w:w="1418" w:type="dxa"/>
                  <w:tcBorders>
                    <w:top w:val="nil"/>
                    <w:left w:val="nil"/>
                    <w:bottom w:val="nil"/>
                    <w:right w:val="nil"/>
                  </w:tcBorders>
                  <w:shd w:val="clear" w:color="auto" w:fill="auto"/>
                  <w:noWrap/>
                  <w:hideMark/>
                </w:tcPr>
                <w:p w14:paraId="0C970A51" w14:textId="77777777" w:rsidR="004F1984" w:rsidRPr="00C61A3A" w:rsidRDefault="004F1984" w:rsidP="00D2680B">
                  <w:pPr>
                    <w:ind w:right="96"/>
                    <w:jc w:val="left"/>
                    <w:rPr>
                      <w:sz w:val="16"/>
                      <w:szCs w:val="16"/>
                      <w:lang w:val="ro-MD"/>
                    </w:rPr>
                  </w:pPr>
                </w:p>
              </w:tc>
              <w:tc>
                <w:tcPr>
                  <w:tcW w:w="881" w:type="dxa"/>
                  <w:tcBorders>
                    <w:top w:val="nil"/>
                    <w:left w:val="single" w:sz="4" w:space="0" w:color="auto"/>
                    <w:bottom w:val="nil"/>
                    <w:right w:val="nil"/>
                  </w:tcBorders>
                  <w:shd w:val="clear" w:color="auto" w:fill="auto"/>
                  <w:noWrap/>
                  <w:hideMark/>
                </w:tcPr>
                <w:p w14:paraId="19737B60" w14:textId="77777777" w:rsidR="004F1984" w:rsidRPr="00C61A3A" w:rsidRDefault="004F1984" w:rsidP="00D2680B">
                  <w:pPr>
                    <w:ind w:right="96"/>
                    <w:jc w:val="left"/>
                    <w:rPr>
                      <w:sz w:val="16"/>
                      <w:szCs w:val="16"/>
                      <w:lang w:val="ro-MD"/>
                    </w:rPr>
                  </w:pPr>
                </w:p>
              </w:tc>
              <w:tc>
                <w:tcPr>
                  <w:tcW w:w="874" w:type="dxa"/>
                  <w:tcBorders>
                    <w:top w:val="nil"/>
                    <w:left w:val="nil"/>
                    <w:bottom w:val="nil"/>
                    <w:right w:val="nil"/>
                  </w:tcBorders>
                  <w:shd w:val="clear" w:color="auto" w:fill="auto"/>
                  <w:noWrap/>
                  <w:hideMark/>
                </w:tcPr>
                <w:p w14:paraId="7E50E352" w14:textId="77777777" w:rsidR="004F1984" w:rsidRPr="00C61A3A" w:rsidRDefault="004F1984" w:rsidP="00D2680B">
                  <w:pPr>
                    <w:ind w:right="96"/>
                    <w:jc w:val="left"/>
                    <w:rPr>
                      <w:sz w:val="16"/>
                      <w:szCs w:val="16"/>
                      <w:lang w:val="ro-MD"/>
                    </w:rPr>
                  </w:pPr>
                </w:p>
              </w:tc>
              <w:tc>
                <w:tcPr>
                  <w:tcW w:w="1169" w:type="dxa"/>
                  <w:tcBorders>
                    <w:top w:val="nil"/>
                    <w:left w:val="nil"/>
                    <w:bottom w:val="nil"/>
                    <w:right w:val="single" w:sz="4" w:space="0" w:color="auto"/>
                  </w:tcBorders>
                  <w:shd w:val="clear" w:color="auto" w:fill="auto"/>
                  <w:noWrap/>
                  <w:hideMark/>
                </w:tcPr>
                <w:p w14:paraId="002DABA4" w14:textId="77777777" w:rsidR="004F1984" w:rsidRPr="00C61A3A" w:rsidRDefault="004F1984" w:rsidP="00D2680B">
                  <w:pPr>
                    <w:ind w:right="96"/>
                    <w:jc w:val="left"/>
                    <w:rPr>
                      <w:sz w:val="16"/>
                      <w:szCs w:val="16"/>
                      <w:lang w:val="ro-MD"/>
                    </w:rPr>
                  </w:pPr>
                </w:p>
              </w:tc>
            </w:tr>
            <w:tr w:rsidR="004F1984" w:rsidRPr="00C61A3A" w14:paraId="2E6DE889" w14:textId="77777777" w:rsidTr="00DE5289">
              <w:trPr>
                <w:trHeight w:val="226"/>
              </w:trPr>
              <w:tc>
                <w:tcPr>
                  <w:tcW w:w="1503" w:type="dxa"/>
                  <w:tcBorders>
                    <w:top w:val="nil"/>
                    <w:left w:val="single" w:sz="4" w:space="0" w:color="auto"/>
                    <w:bottom w:val="nil"/>
                    <w:right w:val="nil"/>
                  </w:tcBorders>
                  <w:shd w:val="clear" w:color="auto" w:fill="auto"/>
                  <w:noWrap/>
                  <w:hideMark/>
                </w:tcPr>
                <w:p w14:paraId="70607734" w14:textId="77777777" w:rsidR="004F1984" w:rsidRPr="00C61A3A" w:rsidRDefault="004F1984" w:rsidP="00D2680B">
                  <w:pPr>
                    <w:ind w:right="96" w:firstLine="0"/>
                    <w:jc w:val="left"/>
                    <w:rPr>
                      <w:sz w:val="16"/>
                      <w:szCs w:val="16"/>
                      <w:lang w:val="ro-MD"/>
                    </w:rPr>
                  </w:pPr>
                  <w:r w:rsidRPr="00C61A3A">
                    <w:rPr>
                      <w:sz w:val="16"/>
                      <w:szCs w:val="16"/>
                      <w:lang w:val="ro-MD"/>
                    </w:rPr>
                    <w:t>întreprinderi mijlocii</w:t>
                  </w:r>
                </w:p>
              </w:tc>
              <w:tc>
                <w:tcPr>
                  <w:tcW w:w="692" w:type="dxa"/>
                  <w:tcBorders>
                    <w:top w:val="nil"/>
                    <w:left w:val="single" w:sz="4" w:space="0" w:color="auto"/>
                    <w:bottom w:val="nil"/>
                    <w:right w:val="nil"/>
                  </w:tcBorders>
                  <w:shd w:val="clear" w:color="auto" w:fill="auto"/>
                  <w:noWrap/>
                  <w:hideMark/>
                </w:tcPr>
                <w:p w14:paraId="3FCA08F1" w14:textId="77777777" w:rsidR="004F1984" w:rsidRPr="00C61A3A" w:rsidRDefault="004F1984" w:rsidP="00D2680B">
                  <w:pPr>
                    <w:ind w:right="96" w:firstLine="0"/>
                    <w:jc w:val="left"/>
                    <w:rPr>
                      <w:sz w:val="16"/>
                      <w:szCs w:val="16"/>
                      <w:lang w:val="ro-MD"/>
                    </w:rPr>
                  </w:pPr>
                  <w:r w:rsidRPr="00C61A3A">
                    <w:rPr>
                      <w:sz w:val="16"/>
                      <w:szCs w:val="16"/>
                      <w:lang w:val="ro-MD"/>
                    </w:rPr>
                    <w:t>1.4</w:t>
                  </w:r>
                </w:p>
              </w:tc>
              <w:tc>
                <w:tcPr>
                  <w:tcW w:w="920" w:type="dxa"/>
                  <w:tcBorders>
                    <w:top w:val="nil"/>
                    <w:left w:val="nil"/>
                    <w:bottom w:val="nil"/>
                    <w:right w:val="nil"/>
                  </w:tcBorders>
                  <w:shd w:val="clear" w:color="auto" w:fill="auto"/>
                  <w:noWrap/>
                  <w:hideMark/>
                </w:tcPr>
                <w:p w14:paraId="44C5D38D" w14:textId="77777777" w:rsidR="004F1984" w:rsidRPr="00C61A3A" w:rsidRDefault="004F1984" w:rsidP="00D2680B">
                  <w:pPr>
                    <w:ind w:right="96" w:firstLine="0"/>
                    <w:jc w:val="left"/>
                    <w:rPr>
                      <w:sz w:val="16"/>
                      <w:szCs w:val="16"/>
                      <w:lang w:val="ro-MD"/>
                    </w:rPr>
                  </w:pPr>
                  <w:r w:rsidRPr="00C61A3A">
                    <w:rPr>
                      <w:sz w:val="16"/>
                      <w:szCs w:val="16"/>
                      <w:lang w:val="ro-MD"/>
                    </w:rPr>
                    <w:t>48,304.7</w:t>
                  </w:r>
                </w:p>
              </w:tc>
              <w:tc>
                <w:tcPr>
                  <w:tcW w:w="1255" w:type="dxa"/>
                  <w:tcBorders>
                    <w:top w:val="nil"/>
                    <w:left w:val="nil"/>
                    <w:bottom w:val="nil"/>
                    <w:right w:val="single" w:sz="4" w:space="0" w:color="auto"/>
                  </w:tcBorders>
                  <w:shd w:val="clear" w:color="auto" w:fill="auto"/>
                  <w:noWrap/>
                  <w:hideMark/>
                </w:tcPr>
                <w:p w14:paraId="7451A56E" w14:textId="77777777" w:rsidR="004F1984" w:rsidRPr="00C61A3A" w:rsidRDefault="004F1984" w:rsidP="00D2680B">
                  <w:pPr>
                    <w:ind w:right="96" w:firstLine="0"/>
                    <w:jc w:val="left"/>
                    <w:rPr>
                      <w:sz w:val="16"/>
                      <w:szCs w:val="16"/>
                      <w:lang w:val="ro-MD"/>
                    </w:rPr>
                  </w:pPr>
                  <w:r w:rsidRPr="00C61A3A">
                    <w:rPr>
                      <w:sz w:val="16"/>
                      <w:szCs w:val="16"/>
                      <w:lang w:val="ro-MD"/>
                    </w:rPr>
                    <w:t>35.4</w:t>
                  </w:r>
                </w:p>
              </w:tc>
              <w:tc>
                <w:tcPr>
                  <w:tcW w:w="772" w:type="dxa"/>
                  <w:tcBorders>
                    <w:top w:val="nil"/>
                    <w:left w:val="nil"/>
                    <w:bottom w:val="nil"/>
                    <w:right w:val="nil"/>
                  </w:tcBorders>
                  <w:shd w:val="clear" w:color="auto" w:fill="auto"/>
                  <w:noWrap/>
                  <w:hideMark/>
                </w:tcPr>
                <w:p w14:paraId="7B446BA9" w14:textId="77777777" w:rsidR="004F1984" w:rsidRPr="00C61A3A" w:rsidRDefault="004F1984" w:rsidP="00D2680B">
                  <w:pPr>
                    <w:ind w:right="96" w:firstLine="0"/>
                    <w:jc w:val="left"/>
                    <w:rPr>
                      <w:sz w:val="16"/>
                      <w:szCs w:val="16"/>
                      <w:lang w:val="ro-MD"/>
                    </w:rPr>
                  </w:pPr>
                  <w:r w:rsidRPr="00C61A3A">
                    <w:rPr>
                      <w:sz w:val="16"/>
                      <w:szCs w:val="16"/>
                      <w:lang w:val="ro-MD"/>
                    </w:rPr>
                    <w:t>1.7</w:t>
                  </w:r>
                </w:p>
              </w:tc>
              <w:tc>
                <w:tcPr>
                  <w:tcW w:w="987" w:type="dxa"/>
                  <w:tcBorders>
                    <w:top w:val="nil"/>
                    <w:left w:val="nil"/>
                    <w:bottom w:val="nil"/>
                    <w:right w:val="nil"/>
                  </w:tcBorders>
                  <w:shd w:val="clear" w:color="auto" w:fill="auto"/>
                  <w:noWrap/>
                  <w:hideMark/>
                </w:tcPr>
                <w:p w14:paraId="0AE33898" w14:textId="77777777" w:rsidR="004F1984" w:rsidRPr="00C61A3A" w:rsidRDefault="004F1984" w:rsidP="00D2680B">
                  <w:pPr>
                    <w:ind w:right="96" w:firstLine="0"/>
                    <w:jc w:val="left"/>
                    <w:rPr>
                      <w:sz w:val="16"/>
                      <w:szCs w:val="16"/>
                      <w:lang w:val="ro-MD"/>
                    </w:rPr>
                  </w:pPr>
                  <w:r w:rsidRPr="00C61A3A">
                    <w:rPr>
                      <w:sz w:val="16"/>
                      <w:szCs w:val="16"/>
                      <w:lang w:val="ro-MD"/>
                    </w:rPr>
                    <w:t>19 305.1</w:t>
                  </w:r>
                </w:p>
              </w:tc>
              <w:tc>
                <w:tcPr>
                  <w:tcW w:w="1418" w:type="dxa"/>
                  <w:tcBorders>
                    <w:top w:val="nil"/>
                    <w:left w:val="nil"/>
                    <w:bottom w:val="nil"/>
                    <w:right w:val="nil"/>
                  </w:tcBorders>
                  <w:shd w:val="clear" w:color="auto" w:fill="auto"/>
                  <w:noWrap/>
                  <w:hideMark/>
                </w:tcPr>
                <w:p w14:paraId="49FEDEFC" w14:textId="77777777" w:rsidR="004F1984" w:rsidRPr="00C61A3A" w:rsidRDefault="004F1984" w:rsidP="00D2680B">
                  <w:pPr>
                    <w:ind w:right="96" w:firstLine="0"/>
                    <w:jc w:val="left"/>
                    <w:rPr>
                      <w:sz w:val="16"/>
                      <w:szCs w:val="16"/>
                      <w:lang w:val="ro-MD"/>
                    </w:rPr>
                  </w:pPr>
                  <w:r w:rsidRPr="00C61A3A">
                    <w:rPr>
                      <w:sz w:val="16"/>
                      <w:szCs w:val="16"/>
                      <w:lang w:val="ro-MD"/>
                    </w:rPr>
                    <w:t>11.4</w:t>
                  </w:r>
                </w:p>
              </w:tc>
              <w:tc>
                <w:tcPr>
                  <w:tcW w:w="881" w:type="dxa"/>
                  <w:tcBorders>
                    <w:top w:val="nil"/>
                    <w:left w:val="single" w:sz="4" w:space="0" w:color="auto"/>
                    <w:bottom w:val="nil"/>
                    <w:right w:val="nil"/>
                  </w:tcBorders>
                  <w:shd w:val="clear" w:color="auto" w:fill="auto"/>
                  <w:noWrap/>
                  <w:hideMark/>
                </w:tcPr>
                <w:p w14:paraId="51BD3320" w14:textId="77777777" w:rsidR="004F1984" w:rsidRPr="00C61A3A" w:rsidRDefault="004F1984" w:rsidP="00D2680B">
                  <w:pPr>
                    <w:ind w:right="96" w:firstLine="0"/>
                    <w:jc w:val="left"/>
                    <w:rPr>
                      <w:sz w:val="16"/>
                      <w:szCs w:val="16"/>
                      <w:lang w:val="ro-MD"/>
                    </w:rPr>
                  </w:pPr>
                  <w:r w:rsidRPr="00C61A3A">
                    <w:rPr>
                      <w:sz w:val="16"/>
                      <w:szCs w:val="16"/>
                      <w:lang w:val="ro-MD"/>
                    </w:rPr>
                    <w:t>-17.6%</w:t>
                  </w:r>
                </w:p>
              </w:tc>
              <w:tc>
                <w:tcPr>
                  <w:tcW w:w="874" w:type="dxa"/>
                  <w:tcBorders>
                    <w:top w:val="nil"/>
                    <w:left w:val="nil"/>
                    <w:bottom w:val="nil"/>
                    <w:right w:val="nil"/>
                  </w:tcBorders>
                  <w:shd w:val="clear" w:color="auto" w:fill="auto"/>
                  <w:noWrap/>
                  <w:hideMark/>
                </w:tcPr>
                <w:p w14:paraId="625F3AB3" w14:textId="77777777" w:rsidR="004F1984" w:rsidRPr="00C61A3A" w:rsidRDefault="004F1984" w:rsidP="00D2680B">
                  <w:pPr>
                    <w:ind w:right="96" w:firstLine="0"/>
                    <w:jc w:val="left"/>
                    <w:rPr>
                      <w:sz w:val="16"/>
                      <w:szCs w:val="16"/>
                      <w:lang w:val="ro-MD"/>
                    </w:rPr>
                  </w:pPr>
                  <w:r w:rsidRPr="00C61A3A">
                    <w:rPr>
                      <w:sz w:val="16"/>
                      <w:szCs w:val="16"/>
                      <w:lang w:val="ro-MD"/>
                    </w:rPr>
                    <w:t>2.5</w:t>
                  </w:r>
                </w:p>
              </w:tc>
              <w:tc>
                <w:tcPr>
                  <w:tcW w:w="1169" w:type="dxa"/>
                  <w:tcBorders>
                    <w:top w:val="nil"/>
                    <w:left w:val="nil"/>
                    <w:bottom w:val="nil"/>
                    <w:right w:val="single" w:sz="4" w:space="0" w:color="auto"/>
                  </w:tcBorders>
                  <w:shd w:val="clear" w:color="auto" w:fill="auto"/>
                  <w:noWrap/>
                  <w:hideMark/>
                </w:tcPr>
                <w:p w14:paraId="7A5BCA54" w14:textId="77777777" w:rsidR="004F1984" w:rsidRPr="00C61A3A" w:rsidRDefault="004F1984" w:rsidP="00D2680B">
                  <w:pPr>
                    <w:ind w:right="96" w:firstLine="0"/>
                    <w:jc w:val="left"/>
                    <w:rPr>
                      <w:sz w:val="16"/>
                      <w:szCs w:val="16"/>
                      <w:lang w:val="ro-MD"/>
                    </w:rPr>
                  </w:pPr>
                  <w:r w:rsidRPr="00C61A3A">
                    <w:rPr>
                      <w:sz w:val="16"/>
                      <w:szCs w:val="16"/>
                      <w:lang w:val="ro-MD"/>
                    </w:rPr>
                    <w:t>3.1</w:t>
                  </w:r>
                </w:p>
              </w:tc>
            </w:tr>
            <w:tr w:rsidR="004F1984" w:rsidRPr="00C61A3A" w14:paraId="0B7AAA6D" w14:textId="77777777" w:rsidTr="00DE5289">
              <w:trPr>
                <w:trHeight w:val="288"/>
              </w:trPr>
              <w:tc>
                <w:tcPr>
                  <w:tcW w:w="1503" w:type="dxa"/>
                  <w:tcBorders>
                    <w:top w:val="nil"/>
                    <w:left w:val="single" w:sz="4" w:space="0" w:color="auto"/>
                    <w:bottom w:val="nil"/>
                    <w:right w:val="nil"/>
                  </w:tcBorders>
                  <w:shd w:val="clear" w:color="auto" w:fill="auto"/>
                  <w:noWrap/>
                  <w:hideMark/>
                </w:tcPr>
                <w:p w14:paraId="497E9886" w14:textId="77777777" w:rsidR="004F1984" w:rsidRPr="00C61A3A" w:rsidRDefault="004F1984" w:rsidP="00D2680B">
                  <w:pPr>
                    <w:ind w:right="96" w:firstLine="0"/>
                    <w:jc w:val="left"/>
                    <w:rPr>
                      <w:sz w:val="16"/>
                      <w:szCs w:val="16"/>
                      <w:lang w:val="ro-MD"/>
                    </w:rPr>
                  </w:pPr>
                  <w:r w:rsidRPr="00C61A3A">
                    <w:rPr>
                      <w:sz w:val="16"/>
                      <w:szCs w:val="16"/>
                      <w:lang w:val="ro-MD"/>
                    </w:rPr>
                    <w:t>întreprinderi mici</w:t>
                  </w:r>
                </w:p>
              </w:tc>
              <w:tc>
                <w:tcPr>
                  <w:tcW w:w="692" w:type="dxa"/>
                  <w:tcBorders>
                    <w:top w:val="nil"/>
                    <w:left w:val="single" w:sz="4" w:space="0" w:color="auto"/>
                    <w:bottom w:val="nil"/>
                    <w:right w:val="nil"/>
                  </w:tcBorders>
                  <w:shd w:val="clear" w:color="auto" w:fill="auto"/>
                  <w:noWrap/>
                  <w:hideMark/>
                </w:tcPr>
                <w:p w14:paraId="18AE34D5" w14:textId="77777777" w:rsidR="004F1984" w:rsidRPr="00C61A3A" w:rsidRDefault="004F1984" w:rsidP="00D2680B">
                  <w:pPr>
                    <w:ind w:right="96" w:firstLine="0"/>
                    <w:jc w:val="left"/>
                    <w:rPr>
                      <w:sz w:val="16"/>
                      <w:szCs w:val="16"/>
                      <w:lang w:val="ro-MD"/>
                    </w:rPr>
                  </w:pPr>
                  <w:r w:rsidRPr="00C61A3A">
                    <w:rPr>
                      <w:sz w:val="16"/>
                      <w:szCs w:val="16"/>
                      <w:lang w:val="ro-MD"/>
                    </w:rPr>
                    <w:t>6.3</w:t>
                  </w:r>
                </w:p>
              </w:tc>
              <w:tc>
                <w:tcPr>
                  <w:tcW w:w="920" w:type="dxa"/>
                  <w:tcBorders>
                    <w:top w:val="nil"/>
                    <w:left w:val="nil"/>
                    <w:bottom w:val="nil"/>
                    <w:right w:val="nil"/>
                  </w:tcBorders>
                  <w:shd w:val="clear" w:color="auto" w:fill="auto"/>
                  <w:noWrap/>
                  <w:hideMark/>
                </w:tcPr>
                <w:p w14:paraId="6E2D9549" w14:textId="77777777" w:rsidR="004F1984" w:rsidRPr="00C61A3A" w:rsidRDefault="004F1984" w:rsidP="00D2680B">
                  <w:pPr>
                    <w:ind w:right="96" w:firstLine="0"/>
                    <w:jc w:val="left"/>
                    <w:rPr>
                      <w:sz w:val="16"/>
                      <w:szCs w:val="16"/>
                      <w:lang w:val="ro-MD"/>
                    </w:rPr>
                  </w:pPr>
                  <w:r w:rsidRPr="00C61A3A">
                    <w:rPr>
                      <w:sz w:val="16"/>
                      <w:szCs w:val="16"/>
                      <w:lang w:val="ro-MD"/>
                    </w:rPr>
                    <w:t>61,124.6</w:t>
                  </w:r>
                </w:p>
              </w:tc>
              <w:tc>
                <w:tcPr>
                  <w:tcW w:w="1255" w:type="dxa"/>
                  <w:tcBorders>
                    <w:top w:val="nil"/>
                    <w:left w:val="nil"/>
                    <w:bottom w:val="nil"/>
                    <w:right w:val="single" w:sz="4" w:space="0" w:color="auto"/>
                  </w:tcBorders>
                  <w:shd w:val="clear" w:color="auto" w:fill="auto"/>
                  <w:noWrap/>
                  <w:hideMark/>
                </w:tcPr>
                <w:p w14:paraId="65C4FD6A" w14:textId="77777777" w:rsidR="004F1984" w:rsidRPr="00C61A3A" w:rsidRDefault="004F1984" w:rsidP="00D2680B">
                  <w:pPr>
                    <w:ind w:right="96" w:firstLine="0"/>
                    <w:jc w:val="left"/>
                    <w:rPr>
                      <w:sz w:val="16"/>
                      <w:szCs w:val="16"/>
                      <w:lang w:val="ro-MD"/>
                    </w:rPr>
                  </w:pPr>
                  <w:r w:rsidRPr="00C61A3A">
                    <w:rPr>
                      <w:sz w:val="16"/>
                      <w:szCs w:val="16"/>
                      <w:lang w:val="ro-MD"/>
                    </w:rPr>
                    <w:t>9.7</w:t>
                  </w:r>
                </w:p>
              </w:tc>
              <w:tc>
                <w:tcPr>
                  <w:tcW w:w="772" w:type="dxa"/>
                  <w:tcBorders>
                    <w:top w:val="nil"/>
                    <w:left w:val="nil"/>
                    <w:bottom w:val="nil"/>
                    <w:right w:val="nil"/>
                  </w:tcBorders>
                  <w:shd w:val="clear" w:color="auto" w:fill="auto"/>
                  <w:noWrap/>
                  <w:hideMark/>
                </w:tcPr>
                <w:p w14:paraId="513ABAED" w14:textId="77777777" w:rsidR="004F1984" w:rsidRPr="00C61A3A" w:rsidRDefault="004F1984" w:rsidP="00D2680B">
                  <w:pPr>
                    <w:ind w:right="96" w:firstLine="0"/>
                    <w:jc w:val="left"/>
                    <w:rPr>
                      <w:sz w:val="16"/>
                      <w:szCs w:val="16"/>
                      <w:lang w:val="ro-MD"/>
                    </w:rPr>
                  </w:pPr>
                  <w:r w:rsidRPr="00C61A3A">
                    <w:rPr>
                      <w:sz w:val="16"/>
                      <w:szCs w:val="16"/>
                      <w:lang w:val="ro-MD"/>
                    </w:rPr>
                    <w:t>6.5</w:t>
                  </w:r>
                </w:p>
              </w:tc>
              <w:tc>
                <w:tcPr>
                  <w:tcW w:w="987" w:type="dxa"/>
                  <w:tcBorders>
                    <w:top w:val="nil"/>
                    <w:left w:val="nil"/>
                    <w:bottom w:val="nil"/>
                    <w:right w:val="nil"/>
                  </w:tcBorders>
                  <w:shd w:val="clear" w:color="auto" w:fill="auto"/>
                  <w:noWrap/>
                  <w:hideMark/>
                </w:tcPr>
                <w:p w14:paraId="5521F3C2" w14:textId="77777777" w:rsidR="004F1984" w:rsidRPr="00C61A3A" w:rsidRDefault="004F1984" w:rsidP="00D2680B">
                  <w:pPr>
                    <w:ind w:right="96" w:firstLine="0"/>
                    <w:jc w:val="left"/>
                    <w:rPr>
                      <w:sz w:val="16"/>
                      <w:szCs w:val="16"/>
                      <w:lang w:val="ro-MD"/>
                    </w:rPr>
                  </w:pPr>
                  <w:r w:rsidRPr="00C61A3A">
                    <w:rPr>
                      <w:sz w:val="16"/>
                      <w:szCs w:val="16"/>
                      <w:lang w:val="ro-MD"/>
                    </w:rPr>
                    <w:t>25 891,5</w:t>
                  </w:r>
                </w:p>
              </w:tc>
              <w:tc>
                <w:tcPr>
                  <w:tcW w:w="1418" w:type="dxa"/>
                  <w:tcBorders>
                    <w:top w:val="nil"/>
                    <w:left w:val="nil"/>
                    <w:bottom w:val="nil"/>
                    <w:right w:val="nil"/>
                  </w:tcBorders>
                  <w:shd w:val="clear" w:color="auto" w:fill="auto"/>
                  <w:noWrap/>
                  <w:hideMark/>
                </w:tcPr>
                <w:p w14:paraId="12913544" w14:textId="77777777" w:rsidR="004F1984" w:rsidRPr="00C61A3A" w:rsidRDefault="004F1984" w:rsidP="00D2680B">
                  <w:pPr>
                    <w:ind w:right="96" w:firstLine="0"/>
                    <w:jc w:val="left"/>
                    <w:rPr>
                      <w:sz w:val="16"/>
                      <w:szCs w:val="16"/>
                      <w:lang w:val="ro-MD"/>
                    </w:rPr>
                  </w:pPr>
                  <w:r w:rsidRPr="00C61A3A">
                    <w:rPr>
                      <w:sz w:val="16"/>
                      <w:szCs w:val="16"/>
                      <w:lang w:val="ro-MD"/>
                    </w:rPr>
                    <w:t>3.9</w:t>
                  </w:r>
                </w:p>
              </w:tc>
              <w:tc>
                <w:tcPr>
                  <w:tcW w:w="881" w:type="dxa"/>
                  <w:tcBorders>
                    <w:top w:val="nil"/>
                    <w:left w:val="single" w:sz="4" w:space="0" w:color="auto"/>
                    <w:bottom w:val="nil"/>
                    <w:right w:val="nil"/>
                  </w:tcBorders>
                  <w:shd w:val="clear" w:color="auto" w:fill="auto"/>
                  <w:noWrap/>
                  <w:hideMark/>
                </w:tcPr>
                <w:p w14:paraId="67B538BC" w14:textId="77777777" w:rsidR="004F1984" w:rsidRPr="00C61A3A" w:rsidRDefault="004F1984" w:rsidP="00D2680B">
                  <w:pPr>
                    <w:ind w:right="96" w:firstLine="0"/>
                    <w:jc w:val="left"/>
                    <w:rPr>
                      <w:sz w:val="16"/>
                      <w:szCs w:val="16"/>
                      <w:lang w:val="ro-MD"/>
                    </w:rPr>
                  </w:pPr>
                  <w:r w:rsidRPr="00C61A3A">
                    <w:rPr>
                      <w:sz w:val="16"/>
                      <w:szCs w:val="16"/>
                      <w:lang w:val="ro-MD"/>
                    </w:rPr>
                    <w:t>-3.1%</w:t>
                  </w:r>
                </w:p>
              </w:tc>
              <w:tc>
                <w:tcPr>
                  <w:tcW w:w="874" w:type="dxa"/>
                  <w:tcBorders>
                    <w:top w:val="nil"/>
                    <w:left w:val="nil"/>
                    <w:bottom w:val="nil"/>
                    <w:right w:val="nil"/>
                  </w:tcBorders>
                  <w:shd w:val="clear" w:color="auto" w:fill="auto"/>
                  <w:noWrap/>
                  <w:hideMark/>
                </w:tcPr>
                <w:p w14:paraId="2E4E65A1" w14:textId="77777777" w:rsidR="004F1984" w:rsidRPr="00C61A3A" w:rsidRDefault="004F1984" w:rsidP="00D2680B">
                  <w:pPr>
                    <w:ind w:right="96" w:firstLine="0"/>
                    <w:jc w:val="left"/>
                    <w:rPr>
                      <w:sz w:val="16"/>
                      <w:szCs w:val="16"/>
                      <w:lang w:val="ro-MD"/>
                    </w:rPr>
                  </w:pPr>
                  <w:r w:rsidRPr="00C61A3A">
                    <w:rPr>
                      <w:sz w:val="16"/>
                      <w:szCs w:val="16"/>
                      <w:lang w:val="ro-MD"/>
                    </w:rPr>
                    <w:t>2.4</w:t>
                  </w:r>
                </w:p>
              </w:tc>
              <w:tc>
                <w:tcPr>
                  <w:tcW w:w="1169" w:type="dxa"/>
                  <w:tcBorders>
                    <w:top w:val="nil"/>
                    <w:left w:val="nil"/>
                    <w:bottom w:val="nil"/>
                    <w:right w:val="single" w:sz="4" w:space="0" w:color="auto"/>
                  </w:tcBorders>
                  <w:shd w:val="clear" w:color="auto" w:fill="auto"/>
                  <w:noWrap/>
                  <w:hideMark/>
                </w:tcPr>
                <w:p w14:paraId="109DA975" w14:textId="77777777" w:rsidR="004F1984" w:rsidRPr="00C61A3A" w:rsidRDefault="004F1984" w:rsidP="00D2680B">
                  <w:pPr>
                    <w:ind w:right="96" w:firstLine="0"/>
                    <w:jc w:val="left"/>
                    <w:rPr>
                      <w:sz w:val="16"/>
                      <w:szCs w:val="16"/>
                      <w:lang w:val="ro-MD"/>
                    </w:rPr>
                  </w:pPr>
                  <w:r w:rsidRPr="00C61A3A">
                    <w:rPr>
                      <w:sz w:val="16"/>
                      <w:szCs w:val="16"/>
                      <w:lang w:val="ro-MD"/>
                    </w:rPr>
                    <w:t>2.5</w:t>
                  </w:r>
                </w:p>
              </w:tc>
            </w:tr>
            <w:tr w:rsidR="004F1984" w:rsidRPr="00C61A3A" w14:paraId="4C30F4B6" w14:textId="77777777" w:rsidTr="00DE5289">
              <w:trPr>
                <w:trHeight w:val="288"/>
              </w:trPr>
              <w:tc>
                <w:tcPr>
                  <w:tcW w:w="1503" w:type="dxa"/>
                  <w:tcBorders>
                    <w:top w:val="nil"/>
                    <w:left w:val="single" w:sz="4" w:space="0" w:color="auto"/>
                    <w:bottom w:val="single" w:sz="4" w:space="0" w:color="auto"/>
                    <w:right w:val="nil"/>
                  </w:tcBorders>
                  <w:shd w:val="clear" w:color="auto" w:fill="auto"/>
                  <w:noWrap/>
                  <w:hideMark/>
                </w:tcPr>
                <w:p w14:paraId="7BE8BE8F" w14:textId="77777777" w:rsidR="004F1984" w:rsidRPr="00C61A3A" w:rsidRDefault="004F1984" w:rsidP="00D2680B">
                  <w:pPr>
                    <w:ind w:right="96" w:firstLine="0"/>
                    <w:jc w:val="left"/>
                    <w:rPr>
                      <w:sz w:val="16"/>
                      <w:szCs w:val="16"/>
                      <w:lang w:val="ro-MD"/>
                    </w:rPr>
                  </w:pPr>
                  <w:r w:rsidRPr="00C61A3A">
                    <w:rPr>
                      <w:sz w:val="16"/>
                      <w:szCs w:val="16"/>
                      <w:lang w:val="ro-MD"/>
                    </w:rPr>
                    <w:t>întreprinderi micro</w:t>
                  </w:r>
                </w:p>
              </w:tc>
              <w:tc>
                <w:tcPr>
                  <w:tcW w:w="692" w:type="dxa"/>
                  <w:tcBorders>
                    <w:top w:val="nil"/>
                    <w:left w:val="single" w:sz="4" w:space="0" w:color="auto"/>
                    <w:bottom w:val="single" w:sz="4" w:space="0" w:color="auto"/>
                    <w:right w:val="nil"/>
                  </w:tcBorders>
                  <w:shd w:val="clear" w:color="auto" w:fill="auto"/>
                  <w:noWrap/>
                  <w:hideMark/>
                </w:tcPr>
                <w:p w14:paraId="2AE35F2C" w14:textId="77777777" w:rsidR="004F1984" w:rsidRPr="00C61A3A" w:rsidRDefault="004F1984" w:rsidP="00D2680B">
                  <w:pPr>
                    <w:ind w:right="96" w:firstLine="0"/>
                    <w:jc w:val="left"/>
                    <w:rPr>
                      <w:sz w:val="16"/>
                      <w:szCs w:val="16"/>
                      <w:lang w:val="ro-MD"/>
                    </w:rPr>
                  </w:pPr>
                  <w:r w:rsidRPr="00C61A3A">
                    <w:rPr>
                      <w:sz w:val="16"/>
                      <w:szCs w:val="16"/>
                      <w:lang w:val="ro-MD"/>
                    </w:rPr>
                    <w:t>49.6</w:t>
                  </w:r>
                </w:p>
              </w:tc>
              <w:tc>
                <w:tcPr>
                  <w:tcW w:w="920" w:type="dxa"/>
                  <w:tcBorders>
                    <w:top w:val="nil"/>
                    <w:left w:val="nil"/>
                    <w:bottom w:val="single" w:sz="4" w:space="0" w:color="auto"/>
                    <w:right w:val="nil"/>
                  </w:tcBorders>
                  <w:shd w:val="clear" w:color="auto" w:fill="auto"/>
                  <w:noWrap/>
                  <w:hideMark/>
                </w:tcPr>
                <w:p w14:paraId="6FC6F220" w14:textId="77777777" w:rsidR="004F1984" w:rsidRPr="00C61A3A" w:rsidRDefault="004F1984" w:rsidP="00D2680B">
                  <w:pPr>
                    <w:ind w:right="96" w:firstLine="0"/>
                    <w:jc w:val="left"/>
                    <w:rPr>
                      <w:sz w:val="16"/>
                      <w:szCs w:val="16"/>
                      <w:lang w:val="ro-MD"/>
                    </w:rPr>
                  </w:pPr>
                  <w:r w:rsidRPr="00C61A3A">
                    <w:rPr>
                      <w:sz w:val="16"/>
                      <w:szCs w:val="16"/>
                      <w:lang w:val="ro-MD"/>
                    </w:rPr>
                    <w:t>40,682.8</w:t>
                  </w:r>
                </w:p>
              </w:tc>
              <w:tc>
                <w:tcPr>
                  <w:tcW w:w="1255" w:type="dxa"/>
                  <w:tcBorders>
                    <w:top w:val="nil"/>
                    <w:left w:val="nil"/>
                    <w:bottom w:val="single" w:sz="4" w:space="0" w:color="auto"/>
                    <w:right w:val="single" w:sz="4" w:space="0" w:color="auto"/>
                  </w:tcBorders>
                  <w:shd w:val="clear" w:color="auto" w:fill="auto"/>
                  <w:noWrap/>
                  <w:hideMark/>
                </w:tcPr>
                <w:p w14:paraId="3E4398FB" w14:textId="77777777" w:rsidR="004F1984" w:rsidRPr="00C61A3A" w:rsidRDefault="004F1984" w:rsidP="00D2680B">
                  <w:pPr>
                    <w:ind w:right="96" w:firstLine="0"/>
                    <w:jc w:val="left"/>
                    <w:rPr>
                      <w:sz w:val="16"/>
                      <w:szCs w:val="16"/>
                      <w:lang w:val="ro-MD"/>
                    </w:rPr>
                  </w:pPr>
                  <w:r w:rsidRPr="00C61A3A">
                    <w:rPr>
                      <w:sz w:val="16"/>
                      <w:szCs w:val="16"/>
                      <w:lang w:val="ro-MD"/>
                    </w:rPr>
                    <w:t>0.8</w:t>
                  </w:r>
                </w:p>
              </w:tc>
              <w:tc>
                <w:tcPr>
                  <w:tcW w:w="772" w:type="dxa"/>
                  <w:tcBorders>
                    <w:top w:val="nil"/>
                    <w:left w:val="nil"/>
                    <w:bottom w:val="single" w:sz="4" w:space="0" w:color="auto"/>
                    <w:right w:val="nil"/>
                  </w:tcBorders>
                  <w:shd w:val="clear" w:color="auto" w:fill="auto"/>
                  <w:noWrap/>
                  <w:hideMark/>
                </w:tcPr>
                <w:p w14:paraId="4250A9A1" w14:textId="77777777" w:rsidR="004F1984" w:rsidRPr="00C61A3A" w:rsidRDefault="004F1984" w:rsidP="00D2680B">
                  <w:pPr>
                    <w:ind w:right="96" w:firstLine="0"/>
                    <w:jc w:val="left"/>
                    <w:rPr>
                      <w:sz w:val="16"/>
                      <w:szCs w:val="16"/>
                      <w:lang w:val="ro-MD"/>
                    </w:rPr>
                  </w:pPr>
                  <w:r w:rsidRPr="00C61A3A">
                    <w:rPr>
                      <w:sz w:val="16"/>
                      <w:szCs w:val="16"/>
                      <w:lang w:val="ro-MD"/>
                    </w:rPr>
                    <w:t>27.3</w:t>
                  </w:r>
                </w:p>
              </w:tc>
              <w:tc>
                <w:tcPr>
                  <w:tcW w:w="987" w:type="dxa"/>
                  <w:tcBorders>
                    <w:top w:val="nil"/>
                    <w:left w:val="nil"/>
                    <w:bottom w:val="single" w:sz="4" w:space="0" w:color="auto"/>
                    <w:right w:val="nil"/>
                  </w:tcBorders>
                  <w:shd w:val="clear" w:color="auto" w:fill="auto"/>
                  <w:noWrap/>
                  <w:hideMark/>
                </w:tcPr>
                <w:p w14:paraId="2B88542A" w14:textId="77777777" w:rsidR="004F1984" w:rsidRPr="00C61A3A" w:rsidRDefault="004F1984" w:rsidP="00D2680B">
                  <w:pPr>
                    <w:ind w:right="96" w:firstLine="0"/>
                    <w:jc w:val="left"/>
                    <w:rPr>
                      <w:sz w:val="16"/>
                      <w:szCs w:val="16"/>
                      <w:lang w:val="ro-MD"/>
                    </w:rPr>
                  </w:pPr>
                  <w:r w:rsidRPr="00C61A3A">
                    <w:rPr>
                      <w:sz w:val="16"/>
                      <w:szCs w:val="16"/>
                      <w:lang w:val="ro-MD"/>
                    </w:rPr>
                    <w:t>9 084.1</w:t>
                  </w:r>
                </w:p>
              </w:tc>
              <w:tc>
                <w:tcPr>
                  <w:tcW w:w="1418" w:type="dxa"/>
                  <w:tcBorders>
                    <w:top w:val="nil"/>
                    <w:left w:val="nil"/>
                    <w:bottom w:val="single" w:sz="4" w:space="0" w:color="auto"/>
                    <w:right w:val="nil"/>
                  </w:tcBorders>
                  <w:shd w:val="clear" w:color="auto" w:fill="auto"/>
                  <w:noWrap/>
                  <w:hideMark/>
                </w:tcPr>
                <w:p w14:paraId="28119E75" w14:textId="77777777" w:rsidR="004F1984" w:rsidRPr="00C61A3A" w:rsidRDefault="004F1984" w:rsidP="00D2680B">
                  <w:pPr>
                    <w:ind w:right="96" w:firstLine="0"/>
                    <w:jc w:val="left"/>
                    <w:rPr>
                      <w:sz w:val="16"/>
                      <w:szCs w:val="16"/>
                      <w:lang w:val="ro-MD"/>
                    </w:rPr>
                  </w:pPr>
                  <w:r w:rsidRPr="00C61A3A">
                    <w:rPr>
                      <w:sz w:val="16"/>
                      <w:szCs w:val="16"/>
                      <w:lang w:val="ro-MD"/>
                    </w:rPr>
                    <w:t>0.3</w:t>
                  </w:r>
                </w:p>
              </w:tc>
              <w:tc>
                <w:tcPr>
                  <w:tcW w:w="881" w:type="dxa"/>
                  <w:tcBorders>
                    <w:top w:val="nil"/>
                    <w:left w:val="single" w:sz="4" w:space="0" w:color="auto"/>
                    <w:bottom w:val="single" w:sz="4" w:space="0" w:color="auto"/>
                    <w:right w:val="nil"/>
                  </w:tcBorders>
                  <w:shd w:val="clear" w:color="auto" w:fill="auto"/>
                  <w:noWrap/>
                  <w:hideMark/>
                </w:tcPr>
                <w:p w14:paraId="46F8C81E" w14:textId="77777777" w:rsidR="004F1984" w:rsidRPr="00C61A3A" w:rsidRDefault="004F1984" w:rsidP="00D2680B">
                  <w:pPr>
                    <w:ind w:right="96" w:firstLine="0"/>
                    <w:jc w:val="left"/>
                    <w:rPr>
                      <w:sz w:val="16"/>
                      <w:szCs w:val="16"/>
                      <w:lang w:val="ro-MD"/>
                    </w:rPr>
                  </w:pPr>
                  <w:r w:rsidRPr="00C61A3A">
                    <w:rPr>
                      <w:sz w:val="16"/>
                      <w:szCs w:val="16"/>
                      <w:lang w:val="ro-MD"/>
                    </w:rPr>
                    <w:t>81.7%</w:t>
                  </w:r>
                </w:p>
              </w:tc>
              <w:tc>
                <w:tcPr>
                  <w:tcW w:w="874" w:type="dxa"/>
                  <w:tcBorders>
                    <w:top w:val="nil"/>
                    <w:left w:val="nil"/>
                    <w:bottom w:val="single" w:sz="4" w:space="0" w:color="auto"/>
                    <w:right w:val="nil"/>
                  </w:tcBorders>
                  <w:shd w:val="clear" w:color="auto" w:fill="auto"/>
                  <w:noWrap/>
                  <w:hideMark/>
                </w:tcPr>
                <w:p w14:paraId="51220A07" w14:textId="77777777" w:rsidR="004F1984" w:rsidRPr="00C61A3A" w:rsidRDefault="004F1984" w:rsidP="00D2680B">
                  <w:pPr>
                    <w:ind w:right="96" w:firstLine="0"/>
                    <w:jc w:val="left"/>
                    <w:rPr>
                      <w:sz w:val="16"/>
                      <w:szCs w:val="16"/>
                      <w:lang w:val="ro-MD"/>
                    </w:rPr>
                  </w:pPr>
                  <w:r w:rsidRPr="00C61A3A">
                    <w:rPr>
                      <w:sz w:val="16"/>
                      <w:szCs w:val="16"/>
                      <w:lang w:val="ro-MD"/>
                    </w:rPr>
                    <w:t>4.5</w:t>
                  </w:r>
                </w:p>
              </w:tc>
              <w:tc>
                <w:tcPr>
                  <w:tcW w:w="1169" w:type="dxa"/>
                  <w:tcBorders>
                    <w:top w:val="nil"/>
                    <w:left w:val="nil"/>
                    <w:bottom w:val="single" w:sz="4" w:space="0" w:color="auto"/>
                    <w:right w:val="single" w:sz="4" w:space="0" w:color="auto"/>
                  </w:tcBorders>
                  <w:shd w:val="clear" w:color="auto" w:fill="auto"/>
                  <w:noWrap/>
                  <w:hideMark/>
                </w:tcPr>
                <w:p w14:paraId="21E7944C" w14:textId="77777777" w:rsidR="004F1984" w:rsidRPr="00C61A3A" w:rsidRDefault="004F1984" w:rsidP="00D2680B">
                  <w:pPr>
                    <w:ind w:right="96" w:firstLine="0"/>
                    <w:jc w:val="left"/>
                    <w:rPr>
                      <w:sz w:val="16"/>
                      <w:szCs w:val="16"/>
                      <w:lang w:val="ro-MD"/>
                    </w:rPr>
                  </w:pPr>
                  <w:r w:rsidRPr="00C61A3A">
                    <w:rPr>
                      <w:sz w:val="16"/>
                      <w:szCs w:val="16"/>
                      <w:lang w:val="ro-MD"/>
                    </w:rPr>
                    <w:t>2.7</w:t>
                  </w:r>
                </w:p>
              </w:tc>
            </w:tr>
          </w:tbl>
          <w:p w14:paraId="0D28C070" w14:textId="77777777" w:rsidR="004F1984" w:rsidRPr="00C61A3A" w:rsidRDefault="004F1984" w:rsidP="00D2680B">
            <w:pPr>
              <w:ind w:right="96"/>
              <w:rPr>
                <w:sz w:val="28"/>
                <w:szCs w:val="28"/>
                <w:lang w:val="ro-MD"/>
              </w:rPr>
            </w:pPr>
          </w:p>
          <w:p w14:paraId="6F6B45C0" w14:textId="77777777" w:rsidR="004F1984" w:rsidRPr="00C61A3A" w:rsidRDefault="004F1984" w:rsidP="00D2680B">
            <w:pPr>
              <w:ind w:right="96"/>
              <w:rPr>
                <w:sz w:val="24"/>
                <w:szCs w:val="28"/>
                <w:lang w:val="ro-MD"/>
              </w:rPr>
            </w:pPr>
            <w:r w:rsidRPr="00C61A3A">
              <w:rPr>
                <w:sz w:val="24"/>
                <w:szCs w:val="28"/>
                <w:lang w:val="ro-MD"/>
              </w:rPr>
              <w:lastRenderedPageBreak/>
              <w:t>Cuantumurile ajustate ale cifrei de afaceri din Legea nr.179/2016 cu indicatorii menționați (valorizarea prin rata inflației – coef.2,5 indicele de creștere a cifrei de afaceri medii anuale pe o întreprindere – coeficient  1,7) ar determina un cuantum al cifrei de afaceri de 125 mil lei, respectiv 85 mil lei.</w:t>
            </w:r>
          </w:p>
          <w:p w14:paraId="015FD861" w14:textId="2E43A1C8" w:rsidR="00C61A3A" w:rsidRDefault="004F1984" w:rsidP="00D2680B">
            <w:pPr>
              <w:ind w:right="96"/>
              <w:rPr>
                <w:sz w:val="24"/>
                <w:szCs w:val="28"/>
                <w:lang w:val="ro-MD"/>
              </w:rPr>
            </w:pPr>
            <w:r w:rsidRPr="00C61A3A">
              <w:rPr>
                <w:sz w:val="24"/>
                <w:szCs w:val="28"/>
                <w:lang w:val="ro-MD"/>
              </w:rPr>
              <w:t xml:space="preserve">Mai mult ca atît, </w:t>
            </w:r>
            <w:r w:rsidR="008A7D96">
              <w:rPr>
                <w:sz w:val="24"/>
                <w:szCs w:val="28"/>
                <w:lang w:val="ro-MD"/>
              </w:rPr>
              <w:t xml:space="preserve">din tabelul prezentat se poate observa că </w:t>
            </w:r>
            <w:r w:rsidRPr="00C61A3A">
              <w:rPr>
                <w:sz w:val="24"/>
                <w:szCs w:val="28"/>
                <w:lang w:val="ro-MD"/>
              </w:rPr>
              <w:t>p</w:t>
            </w:r>
            <w:r w:rsidR="00584260" w:rsidRPr="00C61A3A">
              <w:rPr>
                <w:sz w:val="24"/>
                <w:szCs w:val="28"/>
                <w:lang w:val="ro-MD"/>
              </w:rPr>
              <w:t>e parcursul celor 6 ani de la adoptarea Legii nr. 179/2016 realitățile economice a</w:t>
            </w:r>
            <w:r w:rsidR="008A7D96">
              <w:rPr>
                <w:sz w:val="24"/>
                <w:szCs w:val="28"/>
                <w:lang w:val="ro-MD"/>
              </w:rPr>
              <w:t>u</w:t>
            </w:r>
            <w:r w:rsidR="00584260" w:rsidRPr="00C61A3A">
              <w:rPr>
                <w:sz w:val="24"/>
                <w:szCs w:val="28"/>
                <w:lang w:val="ro-MD"/>
              </w:rPr>
              <w:t xml:space="preserve"> suferit modificări</w:t>
            </w:r>
            <w:r w:rsidR="008A7D96">
              <w:rPr>
                <w:sz w:val="24"/>
                <w:szCs w:val="28"/>
                <w:lang w:val="ro-MD"/>
              </w:rPr>
              <w:t xml:space="preserve">. Astfel, </w:t>
            </w:r>
            <w:r w:rsidR="00584260" w:rsidRPr="00C61A3A">
              <w:rPr>
                <w:sz w:val="24"/>
                <w:szCs w:val="28"/>
                <w:lang w:val="ro-MD"/>
              </w:rPr>
              <w:t xml:space="preserve">cifrele plafon stabilite de lege sunt atinse mai ușor de către operatorii economici, ceea ce impune ajustarea lor corespunzătoare. </w:t>
            </w:r>
            <w:r w:rsidR="008A7D96">
              <w:rPr>
                <w:sz w:val="24"/>
                <w:szCs w:val="28"/>
                <w:lang w:val="ro-MD"/>
              </w:rPr>
              <w:t xml:space="preserve">Un alt exemplu în acest sens poate servi </w:t>
            </w:r>
            <w:r w:rsidR="008A7D96" w:rsidRPr="00C61A3A">
              <w:rPr>
                <w:sz w:val="24"/>
                <w:szCs w:val="28"/>
                <w:lang w:val="ro-MD"/>
              </w:rPr>
              <w:t>și valoarea monedei naționale raportată la rata de schimb cu Euro</w:t>
            </w:r>
            <w:r w:rsidR="008A7D96">
              <w:rPr>
                <w:sz w:val="24"/>
                <w:szCs w:val="28"/>
                <w:lang w:val="ro-MD"/>
              </w:rPr>
              <w:t xml:space="preserve">. Or, dacă în anul 2006 rata oficială medie de schimb pentru un Euro a fost de 16.49 lei, atunci în anul 2020 aceasta a fost de 19,74 lei pentru un Euro. </w:t>
            </w:r>
            <w:r w:rsidR="00A02397">
              <w:rPr>
                <w:sz w:val="24"/>
                <w:szCs w:val="28"/>
                <w:lang w:val="ro-MD"/>
              </w:rPr>
              <w:t>Altfel</w:t>
            </w:r>
            <w:r w:rsidR="008A7D96">
              <w:rPr>
                <w:sz w:val="24"/>
                <w:szCs w:val="28"/>
                <w:lang w:val="ro-MD"/>
              </w:rPr>
              <w:t xml:space="preserve">, spus, dacă în anul 2006, plafonul de 50 milioane lei </w:t>
            </w:r>
            <w:r w:rsidR="00A02397">
              <w:rPr>
                <w:sz w:val="24"/>
                <w:szCs w:val="28"/>
                <w:lang w:val="ro-MD"/>
              </w:rPr>
              <w:t xml:space="preserve">era echivalent a circa 3,03 milioane Euro, atunci în 2020 aceleași 50 milioane lei au fost echivalente 2,58 milioane lei. </w:t>
            </w:r>
          </w:p>
          <w:p w14:paraId="54FCBE01" w14:textId="649CDBFC" w:rsidR="00584260" w:rsidRPr="00C61A3A" w:rsidRDefault="00584260" w:rsidP="00D2680B">
            <w:pPr>
              <w:ind w:right="96"/>
              <w:rPr>
                <w:sz w:val="24"/>
                <w:szCs w:val="28"/>
                <w:lang w:val="ro-MD"/>
              </w:rPr>
            </w:pPr>
            <w:r w:rsidRPr="00C61A3A">
              <w:rPr>
                <w:sz w:val="24"/>
                <w:szCs w:val="28"/>
                <w:lang w:val="ro-MD"/>
              </w:rPr>
              <w:t>Un alt factor esențial în contextul problemei enunțate este și raportarea acestor sume la cuantumul salariului mediu lunar pe economie, ceea ce din nou va scoate în evidență o neconcordanță semnificativă între nivelul existent la momentul adoptării Legii (50</w:t>
            </w:r>
            <w:r w:rsidR="006F0C02" w:rsidRPr="00C61A3A">
              <w:rPr>
                <w:sz w:val="24"/>
                <w:szCs w:val="28"/>
                <w:lang w:val="ro-MD"/>
              </w:rPr>
              <w:t xml:space="preserve">50 lei) </w:t>
            </w:r>
            <w:r w:rsidRPr="00C61A3A">
              <w:rPr>
                <w:sz w:val="24"/>
                <w:szCs w:val="28"/>
                <w:lang w:val="ro-MD"/>
              </w:rPr>
              <w:t>raportat la cuantumul salariului mediului lunar pe e</w:t>
            </w:r>
            <w:r w:rsidR="006F0C02" w:rsidRPr="00C61A3A">
              <w:rPr>
                <w:sz w:val="24"/>
                <w:szCs w:val="28"/>
                <w:lang w:val="ro-MD"/>
              </w:rPr>
              <w:t>conomie din prezent (9900 lei)</w:t>
            </w:r>
            <w:r w:rsidRPr="00C61A3A">
              <w:rPr>
                <w:sz w:val="24"/>
                <w:szCs w:val="28"/>
                <w:lang w:val="ro-MD"/>
              </w:rPr>
              <w:t>. Astfel, ob</w:t>
            </w:r>
            <w:r w:rsidR="006F0C02" w:rsidRPr="00C61A3A">
              <w:rPr>
                <w:sz w:val="24"/>
                <w:szCs w:val="28"/>
                <w:lang w:val="ro-MD"/>
              </w:rPr>
              <w:t>servăm că în termeni de salariu</w:t>
            </w:r>
            <w:r w:rsidRPr="00C61A3A">
              <w:rPr>
                <w:sz w:val="24"/>
                <w:szCs w:val="28"/>
                <w:lang w:val="ro-MD"/>
              </w:rPr>
              <w:t xml:space="preserve"> mediu pe economie cifrele practic sau dublat, ceea ce constituie o ajustare semnificativă a situației. Ajustarea cadrului normativ aplicabil la modificările realităților economice și financiare avute loc în Republica Moldova nu reprezintă o problemă izolată fără nici un impact. Această ajustare derivă din câteva necesități interconectate, inclusiv corectitudinea clasificării IMM-urilor dar și eligibilitatea acestora de a fi susținute de către stat prin instrumentele existente de susținere și stimulare a dezvoltării”.</w:t>
            </w:r>
          </w:p>
          <w:p w14:paraId="734DE176" w14:textId="70B034ED" w:rsidR="006F0C02" w:rsidRPr="00C61A3A" w:rsidRDefault="006F0C02" w:rsidP="00D2680B">
            <w:pPr>
              <w:ind w:right="96" w:firstLine="0"/>
              <w:rPr>
                <w:sz w:val="24"/>
                <w:szCs w:val="24"/>
                <w:lang w:val="ro-MD"/>
              </w:rPr>
            </w:pPr>
            <w:r w:rsidRPr="00C61A3A">
              <w:rPr>
                <w:sz w:val="24"/>
                <w:szCs w:val="28"/>
                <w:lang w:val="ro-MD"/>
              </w:rPr>
              <w:tab/>
              <w:t>Consecutiv, este de menționat că modificările propuse sunt cerute inclusiv și de către</w:t>
            </w:r>
            <w:r w:rsidR="00C61A3A">
              <w:rPr>
                <w:sz w:val="24"/>
                <w:szCs w:val="28"/>
                <w:lang w:val="ro-MD"/>
              </w:rPr>
              <w:t xml:space="preserve"> </w:t>
            </w:r>
            <w:r w:rsidRPr="00C61A3A">
              <w:rPr>
                <w:sz w:val="24"/>
                <w:szCs w:val="28"/>
                <w:lang w:val="ro-MD"/>
              </w:rPr>
              <w:t xml:space="preserve">mediul de afaceri, astfel </w:t>
            </w:r>
            <w:proofErr w:type="spellStart"/>
            <w:r w:rsidRPr="00C61A3A">
              <w:rPr>
                <w:sz w:val="24"/>
                <w:szCs w:val="28"/>
                <w:lang w:val="ro-MD"/>
              </w:rPr>
              <w:t>într</w:t>
            </w:r>
            <w:proofErr w:type="spellEnd"/>
            <w:r w:rsidRPr="00C61A3A">
              <w:rPr>
                <w:sz w:val="24"/>
                <w:szCs w:val="28"/>
                <w:lang w:val="ro-MD"/>
              </w:rPr>
              <w:t>-unul dintre demersurile adresate Ministrului Economiei</w:t>
            </w:r>
            <w:r w:rsidR="00C61A3A">
              <w:rPr>
                <w:sz w:val="24"/>
                <w:szCs w:val="28"/>
                <w:lang w:val="ro-MD"/>
              </w:rPr>
              <w:t>.</w:t>
            </w:r>
          </w:p>
        </w:tc>
      </w:tr>
      <w:tr w:rsidR="00457A8E" w:rsidRPr="00C61A3A" w14:paraId="0B753307" w14:textId="77777777" w:rsidTr="00D2680B">
        <w:trPr>
          <w:jc w:val="center"/>
        </w:trPr>
        <w:tc>
          <w:tcPr>
            <w:tcW w:w="4930" w:type="pct"/>
            <w:gridSpan w:val="2"/>
            <w:tcBorders>
              <w:top w:val="single" w:sz="6" w:space="0" w:color="000000"/>
              <w:left w:val="single" w:sz="4" w:space="0" w:color="auto"/>
              <w:bottom w:val="single" w:sz="6" w:space="0" w:color="000000"/>
              <w:right w:val="single" w:sz="6" w:space="0" w:color="000000"/>
            </w:tcBorders>
            <w:shd w:val="clear" w:color="auto" w:fill="EEECE1" w:themeFill="background2"/>
            <w:tcMar>
              <w:top w:w="15" w:type="dxa"/>
              <w:left w:w="45" w:type="dxa"/>
              <w:bottom w:w="15" w:type="dxa"/>
              <w:right w:w="45" w:type="dxa"/>
            </w:tcMar>
            <w:hideMark/>
          </w:tcPr>
          <w:p w14:paraId="67BCD3F1" w14:textId="77777777" w:rsidR="00457A8E" w:rsidRPr="00C61A3A" w:rsidRDefault="00457A8E" w:rsidP="00D2680B">
            <w:pPr>
              <w:ind w:right="96" w:firstLine="0"/>
              <w:jc w:val="left"/>
              <w:rPr>
                <w:sz w:val="24"/>
                <w:szCs w:val="24"/>
                <w:lang w:val="ro-MD"/>
              </w:rPr>
            </w:pPr>
            <w:r w:rsidRPr="00C61A3A">
              <w:rPr>
                <w:bCs/>
                <w:sz w:val="24"/>
                <w:szCs w:val="24"/>
                <w:lang w:val="ro-MD"/>
              </w:rPr>
              <w:lastRenderedPageBreak/>
              <w:t>c)</w:t>
            </w:r>
            <w:r w:rsidRPr="00C61A3A">
              <w:rPr>
                <w:sz w:val="24"/>
                <w:szCs w:val="24"/>
                <w:lang w:val="ro-MD"/>
              </w:rPr>
              <w:t xml:space="preserve"> Expuneți clar cauzele care au dus la </w:t>
            </w:r>
            <w:r w:rsidR="000B1323" w:rsidRPr="00C61A3A">
              <w:rPr>
                <w:sz w:val="24"/>
                <w:szCs w:val="24"/>
                <w:lang w:val="ro-MD"/>
              </w:rPr>
              <w:t>apariția</w:t>
            </w:r>
            <w:r w:rsidRPr="00C61A3A">
              <w:rPr>
                <w:sz w:val="24"/>
                <w:szCs w:val="24"/>
                <w:lang w:val="ro-MD"/>
              </w:rPr>
              <w:t xml:space="preserve"> problemei</w:t>
            </w:r>
          </w:p>
        </w:tc>
        <w:tc>
          <w:tcPr>
            <w:tcW w:w="70" w:type="pct"/>
            <w:tcBorders>
              <w:top w:val="single" w:sz="6" w:space="0" w:color="000000"/>
              <w:left w:val="single" w:sz="6" w:space="0" w:color="000000"/>
              <w:bottom w:val="nil"/>
              <w:right w:val="single" w:sz="4" w:space="0" w:color="auto"/>
            </w:tcBorders>
            <w:tcMar>
              <w:top w:w="15" w:type="dxa"/>
              <w:left w:w="45" w:type="dxa"/>
              <w:bottom w:w="15" w:type="dxa"/>
              <w:right w:w="45" w:type="dxa"/>
            </w:tcMar>
          </w:tcPr>
          <w:p w14:paraId="521BB17F" w14:textId="77777777" w:rsidR="00457A8E" w:rsidRPr="00C61A3A" w:rsidRDefault="00457A8E" w:rsidP="00D2680B">
            <w:pPr>
              <w:ind w:right="96" w:firstLine="0"/>
              <w:jc w:val="left"/>
              <w:rPr>
                <w:sz w:val="24"/>
                <w:szCs w:val="24"/>
                <w:lang w:val="ro-MD"/>
              </w:rPr>
            </w:pPr>
          </w:p>
        </w:tc>
      </w:tr>
      <w:tr w:rsidR="00457A8E" w:rsidRPr="00C61A3A" w14:paraId="3E51616F" w14:textId="77777777" w:rsidTr="00D2680B">
        <w:trPr>
          <w:jc w:val="center"/>
        </w:trPr>
        <w:tc>
          <w:tcPr>
            <w:tcW w:w="5000" w:type="pct"/>
            <w:gridSpan w:val="3"/>
            <w:tcBorders>
              <w:top w:val="nil"/>
              <w:left w:val="single" w:sz="4" w:space="0" w:color="auto"/>
              <w:bottom w:val="single" w:sz="6" w:space="0" w:color="000000"/>
              <w:right w:val="single" w:sz="4" w:space="0" w:color="auto"/>
            </w:tcBorders>
            <w:tcMar>
              <w:top w:w="15" w:type="dxa"/>
              <w:left w:w="45" w:type="dxa"/>
              <w:bottom w:w="15" w:type="dxa"/>
              <w:right w:w="45" w:type="dxa"/>
            </w:tcMar>
          </w:tcPr>
          <w:p w14:paraId="2A333783" w14:textId="77777777" w:rsidR="004F1984" w:rsidRPr="00C61A3A" w:rsidRDefault="00C61A3A" w:rsidP="00D2680B">
            <w:pPr>
              <w:ind w:right="96"/>
              <w:rPr>
                <w:sz w:val="24"/>
                <w:szCs w:val="28"/>
                <w:lang w:val="ro-MD"/>
              </w:rPr>
            </w:pPr>
            <w:r>
              <w:rPr>
                <w:sz w:val="24"/>
                <w:szCs w:val="28"/>
                <w:lang w:val="ro-MD"/>
              </w:rPr>
              <w:t xml:space="preserve">Cauza principală ține de </w:t>
            </w:r>
            <w:r w:rsidR="0035254E">
              <w:rPr>
                <w:sz w:val="24"/>
                <w:szCs w:val="28"/>
                <w:lang w:val="ro-MD"/>
              </w:rPr>
              <w:t xml:space="preserve">imperfecțiunea legii sub aspectul stabilirii criteriilor neajustate în definirea ÎMM. </w:t>
            </w:r>
            <w:r w:rsidR="006F0C02" w:rsidRPr="00C61A3A">
              <w:rPr>
                <w:sz w:val="24"/>
                <w:szCs w:val="28"/>
                <w:lang w:val="ro-MD"/>
              </w:rPr>
              <w:t xml:space="preserve">Stabilirea unor plafoane </w:t>
            </w:r>
            <w:r w:rsidR="00E818A6" w:rsidRPr="00C61A3A">
              <w:rPr>
                <w:sz w:val="24"/>
                <w:szCs w:val="28"/>
                <w:lang w:val="ro-MD"/>
              </w:rPr>
              <w:t>la</w:t>
            </w:r>
            <w:r w:rsidR="006F0C02" w:rsidRPr="00C61A3A">
              <w:rPr>
                <w:sz w:val="24"/>
                <w:szCs w:val="28"/>
                <w:lang w:val="ro-MD"/>
              </w:rPr>
              <w:t xml:space="preserve"> criterii</w:t>
            </w:r>
            <w:r w:rsidR="00E818A6" w:rsidRPr="00C61A3A">
              <w:rPr>
                <w:sz w:val="24"/>
                <w:szCs w:val="28"/>
                <w:lang w:val="ro-MD"/>
              </w:rPr>
              <w:t>le</w:t>
            </w:r>
            <w:r w:rsidR="006F0C02" w:rsidRPr="00C61A3A">
              <w:rPr>
                <w:sz w:val="24"/>
                <w:szCs w:val="28"/>
                <w:lang w:val="ro-MD"/>
              </w:rPr>
              <w:t xml:space="preserve"> definitorii necesită actualizare în dependență de evoluții. Or, în speță cifrele pentru definirea agenților economici care ÎMM nu au fost actualizate timp de 16 ani, fapt care afectează mediului de afaceri în măsura în care aceștia nu pot beneficia de eventuale instrumente și facilități  acordate unor anumite categorii.</w:t>
            </w:r>
          </w:p>
          <w:p w14:paraId="09E55743" w14:textId="77777777" w:rsidR="00457A8E" w:rsidRPr="00C61A3A" w:rsidRDefault="00457A8E" w:rsidP="00D2680B">
            <w:pPr>
              <w:ind w:right="96" w:firstLine="0"/>
              <w:jc w:val="left"/>
              <w:rPr>
                <w:sz w:val="24"/>
                <w:szCs w:val="24"/>
                <w:lang w:val="ro-MD"/>
              </w:rPr>
            </w:pPr>
          </w:p>
        </w:tc>
      </w:tr>
      <w:tr w:rsidR="00457A8E" w:rsidRPr="00C61A3A" w14:paraId="16B24701" w14:textId="77777777" w:rsidTr="00D2680B">
        <w:trPr>
          <w:jc w:val="center"/>
        </w:trPr>
        <w:tc>
          <w:tcPr>
            <w:tcW w:w="4930" w:type="pct"/>
            <w:gridSpan w:val="2"/>
            <w:tcBorders>
              <w:top w:val="single" w:sz="6" w:space="0" w:color="000000"/>
              <w:left w:val="single" w:sz="4" w:space="0" w:color="auto"/>
              <w:bottom w:val="single" w:sz="6" w:space="0" w:color="000000"/>
              <w:right w:val="single" w:sz="6" w:space="0" w:color="000000"/>
            </w:tcBorders>
            <w:shd w:val="clear" w:color="auto" w:fill="EEECE1" w:themeFill="background2"/>
            <w:tcMar>
              <w:top w:w="15" w:type="dxa"/>
              <w:left w:w="45" w:type="dxa"/>
              <w:bottom w:w="15" w:type="dxa"/>
              <w:right w:w="45" w:type="dxa"/>
            </w:tcMar>
            <w:hideMark/>
          </w:tcPr>
          <w:p w14:paraId="5313ACB9" w14:textId="77777777" w:rsidR="00457A8E" w:rsidRPr="00C61A3A" w:rsidRDefault="00457A8E" w:rsidP="00D2680B">
            <w:pPr>
              <w:ind w:right="96" w:firstLine="0"/>
              <w:jc w:val="left"/>
              <w:rPr>
                <w:sz w:val="24"/>
                <w:szCs w:val="24"/>
                <w:lang w:val="ro-MD"/>
              </w:rPr>
            </w:pPr>
            <w:r w:rsidRPr="00C61A3A">
              <w:rPr>
                <w:bCs/>
                <w:sz w:val="24"/>
                <w:szCs w:val="24"/>
                <w:lang w:val="ro-MD"/>
              </w:rPr>
              <w:t xml:space="preserve">d) </w:t>
            </w:r>
            <w:r w:rsidRPr="00C61A3A">
              <w:rPr>
                <w:sz w:val="24"/>
                <w:szCs w:val="24"/>
                <w:lang w:val="ro-MD"/>
              </w:rPr>
              <w:t xml:space="preserve">Descrieți cum a evoluat problema şi cum va evolua fără o intervenție </w:t>
            </w:r>
          </w:p>
        </w:tc>
        <w:tc>
          <w:tcPr>
            <w:tcW w:w="70" w:type="pct"/>
            <w:tcBorders>
              <w:top w:val="single" w:sz="6" w:space="0" w:color="000000"/>
              <w:left w:val="single" w:sz="6" w:space="0" w:color="000000"/>
              <w:bottom w:val="nil"/>
              <w:right w:val="single" w:sz="4" w:space="0" w:color="auto"/>
            </w:tcBorders>
            <w:tcMar>
              <w:top w:w="15" w:type="dxa"/>
              <w:left w:w="45" w:type="dxa"/>
              <w:bottom w:w="15" w:type="dxa"/>
              <w:right w:w="45" w:type="dxa"/>
            </w:tcMar>
          </w:tcPr>
          <w:p w14:paraId="34D62766" w14:textId="77777777" w:rsidR="00457A8E" w:rsidRPr="00C61A3A" w:rsidRDefault="00457A8E" w:rsidP="00D2680B">
            <w:pPr>
              <w:ind w:right="96" w:firstLine="0"/>
              <w:jc w:val="left"/>
              <w:rPr>
                <w:sz w:val="24"/>
                <w:szCs w:val="24"/>
                <w:lang w:val="ro-MD"/>
              </w:rPr>
            </w:pPr>
          </w:p>
        </w:tc>
      </w:tr>
      <w:tr w:rsidR="00457A8E" w:rsidRPr="00C61A3A" w14:paraId="54D5D66B" w14:textId="77777777" w:rsidTr="00D2680B">
        <w:trPr>
          <w:jc w:val="center"/>
        </w:trPr>
        <w:tc>
          <w:tcPr>
            <w:tcW w:w="5000" w:type="pct"/>
            <w:gridSpan w:val="3"/>
            <w:tcBorders>
              <w:top w:val="nil"/>
              <w:left w:val="single" w:sz="4" w:space="0" w:color="auto"/>
              <w:bottom w:val="single" w:sz="6" w:space="0" w:color="000000"/>
              <w:right w:val="single" w:sz="4" w:space="0" w:color="auto"/>
            </w:tcBorders>
            <w:tcMar>
              <w:top w:w="15" w:type="dxa"/>
              <w:left w:w="45" w:type="dxa"/>
              <w:bottom w:w="15" w:type="dxa"/>
              <w:right w:w="45" w:type="dxa"/>
            </w:tcMar>
          </w:tcPr>
          <w:p w14:paraId="505AA7C3" w14:textId="77777777" w:rsidR="00E6191D" w:rsidRPr="00C61A3A" w:rsidRDefault="006B4358" w:rsidP="00D2680B">
            <w:pPr>
              <w:ind w:right="96"/>
              <w:rPr>
                <w:sz w:val="24"/>
                <w:szCs w:val="28"/>
                <w:lang w:val="ro-MD"/>
              </w:rPr>
            </w:pPr>
            <w:r w:rsidRPr="008A7D96">
              <w:rPr>
                <w:sz w:val="24"/>
                <w:szCs w:val="28"/>
                <w:lang w:val="ro-MD"/>
              </w:rPr>
              <w:t>Pe măsura</w:t>
            </w:r>
            <w:r w:rsidR="006F0C02" w:rsidRPr="008A7D96">
              <w:rPr>
                <w:sz w:val="24"/>
                <w:szCs w:val="28"/>
                <w:lang w:val="ro-MD"/>
              </w:rPr>
              <w:t xml:space="preserve"> evoluțiilor</w:t>
            </w:r>
            <w:r w:rsidR="00E818A6" w:rsidRPr="008A7D96">
              <w:rPr>
                <w:sz w:val="24"/>
                <w:szCs w:val="28"/>
                <w:lang w:val="ro-MD"/>
              </w:rPr>
              <w:t xml:space="preserve"> în economie, </w:t>
            </w:r>
            <w:r w:rsidR="00E818A6" w:rsidRPr="00C61A3A">
              <w:rPr>
                <w:sz w:val="24"/>
                <w:szCs w:val="28"/>
                <w:lang w:val="ro-MD"/>
              </w:rPr>
              <w:t>valorile</w:t>
            </w:r>
            <w:r w:rsidR="00AE76B4" w:rsidRPr="00C61A3A">
              <w:rPr>
                <w:sz w:val="24"/>
                <w:szCs w:val="28"/>
                <w:lang w:val="ro-MD"/>
              </w:rPr>
              <w:t xml:space="preserve"> c</w:t>
            </w:r>
            <w:r w:rsidR="00E818A6" w:rsidRPr="00C61A3A">
              <w:rPr>
                <w:sz w:val="24"/>
                <w:szCs w:val="28"/>
                <w:lang w:val="ro-MD"/>
              </w:rPr>
              <w:t xml:space="preserve">riteriilor pentru definirea ÎMM au rămas aceleași pe parcursul a 16 ani. </w:t>
            </w:r>
            <w:r w:rsidR="00E6191D" w:rsidRPr="00C61A3A">
              <w:rPr>
                <w:sz w:val="24"/>
                <w:szCs w:val="28"/>
                <w:lang w:val="ro-MD"/>
              </w:rPr>
              <w:t>Astfel, problema a evoluat direct proporțional cu rata inflației și cu ritmul de creștere a economiei. În cazul în care va lipsi intervenția problema va evolua și în continuarea, iar antreprenorii care de fapt sunt mici nu vor putea fi susținuți prin intermediul instrumentelor disponibile. Mai mult ca atât, necesitatea suportului pentru antreprenori devine una acută, având în vedere lanțul de crize și șocuri ale economiei naționale din ultima perioadă, iar fără o intervenția o parte din întreprinderi vor rata acest potențial suport.</w:t>
            </w:r>
            <w:r w:rsidR="0035254E">
              <w:rPr>
                <w:sz w:val="24"/>
                <w:szCs w:val="28"/>
                <w:lang w:val="ro-MD"/>
              </w:rPr>
              <w:t xml:space="preserve"> Practic toate Programele de suport inițiate de Guvern sunt destinate ÎMM și reieșind din condițiile neajustate de încadrarea a unor întreprinderi în calitate de ÎMM. Lipsa de acțiuni din partea statului va lăsa fără schimbare situația de azi prin care se limitează capacitatea de a fi potențial beneficiar a unor astfel de programe de susținere acelor întreprinderi care nu se încadrează în definiția de ÎMM din Legea nr.179/2016.</w:t>
            </w:r>
          </w:p>
          <w:p w14:paraId="40E2B8BC" w14:textId="77777777" w:rsidR="00457A8E" w:rsidRPr="00C61A3A" w:rsidRDefault="00457A8E" w:rsidP="00D2680B">
            <w:pPr>
              <w:ind w:right="96" w:firstLine="0"/>
              <w:rPr>
                <w:sz w:val="24"/>
                <w:szCs w:val="24"/>
                <w:lang w:val="ro-MD"/>
              </w:rPr>
            </w:pPr>
          </w:p>
        </w:tc>
      </w:tr>
      <w:tr w:rsidR="00457A8E" w:rsidRPr="00C61A3A" w14:paraId="7B0AA565" w14:textId="77777777" w:rsidTr="00D2680B">
        <w:trPr>
          <w:jc w:val="center"/>
        </w:trPr>
        <w:tc>
          <w:tcPr>
            <w:tcW w:w="4930" w:type="pct"/>
            <w:gridSpan w:val="2"/>
            <w:tcBorders>
              <w:top w:val="single" w:sz="6" w:space="0" w:color="000000"/>
              <w:left w:val="single" w:sz="4" w:space="0" w:color="auto"/>
              <w:bottom w:val="single" w:sz="6" w:space="0" w:color="000000"/>
              <w:right w:val="single" w:sz="6" w:space="0" w:color="000000"/>
            </w:tcBorders>
            <w:shd w:val="clear" w:color="auto" w:fill="EEECE1" w:themeFill="background2"/>
            <w:tcMar>
              <w:top w:w="15" w:type="dxa"/>
              <w:left w:w="45" w:type="dxa"/>
              <w:bottom w:w="15" w:type="dxa"/>
              <w:right w:w="45" w:type="dxa"/>
            </w:tcMar>
            <w:hideMark/>
          </w:tcPr>
          <w:p w14:paraId="2A8FA3B5" w14:textId="77777777" w:rsidR="00457A8E" w:rsidRPr="00C61A3A" w:rsidRDefault="00457A8E" w:rsidP="00D2680B">
            <w:pPr>
              <w:ind w:right="96" w:firstLine="0"/>
              <w:jc w:val="left"/>
              <w:rPr>
                <w:sz w:val="24"/>
                <w:szCs w:val="24"/>
                <w:lang w:val="ro-MD"/>
              </w:rPr>
            </w:pPr>
            <w:r w:rsidRPr="00C61A3A">
              <w:rPr>
                <w:bCs/>
                <w:sz w:val="24"/>
                <w:szCs w:val="24"/>
                <w:lang w:val="ro-MD"/>
              </w:rPr>
              <w:t xml:space="preserve">e) </w:t>
            </w:r>
            <w:r w:rsidRPr="00C61A3A">
              <w:rPr>
                <w:sz w:val="24"/>
                <w:szCs w:val="24"/>
                <w:lang w:val="ro-MD"/>
              </w:rPr>
              <w:t xml:space="preserve">Descrieți cadrul juridic actual aplicabil raporturilor analizate şi identificați </w:t>
            </w:r>
            <w:r w:rsidR="000B1323" w:rsidRPr="00C61A3A">
              <w:rPr>
                <w:sz w:val="24"/>
                <w:szCs w:val="24"/>
                <w:lang w:val="ro-MD"/>
              </w:rPr>
              <w:t>carențele</w:t>
            </w:r>
            <w:r w:rsidRPr="00C61A3A">
              <w:rPr>
                <w:sz w:val="24"/>
                <w:szCs w:val="24"/>
                <w:lang w:val="ro-MD"/>
              </w:rPr>
              <w:t xml:space="preserve"> prevederilor normative în vigoare, identificați documentele de politici şi reglementările existente care </w:t>
            </w:r>
            <w:r w:rsidR="000B1323" w:rsidRPr="00C61A3A">
              <w:rPr>
                <w:sz w:val="24"/>
                <w:szCs w:val="24"/>
                <w:lang w:val="ro-MD"/>
              </w:rPr>
              <w:t>condiționează</w:t>
            </w:r>
            <w:r w:rsidRPr="00C61A3A">
              <w:rPr>
                <w:sz w:val="24"/>
                <w:szCs w:val="24"/>
                <w:lang w:val="ro-MD"/>
              </w:rPr>
              <w:t xml:space="preserve"> </w:t>
            </w:r>
            <w:r w:rsidR="000B1323" w:rsidRPr="00C61A3A">
              <w:rPr>
                <w:sz w:val="24"/>
                <w:szCs w:val="24"/>
                <w:lang w:val="ro-MD"/>
              </w:rPr>
              <w:t>intervenția</w:t>
            </w:r>
            <w:r w:rsidRPr="00C61A3A">
              <w:rPr>
                <w:sz w:val="24"/>
                <w:szCs w:val="24"/>
                <w:lang w:val="ro-MD"/>
              </w:rPr>
              <w:t xml:space="preserve"> statului</w:t>
            </w:r>
          </w:p>
        </w:tc>
        <w:tc>
          <w:tcPr>
            <w:tcW w:w="70" w:type="pct"/>
            <w:tcBorders>
              <w:top w:val="single" w:sz="6" w:space="0" w:color="000000"/>
              <w:left w:val="single" w:sz="6" w:space="0" w:color="000000"/>
              <w:bottom w:val="nil"/>
              <w:right w:val="single" w:sz="4" w:space="0" w:color="auto"/>
            </w:tcBorders>
            <w:tcMar>
              <w:top w:w="15" w:type="dxa"/>
              <w:left w:w="45" w:type="dxa"/>
              <w:bottom w:w="15" w:type="dxa"/>
              <w:right w:w="45" w:type="dxa"/>
            </w:tcMar>
          </w:tcPr>
          <w:p w14:paraId="6388329D" w14:textId="77777777" w:rsidR="00457A8E" w:rsidRPr="00C61A3A" w:rsidRDefault="00457A8E" w:rsidP="00D2680B">
            <w:pPr>
              <w:ind w:right="96" w:firstLine="0"/>
              <w:jc w:val="left"/>
              <w:rPr>
                <w:sz w:val="24"/>
                <w:szCs w:val="24"/>
                <w:lang w:val="ro-MD"/>
              </w:rPr>
            </w:pPr>
          </w:p>
        </w:tc>
      </w:tr>
      <w:tr w:rsidR="00457A8E" w:rsidRPr="00C61A3A" w14:paraId="249B7AC1" w14:textId="77777777" w:rsidTr="00D2680B">
        <w:trPr>
          <w:jc w:val="center"/>
        </w:trPr>
        <w:tc>
          <w:tcPr>
            <w:tcW w:w="5000" w:type="pct"/>
            <w:gridSpan w:val="3"/>
            <w:tcBorders>
              <w:top w:val="nil"/>
              <w:left w:val="single" w:sz="4" w:space="0" w:color="auto"/>
              <w:bottom w:val="single" w:sz="6" w:space="0" w:color="000000"/>
              <w:right w:val="single" w:sz="4" w:space="0" w:color="auto"/>
            </w:tcBorders>
            <w:tcMar>
              <w:top w:w="15" w:type="dxa"/>
              <w:left w:w="45" w:type="dxa"/>
              <w:bottom w:w="15" w:type="dxa"/>
              <w:right w:w="45" w:type="dxa"/>
            </w:tcMar>
          </w:tcPr>
          <w:p w14:paraId="62781744" w14:textId="77777777" w:rsidR="003D4F00" w:rsidRPr="00C61A3A" w:rsidRDefault="003D4F00" w:rsidP="00D2680B">
            <w:pPr>
              <w:pStyle w:val="tt"/>
              <w:ind w:right="96"/>
              <w:jc w:val="both"/>
              <w:rPr>
                <w:b w:val="0"/>
                <w:lang w:val="ro-MD"/>
              </w:rPr>
            </w:pPr>
            <w:r w:rsidRPr="00C61A3A">
              <w:rPr>
                <w:b w:val="0"/>
                <w:lang w:val="ro-MD"/>
              </w:rPr>
              <w:t>Legea nr. 179/2016 cu privire la întreprinderile mici şi mijlocii</w:t>
            </w:r>
            <w:r w:rsidR="00202F30" w:rsidRPr="00C61A3A">
              <w:rPr>
                <w:b w:val="0"/>
                <w:lang w:val="ro-MD"/>
              </w:rPr>
              <w:t xml:space="preserve"> </w:t>
            </w:r>
            <w:proofErr w:type="spellStart"/>
            <w:r w:rsidR="00202F30" w:rsidRPr="00C61A3A">
              <w:rPr>
                <w:b w:val="0"/>
                <w:bCs w:val="0"/>
                <w:szCs w:val="28"/>
                <w:lang w:val="ro-MD"/>
              </w:rPr>
              <w:t>stabileşte</w:t>
            </w:r>
            <w:proofErr w:type="spellEnd"/>
            <w:r w:rsidR="00202F30" w:rsidRPr="00C61A3A">
              <w:rPr>
                <w:b w:val="0"/>
                <w:bCs w:val="0"/>
                <w:szCs w:val="28"/>
                <w:lang w:val="ro-MD"/>
              </w:rPr>
              <w:t xml:space="preserve"> cadrul legal de activitate al întreprinderilor micro, mici şi mijlocii, precum şi măsurile de suport din partea statului pentru crearea şi dezvoltarea lor.</w:t>
            </w:r>
          </w:p>
          <w:p w14:paraId="3421640B" w14:textId="5DE121EF" w:rsidR="00E6191D" w:rsidRPr="008A7D96" w:rsidRDefault="00202F30" w:rsidP="00D2680B">
            <w:pPr>
              <w:pStyle w:val="tt"/>
              <w:ind w:right="96"/>
              <w:jc w:val="both"/>
              <w:rPr>
                <w:b w:val="0"/>
                <w:color w:val="000000" w:themeColor="text1"/>
                <w:szCs w:val="28"/>
                <w:lang w:val="ro-MD"/>
              </w:rPr>
            </w:pPr>
            <w:r w:rsidRPr="008A7D96">
              <w:rPr>
                <w:b w:val="0"/>
                <w:color w:val="000000" w:themeColor="text1"/>
                <w:szCs w:val="28"/>
                <w:lang w:val="ro-MD"/>
              </w:rPr>
              <w:t xml:space="preserve">Astfel, sunt de menționat următoarele Programe – măsuri de </w:t>
            </w:r>
            <w:r w:rsidR="0035254E" w:rsidRPr="0035254E">
              <w:rPr>
                <w:b w:val="0"/>
                <w:color w:val="000000" w:themeColor="text1"/>
                <w:szCs w:val="28"/>
                <w:lang w:val="ro-MD"/>
              </w:rPr>
              <w:t>suport</w:t>
            </w:r>
            <w:r w:rsidRPr="008A7D96">
              <w:rPr>
                <w:b w:val="0"/>
                <w:color w:val="000000" w:themeColor="text1"/>
                <w:szCs w:val="28"/>
                <w:lang w:val="ro-MD"/>
              </w:rPr>
              <w:t xml:space="preserve"> din partea statului pentru ÎMM:</w:t>
            </w:r>
          </w:p>
          <w:p w14:paraId="0007D9C2" w14:textId="77777777" w:rsidR="00142243" w:rsidRPr="008A7D96" w:rsidRDefault="00142243" w:rsidP="00D2680B">
            <w:pPr>
              <w:pStyle w:val="tt"/>
              <w:numPr>
                <w:ilvl w:val="0"/>
                <w:numId w:val="5"/>
              </w:numPr>
              <w:ind w:right="96"/>
              <w:jc w:val="both"/>
              <w:rPr>
                <w:b w:val="0"/>
                <w:lang w:val="ro-MD"/>
              </w:rPr>
            </w:pPr>
            <w:r w:rsidRPr="008A7D96">
              <w:rPr>
                <w:b w:val="0"/>
                <w:lang w:val="ro-MD"/>
              </w:rPr>
              <w:t>Programul de susținere a afacerilor cu potențial înalt de creștere și internaționalizare a acestora aprobat prin Hotărârea Guvernului nr. 439/2020;</w:t>
            </w:r>
          </w:p>
          <w:p w14:paraId="4839A032" w14:textId="77777777" w:rsidR="00142243" w:rsidRPr="008A7D96" w:rsidRDefault="00142243" w:rsidP="00D2680B">
            <w:pPr>
              <w:pStyle w:val="tt"/>
              <w:numPr>
                <w:ilvl w:val="0"/>
                <w:numId w:val="5"/>
              </w:numPr>
              <w:ind w:right="96"/>
              <w:jc w:val="both"/>
              <w:rPr>
                <w:b w:val="0"/>
                <w:lang w:val="ro-MD"/>
              </w:rPr>
            </w:pPr>
            <w:r w:rsidRPr="008A7D96">
              <w:rPr>
                <w:b w:val="0"/>
                <w:lang w:val="ro-MD"/>
              </w:rPr>
              <w:t>Programul de ecologizare a întreprinderilor mici și mijlocii- aprobat prin Hotărârea Guvernului nr. 592/2020;</w:t>
            </w:r>
          </w:p>
          <w:p w14:paraId="65C38B42" w14:textId="77777777" w:rsidR="00142243" w:rsidRPr="008A7D96" w:rsidRDefault="00142243" w:rsidP="00D2680B">
            <w:pPr>
              <w:pStyle w:val="tt"/>
              <w:numPr>
                <w:ilvl w:val="0"/>
                <w:numId w:val="5"/>
              </w:numPr>
              <w:ind w:right="96"/>
              <w:jc w:val="both"/>
              <w:rPr>
                <w:b w:val="0"/>
                <w:lang w:val="ro-MD"/>
              </w:rPr>
            </w:pPr>
            <w:r w:rsidRPr="008A7D96">
              <w:rPr>
                <w:b w:val="0"/>
                <w:lang w:val="ro-MD"/>
              </w:rPr>
              <w:lastRenderedPageBreak/>
              <w:t>Programul „START pentru TINERI: o afacere durabilă la tine acasă”- aprobat prin Hotărârea Guvernului nr. 973/2018;</w:t>
            </w:r>
          </w:p>
          <w:p w14:paraId="19C25C70" w14:textId="77777777" w:rsidR="00142243" w:rsidRPr="008A7D96" w:rsidRDefault="00142243" w:rsidP="00D2680B">
            <w:pPr>
              <w:pStyle w:val="tt"/>
              <w:numPr>
                <w:ilvl w:val="0"/>
                <w:numId w:val="5"/>
              </w:numPr>
              <w:ind w:right="96"/>
              <w:jc w:val="both"/>
              <w:rPr>
                <w:b w:val="0"/>
                <w:lang w:val="ro-MD"/>
              </w:rPr>
            </w:pPr>
            <w:r w:rsidRPr="008A7D96">
              <w:rPr>
                <w:b w:val="0"/>
                <w:lang w:val="ro-MD"/>
              </w:rPr>
              <w:t>Programul „Femei în afaceri – aprobat prin Hotărârea Guvernului nr. 1064/2016;</w:t>
            </w:r>
          </w:p>
          <w:p w14:paraId="5060F905" w14:textId="77777777" w:rsidR="00142243" w:rsidRPr="00C61A3A" w:rsidRDefault="00142243" w:rsidP="00D2680B">
            <w:pPr>
              <w:pStyle w:val="tt"/>
              <w:numPr>
                <w:ilvl w:val="0"/>
                <w:numId w:val="5"/>
              </w:numPr>
              <w:ind w:right="96"/>
              <w:jc w:val="both"/>
              <w:rPr>
                <w:b w:val="0"/>
                <w:color w:val="FF0000"/>
                <w:lang w:val="ro-MD"/>
              </w:rPr>
            </w:pPr>
            <w:r w:rsidRPr="008A7D96">
              <w:rPr>
                <w:b w:val="0"/>
                <w:lang w:val="ro-MD"/>
              </w:rPr>
              <w:t>Programul de atragere a remitențelor în economie „PARE 1+1” pentru anii 2010-2021- aprobat prin</w:t>
            </w:r>
          </w:p>
          <w:p w14:paraId="333E27D5" w14:textId="77777777" w:rsidR="00E6191D" w:rsidRPr="008A7D96" w:rsidRDefault="0013303D" w:rsidP="00D2680B">
            <w:pPr>
              <w:pStyle w:val="tt"/>
              <w:numPr>
                <w:ilvl w:val="0"/>
                <w:numId w:val="5"/>
              </w:numPr>
              <w:ind w:right="96"/>
              <w:jc w:val="both"/>
              <w:rPr>
                <w:b w:val="0"/>
                <w:lang w:val="ro-MD"/>
              </w:rPr>
            </w:pPr>
            <w:r w:rsidRPr="008A7D96">
              <w:rPr>
                <w:b w:val="0"/>
                <w:lang w:val="ro-MD"/>
              </w:rPr>
              <w:t>Hotărârea Guvernului nr. 972/2010;</w:t>
            </w:r>
          </w:p>
          <w:p w14:paraId="728AE93F" w14:textId="77777777" w:rsidR="00066309" w:rsidRPr="008A7D96" w:rsidRDefault="0013303D" w:rsidP="00D2680B">
            <w:pPr>
              <w:pStyle w:val="tt"/>
              <w:numPr>
                <w:ilvl w:val="0"/>
                <w:numId w:val="5"/>
              </w:numPr>
              <w:ind w:right="96"/>
              <w:jc w:val="both"/>
              <w:rPr>
                <w:b w:val="0"/>
                <w:lang w:val="ro-MD"/>
              </w:rPr>
            </w:pPr>
            <w:r w:rsidRPr="008A7D96">
              <w:rPr>
                <w:b w:val="0"/>
                <w:lang w:val="ro-MD"/>
              </w:rPr>
              <w:t>Programul-pilot de creare a platformelor industriale multifuncționale</w:t>
            </w:r>
            <w:r w:rsidR="00D95E98" w:rsidRPr="008A7D96">
              <w:rPr>
                <w:b w:val="0"/>
                <w:lang w:val="ro-MD"/>
              </w:rPr>
              <w:t xml:space="preserve"> aprobat prin Hotărârea Guvernului nr.748/2020;</w:t>
            </w:r>
          </w:p>
          <w:p w14:paraId="5623120B" w14:textId="77777777" w:rsidR="00066309" w:rsidRPr="008A7D96" w:rsidRDefault="00066309" w:rsidP="00D2680B">
            <w:pPr>
              <w:pStyle w:val="tt"/>
              <w:numPr>
                <w:ilvl w:val="0"/>
                <w:numId w:val="5"/>
              </w:numPr>
              <w:ind w:right="96"/>
              <w:jc w:val="both"/>
              <w:rPr>
                <w:b w:val="0"/>
                <w:lang w:val="ro-MD"/>
              </w:rPr>
            </w:pPr>
            <w:r w:rsidRPr="008A7D96">
              <w:rPr>
                <w:b w:val="0"/>
                <w:lang w:val="ro-MD"/>
              </w:rPr>
              <w:t>Programului de transformare digitală a întreprinderilor mici și mijlocii aprobat prin Hotărârea Guvernului nr.129/2022;</w:t>
            </w:r>
          </w:p>
          <w:p w14:paraId="734120FD" w14:textId="7818E216" w:rsidR="00457A8E" w:rsidRPr="008A7D96" w:rsidRDefault="00066309" w:rsidP="00D2680B">
            <w:pPr>
              <w:pStyle w:val="tt"/>
              <w:numPr>
                <w:ilvl w:val="0"/>
                <w:numId w:val="5"/>
              </w:numPr>
              <w:ind w:right="96"/>
              <w:jc w:val="both"/>
              <w:rPr>
                <w:b w:val="0"/>
                <w:lang w:val="ro-MD"/>
              </w:rPr>
            </w:pPr>
            <w:r w:rsidRPr="008A7D96">
              <w:rPr>
                <w:b w:val="0"/>
                <w:lang w:val="ro-MD"/>
              </w:rPr>
              <w:t>Fondul de Garantare a Creditelor pentru IMM-uri aprobat prin Hotărârea Guvernului nr.828/2018</w:t>
            </w:r>
            <w:r w:rsidR="008A7D96">
              <w:rPr>
                <w:b w:val="0"/>
                <w:lang w:val="ro-MD"/>
              </w:rPr>
              <w:t>.</w:t>
            </w:r>
          </w:p>
        </w:tc>
      </w:tr>
      <w:tr w:rsidR="00457A8E" w:rsidRPr="00C61A3A" w14:paraId="37315ACD" w14:textId="77777777" w:rsidTr="00D2680B">
        <w:trPr>
          <w:jc w:val="center"/>
        </w:trPr>
        <w:tc>
          <w:tcPr>
            <w:tcW w:w="5000" w:type="pct"/>
            <w:gridSpan w:val="3"/>
            <w:tcBorders>
              <w:top w:val="single" w:sz="6" w:space="0" w:color="000000"/>
              <w:left w:val="single" w:sz="4" w:space="0" w:color="auto"/>
              <w:bottom w:val="single" w:sz="6" w:space="0" w:color="000000"/>
              <w:right w:val="single" w:sz="4" w:space="0" w:color="auto"/>
            </w:tcBorders>
            <w:tcMar>
              <w:top w:w="15" w:type="dxa"/>
              <w:left w:w="45" w:type="dxa"/>
              <w:bottom w:w="15" w:type="dxa"/>
              <w:right w:w="45" w:type="dxa"/>
            </w:tcMar>
            <w:hideMark/>
          </w:tcPr>
          <w:p w14:paraId="7BC106DE" w14:textId="77777777" w:rsidR="00457A8E" w:rsidRPr="00C61A3A" w:rsidRDefault="00457A8E" w:rsidP="00D2680B">
            <w:pPr>
              <w:ind w:right="96" w:firstLine="0"/>
              <w:jc w:val="left"/>
              <w:rPr>
                <w:sz w:val="24"/>
                <w:szCs w:val="24"/>
                <w:lang w:val="ro-MD"/>
              </w:rPr>
            </w:pPr>
            <w:r w:rsidRPr="00C61A3A">
              <w:rPr>
                <w:b/>
                <w:bCs/>
                <w:sz w:val="24"/>
                <w:szCs w:val="24"/>
                <w:lang w:val="ro-MD"/>
              </w:rPr>
              <w:lastRenderedPageBreak/>
              <w:t>2. Stabilirea obiectivelor</w:t>
            </w:r>
          </w:p>
        </w:tc>
      </w:tr>
      <w:tr w:rsidR="00457A8E" w:rsidRPr="00C61A3A" w14:paraId="27690CB4" w14:textId="77777777" w:rsidTr="00D2680B">
        <w:trPr>
          <w:jc w:val="center"/>
        </w:trPr>
        <w:tc>
          <w:tcPr>
            <w:tcW w:w="4930" w:type="pct"/>
            <w:gridSpan w:val="2"/>
            <w:tcBorders>
              <w:top w:val="single" w:sz="6" w:space="0" w:color="000000"/>
              <w:left w:val="single" w:sz="4" w:space="0" w:color="auto"/>
              <w:bottom w:val="single" w:sz="6" w:space="0" w:color="000000"/>
              <w:right w:val="single" w:sz="6" w:space="0" w:color="000000"/>
            </w:tcBorders>
            <w:shd w:val="clear" w:color="auto" w:fill="EEECE1" w:themeFill="background2"/>
            <w:tcMar>
              <w:top w:w="15" w:type="dxa"/>
              <w:left w:w="45" w:type="dxa"/>
              <w:bottom w:w="15" w:type="dxa"/>
              <w:right w:w="45" w:type="dxa"/>
            </w:tcMar>
            <w:hideMark/>
          </w:tcPr>
          <w:p w14:paraId="7B753087" w14:textId="77777777" w:rsidR="00457A8E" w:rsidRPr="00C61A3A" w:rsidRDefault="00457A8E" w:rsidP="00D2680B">
            <w:pPr>
              <w:ind w:right="96" w:firstLine="0"/>
              <w:jc w:val="left"/>
              <w:rPr>
                <w:sz w:val="24"/>
                <w:szCs w:val="24"/>
                <w:lang w:val="ro-MD"/>
              </w:rPr>
            </w:pPr>
            <w:r w:rsidRPr="00C61A3A">
              <w:rPr>
                <w:bCs/>
                <w:sz w:val="24"/>
                <w:szCs w:val="24"/>
                <w:lang w:val="ro-MD"/>
              </w:rPr>
              <w:t>a) Expuneți obiectivele (care trebuie să fie legate direct de problemă și cauzele acesteia, formulate cuantificat, măsurabil, fixat în timp și realist</w:t>
            </w:r>
            <w:r w:rsidRPr="00C61A3A">
              <w:rPr>
                <w:sz w:val="24"/>
                <w:szCs w:val="24"/>
                <w:lang w:val="ro-MD"/>
              </w:rPr>
              <w:t>)</w:t>
            </w:r>
          </w:p>
        </w:tc>
        <w:tc>
          <w:tcPr>
            <w:tcW w:w="70" w:type="pct"/>
            <w:tcBorders>
              <w:top w:val="single" w:sz="6" w:space="0" w:color="000000"/>
              <w:left w:val="single" w:sz="6" w:space="0" w:color="000000"/>
              <w:bottom w:val="nil"/>
              <w:right w:val="single" w:sz="4" w:space="0" w:color="auto"/>
            </w:tcBorders>
            <w:tcMar>
              <w:top w:w="15" w:type="dxa"/>
              <w:left w:w="45" w:type="dxa"/>
              <w:bottom w:w="15" w:type="dxa"/>
              <w:right w:w="45" w:type="dxa"/>
            </w:tcMar>
          </w:tcPr>
          <w:p w14:paraId="59D3A4E0" w14:textId="77777777" w:rsidR="00457A8E" w:rsidRPr="00C61A3A" w:rsidRDefault="00457A8E" w:rsidP="00D2680B">
            <w:pPr>
              <w:ind w:right="96" w:firstLine="0"/>
              <w:jc w:val="left"/>
              <w:rPr>
                <w:sz w:val="24"/>
                <w:szCs w:val="24"/>
                <w:lang w:val="ro-MD"/>
              </w:rPr>
            </w:pPr>
          </w:p>
        </w:tc>
      </w:tr>
      <w:tr w:rsidR="00457A8E" w:rsidRPr="00C61A3A" w14:paraId="629A942C" w14:textId="77777777" w:rsidTr="00D2680B">
        <w:trPr>
          <w:jc w:val="center"/>
        </w:trPr>
        <w:tc>
          <w:tcPr>
            <w:tcW w:w="5000" w:type="pct"/>
            <w:gridSpan w:val="3"/>
            <w:tcBorders>
              <w:top w:val="nil"/>
              <w:left w:val="single" w:sz="4" w:space="0" w:color="auto"/>
              <w:bottom w:val="single" w:sz="6" w:space="0" w:color="000000"/>
              <w:right w:val="single" w:sz="4" w:space="0" w:color="auto"/>
            </w:tcBorders>
            <w:tcMar>
              <w:top w:w="15" w:type="dxa"/>
              <w:left w:w="45" w:type="dxa"/>
              <w:bottom w:w="15" w:type="dxa"/>
              <w:right w:w="45" w:type="dxa"/>
            </w:tcMar>
          </w:tcPr>
          <w:p w14:paraId="523BFE60" w14:textId="61AE9E23" w:rsidR="003F5D9C" w:rsidRPr="00C61A3A" w:rsidRDefault="00E6191D" w:rsidP="00D2680B">
            <w:pPr>
              <w:ind w:right="96"/>
              <w:rPr>
                <w:sz w:val="24"/>
                <w:szCs w:val="28"/>
                <w:lang w:val="ro-MD"/>
              </w:rPr>
            </w:pPr>
            <w:r w:rsidRPr="00C61A3A">
              <w:rPr>
                <w:sz w:val="24"/>
                <w:szCs w:val="28"/>
                <w:lang w:val="ro-MD"/>
              </w:rPr>
              <w:t xml:space="preserve">Creșterea </w:t>
            </w:r>
            <w:r w:rsidR="0035254E">
              <w:rPr>
                <w:sz w:val="24"/>
                <w:szCs w:val="28"/>
                <w:lang w:val="ro-MD"/>
              </w:rPr>
              <w:t xml:space="preserve">anuală cu </w:t>
            </w:r>
            <w:r w:rsidR="008A7D96" w:rsidRPr="008A7D96">
              <w:rPr>
                <w:sz w:val="24"/>
                <w:szCs w:val="28"/>
                <w:lang w:val="ro-MD"/>
              </w:rPr>
              <w:t>5</w:t>
            </w:r>
            <w:r w:rsidR="0035254E" w:rsidRPr="008A7D96">
              <w:rPr>
                <w:sz w:val="24"/>
                <w:szCs w:val="28"/>
                <w:lang w:val="ro-MD"/>
              </w:rPr>
              <w:t>%</w:t>
            </w:r>
            <w:r w:rsidR="0035254E">
              <w:rPr>
                <w:sz w:val="24"/>
                <w:szCs w:val="28"/>
                <w:lang w:val="ro-MD"/>
              </w:rPr>
              <w:t xml:space="preserve"> a </w:t>
            </w:r>
            <w:r w:rsidRPr="00C61A3A">
              <w:rPr>
                <w:sz w:val="24"/>
                <w:szCs w:val="28"/>
                <w:lang w:val="ro-MD"/>
              </w:rPr>
              <w:t xml:space="preserve">numărului de agenți economici </w:t>
            </w:r>
            <w:r w:rsidR="003F5D9C" w:rsidRPr="00C61A3A">
              <w:rPr>
                <w:sz w:val="24"/>
                <w:szCs w:val="28"/>
                <w:lang w:val="ro-MD"/>
              </w:rPr>
              <w:t xml:space="preserve">clasificați ca ÎMM care vor putea beneficia de susținere prin instrumentele disponibile la nivel național </w:t>
            </w:r>
            <w:r w:rsidR="005823D6" w:rsidRPr="00C61A3A">
              <w:rPr>
                <w:sz w:val="24"/>
                <w:szCs w:val="28"/>
                <w:lang w:val="ro-MD"/>
              </w:rPr>
              <w:t>cât</w:t>
            </w:r>
            <w:r w:rsidR="003F5D9C" w:rsidRPr="00C61A3A">
              <w:rPr>
                <w:sz w:val="24"/>
                <w:szCs w:val="28"/>
                <w:lang w:val="ro-MD"/>
              </w:rPr>
              <w:t xml:space="preserve"> și internaționale.</w:t>
            </w:r>
          </w:p>
        </w:tc>
      </w:tr>
      <w:tr w:rsidR="00457A8E" w:rsidRPr="00C61A3A" w14:paraId="4B45AA15" w14:textId="77777777" w:rsidTr="00D2680B">
        <w:trPr>
          <w:jc w:val="center"/>
        </w:trPr>
        <w:tc>
          <w:tcPr>
            <w:tcW w:w="5000" w:type="pct"/>
            <w:gridSpan w:val="3"/>
            <w:tcBorders>
              <w:top w:val="single" w:sz="6" w:space="0" w:color="000000"/>
              <w:left w:val="single" w:sz="4" w:space="0" w:color="auto"/>
              <w:bottom w:val="single" w:sz="6" w:space="0" w:color="000000"/>
              <w:right w:val="single" w:sz="4" w:space="0" w:color="auto"/>
            </w:tcBorders>
            <w:tcMar>
              <w:top w:w="15" w:type="dxa"/>
              <w:left w:w="45" w:type="dxa"/>
              <w:bottom w:w="15" w:type="dxa"/>
              <w:right w:w="45" w:type="dxa"/>
            </w:tcMar>
            <w:hideMark/>
          </w:tcPr>
          <w:p w14:paraId="5F333A05" w14:textId="77777777" w:rsidR="00457A8E" w:rsidRPr="00C61A3A" w:rsidRDefault="00457A8E" w:rsidP="00D2680B">
            <w:pPr>
              <w:ind w:right="96" w:firstLine="0"/>
              <w:jc w:val="left"/>
              <w:rPr>
                <w:sz w:val="24"/>
                <w:szCs w:val="24"/>
                <w:lang w:val="ro-MD"/>
              </w:rPr>
            </w:pPr>
            <w:r w:rsidRPr="00C61A3A">
              <w:rPr>
                <w:b/>
                <w:bCs/>
                <w:sz w:val="24"/>
                <w:szCs w:val="24"/>
                <w:lang w:val="ro-MD"/>
              </w:rPr>
              <w:t xml:space="preserve">3. Identificarea </w:t>
            </w:r>
            <w:r w:rsidR="000B1323" w:rsidRPr="00C61A3A">
              <w:rPr>
                <w:b/>
                <w:bCs/>
                <w:sz w:val="24"/>
                <w:szCs w:val="24"/>
                <w:lang w:val="ro-MD"/>
              </w:rPr>
              <w:t>opțiunilor</w:t>
            </w:r>
          </w:p>
        </w:tc>
      </w:tr>
      <w:tr w:rsidR="00457A8E" w:rsidRPr="00C61A3A" w14:paraId="52DA419F" w14:textId="77777777" w:rsidTr="00D2680B">
        <w:trPr>
          <w:jc w:val="center"/>
        </w:trPr>
        <w:tc>
          <w:tcPr>
            <w:tcW w:w="4930" w:type="pct"/>
            <w:gridSpan w:val="2"/>
            <w:tcBorders>
              <w:top w:val="single" w:sz="6" w:space="0" w:color="000000"/>
              <w:left w:val="single" w:sz="4" w:space="0" w:color="auto"/>
              <w:bottom w:val="single" w:sz="6" w:space="0" w:color="000000"/>
              <w:right w:val="single" w:sz="6" w:space="0" w:color="000000"/>
            </w:tcBorders>
            <w:shd w:val="clear" w:color="auto" w:fill="EEECE1" w:themeFill="background2"/>
            <w:tcMar>
              <w:top w:w="15" w:type="dxa"/>
              <w:left w:w="45" w:type="dxa"/>
              <w:bottom w:w="15" w:type="dxa"/>
              <w:right w:w="45" w:type="dxa"/>
            </w:tcMar>
            <w:hideMark/>
          </w:tcPr>
          <w:p w14:paraId="4A9AC06B" w14:textId="77777777" w:rsidR="00457A8E" w:rsidRPr="00C61A3A" w:rsidRDefault="00457A8E" w:rsidP="00D2680B">
            <w:pPr>
              <w:ind w:right="96" w:firstLine="0"/>
              <w:jc w:val="left"/>
              <w:rPr>
                <w:sz w:val="24"/>
                <w:szCs w:val="24"/>
                <w:lang w:val="ro-MD"/>
              </w:rPr>
            </w:pPr>
            <w:r w:rsidRPr="00C61A3A">
              <w:rPr>
                <w:bCs/>
                <w:sz w:val="24"/>
                <w:szCs w:val="24"/>
                <w:lang w:val="ro-MD"/>
              </w:rPr>
              <w:t>a) Expuneți succint opțiunea „a nu face nimic”, care presupune lipsa de intervenție</w:t>
            </w:r>
          </w:p>
        </w:tc>
        <w:tc>
          <w:tcPr>
            <w:tcW w:w="70" w:type="pct"/>
            <w:tcBorders>
              <w:top w:val="single" w:sz="6" w:space="0" w:color="000000"/>
              <w:left w:val="single" w:sz="6" w:space="0" w:color="000000"/>
              <w:bottom w:val="nil"/>
              <w:right w:val="single" w:sz="4" w:space="0" w:color="auto"/>
            </w:tcBorders>
            <w:tcMar>
              <w:top w:w="15" w:type="dxa"/>
              <w:left w:w="45" w:type="dxa"/>
              <w:bottom w:w="15" w:type="dxa"/>
              <w:right w:w="45" w:type="dxa"/>
            </w:tcMar>
          </w:tcPr>
          <w:p w14:paraId="2DD4AC14" w14:textId="77777777" w:rsidR="00457A8E" w:rsidRPr="00C61A3A" w:rsidRDefault="00457A8E" w:rsidP="00D2680B">
            <w:pPr>
              <w:ind w:right="96" w:firstLine="0"/>
              <w:jc w:val="left"/>
              <w:rPr>
                <w:sz w:val="24"/>
                <w:szCs w:val="24"/>
                <w:lang w:val="ro-MD"/>
              </w:rPr>
            </w:pPr>
          </w:p>
        </w:tc>
      </w:tr>
      <w:tr w:rsidR="00457A8E" w:rsidRPr="00C61A3A" w14:paraId="1A56EACE" w14:textId="77777777" w:rsidTr="00D2680B">
        <w:trPr>
          <w:jc w:val="center"/>
        </w:trPr>
        <w:tc>
          <w:tcPr>
            <w:tcW w:w="5000" w:type="pct"/>
            <w:gridSpan w:val="3"/>
            <w:tcBorders>
              <w:top w:val="nil"/>
              <w:left w:val="single" w:sz="4" w:space="0" w:color="auto"/>
              <w:bottom w:val="single" w:sz="6" w:space="0" w:color="000000"/>
              <w:right w:val="single" w:sz="4" w:space="0" w:color="auto"/>
            </w:tcBorders>
            <w:tcMar>
              <w:top w:w="15" w:type="dxa"/>
              <w:left w:w="45" w:type="dxa"/>
              <w:bottom w:w="15" w:type="dxa"/>
              <w:right w:w="45" w:type="dxa"/>
            </w:tcMar>
          </w:tcPr>
          <w:p w14:paraId="1A14601C" w14:textId="77777777" w:rsidR="00457A8E" w:rsidRPr="00C61A3A" w:rsidRDefault="005D0F52" w:rsidP="00D2680B">
            <w:pPr>
              <w:ind w:right="96" w:firstLine="0"/>
              <w:jc w:val="left"/>
              <w:rPr>
                <w:bCs/>
                <w:sz w:val="24"/>
                <w:szCs w:val="24"/>
                <w:lang w:val="ro-MD"/>
              </w:rPr>
            </w:pPr>
            <w:r w:rsidRPr="00C61A3A">
              <w:rPr>
                <w:bCs/>
                <w:sz w:val="24"/>
                <w:szCs w:val="24"/>
                <w:lang w:val="ro-MD"/>
              </w:rPr>
              <w:t xml:space="preserve">Un număr mai mic de antreprenori </w:t>
            </w:r>
            <w:r w:rsidR="00674709" w:rsidRPr="00C61A3A">
              <w:rPr>
                <w:bCs/>
                <w:sz w:val="24"/>
                <w:szCs w:val="24"/>
                <w:lang w:val="ro-MD"/>
              </w:rPr>
              <w:t>va putea beneficia de Programe elaborate în scopul susținerii acestora în vedere dezvoltării afacerilor.</w:t>
            </w:r>
          </w:p>
          <w:p w14:paraId="1AB7C281" w14:textId="77777777" w:rsidR="003F5D9C" w:rsidRPr="00C61A3A" w:rsidRDefault="003F5D9C" w:rsidP="00D2680B">
            <w:pPr>
              <w:pStyle w:val="NoSpacing"/>
              <w:ind w:right="96" w:firstLine="659"/>
              <w:jc w:val="both"/>
              <w:rPr>
                <w:rFonts w:ascii="Times New Roman" w:eastAsia="Times New Roman" w:hAnsi="Times New Roman" w:cs="Times New Roman"/>
                <w:bCs/>
                <w:sz w:val="24"/>
                <w:szCs w:val="24"/>
                <w:lang w:val="ro-MD"/>
              </w:rPr>
            </w:pPr>
            <w:r w:rsidRPr="00C61A3A">
              <w:rPr>
                <w:rFonts w:ascii="Times New Roman" w:eastAsia="Times New Roman" w:hAnsi="Times New Roman" w:cs="Times New Roman"/>
                <w:bCs/>
                <w:sz w:val="24"/>
                <w:szCs w:val="24"/>
                <w:lang w:val="ro-MD"/>
              </w:rPr>
              <w:t>Se va menține Diferență substanțială la nivel regional privind clasificarea agenților economici ca ÎMM</w:t>
            </w:r>
          </w:p>
          <w:p w14:paraId="16AD8869" w14:textId="77777777" w:rsidR="003F5D9C" w:rsidRPr="008A7D96" w:rsidRDefault="003F5D9C" w:rsidP="00D2680B">
            <w:pPr>
              <w:ind w:right="96" w:firstLine="0"/>
              <w:jc w:val="left"/>
              <w:rPr>
                <w:sz w:val="24"/>
                <w:szCs w:val="24"/>
                <w:lang w:val="ro-MD"/>
              </w:rPr>
            </w:pPr>
          </w:p>
        </w:tc>
      </w:tr>
      <w:tr w:rsidR="00457A8E" w:rsidRPr="00C61A3A" w14:paraId="2AB0DD9E" w14:textId="77777777" w:rsidTr="00D2680B">
        <w:trPr>
          <w:jc w:val="center"/>
        </w:trPr>
        <w:tc>
          <w:tcPr>
            <w:tcW w:w="4930" w:type="pct"/>
            <w:gridSpan w:val="2"/>
            <w:tcBorders>
              <w:top w:val="single" w:sz="6" w:space="0" w:color="000000"/>
              <w:left w:val="single" w:sz="4" w:space="0" w:color="auto"/>
              <w:bottom w:val="single" w:sz="6" w:space="0" w:color="000000"/>
              <w:right w:val="single" w:sz="6" w:space="0" w:color="000000"/>
            </w:tcBorders>
            <w:shd w:val="clear" w:color="auto" w:fill="EEECE1" w:themeFill="background2"/>
            <w:tcMar>
              <w:top w:w="15" w:type="dxa"/>
              <w:left w:w="45" w:type="dxa"/>
              <w:bottom w:w="15" w:type="dxa"/>
              <w:right w:w="45" w:type="dxa"/>
            </w:tcMar>
            <w:hideMark/>
          </w:tcPr>
          <w:p w14:paraId="137A9F54" w14:textId="77777777" w:rsidR="00457A8E" w:rsidRPr="00C61A3A" w:rsidRDefault="00457A8E" w:rsidP="00D2680B">
            <w:pPr>
              <w:ind w:right="96" w:firstLine="0"/>
              <w:jc w:val="left"/>
              <w:rPr>
                <w:bCs/>
                <w:sz w:val="24"/>
                <w:szCs w:val="24"/>
                <w:lang w:val="ro-MD"/>
              </w:rPr>
            </w:pPr>
            <w:r w:rsidRPr="00C61A3A">
              <w:rPr>
                <w:bCs/>
                <w:sz w:val="24"/>
                <w:szCs w:val="24"/>
                <w:lang w:val="ro-MD"/>
              </w:rPr>
              <w:t>b) Expuneți</w:t>
            </w:r>
            <w:r w:rsidRPr="00C61A3A">
              <w:rPr>
                <w:sz w:val="24"/>
                <w:szCs w:val="24"/>
                <w:lang w:val="ro-MD"/>
              </w:rPr>
              <w:t xml:space="preserve"> principalele prevederi ale proiectului, cu impact, </w:t>
            </w:r>
            <w:r w:rsidR="000B1323" w:rsidRPr="00C61A3A">
              <w:rPr>
                <w:sz w:val="24"/>
                <w:szCs w:val="24"/>
                <w:lang w:val="ro-MD"/>
              </w:rPr>
              <w:t>explicând</w:t>
            </w:r>
            <w:r w:rsidRPr="00C61A3A">
              <w:rPr>
                <w:sz w:val="24"/>
                <w:szCs w:val="24"/>
                <w:lang w:val="ro-MD"/>
              </w:rPr>
              <w:t xml:space="preserve"> cum acestea țintesc cauzele problemei, cu indicarea novațiilor și întregului spectru de </w:t>
            </w:r>
            <w:r w:rsidR="000B1323" w:rsidRPr="00C61A3A">
              <w:rPr>
                <w:sz w:val="24"/>
                <w:szCs w:val="24"/>
                <w:lang w:val="ro-MD"/>
              </w:rPr>
              <w:t>soluții</w:t>
            </w:r>
            <w:r w:rsidRPr="00C61A3A">
              <w:rPr>
                <w:sz w:val="24"/>
                <w:szCs w:val="24"/>
                <w:lang w:val="ro-MD"/>
              </w:rPr>
              <w:t>/drepturi/</w:t>
            </w:r>
            <w:r w:rsidR="000B1323" w:rsidRPr="00C61A3A">
              <w:rPr>
                <w:sz w:val="24"/>
                <w:szCs w:val="24"/>
                <w:lang w:val="ro-MD"/>
              </w:rPr>
              <w:t>obligații</w:t>
            </w:r>
            <w:r w:rsidRPr="00C61A3A">
              <w:rPr>
                <w:sz w:val="24"/>
                <w:szCs w:val="24"/>
                <w:lang w:val="ro-MD"/>
              </w:rPr>
              <w:t xml:space="preserve"> ce se doresc să fie aprobate</w:t>
            </w:r>
          </w:p>
        </w:tc>
        <w:tc>
          <w:tcPr>
            <w:tcW w:w="70" w:type="pct"/>
            <w:tcBorders>
              <w:top w:val="single" w:sz="6" w:space="0" w:color="000000"/>
              <w:left w:val="single" w:sz="6" w:space="0" w:color="000000"/>
              <w:bottom w:val="nil"/>
              <w:right w:val="single" w:sz="4" w:space="0" w:color="auto"/>
            </w:tcBorders>
            <w:tcMar>
              <w:top w:w="15" w:type="dxa"/>
              <w:left w:w="45" w:type="dxa"/>
              <w:bottom w:w="15" w:type="dxa"/>
              <w:right w:w="45" w:type="dxa"/>
            </w:tcMar>
          </w:tcPr>
          <w:p w14:paraId="623F1FB9" w14:textId="77777777" w:rsidR="00457A8E" w:rsidRPr="00C61A3A" w:rsidRDefault="00457A8E" w:rsidP="00D2680B">
            <w:pPr>
              <w:ind w:right="96" w:firstLine="0"/>
              <w:jc w:val="left"/>
              <w:rPr>
                <w:sz w:val="24"/>
                <w:szCs w:val="24"/>
                <w:lang w:val="ro-MD"/>
              </w:rPr>
            </w:pPr>
          </w:p>
        </w:tc>
      </w:tr>
      <w:tr w:rsidR="00457A8E" w:rsidRPr="00C61A3A" w14:paraId="7BAEA99F" w14:textId="77777777" w:rsidTr="00D2680B">
        <w:trPr>
          <w:jc w:val="center"/>
        </w:trPr>
        <w:tc>
          <w:tcPr>
            <w:tcW w:w="5000" w:type="pct"/>
            <w:gridSpan w:val="3"/>
            <w:tcBorders>
              <w:top w:val="nil"/>
              <w:left w:val="single" w:sz="4" w:space="0" w:color="auto"/>
              <w:bottom w:val="single" w:sz="6" w:space="0" w:color="000000"/>
              <w:right w:val="single" w:sz="4" w:space="0" w:color="auto"/>
            </w:tcBorders>
            <w:tcMar>
              <w:top w:w="15" w:type="dxa"/>
              <w:left w:w="45" w:type="dxa"/>
              <w:bottom w:w="15" w:type="dxa"/>
              <w:right w:w="45" w:type="dxa"/>
            </w:tcMar>
          </w:tcPr>
          <w:p w14:paraId="5E32AEF8" w14:textId="77777777" w:rsidR="00812F88" w:rsidRPr="00C61A3A" w:rsidRDefault="00812F88" w:rsidP="00D2680B">
            <w:pPr>
              <w:ind w:right="96"/>
              <w:rPr>
                <w:sz w:val="24"/>
                <w:szCs w:val="24"/>
                <w:lang w:val="ro-MD" w:eastAsia="ro-RO"/>
              </w:rPr>
            </w:pPr>
            <w:r w:rsidRPr="00C61A3A">
              <w:rPr>
                <w:sz w:val="24"/>
                <w:szCs w:val="24"/>
                <w:lang w:val="ro-MD" w:eastAsia="ro-RO"/>
              </w:rPr>
              <w:t xml:space="preserve">Prin proiectul de lege se propune ajustarea valorilor care servesc drept criterii pentru definirea ÎMM. Astfel, se propune majorarea cifrei de afaceri și a activelor totale deținute după cum urmează: </w:t>
            </w:r>
          </w:p>
          <w:p w14:paraId="596F3F40" w14:textId="77777777" w:rsidR="00812F88" w:rsidRPr="00C61A3A" w:rsidRDefault="00812F88" w:rsidP="00D2680B">
            <w:pPr>
              <w:pStyle w:val="ListParagraph"/>
              <w:numPr>
                <w:ilvl w:val="0"/>
                <w:numId w:val="2"/>
              </w:numPr>
              <w:spacing w:line="259" w:lineRule="auto"/>
              <w:ind w:right="96"/>
              <w:rPr>
                <w:sz w:val="24"/>
                <w:szCs w:val="24"/>
                <w:lang w:val="ro-MD" w:eastAsia="ro-RO"/>
              </w:rPr>
            </w:pPr>
            <w:r w:rsidRPr="00C61A3A">
              <w:rPr>
                <w:sz w:val="24"/>
                <w:szCs w:val="24"/>
                <w:lang w:val="ro-MD" w:eastAsia="ro-RO"/>
              </w:rPr>
              <w:t>întreprinderile micro – realizează o cifră anuală de afaceri de până la 18 milioane de lei sau deține active totale de până la 9 milioane de lei 18 milioane lei;</w:t>
            </w:r>
          </w:p>
          <w:p w14:paraId="1BDA6E51" w14:textId="77777777" w:rsidR="00812F88" w:rsidRPr="00C61A3A" w:rsidRDefault="00812F88" w:rsidP="00D2680B">
            <w:pPr>
              <w:pStyle w:val="ListParagraph"/>
              <w:numPr>
                <w:ilvl w:val="0"/>
                <w:numId w:val="2"/>
              </w:numPr>
              <w:ind w:right="96"/>
              <w:rPr>
                <w:sz w:val="24"/>
                <w:szCs w:val="24"/>
                <w:lang w:val="ro-MD" w:eastAsia="ro-RO"/>
              </w:rPr>
            </w:pPr>
            <w:r w:rsidRPr="00C61A3A">
              <w:rPr>
                <w:sz w:val="24"/>
                <w:szCs w:val="24"/>
                <w:lang w:val="ro-MD" w:eastAsia="ro-RO"/>
              </w:rPr>
              <w:t>întreprinderile micii – realizează o cifră anuală de afaceri de până la 50 de milioane de lei sau deține active totale de până la 50 de milioane de lei;</w:t>
            </w:r>
          </w:p>
          <w:p w14:paraId="25C6DAC4" w14:textId="77777777" w:rsidR="00812F88" w:rsidRDefault="00812F88" w:rsidP="00D2680B">
            <w:pPr>
              <w:pStyle w:val="ListParagraph"/>
              <w:numPr>
                <w:ilvl w:val="0"/>
                <w:numId w:val="2"/>
              </w:numPr>
              <w:ind w:right="96"/>
              <w:rPr>
                <w:sz w:val="24"/>
                <w:szCs w:val="24"/>
                <w:lang w:val="ro-MD" w:eastAsia="ro-RO"/>
              </w:rPr>
            </w:pPr>
            <w:r w:rsidRPr="00C61A3A">
              <w:rPr>
                <w:sz w:val="24"/>
                <w:szCs w:val="24"/>
                <w:lang w:val="ro-MD" w:eastAsia="ro-RO"/>
              </w:rPr>
              <w:t>întreprinderile mijlocii – realizează o cifră anuală de afaceri de până la 100 de milioane de lei sau deține active totale de până la 100 de milioane de lei.</w:t>
            </w:r>
          </w:p>
          <w:p w14:paraId="1F53AD04" w14:textId="3BB9DE95" w:rsidR="00A02397" w:rsidRPr="00C61A3A" w:rsidRDefault="00A02397" w:rsidP="00D2680B">
            <w:pPr>
              <w:ind w:right="96"/>
              <w:rPr>
                <w:sz w:val="24"/>
                <w:szCs w:val="28"/>
                <w:lang w:val="ro-MD"/>
              </w:rPr>
            </w:pPr>
            <w:r>
              <w:rPr>
                <w:sz w:val="24"/>
                <w:szCs w:val="24"/>
                <w:lang w:val="ro-MD" w:eastAsia="ro-RO"/>
              </w:rPr>
              <w:t xml:space="preserve">Valorile propuse reiese din media rotunjită a </w:t>
            </w:r>
            <w:r>
              <w:rPr>
                <w:sz w:val="24"/>
                <w:szCs w:val="28"/>
                <w:lang w:val="ro-MD"/>
              </w:rPr>
              <w:t>c</w:t>
            </w:r>
            <w:r w:rsidRPr="00C61A3A">
              <w:rPr>
                <w:sz w:val="24"/>
                <w:szCs w:val="28"/>
                <w:lang w:val="ro-MD"/>
              </w:rPr>
              <w:t>uantumurile ajustate cu indicatorii menționați</w:t>
            </w:r>
            <w:r>
              <w:rPr>
                <w:sz w:val="24"/>
                <w:szCs w:val="28"/>
                <w:lang w:val="ro-MD"/>
              </w:rPr>
              <w:t xml:space="preserve"> mai sus</w:t>
            </w:r>
            <w:r w:rsidRPr="00C61A3A">
              <w:rPr>
                <w:sz w:val="24"/>
                <w:szCs w:val="28"/>
                <w:lang w:val="ro-MD"/>
              </w:rPr>
              <w:t xml:space="preserve"> (valorizarea prin rata inflației – </w:t>
            </w:r>
            <w:proofErr w:type="spellStart"/>
            <w:r w:rsidRPr="00C61A3A">
              <w:rPr>
                <w:sz w:val="24"/>
                <w:szCs w:val="28"/>
                <w:lang w:val="ro-MD"/>
              </w:rPr>
              <w:t>coef</w:t>
            </w:r>
            <w:proofErr w:type="spellEnd"/>
            <w:r w:rsidRPr="00C61A3A">
              <w:rPr>
                <w:sz w:val="24"/>
                <w:szCs w:val="28"/>
                <w:lang w:val="ro-MD"/>
              </w:rPr>
              <w:t>.</w:t>
            </w:r>
            <w:r>
              <w:rPr>
                <w:sz w:val="24"/>
                <w:szCs w:val="28"/>
                <w:lang w:val="ro-MD"/>
              </w:rPr>
              <w:t xml:space="preserve"> </w:t>
            </w:r>
            <w:r w:rsidRPr="00C61A3A">
              <w:rPr>
                <w:sz w:val="24"/>
                <w:szCs w:val="28"/>
                <w:lang w:val="ro-MD"/>
              </w:rPr>
              <w:t>2,5</w:t>
            </w:r>
            <w:r>
              <w:rPr>
                <w:sz w:val="24"/>
                <w:szCs w:val="28"/>
                <w:lang w:val="ro-MD"/>
              </w:rPr>
              <w:t>;</w:t>
            </w:r>
            <w:r w:rsidRPr="00C61A3A">
              <w:rPr>
                <w:sz w:val="24"/>
                <w:szCs w:val="28"/>
                <w:lang w:val="ro-MD"/>
              </w:rPr>
              <w:t xml:space="preserve"> indicele de creștere a cifrei de afaceri medii anuale pe o întreprindere – coeficient  1,7).</w:t>
            </w:r>
          </w:p>
          <w:p w14:paraId="58C353AA" w14:textId="77777777" w:rsidR="00812F88" w:rsidRPr="008A7D96" w:rsidRDefault="00812F88" w:rsidP="00D2680B">
            <w:pPr>
              <w:pStyle w:val="NormalWeb"/>
              <w:ind w:right="96"/>
              <w:rPr>
                <w:lang w:val="ro-MD"/>
              </w:rPr>
            </w:pPr>
            <w:r w:rsidRPr="00C61A3A">
              <w:rPr>
                <w:lang w:val="ro-MD" w:eastAsia="ro-RO"/>
              </w:rPr>
              <w:t xml:space="preserve">Suplimentar se propune abrogarea normei care prevede că Guvernul poate modifica prin hotărâre de Guvern plafonul cifrei de afaceri și al activelor totale prevăzute de lege. Or, potrivit normelor legale de la art.14 alin. (1) lit. a) din Legea nr.100/2017 cu privire la actele </w:t>
            </w:r>
            <w:r w:rsidRPr="008A7D96">
              <w:rPr>
                <w:lang w:val="ro-MD" w:eastAsia="ro-RO"/>
              </w:rPr>
              <w:t xml:space="preserve">normative </w:t>
            </w:r>
            <w:r w:rsidRPr="008A7D96">
              <w:rPr>
                <w:i/>
                <w:lang w:val="ro-MD" w:eastAsia="ro-RO"/>
              </w:rPr>
              <w:t>h</w:t>
            </w:r>
            <w:r w:rsidRPr="008A7D96">
              <w:rPr>
                <w:i/>
                <w:lang w:val="ro-MD"/>
              </w:rPr>
              <w:t xml:space="preserve">otărârea Guvernului este un act care se adoptă de către Guvern pentru exercitarea atribuțiilor Guvernului şi pentru </w:t>
            </w:r>
            <w:r w:rsidRPr="008A7D96">
              <w:rPr>
                <w:b/>
                <w:i/>
                <w:lang w:val="ro-MD"/>
              </w:rPr>
              <w:t>organizarea executării legilor</w:t>
            </w:r>
            <w:r w:rsidRPr="008A7D96">
              <w:rPr>
                <w:b/>
                <w:lang w:val="ro-MD"/>
              </w:rPr>
              <w:t xml:space="preserve">. </w:t>
            </w:r>
            <w:r w:rsidRPr="008A7D96">
              <w:rPr>
                <w:lang w:val="ro-MD"/>
              </w:rPr>
              <w:t>Respectiv, modificarea prin hotărârea Guvernului a unor norme stabilită prin lege, este inadmisibilă.</w:t>
            </w:r>
          </w:p>
          <w:p w14:paraId="586D7F04" w14:textId="77777777" w:rsidR="00457A8E" w:rsidRPr="00C61A3A" w:rsidRDefault="00812F88" w:rsidP="00D2680B">
            <w:pPr>
              <w:pStyle w:val="NormalWeb"/>
              <w:ind w:right="96"/>
              <w:rPr>
                <w:lang w:val="ro-MD"/>
              </w:rPr>
            </w:pPr>
            <w:r w:rsidRPr="008A7D96">
              <w:rPr>
                <w:lang w:val="ro-MD"/>
              </w:rPr>
              <w:t>Consecutiv, proiectul conține norma care prevede intrarea în vigoare la momentul publicării, pentru ca companiile care se vor încadra în definiția de ÎMM potrivit noilor plafoane să poată obține cât mai repede suport prin schemele de ajutor destinate ÎMM. Or, în condițiile actuale de criză, agenții economici au nevoie de suport din ce în ce mai mult.</w:t>
            </w:r>
          </w:p>
        </w:tc>
      </w:tr>
      <w:tr w:rsidR="00457A8E" w:rsidRPr="00C61A3A" w14:paraId="5CBA9774" w14:textId="77777777" w:rsidTr="00D2680B">
        <w:trPr>
          <w:jc w:val="center"/>
        </w:trPr>
        <w:tc>
          <w:tcPr>
            <w:tcW w:w="4930" w:type="pct"/>
            <w:gridSpan w:val="2"/>
            <w:tcBorders>
              <w:top w:val="single" w:sz="6" w:space="0" w:color="000000"/>
              <w:left w:val="single" w:sz="4" w:space="0" w:color="auto"/>
              <w:bottom w:val="single" w:sz="6" w:space="0" w:color="000000"/>
              <w:right w:val="single" w:sz="6" w:space="0" w:color="000000"/>
            </w:tcBorders>
            <w:tcMar>
              <w:top w:w="15" w:type="dxa"/>
              <w:left w:w="45" w:type="dxa"/>
              <w:bottom w:w="15" w:type="dxa"/>
              <w:right w:w="45" w:type="dxa"/>
            </w:tcMar>
            <w:hideMark/>
          </w:tcPr>
          <w:p w14:paraId="76AE2B8D" w14:textId="77777777" w:rsidR="00457A8E" w:rsidRPr="00C61A3A" w:rsidRDefault="00457A8E" w:rsidP="00D2680B">
            <w:pPr>
              <w:ind w:right="96" w:firstLine="0"/>
              <w:jc w:val="left"/>
              <w:rPr>
                <w:bCs/>
                <w:sz w:val="24"/>
                <w:szCs w:val="24"/>
                <w:lang w:val="ro-MD"/>
              </w:rPr>
            </w:pPr>
            <w:r w:rsidRPr="00C61A3A">
              <w:rPr>
                <w:bCs/>
                <w:sz w:val="24"/>
                <w:szCs w:val="24"/>
                <w:lang w:val="ro-MD"/>
              </w:rPr>
              <w:t>c</w:t>
            </w:r>
            <w:r w:rsidRPr="00C61A3A">
              <w:rPr>
                <w:bCs/>
                <w:sz w:val="24"/>
                <w:szCs w:val="24"/>
                <w:shd w:val="clear" w:color="auto" w:fill="EEECE1" w:themeFill="background2"/>
                <w:lang w:val="ro-MD"/>
              </w:rPr>
              <w:t>) Expuneți opțiunile alternative analizate sau explicați motivul de ce acestea nu au fost luate în considerare</w:t>
            </w:r>
          </w:p>
        </w:tc>
        <w:tc>
          <w:tcPr>
            <w:tcW w:w="70" w:type="pct"/>
            <w:tcBorders>
              <w:top w:val="single" w:sz="6" w:space="0" w:color="000000"/>
              <w:left w:val="single" w:sz="6" w:space="0" w:color="000000"/>
              <w:bottom w:val="nil"/>
              <w:right w:val="single" w:sz="4" w:space="0" w:color="auto"/>
            </w:tcBorders>
            <w:tcMar>
              <w:top w:w="15" w:type="dxa"/>
              <w:left w:w="45" w:type="dxa"/>
              <w:bottom w:w="15" w:type="dxa"/>
              <w:right w:w="45" w:type="dxa"/>
            </w:tcMar>
          </w:tcPr>
          <w:p w14:paraId="12C9A48E" w14:textId="77777777" w:rsidR="00457A8E" w:rsidRPr="00C61A3A" w:rsidRDefault="00457A8E" w:rsidP="00D2680B">
            <w:pPr>
              <w:ind w:right="96" w:firstLine="0"/>
              <w:jc w:val="left"/>
              <w:rPr>
                <w:sz w:val="24"/>
                <w:szCs w:val="24"/>
                <w:lang w:val="ro-MD"/>
              </w:rPr>
            </w:pPr>
          </w:p>
        </w:tc>
      </w:tr>
      <w:tr w:rsidR="00457A8E" w:rsidRPr="00C61A3A" w14:paraId="01299DB4" w14:textId="77777777" w:rsidTr="00D2680B">
        <w:trPr>
          <w:jc w:val="center"/>
        </w:trPr>
        <w:tc>
          <w:tcPr>
            <w:tcW w:w="5000" w:type="pct"/>
            <w:gridSpan w:val="3"/>
            <w:tcBorders>
              <w:top w:val="nil"/>
              <w:left w:val="single" w:sz="4" w:space="0" w:color="auto"/>
              <w:bottom w:val="single" w:sz="6" w:space="0" w:color="000000"/>
              <w:right w:val="single" w:sz="4" w:space="0" w:color="auto"/>
            </w:tcBorders>
            <w:tcMar>
              <w:top w:w="15" w:type="dxa"/>
              <w:left w:w="45" w:type="dxa"/>
              <w:bottom w:w="15" w:type="dxa"/>
              <w:right w:w="45" w:type="dxa"/>
            </w:tcMar>
          </w:tcPr>
          <w:p w14:paraId="7D511BFF" w14:textId="77777777" w:rsidR="00457A8E" w:rsidRPr="00C61A3A" w:rsidRDefault="003F5D9C" w:rsidP="00D2680B">
            <w:pPr>
              <w:ind w:right="96" w:firstLine="0"/>
              <w:jc w:val="left"/>
              <w:rPr>
                <w:sz w:val="24"/>
                <w:szCs w:val="24"/>
                <w:lang w:val="ro-MD"/>
              </w:rPr>
            </w:pPr>
            <w:r w:rsidRPr="00C61A3A">
              <w:rPr>
                <w:sz w:val="24"/>
                <w:szCs w:val="24"/>
                <w:lang w:val="ro-MD"/>
              </w:rPr>
              <w:t>Opțiuni alternative nu au fost identificate.</w:t>
            </w:r>
          </w:p>
          <w:p w14:paraId="2BAC0431" w14:textId="77777777" w:rsidR="00457A8E" w:rsidRPr="00C61A3A" w:rsidRDefault="00457A8E" w:rsidP="00D2680B">
            <w:pPr>
              <w:ind w:right="96" w:firstLine="0"/>
              <w:jc w:val="left"/>
              <w:rPr>
                <w:sz w:val="24"/>
                <w:szCs w:val="24"/>
                <w:lang w:val="ro-MD"/>
              </w:rPr>
            </w:pPr>
          </w:p>
        </w:tc>
      </w:tr>
      <w:tr w:rsidR="00457A8E" w:rsidRPr="00C61A3A" w14:paraId="1F05D63C" w14:textId="77777777" w:rsidTr="00D2680B">
        <w:trPr>
          <w:jc w:val="center"/>
        </w:trPr>
        <w:tc>
          <w:tcPr>
            <w:tcW w:w="5000" w:type="pct"/>
            <w:gridSpan w:val="3"/>
            <w:tcBorders>
              <w:top w:val="single" w:sz="6" w:space="0" w:color="000000"/>
              <w:left w:val="single" w:sz="4" w:space="0" w:color="auto"/>
              <w:bottom w:val="single" w:sz="6" w:space="0" w:color="000000"/>
              <w:right w:val="single" w:sz="4" w:space="0" w:color="auto"/>
            </w:tcBorders>
            <w:tcMar>
              <w:top w:w="15" w:type="dxa"/>
              <w:left w:w="45" w:type="dxa"/>
              <w:bottom w:w="15" w:type="dxa"/>
              <w:right w:w="45" w:type="dxa"/>
            </w:tcMar>
            <w:hideMark/>
          </w:tcPr>
          <w:p w14:paraId="3493A3F6" w14:textId="77777777" w:rsidR="00457A8E" w:rsidRPr="00C61A3A" w:rsidRDefault="00457A8E" w:rsidP="00D2680B">
            <w:pPr>
              <w:ind w:right="96" w:firstLine="0"/>
              <w:jc w:val="left"/>
              <w:rPr>
                <w:sz w:val="24"/>
                <w:szCs w:val="24"/>
                <w:lang w:val="ro-MD"/>
              </w:rPr>
            </w:pPr>
            <w:r w:rsidRPr="00C61A3A">
              <w:rPr>
                <w:b/>
                <w:bCs/>
                <w:sz w:val="24"/>
                <w:szCs w:val="24"/>
                <w:lang w:val="ro-MD"/>
              </w:rPr>
              <w:t xml:space="preserve">4. Analiza impacturilor </w:t>
            </w:r>
            <w:r w:rsidR="000B1323" w:rsidRPr="00C61A3A">
              <w:rPr>
                <w:b/>
                <w:bCs/>
                <w:sz w:val="24"/>
                <w:szCs w:val="24"/>
                <w:lang w:val="ro-MD"/>
              </w:rPr>
              <w:t>opțiunilor</w:t>
            </w:r>
          </w:p>
        </w:tc>
      </w:tr>
      <w:tr w:rsidR="00457A8E" w:rsidRPr="00C61A3A" w14:paraId="64E78801" w14:textId="77777777" w:rsidTr="00D2680B">
        <w:trPr>
          <w:jc w:val="center"/>
        </w:trPr>
        <w:tc>
          <w:tcPr>
            <w:tcW w:w="4930" w:type="pct"/>
            <w:gridSpan w:val="2"/>
            <w:tcBorders>
              <w:top w:val="single" w:sz="6" w:space="0" w:color="000000"/>
              <w:left w:val="single" w:sz="4" w:space="0" w:color="auto"/>
              <w:bottom w:val="single" w:sz="6" w:space="0" w:color="000000"/>
              <w:right w:val="single" w:sz="6" w:space="0" w:color="000000"/>
            </w:tcBorders>
            <w:shd w:val="clear" w:color="auto" w:fill="EEECE1" w:themeFill="background2"/>
            <w:tcMar>
              <w:top w:w="15" w:type="dxa"/>
              <w:left w:w="45" w:type="dxa"/>
              <w:bottom w:w="15" w:type="dxa"/>
              <w:right w:w="45" w:type="dxa"/>
            </w:tcMar>
            <w:hideMark/>
          </w:tcPr>
          <w:p w14:paraId="3DF86DD0" w14:textId="77777777" w:rsidR="00457A8E" w:rsidRPr="00C61A3A" w:rsidRDefault="00457A8E" w:rsidP="00D2680B">
            <w:pPr>
              <w:ind w:right="96" w:firstLine="0"/>
              <w:jc w:val="left"/>
              <w:rPr>
                <w:bCs/>
                <w:sz w:val="24"/>
                <w:szCs w:val="24"/>
                <w:lang w:val="ro-MD"/>
              </w:rPr>
            </w:pPr>
            <w:r w:rsidRPr="00C61A3A">
              <w:rPr>
                <w:bCs/>
                <w:sz w:val="24"/>
                <w:szCs w:val="24"/>
                <w:lang w:val="ro-MD"/>
              </w:rPr>
              <w:t>a) Expuneți efectele negative şi pozitive ale stării actuale și evoluția acestora în viitor, care vor sta la baza calculării impacturilor opțiunii recomandate</w:t>
            </w:r>
          </w:p>
        </w:tc>
        <w:tc>
          <w:tcPr>
            <w:tcW w:w="70" w:type="pct"/>
            <w:tcBorders>
              <w:top w:val="single" w:sz="6" w:space="0" w:color="000000"/>
              <w:left w:val="single" w:sz="6" w:space="0" w:color="000000"/>
              <w:bottom w:val="nil"/>
              <w:right w:val="single" w:sz="4" w:space="0" w:color="auto"/>
            </w:tcBorders>
            <w:tcMar>
              <w:top w:w="15" w:type="dxa"/>
              <w:left w:w="45" w:type="dxa"/>
              <w:bottom w:w="15" w:type="dxa"/>
              <w:right w:w="45" w:type="dxa"/>
            </w:tcMar>
          </w:tcPr>
          <w:p w14:paraId="7E99949F" w14:textId="77777777" w:rsidR="00457A8E" w:rsidRPr="00C61A3A" w:rsidRDefault="00457A8E" w:rsidP="00D2680B">
            <w:pPr>
              <w:ind w:right="96" w:firstLine="0"/>
              <w:jc w:val="left"/>
              <w:rPr>
                <w:sz w:val="24"/>
                <w:szCs w:val="24"/>
                <w:lang w:val="ro-MD"/>
              </w:rPr>
            </w:pPr>
          </w:p>
        </w:tc>
      </w:tr>
      <w:tr w:rsidR="00457A8E" w:rsidRPr="00C61A3A" w14:paraId="7E94DDD6" w14:textId="77777777" w:rsidTr="00D2680B">
        <w:trPr>
          <w:jc w:val="center"/>
        </w:trPr>
        <w:tc>
          <w:tcPr>
            <w:tcW w:w="5000" w:type="pct"/>
            <w:gridSpan w:val="3"/>
            <w:tcBorders>
              <w:top w:val="nil"/>
              <w:left w:val="single" w:sz="4" w:space="0" w:color="auto"/>
              <w:bottom w:val="single" w:sz="6" w:space="0" w:color="000000"/>
              <w:right w:val="single" w:sz="4" w:space="0" w:color="auto"/>
            </w:tcBorders>
            <w:tcMar>
              <w:top w:w="15" w:type="dxa"/>
              <w:left w:w="45" w:type="dxa"/>
              <w:bottom w:w="15" w:type="dxa"/>
              <w:right w:w="45" w:type="dxa"/>
            </w:tcMar>
          </w:tcPr>
          <w:p w14:paraId="21596C1A" w14:textId="77777777" w:rsidR="00457A8E" w:rsidRPr="00C61A3A" w:rsidRDefault="00457A8E" w:rsidP="00D2680B">
            <w:pPr>
              <w:pStyle w:val="NoSpacing"/>
              <w:ind w:right="96"/>
              <w:jc w:val="both"/>
              <w:rPr>
                <w:rFonts w:ascii="Times New Roman" w:eastAsia="Times New Roman" w:hAnsi="Times New Roman" w:cs="Times New Roman"/>
                <w:sz w:val="24"/>
                <w:szCs w:val="24"/>
                <w:lang w:val="ro-MD" w:eastAsia="ro-RO"/>
              </w:rPr>
            </w:pPr>
          </w:p>
        </w:tc>
      </w:tr>
      <w:tr w:rsidR="00457A8E" w:rsidRPr="00C61A3A" w14:paraId="2C6DEC36" w14:textId="77777777" w:rsidTr="00D2680B">
        <w:trPr>
          <w:jc w:val="center"/>
        </w:trPr>
        <w:tc>
          <w:tcPr>
            <w:tcW w:w="4930" w:type="pct"/>
            <w:gridSpan w:val="2"/>
            <w:tcBorders>
              <w:top w:val="single" w:sz="6" w:space="0" w:color="000000"/>
              <w:left w:val="single" w:sz="4" w:space="0" w:color="auto"/>
              <w:bottom w:val="single" w:sz="6" w:space="0" w:color="000000"/>
              <w:right w:val="single" w:sz="6" w:space="0" w:color="000000"/>
            </w:tcBorders>
            <w:shd w:val="clear" w:color="auto" w:fill="EEECE1" w:themeFill="background2"/>
            <w:tcMar>
              <w:top w:w="15" w:type="dxa"/>
              <w:left w:w="45" w:type="dxa"/>
              <w:bottom w:w="15" w:type="dxa"/>
              <w:right w:w="45" w:type="dxa"/>
            </w:tcMar>
            <w:hideMark/>
          </w:tcPr>
          <w:p w14:paraId="300F4405" w14:textId="77777777" w:rsidR="00457A8E" w:rsidRPr="00C61A3A" w:rsidRDefault="00457A8E" w:rsidP="00D2680B">
            <w:pPr>
              <w:ind w:right="96" w:firstLine="0"/>
              <w:jc w:val="left"/>
              <w:rPr>
                <w:sz w:val="24"/>
                <w:szCs w:val="24"/>
                <w:lang w:val="ro-MD"/>
              </w:rPr>
            </w:pPr>
            <w:r w:rsidRPr="00C61A3A">
              <w:rPr>
                <w:bCs/>
                <w:sz w:val="24"/>
                <w:szCs w:val="24"/>
                <w:lang w:val="ro-MD"/>
              </w:rPr>
              <w:t>b</w:t>
            </w:r>
            <w:r w:rsidRPr="00C61A3A">
              <w:rPr>
                <w:bCs/>
                <w:sz w:val="24"/>
                <w:szCs w:val="24"/>
                <w:vertAlign w:val="superscript"/>
                <w:lang w:val="ro-MD"/>
              </w:rPr>
              <w:t>1</w:t>
            </w:r>
            <w:r w:rsidRPr="00C61A3A">
              <w:rPr>
                <w:bCs/>
                <w:sz w:val="24"/>
                <w:szCs w:val="24"/>
                <w:lang w:val="ro-MD"/>
              </w:rPr>
              <w:t xml:space="preserve">) Pentru opțiunea recomandată, identificați impacturile </w:t>
            </w:r>
            <w:r w:rsidR="000B1323" w:rsidRPr="00C61A3A">
              <w:rPr>
                <w:bCs/>
                <w:sz w:val="24"/>
                <w:szCs w:val="24"/>
                <w:lang w:val="ro-MD"/>
              </w:rPr>
              <w:t>completând</w:t>
            </w:r>
            <w:r w:rsidRPr="00C61A3A">
              <w:rPr>
                <w:bCs/>
                <w:sz w:val="24"/>
                <w:szCs w:val="24"/>
                <w:lang w:val="ro-MD"/>
              </w:rPr>
              <w:t xml:space="preserve"> tabelul din anexa la prezentul formular. Descrieți pe larg impacturile sub formă de costuri sau beneficii, inclusiv părțile interesate care ar putea fi afectate pozitiv și negativ de acestea</w:t>
            </w:r>
          </w:p>
        </w:tc>
        <w:tc>
          <w:tcPr>
            <w:tcW w:w="70" w:type="pct"/>
            <w:tcBorders>
              <w:top w:val="single" w:sz="6" w:space="0" w:color="000000"/>
              <w:left w:val="single" w:sz="6" w:space="0" w:color="000000"/>
              <w:bottom w:val="nil"/>
              <w:right w:val="single" w:sz="4" w:space="0" w:color="auto"/>
            </w:tcBorders>
            <w:tcMar>
              <w:top w:w="15" w:type="dxa"/>
              <w:left w:w="45" w:type="dxa"/>
              <w:bottom w:w="15" w:type="dxa"/>
              <w:right w:w="45" w:type="dxa"/>
            </w:tcMar>
          </w:tcPr>
          <w:p w14:paraId="54B12F3C" w14:textId="77777777" w:rsidR="00457A8E" w:rsidRPr="00C61A3A" w:rsidRDefault="00457A8E" w:rsidP="00D2680B">
            <w:pPr>
              <w:ind w:right="96" w:firstLine="0"/>
              <w:jc w:val="left"/>
              <w:rPr>
                <w:sz w:val="24"/>
                <w:szCs w:val="24"/>
                <w:lang w:val="ro-MD"/>
              </w:rPr>
            </w:pPr>
          </w:p>
        </w:tc>
      </w:tr>
      <w:tr w:rsidR="00457A8E" w:rsidRPr="00C61A3A" w14:paraId="7F25E929" w14:textId="77777777" w:rsidTr="00D2680B">
        <w:trPr>
          <w:jc w:val="center"/>
        </w:trPr>
        <w:tc>
          <w:tcPr>
            <w:tcW w:w="5000" w:type="pct"/>
            <w:gridSpan w:val="3"/>
            <w:tcBorders>
              <w:top w:val="nil"/>
              <w:left w:val="single" w:sz="4" w:space="0" w:color="auto"/>
              <w:bottom w:val="single" w:sz="6" w:space="0" w:color="000000"/>
              <w:right w:val="single" w:sz="4" w:space="0" w:color="auto"/>
            </w:tcBorders>
            <w:tcMar>
              <w:top w:w="15" w:type="dxa"/>
              <w:left w:w="45" w:type="dxa"/>
              <w:bottom w:w="15" w:type="dxa"/>
              <w:right w:w="45" w:type="dxa"/>
            </w:tcMar>
          </w:tcPr>
          <w:p w14:paraId="100B9E2D" w14:textId="77777777" w:rsidR="005823D6" w:rsidRPr="00C61A3A" w:rsidRDefault="005823D6" w:rsidP="00D2680B">
            <w:pPr>
              <w:pStyle w:val="NoSpacing"/>
              <w:ind w:right="96"/>
              <w:jc w:val="both"/>
              <w:rPr>
                <w:rFonts w:ascii="Times New Roman" w:eastAsia="Times New Roman" w:hAnsi="Times New Roman" w:cs="Times New Roman"/>
                <w:sz w:val="24"/>
                <w:szCs w:val="24"/>
                <w:lang w:val="ro-MD" w:eastAsia="ro-RO"/>
              </w:rPr>
            </w:pPr>
            <w:r w:rsidRPr="00C61A3A">
              <w:rPr>
                <w:rFonts w:ascii="Times New Roman" w:eastAsia="Times New Roman" w:hAnsi="Times New Roman" w:cs="Times New Roman"/>
                <w:sz w:val="24"/>
                <w:szCs w:val="24"/>
                <w:lang w:val="ro-MD" w:eastAsia="ro-RO"/>
              </w:rPr>
              <w:t>Urmare actualizării valorilor la definirea ÎMM, s-ar putea obține următoarele beneficii:</w:t>
            </w:r>
          </w:p>
          <w:p w14:paraId="28BFCD8F" w14:textId="6A97EF3E" w:rsidR="005823D6" w:rsidRPr="00DE5289" w:rsidRDefault="005823D6" w:rsidP="00D2680B">
            <w:pPr>
              <w:pStyle w:val="NoSpacing"/>
              <w:numPr>
                <w:ilvl w:val="0"/>
                <w:numId w:val="3"/>
              </w:numPr>
              <w:ind w:left="656" w:right="96"/>
              <w:jc w:val="both"/>
              <w:rPr>
                <w:rFonts w:ascii="Times New Roman" w:eastAsia="Times New Roman" w:hAnsi="Times New Roman" w:cs="Times New Roman"/>
                <w:sz w:val="24"/>
                <w:szCs w:val="24"/>
                <w:lang w:val="ro-MD" w:eastAsia="ro-RO"/>
              </w:rPr>
            </w:pPr>
            <w:r w:rsidRPr="00DE5289">
              <w:rPr>
                <w:rFonts w:ascii="Times New Roman" w:eastAsia="Times New Roman" w:hAnsi="Times New Roman" w:cs="Times New Roman"/>
                <w:sz w:val="24"/>
                <w:szCs w:val="24"/>
                <w:lang w:val="ro-MD" w:eastAsia="ro-RO"/>
              </w:rPr>
              <w:t>va permite unui număr mai mare de întreprinderi să își mențină statutul de IMM-uri şi le va asigura eligibilitatea în cadrul măsurilor de sprijin</w:t>
            </w:r>
            <w:r w:rsidR="00DE5289" w:rsidRPr="00DE5289">
              <w:rPr>
                <w:rFonts w:ascii="Times New Roman" w:eastAsia="Times New Roman" w:hAnsi="Times New Roman" w:cs="Times New Roman"/>
                <w:sz w:val="24"/>
                <w:szCs w:val="24"/>
                <w:lang w:val="ro-MD" w:eastAsia="ro-RO"/>
              </w:rPr>
              <w:t>.</w:t>
            </w:r>
            <w:r w:rsidR="00DE5289">
              <w:rPr>
                <w:rFonts w:ascii="Times New Roman" w:eastAsia="Times New Roman" w:hAnsi="Times New Roman" w:cs="Times New Roman"/>
                <w:sz w:val="24"/>
                <w:szCs w:val="24"/>
                <w:lang w:val="ro-MD" w:eastAsia="ro-RO"/>
              </w:rPr>
              <w:t xml:space="preserve"> </w:t>
            </w:r>
            <w:r w:rsidR="00DE5289" w:rsidRPr="00DE5289">
              <w:rPr>
                <w:rFonts w:ascii="Times New Roman" w:eastAsia="Times New Roman" w:hAnsi="Times New Roman" w:cs="Times New Roman"/>
                <w:sz w:val="24"/>
                <w:szCs w:val="24"/>
                <w:lang w:val="ro-MD" w:eastAsia="ro-RO"/>
              </w:rPr>
              <w:t>Potrivit estimărilor proprii în baza datelor pentru anul 2020 oferite de către Biroul Național de Statistică numărul ÎMM ar putea crește cu circa 805 unități</w:t>
            </w:r>
            <w:r w:rsidR="00DE5289">
              <w:rPr>
                <w:rFonts w:ascii="Times New Roman" w:eastAsia="Times New Roman" w:hAnsi="Times New Roman" w:cs="Times New Roman"/>
                <w:sz w:val="24"/>
                <w:szCs w:val="24"/>
                <w:lang w:val="ro-MD" w:eastAsia="ro-RO"/>
              </w:rPr>
              <w:t>. În acest sens, este menționat că suma medie a granturilor oferite per companie pe parcursul anului 2020 a fost de circa 170,5 mii lei. Multiplicând această medi</w:t>
            </w:r>
            <w:r w:rsidR="001265E7">
              <w:rPr>
                <w:rFonts w:ascii="Times New Roman" w:eastAsia="Times New Roman" w:hAnsi="Times New Roman" w:cs="Times New Roman"/>
                <w:sz w:val="24"/>
                <w:szCs w:val="24"/>
                <w:lang w:val="ro-MD" w:eastAsia="ro-RO"/>
              </w:rPr>
              <w:t>e</w:t>
            </w:r>
            <w:r w:rsidR="00DE5289">
              <w:rPr>
                <w:rFonts w:ascii="Times New Roman" w:eastAsia="Times New Roman" w:hAnsi="Times New Roman" w:cs="Times New Roman"/>
                <w:sz w:val="24"/>
                <w:szCs w:val="24"/>
                <w:lang w:val="ro-MD" w:eastAsia="ro-RO"/>
              </w:rPr>
              <w:t xml:space="preserve"> la numărul companiilor car vor putea accesa granturi urmare modificărilor propuse, </w:t>
            </w:r>
            <w:r w:rsidR="001265E7">
              <w:rPr>
                <w:rFonts w:ascii="Times New Roman" w:eastAsia="Times New Roman" w:hAnsi="Times New Roman" w:cs="Times New Roman"/>
                <w:sz w:val="24"/>
                <w:szCs w:val="24"/>
                <w:lang w:val="ro-MD" w:eastAsia="ro-RO"/>
              </w:rPr>
              <w:t xml:space="preserve">am putea </w:t>
            </w:r>
            <w:r w:rsidR="00DE5289">
              <w:rPr>
                <w:rFonts w:ascii="Times New Roman" w:eastAsia="Times New Roman" w:hAnsi="Times New Roman" w:cs="Times New Roman"/>
                <w:sz w:val="24"/>
                <w:szCs w:val="24"/>
                <w:lang w:val="ro-MD" w:eastAsia="ro-RO"/>
              </w:rPr>
              <w:t>concluziona</w:t>
            </w:r>
            <w:r w:rsidR="001265E7">
              <w:rPr>
                <w:rFonts w:ascii="Times New Roman" w:eastAsia="Times New Roman" w:hAnsi="Times New Roman" w:cs="Times New Roman"/>
                <w:sz w:val="24"/>
                <w:szCs w:val="24"/>
                <w:lang w:val="ro-MD" w:eastAsia="ro-RO"/>
              </w:rPr>
              <w:t xml:space="preserve"> că doar prin intermediul Programelor implementare de ODIMM ar putea fi acordată finanțare nerambursabilă în valoare de circa 137,3 milioane lei. </w:t>
            </w:r>
            <w:r w:rsidR="00DE5289">
              <w:rPr>
                <w:rFonts w:ascii="Times New Roman" w:eastAsia="Times New Roman" w:hAnsi="Times New Roman" w:cs="Times New Roman"/>
                <w:sz w:val="24"/>
                <w:szCs w:val="24"/>
                <w:lang w:val="ro-MD" w:eastAsia="ro-RO"/>
              </w:rPr>
              <w:t xml:space="preserve"> </w:t>
            </w:r>
          </w:p>
          <w:p w14:paraId="613DBD0A" w14:textId="77777777" w:rsidR="005823D6" w:rsidRPr="00C61A3A" w:rsidRDefault="005823D6" w:rsidP="00D2680B">
            <w:pPr>
              <w:pStyle w:val="NoSpacing"/>
              <w:numPr>
                <w:ilvl w:val="0"/>
                <w:numId w:val="3"/>
              </w:numPr>
              <w:ind w:left="656" w:right="96"/>
              <w:jc w:val="both"/>
              <w:rPr>
                <w:rFonts w:ascii="Times New Roman" w:eastAsia="Times New Roman" w:hAnsi="Times New Roman" w:cs="Times New Roman"/>
                <w:sz w:val="24"/>
                <w:szCs w:val="24"/>
                <w:lang w:val="ro-MD" w:eastAsia="ro-RO"/>
              </w:rPr>
            </w:pPr>
            <w:r w:rsidRPr="00C61A3A">
              <w:rPr>
                <w:rFonts w:ascii="Times New Roman" w:eastAsia="Times New Roman" w:hAnsi="Times New Roman" w:cs="Times New Roman"/>
                <w:sz w:val="24"/>
                <w:szCs w:val="24"/>
                <w:lang w:val="ro-MD" w:eastAsia="ro-RO"/>
              </w:rPr>
              <w:t>având o definiția care tinde să se apropie de aceleași criterii la nivel regional se poate vorbi de comparabilitatea între ÎMM aflate în diferite economii și astfel ÎMM pot benefica de anumite oportunități și avantaje la nivel internațional;</w:t>
            </w:r>
          </w:p>
          <w:p w14:paraId="059B5EF2" w14:textId="075A0389" w:rsidR="00457A8E" w:rsidRPr="00D2680B" w:rsidRDefault="005823D6" w:rsidP="00D2680B">
            <w:pPr>
              <w:pStyle w:val="NoSpacing"/>
              <w:numPr>
                <w:ilvl w:val="0"/>
                <w:numId w:val="3"/>
              </w:numPr>
              <w:ind w:left="656" w:right="96"/>
              <w:jc w:val="both"/>
              <w:rPr>
                <w:sz w:val="24"/>
                <w:szCs w:val="24"/>
                <w:lang w:val="ro-MD" w:eastAsia="ro-RO"/>
              </w:rPr>
            </w:pPr>
            <w:r w:rsidRPr="002C2FA6">
              <w:rPr>
                <w:rFonts w:ascii="Times New Roman" w:eastAsia="Times New Roman" w:hAnsi="Times New Roman" w:cs="Times New Roman"/>
                <w:sz w:val="24"/>
                <w:szCs w:val="24"/>
                <w:lang w:val="ro-MD" w:eastAsia="ro-RO"/>
              </w:rPr>
              <w:t xml:space="preserve">ar putea permite unui </w:t>
            </w:r>
            <w:r w:rsidR="002C2FA6" w:rsidRPr="002C2FA6">
              <w:rPr>
                <w:rFonts w:ascii="Times New Roman" w:eastAsia="Times New Roman" w:hAnsi="Times New Roman" w:cs="Times New Roman"/>
                <w:sz w:val="24"/>
                <w:szCs w:val="24"/>
                <w:lang w:val="ro-MD" w:eastAsia="ro-RO"/>
              </w:rPr>
              <w:t>numă</w:t>
            </w:r>
            <w:r w:rsidR="002C2FA6">
              <w:rPr>
                <w:rFonts w:ascii="Times New Roman" w:eastAsia="Times New Roman" w:hAnsi="Times New Roman" w:cs="Times New Roman"/>
                <w:sz w:val="24"/>
                <w:szCs w:val="24"/>
                <w:lang w:val="ro-MD" w:eastAsia="ro-RO"/>
              </w:rPr>
              <w:t>r</w:t>
            </w:r>
            <w:r w:rsidRPr="002C2FA6">
              <w:rPr>
                <w:rFonts w:ascii="Times New Roman" w:eastAsia="Times New Roman" w:hAnsi="Times New Roman" w:cs="Times New Roman"/>
                <w:sz w:val="24"/>
                <w:szCs w:val="24"/>
                <w:lang w:val="ro-MD" w:eastAsia="ro-RO"/>
              </w:rPr>
              <w:t xml:space="preserve"> mare de întreprinderi să mențină statutul de întreprindere micro și astfel vor beneficia de raportări/reguli simplificate în ceea ce ține de conformarea la rigorile Codului Fiscal și a Codului Muncii (urmare realizării acțiunilor 4.10.2 și 4.10.4 din Planul de Acțiuni al Guvernului pentru anii 2021-2022, aprobat prin Hotărârea Guvernului nr.235/2021).</w:t>
            </w:r>
          </w:p>
          <w:p w14:paraId="34962568" w14:textId="77777777" w:rsidR="00457A8E" w:rsidRPr="00C61A3A" w:rsidRDefault="00457A8E" w:rsidP="00D2680B">
            <w:pPr>
              <w:ind w:right="96" w:firstLine="0"/>
              <w:jc w:val="left"/>
              <w:rPr>
                <w:sz w:val="24"/>
                <w:szCs w:val="24"/>
                <w:lang w:val="ro-MD"/>
              </w:rPr>
            </w:pPr>
          </w:p>
        </w:tc>
      </w:tr>
      <w:tr w:rsidR="00457A8E" w:rsidRPr="00C61A3A" w14:paraId="786F8DE5" w14:textId="77777777" w:rsidTr="00D2680B">
        <w:trPr>
          <w:jc w:val="center"/>
        </w:trPr>
        <w:tc>
          <w:tcPr>
            <w:tcW w:w="4930" w:type="pct"/>
            <w:gridSpan w:val="2"/>
            <w:tcBorders>
              <w:top w:val="single" w:sz="6" w:space="0" w:color="000000"/>
              <w:left w:val="single" w:sz="4" w:space="0" w:color="auto"/>
              <w:bottom w:val="single" w:sz="6" w:space="0" w:color="000000"/>
              <w:right w:val="single" w:sz="6" w:space="0" w:color="000000"/>
            </w:tcBorders>
            <w:shd w:val="clear" w:color="auto" w:fill="EEECE1" w:themeFill="background2"/>
            <w:tcMar>
              <w:top w:w="15" w:type="dxa"/>
              <w:left w:w="45" w:type="dxa"/>
              <w:bottom w:w="15" w:type="dxa"/>
              <w:right w:w="45" w:type="dxa"/>
            </w:tcMar>
            <w:hideMark/>
          </w:tcPr>
          <w:p w14:paraId="6C6EB6B0" w14:textId="77777777" w:rsidR="00457A8E" w:rsidRPr="00C61A3A" w:rsidRDefault="00457A8E" w:rsidP="00D2680B">
            <w:pPr>
              <w:ind w:right="96" w:firstLine="0"/>
              <w:jc w:val="left"/>
              <w:rPr>
                <w:sz w:val="24"/>
                <w:szCs w:val="24"/>
                <w:lang w:val="ro-MD"/>
              </w:rPr>
            </w:pPr>
            <w:r w:rsidRPr="00C61A3A">
              <w:rPr>
                <w:bCs/>
                <w:sz w:val="24"/>
                <w:szCs w:val="24"/>
                <w:lang w:val="ro-MD"/>
              </w:rPr>
              <w:t>b</w:t>
            </w:r>
            <w:r w:rsidRPr="00C61A3A">
              <w:rPr>
                <w:bCs/>
                <w:sz w:val="24"/>
                <w:szCs w:val="24"/>
                <w:vertAlign w:val="superscript"/>
                <w:lang w:val="ro-MD"/>
              </w:rPr>
              <w:t>2</w:t>
            </w:r>
            <w:r w:rsidRPr="00C61A3A">
              <w:rPr>
                <w:bCs/>
                <w:sz w:val="24"/>
                <w:szCs w:val="24"/>
                <w:lang w:val="ro-MD"/>
              </w:rPr>
              <w:t xml:space="preserve">) Pentru opțiunile alternative analizate, identificați impacturile </w:t>
            </w:r>
            <w:r w:rsidR="000B1323" w:rsidRPr="00C61A3A">
              <w:rPr>
                <w:bCs/>
                <w:sz w:val="24"/>
                <w:szCs w:val="24"/>
                <w:lang w:val="ro-MD"/>
              </w:rPr>
              <w:t>completând</w:t>
            </w:r>
            <w:r w:rsidRPr="00C61A3A">
              <w:rPr>
                <w:bCs/>
                <w:sz w:val="24"/>
                <w:szCs w:val="24"/>
                <w:lang w:val="ro-MD"/>
              </w:rPr>
              <w:t xml:space="preserve"> tabelul din anexa la prezentul formular. Descrieți pe larg impacturile sub formă de costuri sau beneficii, inclusiv părțile interesate care ar putea fi afectate pozitiv și negativ de acestea</w:t>
            </w:r>
          </w:p>
        </w:tc>
        <w:tc>
          <w:tcPr>
            <w:tcW w:w="70" w:type="pct"/>
            <w:tcBorders>
              <w:top w:val="single" w:sz="6" w:space="0" w:color="000000"/>
              <w:left w:val="single" w:sz="6" w:space="0" w:color="000000"/>
              <w:bottom w:val="nil"/>
              <w:right w:val="single" w:sz="4" w:space="0" w:color="auto"/>
            </w:tcBorders>
            <w:tcMar>
              <w:top w:w="15" w:type="dxa"/>
              <w:left w:w="45" w:type="dxa"/>
              <w:bottom w:w="15" w:type="dxa"/>
              <w:right w:w="45" w:type="dxa"/>
            </w:tcMar>
          </w:tcPr>
          <w:p w14:paraId="6E63743F" w14:textId="77777777" w:rsidR="00457A8E" w:rsidRPr="00C61A3A" w:rsidRDefault="00457A8E" w:rsidP="00D2680B">
            <w:pPr>
              <w:ind w:right="96" w:firstLine="0"/>
              <w:jc w:val="left"/>
              <w:rPr>
                <w:sz w:val="24"/>
                <w:szCs w:val="24"/>
                <w:lang w:val="ro-MD"/>
              </w:rPr>
            </w:pPr>
          </w:p>
        </w:tc>
      </w:tr>
      <w:tr w:rsidR="00457A8E" w:rsidRPr="00C61A3A" w14:paraId="240B3E26" w14:textId="77777777" w:rsidTr="00D2680B">
        <w:trPr>
          <w:jc w:val="center"/>
        </w:trPr>
        <w:tc>
          <w:tcPr>
            <w:tcW w:w="5000" w:type="pct"/>
            <w:gridSpan w:val="3"/>
            <w:tcBorders>
              <w:top w:val="nil"/>
              <w:left w:val="single" w:sz="4" w:space="0" w:color="auto"/>
              <w:bottom w:val="single" w:sz="6" w:space="0" w:color="000000"/>
              <w:right w:val="single" w:sz="4" w:space="0" w:color="auto"/>
            </w:tcBorders>
            <w:tcMar>
              <w:top w:w="15" w:type="dxa"/>
              <w:left w:w="45" w:type="dxa"/>
              <w:bottom w:w="15" w:type="dxa"/>
              <w:right w:w="45" w:type="dxa"/>
            </w:tcMar>
          </w:tcPr>
          <w:p w14:paraId="6AA37184" w14:textId="77777777" w:rsidR="00457A8E" w:rsidRPr="00C61A3A" w:rsidRDefault="00457A8E" w:rsidP="00D2680B">
            <w:pPr>
              <w:ind w:right="96" w:firstLine="0"/>
              <w:jc w:val="left"/>
              <w:rPr>
                <w:sz w:val="24"/>
                <w:szCs w:val="24"/>
                <w:lang w:val="ro-MD"/>
              </w:rPr>
            </w:pPr>
          </w:p>
          <w:p w14:paraId="1B46C160" w14:textId="5E89A826" w:rsidR="00457A8E" w:rsidRPr="00C61A3A" w:rsidRDefault="00D2680B" w:rsidP="00D2680B">
            <w:pPr>
              <w:ind w:right="96" w:firstLine="0"/>
              <w:jc w:val="left"/>
              <w:rPr>
                <w:sz w:val="24"/>
                <w:szCs w:val="24"/>
                <w:lang w:val="ro-MD"/>
              </w:rPr>
            </w:pPr>
            <w:r>
              <w:rPr>
                <w:sz w:val="24"/>
                <w:szCs w:val="24"/>
                <w:lang w:val="ro-MD"/>
              </w:rPr>
              <w:t>Nu este aplicabil.</w:t>
            </w:r>
          </w:p>
          <w:p w14:paraId="04755359" w14:textId="77777777" w:rsidR="00457A8E" w:rsidRPr="00C61A3A" w:rsidRDefault="00457A8E" w:rsidP="00D2680B">
            <w:pPr>
              <w:ind w:right="96" w:firstLine="0"/>
              <w:jc w:val="left"/>
              <w:rPr>
                <w:sz w:val="24"/>
                <w:szCs w:val="24"/>
                <w:lang w:val="ro-MD"/>
              </w:rPr>
            </w:pPr>
          </w:p>
        </w:tc>
      </w:tr>
      <w:tr w:rsidR="00457A8E" w:rsidRPr="00C61A3A" w14:paraId="0233ABBD" w14:textId="77777777" w:rsidTr="00D2680B">
        <w:trPr>
          <w:jc w:val="center"/>
        </w:trPr>
        <w:tc>
          <w:tcPr>
            <w:tcW w:w="4930" w:type="pct"/>
            <w:gridSpan w:val="2"/>
            <w:tcBorders>
              <w:top w:val="single" w:sz="6" w:space="0" w:color="000000"/>
              <w:left w:val="single" w:sz="4" w:space="0" w:color="auto"/>
              <w:bottom w:val="single" w:sz="6" w:space="0" w:color="000000"/>
              <w:right w:val="single" w:sz="6" w:space="0" w:color="000000"/>
            </w:tcBorders>
            <w:shd w:val="clear" w:color="auto" w:fill="EEECE1" w:themeFill="background2"/>
            <w:tcMar>
              <w:top w:w="15" w:type="dxa"/>
              <w:left w:w="45" w:type="dxa"/>
              <w:bottom w:w="15" w:type="dxa"/>
              <w:right w:w="45" w:type="dxa"/>
            </w:tcMar>
            <w:hideMark/>
          </w:tcPr>
          <w:p w14:paraId="5E5BEFD9" w14:textId="77777777" w:rsidR="00457A8E" w:rsidRPr="00C61A3A" w:rsidRDefault="00457A8E" w:rsidP="00D2680B">
            <w:pPr>
              <w:ind w:right="96" w:firstLine="0"/>
              <w:jc w:val="left"/>
              <w:rPr>
                <w:bCs/>
                <w:sz w:val="24"/>
                <w:szCs w:val="24"/>
                <w:lang w:val="ro-MD"/>
              </w:rPr>
            </w:pPr>
            <w:r w:rsidRPr="00C61A3A">
              <w:rPr>
                <w:bCs/>
                <w:sz w:val="24"/>
                <w:szCs w:val="24"/>
                <w:lang w:val="ro-MD"/>
              </w:rPr>
              <w:t>c</w:t>
            </w:r>
            <w:r w:rsidRPr="00D2680B">
              <w:rPr>
                <w:bCs/>
                <w:sz w:val="24"/>
                <w:szCs w:val="24"/>
                <w:lang w:val="ro-MD"/>
              </w:rPr>
              <w:t>) Pentru opțiunile analizate, expuneți cele mai relevante/iminente riscuri care pot duce la eșecul intervenției și/sau schimba substanțial valoarea beneficiilor și costurilor estimate și prezentați presupuneri privind gradul de conformare cu prevederile proiectului a celor vizați în acesta</w:t>
            </w:r>
          </w:p>
        </w:tc>
        <w:tc>
          <w:tcPr>
            <w:tcW w:w="70" w:type="pct"/>
            <w:tcBorders>
              <w:top w:val="single" w:sz="6" w:space="0" w:color="000000"/>
              <w:left w:val="single" w:sz="6" w:space="0" w:color="000000"/>
              <w:bottom w:val="nil"/>
              <w:right w:val="single" w:sz="4" w:space="0" w:color="auto"/>
            </w:tcBorders>
            <w:shd w:val="clear" w:color="auto" w:fill="EEECE1" w:themeFill="background2"/>
            <w:tcMar>
              <w:top w:w="15" w:type="dxa"/>
              <w:left w:w="45" w:type="dxa"/>
              <w:bottom w:w="15" w:type="dxa"/>
              <w:right w:w="45" w:type="dxa"/>
            </w:tcMar>
          </w:tcPr>
          <w:p w14:paraId="080D52F1" w14:textId="77777777" w:rsidR="00457A8E" w:rsidRPr="00C61A3A" w:rsidRDefault="00457A8E" w:rsidP="00D2680B">
            <w:pPr>
              <w:ind w:right="96" w:firstLine="0"/>
              <w:jc w:val="left"/>
              <w:rPr>
                <w:sz w:val="24"/>
                <w:szCs w:val="24"/>
                <w:lang w:val="ro-MD"/>
              </w:rPr>
            </w:pPr>
          </w:p>
        </w:tc>
      </w:tr>
      <w:tr w:rsidR="00457A8E" w:rsidRPr="00C61A3A" w14:paraId="05C3C400" w14:textId="77777777" w:rsidTr="00D2680B">
        <w:trPr>
          <w:jc w:val="center"/>
        </w:trPr>
        <w:tc>
          <w:tcPr>
            <w:tcW w:w="5000" w:type="pct"/>
            <w:gridSpan w:val="3"/>
            <w:tcBorders>
              <w:top w:val="nil"/>
              <w:left w:val="single" w:sz="4" w:space="0" w:color="auto"/>
              <w:bottom w:val="single" w:sz="6" w:space="0" w:color="000000"/>
              <w:right w:val="single" w:sz="4" w:space="0" w:color="auto"/>
            </w:tcBorders>
            <w:tcMar>
              <w:top w:w="15" w:type="dxa"/>
              <w:left w:w="45" w:type="dxa"/>
              <w:bottom w:w="15" w:type="dxa"/>
              <w:right w:w="45" w:type="dxa"/>
            </w:tcMar>
          </w:tcPr>
          <w:p w14:paraId="7DE24202" w14:textId="77777777" w:rsidR="00457A8E" w:rsidRDefault="001265E7" w:rsidP="00D2680B">
            <w:pPr>
              <w:ind w:right="96" w:firstLine="0"/>
              <w:jc w:val="left"/>
              <w:rPr>
                <w:sz w:val="24"/>
                <w:szCs w:val="24"/>
                <w:lang w:val="ro-MD"/>
              </w:rPr>
            </w:pPr>
            <w:r>
              <w:rPr>
                <w:sz w:val="24"/>
                <w:szCs w:val="24"/>
                <w:lang w:val="ro-MD"/>
              </w:rPr>
              <w:t>Un eventual risc ar putea reprezenta faptul că întreprinderile care astăzi sunt considerate mari vor avea capacitatea mai mare a aplica la instrumentele de suport, respectiv întreprinderile care și actualmente sunt considerate mici vor fi într-o competiție mai mare, poate chiar defavorizate ca rezultat a resurselor limitate în comparație cu agenții economici care la moment sunt considerați mari.</w:t>
            </w:r>
          </w:p>
          <w:p w14:paraId="2C8BAEF5" w14:textId="6038CB75" w:rsidR="001265E7" w:rsidRPr="00C61A3A" w:rsidRDefault="001265E7" w:rsidP="00D2680B">
            <w:pPr>
              <w:ind w:right="96" w:firstLine="0"/>
              <w:jc w:val="left"/>
              <w:rPr>
                <w:sz w:val="24"/>
                <w:szCs w:val="24"/>
                <w:lang w:val="ro-MD"/>
              </w:rPr>
            </w:pPr>
          </w:p>
        </w:tc>
      </w:tr>
      <w:tr w:rsidR="00457A8E" w:rsidRPr="00C61A3A" w14:paraId="6D0CF61D" w14:textId="77777777" w:rsidTr="00D2680B">
        <w:trPr>
          <w:jc w:val="center"/>
        </w:trPr>
        <w:tc>
          <w:tcPr>
            <w:tcW w:w="4930" w:type="pct"/>
            <w:gridSpan w:val="2"/>
            <w:tcBorders>
              <w:top w:val="single" w:sz="6" w:space="0" w:color="000000"/>
              <w:left w:val="single" w:sz="4" w:space="0" w:color="auto"/>
              <w:bottom w:val="single" w:sz="6" w:space="0" w:color="000000"/>
              <w:right w:val="single" w:sz="6" w:space="0" w:color="000000"/>
            </w:tcBorders>
            <w:shd w:val="clear" w:color="auto" w:fill="EEECE1" w:themeFill="background2"/>
            <w:tcMar>
              <w:top w:w="15" w:type="dxa"/>
              <w:left w:w="45" w:type="dxa"/>
              <w:bottom w:w="15" w:type="dxa"/>
              <w:right w:w="45" w:type="dxa"/>
            </w:tcMar>
            <w:hideMark/>
          </w:tcPr>
          <w:p w14:paraId="4242E30E" w14:textId="77777777" w:rsidR="00457A8E" w:rsidRPr="00C61A3A" w:rsidRDefault="00457A8E" w:rsidP="00D2680B">
            <w:pPr>
              <w:ind w:right="96" w:firstLine="0"/>
              <w:jc w:val="left"/>
              <w:rPr>
                <w:sz w:val="24"/>
                <w:szCs w:val="24"/>
                <w:lang w:val="ro-MD"/>
              </w:rPr>
            </w:pPr>
            <w:r w:rsidRPr="00C61A3A">
              <w:rPr>
                <w:bCs/>
                <w:sz w:val="24"/>
                <w:szCs w:val="24"/>
                <w:lang w:val="ro-MD"/>
              </w:rPr>
              <w:t xml:space="preserve">d) Dacă este cazul, pentru opțiunea recomandată expuneți costurile de conformare pentru întreprinderi, dacă există impact disproporționat care poate distorsiona concurența și ce impact are opțiunea asupra întreprinderilor mici și mijlocii. Se explică dacă </w:t>
            </w:r>
            <w:r w:rsidR="000B1323" w:rsidRPr="00C61A3A">
              <w:rPr>
                <w:bCs/>
                <w:sz w:val="24"/>
                <w:szCs w:val="24"/>
                <w:lang w:val="ro-MD"/>
              </w:rPr>
              <w:t>sânt</w:t>
            </w:r>
            <w:r w:rsidRPr="00C61A3A">
              <w:rPr>
                <w:bCs/>
                <w:sz w:val="24"/>
                <w:szCs w:val="24"/>
                <w:lang w:val="ro-MD"/>
              </w:rPr>
              <w:t xml:space="preserve"> propuse măsuri de diminuare a acestor impacturi</w:t>
            </w:r>
          </w:p>
        </w:tc>
        <w:tc>
          <w:tcPr>
            <w:tcW w:w="70" w:type="pct"/>
            <w:tcBorders>
              <w:top w:val="single" w:sz="6" w:space="0" w:color="000000"/>
              <w:left w:val="single" w:sz="6" w:space="0" w:color="000000"/>
              <w:bottom w:val="nil"/>
              <w:right w:val="single" w:sz="4" w:space="0" w:color="auto"/>
            </w:tcBorders>
            <w:tcMar>
              <w:top w:w="15" w:type="dxa"/>
              <w:left w:w="45" w:type="dxa"/>
              <w:bottom w:w="15" w:type="dxa"/>
              <w:right w:w="45" w:type="dxa"/>
            </w:tcMar>
          </w:tcPr>
          <w:p w14:paraId="1B0D6CA0" w14:textId="77777777" w:rsidR="00457A8E" w:rsidRPr="00C61A3A" w:rsidRDefault="00457A8E" w:rsidP="00D2680B">
            <w:pPr>
              <w:ind w:right="96" w:firstLine="0"/>
              <w:jc w:val="left"/>
              <w:rPr>
                <w:sz w:val="24"/>
                <w:szCs w:val="24"/>
                <w:lang w:val="ro-MD"/>
              </w:rPr>
            </w:pPr>
          </w:p>
        </w:tc>
      </w:tr>
      <w:tr w:rsidR="00457A8E" w:rsidRPr="00C61A3A" w14:paraId="0B4EE3F1" w14:textId="77777777" w:rsidTr="00D2680B">
        <w:trPr>
          <w:jc w:val="center"/>
        </w:trPr>
        <w:tc>
          <w:tcPr>
            <w:tcW w:w="5000" w:type="pct"/>
            <w:gridSpan w:val="3"/>
            <w:tcBorders>
              <w:top w:val="nil"/>
              <w:left w:val="single" w:sz="4" w:space="0" w:color="auto"/>
              <w:bottom w:val="single" w:sz="6" w:space="0" w:color="000000"/>
              <w:right w:val="single" w:sz="4" w:space="0" w:color="auto"/>
            </w:tcBorders>
            <w:tcMar>
              <w:top w:w="15" w:type="dxa"/>
              <w:left w:w="45" w:type="dxa"/>
              <w:bottom w:w="15" w:type="dxa"/>
              <w:right w:w="45" w:type="dxa"/>
            </w:tcMar>
          </w:tcPr>
          <w:p w14:paraId="254A9506" w14:textId="77777777" w:rsidR="00457A8E" w:rsidRPr="00C61A3A" w:rsidRDefault="002C2FA6" w:rsidP="00D2680B">
            <w:pPr>
              <w:ind w:right="96" w:firstLine="0"/>
              <w:jc w:val="left"/>
              <w:rPr>
                <w:bCs/>
                <w:sz w:val="24"/>
                <w:szCs w:val="24"/>
                <w:lang w:val="ro-MD"/>
              </w:rPr>
            </w:pPr>
            <w:r>
              <w:rPr>
                <w:bCs/>
                <w:sz w:val="24"/>
                <w:szCs w:val="24"/>
                <w:lang w:val="ro-MD"/>
              </w:rPr>
              <w:t>Nu vor fi costuri de conformare.</w:t>
            </w:r>
          </w:p>
          <w:p w14:paraId="76A74D56" w14:textId="77777777" w:rsidR="00457A8E" w:rsidRPr="00C61A3A" w:rsidRDefault="00457A8E" w:rsidP="00D2680B">
            <w:pPr>
              <w:ind w:right="96" w:firstLine="0"/>
              <w:jc w:val="left"/>
              <w:rPr>
                <w:sz w:val="24"/>
                <w:szCs w:val="24"/>
                <w:lang w:val="ro-MD"/>
              </w:rPr>
            </w:pPr>
          </w:p>
        </w:tc>
      </w:tr>
      <w:tr w:rsidR="00457A8E" w:rsidRPr="00C61A3A" w14:paraId="27CE569D" w14:textId="77777777" w:rsidTr="00D2680B">
        <w:trPr>
          <w:jc w:val="center"/>
        </w:trPr>
        <w:tc>
          <w:tcPr>
            <w:tcW w:w="4930" w:type="pct"/>
            <w:gridSpan w:val="2"/>
            <w:tcBorders>
              <w:top w:val="single" w:sz="6" w:space="0" w:color="000000"/>
              <w:left w:val="single" w:sz="4" w:space="0" w:color="auto"/>
              <w:bottom w:val="single" w:sz="6" w:space="0" w:color="000000"/>
              <w:right w:val="single" w:sz="6" w:space="0" w:color="000000"/>
            </w:tcBorders>
            <w:tcMar>
              <w:top w:w="15" w:type="dxa"/>
              <w:left w:w="45" w:type="dxa"/>
              <w:bottom w:w="15" w:type="dxa"/>
              <w:right w:w="45" w:type="dxa"/>
            </w:tcMar>
            <w:hideMark/>
          </w:tcPr>
          <w:p w14:paraId="6C8B463A" w14:textId="77777777" w:rsidR="00457A8E" w:rsidRPr="00C61A3A" w:rsidRDefault="00457A8E" w:rsidP="00D2680B">
            <w:pPr>
              <w:ind w:right="96" w:firstLine="0"/>
              <w:jc w:val="left"/>
              <w:rPr>
                <w:b/>
                <w:bCs/>
                <w:sz w:val="24"/>
                <w:szCs w:val="24"/>
                <w:u w:val="single"/>
                <w:lang w:val="ro-MD"/>
              </w:rPr>
            </w:pPr>
            <w:r w:rsidRPr="00C61A3A">
              <w:rPr>
                <w:b/>
                <w:bCs/>
                <w:sz w:val="24"/>
                <w:szCs w:val="24"/>
                <w:u w:val="single"/>
                <w:lang w:val="ro-MD"/>
              </w:rPr>
              <w:t>Concluzie</w:t>
            </w:r>
          </w:p>
          <w:p w14:paraId="36120952" w14:textId="77777777" w:rsidR="00457A8E" w:rsidRPr="00C61A3A" w:rsidRDefault="00457A8E" w:rsidP="00D2680B">
            <w:pPr>
              <w:ind w:right="96" w:firstLine="0"/>
              <w:jc w:val="left"/>
              <w:rPr>
                <w:bCs/>
                <w:sz w:val="24"/>
                <w:szCs w:val="24"/>
                <w:lang w:val="ro-MD"/>
              </w:rPr>
            </w:pPr>
            <w:r w:rsidRPr="00C61A3A">
              <w:rPr>
                <w:bCs/>
                <w:sz w:val="24"/>
                <w:szCs w:val="24"/>
                <w:lang w:val="ro-MD"/>
              </w:rPr>
              <w:t xml:space="preserve">e) Argumentați selectarea unei opțiunii, în baza atingerii obiectivelor, beneficiilor și costurilor, precum și a asigurării celui mai mic impact negativ asupra celor afectați </w:t>
            </w:r>
          </w:p>
        </w:tc>
        <w:tc>
          <w:tcPr>
            <w:tcW w:w="70" w:type="pct"/>
            <w:tcBorders>
              <w:top w:val="single" w:sz="6" w:space="0" w:color="000000"/>
              <w:left w:val="single" w:sz="6" w:space="0" w:color="000000"/>
              <w:bottom w:val="nil"/>
              <w:right w:val="single" w:sz="4" w:space="0" w:color="auto"/>
            </w:tcBorders>
            <w:tcMar>
              <w:top w:w="15" w:type="dxa"/>
              <w:left w:w="45" w:type="dxa"/>
              <w:bottom w:w="15" w:type="dxa"/>
              <w:right w:w="45" w:type="dxa"/>
            </w:tcMar>
          </w:tcPr>
          <w:p w14:paraId="6CFC5824" w14:textId="77777777" w:rsidR="00457A8E" w:rsidRPr="00C61A3A" w:rsidRDefault="00457A8E" w:rsidP="00D2680B">
            <w:pPr>
              <w:ind w:right="96" w:firstLine="0"/>
              <w:jc w:val="left"/>
              <w:rPr>
                <w:sz w:val="24"/>
                <w:szCs w:val="24"/>
                <w:lang w:val="ro-MD"/>
              </w:rPr>
            </w:pPr>
          </w:p>
        </w:tc>
      </w:tr>
      <w:tr w:rsidR="00457A8E" w:rsidRPr="00C61A3A" w14:paraId="6D042F0B" w14:textId="77777777" w:rsidTr="00D2680B">
        <w:trPr>
          <w:jc w:val="center"/>
        </w:trPr>
        <w:tc>
          <w:tcPr>
            <w:tcW w:w="5000" w:type="pct"/>
            <w:gridSpan w:val="3"/>
            <w:tcBorders>
              <w:top w:val="nil"/>
              <w:left w:val="single" w:sz="4" w:space="0" w:color="auto"/>
              <w:bottom w:val="single" w:sz="6" w:space="0" w:color="000000"/>
              <w:right w:val="single" w:sz="4" w:space="0" w:color="auto"/>
            </w:tcBorders>
            <w:tcMar>
              <w:top w:w="15" w:type="dxa"/>
              <w:left w:w="45" w:type="dxa"/>
              <w:bottom w:w="15" w:type="dxa"/>
              <w:right w:w="45" w:type="dxa"/>
            </w:tcMar>
          </w:tcPr>
          <w:p w14:paraId="2A58326F" w14:textId="77777777" w:rsidR="009C4671" w:rsidRPr="009C4671" w:rsidRDefault="009C4671" w:rsidP="009C4671">
            <w:pPr>
              <w:ind w:firstLine="214"/>
              <w:rPr>
                <w:sz w:val="24"/>
                <w:szCs w:val="24"/>
                <w:lang w:val="ro-MD"/>
              </w:rPr>
            </w:pPr>
            <w:r w:rsidRPr="009C4671">
              <w:rPr>
                <w:sz w:val="24"/>
                <w:szCs w:val="24"/>
                <w:lang w:val="ro-MD"/>
              </w:rPr>
              <w:t xml:space="preserve">Opțiunea recomandată presupune abordarea problemelor identificate, în vederea soluționării acestora și atingerii obiectivelor formulate, cu impacturile estimate în conjunctura curentă, într-o manieră încurajatoare - prin oferirea posibilităților </w:t>
            </w:r>
            <w:r>
              <w:rPr>
                <w:sz w:val="24"/>
                <w:szCs w:val="24"/>
                <w:lang w:val="ro-MD"/>
              </w:rPr>
              <w:t>a circa 805 noi agenți economici de a beneficia de granturi și alte instrumente de suport</w:t>
            </w:r>
            <w:r w:rsidRPr="009C4671">
              <w:rPr>
                <w:sz w:val="24"/>
                <w:szCs w:val="24"/>
                <w:lang w:val="ro-MD"/>
              </w:rPr>
              <w:t>. O dezvoltare pe un astfel de scenariu va duce implicit la sporirea capacităților de producție și export ale ÎMM și va contribui la formarea PIB-ului.</w:t>
            </w:r>
          </w:p>
          <w:p w14:paraId="4F723FBE" w14:textId="38F7E0C6" w:rsidR="00457A8E" w:rsidRPr="00C61A3A" w:rsidRDefault="009C4671" w:rsidP="009C4671">
            <w:pPr>
              <w:ind w:firstLine="214"/>
              <w:rPr>
                <w:sz w:val="24"/>
                <w:szCs w:val="24"/>
                <w:lang w:val="ro-MD"/>
              </w:rPr>
            </w:pPr>
            <w:r>
              <w:rPr>
                <w:sz w:val="24"/>
                <w:szCs w:val="24"/>
                <w:lang w:val="ro-MD"/>
              </w:rPr>
              <w:t>Mai mult că atît, d</w:t>
            </w:r>
            <w:r w:rsidRPr="009C4671">
              <w:rPr>
                <w:sz w:val="24"/>
                <w:szCs w:val="24"/>
                <w:lang w:val="ro-MD"/>
              </w:rPr>
              <w:t>upă cum s-a constatat, p</w:t>
            </w:r>
            <w:r>
              <w:rPr>
                <w:sz w:val="24"/>
                <w:szCs w:val="24"/>
                <w:lang w:val="ro-MD"/>
              </w:rPr>
              <w:t xml:space="preserve">entru întreprinzători costuri e conformare nu </w:t>
            </w:r>
            <w:r w:rsidRPr="009C4671">
              <w:rPr>
                <w:sz w:val="24"/>
                <w:szCs w:val="24"/>
                <w:lang w:val="ro-MD"/>
              </w:rPr>
              <w:t>vor fi</w:t>
            </w:r>
            <w:r>
              <w:rPr>
                <w:sz w:val="24"/>
                <w:szCs w:val="24"/>
                <w:lang w:val="ro-MD"/>
              </w:rPr>
              <w:t>, iar riscurile pe care le comportă intervenția sunt minime sau poate chiar neglijabile. Respectiv, î</w:t>
            </w:r>
            <w:r w:rsidRPr="009C4671">
              <w:rPr>
                <w:sz w:val="24"/>
                <w:szCs w:val="24"/>
                <w:lang w:val="ro-MD"/>
              </w:rPr>
              <w:t>n această configurație, atingerea obiectivelor propuse este una reală.</w:t>
            </w:r>
            <w:r w:rsidRPr="003C48F7">
              <w:rPr>
                <w:sz w:val="28"/>
                <w:szCs w:val="28"/>
                <w:lang w:val="ro-RO" w:eastAsia="ro-RO"/>
              </w:rPr>
              <w:t> </w:t>
            </w:r>
          </w:p>
        </w:tc>
      </w:tr>
      <w:tr w:rsidR="00457A8E" w:rsidRPr="00C61A3A" w14:paraId="57C25C6B" w14:textId="77777777" w:rsidTr="00D2680B">
        <w:trPr>
          <w:jc w:val="center"/>
        </w:trPr>
        <w:tc>
          <w:tcPr>
            <w:tcW w:w="5000" w:type="pct"/>
            <w:gridSpan w:val="3"/>
            <w:tcBorders>
              <w:top w:val="single" w:sz="6" w:space="0" w:color="000000"/>
              <w:left w:val="single" w:sz="4" w:space="0" w:color="auto"/>
              <w:bottom w:val="single" w:sz="6" w:space="0" w:color="000000"/>
              <w:right w:val="single" w:sz="4" w:space="0" w:color="auto"/>
            </w:tcBorders>
            <w:tcMar>
              <w:top w:w="15" w:type="dxa"/>
              <w:left w:w="45" w:type="dxa"/>
              <w:bottom w:w="15" w:type="dxa"/>
              <w:right w:w="45" w:type="dxa"/>
            </w:tcMar>
            <w:hideMark/>
          </w:tcPr>
          <w:p w14:paraId="548D9CBA" w14:textId="77777777" w:rsidR="00457A8E" w:rsidRPr="00C61A3A" w:rsidRDefault="00457A8E" w:rsidP="00D2680B">
            <w:pPr>
              <w:ind w:right="96" w:firstLine="0"/>
              <w:jc w:val="left"/>
              <w:rPr>
                <w:sz w:val="24"/>
                <w:szCs w:val="24"/>
                <w:lang w:val="ro-MD"/>
              </w:rPr>
            </w:pPr>
            <w:r w:rsidRPr="00C61A3A">
              <w:rPr>
                <w:b/>
                <w:bCs/>
                <w:sz w:val="24"/>
                <w:szCs w:val="24"/>
                <w:lang w:val="ro-MD"/>
              </w:rPr>
              <w:lastRenderedPageBreak/>
              <w:t>5. Implementarea şi monitorizarea</w:t>
            </w:r>
          </w:p>
        </w:tc>
      </w:tr>
      <w:tr w:rsidR="00457A8E" w:rsidRPr="00C61A3A" w14:paraId="61F8A651" w14:textId="77777777" w:rsidTr="00D2680B">
        <w:trPr>
          <w:jc w:val="center"/>
        </w:trPr>
        <w:tc>
          <w:tcPr>
            <w:tcW w:w="4930" w:type="pct"/>
            <w:gridSpan w:val="2"/>
            <w:tcBorders>
              <w:top w:val="single" w:sz="6" w:space="0" w:color="000000"/>
              <w:left w:val="single" w:sz="4" w:space="0" w:color="auto"/>
              <w:bottom w:val="single" w:sz="6" w:space="0" w:color="000000"/>
              <w:right w:val="single" w:sz="6" w:space="0" w:color="000000"/>
            </w:tcBorders>
            <w:shd w:val="clear" w:color="auto" w:fill="EEECE1" w:themeFill="background2"/>
            <w:tcMar>
              <w:top w:w="15" w:type="dxa"/>
              <w:left w:w="45" w:type="dxa"/>
              <w:bottom w:w="15" w:type="dxa"/>
              <w:right w:w="45" w:type="dxa"/>
            </w:tcMar>
            <w:hideMark/>
          </w:tcPr>
          <w:p w14:paraId="56604E56" w14:textId="77777777" w:rsidR="00457A8E" w:rsidRPr="00C61A3A" w:rsidRDefault="00457A8E" w:rsidP="00D2680B">
            <w:pPr>
              <w:ind w:right="96" w:firstLine="0"/>
              <w:jc w:val="left"/>
              <w:rPr>
                <w:bCs/>
                <w:sz w:val="24"/>
                <w:szCs w:val="24"/>
                <w:lang w:val="ro-MD"/>
              </w:rPr>
            </w:pPr>
            <w:r w:rsidRPr="00C61A3A">
              <w:rPr>
                <w:bCs/>
                <w:sz w:val="24"/>
                <w:szCs w:val="24"/>
                <w:lang w:val="ro-MD"/>
              </w:rPr>
              <w:t xml:space="preserve">a) Descrieți cum va fi organizată implementarea opțiunii recomandate, ce cadru juridic necesită a fi modificat și/sau elaborat și aprobat, ce schimbări instituționale </w:t>
            </w:r>
            <w:r w:rsidR="000B1323" w:rsidRPr="00C61A3A">
              <w:rPr>
                <w:bCs/>
                <w:sz w:val="24"/>
                <w:szCs w:val="24"/>
                <w:lang w:val="ro-MD"/>
              </w:rPr>
              <w:t>sânt</w:t>
            </w:r>
            <w:r w:rsidRPr="00C61A3A">
              <w:rPr>
                <w:bCs/>
                <w:sz w:val="24"/>
                <w:szCs w:val="24"/>
                <w:lang w:val="ro-MD"/>
              </w:rPr>
              <w:t xml:space="preserve"> necesare  </w:t>
            </w:r>
          </w:p>
        </w:tc>
        <w:tc>
          <w:tcPr>
            <w:tcW w:w="70" w:type="pct"/>
            <w:tcBorders>
              <w:top w:val="single" w:sz="6" w:space="0" w:color="000000"/>
              <w:left w:val="single" w:sz="6" w:space="0" w:color="000000"/>
              <w:bottom w:val="nil"/>
              <w:right w:val="single" w:sz="4" w:space="0" w:color="auto"/>
            </w:tcBorders>
            <w:tcMar>
              <w:top w:w="15" w:type="dxa"/>
              <w:left w:w="45" w:type="dxa"/>
              <w:bottom w:w="15" w:type="dxa"/>
              <w:right w:w="45" w:type="dxa"/>
            </w:tcMar>
          </w:tcPr>
          <w:p w14:paraId="47AA0E6F" w14:textId="77777777" w:rsidR="00457A8E" w:rsidRPr="00C61A3A" w:rsidRDefault="00457A8E" w:rsidP="00D2680B">
            <w:pPr>
              <w:ind w:right="96" w:firstLine="0"/>
              <w:jc w:val="left"/>
              <w:rPr>
                <w:sz w:val="24"/>
                <w:szCs w:val="24"/>
                <w:lang w:val="ro-MD"/>
              </w:rPr>
            </w:pPr>
          </w:p>
        </w:tc>
      </w:tr>
      <w:tr w:rsidR="00457A8E" w:rsidRPr="00C61A3A" w14:paraId="6054D73F" w14:textId="77777777" w:rsidTr="00D2680B">
        <w:trPr>
          <w:jc w:val="center"/>
        </w:trPr>
        <w:tc>
          <w:tcPr>
            <w:tcW w:w="5000" w:type="pct"/>
            <w:gridSpan w:val="3"/>
            <w:tcBorders>
              <w:top w:val="nil"/>
              <w:left w:val="single" w:sz="4" w:space="0" w:color="auto"/>
              <w:bottom w:val="single" w:sz="6" w:space="0" w:color="000000"/>
              <w:right w:val="single" w:sz="4" w:space="0" w:color="auto"/>
            </w:tcBorders>
            <w:tcMar>
              <w:top w:w="15" w:type="dxa"/>
              <w:left w:w="45" w:type="dxa"/>
              <w:bottom w:w="15" w:type="dxa"/>
              <w:right w:w="45" w:type="dxa"/>
            </w:tcMar>
          </w:tcPr>
          <w:p w14:paraId="5A072CF7" w14:textId="0CADD206" w:rsidR="00457A8E" w:rsidRPr="00C61A3A" w:rsidRDefault="001265E7" w:rsidP="00D2680B">
            <w:pPr>
              <w:ind w:right="96" w:firstLine="0"/>
              <w:jc w:val="left"/>
              <w:rPr>
                <w:sz w:val="24"/>
                <w:szCs w:val="24"/>
                <w:lang w:val="ro-MD"/>
              </w:rPr>
            </w:pPr>
            <w:r>
              <w:rPr>
                <w:sz w:val="24"/>
                <w:szCs w:val="24"/>
                <w:lang w:val="ro-MD"/>
              </w:rPr>
              <w:t>Urmare intrării în vigoare a modificărilor alte intervenții din partea mediul de afaceri nu vor fi necesare. Posibile intervenții vor fi în cadrul Biroului Național de Statistă în ceea ce ține de statisticele pe care le elaborează.</w:t>
            </w:r>
          </w:p>
        </w:tc>
      </w:tr>
      <w:tr w:rsidR="00457A8E" w:rsidRPr="00C61A3A" w14:paraId="46E7D52A" w14:textId="77777777" w:rsidTr="00D2680B">
        <w:trPr>
          <w:jc w:val="center"/>
        </w:trPr>
        <w:tc>
          <w:tcPr>
            <w:tcW w:w="4930" w:type="pct"/>
            <w:gridSpan w:val="2"/>
            <w:tcBorders>
              <w:top w:val="single" w:sz="6" w:space="0" w:color="000000"/>
              <w:left w:val="single" w:sz="4" w:space="0" w:color="auto"/>
              <w:bottom w:val="single" w:sz="6" w:space="0" w:color="000000"/>
              <w:right w:val="single" w:sz="6" w:space="0" w:color="000000"/>
            </w:tcBorders>
            <w:shd w:val="clear" w:color="auto" w:fill="EEECE1" w:themeFill="background2"/>
            <w:tcMar>
              <w:top w:w="15" w:type="dxa"/>
              <w:left w:w="45" w:type="dxa"/>
              <w:bottom w:w="15" w:type="dxa"/>
              <w:right w:w="45" w:type="dxa"/>
            </w:tcMar>
            <w:hideMark/>
          </w:tcPr>
          <w:p w14:paraId="31D26BB9" w14:textId="77777777" w:rsidR="00457A8E" w:rsidRPr="00C61A3A" w:rsidRDefault="00457A8E" w:rsidP="00D2680B">
            <w:pPr>
              <w:ind w:right="96" w:firstLine="0"/>
              <w:jc w:val="left"/>
              <w:rPr>
                <w:bCs/>
                <w:sz w:val="24"/>
                <w:szCs w:val="24"/>
                <w:lang w:val="ro-MD"/>
              </w:rPr>
            </w:pPr>
            <w:r w:rsidRPr="00C61A3A">
              <w:rPr>
                <w:bCs/>
                <w:sz w:val="24"/>
                <w:szCs w:val="24"/>
                <w:lang w:val="ro-MD"/>
              </w:rPr>
              <w:t>b) Indicați clar indicatorii de performanță în baza cărora se va efectua monitorizarea</w:t>
            </w:r>
          </w:p>
        </w:tc>
        <w:tc>
          <w:tcPr>
            <w:tcW w:w="70" w:type="pct"/>
            <w:tcBorders>
              <w:top w:val="single" w:sz="6" w:space="0" w:color="000000"/>
              <w:left w:val="single" w:sz="6" w:space="0" w:color="000000"/>
              <w:bottom w:val="nil"/>
              <w:right w:val="single" w:sz="4" w:space="0" w:color="auto"/>
            </w:tcBorders>
            <w:tcMar>
              <w:top w:w="15" w:type="dxa"/>
              <w:left w:w="45" w:type="dxa"/>
              <w:bottom w:w="15" w:type="dxa"/>
              <w:right w:w="45" w:type="dxa"/>
            </w:tcMar>
          </w:tcPr>
          <w:p w14:paraId="707B57E5" w14:textId="77777777" w:rsidR="00457A8E" w:rsidRPr="00C61A3A" w:rsidRDefault="00457A8E" w:rsidP="00D2680B">
            <w:pPr>
              <w:ind w:right="96" w:firstLine="0"/>
              <w:jc w:val="left"/>
              <w:rPr>
                <w:sz w:val="24"/>
                <w:szCs w:val="24"/>
                <w:lang w:val="ro-MD"/>
              </w:rPr>
            </w:pPr>
          </w:p>
        </w:tc>
      </w:tr>
      <w:tr w:rsidR="00457A8E" w:rsidRPr="00C61A3A" w14:paraId="077073F9" w14:textId="77777777" w:rsidTr="00D2680B">
        <w:trPr>
          <w:jc w:val="center"/>
        </w:trPr>
        <w:tc>
          <w:tcPr>
            <w:tcW w:w="5000" w:type="pct"/>
            <w:gridSpan w:val="3"/>
            <w:tcBorders>
              <w:top w:val="nil"/>
              <w:left w:val="single" w:sz="4" w:space="0" w:color="auto"/>
              <w:bottom w:val="single" w:sz="6" w:space="0" w:color="000000"/>
              <w:right w:val="single" w:sz="4" w:space="0" w:color="auto"/>
            </w:tcBorders>
            <w:tcMar>
              <w:top w:w="15" w:type="dxa"/>
              <w:left w:w="45" w:type="dxa"/>
              <w:bottom w:w="15" w:type="dxa"/>
              <w:right w:w="45" w:type="dxa"/>
            </w:tcMar>
          </w:tcPr>
          <w:p w14:paraId="120DD619" w14:textId="06A40833" w:rsidR="001265E7" w:rsidRDefault="002C2FA6" w:rsidP="00D2680B">
            <w:pPr>
              <w:ind w:right="96" w:firstLine="0"/>
              <w:jc w:val="left"/>
              <w:rPr>
                <w:bCs/>
                <w:sz w:val="24"/>
                <w:szCs w:val="24"/>
                <w:lang w:val="ro-MD"/>
              </w:rPr>
            </w:pPr>
            <w:r>
              <w:rPr>
                <w:bCs/>
                <w:sz w:val="24"/>
                <w:szCs w:val="24"/>
                <w:lang w:val="ro-MD"/>
              </w:rPr>
              <w:t>Numărul de noi beneficiari a</w:t>
            </w:r>
            <w:r w:rsidR="001265E7">
              <w:rPr>
                <w:bCs/>
                <w:sz w:val="24"/>
                <w:szCs w:val="24"/>
                <w:lang w:val="ro-MD"/>
              </w:rPr>
              <w:t xml:space="preserve"> instrumentelor de suport pentru ÎMM;</w:t>
            </w:r>
          </w:p>
          <w:p w14:paraId="0A8D5EF1" w14:textId="2771C2C1" w:rsidR="00457A8E" w:rsidRDefault="001265E7" w:rsidP="00D2680B">
            <w:pPr>
              <w:ind w:right="96" w:firstLine="0"/>
              <w:jc w:val="left"/>
              <w:rPr>
                <w:bCs/>
                <w:sz w:val="24"/>
                <w:szCs w:val="24"/>
                <w:lang w:val="ro-MD"/>
              </w:rPr>
            </w:pPr>
            <w:r>
              <w:rPr>
                <w:bCs/>
                <w:sz w:val="24"/>
                <w:szCs w:val="24"/>
                <w:lang w:val="ro-MD"/>
              </w:rPr>
              <w:t>Reducerea din d</w:t>
            </w:r>
            <w:r w:rsidRPr="00E063AF">
              <w:rPr>
                <w:sz w:val="24"/>
                <w:szCs w:val="28"/>
                <w:lang w:val="ro-MD"/>
              </w:rPr>
              <w:t>iferența substanțială la nivel regional privind clasificarea agenților economici ca ÎMM</w:t>
            </w:r>
            <w:r>
              <w:rPr>
                <w:bCs/>
                <w:sz w:val="24"/>
                <w:szCs w:val="24"/>
                <w:lang w:val="ro-MD"/>
              </w:rPr>
              <w:t>;</w:t>
            </w:r>
          </w:p>
          <w:p w14:paraId="180EB0DF" w14:textId="52493696" w:rsidR="001265E7" w:rsidRPr="00C61A3A" w:rsidRDefault="001265E7" w:rsidP="00D2680B">
            <w:pPr>
              <w:ind w:right="96" w:firstLine="0"/>
              <w:jc w:val="left"/>
              <w:rPr>
                <w:bCs/>
                <w:sz w:val="24"/>
                <w:szCs w:val="24"/>
                <w:lang w:val="ro-MD"/>
              </w:rPr>
            </w:pPr>
            <w:r>
              <w:rPr>
                <w:bCs/>
                <w:sz w:val="24"/>
                <w:szCs w:val="24"/>
                <w:lang w:val="ro-MD"/>
              </w:rPr>
              <w:t>Suma totală a finanțărilor oferite pentru ÎMM.</w:t>
            </w:r>
          </w:p>
          <w:p w14:paraId="6C800C9A" w14:textId="77777777" w:rsidR="00457A8E" w:rsidRPr="00C61A3A" w:rsidRDefault="00457A8E" w:rsidP="00D2680B">
            <w:pPr>
              <w:ind w:right="96" w:firstLine="0"/>
              <w:jc w:val="left"/>
              <w:rPr>
                <w:sz w:val="24"/>
                <w:szCs w:val="24"/>
                <w:lang w:val="ro-MD"/>
              </w:rPr>
            </w:pPr>
          </w:p>
        </w:tc>
      </w:tr>
      <w:tr w:rsidR="00457A8E" w:rsidRPr="00C61A3A" w14:paraId="0F0FEA78" w14:textId="77777777" w:rsidTr="00D2680B">
        <w:trPr>
          <w:jc w:val="center"/>
        </w:trPr>
        <w:tc>
          <w:tcPr>
            <w:tcW w:w="4930" w:type="pct"/>
            <w:gridSpan w:val="2"/>
            <w:tcBorders>
              <w:top w:val="single" w:sz="6" w:space="0" w:color="000000"/>
              <w:left w:val="single" w:sz="4" w:space="0" w:color="auto"/>
              <w:bottom w:val="single" w:sz="6" w:space="0" w:color="000000"/>
              <w:right w:val="single" w:sz="6" w:space="0" w:color="000000"/>
            </w:tcBorders>
            <w:shd w:val="clear" w:color="auto" w:fill="EEECE1" w:themeFill="background2"/>
            <w:tcMar>
              <w:top w:w="15" w:type="dxa"/>
              <w:left w:w="45" w:type="dxa"/>
              <w:bottom w:w="15" w:type="dxa"/>
              <w:right w:w="45" w:type="dxa"/>
            </w:tcMar>
            <w:hideMark/>
          </w:tcPr>
          <w:p w14:paraId="001DCD09" w14:textId="77777777" w:rsidR="00457A8E" w:rsidRPr="00C61A3A" w:rsidRDefault="00457A8E" w:rsidP="00D2680B">
            <w:pPr>
              <w:ind w:right="96" w:firstLine="0"/>
              <w:jc w:val="left"/>
              <w:rPr>
                <w:bCs/>
                <w:sz w:val="24"/>
                <w:szCs w:val="24"/>
                <w:lang w:val="ro-MD"/>
              </w:rPr>
            </w:pPr>
            <w:r w:rsidRPr="00C61A3A">
              <w:rPr>
                <w:bCs/>
                <w:sz w:val="24"/>
                <w:szCs w:val="24"/>
                <w:lang w:val="ro-MD"/>
              </w:rPr>
              <w:t xml:space="preserve">c) Identificați peste </w:t>
            </w:r>
            <w:r w:rsidR="000B1323" w:rsidRPr="00C61A3A">
              <w:rPr>
                <w:bCs/>
                <w:sz w:val="24"/>
                <w:szCs w:val="24"/>
                <w:lang w:val="ro-MD"/>
              </w:rPr>
              <w:t>cât</w:t>
            </w:r>
            <w:r w:rsidRPr="00C61A3A">
              <w:rPr>
                <w:bCs/>
                <w:sz w:val="24"/>
                <w:szCs w:val="24"/>
                <w:lang w:val="ro-MD"/>
              </w:rPr>
              <w:t xml:space="preserve"> timp vor fi resimțite impacturile estimate și este necesară evaluarea performanței actului normativ propus. Explicați cum va fi monitorizată şi evaluată </w:t>
            </w:r>
            <w:r w:rsidR="000B1323" w:rsidRPr="00C61A3A">
              <w:rPr>
                <w:bCs/>
                <w:sz w:val="24"/>
                <w:szCs w:val="24"/>
                <w:lang w:val="ro-MD"/>
              </w:rPr>
              <w:t>opțiunea</w:t>
            </w:r>
          </w:p>
        </w:tc>
        <w:tc>
          <w:tcPr>
            <w:tcW w:w="70" w:type="pct"/>
            <w:tcBorders>
              <w:top w:val="single" w:sz="6" w:space="0" w:color="000000"/>
              <w:left w:val="single" w:sz="6" w:space="0" w:color="000000"/>
              <w:bottom w:val="nil"/>
              <w:right w:val="single" w:sz="4" w:space="0" w:color="auto"/>
            </w:tcBorders>
            <w:tcMar>
              <w:top w:w="15" w:type="dxa"/>
              <w:left w:w="45" w:type="dxa"/>
              <w:bottom w:w="15" w:type="dxa"/>
              <w:right w:w="45" w:type="dxa"/>
            </w:tcMar>
          </w:tcPr>
          <w:p w14:paraId="124F80E1" w14:textId="77777777" w:rsidR="00457A8E" w:rsidRPr="00C61A3A" w:rsidRDefault="00457A8E" w:rsidP="00D2680B">
            <w:pPr>
              <w:ind w:right="96" w:firstLine="0"/>
              <w:jc w:val="left"/>
              <w:rPr>
                <w:sz w:val="24"/>
                <w:szCs w:val="24"/>
                <w:lang w:val="ro-MD"/>
              </w:rPr>
            </w:pPr>
          </w:p>
        </w:tc>
      </w:tr>
      <w:tr w:rsidR="00457A8E" w:rsidRPr="00C61A3A" w14:paraId="147AB8A2" w14:textId="77777777" w:rsidTr="00D2680B">
        <w:trPr>
          <w:jc w:val="center"/>
        </w:trPr>
        <w:tc>
          <w:tcPr>
            <w:tcW w:w="5000" w:type="pct"/>
            <w:gridSpan w:val="3"/>
            <w:tcBorders>
              <w:top w:val="nil"/>
              <w:left w:val="single" w:sz="4" w:space="0" w:color="auto"/>
              <w:bottom w:val="single" w:sz="6" w:space="0" w:color="000000"/>
              <w:right w:val="single" w:sz="4" w:space="0" w:color="auto"/>
            </w:tcBorders>
            <w:tcMar>
              <w:top w:w="15" w:type="dxa"/>
              <w:left w:w="45" w:type="dxa"/>
              <w:bottom w:w="15" w:type="dxa"/>
              <w:right w:w="45" w:type="dxa"/>
            </w:tcMar>
          </w:tcPr>
          <w:p w14:paraId="70A2BE4F" w14:textId="77777777" w:rsidR="00457A8E" w:rsidRPr="00C61A3A" w:rsidRDefault="00457A8E" w:rsidP="00D2680B">
            <w:pPr>
              <w:ind w:right="96" w:firstLine="0"/>
              <w:jc w:val="left"/>
              <w:rPr>
                <w:bCs/>
                <w:sz w:val="24"/>
                <w:szCs w:val="24"/>
                <w:lang w:val="ro-MD"/>
              </w:rPr>
            </w:pPr>
          </w:p>
          <w:p w14:paraId="2E6BE25B" w14:textId="77777777" w:rsidR="00457A8E" w:rsidRPr="00C61A3A" w:rsidRDefault="002C2FA6" w:rsidP="00D2680B">
            <w:pPr>
              <w:ind w:right="96" w:firstLine="0"/>
              <w:jc w:val="left"/>
              <w:rPr>
                <w:bCs/>
                <w:sz w:val="24"/>
                <w:szCs w:val="24"/>
                <w:lang w:val="ro-MD"/>
              </w:rPr>
            </w:pPr>
            <w:r w:rsidRPr="002C2FA6">
              <w:rPr>
                <w:bCs/>
                <w:sz w:val="24"/>
                <w:szCs w:val="24"/>
                <w:lang w:val="ro-MD"/>
              </w:rPr>
              <w:t>Obiectivul va putea fi atins imediat operării modificărilor legislative, care se preconizează a fi efectuate în trimestrul IV al anului 202</w:t>
            </w:r>
            <w:r>
              <w:rPr>
                <w:bCs/>
                <w:sz w:val="24"/>
                <w:szCs w:val="24"/>
                <w:lang w:val="ro-MD"/>
              </w:rPr>
              <w:t>2</w:t>
            </w:r>
            <w:r w:rsidRPr="002C2FA6">
              <w:rPr>
                <w:bCs/>
                <w:sz w:val="24"/>
                <w:szCs w:val="24"/>
                <w:lang w:val="ro-MD"/>
              </w:rPr>
              <w:t>.</w:t>
            </w:r>
          </w:p>
          <w:p w14:paraId="7BD77A46" w14:textId="77777777" w:rsidR="00457A8E" w:rsidRPr="00C61A3A" w:rsidRDefault="00457A8E" w:rsidP="00D2680B">
            <w:pPr>
              <w:ind w:right="96" w:firstLine="0"/>
              <w:jc w:val="left"/>
              <w:rPr>
                <w:sz w:val="24"/>
                <w:szCs w:val="24"/>
                <w:lang w:val="ro-MD"/>
              </w:rPr>
            </w:pPr>
          </w:p>
        </w:tc>
      </w:tr>
      <w:tr w:rsidR="00457A8E" w:rsidRPr="00C61A3A" w14:paraId="6AF930A2" w14:textId="77777777" w:rsidTr="00D2680B">
        <w:trPr>
          <w:jc w:val="center"/>
        </w:trPr>
        <w:tc>
          <w:tcPr>
            <w:tcW w:w="5000" w:type="pct"/>
            <w:gridSpan w:val="3"/>
            <w:tcBorders>
              <w:top w:val="single" w:sz="6" w:space="0" w:color="000000"/>
              <w:left w:val="single" w:sz="4" w:space="0" w:color="auto"/>
              <w:bottom w:val="single" w:sz="6" w:space="0" w:color="000000"/>
              <w:right w:val="single" w:sz="4" w:space="0" w:color="auto"/>
            </w:tcBorders>
            <w:tcMar>
              <w:top w:w="15" w:type="dxa"/>
              <w:left w:w="45" w:type="dxa"/>
              <w:bottom w:w="15" w:type="dxa"/>
              <w:right w:w="45" w:type="dxa"/>
            </w:tcMar>
            <w:hideMark/>
          </w:tcPr>
          <w:p w14:paraId="4309D33A" w14:textId="77777777" w:rsidR="00457A8E" w:rsidRPr="00C61A3A" w:rsidRDefault="00457A8E" w:rsidP="00D2680B">
            <w:pPr>
              <w:ind w:right="96" w:firstLine="0"/>
              <w:jc w:val="left"/>
              <w:rPr>
                <w:sz w:val="24"/>
                <w:szCs w:val="24"/>
                <w:lang w:val="ro-MD"/>
              </w:rPr>
            </w:pPr>
            <w:r w:rsidRPr="00C61A3A">
              <w:rPr>
                <w:b/>
                <w:bCs/>
                <w:sz w:val="24"/>
                <w:szCs w:val="24"/>
                <w:lang w:val="ro-MD"/>
              </w:rPr>
              <w:t>6. Consultarea</w:t>
            </w:r>
          </w:p>
        </w:tc>
      </w:tr>
      <w:tr w:rsidR="00457A8E" w:rsidRPr="00C61A3A" w14:paraId="7305C9A6" w14:textId="77777777" w:rsidTr="00D2680B">
        <w:trPr>
          <w:jc w:val="center"/>
        </w:trPr>
        <w:tc>
          <w:tcPr>
            <w:tcW w:w="4930" w:type="pct"/>
            <w:gridSpan w:val="2"/>
            <w:tcBorders>
              <w:top w:val="single" w:sz="6" w:space="0" w:color="000000"/>
              <w:left w:val="single" w:sz="4" w:space="0" w:color="auto"/>
              <w:bottom w:val="single" w:sz="6" w:space="0" w:color="000000"/>
              <w:right w:val="single" w:sz="6" w:space="0" w:color="000000"/>
            </w:tcBorders>
            <w:tcMar>
              <w:top w:w="15" w:type="dxa"/>
              <w:left w:w="45" w:type="dxa"/>
              <w:bottom w:w="15" w:type="dxa"/>
              <w:right w:w="45" w:type="dxa"/>
            </w:tcMar>
            <w:hideMark/>
          </w:tcPr>
          <w:p w14:paraId="74CBAB83" w14:textId="77777777" w:rsidR="00457A8E" w:rsidRPr="00C61A3A" w:rsidRDefault="00457A8E" w:rsidP="00D2680B">
            <w:pPr>
              <w:ind w:right="96" w:firstLine="0"/>
              <w:jc w:val="left"/>
              <w:rPr>
                <w:bCs/>
                <w:sz w:val="24"/>
                <w:szCs w:val="24"/>
                <w:lang w:val="ro-MD"/>
              </w:rPr>
            </w:pPr>
            <w:r w:rsidRPr="00C61A3A">
              <w:rPr>
                <w:sz w:val="24"/>
                <w:szCs w:val="24"/>
                <w:lang w:val="ro-MD"/>
              </w:rPr>
              <w:t xml:space="preserve">a) Identificați principalele </w:t>
            </w:r>
            <w:r w:rsidR="000B1323" w:rsidRPr="00C61A3A">
              <w:rPr>
                <w:sz w:val="24"/>
                <w:szCs w:val="24"/>
                <w:lang w:val="ro-MD"/>
              </w:rPr>
              <w:t>părți</w:t>
            </w:r>
            <w:r w:rsidRPr="00C61A3A">
              <w:rPr>
                <w:sz w:val="24"/>
                <w:szCs w:val="24"/>
                <w:lang w:val="ro-MD"/>
              </w:rPr>
              <w:t xml:space="preserve"> (grupuri) interesate în </w:t>
            </w:r>
            <w:r w:rsidR="000B1323" w:rsidRPr="00C61A3A">
              <w:rPr>
                <w:sz w:val="24"/>
                <w:szCs w:val="24"/>
                <w:lang w:val="ro-MD"/>
              </w:rPr>
              <w:t>intervenția</w:t>
            </w:r>
            <w:r w:rsidRPr="00C61A3A">
              <w:rPr>
                <w:sz w:val="24"/>
                <w:szCs w:val="24"/>
                <w:lang w:val="ro-MD"/>
              </w:rPr>
              <w:t xml:space="preserve"> propusă</w:t>
            </w:r>
          </w:p>
        </w:tc>
        <w:tc>
          <w:tcPr>
            <w:tcW w:w="70" w:type="pct"/>
            <w:tcBorders>
              <w:top w:val="single" w:sz="6" w:space="0" w:color="000000"/>
              <w:left w:val="single" w:sz="6" w:space="0" w:color="000000"/>
              <w:bottom w:val="nil"/>
              <w:right w:val="single" w:sz="4" w:space="0" w:color="auto"/>
            </w:tcBorders>
            <w:tcMar>
              <w:top w:w="15" w:type="dxa"/>
              <w:left w:w="45" w:type="dxa"/>
              <w:bottom w:w="15" w:type="dxa"/>
              <w:right w:w="45" w:type="dxa"/>
            </w:tcMar>
          </w:tcPr>
          <w:p w14:paraId="447FB9C0" w14:textId="77777777" w:rsidR="00457A8E" w:rsidRPr="00C61A3A" w:rsidRDefault="00457A8E" w:rsidP="00D2680B">
            <w:pPr>
              <w:ind w:right="96" w:firstLine="0"/>
              <w:jc w:val="left"/>
              <w:rPr>
                <w:sz w:val="24"/>
                <w:szCs w:val="24"/>
                <w:lang w:val="ro-MD"/>
              </w:rPr>
            </w:pPr>
          </w:p>
        </w:tc>
      </w:tr>
      <w:tr w:rsidR="00457A8E" w:rsidRPr="00C61A3A" w14:paraId="41949805" w14:textId="77777777" w:rsidTr="00D2680B">
        <w:trPr>
          <w:jc w:val="center"/>
        </w:trPr>
        <w:tc>
          <w:tcPr>
            <w:tcW w:w="5000" w:type="pct"/>
            <w:gridSpan w:val="3"/>
            <w:tcBorders>
              <w:top w:val="nil"/>
              <w:left w:val="single" w:sz="4" w:space="0" w:color="auto"/>
              <w:bottom w:val="single" w:sz="6" w:space="0" w:color="000000"/>
              <w:right w:val="single" w:sz="4" w:space="0" w:color="auto"/>
            </w:tcBorders>
            <w:tcMar>
              <w:top w:w="15" w:type="dxa"/>
              <w:left w:w="45" w:type="dxa"/>
              <w:bottom w:w="15" w:type="dxa"/>
              <w:right w:w="45" w:type="dxa"/>
            </w:tcMar>
          </w:tcPr>
          <w:p w14:paraId="4015C969" w14:textId="77777777" w:rsidR="00457A8E" w:rsidRPr="00C61A3A" w:rsidRDefault="00EE0C4E" w:rsidP="00D2680B">
            <w:pPr>
              <w:ind w:right="96" w:firstLine="0"/>
              <w:jc w:val="left"/>
              <w:rPr>
                <w:sz w:val="24"/>
                <w:szCs w:val="24"/>
                <w:lang w:val="ro-MD"/>
              </w:rPr>
            </w:pPr>
            <w:r w:rsidRPr="00C61A3A">
              <w:rPr>
                <w:sz w:val="24"/>
                <w:szCs w:val="24"/>
                <w:lang w:val="ro-MD"/>
              </w:rPr>
              <w:t>Întreprinderile micro, mici și mijlocii (ÎM</w:t>
            </w:r>
            <w:r w:rsidR="00BA027C" w:rsidRPr="00C61A3A">
              <w:rPr>
                <w:sz w:val="24"/>
                <w:szCs w:val="24"/>
                <w:lang w:val="ro-MD"/>
              </w:rPr>
              <w:t>M</w:t>
            </w:r>
            <w:r w:rsidRPr="00C61A3A">
              <w:rPr>
                <w:sz w:val="24"/>
                <w:szCs w:val="24"/>
                <w:lang w:val="ro-MD"/>
              </w:rPr>
              <w:t>M)</w:t>
            </w:r>
          </w:p>
          <w:p w14:paraId="1EDC8E66" w14:textId="77777777" w:rsidR="003F5D9C" w:rsidRPr="00C61A3A" w:rsidRDefault="00202F30" w:rsidP="00D2680B">
            <w:pPr>
              <w:ind w:right="96" w:firstLine="0"/>
              <w:jc w:val="left"/>
              <w:rPr>
                <w:sz w:val="24"/>
                <w:szCs w:val="24"/>
                <w:lang w:val="ro-MD"/>
              </w:rPr>
            </w:pPr>
            <w:r w:rsidRPr="00C61A3A">
              <w:rPr>
                <w:sz w:val="24"/>
                <w:szCs w:val="24"/>
                <w:lang w:val="ro-MD"/>
              </w:rPr>
              <w:t>Asociațiile</w:t>
            </w:r>
            <w:r w:rsidR="003F5D9C" w:rsidRPr="00C61A3A">
              <w:rPr>
                <w:sz w:val="24"/>
                <w:szCs w:val="24"/>
                <w:lang w:val="ro-MD"/>
              </w:rPr>
              <w:t xml:space="preserve"> de business</w:t>
            </w:r>
          </w:p>
          <w:p w14:paraId="0E4F9CF3" w14:textId="77777777" w:rsidR="003F5D9C" w:rsidRPr="00C61A3A" w:rsidRDefault="003F5D9C" w:rsidP="00D2680B">
            <w:pPr>
              <w:ind w:right="96" w:firstLine="0"/>
              <w:jc w:val="left"/>
              <w:rPr>
                <w:sz w:val="24"/>
                <w:szCs w:val="24"/>
                <w:lang w:val="ro-MD"/>
              </w:rPr>
            </w:pPr>
            <w:r w:rsidRPr="00C61A3A">
              <w:rPr>
                <w:sz w:val="24"/>
                <w:szCs w:val="24"/>
                <w:lang w:val="ro-MD"/>
              </w:rPr>
              <w:t>Biroul Național de statistică</w:t>
            </w:r>
          </w:p>
          <w:p w14:paraId="1F44CB1B" w14:textId="77777777" w:rsidR="00202F30" w:rsidRPr="00C61A3A" w:rsidRDefault="00202F30" w:rsidP="00D2680B">
            <w:pPr>
              <w:ind w:right="96" w:firstLine="0"/>
              <w:jc w:val="left"/>
              <w:rPr>
                <w:sz w:val="24"/>
                <w:szCs w:val="24"/>
                <w:lang w:val="ro-MD"/>
              </w:rPr>
            </w:pPr>
            <w:r w:rsidRPr="00C61A3A">
              <w:rPr>
                <w:sz w:val="24"/>
                <w:szCs w:val="24"/>
                <w:lang w:val="ro-MD"/>
              </w:rPr>
              <w:t>ODIMM</w:t>
            </w:r>
          </w:p>
          <w:p w14:paraId="38BCE471" w14:textId="77777777" w:rsidR="008A41BD" w:rsidRPr="00C61A3A" w:rsidRDefault="008A41BD" w:rsidP="00D2680B">
            <w:pPr>
              <w:ind w:right="96" w:firstLine="0"/>
              <w:jc w:val="left"/>
              <w:rPr>
                <w:sz w:val="24"/>
                <w:szCs w:val="24"/>
                <w:lang w:val="ro-MD"/>
              </w:rPr>
            </w:pPr>
          </w:p>
        </w:tc>
      </w:tr>
      <w:tr w:rsidR="00457A8E" w:rsidRPr="00C61A3A" w14:paraId="62320EDF" w14:textId="77777777" w:rsidTr="00D2680B">
        <w:trPr>
          <w:jc w:val="center"/>
        </w:trPr>
        <w:tc>
          <w:tcPr>
            <w:tcW w:w="4930" w:type="pct"/>
            <w:gridSpan w:val="2"/>
            <w:tcBorders>
              <w:top w:val="single" w:sz="6" w:space="0" w:color="000000"/>
              <w:left w:val="single" w:sz="4" w:space="0" w:color="auto"/>
              <w:bottom w:val="single" w:sz="6" w:space="0" w:color="000000"/>
              <w:right w:val="single" w:sz="6" w:space="0" w:color="000000"/>
            </w:tcBorders>
            <w:shd w:val="clear" w:color="auto" w:fill="EEECE1" w:themeFill="background2"/>
            <w:tcMar>
              <w:top w:w="15" w:type="dxa"/>
              <w:left w:w="45" w:type="dxa"/>
              <w:bottom w:w="15" w:type="dxa"/>
              <w:right w:w="45" w:type="dxa"/>
            </w:tcMar>
            <w:hideMark/>
          </w:tcPr>
          <w:p w14:paraId="7C98D0E7" w14:textId="77777777" w:rsidR="00457A8E" w:rsidRPr="00C61A3A" w:rsidRDefault="00457A8E" w:rsidP="00D2680B">
            <w:pPr>
              <w:ind w:right="96" w:firstLine="0"/>
              <w:jc w:val="left"/>
              <w:rPr>
                <w:sz w:val="24"/>
                <w:szCs w:val="24"/>
                <w:lang w:val="ro-MD"/>
              </w:rPr>
            </w:pPr>
            <w:r w:rsidRPr="00C61A3A">
              <w:rPr>
                <w:sz w:val="24"/>
                <w:szCs w:val="24"/>
                <w:lang w:val="ro-MD"/>
              </w:rPr>
              <w:t xml:space="preserve">b) Explicați succint cum (prin ce metode) s-a asigurat consultarea adecvată a </w:t>
            </w:r>
            <w:r w:rsidR="000B1323" w:rsidRPr="00C61A3A">
              <w:rPr>
                <w:sz w:val="24"/>
                <w:szCs w:val="24"/>
                <w:lang w:val="ro-MD"/>
              </w:rPr>
              <w:t>părților</w:t>
            </w:r>
          </w:p>
        </w:tc>
        <w:tc>
          <w:tcPr>
            <w:tcW w:w="70" w:type="pct"/>
            <w:tcBorders>
              <w:top w:val="single" w:sz="6" w:space="0" w:color="000000"/>
              <w:left w:val="single" w:sz="6" w:space="0" w:color="000000"/>
              <w:bottom w:val="nil"/>
              <w:right w:val="single" w:sz="4" w:space="0" w:color="auto"/>
            </w:tcBorders>
            <w:tcMar>
              <w:top w:w="15" w:type="dxa"/>
              <w:left w:w="45" w:type="dxa"/>
              <w:bottom w:w="15" w:type="dxa"/>
              <w:right w:w="45" w:type="dxa"/>
            </w:tcMar>
          </w:tcPr>
          <w:p w14:paraId="0D932D00" w14:textId="77777777" w:rsidR="00457A8E" w:rsidRPr="00C61A3A" w:rsidRDefault="00457A8E" w:rsidP="00D2680B">
            <w:pPr>
              <w:ind w:right="96" w:firstLine="0"/>
              <w:jc w:val="left"/>
              <w:rPr>
                <w:sz w:val="24"/>
                <w:szCs w:val="24"/>
                <w:lang w:val="ro-MD"/>
              </w:rPr>
            </w:pPr>
          </w:p>
        </w:tc>
      </w:tr>
      <w:tr w:rsidR="00457A8E" w:rsidRPr="00C61A3A" w14:paraId="5C29A72A" w14:textId="77777777" w:rsidTr="00D2680B">
        <w:trPr>
          <w:jc w:val="center"/>
        </w:trPr>
        <w:tc>
          <w:tcPr>
            <w:tcW w:w="5000" w:type="pct"/>
            <w:gridSpan w:val="3"/>
            <w:tcBorders>
              <w:top w:val="nil"/>
              <w:left w:val="single" w:sz="4" w:space="0" w:color="auto"/>
              <w:bottom w:val="single" w:sz="6" w:space="0" w:color="000000"/>
              <w:right w:val="single" w:sz="4" w:space="0" w:color="auto"/>
            </w:tcBorders>
            <w:tcMar>
              <w:top w:w="15" w:type="dxa"/>
              <w:left w:w="45" w:type="dxa"/>
              <w:bottom w:w="15" w:type="dxa"/>
              <w:right w:w="45" w:type="dxa"/>
            </w:tcMar>
          </w:tcPr>
          <w:p w14:paraId="357171DB" w14:textId="77777777" w:rsidR="00457A8E" w:rsidRPr="00C61A3A" w:rsidRDefault="00EE0C4E" w:rsidP="00D2680B">
            <w:pPr>
              <w:ind w:left="27" w:right="96" w:firstLine="617"/>
              <w:rPr>
                <w:sz w:val="24"/>
                <w:szCs w:val="24"/>
                <w:lang w:val="ro-MD"/>
              </w:rPr>
            </w:pPr>
            <w:r w:rsidRPr="00C61A3A">
              <w:rPr>
                <w:sz w:val="24"/>
                <w:szCs w:val="24"/>
                <w:lang w:val="ro-MD"/>
              </w:rPr>
              <w:t>Proiectul Hotărârii Guvernului urmează a fi supus avizării și consultării publice în conformitate cu procedura stabilită prin Legea nr.100/2017 cu privire la actele normative și Legea nr.239/2008</w:t>
            </w:r>
            <w:r w:rsidRPr="00C61A3A">
              <w:rPr>
                <w:sz w:val="24"/>
                <w:szCs w:val="24"/>
                <w:lang w:val="ro-MD" w:eastAsia="ro-RO"/>
              </w:rPr>
              <w:t xml:space="preserve">. </w:t>
            </w:r>
          </w:p>
        </w:tc>
      </w:tr>
      <w:tr w:rsidR="00457A8E" w:rsidRPr="00C61A3A" w14:paraId="088F76F6" w14:textId="77777777" w:rsidTr="00D2680B">
        <w:trPr>
          <w:jc w:val="center"/>
        </w:trPr>
        <w:tc>
          <w:tcPr>
            <w:tcW w:w="4930" w:type="pct"/>
            <w:gridSpan w:val="2"/>
            <w:tcBorders>
              <w:top w:val="single" w:sz="6" w:space="0" w:color="000000"/>
              <w:left w:val="single" w:sz="4" w:space="0" w:color="auto"/>
              <w:bottom w:val="single" w:sz="6" w:space="0" w:color="000000"/>
              <w:right w:val="single" w:sz="6" w:space="0" w:color="000000"/>
            </w:tcBorders>
            <w:shd w:val="clear" w:color="auto" w:fill="EEECE1" w:themeFill="background2"/>
            <w:tcMar>
              <w:top w:w="15" w:type="dxa"/>
              <w:left w:w="45" w:type="dxa"/>
              <w:bottom w:w="15" w:type="dxa"/>
              <w:right w:w="45" w:type="dxa"/>
            </w:tcMar>
            <w:hideMark/>
          </w:tcPr>
          <w:p w14:paraId="44FED079" w14:textId="77777777" w:rsidR="00457A8E" w:rsidRPr="00C61A3A" w:rsidRDefault="00457A8E" w:rsidP="00D2680B">
            <w:pPr>
              <w:ind w:right="96" w:firstLine="0"/>
              <w:jc w:val="left"/>
              <w:rPr>
                <w:sz w:val="24"/>
                <w:szCs w:val="24"/>
                <w:lang w:val="ro-MD"/>
              </w:rPr>
            </w:pPr>
            <w:r w:rsidRPr="00C61A3A">
              <w:rPr>
                <w:sz w:val="24"/>
                <w:szCs w:val="24"/>
                <w:lang w:val="ro-MD"/>
              </w:rPr>
              <w:t xml:space="preserve">c) Expuneți succint </w:t>
            </w:r>
            <w:r w:rsidR="000B1323" w:rsidRPr="00C61A3A">
              <w:rPr>
                <w:sz w:val="24"/>
                <w:szCs w:val="24"/>
                <w:lang w:val="ro-MD"/>
              </w:rPr>
              <w:t>poziția</w:t>
            </w:r>
            <w:r w:rsidRPr="00C61A3A">
              <w:rPr>
                <w:sz w:val="24"/>
                <w:szCs w:val="24"/>
                <w:lang w:val="ro-MD"/>
              </w:rPr>
              <w:t xml:space="preserve"> fiecărei </w:t>
            </w:r>
            <w:r w:rsidR="000B1323" w:rsidRPr="00C61A3A">
              <w:rPr>
                <w:sz w:val="24"/>
                <w:szCs w:val="24"/>
                <w:lang w:val="ro-MD"/>
              </w:rPr>
              <w:t>entități</w:t>
            </w:r>
            <w:r w:rsidRPr="00C61A3A">
              <w:rPr>
                <w:sz w:val="24"/>
                <w:szCs w:val="24"/>
                <w:lang w:val="ro-MD"/>
              </w:rPr>
              <w:t xml:space="preserve"> consultate față de documentul de analiză a impactului şi/sau </w:t>
            </w:r>
            <w:r w:rsidR="000B1323" w:rsidRPr="00C61A3A">
              <w:rPr>
                <w:sz w:val="24"/>
                <w:szCs w:val="24"/>
                <w:lang w:val="ro-MD"/>
              </w:rPr>
              <w:t>intervenția</w:t>
            </w:r>
            <w:r w:rsidRPr="00C61A3A">
              <w:rPr>
                <w:sz w:val="24"/>
                <w:szCs w:val="24"/>
                <w:lang w:val="ro-MD"/>
              </w:rPr>
              <w:t xml:space="preserve"> propusă (se expune poziția a cel puțin unui exponent din fiecare grup de interese identificat)</w:t>
            </w:r>
          </w:p>
        </w:tc>
        <w:tc>
          <w:tcPr>
            <w:tcW w:w="70" w:type="pct"/>
            <w:tcBorders>
              <w:top w:val="single" w:sz="6" w:space="0" w:color="000000"/>
              <w:left w:val="single" w:sz="6" w:space="0" w:color="000000"/>
              <w:bottom w:val="nil"/>
              <w:right w:val="single" w:sz="4" w:space="0" w:color="auto"/>
            </w:tcBorders>
            <w:tcMar>
              <w:top w:w="15" w:type="dxa"/>
              <w:left w:w="45" w:type="dxa"/>
              <w:bottom w:w="15" w:type="dxa"/>
              <w:right w:w="45" w:type="dxa"/>
            </w:tcMar>
          </w:tcPr>
          <w:p w14:paraId="7E90801B" w14:textId="77777777" w:rsidR="00457A8E" w:rsidRPr="00C61A3A" w:rsidRDefault="00457A8E" w:rsidP="00D2680B">
            <w:pPr>
              <w:ind w:right="96" w:firstLine="0"/>
              <w:jc w:val="left"/>
              <w:rPr>
                <w:sz w:val="24"/>
                <w:szCs w:val="24"/>
                <w:lang w:val="ro-MD"/>
              </w:rPr>
            </w:pPr>
          </w:p>
        </w:tc>
      </w:tr>
      <w:tr w:rsidR="00457A8E" w:rsidRPr="00C61A3A" w14:paraId="68C722DC" w14:textId="77777777" w:rsidTr="00D2680B">
        <w:trPr>
          <w:jc w:val="center"/>
        </w:trPr>
        <w:tc>
          <w:tcPr>
            <w:tcW w:w="5000" w:type="pct"/>
            <w:gridSpan w:val="3"/>
            <w:tcBorders>
              <w:top w:val="nil"/>
              <w:left w:val="single" w:sz="4" w:space="0" w:color="auto"/>
              <w:bottom w:val="single" w:sz="6" w:space="0" w:color="000000"/>
              <w:right w:val="single" w:sz="4" w:space="0" w:color="auto"/>
            </w:tcBorders>
            <w:tcMar>
              <w:top w:w="15" w:type="dxa"/>
              <w:left w:w="45" w:type="dxa"/>
              <w:bottom w:w="15" w:type="dxa"/>
              <w:right w:w="45" w:type="dxa"/>
            </w:tcMar>
          </w:tcPr>
          <w:p w14:paraId="02E036B3" w14:textId="4ED40F5C" w:rsidR="00457A8E" w:rsidRPr="00C61A3A" w:rsidRDefault="004D7A92" w:rsidP="00D2680B">
            <w:pPr>
              <w:ind w:right="96" w:firstLine="0"/>
              <w:jc w:val="left"/>
              <w:rPr>
                <w:bCs/>
                <w:sz w:val="24"/>
                <w:szCs w:val="24"/>
                <w:lang w:val="ro-MD"/>
              </w:rPr>
            </w:pPr>
            <w:r>
              <w:rPr>
                <w:bCs/>
                <w:sz w:val="24"/>
                <w:szCs w:val="24"/>
                <w:lang w:val="ro-MD"/>
              </w:rPr>
              <w:t>Poziția mediului de afaceri este una pozitivă. Ba mai mult, această inițiativă vine din parte</w:t>
            </w:r>
            <w:r w:rsidR="008A7D96">
              <w:rPr>
                <w:bCs/>
                <w:sz w:val="24"/>
                <w:szCs w:val="24"/>
                <w:lang w:val="ro-MD"/>
              </w:rPr>
              <w:t>a</w:t>
            </w:r>
            <w:r>
              <w:rPr>
                <w:bCs/>
                <w:sz w:val="24"/>
                <w:szCs w:val="24"/>
                <w:lang w:val="ro-MD"/>
              </w:rPr>
              <w:t xml:space="preserve"> asociațiilor de business expusă la nenumăratele ședințe a ME și reprezentanții acestora, precum și adresări în scris ministerului.</w:t>
            </w:r>
          </w:p>
          <w:p w14:paraId="6E9F1A76" w14:textId="77777777" w:rsidR="00457A8E" w:rsidRPr="00C61A3A" w:rsidRDefault="00457A8E" w:rsidP="00D2680B">
            <w:pPr>
              <w:ind w:right="96" w:firstLine="0"/>
              <w:jc w:val="left"/>
              <w:rPr>
                <w:sz w:val="24"/>
                <w:szCs w:val="24"/>
                <w:lang w:val="ro-MD"/>
              </w:rPr>
            </w:pPr>
          </w:p>
        </w:tc>
      </w:tr>
    </w:tbl>
    <w:p w14:paraId="52090BCD" w14:textId="77777777" w:rsidR="00727E0E" w:rsidRDefault="00727E0E">
      <w:r>
        <w:br w:type="page"/>
      </w:r>
    </w:p>
    <w:tbl>
      <w:tblPr>
        <w:tblW w:w="4929" w:type="pct"/>
        <w:jc w:val="center"/>
        <w:tblLayout w:type="fixed"/>
        <w:tblLook w:val="04A0" w:firstRow="1" w:lastRow="0" w:firstColumn="1" w:lastColumn="0" w:noHBand="0" w:noVBand="1"/>
      </w:tblPr>
      <w:tblGrid>
        <w:gridCol w:w="5277"/>
        <w:gridCol w:w="1443"/>
        <w:gridCol w:w="1445"/>
        <w:gridCol w:w="1327"/>
      </w:tblGrid>
      <w:tr w:rsidR="00457A8E" w:rsidRPr="00C61A3A" w14:paraId="4E48E6D7" w14:textId="77777777" w:rsidTr="00D2680B">
        <w:trPr>
          <w:trHeight w:val="245"/>
          <w:jc w:val="center"/>
        </w:trPr>
        <w:tc>
          <w:tcPr>
            <w:tcW w:w="5000" w:type="pct"/>
            <w:gridSpan w:val="4"/>
            <w:tcBorders>
              <w:top w:val="single" w:sz="4" w:space="0" w:color="auto"/>
              <w:left w:val="single" w:sz="4" w:space="0" w:color="auto"/>
              <w:bottom w:val="single" w:sz="6" w:space="0" w:color="000000"/>
              <w:right w:val="single" w:sz="4" w:space="0" w:color="auto"/>
            </w:tcBorders>
            <w:tcMar>
              <w:top w:w="15" w:type="dxa"/>
              <w:left w:w="45" w:type="dxa"/>
              <w:bottom w:w="15" w:type="dxa"/>
              <w:right w:w="45" w:type="dxa"/>
            </w:tcMar>
          </w:tcPr>
          <w:p w14:paraId="3A91502D" w14:textId="21E10EFF" w:rsidR="00457A8E" w:rsidRPr="00C61A3A" w:rsidRDefault="00457A8E" w:rsidP="00BD7E3C">
            <w:pPr>
              <w:ind w:firstLine="0"/>
              <w:jc w:val="right"/>
              <w:rPr>
                <w:b/>
                <w:bCs/>
                <w:sz w:val="24"/>
                <w:szCs w:val="24"/>
                <w:lang w:val="ro-MD"/>
              </w:rPr>
            </w:pPr>
            <w:r w:rsidRPr="00C61A3A">
              <w:rPr>
                <w:b/>
                <w:bCs/>
                <w:sz w:val="24"/>
                <w:szCs w:val="24"/>
                <w:lang w:val="ro-MD"/>
              </w:rPr>
              <w:lastRenderedPageBreak/>
              <w:t xml:space="preserve">Anexă </w:t>
            </w:r>
          </w:p>
          <w:p w14:paraId="73BDAAA8" w14:textId="77777777" w:rsidR="00457A8E" w:rsidRPr="00C61A3A" w:rsidRDefault="00457A8E" w:rsidP="00BD7E3C">
            <w:pPr>
              <w:ind w:firstLine="0"/>
              <w:jc w:val="center"/>
              <w:rPr>
                <w:b/>
                <w:bCs/>
                <w:sz w:val="24"/>
                <w:szCs w:val="24"/>
                <w:lang w:val="ro-MD"/>
              </w:rPr>
            </w:pPr>
            <w:r w:rsidRPr="00C61A3A">
              <w:rPr>
                <w:b/>
                <w:bCs/>
                <w:sz w:val="24"/>
                <w:szCs w:val="24"/>
                <w:lang w:val="ro-MD"/>
              </w:rPr>
              <w:t>Tabel pentru identificarea impacturilor</w:t>
            </w:r>
          </w:p>
        </w:tc>
      </w:tr>
      <w:tr w:rsidR="00457A8E" w:rsidRPr="00C61A3A" w14:paraId="53D81AF4" w14:textId="77777777" w:rsidTr="00D2680B">
        <w:trPr>
          <w:trHeight w:val="263"/>
          <w:jc w:val="center"/>
        </w:trPr>
        <w:tc>
          <w:tcPr>
            <w:tcW w:w="2780" w:type="pct"/>
            <w:tcBorders>
              <w:top w:val="single" w:sz="4" w:space="0" w:color="auto"/>
              <w:left w:val="single" w:sz="4" w:space="0" w:color="auto"/>
              <w:bottom w:val="single" w:sz="6" w:space="0" w:color="000000"/>
              <w:right w:val="single" w:sz="6" w:space="0" w:color="000000"/>
            </w:tcBorders>
            <w:tcMar>
              <w:top w:w="15" w:type="dxa"/>
              <w:left w:w="45" w:type="dxa"/>
              <w:bottom w:w="15" w:type="dxa"/>
              <w:right w:w="45" w:type="dxa"/>
            </w:tcMar>
          </w:tcPr>
          <w:p w14:paraId="5DCCB107" w14:textId="77777777" w:rsidR="00457A8E" w:rsidRPr="00C61A3A" w:rsidRDefault="00457A8E" w:rsidP="00BD7E3C">
            <w:pPr>
              <w:ind w:firstLine="0"/>
              <w:jc w:val="center"/>
              <w:rPr>
                <w:b/>
                <w:bCs/>
                <w:sz w:val="24"/>
                <w:szCs w:val="24"/>
                <w:lang w:val="ro-MD"/>
              </w:rPr>
            </w:pPr>
            <w:r w:rsidRPr="00C61A3A">
              <w:rPr>
                <w:b/>
                <w:bCs/>
                <w:sz w:val="24"/>
                <w:szCs w:val="24"/>
                <w:lang w:val="ro-MD"/>
              </w:rPr>
              <w:t>Categorii de impact</w:t>
            </w:r>
          </w:p>
        </w:tc>
        <w:tc>
          <w:tcPr>
            <w:tcW w:w="2220" w:type="pct"/>
            <w:gridSpan w:val="3"/>
            <w:tcBorders>
              <w:top w:val="single" w:sz="4" w:space="0" w:color="auto"/>
              <w:left w:val="single" w:sz="6" w:space="0" w:color="000000"/>
              <w:bottom w:val="single" w:sz="6" w:space="0" w:color="000000"/>
              <w:right w:val="single" w:sz="4" w:space="0" w:color="auto"/>
            </w:tcBorders>
          </w:tcPr>
          <w:p w14:paraId="10B03B1A" w14:textId="77777777" w:rsidR="00457A8E" w:rsidRPr="00C61A3A" w:rsidRDefault="00457A8E" w:rsidP="00BD7E3C">
            <w:pPr>
              <w:ind w:firstLine="0"/>
              <w:jc w:val="center"/>
              <w:rPr>
                <w:b/>
                <w:sz w:val="24"/>
                <w:szCs w:val="24"/>
                <w:lang w:val="ro-MD"/>
              </w:rPr>
            </w:pPr>
            <w:r w:rsidRPr="00C61A3A">
              <w:rPr>
                <w:b/>
                <w:sz w:val="24"/>
                <w:szCs w:val="24"/>
                <w:lang w:val="ro-MD"/>
              </w:rPr>
              <w:t>Punctaj atribuit</w:t>
            </w:r>
          </w:p>
        </w:tc>
      </w:tr>
      <w:tr w:rsidR="00457A8E" w:rsidRPr="00C61A3A" w14:paraId="2E8E3587" w14:textId="77777777" w:rsidTr="00D2680B">
        <w:trPr>
          <w:trHeight w:val="444"/>
          <w:jc w:val="center"/>
        </w:trPr>
        <w:tc>
          <w:tcPr>
            <w:tcW w:w="2780" w:type="pct"/>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248ED98F" w14:textId="77777777" w:rsidR="00457A8E" w:rsidRPr="00C61A3A" w:rsidRDefault="00457A8E" w:rsidP="00BD7E3C">
            <w:pPr>
              <w:ind w:firstLine="0"/>
              <w:jc w:val="left"/>
              <w:rPr>
                <w:bCs/>
                <w:i/>
                <w:sz w:val="24"/>
                <w:szCs w:val="24"/>
                <w:lang w:val="ro-MD"/>
              </w:rPr>
            </w:pPr>
          </w:p>
        </w:tc>
        <w:tc>
          <w:tcPr>
            <w:tcW w:w="760" w:type="pct"/>
            <w:tcBorders>
              <w:top w:val="nil"/>
              <w:left w:val="single" w:sz="6" w:space="0" w:color="000000"/>
              <w:bottom w:val="single" w:sz="6" w:space="0" w:color="000000"/>
              <w:right w:val="single" w:sz="6" w:space="0" w:color="000000"/>
            </w:tcBorders>
          </w:tcPr>
          <w:p w14:paraId="173D1167" w14:textId="77777777" w:rsidR="00457A8E" w:rsidRPr="00C61A3A" w:rsidRDefault="00457A8E" w:rsidP="00BD7E3C">
            <w:pPr>
              <w:ind w:firstLine="0"/>
              <w:jc w:val="left"/>
              <w:rPr>
                <w:i/>
                <w:sz w:val="24"/>
                <w:szCs w:val="24"/>
                <w:lang w:val="ro-MD"/>
              </w:rPr>
            </w:pPr>
            <w:r w:rsidRPr="00C61A3A">
              <w:rPr>
                <w:i/>
                <w:sz w:val="24"/>
                <w:szCs w:val="24"/>
                <w:lang w:val="ro-MD"/>
              </w:rPr>
              <w:t xml:space="preserve">Opțiunea </w:t>
            </w:r>
          </w:p>
          <w:p w14:paraId="1CD156B7" w14:textId="77777777" w:rsidR="00457A8E" w:rsidRPr="00C61A3A" w:rsidRDefault="00457A8E" w:rsidP="00BD7E3C">
            <w:pPr>
              <w:ind w:firstLine="0"/>
              <w:jc w:val="left"/>
              <w:rPr>
                <w:i/>
                <w:sz w:val="24"/>
                <w:szCs w:val="24"/>
                <w:lang w:val="ro-MD"/>
              </w:rPr>
            </w:pPr>
            <w:r w:rsidRPr="00C61A3A">
              <w:rPr>
                <w:i/>
                <w:sz w:val="24"/>
                <w:szCs w:val="24"/>
                <w:lang w:val="ro-MD"/>
              </w:rPr>
              <w:t>propusă</w:t>
            </w:r>
          </w:p>
        </w:tc>
        <w:tc>
          <w:tcPr>
            <w:tcW w:w="761" w:type="pct"/>
            <w:tcBorders>
              <w:top w:val="nil"/>
              <w:left w:val="single" w:sz="6" w:space="0" w:color="000000"/>
              <w:bottom w:val="single" w:sz="6" w:space="0" w:color="000000"/>
              <w:right w:val="single" w:sz="6" w:space="0" w:color="000000"/>
            </w:tcBorders>
          </w:tcPr>
          <w:p w14:paraId="25F86A19" w14:textId="77777777" w:rsidR="00457A8E" w:rsidRPr="00C61A3A" w:rsidRDefault="00457A8E" w:rsidP="00BD7E3C">
            <w:pPr>
              <w:ind w:firstLine="0"/>
              <w:jc w:val="left"/>
              <w:rPr>
                <w:bCs/>
                <w:i/>
                <w:sz w:val="24"/>
                <w:szCs w:val="24"/>
                <w:lang w:val="ro-MD"/>
              </w:rPr>
            </w:pPr>
            <w:r w:rsidRPr="00C61A3A">
              <w:rPr>
                <w:bCs/>
                <w:i/>
                <w:sz w:val="24"/>
                <w:szCs w:val="24"/>
                <w:lang w:val="ro-MD"/>
              </w:rPr>
              <w:t>Opțiunea alterativă 1</w:t>
            </w:r>
          </w:p>
        </w:tc>
        <w:tc>
          <w:tcPr>
            <w:tcW w:w="699" w:type="pct"/>
            <w:tcBorders>
              <w:top w:val="nil"/>
              <w:left w:val="single" w:sz="6" w:space="0" w:color="000000"/>
              <w:bottom w:val="single" w:sz="6" w:space="0" w:color="000000"/>
              <w:right w:val="single" w:sz="4" w:space="0" w:color="auto"/>
            </w:tcBorders>
          </w:tcPr>
          <w:p w14:paraId="460AFCBA" w14:textId="77777777" w:rsidR="00457A8E" w:rsidRPr="00C61A3A" w:rsidRDefault="00457A8E" w:rsidP="00BD7E3C">
            <w:pPr>
              <w:ind w:firstLine="0"/>
              <w:jc w:val="left"/>
              <w:rPr>
                <w:bCs/>
                <w:i/>
                <w:sz w:val="24"/>
                <w:szCs w:val="24"/>
                <w:lang w:val="ro-MD"/>
              </w:rPr>
            </w:pPr>
            <w:r w:rsidRPr="00C61A3A">
              <w:rPr>
                <w:bCs/>
                <w:i/>
                <w:sz w:val="24"/>
                <w:szCs w:val="24"/>
                <w:lang w:val="ro-MD"/>
              </w:rPr>
              <w:t>Opțiunea alterativă 2</w:t>
            </w:r>
          </w:p>
        </w:tc>
      </w:tr>
      <w:tr w:rsidR="00457A8E" w:rsidRPr="00C61A3A" w14:paraId="70CEE07E" w14:textId="77777777" w:rsidTr="00D2680B">
        <w:trPr>
          <w:trHeight w:val="237"/>
          <w:jc w:val="center"/>
        </w:trPr>
        <w:tc>
          <w:tcPr>
            <w:tcW w:w="5000" w:type="pct"/>
            <w:gridSpan w:val="4"/>
            <w:tcBorders>
              <w:top w:val="nil"/>
              <w:left w:val="single" w:sz="4" w:space="0" w:color="auto"/>
              <w:bottom w:val="single" w:sz="6" w:space="0" w:color="000000"/>
              <w:right w:val="single" w:sz="4" w:space="0" w:color="auto"/>
            </w:tcBorders>
            <w:tcMar>
              <w:top w:w="15" w:type="dxa"/>
              <w:left w:w="45" w:type="dxa"/>
              <w:bottom w:w="15" w:type="dxa"/>
              <w:right w:w="45" w:type="dxa"/>
            </w:tcMar>
          </w:tcPr>
          <w:p w14:paraId="20A83A3C" w14:textId="77777777" w:rsidR="00457A8E" w:rsidRPr="00C61A3A" w:rsidRDefault="00457A8E" w:rsidP="00BD7E3C">
            <w:pPr>
              <w:ind w:firstLine="0"/>
              <w:jc w:val="left"/>
              <w:rPr>
                <w:b/>
                <w:sz w:val="24"/>
                <w:szCs w:val="24"/>
                <w:lang w:val="ro-MD"/>
              </w:rPr>
            </w:pPr>
            <w:r w:rsidRPr="00C61A3A">
              <w:rPr>
                <w:b/>
                <w:bCs/>
                <w:sz w:val="24"/>
                <w:szCs w:val="24"/>
                <w:lang w:val="ro-MD"/>
              </w:rPr>
              <w:t>Economic</w:t>
            </w:r>
          </w:p>
        </w:tc>
      </w:tr>
      <w:tr w:rsidR="00457A8E" w:rsidRPr="00C61A3A" w14:paraId="6F8C1252" w14:textId="77777777" w:rsidTr="00D2680B">
        <w:trPr>
          <w:trHeight w:val="219"/>
          <w:jc w:val="center"/>
        </w:trPr>
        <w:tc>
          <w:tcPr>
            <w:tcW w:w="2780" w:type="pct"/>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4B8733AA" w14:textId="77777777" w:rsidR="00457A8E" w:rsidRPr="00C61A3A" w:rsidRDefault="00457A8E" w:rsidP="00BD7E3C">
            <w:pPr>
              <w:ind w:firstLine="0"/>
              <w:jc w:val="left"/>
              <w:rPr>
                <w:sz w:val="24"/>
                <w:szCs w:val="24"/>
                <w:lang w:val="ro-MD"/>
              </w:rPr>
            </w:pPr>
            <w:r w:rsidRPr="00C61A3A">
              <w:rPr>
                <w:bCs/>
                <w:sz w:val="24"/>
                <w:szCs w:val="24"/>
                <w:lang w:val="ro-MD"/>
              </w:rPr>
              <w:t>costurile desfășurării afacerilor</w:t>
            </w:r>
          </w:p>
        </w:tc>
        <w:tc>
          <w:tcPr>
            <w:tcW w:w="760" w:type="pct"/>
            <w:tcBorders>
              <w:top w:val="nil"/>
              <w:left w:val="single" w:sz="6" w:space="0" w:color="000000"/>
              <w:bottom w:val="single" w:sz="6" w:space="0" w:color="000000"/>
              <w:right w:val="single" w:sz="6" w:space="0" w:color="000000"/>
            </w:tcBorders>
          </w:tcPr>
          <w:p w14:paraId="1CD5DE32" w14:textId="77777777" w:rsidR="00457A8E" w:rsidRPr="00C61A3A" w:rsidRDefault="003F5D9C" w:rsidP="00BD7E3C">
            <w:pPr>
              <w:ind w:firstLine="0"/>
              <w:jc w:val="left"/>
              <w:rPr>
                <w:sz w:val="24"/>
                <w:szCs w:val="24"/>
                <w:lang w:val="ro-MD"/>
              </w:rPr>
            </w:pPr>
            <w:r w:rsidRPr="00C61A3A">
              <w:rPr>
                <w:sz w:val="24"/>
                <w:szCs w:val="24"/>
                <w:lang w:val="ro-MD"/>
              </w:rPr>
              <w:t>+1</w:t>
            </w:r>
          </w:p>
        </w:tc>
        <w:tc>
          <w:tcPr>
            <w:tcW w:w="761" w:type="pct"/>
            <w:tcBorders>
              <w:top w:val="nil"/>
              <w:left w:val="single" w:sz="6" w:space="0" w:color="000000"/>
              <w:bottom w:val="single" w:sz="6" w:space="0" w:color="000000"/>
              <w:right w:val="single" w:sz="6" w:space="0" w:color="000000"/>
            </w:tcBorders>
          </w:tcPr>
          <w:p w14:paraId="53B9EB0C" w14:textId="77777777" w:rsidR="00457A8E" w:rsidRPr="00C61A3A" w:rsidRDefault="00457A8E" w:rsidP="00BD7E3C">
            <w:pPr>
              <w:ind w:firstLine="0"/>
              <w:jc w:val="left"/>
              <w:rPr>
                <w:bCs/>
                <w:sz w:val="24"/>
                <w:szCs w:val="24"/>
                <w:lang w:val="ro-MD"/>
              </w:rPr>
            </w:pPr>
          </w:p>
        </w:tc>
        <w:tc>
          <w:tcPr>
            <w:tcW w:w="699" w:type="pct"/>
            <w:tcBorders>
              <w:top w:val="nil"/>
              <w:left w:val="single" w:sz="6" w:space="0" w:color="000000"/>
              <w:bottom w:val="single" w:sz="6" w:space="0" w:color="000000"/>
              <w:right w:val="single" w:sz="4" w:space="0" w:color="auto"/>
            </w:tcBorders>
          </w:tcPr>
          <w:p w14:paraId="1E7AFEC2" w14:textId="77777777" w:rsidR="00457A8E" w:rsidRPr="00C61A3A" w:rsidRDefault="00457A8E" w:rsidP="00BD7E3C">
            <w:pPr>
              <w:ind w:firstLine="0"/>
              <w:jc w:val="left"/>
              <w:rPr>
                <w:sz w:val="24"/>
                <w:szCs w:val="24"/>
                <w:lang w:val="ro-MD"/>
              </w:rPr>
            </w:pPr>
          </w:p>
        </w:tc>
      </w:tr>
      <w:tr w:rsidR="00457A8E" w:rsidRPr="00C61A3A" w14:paraId="0A29270A" w14:textId="77777777" w:rsidTr="00D2680B">
        <w:trPr>
          <w:trHeight w:val="228"/>
          <w:jc w:val="center"/>
        </w:trPr>
        <w:tc>
          <w:tcPr>
            <w:tcW w:w="2780" w:type="pct"/>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6BA7B651" w14:textId="77777777" w:rsidR="00457A8E" w:rsidRPr="00C61A3A" w:rsidRDefault="00457A8E" w:rsidP="00BD7E3C">
            <w:pPr>
              <w:ind w:firstLine="0"/>
              <w:jc w:val="left"/>
              <w:rPr>
                <w:bCs/>
                <w:sz w:val="24"/>
                <w:szCs w:val="24"/>
                <w:lang w:val="ro-MD"/>
              </w:rPr>
            </w:pPr>
            <w:r w:rsidRPr="00C61A3A">
              <w:rPr>
                <w:bCs/>
                <w:sz w:val="24"/>
                <w:szCs w:val="24"/>
                <w:lang w:val="ro-MD"/>
              </w:rPr>
              <w:t>povara administrativă</w:t>
            </w:r>
          </w:p>
        </w:tc>
        <w:tc>
          <w:tcPr>
            <w:tcW w:w="760" w:type="pct"/>
            <w:tcBorders>
              <w:top w:val="nil"/>
              <w:left w:val="single" w:sz="6" w:space="0" w:color="000000"/>
              <w:bottom w:val="single" w:sz="6" w:space="0" w:color="000000"/>
              <w:right w:val="single" w:sz="6" w:space="0" w:color="000000"/>
            </w:tcBorders>
          </w:tcPr>
          <w:p w14:paraId="1C0A3C3C" w14:textId="77777777" w:rsidR="00457A8E" w:rsidRPr="00C61A3A" w:rsidRDefault="003F5D9C" w:rsidP="00BD7E3C">
            <w:pPr>
              <w:ind w:firstLine="0"/>
              <w:jc w:val="left"/>
              <w:rPr>
                <w:sz w:val="24"/>
                <w:szCs w:val="24"/>
                <w:lang w:val="ro-MD"/>
              </w:rPr>
            </w:pPr>
            <w:r w:rsidRPr="00C61A3A">
              <w:rPr>
                <w:sz w:val="24"/>
                <w:szCs w:val="24"/>
                <w:lang w:val="ro-MD"/>
              </w:rPr>
              <w:t>0</w:t>
            </w:r>
          </w:p>
        </w:tc>
        <w:tc>
          <w:tcPr>
            <w:tcW w:w="761" w:type="pct"/>
            <w:tcBorders>
              <w:top w:val="nil"/>
              <w:left w:val="single" w:sz="6" w:space="0" w:color="000000"/>
              <w:bottom w:val="single" w:sz="6" w:space="0" w:color="000000"/>
              <w:right w:val="single" w:sz="6" w:space="0" w:color="000000"/>
            </w:tcBorders>
          </w:tcPr>
          <w:p w14:paraId="4FB5988C" w14:textId="77777777" w:rsidR="00457A8E" w:rsidRPr="00C61A3A" w:rsidRDefault="00457A8E" w:rsidP="00BD7E3C">
            <w:pPr>
              <w:ind w:firstLine="0"/>
              <w:jc w:val="left"/>
              <w:rPr>
                <w:bCs/>
                <w:sz w:val="24"/>
                <w:szCs w:val="24"/>
                <w:lang w:val="ro-MD"/>
              </w:rPr>
            </w:pPr>
          </w:p>
        </w:tc>
        <w:tc>
          <w:tcPr>
            <w:tcW w:w="699" w:type="pct"/>
            <w:tcBorders>
              <w:top w:val="nil"/>
              <w:left w:val="single" w:sz="6" w:space="0" w:color="000000"/>
              <w:bottom w:val="single" w:sz="6" w:space="0" w:color="000000"/>
              <w:right w:val="single" w:sz="4" w:space="0" w:color="auto"/>
            </w:tcBorders>
          </w:tcPr>
          <w:p w14:paraId="04AA0908" w14:textId="77777777" w:rsidR="00457A8E" w:rsidRPr="00C61A3A" w:rsidRDefault="00457A8E" w:rsidP="00BD7E3C">
            <w:pPr>
              <w:ind w:firstLine="0"/>
              <w:jc w:val="left"/>
              <w:rPr>
                <w:sz w:val="24"/>
                <w:szCs w:val="24"/>
                <w:lang w:val="ro-MD"/>
              </w:rPr>
            </w:pPr>
          </w:p>
        </w:tc>
      </w:tr>
      <w:tr w:rsidR="00457A8E" w:rsidRPr="00C61A3A" w14:paraId="78C5F99E" w14:textId="77777777" w:rsidTr="00D2680B">
        <w:trPr>
          <w:trHeight w:val="246"/>
          <w:jc w:val="center"/>
        </w:trPr>
        <w:tc>
          <w:tcPr>
            <w:tcW w:w="2780" w:type="pct"/>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67CB67C6" w14:textId="77777777" w:rsidR="00457A8E" w:rsidRPr="00C61A3A" w:rsidRDefault="00457A8E" w:rsidP="00BD7E3C">
            <w:pPr>
              <w:ind w:firstLine="0"/>
              <w:jc w:val="left"/>
              <w:rPr>
                <w:sz w:val="24"/>
                <w:szCs w:val="24"/>
                <w:lang w:val="ro-MD"/>
              </w:rPr>
            </w:pPr>
            <w:r w:rsidRPr="00C61A3A">
              <w:rPr>
                <w:bCs/>
                <w:sz w:val="24"/>
                <w:szCs w:val="24"/>
                <w:lang w:val="ro-MD"/>
              </w:rPr>
              <w:t>fluxurile comerciale și investiționale</w:t>
            </w:r>
          </w:p>
        </w:tc>
        <w:tc>
          <w:tcPr>
            <w:tcW w:w="760" w:type="pct"/>
            <w:tcBorders>
              <w:top w:val="nil"/>
              <w:left w:val="single" w:sz="6" w:space="0" w:color="000000"/>
              <w:bottom w:val="single" w:sz="6" w:space="0" w:color="000000"/>
              <w:right w:val="single" w:sz="6" w:space="0" w:color="000000"/>
            </w:tcBorders>
          </w:tcPr>
          <w:p w14:paraId="0158F92A" w14:textId="77777777" w:rsidR="00457A8E" w:rsidRPr="00C61A3A" w:rsidRDefault="003F5D9C" w:rsidP="00BD7E3C">
            <w:pPr>
              <w:ind w:firstLine="0"/>
              <w:jc w:val="left"/>
              <w:rPr>
                <w:sz w:val="24"/>
                <w:szCs w:val="24"/>
                <w:lang w:val="ro-MD"/>
              </w:rPr>
            </w:pPr>
            <w:r w:rsidRPr="00C61A3A">
              <w:rPr>
                <w:sz w:val="24"/>
                <w:szCs w:val="24"/>
                <w:lang w:val="ro-MD"/>
              </w:rPr>
              <w:t>+2</w:t>
            </w:r>
          </w:p>
        </w:tc>
        <w:tc>
          <w:tcPr>
            <w:tcW w:w="761" w:type="pct"/>
            <w:tcBorders>
              <w:top w:val="nil"/>
              <w:left w:val="single" w:sz="6" w:space="0" w:color="000000"/>
              <w:bottom w:val="single" w:sz="6" w:space="0" w:color="000000"/>
              <w:right w:val="single" w:sz="6" w:space="0" w:color="000000"/>
            </w:tcBorders>
          </w:tcPr>
          <w:p w14:paraId="4D5B78C1" w14:textId="77777777" w:rsidR="00457A8E" w:rsidRPr="00C61A3A" w:rsidRDefault="00457A8E" w:rsidP="00BD7E3C">
            <w:pPr>
              <w:ind w:firstLine="0"/>
              <w:jc w:val="left"/>
              <w:rPr>
                <w:bCs/>
                <w:sz w:val="24"/>
                <w:szCs w:val="24"/>
                <w:lang w:val="ro-MD"/>
              </w:rPr>
            </w:pPr>
          </w:p>
        </w:tc>
        <w:tc>
          <w:tcPr>
            <w:tcW w:w="699" w:type="pct"/>
            <w:tcBorders>
              <w:top w:val="nil"/>
              <w:left w:val="single" w:sz="6" w:space="0" w:color="000000"/>
              <w:bottom w:val="single" w:sz="6" w:space="0" w:color="000000"/>
              <w:right w:val="single" w:sz="4" w:space="0" w:color="auto"/>
            </w:tcBorders>
          </w:tcPr>
          <w:p w14:paraId="49345C4E" w14:textId="77777777" w:rsidR="00457A8E" w:rsidRPr="00C61A3A" w:rsidRDefault="00457A8E" w:rsidP="00BD7E3C">
            <w:pPr>
              <w:ind w:firstLine="0"/>
              <w:jc w:val="left"/>
              <w:rPr>
                <w:sz w:val="24"/>
                <w:szCs w:val="24"/>
                <w:lang w:val="ro-MD"/>
              </w:rPr>
            </w:pPr>
          </w:p>
        </w:tc>
      </w:tr>
      <w:tr w:rsidR="00457A8E" w:rsidRPr="00C61A3A" w14:paraId="4F5FEE6F" w14:textId="77777777" w:rsidTr="00D2680B">
        <w:trPr>
          <w:trHeight w:val="237"/>
          <w:jc w:val="center"/>
        </w:trPr>
        <w:tc>
          <w:tcPr>
            <w:tcW w:w="2780" w:type="pct"/>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5E062812" w14:textId="77777777" w:rsidR="00457A8E" w:rsidRPr="00C61A3A" w:rsidRDefault="00457A8E" w:rsidP="00BD7E3C">
            <w:pPr>
              <w:ind w:firstLine="0"/>
              <w:jc w:val="left"/>
              <w:rPr>
                <w:sz w:val="24"/>
                <w:szCs w:val="24"/>
                <w:lang w:val="ro-MD"/>
              </w:rPr>
            </w:pPr>
            <w:r w:rsidRPr="00C61A3A">
              <w:rPr>
                <w:bCs/>
                <w:sz w:val="24"/>
                <w:szCs w:val="24"/>
                <w:lang w:val="ro-MD"/>
              </w:rPr>
              <w:t>competitivitatea afacerilor</w:t>
            </w:r>
          </w:p>
        </w:tc>
        <w:tc>
          <w:tcPr>
            <w:tcW w:w="760" w:type="pct"/>
            <w:tcBorders>
              <w:top w:val="nil"/>
              <w:left w:val="single" w:sz="6" w:space="0" w:color="000000"/>
              <w:bottom w:val="single" w:sz="6" w:space="0" w:color="000000"/>
              <w:right w:val="single" w:sz="6" w:space="0" w:color="000000"/>
            </w:tcBorders>
          </w:tcPr>
          <w:p w14:paraId="2D3C162E" w14:textId="77777777" w:rsidR="00457A8E" w:rsidRPr="00C61A3A" w:rsidRDefault="003F5D9C" w:rsidP="00BD7E3C">
            <w:pPr>
              <w:ind w:firstLine="0"/>
              <w:jc w:val="left"/>
              <w:rPr>
                <w:sz w:val="24"/>
                <w:szCs w:val="24"/>
                <w:lang w:val="ro-MD"/>
              </w:rPr>
            </w:pPr>
            <w:r w:rsidRPr="00C61A3A">
              <w:rPr>
                <w:sz w:val="24"/>
                <w:szCs w:val="24"/>
                <w:lang w:val="ro-MD"/>
              </w:rPr>
              <w:t>+2</w:t>
            </w:r>
          </w:p>
        </w:tc>
        <w:tc>
          <w:tcPr>
            <w:tcW w:w="761" w:type="pct"/>
            <w:tcBorders>
              <w:top w:val="nil"/>
              <w:left w:val="single" w:sz="6" w:space="0" w:color="000000"/>
              <w:bottom w:val="single" w:sz="6" w:space="0" w:color="000000"/>
              <w:right w:val="single" w:sz="6" w:space="0" w:color="000000"/>
            </w:tcBorders>
          </w:tcPr>
          <w:p w14:paraId="752B9BCE" w14:textId="77777777" w:rsidR="00457A8E" w:rsidRPr="00C61A3A" w:rsidRDefault="00457A8E" w:rsidP="00BD7E3C">
            <w:pPr>
              <w:ind w:firstLine="0"/>
              <w:jc w:val="left"/>
              <w:rPr>
                <w:bCs/>
                <w:sz w:val="24"/>
                <w:szCs w:val="24"/>
                <w:lang w:val="ro-MD"/>
              </w:rPr>
            </w:pPr>
          </w:p>
        </w:tc>
        <w:tc>
          <w:tcPr>
            <w:tcW w:w="699" w:type="pct"/>
            <w:tcBorders>
              <w:top w:val="nil"/>
              <w:left w:val="single" w:sz="6" w:space="0" w:color="000000"/>
              <w:bottom w:val="single" w:sz="6" w:space="0" w:color="000000"/>
              <w:right w:val="single" w:sz="4" w:space="0" w:color="auto"/>
            </w:tcBorders>
          </w:tcPr>
          <w:p w14:paraId="25051769" w14:textId="77777777" w:rsidR="00457A8E" w:rsidRPr="00C61A3A" w:rsidRDefault="00457A8E" w:rsidP="00BD7E3C">
            <w:pPr>
              <w:ind w:firstLine="0"/>
              <w:jc w:val="left"/>
              <w:rPr>
                <w:sz w:val="24"/>
                <w:szCs w:val="24"/>
                <w:lang w:val="ro-MD"/>
              </w:rPr>
            </w:pPr>
          </w:p>
        </w:tc>
      </w:tr>
      <w:tr w:rsidR="00457A8E" w:rsidRPr="00C61A3A" w14:paraId="77DA3B7B" w14:textId="77777777" w:rsidTr="00D2680B">
        <w:trPr>
          <w:trHeight w:val="138"/>
          <w:jc w:val="center"/>
        </w:trPr>
        <w:tc>
          <w:tcPr>
            <w:tcW w:w="2780" w:type="pct"/>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2E4B099E" w14:textId="77777777" w:rsidR="00457A8E" w:rsidRPr="00C61A3A" w:rsidRDefault="00457A8E" w:rsidP="00BD7E3C">
            <w:pPr>
              <w:ind w:firstLine="0"/>
              <w:jc w:val="left"/>
              <w:rPr>
                <w:bCs/>
                <w:sz w:val="24"/>
                <w:szCs w:val="24"/>
                <w:lang w:val="ro-MD"/>
              </w:rPr>
            </w:pPr>
            <w:r w:rsidRPr="00C61A3A">
              <w:rPr>
                <w:bCs/>
                <w:sz w:val="24"/>
                <w:szCs w:val="24"/>
                <w:lang w:val="ro-MD"/>
              </w:rPr>
              <w:t>activitatea diferitor categorii de întreprinderi mici și mijlocii</w:t>
            </w:r>
          </w:p>
        </w:tc>
        <w:tc>
          <w:tcPr>
            <w:tcW w:w="760" w:type="pct"/>
            <w:tcBorders>
              <w:top w:val="nil"/>
              <w:left w:val="single" w:sz="6" w:space="0" w:color="000000"/>
              <w:bottom w:val="single" w:sz="6" w:space="0" w:color="000000"/>
              <w:right w:val="single" w:sz="6" w:space="0" w:color="000000"/>
            </w:tcBorders>
          </w:tcPr>
          <w:p w14:paraId="0FBCBE74" w14:textId="77777777" w:rsidR="00457A8E" w:rsidRPr="00C61A3A" w:rsidRDefault="003F5D9C" w:rsidP="00BD7E3C">
            <w:pPr>
              <w:ind w:firstLine="0"/>
              <w:jc w:val="left"/>
              <w:rPr>
                <w:sz w:val="24"/>
                <w:szCs w:val="24"/>
                <w:lang w:val="ro-MD"/>
              </w:rPr>
            </w:pPr>
            <w:r w:rsidRPr="00C61A3A">
              <w:rPr>
                <w:sz w:val="24"/>
                <w:szCs w:val="24"/>
                <w:lang w:val="ro-MD"/>
              </w:rPr>
              <w:t>+3</w:t>
            </w:r>
          </w:p>
        </w:tc>
        <w:tc>
          <w:tcPr>
            <w:tcW w:w="761" w:type="pct"/>
            <w:tcBorders>
              <w:top w:val="nil"/>
              <w:left w:val="single" w:sz="6" w:space="0" w:color="000000"/>
              <w:bottom w:val="single" w:sz="6" w:space="0" w:color="000000"/>
              <w:right w:val="single" w:sz="6" w:space="0" w:color="000000"/>
            </w:tcBorders>
          </w:tcPr>
          <w:p w14:paraId="56E329A0" w14:textId="77777777" w:rsidR="00457A8E" w:rsidRPr="00C61A3A" w:rsidRDefault="00457A8E" w:rsidP="00BD7E3C">
            <w:pPr>
              <w:ind w:firstLine="0"/>
              <w:jc w:val="left"/>
              <w:rPr>
                <w:bCs/>
                <w:sz w:val="24"/>
                <w:szCs w:val="24"/>
                <w:lang w:val="ro-MD"/>
              </w:rPr>
            </w:pPr>
          </w:p>
        </w:tc>
        <w:tc>
          <w:tcPr>
            <w:tcW w:w="699" w:type="pct"/>
            <w:tcBorders>
              <w:top w:val="nil"/>
              <w:left w:val="single" w:sz="6" w:space="0" w:color="000000"/>
              <w:bottom w:val="single" w:sz="6" w:space="0" w:color="000000"/>
              <w:right w:val="single" w:sz="4" w:space="0" w:color="auto"/>
            </w:tcBorders>
          </w:tcPr>
          <w:p w14:paraId="63C0D5E2" w14:textId="77777777" w:rsidR="00457A8E" w:rsidRPr="00C61A3A" w:rsidRDefault="00457A8E" w:rsidP="00BD7E3C">
            <w:pPr>
              <w:ind w:firstLine="0"/>
              <w:jc w:val="left"/>
              <w:rPr>
                <w:sz w:val="24"/>
                <w:szCs w:val="24"/>
                <w:lang w:val="ro-MD"/>
              </w:rPr>
            </w:pPr>
          </w:p>
        </w:tc>
      </w:tr>
      <w:tr w:rsidR="00457A8E" w:rsidRPr="00C61A3A" w14:paraId="04D6D432" w14:textId="77777777" w:rsidTr="00D2680B">
        <w:trPr>
          <w:trHeight w:val="66"/>
          <w:jc w:val="center"/>
        </w:trPr>
        <w:tc>
          <w:tcPr>
            <w:tcW w:w="2780" w:type="pct"/>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0A28CB9B" w14:textId="77777777" w:rsidR="00457A8E" w:rsidRPr="00C61A3A" w:rsidRDefault="00457A8E" w:rsidP="00BD7E3C">
            <w:pPr>
              <w:ind w:firstLine="0"/>
              <w:jc w:val="left"/>
              <w:rPr>
                <w:bCs/>
                <w:sz w:val="24"/>
                <w:szCs w:val="24"/>
                <w:lang w:val="ro-MD"/>
              </w:rPr>
            </w:pPr>
            <w:r w:rsidRPr="00C61A3A">
              <w:rPr>
                <w:bCs/>
                <w:sz w:val="24"/>
                <w:szCs w:val="24"/>
                <w:lang w:val="ro-MD"/>
              </w:rPr>
              <w:t>concurența pe piață</w:t>
            </w:r>
          </w:p>
        </w:tc>
        <w:tc>
          <w:tcPr>
            <w:tcW w:w="760" w:type="pct"/>
            <w:tcBorders>
              <w:top w:val="nil"/>
              <w:left w:val="single" w:sz="6" w:space="0" w:color="000000"/>
              <w:bottom w:val="single" w:sz="6" w:space="0" w:color="000000"/>
              <w:right w:val="single" w:sz="6" w:space="0" w:color="000000"/>
            </w:tcBorders>
          </w:tcPr>
          <w:p w14:paraId="5A17BEC4" w14:textId="77777777" w:rsidR="00457A8E" w:rsidRPr="00C61A3A" w:rsidRDefault="003F5D9C" w:rsidP="00BD7E3C">
            <w:pPr>
              <w:ind w:firstLine="0"/>
              <w:jc w:val="left"/>
              <w:rPr>
                <w:sz w:val="24"/>
                <w:szCs w:val="24"/>
                <w:lang w:val="ro-MD"/>
              </w:rPr>
            </w:pPr>
            <w:r w:rsidRPr="00C61A3A">
              <w:rPr>
                <w:sz w:val="24"/>
                <w:szCs w:val="24"/>
                <w:lang w:val="ro-MD"/>
              </w:rPr>
              <w:t>+1</w:t>
            </w:r>
          </w:p>
        </w:tc>
        <w:tc>
          <w:tcPr>
            <w:tcW w:w="761" w:type="pct"/>
            <w:tcBorders>
              <w:top w:val="nil"/>
              <w:left w:val="single" w:sz="6" w:space="0" w:color="000000"/>
              <w:bottom w:val="single" w:sz="6" w:space="0" w:color="000000"/>
              <w:right w:val="single" w:sz="6" w:space="0" w:color="000000"/>
            </w:tcBorders>
          </w:tcPr>
          <w:p w14:paraId="5BFE4DA7" w14:textId="77777777" w:rsidR="00457A8E" w:rsidRPr="00C61A3A" w:rsidRDefault="00457A8E" w:rsidP="00BD7E3C">
            <w:pPr>
              <w:ind w:firstLine="0"/>
              <w:jc w:val="left"/>
              <w:rPr>
                <w:bCs/>
                <w:sz w:val="24"/>
                <w:szCs w:val="24"/>
                <w:lang w:val="ro-MD"/>
              </w:rPr>
            </w:pPr>
          </w:p>
        </w:tc>
        <w:tc>
          <w:tcPr>
            <w:tcW w:w="699" w:type="pct"/>
            <w:tcBorders>
              <w:top w:val="nil"/>
              <w:left w:val="single" w:sz="6" w:space="0" w:color="000000"/>
              <w:bottom w:val="single" w:sz="6" w:space="0" w:color="000000"/>
              <w:right w:val="single" w:sz="4" w:space="0" w:color="auto"/>
            </w:tcBorders>
          </w:tcPr>
          <w:p w14:paraId="45F5E173" w14:textId="77777777" w:rsidR="00457A8E" w:rsidRPr="00C61A3A" w:rsidRDefault="00457A8E" w:rsidP="00BD7E3C">
            <w:pPr>
              <w:ind w:firstLine="0"/>
              <w:jc w:val="left"/>
              <w:rPr>
                <w:sz w:val="24"/>
                <w:szCs w:val="24"/>
                <w:lang w:val="ro-MD"/>
              </w:rPr>
            </w:pPr>
          </w:p>
        </w:tc>
      </w:tr>
      <w:tr w:rsidR="00457A8E" w:rsidRPr="00C61A3A" w14:paraId="50B081D0" w14:textId="77777777" w:rsidTr="00D2680B">
        <w:trPr>
          <w:trHeight w:val="75"/>
          <w:jc w:val="center"/>
        </w:trPr>
        <w:tc>
          <w:tcPr>
            <w:tcW w:w="2780" w:type="pct"/>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4097265B" w14:textId="77777777" w:rsidR="00457A8E" w:rsidRPr="00C61A3A" w:rsidRDefault="00457A8E" w:rsidP="00BD7E3C">
            <w:pPr>
              <w:ind w:firstLine="0"/>
              <w:jc w:val="left"/>
              <w:rPr>
                <w:bCs/>
                <w:sz w:val="24"/>
                <w:szCs w:val="24"/>
                <w:lang w:val="ro-MD"/>
              </w:rPr>
            </w:pPr>
            <w:r w:rsidRPr="00C61A3A">
              <w:rPr>
                <w:bCs/>
                <w:sz w:val="24"/>
                <w:szCs w:val="24"/>
                <w:lang w:val="ro-MD"/>
              </w:rPr>
              <w:t>activitatea de inovare și cercetare</w:t>
            </w:r>
          </w:p>
        </w:tc>
        <w:tc>
          <w:tcPr>
            <w:tcW w:w="760" w:type="pct"/>
            <w:tcBorders>
              <w:top w:val="nil"/>
              <w:left w:val="single" w:sz="6" w:space="0" w:color="000000"/>
              <w:bottom w:val="single" w:sz="6" w:space="0" w:color="000000"/>
              <w:right w:val="single" w:sz="6" w:space="0" w:color="000000"/>
            </w:tcBorders>
          </w:tcPr>
          <w:p w14:paraId="01A740A3" w14:textId="77777777" w:rsidR="00457A8E" w:rsidRPr="00C61A3A" w:rsidRDefault="003F5D9C" w:rsidP="00BD7E3C">
            <w:pPr>
              <w:ind w:firstLine="0"/>
              <w:jc w:val="left"/>
              <w:rPr>
                <w:sz w:val="24"/>
                <w:szCs w:val="24"/>
                <w:lang w:val="ro-MD"/>
              </w:rPr>
            </w:pPr>
            <w:r w:rsidRPr="00C61A3A">
              <w:rPr>
                <w:sz w:val="24"/>
                <w:szCs w:val="24"/>
                <w:lang w:val="ro-MD"/>
              </w:rPr>
              <w:t>0</w:t>
            </w:r>
          </w:p>
        </w:tc>
        <w:tc>
          <w:tcPr>
            <w:tcW w:w="761" w:type="pct"/>
            <w:tcBorders>
              <w:top w:val="nil"/>
              <w:left w:val="single" w:sz="6" w:space="0" w:color="000000"/>
              <w:bottom w:val="single" w:sz="6" w:space="0" w:color="000000"/>
              <w:right w:val="single" w:sz="6" w:space="0" w:color="000000"/>
            </w:tcBorders>
          </w:tcPr>
          <w:p w14:paraId="08675CF3" w14:textId="77777777" w:rsidR="00457A8E" w:rsidRPr="00C61A3A" w:rsidRDefault="00457A8E" w:rsidP="00BD7E3C">
            <w:pPr>
              <w:ind w:firstLine="0"/>
              <w:jc w:val="left"/>
              <w:rPr>
                <w:bCs/>
                <w:sz w:val="24"/>
                <w:szCs w:val="24"/>
                <w:lang w:val="ro-MD"/>
              </w:rPr>
            </w:pPr>
          </w:p>
        </w:tc>
        <w:tc>
          <w:tcPr>
            <w:tcW w:w="699" w:type="pct"/>
            <w:tcBorders>
              <w:top w:val="nil"/>
              <w:left w:val="single" w:sz="6" w:space="0" w:color="000000"/>
              <w:bottom w:val="single" w:sz="6" w:space="0" w:color="000000"/>
              <w:right w:val="single" w:sz="4" w:space="0" w:color="auto"/>
            </w:tcBorders>
          </w:tcPr>
          <w:p w14:paraId="00657E72" w14:textId="77777777" w:rsidR="00457A8E" w:rsidRPr="00C61A3A" w:rsidRDefault="00457A8E" w:rsidP="00BD7E3C">
            <w:pPr>
              <w:ind w:firstLine="0"/>
              <w:jc w:val="left"/>
              <w:rPr>
                <w:sz w:val="24"/>
                <w:szCs w:val="24"/>
                <w:lang w:val="ro-MD"/>
              </w:rPr>
            </w:pPr>
          </w:p>
        </w:tc>
      </w:tr>
      <w:tr w:rsidR="00457A8E" w:rsidRPr="00C61A3A" w14:paraId="1A9BF19D" w14:textId="77777777" w:rsidTr="00D2680B">
        <w:trPr>
          <w:trHeight w:val="53"/>
          <w:jc w:val="center"/>
        </w:trPr>
        <w:tc>
          <w:tcPr>
            <w:tcW w:w="2780" w:type="pct"/>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1E70F912" w14:textId="77777777" w:rsidR="00457A8E" w:rsidRPr="00C61A3A" w:rsidRDefault="00457A8E" w:rsidP="00BD7E3C">
            <w:pPr>
              <w:ind w:firstLine="0"/>
              <w:jc w:val="left"/>
              <w:rPr>
                <w:bCs/>
                <w:sz w:val="24"/>
                <w:szCs w:val="24"/>
                <w:lang w:val="ro-MD"/>
              </w:rPr>
            </w:pPr>
            <w:r w:rsidRPr="00C61A3A">
              <w:rPr>
                <w:bCs/>
                <w:sz w:val="24"/>
                <w:szCs w:val="24"/>
                <w:lang w:val="ro-MD"/>
              </w:rPr>
              <w:t>veniturile și cheltuielile publice</w:t>
            </w:r>
          </w:p>
        </w:tc>
        <w:tc>
          <w:tcPr>
            <w:tcW w:w="760" w:type="pct"/>
            <w:tcBorders>
              <w:top w:val="nil"/>
              <w:left w:val="single" w:sz="6" w:space="0" w:color="000000"/>
              <w:bottom w:val="single" w:sz="6" w:space="0" w:color="000000"/>
              <w:right w:val="single" w:sz="6" w:space="0" w:color="000000"/>
            </w:tcBorders>
          </w:tcPr>
          <w:p w14:paraId="6F0FF251" w14:textId="77777777" w:rsidR="00457A8E" w:rsidRPr="00C61A3A" w:rsidRDefault="003F5D9C" w:rsidP="00BD7E3C">
            <w:pPr>
              <w:ind w:firstLine="0"/>
              <w:jc w:val="left"/>
              <w:rPr>
                <w:sz w:val="24"/>
                <w:szCs w:val="24"/>
                <w:lang w:val="ro-MD"/>
              </w:rPr>
            </w:pPr>
            <w:r w:rsidRPr="00C61A3A">
              <w:rPr>
                <w:sz w:val="24"/>
                <w:szCs w:val="24"/>
                <w:lang w:val="ro-MD"/>
              </w:rPr>
              <w:t>0</w:t>
            </w:r>
          </w:p>
        </w:tc>
        <w:tc>
          <w:tcPr>
            <w:tcW w:w="761" w:type="pct"/>
            <w:tcBorders>
              <w:top w:val="nil"/>
              <w:left w:val="single" w:sz="6" w:space="0" w:color="000000"/>
              <w:bottom w:val="single" w:sz="6" w:space="0" w:color="000000"/>
              <w:right w:val="single" w:sz="6" w:space="0" w:color="000000"/>
            </w:tcBorders>
          </w:tcPr>
          <w:p w14:paraId="51CFF1E7" w14:textId="77777777" w:rsidR="00457A8E" w:rsidRPr="00C61A3A" w:rsidRDefault="00457A8E" w:rsidP="00BD7E3C">
            <w:pPr>
              <w:ind w:firstLine="0"/>
              <w:jc w:val="left"/>
              <w:rPr>
                <w:bCs/>
                <w:sz w:val="24"/>
                <w:szCs w:val="24"/>
                <w:lang w:val="ro-MD"/>
              </w:rPr>
            </w:pPr>
          </w:p>
        </w:tc>
        <w:tc>
          <w:tcPr>
            <w:tcW w:w="699" w:type="pct"/>
            <w:tcBorders>
              <w:top w:val="nil"/>
              <w:left w:val="single" w:sz="6" w:space="0" w:color="000000"/>
              <w:bottom w:val="single" w:sz="6" w:space="0" w:color="000000"/>
              <w:right w:val="single" w:sz="4" w:space="0" w:color="auto"/>
            </w:tcBorders>
          </w:tcPr>
          <w:p w14:paraId="31801B16" w14:textId="77777777" w:rsidR="00457A8E" w:rsidRPr="00C61A3A" w:rsidRDefault="00457A8E" w:rsidP="00BD7E3C">
            <w:pPr>
              <w:ind w:firstLine="0"/>
              <w:jc w:val="left"/>
              <w:rPr>
                <w:sz w:val="24"/>
                <w:szCs w:val="24"/>
                <w:lang w:val="ro-MD"/>
              </w:rPr>
            </w:pPr>
          </w:p>
        </w:tc>
      </w:tr>
      <w:tr w:rsidR="00457A8E" w:rsidRPr="00C61A3A" w14:paraId="38AFA127" w14:textId="77777777" w:rsidTr="00D2680B">
        <w:trPr>
          <w:trHeight w:val="210"/>
          <w:jc w:val="center"/>
        </w:trPr>
        <w:tc>
          <w:tcPr>
            <w:tcW w:w="2780" w:type="pct"/>
            <w:tcBorders>
              <w:top w:val="nil"/>
              <w:left w:val="single" w:sz="4" w:space="0" w:color="auto"/>
              <w:bottom w:val="single" w:sz="4" w:space="0" w:color="auto"/>
              <w:right w:val="single" w:sz="6" w:space="0" w:color="000000"/>
            </w:tcBorders>
            <w:tcMar>
              <w:top w:w="15" w:type="dxa"/>
              <w:left w:w="45" w:type="dxa"/>
              <w:bottom w:w="15" w:type="dxa"/>
              <w:right w:w="45" w:type="dxa"/>
            </w:tcMar>
          </w:tcPr>
          <w:p w14:paraId="6B90C69C" w14:textId="77777777" w:rsidR="00457A8E" w:rsidRPr="00C61A3A" w:rsidRDefault="00457A8E" w:rsidP="00BD7E3C">
            <w:pPr>
              <w:ind w:firstLine="0"/>
              <w:jc w:val="left"/>
              <w:rPr>
                <w:bCs/>
                <w:sz w:val="24"/>
                <w:szCs w:val="24"/>
                <w:lang w:val="ro-MD"/>
              </w:rPr>
            </w:pPr>
            <w:r w:rsidRPr="00C61A3A">
              <w:rPr>
                <w:bCs/>
                <w:sz w:val="24"/>
                <w:szCs w:val="24"/>
                <w:lang w:val="ro-MD"/>
              </w:rPr>
              <w:t>cadrul instituțional al autorităților publice</w:t>
            </w:r>
          </w:p>
        </w:tc>
        <w:tc>
          <w:tcPr>
            <w:tcW w:w="760" w:type="pct"/>
            <w:tcBorders>
              <w:top w:val="nil"/>
              <w:left w:val="single" w:sz="6" w:space="0" w:color="000000"/>
              <w:bottom w:val="single" w:sz="4" w:space="0" w:color="auto"/>
              <w:right w:val="single" w:sz="6" w:space="0" w:color="000000"/>
            </w:tcBorders>
          </w:tcPr>
          <w:p w14:paraId="2C203FD1" w14:textId="77777777" w:rsidR="00457A8E" w:rsidRPr="00C61A3A" w:rsidRDefault="003F5D9C" w:rsidP="00BD7E3C">
            <w:pPr>
              <w:ind w:firstLine="0"/>
              <w:jc w:val="left"/>
              <w:rPr>
                <w:sz w:val="24"/>
                <w:szCs w:val="24"/>
                <w:lang w:val="ro-MD"/>
              </w:rPr>
            </w:pPr>
            <w:r w:rsidRPr="00C61A3A">
              <w:rPr>
                <w:sz w:val="24"/>
                <w:szCs w:val="24"/>
                <w:lang w:val="ro-MD"/>
              </w:rPr>
              <w:t>0</w:t>
            </w:r>
          </w:p>
        </w:tc>
        <w:tc>
          <w:tcPr>
            <w:tcW w:w="761" w:type="pct"/>
            <w:tcBorders>
              <w:top w:val="nil"/>
              <w:left w:val="single" w:sz="6" w:space="0" w:color="000000"/>
              <w:bottom w:val="single" w:sz="4" w:space="0" w:color="auto"/>
              <w:right w:val="single" w:sz="6" w:space="0" w:color="000000"/>
            </w:tcBorders>
          </w:tcPr>
          <w:p w14:paraId="6C3CF330" w14:textId="77777777" w:rsidR="00457A8E" w:rsidRPr="00C61A3A" w:rsidRDefault="00457A8E" w:rsidP="00BD7E3C">
            <w:pPr>
              <w:ind w:firstLine="0"/>
              <w:jc w:val="left"/>
              <w:rPr>
                <w:bCs/>
                <w:sz w:val="24"/>
                <w:szCs w:val="24"/>
                <w:lang w:val="ro-MD"/>
              </w:rPr>
            </w:pPr>
          </w:p>
        </w:tc>
        <w:tc>
          <w:tcPr>
            <w:tcW w:w="699" w:type="pct"/>
            <w:tcBorders>
              <w:top w:val="nil"/>
              <w:left w:val="single" w:sz="6" w:space="0" w:color="000000"/>
              <w:bottom w:val="single" w:sz="4" w:space="0" w:color="auto"/>
              <w:right w:val="single" w:sz="4" w:space="0" w:color="auto"/>
            </w:tcBorders>
          </w:tcPr>
          <w:p w14:paraId="794A7677" w14:textId="77777777" w:rsidR="00457A8E" w:rsidRPr="00C61A3A" w:rsidRDefault="00457A8E" w:rsidP="00BD7E3C">
            <w:pPr>
              <w:ind w:firstLine="0"/>
              <w:jc w:val="left"/>
              <w:rPr>
                <w:sz w:val="24"/>
                <w:szCs w:val="24"/>
                <w:lang w:val="ro-MD"/>
              </w:rPr>
            </w:pPr>
          </w:p>
        </w:tc>
      </w:tr>
      <w:tr w:rsidR="00457A8E" w:rsidRPr="00C61A3A" w14:paraId="096888D7" w14:textId="77777777" w:rsidTr="00D2680B">
        <w:trPr>
          <w:trHeight w:val="147"/>
          <w:jc w:val="center"/>
        </w:trPr>
        <w:tc>
          <w:tcPr>
            <w:tcW w:w="2780" w:type="pct"/>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14:paraId="44C61AA0" w14:textId="77777777" w:rsidR="00457A8E" w:rsidRPr="00C61A3A" w:rsidRDefault="00457A8E" w:rsidP="00BD7E3C">
            <w:pPr>
              <w:ind w:firstLine="0"/>
              <w:rPr>
                <w:bCs/>
                <w:sz w:val="24"/>
                <w:szCs w:val="24"/>
                <w:lang w:val="ro-MD"/>
              </w:rPr>
            </w:pPr>
            <w:r w:rsidRPr="00C61A3A">
              <w:rPr>
                <w:bCs/>
                <w:sz w:val="24"/>
                <w:szCs w:val="24"/>
                <w:lang w:val="ro-MD"/>
              </w:rPr>
              <w:t>alegerea, calitatea și prețurile pentru consumatori</w:t>
            </w:r>
          </w:p>
        </w:tc>
        <w:tc>
          <w:tcPr>
            <w:tcW w:w="760" w:type="pct"/>
            <w:tcBorders>
              <w:top w:val="single" w:sz="4" w:space="0" w:color="auto"/>
              <w:left w:val="single" w:sz="4" w:space="0" w:color="auto"/>
              <w:bottom w:val="single" w:sz="4" w:space="0" w:color="auto"/>
              <w:right w:val="single" w:sz="4" w:space="0" w:color="auto"/>
            </w:tcBorders>
          </w:tcPr>
          <w:p w14:paraId="7EF85492" w14:textId="77777777" w:rsidR="00457A8E" w:rsidRPr="00C61A3A" w:rsidRDefault="003F5D9C" w:rsidP="00BD7E3C">
            <w:pPr>
              <w:ind w:firstLine="0"/>
              <w:rPr>
                <w:sz w:val="24"/>
                <w:szCs w:val="24"/>
                <w:lang w:val="ro-MD"/>
              </w:rPr>
            </w:pPr>
            <w:r w:rsidRPr="00C61A3A">
              <w:rPr>
                <w:sz w:val="24"/>
                <w:szCs w:val="24"/>
                <w:lang w:val="ro-MD"/>
              </w:rPr>
              <w:t>0</w:t>
            </w:r>
          </w:p>
        </w:tc>
        <w:tc>
          <w:tcPr>
            <w:tcW w:w="761" w:type="pct"/>
            <w:tcBorders>
              <w:top w:val="single" w:sz="4" w:space="0" w:color="auto"/>
              <w:left w:val="single" w:sz="4" w:space="0" w:color="auto"/>
              <w:bottom w:val="single" w:sz="4" w:space="0" w:color="auto"/>
              <w:right w:val="single" w:sz="4" w:space="0" w:color="auto"/>
            </w:tcBorders>
          </w:tcPr>
          <w:p w14:paraId="17D16D30" w14:textId="77777777" w:rsidR="00457A8E" w:rsidRPr="00C61A3A" w:rsidRDefault="00457A8E" w:rsidP="00BD7E3C">
            <w:pPr>
              <w:ind w:firstLine="0"/>
              <w:rPr>
                <w:bCs/>
                <w:sz w:val="24"/>
                <w:szCs w:val="24"/>
                <w:lang w:val="ro-MD"/>
              </w:rPr>
            </w:pPr>
          </w:p>
        </w:tc>
        <w:tc>
          <w:tcPr>
            <w:tcW w:w="699" w:type="pct"/>
            <w:tcBorders>
              <w:top w:val="single" w:sz="4" w:space="0" w:color="auto"/>
              <w:left w:val="single" w:sz="4" w:space="0" w:color="auto"/>
              <w:bottom w:val="single" w:sz="4" w:space="0" w:color="auto"/>
              <w:right w:val="single" w:sz="4" w:space="0" w:color="auto"/>
            </w:tcBorders>
          </w:tcPr>
          <w:p w14:paraId="58567F8F" w14:textId="77777777" w:rsidR="00457A8E" w:rsidRPr="00C61A3A" w:rsidRDefault="00457A8E" w:rsidP="00BD7E3C">
            <w:pPr>
              <w:ind w:firstLine="0"/>
              <w:rPr>
                <w:sz w:val="24"/>
                <w:szCs w:val="24"/>
                <w:lang w:val="ro-MD"/>
              </w:rPr>
            </w:pPr>
          </w:p>
        </w:tc>
      </w:tr>
      <w:tr w:rsidR="00457A8E" w:rsidRPr="00C61A3A" w14:paraId="08EDF780" w14:textId="77777777" w:rsidTr="00D2680B">
        <w:trPr>
          <w:trHeight w:val="53"/>
          <w:jc w:val="center"/>
        </w:trPr>
        <w:tc>
          <w:tcPr>
            <w:tcW w:w="2780" w:type="pct"/>
            <w:tcBorders>
              <w:top w:val="single" w:sz="4" w:space="0" w:color="auto"/>
              <w:left w:val="single" w:sz="4" w:space="0" w:color="auto"/>
              <w:bottom w:val="single" w:sz="6" w:space="0" w:color="000000"/>
              <w:right w:val="single" w:sz="6" w:space="0" w:color="000000"/>
            </w:tcBorders>
            <w:tcMar>
              <w:top w:w="15" w:type="dxa"/>
              <w:left w:w="45" w:type="dxa"/>
              <w:bottom w:w="15" w:type="dxa"/>
              <w:right w:w="45" w:type="dxa"/>
            </w:tcMar>
          </w:tcPr>
          <w:p w14:paraId="0A564533" w14:textId="77777777" w:rsidR="00457A8E" w:rsidRPr="00C61A3A" w:rsidRDefault="00457A8E" w:rsidP="00BD7E3C">
            <w:pPr>
              <w:ind w:firstLine="0"/>
              <w:jc w:val="left"/>
              <w:rPr>
                <w:bCs/>
                <w:sz w:val="24"/>
                <w:szCs w:val="24"/>
                <w:lang w:val="ro-MD"/>
              </w:rPr>
            </w:pPr>
            <w:r w:rsidRPr="00C61A3A">
              <w:rPr>
                <w:bCs/>
                <w:sz w:val="24"/>
                <w:szCs w:val="24"/>
                <w:lang w:val="ro-MD"/>
              </w:rPr>
              <w:t>bunăstarea gospodăriilor casnice și a cetățenilor</w:t>
            </w:r>
          </w:p>
        </w:tc>
        <w:tc>
          <w:tcPr>
            <w:tcW w:w="760" w:type="pct"/>
            <w:tcBorders>
              <w:top w:val="single" w:sz="4" w:space="0" w:color="auto"/>
              <w:left w:val="single" w:sz="6" w:space="0" w:color="000000"/>
              <w:bottom w:val="single" w:sz="6" w:space="0" w:color="000000"/>
              <w:right w:val="single" w:sz="6" w:space="0" w:color="000000"/>
            </w:tcBorders>
          </w:tcPr>
          <w:p w14:paraId="2AA965A2" w14:textId="77777777" w:rsidR="00457A8E" w:rsidRPr="00C61A3A" w:rsidRDefault="003F5D9C" w:rsidP="00BD7E3C">
            <w:pPr>
              <w:ind w:firstLine="0"/>
              <w:jc w:val="left"/>
              <w:rPr>
                <w:sz w:val="24"/>
                <w:szCs w:val="24"/>
                <w:lang w:val="ro-MD"/>
              </w:rPr>
            </w:pPr>
            <w:r w:rsidRPr="00C61A3A">
              <w:rPr>
                <w:sz w:val="24"/>
                <w:szCs w:val="24"/>
                <w:lang w:val="ro-MD"/>
              </w:rPr>
              <w:t>0</w:t>
            </w:r>
          </w:p>
        </w:tc>
        <w:tc>
          <w:tcPr>
            <w:tcW w:w="761" w:type="pct"/>
            <w:tcBorders>
              <w:top w:val="single" w:sz="4" w:space="0" w:color="auto"/>
              <w:left w:val="single" w:sz="6" w:space="0" w:color="000000"/>
              <w:bottom w:val="single" w:sz="6" w:space="0" w:color="000000"/>
              <w:right w:val="single" w:sz="6" w:space="0" w:color="000000"/>
            </w:tcBorders>
          </w:tcPr>
          <w:p w14:paraId="3FACC2DB" w14:textId="77777777" w:rsidR="00457A8E" w:rsidRPr="00C61A3A" w:rsidRDefault="00457A8E" w:rsidP="00BD7E3C">
            <w:pPr>
              <w:ind w:firstLine="0"/>
              <w:jc w:val="left"/>
              <w:rPr>
                <w:bCs/>
                <w:sz w:val="24"/>
                <w:szCs w:val="24"/>
                <w:lang w:val="ro-MD"/>
              </w:rPr>
            </w:pPr>
          </w:p>
        </w:tc>
        <w:tc>
          <w:tcPr>
            <w:tcW w:w="699" w:type="pct"/>
            <w:tcBorders>
              <w:top w:val="single" w:sz="4" w:space="0" w:color="auto"/>
              <w:left w:val="single" w:sz="6" w:space="0" w:color="000000"/>
              <w:bottom w:val="single" w:sz="6" w:space="0" w:color="000000"/>
              <w:right w:val="single" w:sz="4" w:space="0" w:color="auto"/>
            </w:tcBorders>
          </w:tcPr>
          <w:p w14:paraId="61BC1E94" w14:textId="77777777" w:rsidR="00457A8E" w:rsidRPr="00C61A3A" w:rsidRDefault="00457A8E" w:rsidP="00BD7E3C">
            <w:pPr>
              <w:ind w:firstLine="0"/>
              <w:jc w:val="left"/>
              <w:rPr>
                <w:sz w:val="24"/>
                <w:szCs w:val="24"/>
                <w:lang w:val="ro-MD"/>
              </w:rPr>
            </w:pPr>
          </w:p>
        </w:tc>
      </w:tr>
      <w:tr w:rsidR="00457A8E" w:rsidRPr="00C61A3A" w14:paraId="0B334128" w14:textId="77777777" w:rsidTr="00D2680B">
        <w:trPr>
          <w:trHeight w:val="246"/>
          <w:jc w:val="center"/>
        </w:trPr>
        <w:tc>
          <w:tcPr>
            <w:tcW w:w="2780" w:type="pct"/>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2C3C93E9" w14:textId="77777777" w:rsidR="00457A8E" w:rsidRPr="00C61A3A" w:rsidRDefault="00457A8E" w:rsidP="00BD7E3C">
            <w:pPr>
              <w:ind w:firstLine="0"/>
              <w:jc w:val="left"/>
              <w:rPr>
                <w:bCs/>
                <w:sz w:val="24"/>
                <w:szCs w:val="24"/>
                <w:lang w:val="ro-MD"/>
              </w:rPr>
            </w:pPr>
            <w:r w:rsidRPr="00C61A3A">
              <w:rPr>
                <w:bCs/>
                <w:sz w:val="24"/>
                <w:szCs w:val="24"/>
                <w:lang w:val="ro-MD"/>
              </w:rPr>
              <w:t>situația social-economică în anumite regiuni</w:t>
            </w:r>
          </w:p>
        </w:tc>
        <w:tc>
          <w:tcPr>
            <w:tcW w:w="760" w:type="pct"/>
            <w:tcBorders>
              <w:top w:val="nil"/>
              <w:left w:val="single" w:sz="6" w:space="0" w:color="000000"/>
              <w:bottom w:val="single" w:sz="6" w:space="0" w:color="000000"/>
              <w:right w:val="single" w:sz="6" w:space="0" w:color="000000"/>
            </w:tcBorders>
          </w:tcPr>
          <w:p w14:paraId="2B032424" w14:textId="77777777" w:rsidR="00457A8E" w:rsidRPr="00C61A3A" w:rsidRDefault="003F5D9C" w:rsidP="00BD7E3C">
            <w:pPr>
              <w:ind w:firstLine="0"/>
              <w:jc w:val="left"/>
              <w:rPr>
                <w:sz w:val="24"/>
                <w:szCs w:val="24"/>
                <w:lang w:val="ro-MD"/>
              </w:rPr>
            </w:pPr>
            <w:r w:rsidRPr="00C61A3A">
              <w:rPr>
                <w:sz w:val="24"/>
                <w:szCs w:val="24"/>
                <w:lang w:val="ro-MD"/>
              </w:rPr>
              <w:t>0</w:t>
            </w:r>
          </w:p>
        </w:tc>
        <w:tc>
          <w:tcPr>
            <w:tcW w:w="761" w:type="pct"/>
            <w:tcBorders>
              <w:top w:val="nil"/>
              <w:left w:val="single" w:sz="6" w:space="0" w:color="000000"/>
              <w:bottom w:val="single" w:sz="6" w:space="0" w:color="000000"/>
              <w:right w:val="single" w:sz="6" w:space="0" w:color="000000"/>
            </w:tcBorders>
          </w:tcPr>
          <w:p w14:paraId="328E5265" w14:textId="77777777" w:rsidR="00457A8E" w:rsidRPr="00C61A3A" w:rsidRDefault="00457A8E" w:rsidP="00BD7E3C">
            <w:pPr>
              <w:ind w:firstLine="0"/>
              <w:jc w:val="left"/>
              <w:rPr>
                <w:bCs/>
                <w:sz w:val="24"/>
                <w:szCs w:val="24"/>
                <w:lang w:val="ro-MD"/>
              </w:rPr>
            </w:pPr>
          </w:p>
        </w:tc>
        <w:tc>
          <w:tcPr>
            <w:tcW w:w="699" w:type="pct"/>
            <w:tcBorders>
              <w:top w:val="nil"/>
              <w:left w:val="single" w:sz="6" w:space="0" w:color="000000"/>
              <w:bottom w:val="single" w:sz="6" w:space="0" w:color="000000"/>
              <w:right w:val="single" w:sz="4" w:space="0" w:color="auto"/>
            </w:tcBorders>
          </w:tcPr>
          <w:p w14:paraId="18FBB3F3" w14:textId="77777777" w:rsidR="00457A8E" w:rsidRPr="00C61A3A" w:rsidRDefault="00457A8E" w:rsidP="00BD7E3C">
            <w:pPr>
              <w:ind w:firstLine="0"/>
              <w:jc w:val="left"/>
              <w:rPr>
                <w:sz w:val="24"/>
                <w:szCs w:val="24"/>
                <w:lang w:val="ro-MD"/>
              </w:rPr>
            </w:pPr>
          </w:p>
        </w:tc>
      </w:tr>
      <w:tr w:rsidR="00457A8E" w:rsidRPr="00C61A3A" w14:paraId="7645C538" w14:textId="77777777" w:rsidTr="00D2680B">
        <w:trPr>
          <w:trHeight w:val="246"/>
          <w:jc w:val="center"/>
        </w:trPr>
        <w:tc>
          <w:tcPr>
            <w:tcW w:w="2780" w:type="pct"/>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485740C5" w14:textId="77777777" w:rsidR="00457A8E" w:rsidRPr="00C61A3A" w:rsidRDefault="00457A8E" w:rsidP="00BD7E3C">
            <w:pPr>
              <w:ind w:firstLine="0"/>
              <w:jc w:val="left"/>
              <w:rPr>
                <w:bCs/>
                <w:sz w:val="24"/>
                <w:szCs w:val="24"/>
                <w:lang w:val="ro-MD"/>
              </w:rPr>
            </w:pPr>
            <w:r w:rsidRPr="00C61A3A">
              <w:rPr>
                <w:bCs/>
                <w:sz w:val="24"/>
                <w:szCs w:val="24"/>
                <w:lang w:val="ro-MD"/>
              </w:rPr>
              <w:t>situația macroeconomică</w:t>
            </w:r>
          </w:p>
        </w:tc>
        <w:tc>
          <w:tcPr>
            <w:tcW w:w="760" w:type="pct"/>
            <w:tcBorders>
              <w:top w:val="nil"/>
              <w:left w:val="single" w:sz="6" w:space="0" w:color="000000"/>
              <w:bottom w:val="single" w:sz="6" w:space="0" w:color="000000"/>
              <w:right w:val="single" w:sz="6" w:space="0" w:color="000000"/>
            </w:tcBorders>
          </w:tcPr>
          <w:p w14:paraId="565CA9F8" w14:textId="77777777" w:rsidR="00457A8E" w:rsidRPr="00C61A3A" w:rsidRDefault="003F5D9C" w:rsidP="00BD7E3C">
            <w:pPr>
              <w:ind w:firstLine="0"/>
              <w:jc w:val="left"/>
              <w:rPr>
                <w:sz w:val="24"/>
                <w:szCs w:val="24"/>
                <w:lang w:val="ro-MD"/>
              </w:rPr>
            </w:pPr>
            <w:r w:rsidRPr="00C61A3A">
              <w:rPr>
                <w:sz w:val="24"/>
                <w:szCs w:val="24"/>
                <w:lang w:val="ro-MD"/>
              </w:rPr>
              <w:t>+1</w:t>
            </w:r>
          </w:p>
        </w:tc>
        <w:tc>
          <w:tcPr>
            <w:tcW w:w="761" w:type="pct"/>
            <w:tcBorders>
              <w:top w:val="nil"/>
              <w:left w:val="single" w:sz="6" w:space="0" w:color="000000"/>
              <w:bottom w:val="single" w:sz="6" w:space="0" w:color="000000"/>
              <w:right w:val="single" w:sz="6" w:space="0" w:color="000000"/>
            </w:tcBorders>
          </w:tcPr>
          <w:p w14:paraId="3BF17838" w14:textId="77777777" w:rsidR="00457A8E" w:rsidRPr="00C61A3A" w:rsidRDefault="00457A8E" w:rsidP="00BD7E3C">
            <w:pPr>
              <w:ind w:firstLine="0"/>
              <w:jc w:val="left"/>
              <w:rPr>
                <w:bCs/>
                <w:sz w:val="24"/>
                <w:szCs w:val="24"/>
                <w:lang w:val="ro-MD"/>
              </w:rPr>
            </w:pPr>
          </w:p>
        </w:tc>
        <w:tc>
          <w:tcPr>
            <w:tcW w:w="699" w:type="pct"/>
            <w:tcBorders>
              <w:top w:val="nil"/>
              <w:left w:val="single" w:sz="6" w:space="0" w:color="000000"/>
              <w:bottom w:val="single" w:sz="6" w:space="0" w:color="000000"/>
              <w:right w:val="single" w:sz="4" w:space="0" w:color="auto"/>
            </w:tcBorders>
          </w:tcPr>
          <w:p w14:paraId="399DD01D" w14:textId="77777777" w:rsidR="00457A8E" w:rsidRPr="00C61A3A" w:rsidRDefault="00457A8E" w:rsidP="00BD7E3C">
            <w:pPr>
              <w:ind w:firstLine="0"/>
              <w:jc w:val="left"/>
              <w:rPr>
                <w:sz w:val="24"/>
                <w:szCs w:val="24"/>
                <w:lang w:val="ro-MD"/>
              </w:rPr>
            </w:pPr>
          </w:p>
        </w:tc>
      </w:tr>
      <w:tr w:rsidR="00457A8E" w:rsidRPr="00C61A3A" w14:paraId="4166A016" w14:textId="77777777" w:rsidTr="00D2680B">
        <w:trPr>
          <w:trHeight w:val="237"/>
          <w:jc w:val="center"/>
        </w:trPr>
        <w:tc>
          <w:tcPr>
            <w:tcW w:w="2780" w:type="pct"/>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6DABE9A1" w14:textId="77777777" w:rsidR="00457A8E" w:rsidRPr="00C61A3A" w:rsidRDefault="00457A8E" w:rsidP="00BD7E3C">
            <w:pPr>
              <w:ind w:firstLine="0"/>
              <w:jc w:val="left"/>
              <w:rPr>
                <w:bCs/>
                <w:sz w:val="24"/>
                <w:szCs w:val="24"/>
                <w:lang w:val="ro-MD"/>
              </w:rPr>
            </w:pPr>
            <w:r w:rsidRPr="00C61A3A">
              <w:rPr>
                <w:bCs/>
                <w:sz w:val="24"/>
                <w:szCs w:val="24"/>
                <w:lang w:val="ro-MD"/>
              </w:rPr>
              <w:t>alte aspecte economice</w:t>
            </w:r>
          </w:p>
        </w:tc>
        <w:tc>
          <w:tcPr>
            <w:tcW w:w="760" w:type="pct"/>
            <w:tcBorders>
              <w:top w:val="nil"/>
              <w:left w:val="single" w:sz="6" w:space="0" w:color="000000"/>
              <w:bottom w:val="single" w:sz="6" w:space="0" w:color="000000"/>
              <w:right w:val="single" w:sz="6" w:space="0" w:color="000000"/>
            </w:tcBorders>
          </w:tcPr>
          <w:p w14:paraId="772EC217" w14:textId="77777777" w:rsidR="00457A8E" w:rsidRPr="00C61A3A" w:rsidRDefault="00457A8E" w:rsidP="00BD7E3C">
            <w:pPr>
              <w:ind w:firstLine="0"/>
              <w:jc w:val="left"/>
              <w:rPr>
                <w:sz w:val="24"/>
                <w:szCs w:val="24"/>
                <w:lang w:val="ro-MD"/>
              </w:rPr>
            </w:pPr>
          </w:p>
        </w:tc>
        <w:tc>
          <w:tcPr>
            <w:tcW w:w="761" w:type="pct"/>
            <w:tcBorders>
              <w:top w:val="nil"/>
              <w:left w:val="single" w:sz="6" w:space="0" w:color="000000"/>
              <w:bottom w:val="single" w:sz="6" w:space="0" w:color="000000"/>
              <w:right w:val="single" w:sz="6" w:space="0" w:color="000000"/>
            </w:tcBorders>
          </w:tcPr>
          <w:p w14:paraId="57D8EF41" w14:textId="77777777" w:rsidR="00457A8E" w:rsidRPr="00C61A3A" w:rsidRDefault="00457A8E" w:rsidP="00BD7E3C">
            <w:pPr>
              <w:ind w:firstLine="0"/>
              <w:jc w:val="left"/>
              <w:rPr>
                <w:bCs/>
                <w:sz w:val="24"/>
                <w:szCs w:val="24"/>
                <w:lang w:val="ro-MD"/>
              </w:rPr>
            </w:pPr>
          </w:p>
        </w:tc>
        <w:tc>
          <w:tcPr>
            <w:tcW w:w="699" w:type="pct"/>
            <w:tcBorders>
              <w:top w:val="nil"/>
              <w:left w:val="single" w:sz="6" w:space="0" w:color="000000"/>
              <w:bottom w:val="single" w:sz="6" w:space="0" w:color="000000"/>
              <w:right w:val="single" w:sz="4" w:space="0" w:color="auto"/>
            </w:tcBorders>
          </w:tcPr>
          <w:p w14:paraId="385F770B" w14:textId="77777777" w:rsidR="00457A8E" w:rsidRPr="00C61A3A" w:rsidRDefault="00457A8E" w:rsidP="00BD7E3C">
            <w:pPr>
              <w:ind w:firstLine="0"/>
              <w:jc w:val="left"/>
              <w:rPr>
                <w:sz w:val="24"/>
                <w:szCs w:val="24"/>
                <w:lang w:val="ro-MD"/>
              </w:rPr>
            </w:pPr>
          </w:p>
        </w:tc>
      </w:tr>
      <w:tr w:rsidR="00457A8E" w:rsidRPr="00C61A3A" w14:paraId="52E591EE" w14:textId="77777777" w:rsidTr="00D2680B">
        <w:trPr>
          <w:trHeight w:val="53"/>
          <w:jc w:val="center"/>
        </w:trPr>
        <w:tc>
          <w:tcPr>
            <w:tcW w:w="5000" w:type="pct"/>
            <w:gridSpan w:val="4"/>
            <w:tcBorders>
              <w:top w:val="nil"/>
              <w:left w:val="single" w:sz="4" w:space="0" w:color="auto"/>
              <w:bottom w:val="single" w:sz="6" w:space="0" w:color="000000"/>
              <w:right w:val="single" w:sz="4" w:space="0" w:color="auto"/>
            </w:tcBorders>
            <w:tcMar>
              <w:top w:w="15" w:type="dxa"/>
              <w:left w:w="45" w:type="dxa"/>
              <w:bottom w:w="15" w:type="dxa"/>
              <w:right w:w="45" w:type="dxa"/>
            </w:tcMar>
          </w:tcPr>
          <w:p w14:paraId="19184396" w14:textId="77777777" w:rsidR="00457A8E" w:rsidRPr="00C61A3A" w:rsidRDefault="00457A8E" w:rsidP="00BD7E3C">
            <w:pPr>
              <w:ind w:firstLine="0"/>
              <w:jc w:val="left"/>
              <w:rPr>
                <w:b/>
                <w:sz w:val="24"/>
                <w:szCs w:val="24"/>
                <w:lang w:val="ro-MD"/>
              </w:rPr>
            </w:pPr>
            <w:r w:rsidRPr="00C61A3A">
              <w:rPr>
                <w:b/>
                <w:bCs/>
                <w:sz w:val="24"/>
                <w:szCs w:val="24"/>
                <w:lang w:val="ro-MD"/>
              </w:rPr>
              <w:t>Social</w:t>
            </w:r>
          </w:p>
        </w:tc>
      </w:tr>
      <w:tr w:rsidR="00457A8E" w:rsidRPr="00C61A3A" w14:paraId="6F2C4548" w14:textId="77777777" w:rsidTr="00D2680B">
        <w:trPr>
          <w:trHeight w:val="156"/>
          <w:jc w:val="center"/>
        </w:trPr>
        <w:tc>
          <w:tcPr>
            <w:tcW w:w="2780" w:type="pct"/>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4C1C3964" w14:textId="77777777" w:rsidR="00457A8E" w:rsidRPr="00C61A3A" w:rsidRDefault="00457A8E" w:rsidP="00BD7E3C">
            <w:pPr>
              <w:ind w:firstLine="0"/>
              <w:jc w:val="left"/>
              <w:rPr>
                <w:bCs/>
                <w:sz w:val="24"/>
                <w:szCs w:val="24"/>
                <w:lang w:val="ro-MD"/>
              </w:rPr>
            </w:pPr>
            <w:r w:rsidRPr="00C61A3A">
              <w:rPr>
                <w:bCs/>
                <w:sz w:val="24"/>
                <w:szCs w:val="24"/>
                <w:lang w:val="ro-MD"/>
              </w:rPr>
              <w:t>gradul de ocupare a forței de muncă</w:t>
            </w:r>
          </w:p>
        </w:tc>
        <w:tc>
          <w:tcPr>
            <w:tcW w:w="760" w:type="pct"/>
            <w:tcBorders>
              <w:top w:val="nil"/>
              <w:left w:val="single" w:sz="6" w:space="0" w:color="000000"/>
              <w:bottom w:val="single" w:sz="6" w:space="0" w:color="000000"/>
              <w:right w:val="single" w:sz="6" w:space="0" w:color="000000"/>
            </w:tcBorders>
          </w:tcPr>
          <w:p w14:paraId="71D29AAD" w14:textId="77777777" w:rsidR="00457A8E" w:rsidRPr="00C61A3A" w:rsidRDefault="003F5D9C" w:rsidP="00BD7E3C">
            <w:pPr>
              <w:ind w:firstLine="0"/>
              <w:jc w:val="left"/>
              <w:rPr>
                <w:sz w:val="24"/>
                <w:szCs w:val="24"/>
                <w:lang w:val="ro-MD"/>
              </w:rPr>
            </w:pPr>
            <w:r w:rsidRPr="00C61A3A">
              <w:rPr>
                <w:sz w:val="24"/>
                <w:szCs w:val="24"/>
                <w:lang w:val="ro-MD"/>
              </w:rPr>
              <w:t>+2</w:t>
            </w:r>
          </w:p>
        </w:tc>
        <w:tc>
          <w:tcPr>
            <w:tcW w:w="761" w:type="pct"/>
            <w:tcBorders>
              <w:top w:val="nil"/>
              <w:left w:val="single" w:sz="6" w:space="0" w:color="000000"/>
              <w:bottom w:val="single" w:sz="6" w:space="0" w:color="000000"/>
              <w:right w:val="single" w:sz="6" w:space="0" w:color="000000"/>
            </w:tcBorders>
          </w:tcPr>
          <w:p w14:paraId="3784C786" w14:textId="77777777" w:rsidR="00457A8E" w:rsidRPr="00C61A3A" w:rsidRDefault="00457A8E" w:rsidP="00BD7E3C">
            <w:pPr>
              <w:ind w:firstLine="0"/>
              <w:jc w:val="left"/>
              <w:rPr>
                <w:bCs/>
                <w:sz w:val="24"/>
                <w:szCs w:val="24"/>
                <w:lang w:val="ro-MD"/>
              </w:rPr>
            </w:pPr>
          </w:p>
        </w:tc>
        <w:tc>
          <w:tcPr>
            <w:tcW w:w="699" w:type="pct"/>
            <w:tcBorders>
              <w:top w:val="nil"/>
              <w:left w:val="single" w:sz="6" w:space="0" w:color="000000"/>
              <w:bottom w:val="single" w:sz="6" w:space="0" w:color="000000"/>
              <w:right w:val="single" w:sz="4" w:space="0" w:color="auto"/>
            </w:tcBorders>
          </w:tcPr>
          <w:p w14:paraId="7BE73013" w14:textId="77777777" w:rsidR="00457A8E" w:rsidRPr="00C61A3A" w:rsidRDefault="00457A8E" w:rsidP="00BD7E3C">
            <w:pPr>
              <w:ind w:firstLine="0"/>
              <w:jc w:val="left"/>
              <w:rPr>
                <w:sz w:val="24"/>
                <w:szCs w:val="24"/>
                <w:lang w:val="ro-MD"/>
              </w:rPr>
            </w:pPr>
          </w:p>
        </w:tc>
      </w:tr>
      <w:tr w:rsidR="00457A8E" w:rsidRPr="00C61A3A" w14:paraId="715832CA" w14:textId="77777777" w:rsidTr="00D2680B">
        <w:trPr>
          <w:trHeight w:val="53"/>
          <w:jc w:val="center"/>
        </w:trPr>
        <w:tc>
          <w:tcPr>
            <w:tcW w:w="2780" w:type="pct"/>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106AC914" w14:textId="77777777" w:rsidR="00457A8E" w:rsidRPr="00C61A3A" w:rsidRDefault="00457A8E" w:rsidP="00BD7E3C">
            <w:pPr>
              <w:ind w:firstLine="0"/>
              <w:jc w:val="left"/>
              <w:rPr>
                <w:bCs/>
                <w:sz w:val="24"/>
                <w:szCs w:val="24"/>
                <w:lang w:val="ro-MD"/>
              </w:rPr>
            </w:pPr>
            <w:r w:rsidRPr="00C61A3A">
              <w:rPr>
                <w:bCs/>
                <w:sz w:val="24"/>
                <w:szCs w:val="24"/>
                <w:lang w:val="ro-MD"/>
              </w:rPr>
              <w:t>nivelul de salarizare</w:t>
            </w:r>
          </w:p>
        </w:tc>
        <w:tc>
          <w:tcPr>
            <w:tcW w:w="760" w:type="pct"/>
            <w:tcBorders>
              <w:top w:val="nil"/>
              <w:left w:val="single" w:sz="6" w:space="0" w:color="000000"/>
              <w:bottom w:val="single" w:sz="6" w:space="0" w:color="000000"/>
              <w:right w:val="single" w:sz="6" w:space="0" w:color="000000"/>
            </w:tcBorders>
          </w:tcPr>
          <w:p w14:paraId="6BB0C9B9" w14:textId="77777777" w:rsidR="00457A8E" w:rsidRPr="00C61A3A" w:rsidRDefault="003F5D9C" w:rsidP="00BD7E3C">
            <w:pPr>
              <w:ind w:firstLine="0"/>
              <w:jc w:val="left"/>
              <w:rPr>
                <w:sz w:val="24"/>
                <w:szCs w:val="24"/>
                <w:lang w:val="ro-MD"/>
              </w:rPr>
            </w:pPr>
            <w:r w:rsidRPr="00C61A3A">
              <w:rPr>
                <w:sz w:val="24"/>
                <w:szCs w:val="24"/>
                <w:lang w:val="ro-MD"/>
              </w:rPr>
              <w:t>0</w:t>
            </w:r>
          </w:p>
        </w:tc>
        <w:tc>
          <w:tcPr>
            <w:tcW w:w="761" w:type="pct"/>
            <w:tcBorders>
              <w:top w:val="nil"/>
              <w:left w:val="single" w:sz="6" w:space="0" w:color="000000"/>
              <w:bottom w:val="single" w:sz="6" w:space="0" w:color="000000"/>
              <w:right w:val="single" w:sz="6" w:space="0" w:color="000000"/>
            </w:tcBorders>
          </w:tcPr>
          <w:p w14:paraId="7837A6A7" w14:textId="77777777" w:rsidR="00457A8E" w:rsidRPr="00C61A3A" w:rsidRDefault="00457A8E" w:rsidP="00BD7E3C">
            <w:pPr>
              <w:ind w:firstLine="0"/>
              <w:jc w:val="left"/>
              <w:rPr>
                <w:bCs/>
                <w:sz w:val="24"/>
                <w:szCs w:val="24"/>
                <w:lang w:val="ro-MD"/>
              </w:rPr>
            </w:pPr>
          </w:p>
        </w:tc>
        <w:tc>
          <w:tcPr>
            <w:tcW w:w="699" w:type="pct"/>
            <w:tcBorders>
              <w:top w:val="nil"/>
              <w:left w:val="single" w:sz="6" w:space="0" w:color="000000"/>
              <w:bottom w:val="single" w:sz="6" w:space="0" w:color="000000"/>
              <w:right w:val="single" w:sz="4" w:space="0" w:color="auto"/>
            </w:tcBorders>
          </w:tcPr>
          <w:p w14:paraId="0A015CF7" w14:textId="77777777" w:rsidR="00457A8E" w:rsidRPr="00C61A3A" w:rsidRDefault="00457A8E" w:rsidP="00BD7E3C">
            <w:pPr>
              <w:ind w:firstLine="0"/>
              <w:jc w:val="left"/>
              <w:rPr>
                <w:sz w:val="24"/>
                <w:szCs w:val="24"/>
                <w:lang w:val="ro-MD"/>
              </w:rPr>
            </w:pPr>
          </w:p>
        </w:tc>
      </w:tr>
      <w:tr w:rsidR="00457A8E" w:rsidRPr="00C61A3A" w14:paraId="42847604" w14:textId="77777777" w:rsidTr="00D2680B">
        <w:trPr>
          <w:trHeight w:val="53"/>
          <w:jc w:val="center"/>
        </w:trPr>
        <w:tc>
          <w:tcPr>
            <w:tcW w:w="2780" w:type="pct"/>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5FA15F06" w14:textId="77777777" w:rsidR="00457A8E" w:rsidRPr="00C61A3A" w:rsidRDefault="00457A8E" w:rsidP="00BD7E3C">
            <w:pPr>
              <w:ind w:firstLine="0"/>
              <w:jc w:val="left"/>
              <w:rPr>
                <w:bCs/>
                <w:sz w:val="24"/>
                <w:szCs w:val="24"/>
                <w:lang w:val="ro-MD"/>
              </w:rPr>
            </w:pPr>
            <w:r w:rsidRPr="00C61A3A">
              <w:rPr>
                <w:bCs/>
                <w:sz w:val="24"/>
                <w:szCs w:val="24"/>
                <w:lang w:val="ro-MD"/>
              </w:rPr>
              <w:t>condițiile și organizarea muncii</w:t>
            </w:r>
          </w:p>
        </w:tc>
        <w:tc>
          <w:tcPr>
            <w:tcW w:w="760" w:type="pct"/>
            <w:tcBorders>
              <w:top w:val="nil"/>
              <w:left w:val="single" w:sz="6" w:space="0" w:color="000000"/>
              <w:bottom w:val="single" w:sz="6" w:space="0" w:color="000000"/>
              <w:right w:val="single" w:sz="6" w:space="0" w:color="000000"/>
            </w:tcBorders>
          </w:tcPr>
          <w:p w14:paraId="4CC75BE5" w14:textId="77777777" w:rsidR="00457A8E" w:rsidRPr="00C61A3A" w:rsidRDefault="003F5D9C" w:rsidP="00BD7E3C">
            <w:pPr>
              <w:ind w:firstLine="0"/>
              <w:jc w:val="left"/>
              <w:rPr>
                <w:sz w:val="24"/>
                <w:szCs w:val="24"/>
                <w:lang w:val="ro-MD"/>
              </w:rPr>
            </w:pPr>
            <w:r w:rsidRPr="00C61A3A">
              <w:rPr>
                <w:sz w:val="24"/>
                <w:szCs w:val="24"/>
                <w:lang w:val="ro-MD"/>
              </w:rPr>
              <w:t>0</w:t>
            </w:r>
          </w:p>
        </w:tc>
        <w:tc>
          <w:tcPr>
            <w:tcW w:w="761" w:type="pct"/>
            <w:tcBorders>
              <w:top w:val="nil"/>
              <w:left w:val="single" w:sz="6" w:space="0" w:color="000000"/>
              <w:bottom w:val="single" w:sz="6" w:space="0" w:color="000000"/>
              <w:right w:val="single" w:sz="6" w:space="0" w:color="000000"/>
            </w:tcBorders>
          </w:tcPr>
          <w:p w14:paraId="171D3D8E" w14:textId="77777777" w:rsidR="00457A8E" w:rsidRPr="00C61A3A" w:rsidRDefault="00457A8E" w:rsidP="00BD7E3C">
            <w:pPr>
              <w:ind w:firstLine="0"/>
              <w:jc w:val="left"/>
              <w:rPr>
                <w:bCs/>
                <w:sz w:val="24"/>
                <w:szCs w:val="24"/>
                <w:lang w:val="ro-MD"/>
              </w:rPr>
            </w:pPr>
          </w:p>
        </w:tc>
        <w:tc>
          <w:tcPr>
            <w:tcW w:w="699" w:type="pct"/>
            <w:tcBorders>
              <w:top w:val="nil"/>
              <w:left w:val="single" w:sz="6" w:space="0" w:color="000000"/>
              <w:bottom w:val="single" w:sz="6" w:space="0" w:color="000000"/>
              <w:right w:val="single" w:sz="4" w:space="0" w:color="auto"/>
            </w:tcBorders>
          </w:tcPr>
          <w:p w14:paraId="57CF3080" w14:textId="77777777" w:rsidR="00457A8E" w:rsidRPr="00C61A3A" w:rsidRDefault="00457A8E" w:rsidP="00BD7E3C">
            <w:pPr>
              <w:ind w:firstLine="0"/>
              <w:jc w:val="left"/>
              <w:rPr>
                <w:sz w:val="24"/>
                <w:szCs w:val="24"/>
                <w:lang w:val="ro-MD"/>
              </w:rPr>
            </w:pPr>
          </w:p>
        </w:tc>
      </w:tr>
      <w:tr w:rsidR="00457A8E" w:rsidRPr="00C61A3A" w14:paraId="34AEDB2D" w14:textId="77777777" w:rsidTr="00D2680B">
        <w:trPr>
          <w:trHeight w:val="53"/>
          <w:jc w:val="center"/>
        </w:trPr>
        <w:tc>
          <w:tcPr>
            <w:tcW w:w="2780" w:type="pct"/>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6EB05749" w14:textId="77777777" w:rsidR="00457A8E" w:rsidRPr="00C61A3A" w:rsidRDefault="00457A8E" w:rsidP="00BD7E3C">
            <w:pPr>
              <w:ind w:firstLine="0"/>
              <w:jc w:val="left"/>
              <w:rPr>
                <w:bCs/>
                <w:sz w:val="24"/>
                <w:szCs w:val="24"/>
                <w:lang w:val="ro-MD"/>
              </w:rPr>
            </w:pPr>
            <w:r w:rsidRPr="00C61A3A">
              <w:rPr>
                <w:bCs/>
                <w:sz w:val="24"/>
                <w:szCs w:val="24"/>
                <w:lang w:val="ro-MD"/>
              </w:rPr>
              <w:t>sănătatea și securitatea muncii</w:t>
            </w:r>
          </w:p>
        </w:tc>
        <w:tc>
          <w:tcPr>
            <w:tcW w:w="760" w:type="pct"/>
            <w:tcBorders>
              <w:top w:val="nil"/>
              <w:left w:val="single" w:sz="6" w:space="0" w:color="000000"/>
              <w:bottom w:val="single" w:sz="6" w:space="0" w:color="000000"/>
              <w:right w:val="single" w:sz="6" w:space="0" w:color="000000"/>
            </w:tcBorders>
          </w:tcPr>
          <w:p w14:paraId="7E117192" w14:textId="77777777" w:rsidR="00457A8E" w:rsidRPr="00C61A3A" w:rsidRDefault="003F5D9C" w:rsidP="00BD7E3C">
            <w:pPr>
              <w:ind w:firstLine="0"/>
              <w:jc w:val="left"/>
              <w:rPr>
                <w:sz w:val="24"/>
                <w:szCs w:val="24"/>
                <w:lang w:val="ro-MD"/>
              </w:rPr>
            </w:pPr>
            <w:r w:rsidRPr="00C61A3A">
              <w:rPr>
                <w:sz w:val="24"/>
                <w:szCs w:val="24"/>
                <w:lang w:val="ro-MD"/>
              </w:rPr>
              <w:t>0</w:t>
            </w:r>
          </w:p>
        </w:tc>
        <w:tc>
          <w:tcPr>
            <w:tcW w:w="761" w:type="pct"/>
            <w:tcBorders>
              <w:top w:val="nil"/>
              <w:left w:val="single" w:sz="6" w:space="0" w:color="000000"/>
              <w:bottom w:val="single" w:sz="6" w:space="0" w:color="000000"/>
              <w:right w:val="single" w:sz="6" w:space="0" w:color="000000"/>
            </w:tcBorders>
          </w:tcPr>
          <w:p w14:paraId="7E3ED729" w14:textId="77777777" w:rsidR="00457A8E" w:rsidRPr="00C61A3A" w:rsidRDefault="00457A8E" w:rsidP="00BD7E3C">
            <w:pPr>
              <w:ind w:firstLine="0"/>
              <w:jc w:val="left"/>
              <w:rPr>
                <w:bCs/>
                <w:sz w:val="24"/>
                <w:szCs w:val="24"/>
                <w:lang w:val="ro-MD"/>
              </w:rPr>
            </w:pPr>
          </w:p>
        </w:tc>
        <w:tc>
          <w:tcPr>
            <w:tcW w:w="699" w:type="pct"/>
            <w:tcBorders>
              <w:top w:val="nil"/>
              <w:left w:val="single" w:sz="6" w:space="0" w:color="000000"/>
              <w:bottom w:val="single" w:sz="6" w:space="0" w:color="000000"/>
              <w:right w:val="single" w:sz="4" w:space="0" w:color="auto"/>
            </w:tcBorders>
          </w:tcPr>
          <w:p w14:paraId="4BD13A1A" w14:textId="77777777" w:rsidR="00457A8E" w:rsidRPr="00C61A3A" w:rsidRDefault="00457A8E" w:rsidP="00BD7E3C">
            <w:pPr>
              <w:ind w:firstLine="0"/>
              <w:jc w:val="left"/>
              <w:rPr>
                <w:sz w:val="24"/>
                <w:szCs w:val="24"/>
                <w:lang w:val="ro-MD"/>
              </w:rPr>
            </w:pPr>
          </w:p>
        </w:tc>
      </w:tr>
      <w:tr w:rsidR="00457A8E" w:rsidRPr="00C61A3A" w14:paraId="223DD13D" w14:textId="77777777" w:rsidTr="00D2680B">
        <w:trPr>
          <w:trHeight w:val="102"/>
          <w:jc w:val="center"/>
        </w:trPr>
        <w:tc>
          <w:tcPr>
            <w:tcW w:w="2780" w:type="pct"/>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331B1E1F" w14:textId="77777777" w:rsidR="00457A8E" w:rsidRPr="00C61A3A" w:rsidRDefault="00457A8E" w:rsidP="00BD7E3C">
            <w:pPr>
              <w:ind w:firstLine="0"/>
              <w:jc w:val="left"/>
              <w:rPr>
                <w:bCs/>
                <w:sz w:val="24"/>
                <w:szCs w:val="24"/>
                <w:lang w:val="ro-MD"/>
              </w:rPr>
            </w:pPr>
            <w:r w:rsidRPr="00C61A3A">
              <w:rPr>
                <w:bCs/>
                <w:sz w:val="24"/>
                <w:szCs w:val="24"/>
                <w:lang w:val="ro-MD"/>
              </w:rPr>
              <w:t>formarea profesională</w:t>
            </w:r>
          </w:p>
        </w:tc>
        <w:tc>
          <w:tcPr>
            <w:tcW w:w="760" w:type="pct"/>
            <w:tcBorders>
              <w:top w:val="nil"/>
              <w:left w:val="single" w:sz="6" w:space="0" w:color="000000"/>
              <w:bottom w:val="single" w:sz="6" w:space="0" w:color="000000"/>
              <w:right w:val="single" w:sz="6" w:space="0" w:color="000000"/>
            </w:tcBorders>
          </w:tcPr>
          <w:p w14:paraId="325F5DC2" w14:textId="77777777" w:rsidR="00457A8E" w:rsidRPr="00C61A3A" w:rsidRDefault="003F5D9C" w:rsidP="00BD7E3C">
            <w:pPr>
              <w:ind w:firstLine="0"/>
              <w:jc w:val="left"/>
              <w:rPr>
                <w:sz w:val="24"/>
                <w:szCs w:val="24"/>
                <w:lang w:val="ro-MD"/>
              </w:rPr>
            </w:pPr>
            <w:r w:rsidRPr="00C61A3A">
              <w:rPr>
                <w:sz w:val="24"/>
                <w:szCs w:val="24"/>
                <w:lang w:val="ro-MD"/>
              </w:rPr>
              <w:t>0</w:t>
            </w:r>
          </w:p>
        </w:tc>
        <w:tc>
          <w:tcPr>
            <w:tcW w:w="761" w:type="pct"/>
            <w:tcBorders>
              <w:top w:val="nil"/>
              <w:left w:val="single" w:sz="6" w:space="0" w:color="000000"/>
              <w:bottom w:val="single" w:sz="6" w:space="0" w:color="000000"/>
              <w:right w:val="single" w:sz="6" w:space="0" w:color="000000"/>
            </w:tcBorders>
          </w:tcPr>
          <w:p w14:paraId="0F9CB4CB" w14:textId="77777777" w:rsidR="00457A8E" w:rsidRPr="00C61A3A" w:rsidRDefault="00457A8E" w:rsidP="00BD7E3C">
            <w:pPr>
              <w:ind w:firstLine="0"/>
              <w:jc w:val="left"/>
              <w:rPr>
                <w:bCs/>
                <w:sz w:val="24"/>
                <w:szCs w:val="24"/>
                <w:lang w:val="ro-MD"/>
              </w:rPr>
            </w:pPr>
          </w:p>
        </w:tc>
        <w:tc>
          <w:tcPr>
            <w:tcW w:w="699" w:type="pct"/>
            <w:tcBorders>
              <w:top w:val="nil"/>
              <w:left w:val="single" w:sz="6" w:space="0" w:color="000000"/>
              <w:bottom w:val="single" w:sz="6" w:space="0" w:color="000000"/>
              <w:right w:val="single" w:sz="4" w:space="0" w:color="auto"/>
            </w:tcBorders>
          </w:tcPr>
          <w:p w14:paraId="09D09702" w14:textId="77777777" w:rsidR="00457A8E" w:rsidRPr="00C61A3A" w:rsidRDefault="00457A8E" w:rsidP="00BD7E3C">
            <w:pPr>
              <w:ind w:firstLine="0"/>
              <w:jc w:val="left"/>
              <w:rPr>
                <w:sz w:val="24"/>
                <w:szCs w:val="24"/>
                <w:lang w:val="ro-MD"/>
              </w:rPr>
            </w:pPr>
          </w:p>
        </w:tc>
      </w:tr>
      <w:tr w:rsidR="00457A8E" w:rsidRPr="00C61A3A" w14:paraId="11D15197" w14:textId="77777777" w:rsidTr="00D2680B">
        <w:trPr>
          <w:trHeight w:val="210"/>
          <w:jc w:val="center"/>
        </w:trPr>
        <w:tc>
          <w:tcPr>
            <w:tcW w:w="2780" w:type="pct"/>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3890DCC3" w14:textId="77777777" w:rsidR="00457A8E" w:rsidRPr="00C61A3A" w:rsidRDefault="00457A8E" w:rsidP="00BD7E3C">
            <w:pPr>
              <w:ind w:firstLine="0"/>
              <w:jc w:val="left"/>
              <w:rPr>
                <w:bCs/>
                <w:sz w:val="24"/>
                <w:szCs w:val="24"/>
                <w:lang w:val="ro-MD"/>
              </w:rPr>
            </w:pPr>
            <w:r w:rsidRPr="00C61A3A">
              <w:rPr>
                <w:bCs/>
                <w:sz w:val="24"/>
                <w:szCs w:val="24"/>
                <w:lang w:val="ro-MD"/>
              </w:rPr>
              <w:t>inegalitatea și distribuția veniturilor</w:t>
            </w:r>
          </w:p>
        </w:tc>
        <w:tc>
          <w:tcPr>
            <w:tcW w:w="760" w:type="pct"/>
            <w:tcBorders>
              <w:top w:val="nil"/>
              <w:left w:val="single" w:sz="6" w:space="0" w:color="000000"/>
              <w:bottom w:val="single" w:sz="6" w:space="0" w:color="000000"/>
              <w:right w:val="single" w:sz="6" w:space="0" w:color="000000"/>
            </w:tcBorders>
          </w:tcPr>
          <w:p w14:paraId="2872093F" w14:textId="77777777" w:rsidR="00457A8E" w:rsidRPr="00C61A3A" w:rsidRDefault="003F5D9C" w:rsidP="00BD7E3C">
            <w:pPr>
              <w:ind w:firstLine="0"/>
              <w:jc w:val="left"/>
              <w:rPr>
                <w:sz w:val="24"/>
                <w:szCs w:val="24"/>
                <w:lang w:val="ro-MD"/>
              </w:rPr>
            </w:pPr>
            <w:r w:rsidRPr="00C61A3A">
              <w:rPr>
                <w:sz w:val="24"/>
                <w:szCs w:val="24"/>
                <w:lang w:val="ro-MD"/>
              </w:rPr>
              <w:t>+1</w:t>
            </w:r>
          </w:p>
        </w:tc>
        <w:tc>
          <w:tcPr>
            <w:tcW w:w="761" w:type="pct"/>
            <w:tcBorders>
              <w:top w:val="nil"/>
              <w:left w:val="single" w:sz="6" w:space="0" w:color="000000"/>
              <w:bottom w:val="single" w:sz="6" w:space="0" w:color="000000"/>
              <w:right w:val="single" w:sz="6" w:space="0" w:color="000000"/>
            </w:tcBorders>
          </w:tcPr>
          <w:p w14:paraId="39D978A6" w14:textId="77777777" w:rsidR="00457A8E" w:rsidRPr="00C61A3A" w:rsidRDefault="00457A8E" w:rsidP="00BD7E3C">
            <w:pPr>
              <w:ind w:firstLine="0"/>
              <w:jc w:val="left"/>
              <w:rPr>
                <w:bCs/>
                <w:sz w:val="24"/>
                <w:szCs w:val="24"/>
                <w:lang w:val="ro-MD"/>
              </w:rPr>
            </w:pPr>
          </w:p>
        </w:tc>
        <w:tc>
          <w:tcPr>
            <w:tcW w:w="699" w:type="pct"/>
            <w:tcBorders>
              <w:top w:val="nil"/>
              <w:left w:val="single" w:sz="6" w:space="0" w:color="000000"/>
              <w:bottom w:val="single" w:sz="6" w:space="0" w:color="000000"/>
              <w:right w:val="single" w:sz="4" w:space="0" w:color="auto"/>
            </w:tcBorders>
          </w:tcPr>
          <w:p w14:paraId="66F64C13" w14:textId="77777777" w:rsidR="00457A8E" w:rsidRPr="00C61A3A" w:rsidRDefault="00457A8E" w:rsidP="00BD7E3C">
            <w:pPr>
              <w:ind w:firstLine="0"/>
              <w:jc w:val="left"/>
              <w:rPr>
                <w:sz w:val="24"/>
                <w:szCs w:val="24"/>
                <w:lang w:val="ro-MD"/>
              </w:rPr>
            </w:pPr>
          </w:p>
        </w:tc>
      </w:tr>
      <w:tr w:rsidR="00457A8E" w:rsidRPr="00C61A3A" w14:paraId="1447515A" w14:textId="77777777" w:rsidTr="00D2680B">
        <w:trPr>
          <w:trHeight w:val="210"/>
          <w:jc w:val="center"/>
        </w:trPr>
        <w:tc>
          <w:tcPr>
            <w:tcW w:w="2780" w:type="pct"/>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2633DBC8" w14:textId="77777777" w:rsidR="00457A8E" w:rsidRPr="00C61A3A" w:rsidRDefault="00457A8E" w:rsidP="00BD7E3C">
            <w:pPr>
              <w:ind w:firstLine="0"/>
              <w:jc w:val="left"/>
              <w:rPr>
                <w:bCs/>
                <w:sz w:val="24"/>
                <w:szCs w:val="24"/>
                <w:lang w:val="ro-MD"/>
              </w:rPr>
            </w:pPr>
            <w:r w:rsidRPr="00C61A3A">
              <w:rPr>
                <w:bCs/>
                <w:sz w:val="24"/>
                <w:szCs w:val="24"/>
                <w:lang w:val="ro-MD"/>
              </w:rPr>
              <w:t>nivelul veniturilor populației</w:t>
            </w:r>
          </w:p>
        </w:tc>
        <w:tc>
          <w:tcPr>
            <w:tcW w:w="760" w:type="pct"/>
            <w:tcBorders>
              <w:top w:val="nil"/>
              <w:left w:val="single" w:sz="6" w:space="0" w:color="000000"/>
              <w:bottom w:val="single" w:sz="6" w:space="0" w:color="000000"/>
              <w:right w:val="single" w:sz="6" w:space="0" w:color="000000"/>
            </w:tcBorders>
          </w:tcPr>
          <w:p w14:paraId="2E835DE6" w14:textId="77777777" w:rsidR="00457A8E" w:rsidRPr="00C61A3A" w:rsidRDefault="003F5D9C" w:rsidP="00BD7E3C">
            <w:pPr>
              <w:ind w:firstLine="0"/>
              <w:jc w:val="left"/>
              <w:rPr>
                <w:sz w:val="24"/>
                <w:szCs w:val="24"/>
                <w:lang w:val="ro-MD"/>
              </w:rPr>
            </w:pPr>
            <w:r w:rsidRPr="00C61A3A">
              <w:rPr>
                <w:sz w:val="24"/>
                <w:szCs w:val="24"/>
                <w:lang w:val="ro-MD"/>
              </w:rPr>
              <w:t>+1</w:t>
            </w:r>
          </w:p>
        </w:tc>
        <w:tc>
          <w:tcPr>
            <w:tcW w:w="761" w:type="pct"/>
            <w:tcBorders>
              <w:top w:val="nil"/>
              <w:left w:val="single" w:sz="6" w:space="0" w:color="000000"/>
              <w:bottom w:val="single" w:sz="6" w:space="0" w:color="000000"/>
              <w:right w:val="single" w:sz="6" w:space="0" w:color="000000"/>
            </w:tcBorders>
          </w:tcPr>
          <w:p w14:paraId="00B61D05" w14:textId="77777777" w:rsidR="00457A8E" w:rsidRPr="00C61A3A" w:rsidRDefault="00457A8E" w:rsidP="00BD7E3C">
            <w:pPr>
              <w:ind w:firstLine="0"/>
              <w:jc w:val="left"/>
              <w:rPr>
                <w:bCs/>
                <w:sz w:val="24"/>
                <w:szCs w:val="24"/>
                <w:lang w:val="ro-MD"/>
              </w:rPr>
            </w:pPr>
          </w:p>
        </w:tc>
        <w:tc>
          <w:tcPr>
            <w:tcW w:w="699" w:type="pct"/>
            <w:tcBorders>
              <w:top w:val="nil"/>
              <w:left w:val="single" w:sz="6" w:space="0" w:color="000000"/>
              <w:bottom w:val="single" w:sz="6" w:space="0" w:color="000000"/>
              <w:right w:val="single" w:sz="4" w:space="0" w:color="auto"/>
            </w:tcBorders>
          </w:tcPr>
          <w:p w14:paraId="658401D6" w14:textId="77777777" w:rsidR="00457A8E" w:rsidRPr="00C61A3A" w:rsidRDefault="00457A8E" w:rsidP="00BD7E3C">
            <w:pPr>
              <w:ind w:firstLine="0"/>
              <w:jc w:val="left"/>
              <w:rPr>
                <w:sz w:val="24"/>
                <w:szCs w:val="24"/>
                <w:lang w:val="ro-MD"/>
              </w:rPr>
            </w:pPr>
          </w:p>
        </w:tc>
      </w:tr>
      <w:tr w:rsidR="00457A8E" w:rsidRPr="00C61A3A" w14:paraId="33CADE75" w14:textId="77777777" w:rsidTr="00D2680B">
        <w:trPr>
          <w:trHeight w:val="129"/>
          <w:jc w:val="center"/>
        </w:trPr>
        <w:tc>
          <w:tcPr>
            <w:tcW w:w="2780" w:type="pct"/>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0F08AA23" w14:textId="77777777" w:rsidR="00457A8E" w:rsidRPr="00C61A3A" w:rsidRDefault="00457A8E" w:rsidP="00BD7E3C">
            <w:pPr>
              <w:ind w:firstLine="0"/>
              <w:jc w:val="left"/>
              <w:rPr>
                <w:bCs/>
                <w:sz w:val="24"/>
                <w:szCs w:val="24"/>
                <w:lang w:val="ro-MD"/>
              </w:rPr>
            </w:pPr>
            <w:r w:rsidRPr="00C61A3A">
              <w:rPr>
                <w:bCs/>
                <w:sz w:val="24"/>
                <w:szCs w:val="24"/>
                <w:lang w:val="ro-MD"/>
              </w:rPr>
              <w:t>nivelul sărăciei</w:t>
            </w:r>
          </w:p>
        </w:tc>
        <w:tc>
          <w:tcPr>
            <w:tcW w:w="760" w:type="pct"/>
            <w:tcBorders>
              <w:top w:val="nil"/>
              <w:left w:val="single" w:sz="6" w:space="0" w:color="000000"/>
              <w:bottom w:val="single" w:sz="6" w:space="0" w:color="000000"/>
              <w:right w:val="single" w:sz="6" w:space="0" w:color="000000"/>
            </w:tcBorders>
          </w:tcPr>
          <w:p w14:paraId="5A73BC48" w14:textId="77777777" w:rsidR="00457A8E" w:rsidRPr="00C61A3A" w:rsidRDefault="003F5D9C" w:rsidP="00BD7E3C">
            <w:pPr>
              <w:ind w:firstLine="0"/>
              <w:jc w:val="left"/>
              <w:rPr>
                <w:sz w:val="24"/>
                <w:szCs w:val="24"/>
                <w:lang w:val="ro-MD"/>
              </w:rPr>
            </w:pPr>
            <w:r w:rsidRPr="00C61A3A">
              <w:rPr>
                <w:sz w:val="24"/>
                <w:szCs w:val="24"/>
                <w:lang w:val="ro-MD"/>
              </w:rPr>
              <w:t>+1</w:t>
            </w:r>
          </w:p>
        </w:tc>
        <w:tc>
          <w:tcPr>
            <w:tcW w:w="761" w:type="pct"/>
            <w:tcBorders>
              <w:top w:val="nil"/>
              <w:left w:val="single" w:sz="6" w:space="0" w:color="000000"/>
              <w:bottom w:val="single" w:sz="6" w:space="0" w:color="000000"/>
              <w:right w:val="single" w:sz="6" w:space="0" w:color="000000"/>
            </w:tcBorders>
          </w:tcPr>
          <w:p w14:paraId="250AFF82" w14:textId="77777777" w:rsidR="00457A8E" w:rsidRPr="00C61A3A" w:rsidRDefault="00457A8E" w:rsidP="00BD7E3C">
            <w:pPr>
              <w:ind w:firstLine="0"/>
              <w:jc w:val="left"/>
              <w:rPr>
                <w:bCs/>
                <w:sz w:val="24"/>
                <w:szCs w:val="24"/>
                <w:lang w:val="ro-MD"/>
              </w:rPr>
            </w:pPr>
          </w:p>
        </w:tc>
        <w:tc>
          <w:tcPr>
            <w:tcW w:w="699" w:type="pct"/>
            <w:tcBorders>
              <w:top w:val="nil"/>
              <w:left w:val="single" w:sz="6" w:space="0" w:color="000000"/>
              <w:bottom w:val="single" w:sz="6" w:space="0" w:color="000000"/>
              <w:right w:val="single" w:sz="4" w:space="0" w:color="auto"/>
            </w:tcBorders>
          </w:tcPr>
          <w:p w14:paraId="31F8E08A" w14:textId="77777777" w:rsidR="00457A8E" w:rsidRPr="00C61A3A" w:rsidRDefault="00457A8E" w:rsidP="00BD7E3C">
            <w:pPr>
              <w:ind w:firstLine="0"/>
              <w:jc w:val="left"/>
              <w:rPr>
                <w:sz w:val="24"/>
                <w:szCs w:val="24"/>
                <w:lang w:val="ro-MD"/>
              </w:rPr>
            </w:pPr>
          </w:p>
        </w:tc>
      </w:tr>
      <w:tr w:rsidR="00457A8E" w:rsidRPr="00C61A3A" w14:paraId="4C126168" w14:textId="77777777" w:rsidTr="00D2680B">
        <w:trPr>
          <w:trHeight w:val="444"/>
          <w:jc w:val="center"/>
        </w:trPr>
        <w:tc>
          <w:tcPr>
            <w:tcW w:w="2780" w:type="pct"/>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08C4FD8F" w14:textId="77777777" w:rsidR="00457A8E" w:rsidRPr="00C61A3A" w:rsidRDefault="00457A8E" w:rsidP="00BD7E3C">
            <w:pPr>
              <w:ind w:firstLine="0"/>
              <w:jc w:val="left"/>
              <w:rPr>
                <w:bCs/>
                <w:sz w:val="24"/>
                <w:szCs w:val="24"/>
                <w:lang w:val="ro-MD"/>
              </w:rPr>
            </w:pPr>
            <w:r w:rsidRPr="00C61A3A">
              <w:rPr>
                <w:bCs/>
                <w:sz w:val="24"/>
                <w:szCs w:val="24"/>
                <w:lang w:val="ro-MD"/>
              </w:rPr>
              <w:t>accesul la bunuri și servicii de bază, în special pentru persoanele social-vulnerabile</w:t>
            </w:r>
          </w:p>
        </w:tc>
        <w:tc>
          <w:tcPr>
            <w:tcW w:w="760" w:type="pct"/>
            <w:tcBorders>
              <w:top w:val="nil"/>
              <w:left w:val="single" w:sz="6" w:space="0" w:color="000000"/>
              <w:bottom w:val="single" w:sz="6" w:space="0" w:color="000000"/>
              <w:right w:val="single" w:sz="6" w:space="0" w:color="000000"/>
            </w:tcBorders>
          </w:tcPr>
          <w:p w14:paraId="083FFC44" w14:textId="77777777" w:rsidR="00457A8E" w:rsidRPr="00C61A3A" w:rsidRDefault="003F5D9C" w:rsidP="00BD7E3C">
            <w:pPr>
              <w:ind w:firstLine="0"/>
              <w:jc w:val="left"/>
              <w:rPr>
                <w:sz w:val="24"/>
                <w:szCs w:val="24"/>
                <w:lang w:val="ro-MD"/>
              </w:rPr>
            </w:pPr>
            <w:r w:rsidRPr="00C61A3A">
              <w:rPr>
                <w:sz w:val="24"/>
                <w:szCs w:val="24"/>
                <w:lang w:val="ro-MD"/>
              </w:rPr>
              <w:t>0</w:t>
            </w:r>
          </w:p>
        </w:tc>
        <w:tc>
          <w:tcPr>
            <w:tcW w:w="761" w:type="pct"/>
            <w:tcBorders>
              <w:top w:val="nil"/>
              <w:left w:val="single" w:sz="6" w:space="0" w:color="000000"/>
              <w:bottom w:val="single" w:sz="6" w:space="0" w:color="000000"/>
              <w:right w:val="single" w:sz="6" w:space="0" w:color="000000"/>
            </w:tcBorders>
          </w:tcPr>
          <w:p w14:paraId="19BD81B7" w14:textId="77777777" w:rsidR="00457A8E" w:rsidRPr="00C61A3A" w:rsidRDefault="00457A8E" w:rsidP="00BD7E3C">
            <w:pPr>
              <w:ind w:firstLine="0"/>
              <w:jc w:val="left"/>
              <w:rPr>
                <w:bCs/>
                <w:sz w:val="24"/>
                <w:szCs w:val="24"/>
                <w:lang w:val="ro-MD"/>
              </w:rPr>
            </w:pPr>
          </w:p>
        </w:tc>
        <w:tc>
          <w:tcPr>
            <w:tcW w:w="699" w:type="pct"/>
            <w:tcBorders>
              <w:top w:val="nil"/>
              <w:left w:val="single" w:sz="6" w:space="0" w:color="000000"/>
              <w:bottom w:val="single" w:sz="6" w:space="0" w:color="000000"/>
              <w:right w:val="single" w:sz="4" w:space="0" w:color="auto"/>
            </w:tcBorders>
          </w:tcPr>
          <w:p w14:paraId="16260820" w14:textId="77777777" w:rsidR="00457A8E" w:rsidRPr="00C61A3A" w:rsidRDefault="00457A8E" w:rsidP="00BD7E3C">
            <w:pPr>
              <w:ind w:firstLine="0"/>
              <w:jc w:val="left"/>
              <w:rPr>
                <w:sz w:val="24"/>
                <w:szCs w:val="24"/>
                <w:lang w:val="ro-MD"/>
              </w:rPr>
            </w:pPr>
          </w:p>
        </w:tc>
      </w:tr>
      <w:tr w:rsidR="00457A8E" w:rsidRPr="00C61A3A" w14:paraId="6BB30D13" w14:textId="77777777" w:rsidTr="00D2680B">
        <w:trPr>
          <w:trHeight w:val="53"/>
          <w:jc w:val="center"/>
        </w:trPr>
        <w:tc>
          <w:tcPr>
            <w:tcW w:w="2780" w:type="pct"/>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782FABF1" w14:textId="77777777" w:rsidR="00457A8E" w:rsidRPr="00C61A3A" w:rsidRDefault="00457A8E" w:rsidP="00BD7E3C">
            <w:pPr>
              <w:ind w:firstLine="0"/>
              <w:jc w:val="left"/>
              <w:rPr>
                <w:bCs/>
                <w:sz w:val="24"/>
                <w:szCs w:val="24"/>
                <w:lang w:val="ro-MD"/>
              </w:rPr>
            </w:pPr>
            <w:r w:rsidRPr="00C61A3A">
              <w:rPr>
                <w:bCs/>
                <w:sz w:val="24"/>
                <w:szCs w:val="24"/>
                <w:lang w:val="ro-MD"/>
              </w:rPr>
              <w:t>diversitatea culturală și lingvistică</w:t>
            </w:r>
          </w:p>
        </w:tc>
        <w:tc>
          <w:tcPr>
            <w:tcW w:w="760" w:type="pct"/>
            <w:tcBorders>
              <w:top w:val="nil"/>
              <w:left w:val="single" w:sz="6" w:space="0" w:color="000000"/>
              <w:bottom w:val="single" w:sz="6" w:space="0" w:color="000000"/>
              <w:right w:val="single" w:sz="6" w:space="0" w:color="000000"/>
            </w:tcBorders>
          </w:tcPr>
          <w:p w14:paraId="57E44299" w14:textId="77777777" w:rsidR="00457A8E" w:rsidRPr="00C61A3A" w:rsidRDefault="003F5D9C" w:rsidP="00BD7E3C">
            <w:pPr>
              <w:ind w:firstLine="0"/>
              <w:jc w:val="left"/>
              <w:rPr>
                <w:sz w:val="24"/>
                <w:szCs w:val="24"/>
                <w:lang w:val="ro-MD"/>
              </w:rPr>
            </w:pPr>
            <w:r w:rsidRPr="00C61A3A">
              <w:rPr>
                <w:sz w:val="24"/>
                <w:szCs w:val="24"/>
                <w:lang w:val="ro-MD"/>
              </w:rPr>
              <w:t>0</w:t>
            </w:r>
          </w:p>
        </w:tc>
        <w:tc>
          <w:tcPr>
            <w:tcW w:w="761" w:type="pct"/>
            <w:tcBorders>
              <w:top w:val="nil"/>
              <w:left w:val="single" w:sz="6" w:space="0" w:color="000000"/>
              <w:bottom w:val="single" w:sz="6" w:space="0" w:color="000000"/>
              <w:right w:val="single" w:sz="6" w:space="0" w:color="000000"/>
            </w:tcBorders>
          </w:tcPr>
          <w:p w14:paraId="6ADBBFC5" w14:textId="77777777" w:rsidR="00457A8E" w:rsidRPr="00C61A3A" w:rsidRDefault="00457A8E" w:rsidP="00BD7E3C">
            <w:pPr>
              <w:ind w:firstLine="0"/>
              <w:jc w:val="left"/>
              <w:rPr>
                <w:bCs/>
                <w:sz w:val="24"/>
                <w:szCs w:val="24"/>
                <w:lang w:val="ro-MD"/>
              </w:rPr>
            </w:pPr>
          </w:p>
        </w:tc>
        <w:tc>
          <w:tcPr>
            <w:tcW w:w="699" w:type="pct"/>
            <w:tcBorders>
              <w:top w:val="nil"/>
              <w:left w:val="single" w:sz="6" w:space="0" w:color="000000"/>
              <w:bottom w:val="single" w:sz="6" w:space="0" w:color="000000"/>
              <w:right w:val="single" w:sz="4" w:space="0" w:color="auto"/>
            </w:tcBorders>
          </w:tcPr>
          <w:p w14:paraId="0B58E0C1" w14:textId="77777777" w:rsidR="00457A8E" w:rsidRPr="00C61A3A" w:rsidRDefault="00457A8E" w:rsidP="00BD7E3C">
            <w:pPr>
              <w:ind w:firstLine="0"/>
              <w:jc w:val="left"/>
              <w:rPr>
                <w:sz w:val="24"/>
                <w:szCs w:val="24"/>
                <w:lang w:val="ro-MD"/>
              </w:rPr>
            </w:pPr>
          </w:p>
        </w:tc>
      </w:tr>
      <w:tr w:rsidR="00457A8E" w:rsidRPr="00C61A3A" w14:paraId="03E7235E" w14:textId="77777777" w:rsidTr="00D2680B">
        <w:trPr>
          <w:trHeight w:val="53"/>
          <w:jc w:val="center"/>
        </w:trPr>
        <w:tc>
          <w:tcPr>
            <w:tcW w:w="2780" w:type="pct"/>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4F097E40" w14:textId="77777777" w:rsidR="00457A8E" w:rsidRPr="00C61A3A" w:rsidRDefault="00457A8E" w:rsidP="00BD7E3C">
            <w:pPr>
              <w:ind w:firstLine="0"/>
              <w:jc w:val="left"/>
              <w:rPr>
                <w:bCs/>
                <w:sz w:val="24"/>
                <w:szCs w:val="24"/>
                <w:lang w:val="ro-MD"/>
              </w:rPr>
            </w:pPr>
            <w:r w:rsidRPr="00C61A3A">
              <w:rPr>
                <w:bCs/>
                <w:sz w:val="24"/>
                <w:szCs w:val="24"/>
                <w:lang w:val="ro-MD"/>
              </w:rPr>
              <w:t>partidele politice și organizațiile civice</w:t>
            </w:r>
          </w:p>
        </w:tc>
        <w:tc>
          <w:tcPr>
            <w:tcW w:w="760" w:type="pct"/>
            <w:tcBorders>
              <w:top w:val="nil"/>
              <w:left w:val="single" w:sz="6" w:space="0" w:color="000000"/>
              <w:bottom w:val="single" w:sz="6" w:space="0" w:color="000000"/>
              <w:right w:val="single" w:sz="6" w:space="0" w:color="000000"/>
            </w:tcBorders>
          </w:tcPr>
          <w:p w14:paraId="3A3D29E7" w14:textId="77777777" w:rsidR="00457A8E" w:rsidRPr="00C61A3A" w:rsidRDefault="003F5D9C" w:rsidP="00BD7E3C">
            <w:pPr>
              <w:ind w:firstLine="0"/>
              <w:jc w:val="left"/>
              <w:rPr>
                <w:sz w:val="24"/>
                <w:szCs w:val="24"/>
                <w:lang w:val="ro-MD"/>
              </w:rPr>
            </w:pPr>
            <w:r w:rsidRPr="00C61A3A">
              <w:rPr>
                <w:sz w:val="24"/>
                <w:szCs w:val="24"/>
                <w:lang w:val="ro-MD"/>
              </w:rPr>
              <w:t>0</w:t>
            </w:r>
          </w:p>
        </w:tc>
        <w:tc>
          <w:tcPr>
            <w:tcW w:w="761" w:type="pct"/>
            <w:tcBorders>
              <w:top w:val="nil"/>
              <w:left w:val="single" w:sz="6" w:space="0" w:color="000000"/>
              <w:bottom w:val="single" w:sz="6" w:space="0" w:color="000000"/>
              <w:right w:val="single" w:sz="6" w:space="0" w:color="000000"/>
            </w:tcBorders>
          </w:tcPr>
          <w:p w14:paraId="577D55CA" w14:textId="77777777" w:rsidR="00457A8E" w:rsidRPr="00C61A3A" w:rsidRDefault="00457A8E" w:rsidP="00BD7E3C">
            <w:pPr>
              <w:ind w:firstLine="0"/>
              <w:jc w:val="left"/>
              <w:rPr>
                <w:bCs/>
                <w:sz w:val="24"/>
                <w:szCs w:val="24"/>
                <w:lang w:val="ro-MD"/>
              </w:rPr>
            </w:pPr>
          </w:p>
        </w:tc>
        <w:tc>
          <w:tcPr>
            <w:tcW w:w="699" w:type="pct"/>
            <w:tcBorders>
              <w:top w:val="nil"/>
              <w:left w:val="single" w:sz="6" w:space="0" w:color="000000"/>
              <w:bottom w:val="single" w:sz="6" w:space="0" w:color="000000"/>
              <w:right w:val="single" w:sz="4" w:space="0" w:color="auto"/>
            </w:tcBorders>
          </w:tcPr>
          <w:p w14:paraId="7E50FC2C" w14:textId="77777777" w:rsidR="00457A8E" w:rsidRPr="00C61A3A" w:rsidRDefault="00457A8E" w:rsidP="00BD7E3C">
            <w:pPr>
              <w:ind w:firstLine="0"/>
              <w:jc w:val="left"/>
              <w:rPr>
                <w:sz w:val="24"/>
                <w:szCs w:val="24"/>
                <w:lang w:val="ro-MD"/>
              </w:rPr>
            </w:pPr>
          </w:p>
        </w:tc>
      </w:tr>
      <w:tr w:rsidR="00457A8E" w:rsidRPr="00C61A3A" w14:paraId="6526D578" w14:textId="77777777" w:rsidTr="00D2680B">
        <w:trPr>
          <w:trHeight w:val="120"/>
          <w:jc w:val="center"/>
        </w:trPr>
        <w:tc>
          <w:tcPr>
            <w:tcW w:w="2780" w:type="pct"/>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55447888" w14:textId="77777777" w:rsidR="00457A8E" w:rsidRPr="00C61A3A" w:rsidRDefault="00457A8E" w:rsidP="00BD7E3C">
            <w:pPr>
              <w:ind w:firstLine="0"/>
              <w:jc w:val="left"/>
              <w:rPr>
                <w:bCs/>
                <w:sz w:val="24"/>
                <w:szCs w:val="24"/>
                <w:lang w:val="ro-MD"/>
              </w:rPr>
            </w:pPr>
            <w:r w:rsidRPr="00C61A3A">
              <w:rPr>
                <w:bCs/>
                <w:sz w:val="24"/>
                <w:szCs w:val="24"/>
                <w:lang w:val="ro-MD"/>
              </w:rPr>
              <w:t>sănătatea publică, inclusiv mortalitatea și morbiditatea</w:t>
            </w:r>
          </w:p>
        </w:tc>
        <w:tc>
          <w:tcPr>
            <w:tcW w:w="760" w:type="pct"/>
            <w:tcBorders>
              <w:top w:val="nil"/>
              <w:left w:val="single" w:sz="6" w:space="0" w:color="000000"/>
              <w:bottom w:val="single" w:sz="6" w:space="0" w:color="000000"/>
              <w:right w:val="single" w:sz="6" w:space="0" w:color="000000"/>
            </w:tcBorders>
          </w:tcPr>
          <w:p w14:paraId="3ED0D9C4" w14:textId="77777777" w:rsidR="00457A8E" w:rsidRPr="00C61A3A" w:rsidRDefault="003F5D9C" w:rsidP="00BD7E3C">
            <w:pPr>
              <w:ind w:firstLine="0"/>
              <w:jc w:val="left"/>
              <w:rPr>
                <w:sz w:val="24"/>
                <w:szCs w:val="24"/>
                <w:lang w:val="ro-MD"/>
              </w:rPr>
            </w:pPr>
            <w:r w:rsidRPr="00C61A3A">
              <w:rPr>
                <w:sz w:val="24"/>
                <w:szCs w:val="24"/>
                <w:lang w:val="ro-MD"/>
              </w:rPr>
              <w:t>0</w:t>
            </w:r>
          </w:p>
        </w:tc>
        <w:tc>
          <w:tcPr>
            <w:tcW w:w="761" w:type="pct"/>
            <w:tcBorders>
              <w:top w:val="nil"/>
              <w:left w:val="single" w:sz="6" w:space="0" w:color="000000"/>
              <w:bottom w:val="single" w:sz="6" w:space="0" w:color="000000"/>
              <w:right w:val="single" w:sz="6" w:space="0" w:color="000000"/>
            </w:tcBorders>
          </w:tcPr>
          <w:p w14:paraId="6D3EFE4E" w14:textId="77777777" w:rsidR="00457A8E" w:rsidRPr="00C61A3A" w:rsidRDefault="00457A8E" w:rsidP="00BD7E3C">
            <w:pPr>
              <w:ind w:firstLine="0"/>
              <w:jc w:val="left"/>
              <w:rPr>
                <w:bCs/>
                <w:sz w:val="24"/>
                <w:szCs w:val="24"/>
                <w:lang w:val="ro-MD"/>
              </w:rPr>
            </w:pPr>
          </w:p>
        </w:tc>
        <w:tc>
          <w:tcPr>
            <w:tcW w:w="699" w:type="pct"/>
            <w:tcBorders>
              <w:top w:val="nil"/>
              <w:left w:val="single" w:sz="6" w:space="0" w:color="000000"/>
              <w:bottom w:val="single" w:sz="6" w:space="0" w:color="000000"/>
              <w:right w:val="single" w:sz="4" w:space="0" w:color="auto"/>
            </w:tcBorders>
          </w:tcPr>
          <w:p w14:paraId="24AEE8D4" w14:textId="77777777" w:rsidR="00457A8E" w:rsidRPr="00C61A3A" w:rsidRDefault="00457A8E" w:rsidP="00BD7E3C">
            <w:pPr>
              <w:ind w:firstLine="0"/>
              <w:jc w:val="left"/>
              <w:rPr>
                <w:sz w:val="24"/>
                <w:szCs w:val="24"/>
                <w:lang w:val="ro-MD"/>
              </w:rPr>
            </w:pPr>
          </w:p>
        </w:tc>
      </w:tr>
      <w:tr w:rsidR="00457A8E" w:rsidRPr="00C61A3A" w14:paraId="7B15DF74" w14:textId="77777777" w:rsidTr="00D2680B">
        <w:trPr>
          <w:trHeight w:val="53"/>
          <w:jc w:val="center"/>
        </w:trPr>
        <w:tc>
          <w:tcPr>
            <w:tcW w:w="2780" w:type="pct"/>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1DD84F3D" w14:textId="77777777" w:rsidR="00457A8E" w:rsidRPr="00C61A3A" w:rsidRDefault="00457A8E" w:rsidP="00BD7E3C">
            <w:pPr>
              <w:ind w:firstLine="0"/>
              <w:jc w:val="left"/>
              <w:rPr>
                <w:bCs/>
                <w:sz w:val="24"/>
                <w:szCs w:val="24"/>
                <w:lang w:val="ro-MD"/>
              </w:rPr>
            </w:pPr>
            <w:r w:rsidRPr="00C61A3A">
              <w:rPr>
                <w:bCs/>
                <w:sz w:val="24"/>
                <w:szCs w:val="24"/>
                <w:lang w:val="ro-MD"/>
              </w:rPr>
              <w:t>modul sănătos de viață al populației</w:t>
            </w:r>
          </w:p>
        </w:tc>
        <w:tc>
          <w:tcPr>
            <w:tcW w:w="760" w:type="pct"/>
            <w:tcBorders>
              <w:top w:val="nil"/>
              <w:left w:val="single" w:sz="6" w:space="0" w:color="000000"/>
              <w:bottom w:val="single" w:sz="6" w:space="0" w:color="000000"/>
              <w:right w:val="single" w:sz="6" w:space="0" w:color="000000"/>
            </w:tcBorders>
          </w:tcPr>
          <w:p w14:paraId="0E648731" w14:textId="77777777" w:rsidR="00457A8E" w:rsidRPr="00C61A3A" w:rsidRDefault="003F5D9C" w:rsidP="00BD7E3C">
            <w:pPr>
              <w:ind w:firstLine="0"/>
              <w:jc w:val="left"/>
              <w:rPr>
                <w:sz w:val="24"/>
                <w:szCs w:val="24"/>
                <w:lang w:val="ro-MD"/>
              </w:rPr>
            </w:pPr>
            <w:r w:rsidRPr="00C61A3A">
              <w:rPr>
                <w:sz w:val="24"/>
                <w:szCs w:val="24"/>
                <w:lang w:val="ro-MD"/>
              </w:rPr>
              <w:t>0</w:t>
            </w:r>
          </w:p>
        </w:tc>
        <w:tc>
          <w:tcPr>
            <w:tcW w:w="761" w:type="pct"/>
            <w:tcBorders>
              <w:top w:val="nil"/>
              <w:left w:val="single" w:sz="6" w:space="0" w:color="000000"/>
              <w:bottom w:val="single" w:sz="6" w:space="0" w:color="000000"/>
              <w:right w:val="single" w:sz="6" w:space="0" w:color="000000"/>
            </w:tcBorders>
          </w:tcPr>
          <w:p w14:paraId="41A326D6" w14:textId="77777777" w:rsidR="00457A8E" w:rsidRPr="00C61A3A" w:rsidRDefault="00457A8E" w:rsidP="00BD7E3C">
            <w:pPr>
              <w:ind w:firstLine="0"/>
              <w:jc w:val="left"/>
              <w:rPr>
                <w:bCs/>
                <w:sz w:val="24"/>
                <w:szCs w:val="24"/>
                <w:lang w:val="ro-MD"/>
              </w:rPr>
            </w:pPr>
          </w:p>
        </w:tc>
        <w:tc>
          <w:tcPr>
            <w:tcW w:w="699" w:type="pct"/>
            <w:tcBorders>
              <w:top w:val="nil"/>
              <w:left w:val="single" w:sz="6" w:space="0" w:color="000000"/>
              <w:bottom w:val="single" w:sz="6" w:space="0" w:color="000000"/>
              <w:right w:val="single" w:sz="4" w:space="0" w:color="auto"/>
            </w:tcBorders>
          </w:tcPr>
          <w:p w14:paraId="2B15B6E3" w14:textId="77777777" w:rsidR="00457A8E" w:rsidRPr="00C61A3A" w:rsidRDefault="00457A8E" w:rsidP="00BD7E3C">
            <w:pPr>
              <w:ind w:firstLine="0"/>
              <w:jc w:val="left"/>
              <w:rPr>
                <w:sz w:val="24"/>
                <w:szCs w:val="24"/>
                <w:lang w:val="ro-MD"/>
              </w:rPr>
            </w:pPr>
          </w:p>
        </w:tc>
      </w:tr>
      <w:tr w:rsidR="00457A8E" w:rsidRPr="00C61A3A" w14:paraId="62858270" w14:textId="77777777" w:rsidTr="00D2680B">
        <w:trPr>
          <w:trHeight w:val="228"/>
          <w:jc w:val="center"/>
        </w:trPr>
        <w:tc>
          <w:tcPr>
            <w:tcW w:w="2780" w:type="pct"/>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112A5FCD" w14:textId="77777777" w:rsidR="00457A8E" w:rsidRPr="00C61A3A" w:rsidRDefault="00457A8E" w:rsidP="00BD7E3C">
            <w:pPr>
              <w:ind w:firstLine="0"/>
              <w:jc w:val="left"/>
              <w:rPr>
                <w:bCs/>
                <w:sz w:val="24"/>
                <w:szCs w:val="24"/>
                <w:lang w:val="ro-MD"/>
              </w:rPr>
            </w:pPr>
            <w:r w:rsidRPr="00C61A3A">
              <w:rPr>
                <w:bCs/>
                <w:sz w:val="24"/>
                <w:szCs w:val="24"/>
                <w:lang w:val="ro-MD"/>
              </w:rPr>
              <w:t>nivelul criminalității și securității publice</w:t>
            </w:r>
          </w:p>
        </w:tc>
        <w:tc>
          <w:tcPr>
            <w:tcW w:w="760" w:type="pct"/>
            <w:tcBorders>
              <w:top w:val="nil"/>
              <w:left w:val="single" w:sz="6" w:space="0" w:color="000000"/>
              <w:bottom w:val="single" w:sz="6" w:space="0" w:color="000000"/>
              <w:right w:val="single" w:sz="6" w:space="0" w:color="000000"/>
            </w:tcBorders>
          </w:tcPr>
          <w:p w14:paraId="21A9FC4A" w14:textId="77777777" w:rsidR="00457A8E" w:rsidRPr="00C61A3A" w:rsidRDefault="003F5D9C" w:rsidP="00BD7E3C">
            <w:pPr>
              <w:ind w:firstLine="0"/>
              <w:jc w:val="left"/>
              <w:rPr>
                <w:sz w:val="24"/>
                <w:szCs w:val="24"/>
                <w:lang w:val="ro-MD"/>
              </w:rPr>
            </w:pPr>
            <w:r w:rsidRPr="00C61A3A">
              <w:rPr>
                <w:sz w:val="24"/>
                <w:szCs w:val="24"/>
                <w:lang w:val="ro-MD"/>
              </w:rPr>
              <w:t>0</w:t>
            </w:r>
          </w:p>
        </w:tc>
        <w:tc>
          <w:tcPr>
            <w:tcW w:w="761" w:type="pct"/>
            <w:tcBorders>
              <w:top w:val="nil"/>
              <w:left w:val="single" w:sz="6" w:space="0" w:color="000000"/>
              <w:bottom w:val="single" w:sz="6" w:space="0" w:color="000000"/>
              <w:right w:val="single" w:sz="6" w:space="0" w:color="000000"/>
            </w:tcBorders>
          </w:tcPr>
          <w:p w14:paraId="11405AEF" w14:textId="77777777" w:rsidR="00457A8E" w:rsidRPr="00C61A3A" w:rsidRDefault="00457A8E" w:rsidP="00BD7E3C">
            <w:pPr>
              <w:ind w:firstLine="0"/>
              <w:jc w:val="left"/>
              <w:rPr>
                <w:bCs/>
                <w:sz w:val="24"/>
                <w:szCs w:val="24"/>
                <w:lang w:val="ro-MD"/>
              </w:rPr>
            </w:pPr>
          </w:p>
        </w:tc>
        <w:tc>
          <w:tcPr>
            <w:tcW w:w="699" w:type="pct"/>
            <w:tcBorders>
              <w:top w:val="nil"/>
              <w:left w:val="single" w:sz="6" w:space="0" w:color="000000"/>
              <w:bottom w:val="single" w:sz="6" w:space="0" w:color="000000"/>
              <w:right w:val="single" w:sz="4" w:space="0" w:color="auto"/>
            </w:tcBorders>
          </w:tcPr>
          <w:p w14:paraId="6CED3134" w14:textId="77777777" w:rsidR="00457A8E" w:rsidRPr="00C61A3A" w:rsidRDefault="00457A8E" w:rsidP="00BD7E3C">
            <w:pPr>
              <w:ind w:firstLine="0"/>
              <w:jc w:val="left"/>
              <w:rPr>
                <w:sz w:val="24"/>
                <w:szCs w:val="24"/>
                <w:lang w:val="ro-MD"/>
              </w:rPr>
            </w:pPr>
          </w:p>
        </w:tc>
      </w:tr>
      <w:tr w:rsidR="00457A8E" w:rsidRPr="00C61A3A" w14:paraId="78DB89FF" w14:textId="77777777" w:rsidTr="00D2680B">
        <w:trPr>
          <w:trHeight w:val="57"/>
          <w:jc w:val="center"/>
        </w:trPr>
        <w:tc>
          <w:tcPr>
            <w:tcW w:w="2780" w:type="pct"/>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36E9E7EB" w14:textId="77777777" w:rsidR="00457A8E" w:rsidRPr="00C61A3A" w:rsidRDefault="00457A8E" w:rsidP="00BD7E3C">
            <w:pPr>
              <w:ind w:firstLine="0"/>
              <w:jc w:val="left"/>
              <w:rPr>
                <w:bCs/>
                <w:sz w:val="24"/>
                <w:szCs w:val="24"/>
                <w:lang w:val="ro-MD"/>
              </w:rPr>
            </w:pPr>
            <w:r w:rsidRPr="00C61A3A">
              <w:rPr>
                <w:bCs/>
                <w:sz w:val="24"/>
                <w:szCs w:val="24"/>
                <w:lang w:val="ro-MD"/>
              </w:rPr>
              <w:t>accesul și calitatea serviciilor de protecție socială</w:t>
            </w:r>
          </w:p>
        </w:tc>
        <w:tc>
          <w:tcPr>
            <w:tcW w:w="760" w:type="pct"/>
            <w:tcBorders>
              <w:top w:val="nil"/>
              <w:left w:val="single" w:sz="6" w:space="0" w:color="000000"/>
              <w:bottom w:val="single" w:sz="6" w:space="0" w:color="000000"/>
              <w:right w:val="single" w:sz="6" w:space="0" w:color="000000"/>
            </w:tcBorders>
          </w:tcPr>
          <w:p w14:paraId="4672E50F" w14:textId="77777777" w:rsidR="00457A8E" w:rsidRPr="00C61A3A" w:rsidRDefault="003F5D9C" w:rsidP="00BD7E3C">
            <w:pPr>
              <w:ind w:firstLine="0"/>
              <w:jc w:val="left"/>
              <w:rPr>
                <w:sz w:val="24"/>
                <w:szCs w:val="24"/>
                <w:lang w:val="ro-MD"/>
              </w:rPr>
            </w:pPr>
            <w:r w:rsidRPr="00C61A3A">
              <w:rPr>
                <w:sz w:val="24"/>
                <w:szCs w:val="24"/>
                <w:lang w:val="ro-MD"/>
              </w:rPr>
              <w:t>0</w:t>
            </w:r>
          </w:p>
        </w:tc>
        <w:tc>
          <w:tcPr>
            <w:tcW w:w="761" w:type="pct"/>
            <w:tcBorders>
              <w:top w:val="nil"/>
              <w:left w:val="single" w:sz="6" w:space="0" w:color="000000"/>
              <w:bottom w:val="single" w:sz="6" w:space="0" w:color="000000"/>
              <w:right w:val="single" w:sz="6" w:space="0" w:color="000000"/>
            </w:tcBorders>
          </w:tcPr>
          <w:p w14:paraId="40CA3D40" w14:textId="77777777" w:rsidR="00457A8E" w:rsidRPr="00C61A3A" w:rsidRDefault="00457A8E" w:rsidP="00BD7E3C">
            <w:pPr>
              <w:ind w:firstLine="0"/>
              <w:jc w:val="left"/>
              <w:rPr>
                <w:bCs/>
                <w:sz w:val="24"/>
                <w:szCs w:val="24"/>
                <w:lang w:val="ro-MD"/>
              </w:rPr>
            </w:pPr>
          </w:p>
        </w:tc>
        <w:tc>
          <w:tcPr>
            <w:tcW w:w="699" w:type="pct"/>
            <w:tcBorders>
              <w:top w:val="nil"/>
              <w:left w:val="single" w:sz="6" w:space="0" w:color="000000"/>
              <w:bottom w:val="single" w:sz="6" w:space="0" w:color="000000"/>
              <w:right w:val="single" w:sz="4" w:space="0" w:color="auto"/>
            </w:tcBorders>
          </w:tcPr>
          <w:p w14:paraId="299CA10F" w14:textId="77777777" w:rsidR="00457A8E" w:rsidRPr="00C61A3A" w:rsidRDefault="00457A8E" w:rsidP="00BD7E3C">
            <w:pPr>
              <w:ind w:firstLine="0"/>
              <w:jc w:val="left"/>
              <w:rPr>
                <w:sz w:val="24"/>
                <w:szCs w:val="24"/>
                <w:lang w:val="ro-MD"/>
              </w:rPr>
            </w:pPr>
          </w:p>
        </w:tc>
      </w:tr>
      <w:tr w:rsidR="00457A8E" w:rsidRPr="00C61A3A" w14:paraId="18663357" w14:textId="77777777" w:rsidTr="00D2680B">
        <w:trPr>
          <w:trHeight w:val="165"/>
          <w:jc w:val="center"/>
        </w:trPr>
        <w:tc>
          <w:tcPr>
            <w:tcW w:w="2780" w:type="pct"/>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1949FBC4" w14:textId="77777777" w:rsidR="00457A8E" w:rsidRPr="00C61A3A" w:rsidRDefault="00457A8E" w:rsidP="00BD7E3C">
            <w:pPr>
              <w:ind w:firstLine="0"/>
              <w:jc w:val="left"/>
              <w:rPr>
                <w:bCs/>
                <w:sz w:val="24"/>
                <w:szCs w:val="24"/>
                <w:lang w:val="ro-MD"/>
              </w:rPr>
            </w:pPr>
            <w:r w:rsidRPr="00C61A3A">
              <w:rPr>
                <w:bCs/>
                <w:sz w:val="24"/>
                <w:szCs w:val="24"/>
                <w:lang w:val="ro-MD"/>
              </w:rPr>
              <w:t>accesul și calitatea serviciilor educaționale</w:t>
            </w:r>
          </w:p>
        </w:tc>
        <w:tc>
          <w:tcPr>
            <w:tcW w:w="760" w:type="pct"/>
            <w:tcBorders>
              <w:top w:val="nil"/>
              <w:left w:val="single" w:sz="6" w:space="0" w:color="000000"/>
              <w:bottom w:val="single" w:sz="6" w:space="0" w:color="000000"/>
              <w:right w:val="single" w:sz="6" w:space="0" w:color="000000"/>
            </w:tcBorders>
          </w:tcPr>
          <w:p w14:paraId="464C590E" w14:textId="77777777" w:rsidR="00457A8E" w:rsidRPr="00C61A3A" w:rsidRDefault="003F5D9C" w:rsidP="00BD7E3C">
            <w:pPr>
              <w:ind w:firstLine="0"/>
              <w:jc w:val="left"/>
              <w:rPr>
                <w:sz w:val="24"/>
                <w:szCs w:val="24"/>
                <w:lang w:val="ro-MD"/>
              </w:rPr>
            </w:pPr>
            <w:r w:rsidRPr="00C61A3A">
              <w:rPr>
                <w:sz w:val="24"/>
                <w:szCs w:val="24"/>
                <w:lang w:val="ro-MD"/>
              </w:rPr>
              <w:t>0</w:t>
            </w:r>
          </w:p>
        </w:tc>
        <w:tc>
          <w:tcPr>
            <w:tcW w:w="761" w:type="pct"/>
            <w:tcBorders>
              <w:top w:val="nil"/>
              <w:left w:val="single" w:sz="6" w:space="0" w:color="000000"/>
              <w:bottom w:val="single" w:sz="6" w:space="0" w:color="000000"/>
              <w:right w:val="single" w:sz="6" w:space="0" w:color="000000"/>
            </w:tcBorders>
          </w:tcPr>
          <w:p w14:paraId="7A015988" w14:textId="77777777" w:rsidR="00457A8E" w:rsidRPr="00C61A3A" w:rsidRDefault="00457A8E" w:rsidP="00BD7E3C">
            <w:pPr>
              <w:ind w:firstLine="0"/>
              <w:jc w:val="left"/>
              <w:rPr>
                <w:bCs/>
                <w:sz w:val="24"/>
                <w:szCs w:val="24"/>
                <w:lang w:val="ro-MD"/>
              </w:rPr>
            </w:pPr>
          </w:p>
        </w:tc>
        <w:tc>
          <w:tcPr>
            <w:tcW w:w="699" w:type="pct"/>
            <w:tcBorders>
              <w:top w:val="nil"/>
              <w:left w:val="single" w:sz="6" w:space="0" w:color="000000"/>
              <w:bottom w:val="single" w:sz="6" w:space="0" w:color="000000"/>
              <w:right w:val="single" w:sz="4" w:space="0" w:color="auto"/>
            </w:tcBorders>
          </w:tcPr>
          <w:p w14:paraId="20D4A261" w14:textId="77777777" w:rsidR="00457A8E" w:rsidRPr="00C61A3A" w:rsidRDefault="00457A8E" w:rsidP="00BD7E3C">
            <w:pPr>
              <w:ind w:firstLine="0"/>
              <w:jc w:val="left"/>
              <w:rPr>
                <w:sz w:val="24"/>
                <w:szCs w:val="24"/>
                <w:lang w:val="ro-MD"/>
              </w:rPr>
            </w:pPr>
          </w:p>
        </w:tc>
      </w:tr>
      <w:tr w:rsidR="00457A8E" w:rsidRPr="00C61A3A" w14:paraId="5C8CF66C" w14:textId="77777777" w:rsidTr="00D2680B">
        <w:trPr>
          <w:trHeight w:val="53"/>
          <w:jc w:val="center"/>
        </w:trPr>
        <w:tc>
          <w:tcPr>
            <w:tcW w:w="2780" w:type="pct"/>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23CC4AC0" w14:textId="77777777" w:rsidR="00457A8E" w:rsidRPr="00C61A3A" w:rsidRDefault="00457A8E" w:rsidP="00BD7E3C">
            <w:pPr>
              <w:ind w:firstLine="0"/>
              <w:jc w:val="left"/>
              <w:rPr>
                <w:bCs/>
                <w:sz w:val="24"/>
                <w:szCs w:val="24"/>
                <w:lang w:val="ro-MD"/>
              </w:rPr>
            </w:pPr>
            <w:r w:rsidRPr="00C61A3A">
              <w:rPr>
                <w:bCs/>
                <w:sz w:val="24"/>
                <w:szCs w:val="24"/>
                <w:lang w:val="ro-MD"/>
              </w:rPr>
              <w:t>accesul și calitatea serviciilor medicale</w:t>
            </w:r>
          </w:p>
        </w:tc>
        <w:tc>
          <w:tcPr>
            <w:tcW w:w="760" w:type="pct"/>
            <w:tcBorders>
              <w:top w:val="nil"/>
              <w:left w:val="single" w:sz="6" w:space="0" w:color="000000"/>
              <w:bottom w:val="single" w:sz="6" w:space="0" w:color="000000"/>
              <w:right w:val="single" w:sz="6" w:space="0" w:color="000000"/>
            </w:tcBorders>
          </w:tcPr>
          <w:p w14:paraId="6F5C7FCA" w14:textId="77777777" w:rsidR="00457A8E" w:rsidRPr="00C61A3A" w:rsidRDefault="003F5D9C" w:rsidP="00BD7E3C">
            <w:pPr>
              <w:ind w:firstLine="0"/>
              <w:jc w:val="left"/>
              <w:rPr>
                <w:sz w:val="24"/>
                <w:szCs w:val="24"/>
                <w:lang w:val="ro-MD"/>
              </w:rPr>
            </w:pPr>
            <w:r w:rsidRPr="00C61A3A">
              <w:rPr>
                <w:sz w:val="24"/>
                <w:szCs w:val="24"/>
                <w:lang w:val="ro-MD"/>
              </w:rPr>
              <w:t>0</w:t>
            </w:r>
          </w:p>
        </w:tc>
        <w:tc>
          <w:tcPr>
            <w:tcW w:w="761" w:type="pct"/>
            <w:tcBorders>
              <w:top w:val="nil"/>
              <w:left w:val="single" w:sz="6" w:space="0" w:color="000000"/>
              <w:bottom w:val="single" w:sz="6" w:space="0" w:color="000000"/>
              <w:right w:val="single" w:sz="6" w:space="0" w:color="000000"/>
            </w:tcBorders>
          </w:tcPr>
          <w:p w14:paraId="4A9F52A1" w14:textId="77777777" w:rsidR="00457A8E" w:rsidRPr="00C61A3A" w:rsidRDefault="00457A8E" w:rsidP="00BD7E3C">
            <w:pPr>
              <w:ind w:firstLine="0"/>
              <w:jc w:val="left"/>
              <w:rPr>
                <w:bCs/>
                <w:sz w:val="24"/>
                <w:szCs w:val="24"/>
                <w:lang w:val="ro-MD"/>
              </w:rPr>
            </w:pPr>
          </w:p>
        </w:tc>
        <w:tc>
          <w:tcPr>
            <w:tcW w:w="699" w:type="pct"/>
            <w:tcBorders>
              <w:top w:val="nil"/>
              <w:left w:val="single" w:sz="6" w:space="0" w:color="000000"/>
              <w:bottom w:val="single" w:sz="6" w:space="0" w:color="000000"/>
              <w:right w:val="single" w:sz="4" w:space="0" w:color="auto"/>
            </w:tcBorders>
          </w:tcPr>
          <w:p w14:paraId="5D31DA34" w14:textId="77777777" w:rsidR="00457A8E" w:rsidRPr="00C61A3A" w:rsidRDefault="00457A8E" w:rsidP="00BD7E3C">
            <w:pPr>
              <w:ind w:firstLine="0"/>
              <w:jc w:val="left"/>
              <w:rPr>
                <w:sz w:val="24"/>
                <w:szCs w:val="24"/>
                <w:lang w:val="ro-MD"/>
              </w:rPr>
            </w:pPr>
          </w:p>
        </w:tc>
      </w:tr>
      <w:tr w:rsidR="00457A8E" w:rsidRPr="00C61A3A" w14:paraId="0882A18E" w14:textId="77777777" w:rsidTr="00D2680B">
        <w:trPr>
          <w:trHeight w:val="84"/>
          <w:jc w:val="center"/>
        </w:trPr>
        <w:tc>
          <w:tcPr>
            <w:tcW w:w="2780" w:type="pct"/>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26D67EE7" w14:textId="77777777" w:rsidR="00457A8E" w:rsidRPr="00C61A3A" w:rsidRDefault="00457A8E" w:rsidP="00BD7E3C">
            <w:pPr>
              <w:ind w:firstLine="0"/>
              <w:jc w:val="left"/>
              <w:rPr>
                <w:bCs/>
                <w:sz w:val="24"/>
                <w:szCs w:val="24"/>
                <w:lang w:val="ro-MD"/>
              </w:rPr>
            </w:pPr>
            <w:r w:rsidRPr="00C61A3A">
              <w:rPr>
                <w:bCs/>
                <w:sz w:val="24"/>
                <w:szCs w:val="24"/>
                <w:lang w:val="ro-MD"/>
              </w:rPr>
              <w:t>accesul și calitatea serviciilor publice administrative</w:t>
            </w:r>
          </w:p>
        </w:tc>
        <w:tc>
          <w:tcPr>
            <w:tcW w:w="760" w:type="pct"/>
            <w:tcBorders>
              <w:top w:val="nil"/>
              <w:left w:val="single" w:sz="6" w:space="0" w:color="000000"/>
              <w:bottom w:val="single" w:sz="6" w:space="0" w:color="000000"/>
              <w:right w:val="single" w:sz="6" w:space="0" w:color="000000"/>
            </w:tcBorders>
          </w:tcPr>
          <w:p w14:paraId="0DCF2C74" w14:textId="77777777" w:rsidR="00457A8E" w:rsidRPr="00C61A3A" w:rsidRDefault="003F5D9C" w:rsidP="00BD7E3C">
            <w:pPr>
              <w:ind w:firstLine="0"/>
              <w:jc w:val="left"/>
              <w:rPr>
                <w:sz w:val="24"/>
                <w:szCs w:val="24"/>
                <w:lang w:val="ro-MD"/>
              </w:rPr>
            </w:pPr>
            <w:r w:rsidRPr="00C61A3A">
              <w:rPr>
                <w:sz w:val="24"/>
                <w:szCs w:val="24"/>
                <w:lang w:val="ro-MD"/>
              </w:rPr>
              <w:t>0</w:t>
            </w:r>
          </w:p>
        </w:tc>
        <w:tc>
          <w:tcPr>
            <w:tcW w:w="761" w:type="pct"/>
            <w:tcBorders>
              <w:top w:val="nil"/>
              <w:left w:val="single" w:sz="6" w:space="0" w:color="000000"/>
              <w:bottom w:val="single" w:sz="6" w:space="0" w:color="000000"/>
              <w:right w:val="single" w:sz="6" w:space="0" w:color="000000"/>
            </w:tcBorders>
          </w:tcPr>
          <w:p w14:paraId="5FE90B05" w14:textId="77777777" w:rsidR="00457A8E" w:rsidRPr="00C61A3A" w:rsidRDefault="00457A8E" w:rsidP="00BD7E3C">
            <w:pPr>
              <w:ind w:firstLine="0"/>
              <w:jc w:val="left"/>
              <w:rPr>
                <w:bCs/>
                <w:sz w:val="24"/>
                <w:szCs w:val="24"/>
                <w:lang w:val="ro-MD"/>
              </w:rPr>
            </w:pPr>
          </w:p>
        </w:tc>
        <w:tc>
          <w:tcPr>
            <w:tcW w:w="699" w:type="pct"/>
            <w:tcBorders>
              <w:top w:val="nil"/>
              <w:left w:val="single" w:sz="6" w:space="0" w:color="000000"/>
              <w:bottom w:val="single" w:sz="6" w:space="0" w:color="000000"/>
              <w:right w:val="single" w:sz="4" w:space="0" w:color="auto"/>
            </w:tcBorders>
          </w:tcPr>
          <w:p w14:paraId="0A58B774" w14:textId="77777777" w:rsidR="00457A8E" w:rsidRPr="00C61A3A" w:rsidRDefault="00457A8E" w:rsidP="00BD7E3C">
            <w:pPr>
              <w:ind w:firstLine="0"/>
              <w:jc w:val="left"/>
              <w:rPr>
                <w:sz w:val="24"/>
                <w:szCs w:val="24"/>
                <w:lang w:val="ro-MD"/>
              </w:rPr>
            </w:pPr>
          </w:p>
        </w:tc>
      </w:tr>
      <w:tr w:rsidR="00457A8E" w:rsidRPr="00C61A3A" w14:paraId="741AF021" w14:textId="77777777" w:rsidTr="00D2680B">
        <w:trPr>
          <w:trHeight w:val="53"/>
          <w:jc w:val="center"/>
        </w:trPr>
        <w:tc>
          <w:tcPr>
            <w:tcW w:w="2780" w:type="pct"/>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167C71D8" w14:textId="77777777" w:rsidR="00457A8E" w:rsidRPr="00C61A3A" w:rsidRDefault="00457A8E" w:rsidP="00BD7E3C">
            <w:pPr>
              <w:ind w:firstLine="0"/>
              <w:jc w:val="left"/>
              <w:rPr>
                <w:bCs/>
                <w:sz w:val="24"/>
                <w:szCs w:val="24"/>
                <w:lang w:val="ro-MD"/>
              </w:rPr>
            </w:pPr>
            <w:r w:rsidRPr="00C61A3A">
              <w:rPr>
                <w:bCs/>
                <w:sz w:val="24"/>
                <w:szCs w:val="24"/>
                <w:lang w:val="ro-MD"/>
              </w:rPr>
              <w:t>nivelul și calitatea educației populației</w:t>
            </w:r>
          </w:p>
        </w:tc>
        <w:tc>
          <w:tcPr>
            <w:tcW w:w="760" w:type="pct"/>
            <w:tcBorders>
              <w:top w:val="nil"/>
              <w:left w:val="single" w:sz="6" w:space="0" w:color="000000"/>
              <w:bottom w:val="single" w:sz="6" w:space="0" w:color="000000"/>
              <w:right w:val="single" w:sz="6" w:space="0" w:color="000000"/>
            </w:tcBorders>
          </w:tcPr>
          <w:p w14:paraId="3F283A38" w14:textId="77777777" w:rsidR="00457A8E" w:rsidRPr="00C61A3A" w:rsidRDefault="003F5D9C" w:rsidP="00BD7E3C">
            <w:pPr>
              <w:ind w:firstLine="0"/>
              <w:jc w:val="left"/>
              <w:rPr>
                <w:sz w:val="24"/>
                <w:szCs w:val="24"/>
                <w:lang w:val="ro-MD"/>
              </w:rPr>
            </w:pPr>
            <w:r w:rsidRPr="00C61A3A">
              <w:rPr>
                <w:sz w:val="24"/>
                <w:szCs w:val="24"/>
                <w:lang w:val="ro-MD"/>
              </w:rPr>
              <w:t>0</w:t>
            </w:r>
          </w:p>
        </w:tc>
        <w:tc>
          <w:tcPr>
            <w:tcW w:w="761" w:type="pct"/>
            <w:tcBorders>
              <w:top w:val="nil"/>
              <w:left w:val="single" w:sz="6" w:space="0" w:color="000000"/>
              <w:bottom w:val="single" w:sz="6" w:space="0" w:color="000000"/>
              <w:right w:val="single" w:sz="6" w:space="0" w:color="000000"/>
            </w:tcBorders>
          </w:tcPr>
          <w:p w14:paraId="054E4C84" w14:textId="77777777" w:rsidR="00457A8E" w:rsidRPr="00C61A3A" w:rsidRDefault="00457A8E" w:rsidP="00BD7E3C">
            <w:pPr>
              <w:ind w:firstLine="0"/>
              <w:jc w:val="left"/>
              <w:rPr>
                <w:bCs/>
                <w:sz w:val="24"/>
                <w:szCs w:val="24"/>
                <w:lang w:val="ro-MD"/>
              </w:rPr>
            </w:pPr>
          </w:p>
        </w:tc>
        <w:tc>
          <w:tcPr>
            <w:tcW w:w="699" w:type="pct"/>
            <w:tcBorders>
              <w:top w:val="nil"/>
              <w:left w:val="single" w:sz="6" w:space="0" w:color="000000"/>
              <w:bottom w:val="single" w:sz="6" w:space="0" w:color="000000"/>
              <w:right w:val="single" w:sz="4" w:space="0" w:color="auto"/>
            </w:tcBorders>
          </w:tcPr>
          <w:p w14:paraId="27DA1316" w14:textId="77777777" w:rsidR="00457A8E" w:rsidRPr="00C61A3A" w:rsidRDefault="00457A8E" w:rsidP="00BD7E3C">
            <w:pPr>
              <w:ind w:firstLine="0"/>
              <w:jc w:val="left"/>
              <w:rPr>
                <w:sz w:val="24"/>
                <w:szCs w:val="24"/>
                <w:lang w:val="ro-MD"/>
              </w:rPr>
            </w:pPr>
          </w:p>
        </w:tc>
      </w:tr>
      <w:tr w:rsidR="00457A8E" w:rsidRPr="00C61A3A" w14:paraId="37E7793C" w14:textId="77777777" w:rsidTr="00D2680B">
        <w:trPr>
          <w:trHeight w:val="111"/>
          <w:jc w:val="center"/>
        </w:trPr>
        <w:tc>
          <w:tcPr>
            <w:tcW w:w="2780" w:type="pct"/>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487B2A95" w14:textId="77777777" w:rsidR="00457A8E" w:rsidRPr="00C61A3A" w:rsidRDefault="00457A8E" w:rsidP="00BD7E3C">
            <w:pPr>
              <w:ind w:firstLine="0"/>
              <w:jc w:val="left"/>
              <w:rPr>
                <w:bCs/>
                <w:sz w:val="24"/>
                <w:szCs w:val="24"/>
                <w:lang w:val="ro-MD"/>
              </w:rPr>
            </w:pPr>
            <w:r w:rsidRPr="00C61A3A">
              <w:rPr>
                <w:bCs/>
                <w:sz w:val="24"/>
                <w:szCs w:val="24"/>
                <w:lang w:val="ro-MD"/>
              </w:rPr>
              <w:t>conservarea patrimoniului cultural</w:t>
            </w:r>
          </w:p>
        </w:tc>
        <w:tc>
          <w:tcPr>
            <w:tcW w:w="760" w:type="pct"/>
            <w:tcBorders>
              <w:top w:val="nil"/>
              <w:left w:val="single" w:sz="6" w:space="0" w:color="000000"/>
              <w:bottom w:val="single" w:sz="6" w:space="0" w:color="000000"/>
              <w:right w:val="single" w:sz="6" w:space="0" w:color="000000"/>
            </w:tcBorders>
          </w:tcPr>
          <w:p w14:paraId="381D7510" w14:textId="77777777" w:rsidR="00457A8E" w:rsidRPr="00C61A3A" w:rsidRDefault="003F5D9C" w:rsidP="00BD7E3C">
            <w:pPr>
              <w:ind w:firstLine="0"/>
              <w:jc w:val="left"/>
              <w:rPr>
                <w:sz w:val="24"/>
                <w:szCs w:val="24"/>
                <w:lang w:val="ro-MD"/>
              </w:rPr>
            </w:pPr>
            <w:r w:rsidRPr="00C61A3A">
              <w:rPr>
                <w:sz w:val="24"/>
                <w:szCs w:val="24"/>
                <w:lang w:val="ro-MD"/>
              </w:rPr>
              <w:t>0</w:t>
            </w:r>
          </w:p>
        </w:tc>
        <w:tc>
          <w:tcPr>
            <w:tcW w:w="761" w:type="pct"/>
            <w:tcBorders>
              <w:top w:val="nil"/>
              <w:left w:val="single" w:sz="6" w:space="0" w:color="000000"/>
              <w:bottom w:val="single" w:sz="6" w:space="0" w:color="000000"/>
              <w:right w:val="single" w:sz="6" w:space="0" w:color="000000"/>
            </w:tcBorders>
          </w:tcPr>
          <w:p w14:paraId="5D20C5F8" w14:textId="77777777" w:rsidR="00457A8E" w:rsidRPr="00C61A3A" w:rsidRDefault="00457A8E" w:rsidP="00BD7E3C">
            <w:pPr>
              <w:ind w:firstLine="0"/>
              <w:jc w:val="left"/>
              <w:rPr>
                <w:bCs/>
                <w:sz w:val="24"/>
                <w:szCs w:val="24"/>
                <w:lang w:val="ro-MD"/>
              </w:rPr>
            </w:pPr>
          </w:p>
        </w:tc>
        <w:tc>
          <w:tcPr>
            <w:tcW w:w="699" w:type="pct"/>
            <w:tcBorders>
              <w:top w:val="nil"/>
              <w:left w:val="single" w:sz="6" w:space="0" w:color="000000"/>
              <w:bottom w:val="single" w:sz="6" w:space="0" w:color="000000"/>
              <w:right w:val="single" w:sz="4" w:space="0" w:color="auto"/>
            </w:tcBorders>
          </w:tcPr>
          <w:p w14:paraId="4D57AF28" w14:textId="77777777" w:rsidR="00457A8E" w:rsidRPr="00C61A3A" w:rsidRDefault="00457A8E" w:rsidP="00BD7E3C">
            <w:pPr>
              <w:ind w:firstLine="0"/>
              <w:jc w:val="left"/>
              <w:rPr>
                <w:sz w:val="24"/>
                <w:szCs w:val="24"/>
                <w:lang w:val="ro-MD"/>
              </w:rPr>
            </w:pPr>
          </w:p>
        </w:tc>
      </w:tr>
      <w:tr w:rsidR="00457A8E" w:rsidRPr="00C61A3A" w14:paraId="7CEC79A4" w14:textId="77777777" w:rsidTr="00D2680B">
        <w:trPr>
          <w:trHeight w:val="444"/>
          <w:jc w:val="center"/>
        </w:trPr>
        <w:tc>
          <w:tcPr>
            <w:tcW w:w="2780" w:type="pct"/>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4622B542" w14:textId="77777777" w:rsidR="00457A8E" w:rsidRPr="00C61A3A" w:rsidRDefault="00457A8E" w:rsidP="00BD7E3C">
            <w:pPr>
              <w:ind w:firstLine="0"/>
              <w:jc w:val="left"/>
              <w:rPr>
                <w:bCs/>
                <w:sz w:val="24"/>
                <w:szCs w:val="24"/>
                <w:lang w:val="ro-MD"/>
              </w:rPr>
            </w:pPr>
            <w:r w:rsidRPr="00C61A3A">
              <w:rPr>
                <w:bCs/>
                <w:sz w:val="24"/>
                <w:szCs w:val="24"/>
                <w:lang w:val="ro-MD"/>
              </w:rPr>
              <w:t>accesul populației la resurse culturale și participarea în manifestații culturale</w:t>
            </w:r>
          </w:p>
        </w:tc>
        <w:tc>
          <w:tcPr>
            <w:tcW w:w="760" w:type="pct"/>
            <w:tcBorders>
              <w:top w:val="nil"/>
              <w:left w:val="single" w:sz="6" w:space="0" w:color="000000"/>
              <w:bottom w:val="single" w:sz="6" w:space="0" w:color="000000"/>
              <w:right w:val="single" w:sz="6" w:space="0" w:color="000000"/>
            </w:tcBorders>
          </w:tcPr>
          <w:p w14:paraId="3C90833D" w14:textId="77777777" w:rsidR="00457A8E" w:rsidRPr="00C61A3A" w:rsidRDefault="003F5D9C" w:rsidP="00BD7E3C">
            <w:pPr>
              <w:ind w:firstLine="0"/>
              <w:jc w:val="left"/>
              <w:rPr>
                <w:sz w:val="24"/>
                <w:szCs w:val="24"/>
                <w:lang w:val="ro-MD"/>
              </w:rPr>
            </w:pPr>
            <w:r w:rsidRPr="00C61A3A">
              <w:rPr>
                <w:sz w:val="24"/>
                <w:szCs w:val="24"/>
                <w:lang w:val="ro-MD"/>
              </w:rPr>
              <w:t>0</w:t>
            </w:r>
          </w:p>
        </w:tc>
        <w:tc>
          <w:tcPr>
            <w:tcW w:w="761" w:type="pct"/>
            <w:tcBorders>
              <w:top w:val="nil"/>
              <w:left w:val="single" w:sz="6" w:space="0" w:color="000000"/>
              <w:bottom w:val="single" w:sz="6" w:space="0" w:color="000000"/>
              <w:right w:val="single" w:sz="6" w:space="0" w:color="000000"/>
            </w:tcBorders>
          </w:tcPr>
          <w:p w14:paraId="0F0781F9" w14:textId="77777777" w:rsidR="00457A8E" w:rsidRPr="00C61A3A" w:rsidRDefault="00457A8E" w:rsidP="00BD7E3C">
            <w:pPr>
              <w:ind w:firstLine="0"/>
              <w:jc w:val="left"/>
              <w:rPr>
                <w:bCs/>
                <w:sz w:val="24"/>
                <w:szCs w:val="24"/>
                <w:lang w:val="ro-MD"/>
              </w:rPr>
            </w:pPr>
          </w:p>
        </w:tc>
        <w:tc>
          <w:tcPr>
            <w:tcW w:w="699" w:type="pct"/>
            <w:tcBorders>
              <w:top w:val="nil"/>
              <w:left w:val="single" w:sz="6" w:space="0" w:color="000000"/>
              <w:bottom w:val="single" w:sz="6" w:space="0" w:color="000000"/>
              <w:right w:val="single" w:sz="4" w:space="0" w:color="auto"/>
            </w:tcBorders>
          </w:tcPr>
          <w:p w14:paraId="2E11D386" w14:textId="77777777" w:rsidR="00457A8E" w:rsidRPr="00C61A3A" w:rsidRDefault="00457A8E" w:rsidP="00BD7E3C">
            <w:pPr>
              <w:ind w:firstLine="0"/>
              <w:jc w:val="left"/>
              <w:rPr>
                <w:sz w:val="24"/>
                <w:szCs w:val="24"/>
                <w:lang w:val="ro-MD"/>
              </w:rPr>
            </w:pPr>
          </w:p>
        </w:tc>
      </w:tr>
      <w:tr w:rsidR="00457A8E" w:rsidRPr="00C61A3A" w14:paraId="799B3415" w14:textId="77777777" w:rsidTr="00D2680B">
        <w:trPr>
          <w:trHeight w:val="174"/>
          <w:jc w:val="center"/>
        </w:trPr>
        <w:tc>
          <w:tcPr>
            <w:tcW w:w="2780" w:type="pct"/>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1703911A" w14:textId="77777777" w:rsidR="00457A8E" w:rsidRPr="00C61A3A" w:rsidRDefault="00457A8E" w:rsidP="00BD7E3C">
            <w:pPr>
              <w:ind w:firstLine="0"/>
              <w:jc w:val="left"/>
              <w:rPr>
                <w:bCs/>
                <w:sz w:val="24"/>
                <w:szCs w:val="24"/>
                <w:lang w:val="ro-MD"/>
              </w:rPr>
            </w:pPr>
            <w:r w:rsidRPr="00C61A3A">
              <w:rPr>
                <w:bCs/>
                <w:sz w:val="24"/>
                <w:szCs w:val="24"/>
                <w:lang w:val="ro-MD"/>
              </w:rPr>
              <w:t>accesul și participarea populației în activități sportive</w:t>
            </w:r>
          </w:p>
        </w:tc>
        <w:tc>
          <w:tcPr>
            <w:tcW w:w="760" w:type="pct"/>
            <w:tcBorders>
              <w:top w:val="nil"/>
              <w:left w:val="single" w:sz="6" w:space="0" w:color="000000"/>
              <w:bottom w:val="single" w:sz="6" w:space="0" w:color="000000"/>
              <w:right w:val="single" w:sz="6" w:space="0" w:color="000000"/>
            </w:tcBorders>
          </w:tcPr>
          <w:p w14:paraId="7EE2441F" w14:textId="77777777" w:rsidR="00457A8E" w:rsidRPr="00C61A3A" w:rsidRDefault="003F5D9C" w:rsidP="00BD7E3C">
            <w:pPr>
              <w:ind w:firstLine="0"/>
              <w:jc w:val="left"/>
              <w:rPr>
                <w:sz w:val="24"/>
                <w:szCs w:val="24"/>
                <w:lang w:val="ro-MD"/>
              </w:rPr>
            </w:pPr>
            <w:r w:rsidRPr="00C61A3A">
              <w:rPr>
                <w:sz w:val="24"/>
                <w:szCs w:val="24"/>
                <w:lang w:val="ro-MD"/>
              </w:rPr>
              <w:t>0</w:t>
            </w:r>
          </w:p>
        </w:tc>
        <w:tc>
          <w:tcPr>
            <w:tcW w:w="761" w:type="pct"/>
            <w:tcBorders>
              <w:top w:val="nil"/>
              <w:left w:val="single" w:sz="6" w:space="0" w:color="000000"/>
              <w:bottom w:val="single" w:sz="6" w:space="0" w:color="000000"/>
              <w:right w:val="single" w:sz="6" w:space="0" w:color="000000"/>
            </w:tcBorders>
          </w:tcPr>
          <w:p w14:paraId="495C4383" w14:textId="77777777" w:rsidR="00457A8E" w:rsidRPr="00C61A3A" w:rsidRDefault="00457A8E" w:rsidP="00BD7E3C">
            <w:pPr>
              <w:ind w:firstLine="0"/>
              <w:jc w:val="left"/>
              <w:rPr>
                <w:bCs/>
                <w:sz w:val="24"/>
                <w:szCs w:val="24"/>
                <w:lang w:val="ro-MD"/>
              </w:rPr>
            </w:pPr>
          </w:p>
        </w:tc>
        <w:tc>
          <w:tcPr>
            <w:tcW w:w="699" w:type="pct"/>
            <w:tcBorders>
              <w:top w:val="nil"/>
              <w:left w:val="single" w:sz="6" w:space="0" w:color="000000"/>
              <w:bottom w:val="single" w:sz="6" w:space="0" w:color="000000"/>
              <w:right w:val="single" w:sz="4" w:space="0" w:color="auto"/>
            </w:tcBorders>
          </w:tcPr>
          <w:p w14:paraId="7396C1F1" w14:textId="77777777" w:rsidR="00457A8E" w:rsidRPr="00C61A3A" w:rsidRDefault="00457A8E" w:rsidP="00BD7E3C">
            <w:pPr>
              <w:ind w:firstLine="0"/>
              <w:jc w:val="left"/>
              <w:rPr>
                <w:sz w:val="24"/>
                <w:szCs w:val="24"/>
                <w:lang w:val="ro-MD"/>
              </w:rPr>
            </w:pPr>
          </w:p>
        </w:tc>
      </w:tr>
      <w:tr w:rsidR="00457A8E" w:rsidRPr="00C61A3A" w14:paraId="4665D1F3" w14:textId="77777777" w:rsidTr="00D2680B">
        <w:trPr>
          <w:trHeight w:val="273"/>
          <w:jc w:val="center"/>
        </w:trPr>
        <w:tc>
          <w:tcPr>
            <w:tcW w:w="2780" w:type="pct"/>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5229FB72" w14:textId="77777777" w:rsidR="00457A8E" w:rsidRPr="00C61A3A" w:rsidRDefault="00457A8E" w:rsidP="00BD7E3C">
            <w:pPr>
              <w:ind w:firstLine="0"/>
              <w:jc w:val="left"/>
              <w:rPr>
                <w:bCs/>
                <w:sz w:val="24"/>
                <w:szCs w:val="24"/>
                <w:lang w:val="ro-MD"/>
              </w:rPr>
            </w:pPr>
            <w:r w:rsidRPr="00C61A3A">
              <w:rPr>
                <w:bCs/>
                <w:sz w:val="24"/>
                <w:szCs w:val="24"/>
                <w:lang w:val="ro-MD"/>
              </w:rPr>
              <w:t>discriminarea</w:t>
            </w:r>
          </w:p>
        </w:tc>
        <w:tc>
          <w:tcPr>
            <w:tcW w:w="760" w:type="pct"/>
            <w:tcBorders>
              <w:top w:val="nil"/>
              <w:left w:val="single" w:sz="6" w:space="0" w:color="000000"/>
              <w:bottom w:val="single" w:sz="6" w:space="0" w:color="000000"/>
              <w:right w:val="single" w:sz="6" w:space="0" w:color="000000"/>
            </w:tcBorders>
          </w:tcPr>
          <w:p w14:paraId="2FA01AF5" w14:textId="77777777" w:rsidR="00457A8E" w:rsidRPr="00C61A3A" w:rsidRDefault="003F5D9C" w:rsidP="00BD7E3C">
            <w:pPr>
              <w:ind w:firstLine="0"/>
              <w:jc w:val="left"/>
              <w:rPr>
                <w:sz w:val="24"/>
                <w:szCs w:val="24"/>
                <w:lang w:val="ro-MD"/>
              </w:rPr>
            </w:pPr>
            <w:r w:rsidRPr="00C61A3A">
              <w:rPr>
                <w:sz w:val="24"/>
                <w:szCs w:val="24"/>
                <w:lang w:val="ro-MD"/>
              </w:rPr>
              <w:t>0</w:t>
            </w:r>
          </w:p>
        </w:tc>
        <w:tc>
          <w:tcPr>
            <w:tcW w:w="761" w:type="pct"/>
            <w:tcBorders>
              <w:top w:val="nil"/>
              <w:left w:val="single" w:sz="6" w:space="0" w:color="000000"/>
              <w:bottom w:val="single" w:sz="6" w:space="0" w:color="000000"/>
              <w:right w:val="single" w:sz="6" w:space="0" w:color="000000"/>
            </w:tcBorders>
          </w:tcPr>
          <w:p w14:paraId="2C36FAFA" w14:textId="77777777" w:rsidR="00457A8E" w:rsidRPr="00C61A3A" w:rsidRDefault="00457A8E" w:rsidP="00BD7E3C">
            <w:pPr>
              <w:ind w:firstLine="0"/>
              <w:jc w:val="left"/>
              <w:rPr>
                <w:bCs/>
                <w:sz w:val="24"/>
                <w:szCs w:val="24"/>
                <w:lang w:val="ro-MD"/>
              </w:rPr>
            </w:pPr>
          </w:p>
        </w:tc>
        <w:tc>
          <w:tcPr>
            <w:tcW w:w="699" w:type="pct"/>
            <w:tcBorders>
              <w:top w:val="nil"/>
              <w:left w:val="single" w:sz="6" w:space="0" w:color="000000"/>
              <w:bottom w:val="single" w:sz="6" w:space="0" w:color="000000"/>
              <w:right w:val="single" w:sz="4" w:space="0" w:color="auto"/>
            </w:tcBorders>
          </w:tcPr>
          <w:p w14:paraId="544717B8" w14:textId="77777777" w:rsidR="00457A8E" w:rsidRPr="00C61A3A" w:rsidRDefault="00457A8E" w:rsidP="00BD7E3C">
            <w:pPr>
              <w:ind w:firstLine="0"/>
              <w:jc w:val="left"/>
              <w:rPr>
                <w:sz w:val="24"/>
                <w:szCs w:val="24"/>
                <w:lang w:val="ro-MD"/>
              </w:rPr>
            </w:pPr>
          </w:p>
        </w:tc>
      </w:tr>
      <w:tr w:rsidR="00457A8E" w:rsidRPr="00C61A3A" w14:paraId="2EE62433" w14:textId="77777777" w:rsidTr="00D2680B">
        <w:trPr>
          <w:trHeight w:val="246"/>
          <w:jc w:val="center"/>
        </w:trPr>
        <w:tc>
          <w:tcPr>
            <w:tcW w:w="2780" w:type="pct"/>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4B342487" w14:textId="77777777" w:rsidR="00457A8E" w:rsidRPr="00C61A3A" w:rsidRDefault="00457A8E" w:rsidP="00BD7E3C">
            <w:pPr>
              <w:ind w:firstLine="0"/>
              <w:jc w:val="left"/>
              <w:rPr>
                <w:bCs/>
                <w:sz w:val="24"/>
                <w:szCs w:val="24"/>
                <w:lang w:val="ro-MD"/>
              </w:rPr>
            </w:pPr>
            <w:r w:rsidRPr="00C61A3A">
              <w:rPr>
                <w:bCs/>
                <w:sz w:val="24"/>
                <w:szCs w:val="24"/>
                <w:lang w:val="ro-MD"/>
              </w:rPr>
              <w:t>alte aspecte sociale</w:t>
            </w:r>
          </w:p>
        </w:tc>
        <w:tc>
          <w:tcPr>
            <w:tcW w:w="760" w:type="pct"/>
            <w:tcBorders>
              <w:top w:val="nil"/>
              <w:left w:val="single" w:sz="6" w:space="0" w:color="000000"/>
              <w:bottom w:val="single" w:sz="6" w:space="0" w:color="000000"/>
              <w:right w:val="single" w:sz="6" w:space="0" w:color="000000"/>
            </w:tcBorders>
          </w:tcPr>
          <w:p w14:paraId="2A6A334C" w14:textId="77777777" w:rsidR="00457A8E" w:rsidRPr="00C61A3A" w:rsidRDefault="003F5D9C" w:rsidP="00BD7E3C">
            <w:pPr>
              <w:ind w:firstLine="0"/>
              <w:jc w:val="left"/>
              <w:rPr>
                <w:sz w:val="24"/>
                <w:szCs w:val="24"/>
                <w:lang w:val="ro-MD"/>
              </w:rPr>
            </w:pPr>
            <w:r w:rsidRPr="00C61A3A">
              <w:rPr>
                <w:sz w:val="24"/>
                <w:szCs w:val="24"/>
                <w:lang w:val="ro-MD"/>
              </w:rPr>
              <w:t>0</w:t>
            </w:r>
          </w:p>
        </w:tc>
        <w:tc>
          <w:tcPr>
            <w:tcW w:w="761" w:type="pct"/>
            <w:tcBorders>
              <w:top w:val="nil"/>
              <w:left w:val="single" w:sz="6" w:space="0" w:color="000000"/>
              <w:bottom w:val="single" w:sz="6" w:space="0" w:color="000000"/>
              <w:right w:val="single" w:sz="6" w:space="0" w:color="000000"/>
            </w:tcBorders>
          </w:tcPr>
          <w:p w14:paraId="473EC5CC" w14:textId="77777777" w:rsidR="00457A8E" w:rsidRPr="00C61A3A" w:rsidRDefault="00457A8E" w:rsidP="00BD7E3C">
            <w:pPr>
              <w:ind w:firstLine="0"/>
              <w:jc w:val="left"/>
              <w:rPr>
                <w:bCs/>
                <w:sz w:val="24"/>
                <w:szCs w:val="24"/>
                <w:lang w:val="ro-MD"/>
              </w:rPr>
            </w:pPr>
          </w:p>
        </w:tc>
        <w:tc>
          <w:tcPr>
            <w:tcW w:w="699" w:type="pct"/>
            <w:tcBorders>
              <w:top w:val="nil"/>
              <w:left w:val="single" w:sz="6" w:space="0" w:color="000000"/>
              <w:bottom w:val="single" w:sz="6" w:space="0" w:color="000000"/>
              <w:right w:val="single" w:sz="4" w:space="0" w:color="auto"/>
            </w:tcBorders>
          </w:tcPr>
          <w:p w14:paraId="4E36FF1F" w14:textId="77777777" w:rsidR="00457A8E" w:rsidRPr="00C61A3A" w:rsidRDefault="00457A8E" w:rsidP="00BD7E3C">
            <w:pPr>
              <w:ind w:firstLine="0"/>
              <w:jc w:val="left"/>
              <w:rPr>
                <w:sz w:val="24"/>
                <w:szCs w:val="24"/>
                <w:lang w:val="ro-MD"/>
              </w:rPr>
            </w:pPr>
          </w:p>
        </w:tc>
      </w:tr>
      <w:tr w:rsidR="00457A8E" w:rsidRPr="00C61A3A" w14:paraId="12CC1A3B" w14:textId="77777777" w:rsidTr="00D2680B">
        <w:trPr>
          <w:trHeight w:val="237"/>
          <w:jc w:val="center"/>
        </w:trPr>
        <w:tc>
          <w:tcPr>
            <w:tcW w:w="5000" w:type="pct"/>
            <w:gridSpan w:val="4"/>
            <w:tcBorders>
              <w:top w:val="nil"/>
              <w:left w:val="single" w:sz="4" w:space="0" w:color="auto"/>
              <w:bottom w:val="single" w:sz="6" w:space="0" w:color="000000"/>
              <w:right w:val="single" w:sz="4" w:space="0" w:color="auto"/>
            </w:tcBorders>
            <w:tcMar>
              <w:top w:w="15" w:type="dxa"/>
              <w:left w:w="45" w:type="dxa"/>
              <w:bottom w:w="15" w:type="dxa"/>
              <w:right w:w="45" w:type="dxa"/>
            </w:tcMar>
          </w:tcPr>
          <w:p w14:paraId="4E078D7F" w14:textId="77777777" w:rsidR="00457A8E" w:rsidRPr="00C61A3A" w:rsidRDefault="00457A8E" w:rsidP="00BD7E3C">
            <w:pPr>
              <w:ind w:firstLine="0"/>
              <w:jc w:val="left"/>
              <w:rPr>
                <w:b/>
                <w:sz w:val="24"/>
                <w:szCs w:val="24"/>
                <w:lang w:val="ro-MD"/>
              </w:rPr>
            </w:pPr>
            <w:r w:rsidRPr="00C61A3A">
              <w:rPr>
                <w:b/>
                <w:sz w:val="24"/>
                <w:szCs w:val="24"/>
                <w:lang w:val="ro-MD"/>
              </w:rPr>
              <w:t>De mediu</w:t>
            </w:r>
          </w:p>
        </w:tc>
      </w:tr>
      <w:tr w:rsidR="00457A8E" w:rsidRPr="00C61A3A" w14:paraId="2413A934" w14:textId="77777777" w:rsidTr="00D2680B">
        <w:trPr>
          <w:trHeight w:val="444"/>
          <w:jc w:val="center"/>
        </w:trPr>
        <w:tc>
          <w:tcPr>
            <w:tcW w:w="2780" w:type="pct"/>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3B16FBC9" w14:textId="77777777" w:rsidR="00457A8E" w:rsidRPr="00C61A3A" w:rsidRDefault="00457A8E" w:rsidP="00BD7E3C">
            <w:pPr>
              <w:ind w:firstLine="0"/>
              <w:jc w:val="left"/>
              <w:rPr>
                <w:bCs/>
                <w:sz w:val="24"/>
                <w:szCs w:val="24"/>
                <w:lang w:val="ro-MD"/>
              </w:rPr>
            </w:pPr>
            <w:r w:rsidRPr="00C61A3A">
              <w:rPr>
                <w:bCs/>
                <w:sz w:val="24"/>
                <w:szCs w:val="24"/>
                <w:lang w:val="ro-MD"/>
              </w:rPr>
              <w:t>clima, inclusiv emisiile gazelor cu efect de seră și celor care afectează stratul de ozon</w:t>
            </w:r>
          </w:p>
        </w:tc>
        <w:tc>
          <w:tcPr>
            <w:tcW w:w="760" w:type="pct"/>
            <w:tcBorders>
              <w:top w:val="nil"/>
              <w:left w:val="single" w:sz="6" w:space="0" w:color="000000"/>
              <w:bottom w:val="single" w:sz="6" w:space="0" w:color="000000"/>
              <w:right w:val="single" w:sz="6" w:space="0" w:color="000000"/>
            </w:tcBorders>
          </w:tcPr>
          <w:p w14:paraId="7BC62A41" w14:textId="77777777" w:rsidR="00457A8E" w:rsidRPr="00C61A3A" w:rsidRDefault="003F5D9C" w:rsidP="00BD7E3C">
            <w:pPr>
              <w:ind w:firstLine="0"/>
              <w:jc w:val="left"/>
              <w:rPr>
                <w:sz w:val="24"/>
                <w:szCs w:val="24"/>
                <w:lang w:val="ro-MD"/>
              </w:rPr>
            </w:pPr>
            <w:r w:rsidRPr="00C61A3A">
              <w:rPr>
                <w:sz w:val="24"/>
                <w:szCs w:val="24"/>
                <w:lang w:val="ro-MD"/>
              </w:rPr>
              <w:t>0</w:t>
            </w:r>
          </w:p>
        </w:tc>
        <w:tc>
          <w:tcPr>
            <w:tcW w:w="761" w:type="pct"/>
            <w:tcBorders>
              <w:top w:val="nil"/>
              <w:left w:val="single" w:sz="6" w:space="0" w:color="000000"/>
              <w:bottom w:val="single" w:sz="6" w:space="0" w:color="000000"/>
              <w:right w:val="single" w:sz="6" w:space="0" w:color="000000"/>
            </w:tcBorders>
          </w:tcPr>
          <w:p w14:paraId="7C4FF074" w14:textId="77777777" w:rsidR="00457A8E" w:rsidRPr="00C61A3A" w:rsidRDefault="00457A8E" w:rsidP="00BD7E3C">
            <w:pPr>
              <w:ind w:firstLine="0"/>
              <w:jc w:val="left"/>
              <w:rPr>
                <w:bCs/>
                <w:sz w:val="24"/>
                <w:szCs w:val="24"/>
                <w:lang w:val="ro-MD"/>
              </w:rPr>
            </w:pPr>
          </w:p>
        </w:tc>
        <w:tc>
          <w:tcPr>
            <w:tcW w:w="699" w:type="pct"/>
            <w:tcBorders>
              <w:top w:val="nil"/>
              <w:left w:val="single" w:sz="6" w:space="0" w:color="000000"/>
              <w:bottom w:val="single" w:sz="6" w:space="0" w:color="000000"/>
              <w:right w:val="single" w:sz="4" w:space="0" w:color="auto"/>
            </w:tcBorders>
          </w:tcPr>
          <w:p w14:paraId="21C88143" w14:textId="77777777" w:rsidR="00457A8E" w:rsidRPr="00C61A3A" w:rsidRDefault="00457A8E" w:rsidP="00BD7E3C">
            <w:pPr>
              <w:ind w:firstLine="0"/>
              <w:jc w:val="left"/>
              <w:rPr>
                <w:sz w:val="24"/>
                <w:szCs w:val="24"/>
                <w:lang w:val="ro-MD"/>
              </w:rPr>
            </w:pPr>
          </w:p>
        </w:tc>
      </w:tr>
      <w:tr w:rsidR="00457A8E" w:rsidRPr="00C61A3A" w14:paraId="40F3F288" w14:textId="77777777" w:rsidTr="00D2680B">
        <w:trPr>
          <w:trHeight w:val="53"/>
          <w:jc w:val="center"/>
        </w:trPr>
        <w:tc>
          <w:tcPr>
            <w:tcW w:w="2780" w:type="pct"/>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214EFCC5" w14:textId="77777777" w:rsidR="00457A8E" w:rsidRPr="00C61A3A" w:rsidRDefault="00457A8E" w:rsidP="00BD7E3C">
            <w:pPr>
              <w:ind w:firstLine="0"/>
              <w:jc w:val="left"/>
              <w:rPr>
                <w:bCs/>
                <w:sz w:val="24"/>
                <w:szCs w:val="24"/>
                <w:lang w:val="ro-MD"/>
              </w:rPr>
            </w:pPr>
            <w:r w:rsidRPr="00C61A3A">
              <w:rPr>
                <w:bCs/>
                <w:sz w:val="24"/>
                <w:szCs w:val="24"/>
                <w:lang w:val="ro-MD"/>
              </w:rPr>
              <w:lastRenderedPageBreak/>
              <w:t>calitatea aerului</w:t>
            </w:r>
          </w:p>
        </w:tc>
        <w:tc>
          <w:tcPr>
            <w:tcW w:w="760" w:type="pct"/>
            <w:tcBorders>
              <w:top w:val="nil"/>
              <w:left w:val="single" w:sz="6" w:space="0" w:color="000000"/>
              <w:bottom w:val="single" w:sz="6" w:space="0" w:color="000000"/>
              <w:right w:val="single" w:sz="6" w:space="0" w:color="000000"/>
            </w:tcBorders>
          </w:tcPr>
          <w:p w14:paraId="6E43D2FA" w14:textId="77777777" w:rsidR="00457A8E" w:rsidRPr="00C61A3A" w:rsidRDefault="003F5D9C" w:rsidP="00BD7E3C">
            <w:pPr>
              <w:ind w:firstLine="0"/>
              <w:jc w:val="left"/>
              <w:rPr>
                <w:sz w:val="24"/>
                <w:szCs w:val="24"/>
                <w:lang w:val="ro-MD"/>
              </w:rPr>
            </w:pPr>
            <w:r w:rsidRPr="00C61A3A">
              <w:rPr>
                <w:sz w:val="24"/>
                <w:szCs w:val="24"/>
                <w:lang w:val="ro-MD"/>
              </w:rPr>
              <w:t>0</w:t>
            </w:r>
          </w:p>
        </w:tc>
        <w:tc>
          <w:tcPr>
            <w:tcW w:w="761" w:type="pct"/>
            <w:tcBorders>
              <w:top w:val="nil"/>
              <w:left w:val="single" w:sz="6" w:space="0" w:color="000000"/>
              <w:bottom w:val="single" w:sz="6" w:space="0" w:color="000000"/>
              <w:right w:val="single" w:sz="6" w:space="0" w:color="000000"/>
            </w:tcBorders>
          </w:tcPr>
          <w:p w14:paraId="3B01B09D" w14:textId="77777777" w:rsidR="00457A8E" w:rsidRPr="00C61A3A" w:rsidRDefault="00457A8E" w:rsidP="00BD7E3C">
            <w:pPr>
              <w:ind w:firstLine="0"/>
              <w:jc w:val="left"/>
              <w:rPr>
                <w:bCs/>
                <w:sz w:val="24"/>
                <w:szCs w:val="24"/>
                <w:lang w:val="ro-MD"/>
              </w:rPr>
            </w:pPr>
          </w:p>
        </w:tc>
        <w:tc>
          <w:tcPr>
            <w:tcW w:w="699" w:type="pct"/>
            <w:tcBorders>
              <w:top w:val="nil"/>
              <w:left w:val="single" w:sz="6" w:space="0" w:color="000000"/>
              <w:bottom w:val="single" w:sz="6" w:space="0" w:color="000000"/>
              <w:right w:val="single" w:sz="4" w:space="0" w:color="auto"/>
            </w:tcBorders>
          </w:tcPr>
          <w:p w14:paraId="4AE1512C" w14:textId="77777777" w:rsidR="00457A8E" w:rsidRPr="00C61A3A" w:rsidRDefault="00457A8E" w:rsidP="00BD7E3C">
            <w:pPr>
              <w:ind w:firstLine="0"/>
              <w:jc w:val="left"/>
              <w:rPr>
                <w:sz w:val="24"/>
                <w:szCs w:val="24"/>
                <w:lang w:val="ro-MD"/>
              </w:rPr>
            </w:pPr>
          </w:p>
        </w:tc>
      </w:tr>
      <w:tr w:rsidR="00457A8E" w:rsidRPr="00C61A3A" w14:paraId="7E3CEEBC" w14:textId="77777777" w:rsidTr="00D2680B">
        <w:trPr>
          <w:trHeight w:val="444"/>
          <w:jc w:val="center"/>
        </w:trPr>
        <w:tc>
          <w:tcPr>
            <w:tcW w:w="2780" w:type="pct"/>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69AC144F" w14:textId="77777777" w:rsidR="00457A8E" w:rsidRPr="00C61A3A" w:rsidRDefault="00457A8E" w:rsidP="00BD7E3C">
            <w:pPr>
              <w:ind w:firstLine="0"/>
              <w:jc w:val="left"/>
              <w:rPr>
                <w:sz w:val="24"/>
                <w:szCs w:val="24"/>
                <w:lang w:val="ro-MD"/>
              </w:rPr>
            </w:pPr>
            <w:r w:rsidRPr="00C61A3A">
              <w:rPr>
                <w:bCs/>
                <w:sz w:val="24"/>
                <w:szCs w:val="24"/>
                <w:lang w:val="ro-MD"/>
              </w:rPr>
              <w:t>calitatea și cantitatea apei și resurselor acvatice, inclusiv a apei potabile și de alt gen</w:t>
            </w:r>
          </w:p>
        </w:tc>
        <w:tc>
          <w:tcPr>
            <w:tcW w:w="760" w:type="pct"/>
            <w:tcBorders>
              <w:top w:val="nil"/>
              <w:left w:val="single" w:sz="6" w:space="0" w:color="000000"/>
              <w:bottom w:val="single" w:sz="6" w:space="0" w:color="000000"/>
              <w:right w:val="single" w:sz="6" w:space="0" w:color="000000"/>
            </w:tcBorders>
          </w:tcPr>
          <w:p w14:paraId="099410CA" w14:textId="77777777" w:rsidR="00457A8E" w:rsidRPr="00C61A3A" w:rsidRDefault="003F5D9C" w:rsidP="00BD7E3C">
            <w:pPr>
              <w:ind w:firstLine="0"/>
              <w:jc w:val="left"/>
              <w:rPr>
                <w:sz w:val="24"/>
                <w:szCs w:val="24"/>
                <w:lang w:val="ro-MD"/>
              </w:rPr>
            </w:pPr>
            <w:r w:rsidRPr="00C61A3A">
              <w:rPr>
                <w:sz w:val="24"/>
                <w:szCs w:val="24"/>
                <w:lang w:val="ro-MD"/>
              </w:rPr>
              <w:t>0</w:t>
            </w:r>
          </w:p>
        </w:tc>
        <w:tc>
          <w:tcPr>
            <w:tcW w:w="761" w:type="pct"/>
            <w:tcBorders>
              <w:top w:val="nil"/>
              <w:left w:val="single" w:sz="6" w:space="0" w:color="000000"/>
              <w:bottom w:val="single" w:sz="6" w:space="0" w:color="000000"/>
              <w:right w:val="single" w:sz="6" w:space="0" w:color="000000"/>
            </w:tcBorders>
          </w:tcPr>
          <w:p w14:paraId="1054D30D" w14:textId="77777777" w:rsidR="00457A8E" w:rsidRPr="00C61A3A" w:rsidRDefault="00457A8E" w:rsidP="00BD7E3C">
            <w:pPr>
              <w:ind w:firstLine="0"/>
              <w:jc w:val="left"/>
              <w:rPr>
                <w:bCs/>
                <w:sz w:val="24"/>
                <w:szCs w:val="24"/>
                <w:lang w:val="ro-MD"/>
              </w:rPr>
            </w:pPr>
          </w:p>
        </w:tc>
        <w:tc>
          <w:tcPr>
            <w:tcW w:w="699" w:type="pct"/>
            <w:tcBorders>
              <w:top w:val="nil"/>
              <w:left w:val="single" w:sz="6" w:space="0" w:color="000000"/>
              <w:bottom w:val="single" w:sz="6" w:space="0" w:color="000000"/>
              <w:right w:val="single" w:sz="4" w:space="0" w:color="auto"/>
            </w:tcBorders>
          </w:tcPr>
          <w:p w14:paraId="21316002" w14:textId="77777777" w:rsidR="00457A8E" w:rsidRPr="00C61A3A" w:rsidRDefault="00457A8E" w:rsidP="00BD7E3C">
            <w:pPr>
              <w:ind w:firstLine="0"/>
              <w:jc w:val="left"/>
              <w:rPr>
                <w:sz w:val="24"/>
                <w:szCs w:val="24"/>
                <w:lang w:val="ro-MD"/>
              </w:rPr>
            </w:pPr>
          </w:p>
        </w:tc>
      </w:tr>
      <w:tr w:rsidR="00457A8E" w:rsidRPr="00C61A3A" w14:paraId="68A6E14A" w14:textId="77777777" w:rsidTr="00D2680B">
        <w:trPr>
          <w:trHeight w:val="129"/>
          <w:jc w:val="center"/>
        </w:trPr>
        <w:tc>
          <w:tcPr>
            <w:tcW w:w="2780" w:type="pct"/>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029FA37A" w14:textId="77777777" w:rsidR="00457A8E" w:rsidRPr="00C61A3A" w:rsidRDefault="00457A8E" w:rsidP="00BD7E3C">
            <w:pPr>
              <w:ind w:firstLine="0"/>
              <w:jc w:val="left"/>
              <w:rPr>
                <w:bCs/>
                <w:sz w:val="24"/>
                <w:szCs w:val="24"/>
                <w:lang w:val="ro-MD"/>
              </w:rPr>
            </w:pPr>
            <w:r w:rsidRPr="00C61A3A">
              <w:rPr>
                <w:bCs/>
                <w:sz w:val="24"/>
                <w:szCs w:val="24"/>
                <w:lang w:val="ro-MD"/>
              </w:rPr>
              <w:t>biodiversitatea</w:t>
            </w:r>
          </w:p>
        </w:tc>
        <w:tc>
          <w:tcPr>
            <w:tcW w:w="760" w:type="pct"/>
            <w:tcBorders>
              <w:top w:val="nil"/>
              <w:left w:val="single" w:sz="6" w:space="0" w:color="000000"/>
              <w:bottom w:val="single" w:sz="6" w:space="0" w:color="000000"/>
              <w:right w:val="single" w:sz="6" w:space="0" w:color="000000"/>
            </w:tcBorders>
          </w:tcPr>
          <w:p w14:paraId="414F387E" w14:textId="77777777" w:rsidR="00457A8E" w:rsidRPr="00C61A3A" w:rsidRDefault="003F5D9C" w:rsidP="00BD7E3C">
            <w:pPr>
              <w:ind w:firstLine="0"/>
              <w:jc w:val="left"/>
              <w:rPr>
                <w:sz w:val="24"/>
                <w:szCs w:val="24"/>
                <w:lang w:val="ro-MD"/>
              </w:rPr>
            </w:pPr>
            <w:r w:rsidRPr="00C61A3A">
              <w:rPr>
                <w:sz w:val="24"/>
                <w:szCs w:val="24"/>
                <w:lang w:val="ro-MD"/>
              </w:rPr>
              <w:t>0</w:t>
            </w:r>
          </w:p>
        </w:tc>
        <w:tc>
          <w:tcPr>
            <w:tcW w:w="761" w:type="pct"/>
            <w:tcBorders>
              <w:top w:val="nil"/>
              <w:left w:val="single" w:sz="6" w:space="0" w:color="000000"/>
              <w:bottom w:val="single" w:sz="6" w:space="0" w:color="000000"/>
              <w:right w:val="single" w:sz="6" w:space="0" w:color="000000"/>
            </w:tcBorders>
          </w:tcPr>
          <w:p w14:paraId="173703F5" w14:textId="77777777" w:rsidR="00457A8E" w:rsidRPr="00C61A3A" w:rsidRDefault="00457A8E" w:rsidP="00BD7E3C">
            <w:pPr>
              <w:ind w:firstLine="0"/>
              <w:jc w:val="left"/>
              <w:rPr>
                <w:bCs/>
                <w:sz w:val="24"/>
                <w:szCs w:val="24"/>
                <w:lang w:val="ro-MD"/>
              </w:rPr>
            </w:pPr>
          </w:p>
        </w:tc>
        <w:tc>
          <w:tcPr>
            <w:tcW w:w="699" w:type="pct"/>
            <w:tcBorders>
              <w:top w:val="nil"/>
              <w:left w:val="single" w:sz="6" w:space="0" w:color="000000"/>
              <w:bottom w:val="single" w:sz="6" w:space="0" w:color="000000"/>
              <w:right w:val="single" w:sz="4" w:space="0" w:color="auto"/>
            </w:tcBorders>
          </w:tcPr>
          <w:p w14:paraId="349F91BD" w14:textId="77777777" w:rsidR="00457A8E" w:rsidRPr="00C61A3A" w:rsidRDefault="00457A8E" w:rsidP="00BD7E3C">
            <w:pPr>
              <w:ind w:firstLine="0"/>
              <w:jc w:val="left"/>
              <w:rPr>
                <w:sz w:val="24"/>
                <w:szCs w:val="24"/>
                <w:lang w:val="ro-MD"/>
              </w:rPr>
            </w:pPr>
          </w:p>
        </w:tc>
      </w:tr>
      <w:tr w:rsidR="00457A8E" w:rsidRPr="00C61A3A" w14:paraId="06187EC7" w14:textId="77777777" w:rsidTr="00D2680B">
        <w:trPr>
          <w:trHeight w:val="228"/>
          <w:jc w:val="center"/>
        </w:trPr>
        <w:tc>
          <w:tcPr>
            <w:tcW w:w="2780" w:type="pct"/>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651DC7B8" w14:textId="77777777" w:rsidR="00457A8E" w:rsidRPr="00C61A3A" w:rsidRDefault="00457A8E" w:rsidP="00BD7E3C">
            <w:pPr>
              <w:ind w:firstLine="0"/>
              <w:jc w:val="left"/>
              <w:rPr>
                <w:bCs/>
                <w:sz w:val="24"/>
                <w:szCs w:val="24"/>
                <w:lang w:val="ro-MD"/>
              </w:rPr>
            </w:pPr>
            <w:r w:rsidRPr="00C61A3A">
              <w:rPr>
                <w:bCs/>
                <w:sz w:val="24"/>
                <w:szCs w:val="24"/>
                <w:lang w:val="ro-MD"/>
              </w:rPr>
              <w:t>flora</w:t>
            </w:r>
          </w:p>
        </w:tc>
        <w:tc>
          <w:tcPr>
            <w:tcW w:w="760" w:type="pct"/>
            <w:tcBorders>
              <w:top w:val="nil"/>
              <w:left w:val="single" w:sz="6" w:space="0" w:color="000000"/>
              <w:bottom w:val="single" w:sz="6" w:space="0" w:color="000000"/>
              <w:right w:val="single" w:sz="6" w:space="0" w:color="000000"/>
            </w:tcBorders>
          </w:tcPr>
          <w:p w14:paraId="4283D701" w14:textId="77777777" w:rsidR="00457A8E" w:rsidRPr="00C61A3A" w:rsidRDefault="003F5D9C" w:rsidP="00BD7E3C">
            <w:pPr>
              <w:ind w:firstLine="0"/>
              <w:jc w:val="left"/>
              <w:rPr>
                <w:sz w:val="24"/>
                <w:szCs w:val="24"/>
                <w:lang w:val="ro-MD"/>
              </w:rPr>
            </w:pPr>
            <w:r w:rsidRPr="00C61A3A">
              <w:rPr>
                <w:sz w:val="24"/>
                <w:szCs w:val="24"/>
                <w:lang w:val="ro-MD"/>
              </w:rPr>
              <w:t>0</w:t>
            </w:r>
          </w:p>
        </w:tc>
        <w:tc>
          <w:tcPr>
            <w:tcW w:w="761" w:type="pct"/>
            <w:tcBorders>
              <w:top w:val="nil"/>
              <w:left w:val="single" w:sz="6" w:space="0" w:color="000000"/>
              <w:bottom w:val="single" w:sz="6" w:space="0" w:color="000000"/>
              <w:right w:val="single" w:sz="6" w:space="0" w:color="000000"/>
            </w:tcBorders>
          </w:tcPr>
          <w:p w14:paraId="56DC1030" w14:textId="77777777" w:rsidR="00457A8E" w:rsidRPr="00C61A3A" w:rsidRDefault="00457A8E" w:rsidP="00BD7E3C">
            <w:pPr>
              <w:ind w:firstLine="0"/>
              <w:jc w:val="left"/>
              <w:rPr>
                <w:bCs/>
                <w:sz w:val="24"/>
                <w:szCs w:val="24"/>
                <w:lang w:val="ro-MD"/>
              </w:rPr>
            </w:pPr>
          </w:p>
        </w:tc>
        <w:tc>
          <w:tcPr>
            <w:tcW w:w="699" w:type="pct"/>
            <w:tcBorders>
              <w:top w:val="nil"/>
              <w:left w:val="single" w:sz="6" w:space="0" w:color="000000"/>
              <w:bottom w:val="single" w:sz="6" w:space="0" w:color="000000"/>
              <w:right w:val="single" w:sz="4" w:space="0" w:color="auto"/>
            </w:tcBorders>
          </w:tcPr>
          <w:p w14:paraId="5365DE93" w14:textId="77777777" w:rsidR="00457A8E" w:rsidRPr="00C61A3A" w:rsidRDefault="00457A8E" w:rsidP="00BD7E3C">
            <w:pPr>
              <w:ind w:firstLine="0"/>
              <w:jc w:val="left"/>
              <w:rPr>
                <w:sz w:val="24"/>
                <w:szCs w:val="24"/>
                <w:lang w:val="ro-MD"/>
              </w:rPr>
            </w:pPr>
          </w:p>
        </w:tc>
      </w:tr>
      <w:tr w:rsidR="00457A8E" w:rsidRPr="00C61A3A" w14:paraId="3A6328FA" w14:textId="77777777" w:rsidTr="00D2680B">
        <w:trPr>
          <w:trHeight w:val="53"/>
          <w:jc w:val="center"/>
        </w:trPr>
        <w:tc>
          <w:tcPr>
            <w:tcW w:w="2780" w:type="pct"/>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74C455CE" w14:textId="77777777" w:rsidR="00457A8E" w:rsidRPr="00C61A3A" w:rsidRDefault="00457A8E" w:rsidP="00BD7E3C">
            <w:pPr>
              <w:ind w:firstLine="0"/>
              <w:jc w:val="left"/>
              <w:rPr>
                <w:bCs/>
                <w:sz w:val="24"/>
                <w:szCs w:val="24"/>
                <w:lang w:val="ro-MD"/>
              </w:rPr>
            </w:pPr>
            <w:r w:rsidRPr="00C61A3A">
              <w:rPr>
                <w:bCs/>
                <w:sz w:val="24"/>
                <w:szCs w:val="24"/>
                <w:lang w:val="ro-MD"/>
              </w:rPr>
              <w:t>fauna</w:t>
            </w:r>
          </w:p>
        </w:tc>
        <w:tc>
          <w:tcPr>
            <w:tcW w:w="760" w:type="pct"/>
            <w:tcBorders>
              <w:top w:val="nil"/>
              <w:left w:val="single" w:sz="6" w:space="0" w:color="000000"/>
              <w:bottom w:val="single" w:sz="6" w:space="0" w:color="000000"/>
              <w:right w:val="single" w:sz="6" w:space="0" w:color="000000"/>
            </w:tcBorders>
          </w:tcPr>
          <w:p w14:paraId="2B1CC4E9" w14:textId="77777777" w:rsidR="00457A8E" w:rsidRPr="00C61A3A" w:rsidRDefault="003F5D9C" w:rsidP="00BD7E3C">
            <w:pPr>
              <w:ind w:firstLine="0"/>
              <w:jc w:val="left"/>
              <w:rPr>
                <w:sz w:val="24"/>
                <w:szCs w:val="24"/>
                <w:lang w:val="ro-MD"/>
              </w:rPr>
            </w:pPr>
            <w:r w:rsidRPr="00C61A3A">
              <w:rPr>
                <w:sz w:val="24"/>
                <w:szCs w:val="24"/>
                <w:lang w:val="ro-MD"/>
              </w:rPr>
              <w:t>0</w:t>
            </w:r>
          </w:p>
        </w:tc>
        <w:tc>
          <w:tcPr>
            <w:tcW w:w="761" w:type="pct"/>
            <w:tcBorders>
              <w:top w:val="nil"/>
              <w:left w:val="single" w:sz="6" w:space="0" w:color="000000"/>
              <w:bottom w:val="single" w:sz="6" w:space="0" w:color="000000"/>
              <w:right w:val="single" w:sz="6" w:space="0" w:color="000000"/>
            </w:tcBorders>
          </w:tcPr>
          <w:p w14:paraId="09BAE8E7" w14:textId="77777777" w:rsidR="00457A8E" w:rsidRPr="00C61A3A" w:rsidRDefault="00457A8E" w:rsidP="00BD7E3C">
            <w:pPr>
              <w:ind w:firstLine="0"/>
              <w:jc w:val="left"/>
              <w:rPr>
                <w:bCs/>
                <w:sz w:val="24"/>
                <w:szCs w:val="24"/>
                <w:lang w:val="ro-MD"/>
              </w:rPr>
            </w:pPr>
          </w:p>
        </w:tc>
        <w:tc>
          <w:tcPr>
            <w:tcW w:w="699" w:type="pct"/>
            <w:tcBorders>
              <w:top w:val="nil"/>
              <w:left w:val="single" w:sz="6" w:space="0" w:color="000000"/>
              <w:bottom w:val="single" w:sz="6" w:space="0" w:color="000000"/>
              <w:right w:val="single" w:sz="4" w:space="0" w:color="auto"/>
            </w:tcBorders>
          </w:tcPr>
          <w:p w14:paraId="6285999E" w14:textId="77777777" w:rsidR="00457A8E" w:rsidRPr="00C61A3A" w:rsidRDefault="00457A8E" w:rsidP="00BD7E3C">
            <w:pPr>
              <w:ind w:firstLine="0"/>
              <w:jc w:val="left"/>
              <w:rPr>
                <w:sz w:val="24"/>
                <w:szCs w:val="24"/>
                <w:lang w:val="ro-MD"/>
              </w:rPr>
            </w:pPr>
          </w:p>
        </w:tc>
      </w:tr>
      <w:tr w:rsidR="00457A8E" w:rsidRPr="00C61A3A" w14:paraId="76385392" w14:textId="77777777" w:rsidTr="00D2680B">
        <w:trPr>
          <w:trHeight w:val="66"/>
          <w:jc w:val="center"/>
        </w:trPr>
        <w:tc>
          <w:tcPr>
            <w:tcW w:w="2780" w:type="pct"/>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0927CBDA" w14:textId="77777777" w:rsidR="00457A8E" w:rsidRPr="00C61A3A" w:rsidRDefault="00457A8E" w:rsidP="00BD7E3C">
            <w:pPr>
              <w:ind w:firstLine="0"/>
              <w:jc w:val="left"/>
              <w:rPr>
                <w:bCs/>
                <w:sz w:val="24"/>
                <w:szCs w:val="24"/>
                <w:lang w:val="ro-MD"/>
              </w:rPr>
            </w:pPr>
            <w:r w:rsidRPr="00C61A3A">
              <w:rPr>
                <w:bCs/>
                <w:sz w:val="24"/>
                <w:szCs w:val="24"/>
                <w:lang w:val="ro-MD"/>
              </w:rPr>
              <w:t>peisajele naturale</w:t>
            </w:r>
          </w:p>
        </w:tc>
        <w:tc>
          <w:tcPr>
            <w:tcW w:w="760" w:type="pct"/>
            <w:tcBorders>
              <w:top w:val="nil"/>
              <w:left w:val="single" w:sz="6" w:space="0" w:color="000000"/>
              <w:bottom w:val="single" w:sz="6" w:space="0" w:color="000000"/>
              <w:right w:val="single" w:sz="6" w:space="0" w:color="000000"/>
            </w:tcBorders>
          </w:tcPr>
          <w:p w14:paraId="56C4132E" w14:textId="77777777" w:rsidR="00457A8E" w:rsidRPr="00C61A3A" w:rsidRDefault="003F5D9C" w:rsidP="00BD7E3C">
            <w:pPr>
              <w:ind w:firstLine="0"/>
              <w:jc w:val="left"/>
              <w:rPr>
                <w:sz w:val="24"/>
                <w:szCs w:val="24"/>
                <w:lang w:val="ro-MD"/>
              </w:rPr>
            </w:pPr>
            <w:r w:rsidRPr="00C61A3A">
              <w:rPr>
                <w:sz w:val="24"/>
                <w:szCs w:val="24"/>
                <w:lang w:val="ro-MD"/>
              </w:rPr>
              <w:t>0</w:t>
            </w:r>
          </w:p>
        </w:tc>
        <w:tc>
          <w:tcPr>
            <w:tcW w:w="761" w:type="pct"/>
            <w:tcBorders>
              <w:top w:val="nil"/>
              <w:left w:val="single" w:sz="6" w:space="0" w:color="000000"/>
              <w:bottom w:val="single" w:sz="6" w:space="0" w:color="000000"/>
              <w:right w:val="single" w:sz="6" w:space="0" w:color="000000"/>
            </w:tcBorders>
          </w:tcPr>
          <w:p w14:paraId="3B20B343" w14:textId="77777777" w:rsidR="00457A8E" w:rsidRPr="00C61A3A" w:rsidRDefault="00457A8E" w:rsidP="00BD7E3C">
            <w:pPr>
              <w:ind w:firstLine="0"/>
              <w:jc w:val="left"/>
              <w:rPr>
                <w:bCs/>
                <w:sz w:val="24"/>
                <w:szCs w:val="24"/>
                <w:lang w:val="ro-MD"/>
              </w:rPr>
            </w:pPr>
          </w:p>
        </w:tc>
        <w:tc>
          <w:tcPr>
            <w:tcW w:w="699" w:type="pct"/>
            <w:tcBorders>
              <w:top w:val="nil"/>
              <w:left w:val="single" w:sz="6" w:space="0" w:color="000000"/>
              <w:bottom w:val="single" w:sz="6" w:space="0" w:color="000000"/>
              <w:right w:val="single" w:sz="4" w:space="0" w:color="auto"/>
            </w:tcBorders>
          </w:tcPr>
          <w:p w14:paraId="7089EC3A" w14:textId="77777777" w:rsidR="00457A8E" w:rsidRPr="00C61A3A" w:rsidRDefault="00457A8E" w:rsidP="00BD7E3C">
            <w:pPr>
              <w:ind w:firstLine="0"/>
              <w:jc w:val="left"/>
              <w:rPr>
                <w:sz w:val="24"/>
                <w:szCs w:val="24"/>
                <w:lang w:val="ro-MD"/>
              </w:rPr>
            </w:pPr>
          </w:p>
        </w:tc>
      </w:tr>
      <w:tr w:rsidR="00457A8E" w:rsidRPr="00C61A3A" w14:paraId="4DBAF1D8" w14:textId="77777777" w:rsidTr="00D2680B">
        <w:trPr>
          <w:trHeight w:val="165"/>
          <w:jc w:val="center"/>
        </w:trPr>
        <w:tc>
          <w:tcPr>
            <w:tcW w:w="2780" w:type="pct"/>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69EAF475" w14:textId="77777777" w:rsidR="00457A8E" w:rsidRPr="00C61A3A" w:rsidRDefault="00457A8E" w:rsidP="00BD7E3C">
            <w:pPr>
              <w:ind w:firstLine="0"/>
              <w:jc w:val="left"/>
              <w:rPr>
                <w:bCs/>
                <w:sz w:val="24"/>
                <w:szCs w:val="24"/>
                <w:lang w:val="ro-MD"/>
              </w:rPr>
            </w:pPr>
            <w:r w:rsidRPr="00C61A3A">
              <w:rPr>
                <w:bCs/>
                <w:sz w:val="24"/>
                <w:szCs w:val="24"/>
                <w:lang w:val="ro-MD"/>
              </w:rPr>
              <w:t>starea și resursele solului</w:t>
            </w:r>
          </w:p>
        </w:tc>
        <w:tc>
          <w:tcPr>
            <w:tcW w:w="760" w:type="pct"/>
            <w:tcBorders>
              <w:top w:val="nil"/>
              <w:left w:val="single" w:sz="6" w:space="0" w:color="000000"/>
              <w:bottom w:val="single" w:sz="6" w:space="0" w:color="000000"/>
              <w:right w:val="single" w:sz="6" w:space="0" w:color="000000"/>
            </w:tcBorders>
          </w:tcPr>
          <w:p w14:paraId="75B12669" w14:textId="77777777" w:rsidR="00457A8E" w:rsidRPr="00C61A3A" w:rsidRDefault="003F5D9C" w:rsidP="00BD7E3C">
            <w:pPr>
              <w:ind w:firstLine="0"/>
              <w:jc w:val="left"/>
              <w:rPr>
                <w:sz w:val="24"/>
                <w:szCs w:val="24"/>
                <w:lang w:val="ro-MD"/>
              </w:rPr>
            </w:pPr>
            <w:r w:rsidRPr="00C61A3A">
              <w:rPr>
                <w:sz w:val="24"/>
                <w:szCs w:val="24"/>
                <w:lang w:val="ro-MD"/>
              </w:rPr>
              <w:t>0</w:t>
            </w:r>
          </w:p>
        </w:tc>
        <w:tc>
          <w:tcPr>
            <w:tcW w:w="761" w:type="pct"/>
            <w:tcBorders>
              <w:top w:val="nil"/>
              <w:left w:val="single" w:sz="6" w:space="0" w:color="000000"/>
              <w:bottom w:val="single" w:sz="6" w:space="0" w:color="000000"/>
              <w:right w:val="single" w:sz="6" w:space="0" w:color="000000"/>
            </w:tcBorders>
          </w:tcPr>
          <w:p w14:paraId="281B784A" w14:textId="77777777" w:rsidR="00457A8E" w:rsidRPr="00C61A3A" w:rsidRDefault="00457A8E" w:rsidP="00BD7E3C">
            <w:pPr>
              <w:ind w:firstLine="0"/>
              <w:jc w:val="left"/>
              <w:rPr>
                <w:bCs/>
                <w:sz w:val="24"/>
                <w:szCs w:val="24"/>
                <w:lang w:val="ro-MD"/>
              </w:rPr>
            </w:pPr>
          </w:p>
        </w:tc>
        <w:tc>
          <w:tcPr>
            <w:tcW w:w="699" w:type="pct"/>
            <w:tcBorders>
              <w:top w:val="nil"/>
              <w:left w:val="single" w:sz="6" w:space="0" w:color="000000"/>
              <w:bottom w:val="single" w:sz="6" w:space="0" w:color="000000"/>
              <w:right w:val="single" w:sz="4" w:space="0" w:color="auto"/>
            </w:tcBorders>
          </w:tcPr>
          <w:p w14:paraId="40E28952" w14:textId="77777777" w:rsidR="00457A8E" w:rsidRPr="00C61A3A" w:rsidRDefault="00457A8E" w:rsidP="00BD7E3C">
            <w:pPr>
              <w:ind w:firstLine="0"/>
              <w:jc w:val="left"/>
              <w:rPr>
                <w:sz w:val="24"/>
                <w:szCs w:val="24"/>
                <w:lang w:val="ro-MD"/>
              </w:rPr>
            </w:pPr>
          </w:p>
        </w:tc>
      </w:tr>
      <w:tr w:rsidR="00457A8E" w:rsidRPr="00C61A3A" w14:paraId="5DCBB38C" w14:textId="77777777" w:rsidTr="00D2680B">
        <w:trPr>
          <w:trHeight w:val="53"/>
          <w:jc w:val="center"/>
        </w:trPr>
        <w:tc>
          <w:tcPr>
            <w:tcW w:w="2780" w:type="pct"/>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17DCCA41" w14:textId="77777777" w:rsidR="00457A8E" w:rsidRPr="00C61A3A" w:rsidRDefault="00457A8E" w:rsidP="00BD7E3C">
            <w:pPr>
              <w:ind w:firstLine="0"/>
              <w:jc w:val="left"/>
              <w:rPr>
                <w:bCs/>
                <w:sz w:val="24"/>
                <w:szCs w:val="24"/>
                <w:lang w:val="ro-MD"/>
              </w:rPr>
            </w:pPr>
            <w:r w:rsidRPr="00C61A3A">
              <w:rPr>
                <w:bCs/>
                <w:sz w:val="24"/>
                <w:szCs w:val="24"/>
                <w:lang w:val="ro-MD"/>
              </w:rPr>
              <w:t>producerea și reciclarea deșeurilor</w:t>
            </w:r>
          </w:p>
        </w:tc>
        <w:tc>
          <w:tcPr>
            <w:tcW w:w="760" w:type="pct"/>
            <w:tcBorders>
              <w:top w:val="nil"/>
              <w:left w:val="single" w:sz="6" w:space="0" w:color="000000"/>
              <w:bottom w:val="single" w:sz="6" w:space="0" w:color="000000"/>
              <w:right w:val="single" w:sz="6" w:space="0" w:color="000000"/>
            </w:tcBorders>
          </w:tcPr>
          <w:p w14:paraId="0C47F0D7" w14:textId="77777777" w:rsidR="00457A8E" w:rsidRPr="00C61A3A" w:rsidRDefault="003F5D9C" w:rsidP="00BD7E3C">
            <w:pPr>
              <w:ind w:firstLine="0"/>
              <w:jc w:val="left"/>
              <w:rPr>
                <w:sz w:val="24"/>
                <w:szCs w:val="24"/>
                <w:lang w:val="ro-MD"/>
              </w:rPr>
            </w:pPr>
            <w:r w:rsidRPr="00C61A3A">
              <w:rPr>
                <w:sz w:val="24"/>
                <w:szCs w:val="24"/>
                <w:lang w:val="ro-MD"/>
              </w:rPr>
              <w:t>0</w:t>
            </w:r>
          </w:p>
        </w:tc>
        <w:tc>
          <w:tcPr>
            <w:tcW w:w="761" w:type="pct"/>
            <w:tcBorders>
              <w:top w:val="nil"/>
              <w:left w:val="single" w:sz="6" w:space="0" w:color="000000"/>
              <w:bottom w:val="single" w:sz="6" w:space="0" w:color="000000"/>
              <w:right w:val="single" w:sz="6" w:space="0" w:color="000000"/>
            </w:tcBorders>
          </w:tcPr>
          <w:p w14:paraId="3EEF17AF" w14:textId="77777777" w:rsidR="00457A8E" w:rsidRPr="00C61A3A" w:rsidRDefault="00457A8E" w:rsidP="00BD7E3C">
            <w:pPr>
              <w:ind w:firstLine="0"/>
              <w:jc w:val="left"/>
              <w:rPr>
                <w:bCs/>
                <w:sz w:val="24"/>
                <w:szCs w:val="24"/>
                <w:lang w:val="ro-MD"/>
              </w:rPr>
            </w:pPr>
          </w:p>
        </w:tc>
        <w:tc>
          <w:tcPr>
            <w:tcW w:w="699" w:type="pct"/>
            <w:tcBorders>
              <w:top w:val="nil"/>
              <w:left w:val="single" w:sz="6" w:space="0" w:color="000000"/>
              <w:bottom w:val="single" w:sz="6" w:space="0" w:color="000000"/>
              <w:right w:val="single" w:sz="4" w:space="0" w:color="auto"/>
            </w:tcBorders>
          </w:tcPr>
          <w:p w14:paraId="756C7B86" w14:textId="77777777" w:rsidR="00457A8E" w:rsidRPr="00C61A3A" w:rsidRDefault="00457A8E" w:rsidP="00BD7E3C">
            <w:pPr>
              <w:ind w:firstLine="0"/>
              <w:jc w:val="left"/>
              <w:rPr>
                <w:sz w:val="24"/>
                <w:szCs w:val="24"/>
                <w:lang w:val="ro-MD"/>
              </w:rPr>
            </w:pPr>
          </w:p>
        </w:tc>
      </w:tr>
      <w:tr w:rsidR="00457A8E" w:rsidRPr="00C61A3A" w14:paraId="3C0222FF" w14:textId="77777777" w:rsidTr="00D2680B">
        <w:trPr>
          <w:trHeight w:val="102"/>
          <w:jc w:val="center"/>
        </w:trPr>
        <w:tc>
          <w:tcPr>
            <w:tcW w:w="2780" w:type="pct"/>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6AB3E30A" w14:textId="77777777" w:rsidR="00457A8E" w:rsidRPr="00C61A3A" w:rsidRDefault="00457A8E" w:rsidP="00BD7E3C">
            <w:pPr>
              <w:ind w:firstLine="0"/>
              <w:jc w:val="left"/>
              <w:rPr>
                <w:bCs/>
                <w:sz w:val="24"/>
                <w:szCs w:val="24"/>
                <w:lang w:val="ro-MD"/>
              </w:rPr>
            </w:pPr>
            <w:r w:rsidRPr="00C61A3A">
              <w:rPr>
                <w:bCs/>
                <w:sz w:val="24"/>
                <w:szCs w:val="24"/>
                <w:lang w:val="ro-MD"/>
              </w:rPr>
              <w:t>utilizarea eficientă a resurselor regenerabile și neregenerabile</w:t>
            </w:r>
          </w:p>
        </w:tc>
        <w:tc>
          <w:tcPr>
            <w:tcW w:w="760" w:type="pct"/>
            <w:tcBorders>
              <w:top w:val="nil"/>
              <w:left w:val="single" w:sz="6" w:space="0" w:color="000000"/>
              <w:bottom w:val="single" w:sz="6" w:space="0" w:color="000000"/>
              <w:right w:val="single" w:sz="6" w:space="0" w:color="000000"/>
            </w:tcBorders>
          </w:tcPr>
          <w:p w14:paraId="1219E707" w14:textId="77777777" w:rsidR="00457A8E" w:rsidRPr="00C61A3A" w:rsidRDefault="003F5D9C" w:rsidP="00BD7E3C">
            <w:pPr>
              <w:ind w:firstLine="0"/>
              <w:jc w:val="left"/>
              <w:rPr>
                <w:sz w:val="24"/>
                <w:szCs w:val="24"/>
                <w:lang w:val="ro-MD"/>
              </w:rPr>
            </w:pPr>
            <w:r w:rsidRPr="00C61A3A">
              <w:rPr>
                <w:sz w:val="24"/>
                <w:szCs w:val="24"/>
                <w:lang w:val="ro-MD"/>
              </w:rPr>
              <w:t>0</w:t>
            </w:r>
          </w:p>
        </w:tc>
        <w:tc>
          <w:tcPr>
            <w:tcW w:w="761" w:type="pct"/>
            <w:tcBorders>
              <w:top w:val="nil"/>
              <w:left w:val="single" w:sz="6" w:space="0" w:color="000000"/>
              <w:bottom w:val="single" w:sz="6" w:space="0" w:color="000000"/>
              <w:right w:val="single" w:sz="6" w:space="0" w:color="000000"/>
            </w:tcBorders>
          </w:tcPr>
          <w:p w14:paraId="06C0BCB5" w14:textId="77777777" w:rsidR="00457A8E" w:rsidRPr="00C61A3A" w:rsidRDefault="00457A8E" w:rsidP="00BD7E3C">
            <w:pPr>
              <w:ind w:firstLine="0"/>
              <w:jc w:val="left"/>
              <w:rPr>
                <w:bCs/>
                <w:sz w:val="24"/>
                <w:szCs w:val="24"/>
                <w:lang w:val="ro-MD"/>
              </w:rPr>
            </w:pPr>
          </w:p>
        </w:tc>
        <w:tc>
          <w:tcPr>
            <w:tcW w:w="699" w:type="pct"/>
            <w:tcBorders>
              <w:top w:val="nil"/>
              <w:left w:val="single" w:sz="6" w:space="0" w:color="000000"/>
              <w:bottom w:val="single" w:sz="6" w:space="0" w:color="000000"/>
              <w:right w:val="single" w:sz="4" w:space="0" w:color="auto"/>
            </w:tcBorders>
          </w:tcPr>
          <w:p w14:paraId="2B1411F8" w14:textId="77777777" w:rsidR="00457A8E" w:rsidRPr="00C61A3A" w:rsidRDefault="00457A8E" w:rsidP="00BD7E3C">
            <w:pPr>
              <w:ind w:firstLine="0"/>
              <w:jc w:val="left"/>
              <w:rPr>
                <w:sz w:val="24"/>
                <w:szCs w:val="24"/>
                <w:lang w:val="ro-MD"/>
              </w:rPr>
            </w:pPr>
          </w:p>
        </w:tc>
      </w:tr>
      <w:tr w:rsidR="00457A8E" w:rsidRPr="00C61A3A" w14:paraId="5E7829AB" w14:textId="77777777" w:rsidTr="00D2680B">
        <w:trPr>
          <w:trHeight w:val="53"/>
          <w:jc w:val="center"/>
        </w:trPr>
        <w:tc>
          <w:tcPr>
            <w:tcW w:w="2780" w:type="pct"/>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39056A8D" w14:textId="77777777" w:rsidR="00457A8E" w:rsidRPr="00C61A3A" w:rsidRDefault="00457A8E" w:rsidP="00BD7E3C">
            <w:pPr>
              <w:ind w:firstLine="0"/>
              <w:jc w:val="left"/>
              <w:rPr>
                <w:bCs/>
                <w:sz w:val="24"/>
                <w:szCs w:val="24"/>
                <w:lang w:val="ro-MD"/>
              </w:rPr>
            </w:pPr>
            <w:r w:rsidRPr="00C61A3A">
              <w:rPr>
                <w:bCs/>
                <w:sz w:val="24"/>
                <w:szCs w:val="24"/>
                <w:lang w:val="ro-MD"/>
              </w:rPr>
              <w:t>consumul și producția durabilă</w:t>
            </w:r>
          </w:p>
        </w:tc>
        <w:tc>
          <w:tcPr>
            <w:tcW w:w="760" w:type="pct"/>
            <w:tcBorders>
              <w:top w:val="nil"/>
              <w:left w:val="single" w:sz="6" w:space="0" w:color="000000"/>
              <w:bottom w:val="single" w:sz="6" w:space="0" w:color="000000"/>
              <w:right w:val="single" w:sz="6" w:space="0" w:color="000000"/>
            </w:tcBorders>
          </w:tcPr>
          <w:p w14:paraId="1FD57BDD" w14:textId="77777777" w:rsidR="00457A8E" w:rsidRPr="00C61A3A" w:rsidRDefault="003F5D9C" w:rsidP="00BD7E3C">
            <w:pPr>
              <w:ind w:firstLine="0"/>
              <w:jc w:val="left"/>
              <w:rPr>
                <w:sz w:val="24"/>
                <w:szCs w:val="24"/>
                <w:lang w:val="ro-MD"/>
              </w:rPr>
            </w:pPr>
            <w:r w:rsidRPr="00C61A3A">
              <w:rPr>
                <w:sz w:val="24"/>
                <w:szCs w:val="24"/>
                <w:lang w:val="ro-MD"/>
              </w:rPr>
              <w:t>0</w:t>
            </w:r>
          </w:p>
        </w:tc>
        <w:tc>
          <w:tcPr>
            <w:tcW w:w="761" w:type="pct"/>
            <w:tcBorders>
              <w:top w:val="nil"/>
              <w:left w:val="single" w:sz="6" w:space="0" w:color="000000"/>
              <w:bottom w:val="single" w:sz="6" w:space="0" w:color="000000"/>
              <w:right w:val="single" w:sz="6" w:space="0" w:color="000000"/>
            </w:tcBorders>
          </w:tcPr>
          <w:p w14:paraId="5BFDA28D" w14:textId="77777777" w:rsidR="00457A8E" w:rsidRPr="00C61A3A" w:rsidRDefault="00457A8E" w:rsidP="00BD7E3C">
            <w:pPr>
              <w:ind w:firstLine="0"/>
              <w:jc w:val="left"/>
              <w:rPr>
                <w:bCs/>
                <w:sz w:val="24"/>
                <w:szCs w:val="24"/>
                <w:lang w:val="ro-MD"/>
              </w:rPr>
            </w:pPr>
          </w:p>
        </w:tc>
        <w:tc>
          <w:tcPr>
            <w:tcW w:w="699" w:type="pct"/>
            <w:tcBorders>
              <w:top w:val="nil"/>
              <w:left w:val="single" w:sz="6" w:space="0" w:color="000000"/>
              <w:bottom w:val="single" w:sz="6" w:space="0" w:color="000000"/>
              <w:right w:val="single" w:sz="4" w:space="0" w:color="auto"/>
            </w:tcBorders>
          </w:tcPr>
          <w:p w14:paraId="2C51F030" w14:textId="77777777" w:rsidR="00457A8E" w:rsidRPr="00C61A3A" w:rsidRDefault="00457A8E" w:rsidP="00BD7E3C">
            <w:pPr>
              <w:ind w:firstLine="0"/>
              <w:jc w:val="left"/>
              <w:rPr>
                <w:sz w:val="24"/>
                <w:szCs w:val="24"/>
                <w:lang w:val="ro-MD"/>
              </w:rPr>
            </w:pPr>
          </w:p>
        </w:tc>
      </w:tr>
      <w:tr w:rsidR="00457A8E" w:rsidRPr="00C61A3A" w14:paraId="79958EB8" w14:textId="77777777" w:rsidTr="00D2680B">
        <w:trPr>
          <w:trHeight w:val="111"/>
          <w:jc w:val="center"/>
        </w:trPr>
        <w:tc>
          <w:tcPr>
            <w:tcW w:w="2780" w:type="pct"/>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42E362DB" w14:textId="77777777" w:rsidR="00457A8E" w:rsidRPr="00C61A3A" w:rsidRDefault="00457A8E" w:rsidP="00BD7E3C">
            <w:pPr>
              <w:ind w:firstLine="0"/>
              <w:jc w:val="left"/>
              <w:rPr>
                <w:bCs/>
                <w:sz w:val="24"/>
                <w:szCs w:val="24"/>
                <w:lang w:val="ro-MD"/>
              </w:rPr>
            </w:pPr>
            <w:r w:rsidRPr="00C61A3A">
              <w:rPr>
                <w:bCs/>
                <w:sz w:val="24"/>
                <w:szCs w:val="24"/>
                <w:lang w:val="ro-MD"/>
              </w:rPr>
              <w:t>intensitatea energetică</w:t>
            </w:r>
          </w:p>
        </w:tc>
        <w:tc>
          <w:tcPr>
            <w:tcW w:w="760" w:type="pct"/>
            <w:tcBorders>
              <w:top w:val="nil"/>
              <w:left w:val="single" w:sz="6" w:space="0" w:color="000000"/>
              <w:bottom w:val="single" w:sz="6" w:space="0" w:color="000000"/>
              <w:right w:val="single" w:sz="6" w:space="0" w:color="000000"/>
            </w:tcBorders>
          </w:tcPr>
          <w:p w14:paraId="28544E51" w14:textId="77777777" w:rsidR="00457A8E" w:rsidRPr="00C61A3A" w:rsidRDefault="003F5D9C" w:rsidP="00BD7E3C">
            <w:pPr>
              <w:ind w:firstLine="0"/>
              <w:jc w:val="left"/>
              <w:rPr>
                <w:sz w:val="24"/>
                <w:szCs w:val="24"/>
                <w:lang w:val="ro-MD"/>
              </w:rPr>
            </w:pPr>
            <w:r w:rsidRPr="00C61A3A">
              <w:rPr>
                <w:sz w:val="24"/>
                <w:szCs w:val="24"/>
                <w:lang w:val="ro-MD"/>
              </w:rPr>
              <w:t>0</w:t>
            </w:r>
          </w:p>
        </w:tc>
        <w:tc>
          <w:tcPr>
            <w:tcW w:w="761" w:type="pct"/>
            <w:tcBorders>
              <w:top w:val="nil"/>
              <w:left w:val="single" w:sz="6" w:space="0" w:color="000000"/>
              <w:bottom w:val="single" w:sz="6" w:space="0" w:color="000000"/>
              <w:right w:val="single" w:sz="6" w:space="0" w:color="000000"/>
            </w:tcBorders>
          </w:tcPr>
          <w:p w14:paraId="454D3C56" w14:textId="77777777" w:rsidR="00457A8E" w:rsidRPr="00C61A3A" w:rsidRDefault="00457A8E" w:rsidP="00BD7E3C">
            <w:pPr>
              <w:ind w:firstLine="0"/>
              <w:jc w:val="left"/>
              <w:rPr>
                <w:bCs/>
                <w:sz w:val="24"/>
                <w:szCs w:val="24"/>
                <w:lang w:val="ro-MD"/>
              </w:rPr>
            </w:pPr>
          </w:p>
        </w:tc>
        <w:tc>
          <w:tcPr>
            <w:tcW w:w="699" w:type="pct"/>
            <w:tcBorders>
              <w:top w:val="nil"/>
              <w:left w:val="single" w:sz="6" w:space="0" w:color="000000"/>
              <w:bottom w:val="single" w:sz="6" w:space="0" w:color="000000"/>
              <w:right w:val="single" w:sz="4" w:space="0" w:color="auto"/>
            </w:tcBorders>
          </w:tcPr>
          <w:p w14:paraId="3F1090F3" w14:textId="77777777" w:rsidR="00457A8E" w:rsidRPr="00C61A3A" w:rsidRDefault="00457A8E" w:rsidP="00BD7E3C">
            <w:pPr>
              <w:ind w:firstLine="0"/>
              <w:jc w:val="left"/>
              <w:rPr>
                <w:sz w:val="24"/>
                <w:szCs w:val="24"/>
                <w:lang w:val="ro-MD"/>
              </w:rPr>
            </w:pPr>
          </w:p>
        </w:tc>
      </w:tr>
      <w:tr w:rsidR="00457A8E" w:rsidRPr="00C61A3A" w14:paraId="281C55D0" w14:textId="77777777" w:rsidTr="00D2680B">
        <w:trPr>
          <w:trHeight w:val="129"/>
          <w:jc w:val="center"/>
        </w:trPr>
        <w:tc>
          <w:tcPr>
            <w:tcW w:w="2780" w:type="pct"/>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79911DE1" w14:textId="77777777" w:rsidR="00457A8E" w:rsidRPr="00C61A3A" w:rsidRDefault="00457A8E" w:rsidP="00BD7E3C">
            <w:pPr>
              <w:ind w:firstLine="0"/>
              <w:jc w:val="left"/>
              <w:rPr>
                <w:bCs/>
                <w:sz w:val="24"/>
                <w:szCs w:val="24"/>
                <w:lang w:val="ro-MD"/>
              </w:rPr>
            </w:pPr>
            <w:r w:rsidRPr="00C61A3A">
              <w:rPr>
                <w:bCs/>
                <w:sz w:val="24"/>
                <w:szCs w:val="24"/>
                <w:lang w:val="ro-MD"/>
              </w:rPr>
              <w:t>eficiența și performanța energetică</w:t>
            </w:r>
          </w:p>
        </w:tc>
        <w:tc>
          <w:tcPr>
            <w:tcW w:w="760" w:type="pct"/>
            <w:tcBorders>
              <w:top w:val="nil"/>
              <w:left w:val="single" w:sz="6" w:space="0" w:color="000000"/>
              <w:bottom w:val="single" w:sz="6" w:space="0" w:color="000000"/>
              <w:right w:val="single" w:sz="6" w:space="0" w:color="000000"/>
            </w:tcBorders>
          </w:tcPr>
          <w:p w14:paraId="4F343673" w14:textId="77777777" w:rsidR="00457A8E" w:rsidRPr="00C61A3A" w:rsidRDefault="003F5D9C" w:rsidP="00BD7E3C">
            <w:pPr>
              <w:ind w:firstLine="0"/>
              <w:jc w:val="left"/>
              <w:rPr>
                <w:sz w:val="24"/>
                <w:szCs w:val="24"/>
                <w:lang w:val="ro-MD"/>
              </w:rPr>
            </w:pPr>
            <w:r w:rsidRPr="00C61A3A">
              <w:rPr>
                <w:sz w:val="24"/>
                <w:szCs w:val="24"/>
                <w:lang w:val="ro-MD"/>
              </w:rPr>
              <w:t>0</w:t>
            </w:r>
          </w:p>
        </w:tc>
        <w:tc>
          <w:tcPr>
            <w:tcW w:w="761" w:type="pct"/>
            <w:tcBorders>
              <w:top w:val="nil"/>
              <w:left w:val="single" w:sz="6" w:space="0" w:color="000000"/>
              <w:bottom w:val="single" w:sz="6" w:space="0" w:color="000000"/>
              <w:right w:val="single" w:sz="6" w:space="0" w:color="000000"/>
            </w:tcBorders>
          </w:tcPr>
          <w:p w14:paraId="2119C168" w14:textId="77777777" w:rsidR="00457A8E" w:rsidRPr="00C61A3A" w:rsidRDefault="00457A8E" w:rsidP="00BD7E3C">
            <w:pPr>
              <w:ind w:firstLine="0"/>
              <w:jc w:val="left"/>
              <w:rPr>
                <w:bCs/>
                <w:sz w:val="24"/>
                <w:szCs w:val="24"/>
                <w:lang w:val="ro-MD"/>
              </w:rPr>
            </w:pPr>
          </w:p>
        </w:tc>
        <w:tc>
          <w:tcPr>
            <w:tcW w:w="699" w:type="pct"/>
            <w:tcBorders>
              <w:top w:val="nil"/>
              <w:left w:val="single" w:sz="6" w:space="0" w:color="000000"/>
              <w:bottom w:val="single" w:sz="6" w:space="0" w:color="000000"/>
              <w:right w:val="single" w:sz="4" w:space="0" w:color="auto"/>
            </w:tcBorders>
          </w:tcPr>
          <w:p w14:paraId="741D6E45" w14:textId="77777777" w:rsidR="00457A8E" w:rsidRPr="00C61A3A" w:rsidRDefault="00457A8E" w:rsidP="00BD7E3C">
            <w:pPr>
              <w:ind w:firstLine="0"/>
              <w:jc w:val="left"/>
              <w:rPr>
                <w:sz w:val="24"/>
                <w:szCs w:val="24"/>
                <w:lang w:val="ro-MD"/>
              </w:rPr>
            </w:pPr>
          </w:p>
        </w:tc>
      </w:tr>
      <w:tr w:rsidR="00457A8E" w:rsidRPr="00C61A3A" w14:paraId="165ECC97" w14:textId="77777777" w:rsidTr="00D2680B">
        <w:trPr>
          <w:trHeight w:val="192"/>
          <w:jc w:val="center"/>
        </w:trPr>
        <w:tc>
          <w:tcPr>
            <w:tcW w:w="2780" w:type="pct"/>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6214D311" w14:textId="77777777" w:rsidR="00457A8E" w:rsidRPr="00C61A3A" w:rsidRDefault="00457A8E" w:rsidP="00BD7E3C">
            <w:pPr>
              <w:ind w:firstLine="0"/>
              <w:jc w:val="left"/>
              <w:rPr>
                <w:bCs/>
                <w:sz w:val="24"/>
                <w:szCs w:val="24"/>
                <w:lang w:val="ro-MD"/>
              </w:rPr>
            </w:pPr>
            <w:r w:rsidRPr="00C61A3A">
              <w:rPr>
                <w:bCs/>
                <w:sz w:val="24"/>
                <w:szCs w:val="24"/>
                <w:lang w:val="ro-MD"/>
              </w:rPr>
              <w:t>bunăstarea animalelor</w:t>
            </w:r>
          </w:p>
        </w:tc>
        <w:tc>
          <w:tcPr>
            <w:tcW w:w="760" w:type="pct"/>
            <w:tcBorders>
              <w:top w:val="nil"/>
              <w:left w:val="single" w:sz="6" w:space="0" w:color="000000"/>
              <w:bottom w:val="single" w:sz="6" w:space="0" w:color="000000"/>
              <w:right w:val="single" w:sz="6" w:space="0" w:color="000000"/>
            </w:tcBorders>
          </w:tcPr>
          <w:p w14:paraId="53F23074" w14:textId="77777777" w:rsidR="00457A8E" w:rsidRPr="00C61A3A" w:rsidRDefault="003F5D9C" w:rsidP="00BD7E3C">
            <w:pPr>
              <w:ind w:firstLine="0"/>
              <w:jc w:val="left"/>
              <w:rPr>
                <w:sz w:val="24"/>
                <w:szCs w:val="24"/>
                <w:lang w:val="ro-MD"/>
              </w:rPr>
            </w:pPr>
            <w:r w:rsidRPr="00C61A3A">
              <w:rPr>
                <w:sz w:val="24"/>
                <w:szCs w:val="24"/>
                <w:lang w:val="ro-MD"/>
              </w:rPr>
              <w:t>0</w:t>
            </w:r>
          </w:p>
        </w:tc>
        <w:tc>
          <w:tcPr>
            <w:tcW w:w="761" w:type="pct"/>
            <w:tcBorders>
              <w:top w:val="nil"/>
              <w:left w:val="single" w:sz="6" w:space="0" w:color="000000"/>
              <w:bottom w:val="single" w:sz="6" w:space="0" w:color="000000"/>
              <w:right w:val="single" w:sz="6" w:space="0" w:color="000000"/>
            </w:tcBorders>
          </w:tcPr>
          <w:p w14:paraId="0D39C6F5" w14:textId="77777777" w:rsidR="00457A8E" w:rsidRPr="00C61A3A" w:rsidRDefault="00457A8E" w:rsidP="00BD7E3C">
            <w:pPr>
              <w:ind w:firstLine="0"/>
              <w:jc w:val="left"/>
              <w:rPr>
                <w:bCs/>
                <w:sz w:val="24"/>
                <w:szCs w:val="24"/>
                <w:lang w:val="ro-MD"/>
              </w:rPr>
            </w:pPr>
          </w:p>
        </w:tc>
        <w:tc>
          <w:tcPr>
            <w:tcW w:w="699" w:type="pct"/>
            <w:tcBorders>
              <w:top w:val="nil"/>
              <w:left w:val="single" w:sz="6" w:space="0" w:color="000000"/>
              <w:bottom w:val="single" w:sz="6" w:space="0" w:color="000000"/>
              <w:right w:val="single" w:sz="4" w:space="0" w:color="auto"/>
            </w:tcBorders>
          </w:tcPr>
          <w:p w14:paraId="7C925F4B" w14:textId="77777777" w:rsidR="00457A8E" w:rsidRPr="00C61A3A" w:rsidRDefault="00457A8E" w:rsidP="00BD7E3C">
            <w:pPr>
              <w:ind w:firstLine="0"/>
              <w:jc w:val="left"/>
              <w:rPr>
                <w:sz w:val="24"/>
                <w:szCs w:val="24"/>
                <w:lang w:val="ro-MD"/>
              </w:rPr>
            </w:pPr>
          </w:p>
        </w:tc>
      </w:tr>
      <w:tr w:rsidR="00457A8E" w:rsidRPr="00C61A3A" w14:paraId="00ECA18F" w14:textId="77777777" w:rsidTr="00D2680B">
        <w:trPr>
          <w:jc w:val="center"/>
        </w:trPr>
        <w:tc>
          <w:tcPr>
            <w:tcW w:w="2780" w:type="pct"/>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4DDB7893" w14:textId="77777777" w:rsidR="00457A8E" w:rsidRPr="00C61A3A" w:rsidRDefault="00457A8E" w:rsidP="00BD7E3C">
            <w:pPr>
              <w:ind w:firstLine="0"/>
              <w:jc w:val="left"/>
              <w:rPr>
                <w:bCs/>
                <w:sz w:val="24"/>
                <w:szCs w:val="24"/>
                <w:lang w:val="ro-MD"/>
              </w:rPr>
            </w:pPr>
            <w:r w:rsidRPr="00C61A3A">
              <w:rPr>
                <w:bCs/>
                <w:sz w:val="24"/>
                <w:szCs w:val="24"/>
                <w:lang w:val="ro-MD"/>
              </w:rPr>
              <w:t>riscuri majore pentru mediu (incendii, explozii, accidente etc.)</w:t>
            </w:r>
          </w:p>
        </w:tc>
        <w:tc>
          <w:tcPr>
            <w:tcW w:w="760" w:type="pct"/>
            <w:tcBorders>
              <w:top w:val="nil"/>
              <w:left w:val="single" w:sz="6" w:space="0" w:color="000000"/>
              <w:bottom w:val="single" w:sz="6" w:space="0" w:color="000000"/>
              <w:right w:val="single" w:sz="6" w:space="0" w:color="000000"/>
            </w:tcBorders>
          </w:tcPr>
          <w:p w14:paraId="77AD7052" w14:textId="77777777" w:rsidR="00457A8E" w:rsidRPr="00C61A3A" w:rsidRDefault="003F5D9C" w:rsidP="00BD7E3C">
            <w:pPr>
              <w:ind w:firstLine="0"/>
              <w:jc w:val="left"/>
              <w:rPr>
                <w:sz w:val="24"/>
                <w:szCs w:val="24"/>
                <w:lang w:val="ro-MD"/>
              </w:rPr>
            </w:pPr>
            <w:r w:rsidRPr="00C61A3A">
              <w:rPr>
                <w:sz w:val="24"/>
                <w:szCs w:val="24"/>
                <w:lang w:val="ro-MD"/>
              </w:rPr>
              <w:t>0</w:t>
            </w:r>
          </w:p>
        </w:tc>
        <w:tc>
          <w:tcPr>
            <w:tcW w:w="761" w:type="pct"/>
            <w:tcBorders>
              <w:top w:val="nil"/>
              <w:left w:val="single" w:sz="6" w:space="0" w:color="000000"/>
              <w:bottom w:val="single" w:sz="6" w:space="0" w:color="000000"/>
              <w:right w:val="single" w:sz="6" w:space="0" w:color="000000"/>
            </w:tcBorders>
          </w:tcPr>
          <w:p w14:paraId="53BB0096" w14:textId="77777777" w:rsidR="00457A8E" w:rsidRPr="00C61A3A" w:rsidRDefault="00457A8E" w:rsidP="00BD7E3C">
            <w:pPr>
              <w:ind w:firstLine="0"/>
              <w:jc w:val="left"/>
              <w:rPr>
                <w:bCs/>
                <w:sz w:val="24"/>
                <w:szCs w:val="24"/>
                <w:lang w:val="ro-MD"/>
              </w:rPr>
            </w:pPr>
          </w:p>
        </w:tc>
        <w:tc>
          <w:tcPr>
            <w:tcW w:w="699" w:type="pct"/>
            <w:tcBorders>
              <w:top w:val="nil"/>
              <w:left w:val="single" w:sz="6" w:space="0" w:color="000000"/>
              <w:bottom w:val="single" w:sz="6" w:space="0" w:color="000000"/>
              <w:right w:val="single" w:sz="4" w:space="0" w:color="auto"/>
            </w:tcBorders>
          </w:tcPr>
          <w:p w14:paraId="48124BA4" w14:textId="77777777" w:rsidR="00457A8E" w:rsidRPr="00C61A3A" w:rsidRDefault="00457A8E" w:rsidP="00BD7E3C">
            <w:pPr>
              <w:ind w:firstLine="0"/>
              <w:jc w:val="left"/>
              <w:rPr>
                <w:sz w:val="24"/>
                <w:szCs w:val="24"/>
                <w:lang w:val="ro-MD"/>
              </w:rPr>
            </w:pPr>
          </w:p>
        </w:tc>
      </w:tr>
      <w:tr w:rsidR="00457A8E" w:rsidRPr="00C61A3A" w14:paraId="001CC0DA" w14:textId="77777777" w:rsidTr="00D2680B">
        <w:trPr>
          <w:jc w:val="center"/>
        </w:trPr>
        <w:tc>
          <w:tcPr>
            <w:tcW w:w="2780" w:type="pct"/>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10FE894C" w14:textId="77777777" w:rsidR="00457A8E" w:rsidRPr="00C61A3A" w:rsidRDefault="00457A8E" w:rsidP="00BD7E3C">
            <w:pPr>
              <w:ind w:firstLine="0"/>
              <w:jc w:val="left"/>
              <w:rPr>
                <w:bCs/>
                <w:sz w:val="24"/>
                <w:szCs w:val="24"/>
                <w:lang w:val="ro-MD"/>
              </w:rPr>
            </w:pPr>
            <w:r w:rsidRPr="00C61A3A">
              <w:rPr>
                <w:bCs/>
                <w:sz w:val="24"/>
                <w:szCs w:val="24"/>
                <w:lang w:val="ro-MD"/>
              </w:rPr>
              <w:t>utilizarea terenurilor</w:t>
            </w:r>
          </w:p>
        </w:tc>
        <w:tc>
          <w:tcPr>
            <w:tcW w:w="760" w:type="pct"/>
            <w:tcBorders>
              <w:top w:val="nil"/>
              <w:left w:val="single" w:sz="6" w:space="0" w:color="000000"/>
              <w:bottom w:val="single" w:sz="6" w:space="0" w:color="000000"/>
              <w:right w:val="single" w:sz="6" w:space="0" w:color="000000"/>
            </w:tcBorders>
          </w:tcPr>
          <w:p w14:paraId="0FE5F1BE" w14:textId="77777777" w:rsidR="00457A8E" w:rsidRPr="00C61A3A" w:rsidRDefault="003F5D9C" w:rsidP="00BD7E3C">
            <w:pPr>
              <w:ind w:firstLine="0"/>
              <w:jc w:val="left"/>
              <w:rPr>
                <w:sz w:val="24"/>
                <w:szCs w:val="24"/>
                <w:lang w:val="ro-MD"/>
              </w:rPr>
            </w:pPr>
            <w:r w:rsidRPr="00C61A3A">
              <w:rPr>
                <w:sz w:val="24"/>
                <w:szCs w:val="24"/>
                <w:lang w:val="ro-MD"/>
              </w:rPr>
              <w:t>0</w:t>
            </w:r>
          </w:p>
        </w:tc>
        <w:tc>
          <w:tcPr>
            <w:tcW w:w="761" w:type="pct"/>
            <w:tcBorders>
              <w:top w:val="nil"/>
              <w:left w:val="single" w:sz="6" w:space="0" w:color="000000"/>
              <w:bottom w:val="single" w:sz="6" w:space="0" w:color="000000"/>
              <w:right w:val="single" w:sz="6" w:space="0" w:color="000000"/>
            </w:tcBorders>
          </w:tcPr>
          <w:p w14:paraId="0377CFCB" w14:textId="77777777" w:rsidR="00457A8E" w:rsidRPr="00C61A3A" w:rsidRDefault="00457A8E" w:rsidP="00BD7E3C">
            <w:pPr>
              <w:ind w:firstLine="0"/>
              <w:jc w:val="left"/>
              <w:rPr>
                <w:bCs/>
                <w:sz w:val="24"/>
                <w:szCs w:val="24"/>
                <w:lang w:val="ro-MD"/>
              </w:rPr>
            </w:pPr>
          </w:p>
        </w:tc>
        <w:tc>
          <w:tcPr>
            <w:tcW w:w="699" w:type="pct"/>
            <w:tcBorders>
              <w:top w:val="nil"/>
              <w:left w:val="single" w:sz="6" w:space="0" w:color="000000"/>
              <w:bottom w:val="single" w:sz="6" w:space="0" w:color="000000"/>
              <w:right w:val="single" w:sz="4" w:space="0" w:color="auto"/>
            </w:tcBorders>
          </w:tcPr>
          <w:p w14:paraId="266B5EB3" w14:textId="77777777" w:rsidR="00457A8E" w:rsidRPr="00C61A3A" w:rsidRDefault="00457A8E" w:rsidP="00BD7E3C">
            <w:pPr>
              <w:ind w:firstLine="0"/>
              <w:jc w:val="left"/>
              <w:rPr>
                <w:sz w:val="24"/>
                <w:szCs w:val="24"/>
                <w:lang w:val="ro-MD"/>
              </w:rPr>
            </w:pPr>
          </w:p>
        </w:tc>
      </w:tr>
      <w:tr w:rsidR="00457A8E" w:rsidRPr="00C61A3A" w14:paraId="4D648F97" w14:textId="77777777" w:rsidTr="00D2680B">
        <w:trPr>
          <w:jc w:val="center"/>
        </w:trPr>
        <w:tc>
          <w:tcPr>
            <w:tcW w:w="2780" w:type="pct"/>
            <w:tcBorders>
              <w:top w:val="nil"/>
              <w:left w:val="single" w:sz="4" w:space="0" w:color="auto"/>
              <w:bottom w:val="single" w:sz="4" w:space="0" w:color="auto"/>
              <w:right w:val="single" w:sz="6" w:space="0" w:color="000000"/>
            </w:tcBorders>
            <w:tcMar>
              <w:top w:w="15" w:type="dxa"/>
              <w:left w:w="45" w:type="dxa"/>
              <w:bottom w:w="15" w:type="dxa"/>
              <w:right w:w="45" w:type="dxa"/>
            </w:tcMar>
          </w:tcPr>
          <w:p w14:paraId="6A1F0F6C" w14:textId="77777777" w:rsidR="00457A8E" w:rsidRPr="00C61A3A" w:rsidRDefault="00457A8E" w:rsidP="00BD7E3C">
            <w:pPr>
              <w:ind w:firstLine="0"/>
              <w:jc w:val="left"/>
              <w:rPr>
                <w:bCs/>
                <w:sz w:val="24"/>
                <w:szCs w:val="24"/>
                <w:lang w:val="ro-MD"/>
              </w:rPr>
            </w:pPr>
            <w:r w:rsidRPr="00C61A3A">
              <w:rPr>
                <w:bCs/>
                <w:sz w:val="24"/>
                <w:szCs w:val="24"/>
                <w:lang w:val="ro-MD"/>
              </w:rPr>
              <w:t>alte aspecte de mediu</w:t>
            </w:r>
          </w:p>
        </w:tc>
        <w:tc>
          <w:tcPr>
            <w:tcW w:w="760" w:type="pct"/>
            <w:tcBorders>
              <w:top w:val="nil"/>
              <w:left w:val="single" w:sz="6" w:space="0" w:color="000000"/>
              <w:bottom w:val="single" w:sz="4" w:space="0" w:color="auto"/>
              <w:right w:val="single" w:sz="6" w:space="0" w:color="000000"/>
            </w:tcBorders>
          </w:tcPr>
          <w:p w14:paraId="449F887A" w14:textId="77777777" w:rsidR="00457A8E" w:rsidRPr="00C61A3A" w:rsidRDefault="003F5D9C" w:rsidP="00BD7E3C">
            <w:pPr>
              <w:ind w:firstLine="0"/>
              <w:jc w:val="left"/>
              <w:rPr>
                <w:sz w:val="24"/>
                <w:szCs w:val="24"/>
                <w:lang w:val="ro-MD"/>
              </w:rPr>
            </w:pPr>
            <w:r w:rsidRPr="00C61A3A">
              <w:rPr>
                <w:sz w:val="24"/>
                <w:szCs w:val="24"/>
                <w:lang w:val="ro-MD"/>
              </w:rPr>
              <w:t>0</w:t>
            </w:r>
          </w:p>
        </w:tc>
        <w:tc>
          <w:tcPr>
            <w:tcW w:w="761" w:type="pct"/>
            <w:tcBorders>
              <w:top w:val="nil"/>
              <w:left w:val="single" w:sz="6" w:space="0" w:color="000000"/>
              <w:bottom w:val="single" w:sz="4" w:space="0" w:color="auto"/>
              <w:right w:val="single" w:sz="6" w:space="0" w:color="000000"/>
            </w:tcBorders>
          </w:tcPr>
          <w:p w14:paraId="37437F85" w14:textId="77777777" w:rsidR="00457A8E" w:rsidRPr="00C61A3A" w:rsidRDefault="00457A8E" w:rsidP="00BD7E3C">
            <w:pPr>
              <w:ind w:firstLine="0"/>
              <w:jc w:val="left"/>
              <w:rPr>
                <w:bCs/>
                <w:sz w:val="24"/>
                <w:szCs w:val="24"/>
                <w:lang w:val="ro-MD"/>
              </w:rPr>
            </w:pPr>
          </w:p>
        </w:tc>
        <w:tc>
          <w:tcPr>
            <w:tcW w:w="699" w:type="pct"/>
            <w:tcBorders>
              <w:top w:val="nil"/>
              <w:left w:val="single" w:sz="6" w:space="0" w:color="000000"/>
              <w:bottom w:val="single" w:sz="4" w:space="0" w:color="auto"/>
              <w:right w:val="single" w:sz="4" w:space="0" w:color="auto"/>
            </w:tcBorders>
          </w:tcPr>
          <w:p w14:paraId="337FEAEF" w14:textId="77777777" w:rsidR="00457A8E" w:rsidRPr="00C61A3A" w:rsidRDefault="00457A8E" w:rsidP="00BD7E3C">
            <w:pPr>
              <w:ind w:firstLine="0"/>
              <w:jc w:val="left"/>
              <w:rPr>
                <w:sz w:val="24"/>
                <w:szCs w:val="24"/>
                <w:lang w:val="ro-MD"/>
              </w:rPr>
            </w:pPr>
          </w:p>
        </w:tc>
      </w:tr>
      <w:tr w:rsidR="00457A8E" w:rsidRPr="00C61A3A" w14:paraId="6F7722C5" w14:textId="77777777" w:rsidTr="00D2680B">
        <w:trPr>
          <w:jc w:val="center"/>
        </w:trPr>
        <w:tc>
          <w:tcPr>
            <w:tcW w:w="5000" w:type="pct"/>
            <w:gridSpan w:val="4"/>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14:paraId="25E5799C" w14:textId="77777777" w:rsidR="00457A8E" w:rsidRPr="00C61A3A" w:rsidRDefault="00457A8E" w:rsidP="00BD7E3C">
            <w:pPr>
              <w:ind w:firstLine="0"/>
              <w:rPr>
                <w:sz w:val="24"/>
                <w:szCs w:val="24"/>
                <w:lang w:val="ro-MD"/>
              </w:rPr>
            </w:pPr>
            <w:r w:rsidRPr="00C61A3A">
              <w:rPr>
                <w:bCs/>
                <w:i/>
                <w:iCs/>
                <w:sz w:val="24"/>
                <w:szCs w:val="24"/>
                <w:lang w:val="ro-MD"/>
              </w:rPr>
              <w:t>Tabelul se completează cu note de la -3 la +3,  în drept cu fiecare categorie de impact, pentru fiecare opțiune analizată, unde variația între -3 și -1 reprezintă impacturi negative (costuri), iar variația între 1 și 3 – impacturi pozitive (beneficii) pentru categoriile de impact analizate. Nota 0 reprezintă lipsa impacturilor. Valoarea acordată corespunde cu intensitatea impactului (1 – minor, 2 – mediu, 3 – major) față de situația din opțiunea „a nu face nimic”,  în comparație cu situația din alte opțiuni și alte categorii de impact. Impacturile identificate prin a</w:t>
            </w:r>
            <w:bookmarkStart w:id="0" w:name="_GoBack"/>
            <w:bookmarkEnd w:id="0"/>
            <w:r w:rsidRPr="00C61A3A">
              <w:rPr>
                <w:bCs/>
                <w:i/>
                <w:iCs/>
                <w:sz w:val="24"/>
                <w:szCs w:val="24"/>
                <w:lang w:val="ro-MD"/>
              </w:rPr>
              <w:t>cest tabel se descriu pe larg, cu argumentarea punctajului acordat, inclusiv prin date cuantificate, în compartimentul 4 din Formular, lit. b</w:t>
            </w:r>
            <w:r w:rsidRPr="00C61A3A">
              <w:rPr>
                <w:bCs/>
                <w:i/>
                <w:iCs/>
                <w:sz w:val="24"/>
                <w:szCs w:val="24"/>
                <w:vertAlign w:val="superscript"/>
                <w:lang w:val="ro-MD"/>
              </w:rPr>
              <w:t>1</w:t>
            </w:r>
            <w:r w:rsidRPr="00C61A3A">
              <w:rPr>
                <w:bCs/>
                <w:i/>
                <w:iCs/>
                <w:sz w:val="24"/>
                <w:szCs w:val="24"/>
                <w:lang w:val="ro-MD"/>
              </w:rPr>
              <w:t>) și, după caz,  b</w:t>
            </w:r>
            <w:r w:rsidRPr="00C61A3A">
              <w:rPr>
                <w:bCs/>
                <w:i/>
                <w:iCs/>
                <w:sz w:val="24"/>
                <w:szCs w:val="24"/>
                <w:vertAlign w:val="superscript"/>
                <w:lang w:val="ro-MD"/>
              </w:rPr>
              <w:t>2</w:t>
            </w:r>
            <w:r w:rsidRPr="00C61A3A">
              <w:rPr>
                <w:bCs/>
                <w:i/>
                <w:iCs/>
                <w:sz w:val="24"/>
                <w:szCs w:val="24"/>
                <w:lang w:val="ro-MD"/>
              </w:rPr>
              <w:t>), privind analiza impacturilor opțiunilor.</w:t>
            </w:r>
          </w:p>
        </w:tc>
      </w:tr>
      <w:tr w:rsidR="00457A8E" w:rsidRPr="00C61A3A" w14:paraId="1F774052" w14:textId="77777777" w:rsidTr="00D2680B">
        <w:trPr>
          <w:jc w:val="center"/>
        </w:trPr>
        <w:tc>
          <w:tcPr>
            <w:tcW w:w="5000" w:type="pct"/>
            <w:gridSpan w:val="4"/>
            <w:tcBorders>
              <w:top w:val="single" w:sz="6" w:space="0" w:color="000000"/>
              <w:left w:val="single" w:sz="4" w:space="0" w:color="auto"/>
              <w:bottom w:val="single" w:sz="6" w:space="0" w:color="000000"/>
              <w:right w:val="single" w:sz="4" w:space="0" w:color="auto"/>
            </w:tcBorders>
            <w:tcMar>
              <w:top w:w="15" w:type="dxa"/>
              <w:left w:w="45" w:type="dxa"/>
              <w:bottom w:w="15" w:type="dxa"/>
              <w:right w:w="45" w:type="dxa"/>
            </w:tcMar>
          </w:tcPr>
          <w:p w14:paraId="487DDC3F" w14:textId="77777777" w:rsidR="00457A8E" w:rsidRPr="00C61A3A" w:rsidRDefault="008A41BD" w:rsidP="008A41BD">
            <w:pPr>
              <w:ind w:firstLine="0"/>
              <w:jc w:val="left"/>
              <w:rPr>
                <w:b/>
                <w:bCs/>
                <w:sz w:val="24"/>
                <w:szCs w:val="24"/>
                <w:lang w:val="ro-MD"/>
              </w:rPr>
            </w:pPr>
            <w:r w:rsidRPr="00C61A3A">
              <w:rPr>
                <w:b/>
                <w:bCs/>
                <w:sz w:val="24"/>
                <w:szCs w:val="24"/>
                <w:lang w:val="ro-MD"/>
              </w:rPr>
              <w:t>Anexe</w:t>
            </w:r>
          </w:p>
        </w:tc>
      </w:tr>
      <w:tr w:rsidR="00457A8E" w:rsidRPr="00C61A3A" w14:paraId="27D0C8EB" w14:textId="77777777" w:rsidTr="00D2680B">
        <w:trPr>
          <w:jc w:val="center"/>
        </w:trPr>
        <w:tc>
          <w:tcPr>
            <w:tcW w:w="5000" w:type="pct"/>
            <w:gridSpan w:val="4"/>
            <w:tcBorders>
              <w:top w:val="single" w:sz="6" w:space="0" w:color="000000"/>
              <w:left w:val="single" w:sz="4" w:space="0" w:color="auto"/>
              <w:bottom w:val="single" w:sz="4" w:space="0" w:color="auto"/>
              <w:right w:val="single" w:sz="4" w:space="0" w:color="auto"/>
            </w:tcBorders>
            <w:tcMar>
              <w:top w:w="15" w:type="dxa"/>
              <w:left w:w="45" w:type="dxa"/>
              <w:bottom w:w="15" w:type="dxa"/>
              <w:right w:w="45" w:type="dxa"/>
            </w:tcMar>
          </w:tcPr>
          <w:p w14:paraId="3CEB3EB0" w14:textId="77777777" w:rsidR="00457A8E" w:rsidRPr="00C61A3A" w:rsidRDefault="00457A8E" w:rsidP="00BD7E3C">
            <w:pPr>
              <w:ind w:firstLine="0"/>
              <w:jc w:val="left"/>
              <w:rPr>
                <w:b/>
                <w:bCs/>
                <w:i/>
                <w:iCs/>
                <w:sz w:val="24"/>
                <w:szCs w:val="24"/>
                <w:lang w:val="ro-MD"/>
              </w:rPr>
            </w:pPr>
          </w:p>
        </w:tc>
      </w:tr>
    </w:tbl>
    <w:p w14:paraId="0FB8B731" w14:textId="77777777" w:rsidR="00042C35" w:rsidRPr="00C61A3A" w:rsidRDefault="00042C35">
      <w:pPr>
        <w:rPr>
          <w:lang w:val="ro-MD"/>
        </w:rPr>
      </w:pPr>
    </w:p>
    <w:sectPr w:rsidR="00042C35" w:rsidRPr="00C61A3A" w:rsidSect="0044327B">
      <w:pgSz w:w="11906" w:h="16838"/>
      <w:pgMar w:top="426" w:right="1133" w:bottom="284" w:left="1134" w:header="720" w:footer="720"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6F150D"/>
    <w:multiLevelType w:val="hybridMultilevel"/>
    <w:tmpl w:val="6A70BB42"/>
    <w:lvl w:ilvl="0" w:tplc="5F18917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B0794D"/>
    <w:multiLevelType w:val="hybridMultilevel"/>
    <w:tmpl w:val="0D5CC0EC"/>
    <w:lvl w:ilvl="0" w:tplc="CB0C171C">
      <w:start w:val="1"/>
      <w:numFmt w:val="bullet"/>
      <w:lvlText w:val="-"/>
      <w:lvlJc w:val="left"/>
      <w:pPr>
        <w:ind w:left="1080" w:hanging="360"/>
      </w:pPr>
      <w:rPr>
        <w:rFonts w:ascii="Times New Roman" w:eastAsiaTheme="minorHAnsi" w:hAnsi="Times New Roman" w:cs="Times New Roman"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47E3A03"/>
    <w:multiLevelType w:val="hybridMultilevel"/>
    <w:tmpl w:val="F1F84776"/>
    <w:lvl w:ilvl="0" w:tplc="5F18917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CBD5507"/>
    <w:multiLevelType w:val="hybridMultilevel"/>
    <w:tmpl w:val="C0C244FA"/>
    <w:lvl w:ilvl="0" w:tplc="6DE213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A463234"/>
    <w:multiLevelType w:val="hybridMultilevel"/>
    <w:tmpl w:val="4B36D0DE"/>
    <w:lvl w:ilvl="0" w:tplc="CB0C171C">
      <w:start w:val="1"/>
      <w:numFmt w:val="bullet"/>
      <w:lvlText w:val="-"/>
      <w:lvlJc w:val="left"/>
      <w:pPr>
        <w:ind w:left="1440" w:hanging="360"/>
      </w:pPr>
      <w:rPr>
        <w:rFonts w:ascii="Times New Roman" w:eastAsiaTheme="minorHAnsi" w:hAnsi="Times New Roman" w:cs="Times New Roman"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A8E"/>
    <w:rsid w:val="00035534"/>
    <w:rsid w:val="00042C35"/>
    <w:rsid w:val="00066309"/>
    <w:rsid w:val="000812C6"/>
    <w:rsid w:val="000B1323"/>
    <w:rsid w:val="001265E7"/>
    <w:rsid w:val="0013303D"/>
    <w:rsid w:val="00142243"/>
    <w:rsid w:val="00202F30"/>
    <w:rsid w:val="002629AD"/>
    <w:rsid w:val="002C2FA6"/>
    <w:rsid w:val="0035254E"/>
    <w:rsid w:val="00380F33"/>
    <w:rsid w:val="003D4F00"/>
    <w:rsid w:val="003F5D9C"/>
    <w:rsid w:val="0044327B"/>
    <w:rsid w:val="00457A8E"/>
    <w:rsid w:val="004D7A92"/>
    <w:rsid w:val="004F1984"/>
    <w:rsid w:val="005823D6"/>
    <w:rsid w:val="00584260"/>
    <w:rsid w:val="005D0F52"/>
    <w:rsid w:val="00674709"/>
    <w:rsid w:val="0069002C"/>
    <w:rsid w:val="006B4358"/>
    <w:rsid w:val="006F0C02"/>
    <w:rsid w:val="00727E0E"/>
    <w:rsid w:val="00765A39"/>
    <w:rsid w:val="00812F88"/>
    <w:rsid w:val="00871B4C"/>
    <w:rsid w:val="008A41BD"/>
    <w:rsid w:val="008A7D96"/>
    <w:rsid w:val="008E7F6F"/>
    <w:rsid w:val="009C4671"/>
    <w:rsid w:val="00A02397"/>
    <w:rsid w:val="00A63671"/>
    <w:rsid w:val="00A70A22"/>
    <w:rsid w:val="00AE76B4"/>
    <w:rsid w:val="00B8567B"/>
    <w:rsid w:val="00BA027C"/>
    <w:rsid w:val="00C31CD9"/>
    <w:rsid w:val="00C61A3A"/>
    <w:rsid w:val="00CC77ED"/>
    <w:rsid w:val="00D2680B"/>
    <w:rsid w:val="00D95E98"/>
    <w:rsid w:val="00DE5289"/>
    <w:rsid w:val="00E063AF"/>
    <w:rsid w:val="00E6191D"/>
    <w:rsid w:val="00E818A6"/>
    <w:rsid w:val="00EE0C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35E86"/>
  <w15:docId w15:val="{3F34A5DB-AFB0-4AE6-B909-329F4ED98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7A8E"/>
    <w:pPr>
      <w:spacing w:after="0" w:line="240" w:lineRule="auto"/>
      <w:ind w:firstLine="720"/>
      <w:jc w:val="both"/>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57A8E"/>
    <w:pPr>
      <w:ind w:firstLine="567"/>
    </w:pPr>
    <w:rPr>
      <w:sz w:val="24"/>
      <w:szCs w:val="24"/>
      <w:lang w:val="ru-RU" w:eastAsia="ru-RU"/>
    </w:rPr>
  </w:style>
  <w:style w:type="paragraph" w:customStyle="1" w:styleId="cb">
    <w:name w:val="cb"/>
    <w:basedOn w:val="Normal"/>
    <w:uiPriority w:val="99"/>
    <w:semiHidden/>
    <w:rsid w:val="00457A8E"/>
    <w:pPr>
      <w:ind w:firstLine="0"/>
      <w:jc w:val="center"/>
    </w:pPr>
    <w:rPr>
      <w:b/>
      <w:bCs/>
      <w:sz w:val="24"/>
      <w:szCs w:val="24"/>
      <w:lang w:val="ru-RU" w:eastAsia="ru-RU"/>
    </w:rPr>
  </w:style>
  <w:style w:type="paragraph" w:customStyle="1" w:styleId="rg">
    <w:name w:val="rg"/>
    <w:basedOn w:val="Normal"/>
    <w:uiPriority w:val="99"/>
    <w:semiHidden/>
    <w:rsid w:val="00457A8E"/>
    <w:pPr>
      <w:ind w:firstLine="0"/>
      <w:jc w:val="right"/>
    </w:pPr>
    <w:rPr>
      <w:rFonts w:eastAsiaTheme="minorEastAsia"/>
      <w:sz w:val="24"/>
      <w:szCs w:val="24"/>
      <w:lang w:val="en-GB" w:eastAsia="en-GB"/>
    </w:rPr>
  </w:style>
  <w:style w:type="paragraph" w:customStyle="1" w:styleId="lf">
    <w:name w:val="lf"/>
    <w:basedOn w:val="Normal"/>
    <w:uiPriority w:val="99"/>
    <w:semiHidden/>
    <w:rsid w:val="00457A8E"/>
    <w:pPr>
      <w:ind w:firstLine="0"/>
      <w:jc w:val="left"/>
    </w:pPr>
    <w:rPr>
      <w:rFonts w:eastAsiaTheme="minorEastAsia"/>
      <w:sz w:val="24"/>
      <w:szCs w:val="24"/>
      <w:lang w:val="en-GB" w:eastAsia="en-GB"/>
    </w:rPr>
  </w:style>
  <w:style w:type="paragraph" w:styleId="BodyText">
    <w:name w:val="Body Text"/>
    <w:basedOn w:val="Normal"/>
    <w:link w:val="BodyTextChar"/>
    <w:uiPriority w:val="1"/>
    <w:qFormat/>
    <w:rsid w:val="00B8567B"/>
    <w:pPr>
      <w:widowControl w:val="0"/>
      <w:autoSpaceDE w:val="0"/>
      <w:autoSpaceDN w:val="0"/>
      <w:ind w:left="534" w:firstLine="0"/>
    </w:pPr>
    <w:rPr>
      <w:sz w:val="28"/>
      <w:szCs w:val="28"/>
      <w:lang w:val="ro-RO"/>
    </w:rPr>
  </w:style>
  <w:style w:type="character" w:customStyle="1" w:styleId="BodyTextChar">
    <w:name w:val="Body Text Char"/>
    <w:basedOn w:val="DefaultParagraphFont"/>
    <w:link w:val="BodyText"/>
    <w:uiPriority w:val="1"/>
    <w:rsid w:val="00B8567B"/>
    <w:rPr>
      <w:rFonts w:ascii="Times New Roman" w:eastAsia="Times New Roman" w:hAnsi="Times New Roman" w:cs="Times New Roman"/>
      <w:sz w:val="28"/>
      <w:szCs w:val="28"/>
      <w:lang w:val="ro-RO"/>
    </w:rPr>
  </w:style>
  <w:style w:type="character" w:styleId="Hyperlink">
    <w:name w:val="Hyperlink"/>
    <w:rsid w:val="00B8567B"/>
    <w:rPr>
      <w:color w:val="0000FF"/>
      <w:u w:val="single"/>
    </w:rPr>
  </w:style>
  <w:style w:type="paragraph" w:styleId="NoSpacing">
    <w:name w:val="No Spacing"/>
    <w:uiPriority w:val="1"/>
    <w:qFormat/>
    <w:rsid w:val="000B1323"/>
    <w:pPr>
      <w:spacing w:after="0" w:line="240" w:lineRule="auto"/>
    </w:pPr>
    <w:rPr>
      <w:lang w:val="ro-RO"/>
    </w:rPr>
  </w:style>
  <w:style w:type="paragraph" w:styleId="ListParagraph">
    <w:name w:val="List Paragraph"/>
    <w:aliases w:val="HotarirePunct1,List Paragraph 1,Scriptoria bullet points"/>
    <w:basedOn w:val="Normal"/>
    <w:link w:val="ListParagraphChar"/>
    <w:uiPriority w:val="34"/>
    <w:qFormat/>
    <w:rsid w:val="002629AD"/>
    <w:pPr>
      <w:ind w:left="720"/>
      <w:contextualSpacing/>
    </w:pPr>
    <w:rPr>
      <w:lang w:val="ro-RO"/>
    </w:rPr>
  </w:style>
  <w:style w:type="character" w:customStyle="1" w:styleId="ListParagraphChar">
    <w:name w:val="List Paragraph Char"/>
    <w:aliases w:val="HotarirePunct1 Char,List Paragraph 1 Char,Scriptoria bullet points Char"/>
    <w:link w:val="ListParagraph"/>
    <w:uiPriority w:val="99"/>
    <w:locked/>
    <w:rsid w:val="002629AD"/>
    <w:rPr>
      <w:rFonts w:ascii="Times New Roman" w:eastAsia="Times New Roman" w:hAnsi="Times New Roman" w:cs="Times New Roman"/>
      <w:sz w:val="20"/>
      <w:szCs w:val="20"/>
      <w:lang w:val="ro-RO"/>
    </w:rPr>
  </w:style>
  <w:style w:type="paragraph" w:customStyle="1" w:styleId="tt">
    <w:name w:val="tt"/>
    <w:basedOn w:val="Normal"/>
    <w:rsid w:val="003D4F00"/>
    <w:pPr>
      <w:ind w:firstLine="0"/>
      <w:jc w:val="center"/>
    </w:pPr>
    <w:rPr>
      <w:b/>
      <w:bCs/>
      <w:sz w:val="24"/>
      <w:szCs w:val="24"/>
    </w:rPr>
  </w:style>
  <w:style w:type="character" w:styleId="CommentReference">
    <w:name w:val="annotation reference"/>
    <w:basedOn w:val="DefaultParagraphFont"/>
    <w:uiPriority w:val="99"/>
    <w:semiHidden/>
    <w:unhideWhenUsed/>
    <w:rsid w:val="00C61A3A"/>
    <w:rPr>
      <w:sz w:val="16"/>
      <w:szCs w:val="16"/>
    </w:rPr>
  </w:style>
  <w:style w:type="paragraph" w:styleId="CommentText">
    <w:name w:val="annotation text"/>
    <w:basedOn w:val="Normal"/>
    <w:link w:val="CommentTextChar"/>
    <w:uiPriority w:val="99"/>
    <w:semiHidden/>
    <w:unhideWhenUsed/>
    <w:rsid w:val="00C61A3A"/>
  </w:style>
  <w:style w:type="character" w:customStyle="1" w:styleId="CommentTextChar">
    <w:name w:val="Comment Text Char"/>
    <w:basedOn w:val="DefaultParagraphFont"/>
    <w:link w:val="CommentText"/>
    <w:uiPriority w:val="99"/>
    <w:semiHidden/>
    <w:rsid w:val="00C61A3A"/>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C61A3A"/>
    <w:rPr>
      <w:b/>
      <w:bCs/>
    </w:rPr>
  </w:style>
  <w:style w:type="character" w:customStyle="1" w:styleId="CommentSubjectChar">
    <w:name w:val="Comment Subject Char"/>
    <w:basedOn w:val="CommentTextChar"/>
    <w:link w:val="CommentSubject"/>
    <w:uiPriority w:val="99"/>
    <w:semiHidden/>
    <w:rsid w:val="00C61A3A"/>
    <w:rPr>
      <w:rFonts w:ascii="Times New Roman" w:eastAsia="Times New Roman" w:hAnsi="Times New Roman" w:cs="Times New Roman"/>
      <w:b/>
      <w:bCs/>
      <w:sz w:val="20"/>
      <w:szCs w:val="20"/>
      <w:lang w:val="en-US"/>
    </w:rPr>
  </w:style>
  <w:style w:type="paragraph" w:styleId="Revision">
    <w:name w:val="Revision"/>
    <w:hidden/>
    <w:uiPriority w:val="99"/>
    <w:semiHidden/>
    <w:rsid w:val="00C61A3A"/>
    <w:pPr>
      <w:spacing w:after="0" w:line="240" w:lineRule="auto"/>
    </w:pPr>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C61A3A"/>
    <w:rPr>
      <w:rFonts w:ascii="Segoe UI" w:hAnsi="Segoe UI"/>
      <w:sz w:val="18"/>
      <w:szCs w:val="18"/>
    </w:rPr>
  </w:style>
  <w:style w:type="character" w:customStyle="1" w:styleId="BalloonTextChar">
    <w:name w:val="Balloon Text Char"/>
    <w:basedOn w:val="DefaultParagraphFont"/>
    <w:link w:val="BalloonText"/>
    <w:uiPriority w:val="99"/>
    <w:semiHidden/>
    <w:rsid w:val="00C61A3A"/>
    <w:rPr>
      <w:rFonts w:ascii="Segoe UI" w:eastAsia="Times New Roman" w:hAnsi="Segoe UI" w:cs="Times New Roman"/>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050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ilviu.neghina@me.gov.md"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0502DB-FB9E-4E38-BBF7-AFFA08476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3470</Words>
  <Characters>19782</Characters>
  <Application>Microsoft Office Word</Application>
  <DocSecurity>0</DocSecurity>
  <Lines>164</Lines>
  <Paragraphs>46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23206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Tatiana TB. Bucur</dc:creator>
  <cp:lastModifiedBy>Silviu Neghină</cp:lastModifiedBy>
  <cp:revision>3</cp:revision>
  <dcterms:created xsi:type="dcterms:W3CDTF">2022-06-01T11:41:00Z</dcterms:created>
  <dcterms:modified xsi:type="dcterms:W3CDTF">2022-06-01T11:54:00Z</dcterms:modified>
</cp:coreProperties>
</file>