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20" w:rsidRDefault="00927820" w:rsidP="00927820">
      <w:pPr>
        <w:spacing w:after="160" w:line="276" w:lineRule="auto"/>
        <w:contextualSpacing/>
        <w:rPr>
          <w:rFonts w:eastAsia="Calibri" w:cs="Times New Roman"/>
          <w:i/>
          <w:sz w:val="16"/>
          <w:szCs w:val="16"/>
          <w:lang w:eastAsia="ru-RU"/>
        </w:rPr>
      </w:pPr>
    </w:p>
    <w:p w:rsidR="00927820" w:rsidRPr="008B0B1F" w:rsidRDefault="00927820" w:rsidP="00927820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8B0B1F">
        <w:rPr>
          <w:rFonts w:eastAsia="Calibri" w:cs="Times New Roman"/>
          <w:b/>
          <w:sz w:val="28"/>
          <w:szCs w:val="28"/>
        </w:rPr>
        <w:t>NOTĂ INFORMATIVĂ</w:t>
      </w:r>
    </w:p>
    <w:p w:rsidR="00927820" w:rsidRDefault="00927820" w:rsidP="00927820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8B0B1F">
        <w:rPr>
          <w:rFonts w:eastAsia="Calibri" w:cs="Times New Roman"/>
          <w:b/>
          <w:sz w:val="28"/>
          <w:szCs w:val="28"/>
        </w:rPr>
        <w:t xml:space="preserve">la proiectul </w:t>
      </w:r>
      <w:r>
        <w:rPr>
          <w:rFonts w:eastAsia="Calibri" w:cs="Times New Roman"/>
          <w:b/>
          <w:sz w:val="28"/>
          <w:szCs w:val="28"/>
        </w:rPr>
        <w:t xml:space="preserve">de </w:t>
      </w:r>
      <w:r w:rsidRPr="008B0B1F">
        <w:rPr>
          <w:rFonts w:eastAsia="Calibri" w:cs="Times New Roman"/>
          <w:b/>
          <w:sz w:val="28"/>
          <w:szCs w:val="28"/>
        </w:rPr>
        <w:t>leg</w:t>
      </w:r>
      <w:r>
        <w:rPr>
          <w:rFonts w:eastAsia="Calibri" w:cs="Times New Roman"/>
          <w:b/>
          <w:sz w:val="28"/>
          <w:szCs w:val="28"/>
        </w:rPr>
        <w:t>e</w:t>
      </w:r>
      <w:r w:rsidRPr="008B0B1F">
        <w:rPr>
          <w:rFonts w:eastAsia="Calibri" w:cs="Times New Roman"/>
          <w:b/>
          <w:sz w:val="28"/>
          <w:szCs w:val="28"/>
        </w:rPr>
        <w:t xml:space="preserve"> pentru modificarea Legii nr.172/2014 </w:t>
      </w:r>
    </w:p>
    <w:p w:rsidR="00927820" w:rsidRPr="008B0B1F" w:rsidRDefault="00927820" w:rsidP="00927820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8B0B1F">
        <w:rPr>
          <w:rFonts w:eastAsia="Calibri" w:cs="Times New Roman"/>
          <w:b/>
          <w:sz w:val="28"/>
          <w:szCs w:val="28"/>
        </w:rPr>
        <w:t>privind aprobarea Nomenclaturii combinate a mărfurilor</w:t>
      </w:r>
    </w:p>
    <w:p w:rsidR="00927820" w:rsidRPr="008B0B1F" w:rsidRDefault="00927820" w:rsidP="00927820">
      <w:pPr>
        <w:spacing w:line="240" w:lineRule="auto"/>
        <w:ind w:left="-180" w:right="-120"/>
        <w:jc w:val="center"/>
        <w:rPr>
          <w:rFonts w:eastAsia="Calibri" w:cs="Times New Roman"/>
          <w:b/>
          <w:sz w:val="28"/>
          <w:szCs w:val="28"/>
        </w:rPr>
      </w:pPr>
    </w:p>
    <w:p w:rsidR="00927820" w:rsidRPr="008B0B1F" w:rsidRDefault="00927820" w:rsidP="00927820">
      <w:pPr>
        <w:numPr>
          <w:ilvl w:val="0"/>
          <w:numId w:val="1"/>
        </w:numPr>
        <w:tabs>
          <w:tab w:val="left" w:pos="270"/>
        </w:tabs>
        <w:spacing w:after="200" w:line="276" w:lineRule="auto"/>
        <w:ind w:left="-180" w:right="-120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B0B1F">
        <w:rPr>
          <w:rFonts w:eastAsia="Calibri" w:cs="Times New Roman"/>
          <w:b/>
          <w:sz w:val="28"/>
          <w:szCs w:val="28"/>
        </w:rPr>
        <w:t>Denumirea autorului și, după caz, a participanților la elaborarea proiectului</w:t>
      </w:r>
    </w:p>
    <w:p w:rsidR="00927820" w:rsidRPr="008B0B1F" w:rsidRDefault="00927820" w:rsidP="00927820">
      <w:pPr>
        <w:spacing w:after="200" w:line="276" w:lineRule="auto"/>
        <w:ind w:left="-180" w:right="-120"/>
        <w:contextualSpacing/>
        <w:jc w:val="both"/>
        <w:rPr>
          <w:rFonts w:eastAsia="Calibri" w:cs="Times New Roman"/>
          <w:sz w:val="28"/>
          <w:szCs w:val="28"/>
        </w:rPr>
      </w:pPr>
      <w:r w:rsidRPr="008B0B1F">
        <w:rPr>
          <w:rFonts w:eastAsia="Calibri" w:cs="Times New Roman"/>
          <w:sz w:val="28"/>
          <w:szCs w:val="28"/>
        </w:rPr>
        <w:t>Prezentul proiect de act normativ este elaborat de către Ministerul Economiei.</w:t>
      </w:r>
    </w:p>
    <w:p w:rsidR="00927820" w:rsidRPr="008B0B1F" w:rsidRDefault="00927820" w:rsidP="00927820">
      <w:pPr>
        <w:spacing w:after="200" w:line="276" w:lineRule="auto"/>
        <w:ind w:left="-180" w:right="-120"/>
        <w:contextualSpacing/>
        <w:jc w:val="both"/>
        <w:rPr>
          <w:rFonts w:eastAsia="Calibri" w:cs="Times New Roman"/>
          <w:sz w:val="28"/>
          <w:szCs w:val="28"/>
        </w:rPr>
      </w:pPr>
    </w:p>
    <w:p w:rsidR="00927820" w:rsidRPr="008B0B1F" w:rsidRDefault="00927820" w:rsidP="00927820">
      <w:pPr>
        <w:numPr>
          <w:ilvl w:val="0"/>
          <w:numId w:val="1"/>
        </w:numPr>
        <w:tabs>
          <w:tab w:val="left" w:pos="270"/>
        </w:tabs>
        <w:spacing w:after="200" w:line="276" w:lineRule="auto"/>
        <w:ind w:left="-180" w:right="-120"/>
        <w:contextualSpacing/>
        <w:jc w:val="both"/>
        <w:rPr>
          <w:rFonts w:eastAsia="Calibri" w:cs="Times New Roman"/>
          <w:sz w:val="28"/>
          <w:szCs w:val="28"/>
        </w:rPr>
      </w:pPr>
      <w:r w:rsidRPr="008B0B1F">
        <w:rPr>
          <w:rFonts w:eastAsia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Condițiile</w:t>
      </w:r>
      <w:proofErr w:type="spellEnd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ce</w:t>
      </w:r>
      <w:proofErr w:type="spellEnd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 au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impus</w:t>
      </w:r>
      <w:proofErr w:type="spellEnd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elaborarea</w:t>
      </w:r>
      <w:proofErr w:type="spellEnd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proiectului</w:t>
      </w:r>
      <w:proofErr w:type="spellEnd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și</w:t>
      </w:r>
      <w:proofErr w:type="spellEnd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finalitățile</w:t>
      </w:r>
      <w:proofErr w:type="spellEnd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urmărite</w:t>
      </w:r>
      <w:proofErr w:type="spellEnd"/>
    </w:p>
    <w:p w:rsidR="00927820" w:rsidRPr="008B0B1F" w:rsidRDefault="00927820" w:rsidP="00927820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  <w:r w:rsidRPr="008B0B1F">
        <w:rPr>
          <w:rFonts w:eastAsia="Calibri" w:cs="Times New Roman"/>
          <w:sz w:val="28"/>
          <w:szCs w:val="28"/>
        </w:rPr>
        <w:t xml:space="preserve">Conform practicii internaționale, Sistemul armonizat de descriere </w:t>
      </w:r>
      <w:proofErr w:type="spellStart"/>
      <w:r w:rsidRPr="008B0B1F">
        <w:rPr>
          <w:rFonts w:eastAsia="Calibri" w:cs="Times New Roman"/>
          <w:sz w:val="28"/>
          <w:szCs w:val="28"/>
        </w:rPr>
        <w:t>şi</w:t>
      </w:r>
      <w:proofErr w:type="spellEnd"/>
      <w:r w:rsidRPr="008B0B1F">
        <w:rPr>
          <w:rFonts w:eastAsia="Calibri" w:cs="Times New Roman"/>
          <w:sz w:val="28"/>
          <w:szCs w:val="28"/>
        </w:rPr>
        <w:t xml:space="preserve"> codificare a mărfurilor din 14 iunie 1983, aprobat de Organizația Mondială a Vămilor, la care Republica Moldova este parte, prevede actualizarea cuadrienală a codificării și descrierii mărfurilor. Astfel, începând cu anul 2022 va intra în vigoare versiunea nouă, care urmează a fi implementată și în Republica Moldova.</w:t>
      </w:r>
    </w:p>
    <w:p w:rsidR="00927820" w:rsidRPr="008B0B1F" w:rsidRDefault="00927820" w:rsidP="00927820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  <w:r w:rsidRPr="008B0B1F">
        <w:rPr>
          <w:rFonts w:eastAsia="Calibri" w:cs="Times New Roman"/>
          <w:sz w:val="28"/>
          <w:szCs w:val="28"/>
        </w:rPr>
        <w:t>Prezentul proiect de lege a fost elaborat în vederea racordării Nomenclaturii Combinate.</w:t>
      </w:r>
    </w:p>
    <w:p w:rsidR="00927820" w:rsidRPr="008B0B1F" w:rsidRDefault="00927820" w:rsidP="00927820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</w:p>
    <w:p w:rsidR="00927820" w:rsidRPr="008B0B1F" w:rsidRDefault="00927820" w:rsidP="00927820">
      <w:pPr>
        <w:pStyle w:val="ListParagraph"/>
        <w:numPr>
          <w:ilvl w:val="0"/>
          <w:numId w:val="1"/>
        </w:numPr>
        <w:spacing w:line="276" w:lineRule="auto"/>
        <w:ind w:left="-180" w:right="-120"/>
        <w:jc w:val="both"/>
        <w:rPr>
          <w:rFonts w:eastAsia="Calibri" w:cs="Times New Roman"/>
          <w:b/>
          <w:sz w:val="28"/>
          <w:szCs w:val="28"/>
        </w:rPr>
      </w:pPr>
      <w:r w:rsidRPr="008B0B1F">
        <w:rPr>
          <w:rFonts w:eastAsia="Calibri" w:cs="Times New Roman"/>
          <w:sz w:val="28"/>
          <w:szCs w:val="28"/>
        </w:rPr>
        <w:t xml:space="preserve"> </w:t>
      </w:r>
      <w:r w:rsidRPr="008B0B1F">
        <w:rPr>
          <w:rFonts w:eastAsia="Calibri" w:cs="Times New Roman"/>
          <w:b/>
          <w:sz w:val="28"/>
          <w:szCs w:val="28"/>
        </w:rPr>
        <w:t>Descrierea gradului de compatibilitate pentru proiectele care au ca scop armonizarea legislației naționale cu legislația Uniunii Europene</w:t>
      </w:r>
    </w:p>
    <w:p w:rsidR="00927820" w:rsidRPr="008B0B1F" w:rsidRDefault="00CE1397" w:rsidP="00CE1397">
      <w:pPr>
        <w:spacing w:after="200" w:line="276" w:lineRule="auto"/>
        <w:ind w:left="-187" w:right="-115"/>
        <w:contextualSpacing/>
        <w:jc w:val="both"/>
        <w:rPr>
          <w:rFonts w:eastAsia="Calibri" w:cs="Times New Roman"/>
          <w:sz w:val="28"/>
          <w:szCs w:val="28"/>
        </w:rPr>
      </w:pPr>
      <w:r w:rsidRPr="00CE1397">
        <w:rPr>
          <w:rFonts w:eastAsia="Calibri" w:cs="Times New Roman"/>
          <w:sz w:val="28"/>
          <w:szCs w:val="28"/>
        </w:rPr>
        <w:t>Prezentul proiect de act normativ nu contravi</w:t>
      </w:r>
      <w:r>
        <w:rPr>
          <w:rFonts w:eastAsia="Calibri" w:cs="Times New Roman"/>
          <w:sz w:val="28"/>
          <w:szCs w:val="28"/>
        </w:rPr>
        <w:t>ne legislației Uniunii Europene</w:t>
      </w:r>
      <w:r w:rsidR="00927820" w:rsidRPr="008B0B1F">
        <w:rPr>
          <w:rFonts w:eastAsia="Calibri" w:cs="Times New Roman"/>
          <w:sz w:val="28"/>
          <w:szCs w:val="28"/>
        </w:rPr>
        <w:t>.</w:t>
      </w:r>
    </w:p>
    <w:p w:rsidR="00927820" w:rsidRPr="008B0B1F" w:rsidRDefault="00927820" w:rsidP="00927820">
      <w:pPr>
        <w:pStyle w:val="ListParagraph"/>
        <w:numPr>
          <w:ilvl w:val="0"/>
          <w:numId w:val="1"/>
        </w:numPr>
        <w:spacing w:after="200" w:line="276" w:lineRule="auto"/>
        <w:ind w:left="-187" w:right="-115"/>
        <w:jc w:val="both"/>
        <w:rPr>
          <w:rFonts w:eastAsia="Calibri" w:cs="Times New Roman"/>
          <w:sz w:val="28"/>
          <w:szCs w:val="28"/>
        </w:rPr>
      </w:pP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Principalele</w:t>
      </w:r>
      <w:proofErr w:type="spellEnd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prevederi</w:t>
      </w:r>
      <w:proofErr w:type="spellEnd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 ale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proiectului</w:t>
      </w:r>
      <w:proofErr w:type="spellEnd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și</w:t>
      </w:r>
      <w:proofErr w:type="spellEnd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evidențierea</w:t>
      </w:r>
      <w:proofErr w:type="spellEnd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elementelor</w:t>
      </w:r>
      <w:proofErr w:type="spellEnd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 </w:t>
      </w:r>
      <w:proofErr w:type="spellStart"/>
      <w:r w:rsidRPr="008B0B1F">
        <w:rPr>
          <w:rFonts w:eastAsia="Calibri" w:cs="Times New Roman"/>
          <w:b/>
          <w:color w:val="000000"/>
          <w:sz w:val="28"/>
          <w:szCs w:val="28"/>
          <w:lang w:val="en-GB"/>
        </w:rPr>
        <w:t>noi</w:t>
      </w:r>
      <w:proofErr w:type="spellEnd"/>
    </w:p>
    <w:p w:rsidR="00927820" w:rsidRDefault="00927820" w:rsidP="00927820">
      <w:pPr>
        <w:spacing w:line="276" w:lineRule="auto"/>
        <w:ind w:left="-187" w:right="-115"/>
        <w:contextualSpacing/>
        <w:jc w:val="both"/>
        <w:rPr>
          <w:rFonts w:eastAsia="Calibri" w:cs="Times New Roman"/>
          <w:sz w:val="28"/>
          <w:szCs w:val="28"/>
        </w:rPr>
      </w:pPr>
      <w:r w:rsidRPr="008B0B1F">
        <w:rPr>
          <w:rFonts w:eastAsia="Calibri" w:cs="Times New Roman"/>
          <w:sz w:val="28"/>
          <w:szCs w:val="28"/>
        </w:rPr>
        <w:t>Modificările introduse în vederea racordării Nomenclaturii Combinate de la versiunea precedentă (HS 2017) la cea din 2022, const</w:t>
      </w:r>
      <w:r>
        <w:rPr>
          <w:rFonts w:eastAsia="Calibri" w:cs="Times New Roman"/>
          <w:sz w:val="28"/>
          <w:szCs w:val="28"/>
        </w:rPr>
        <w:t xml:space="preserve">au în </w:t>
      </w:r>
      <w:r w:rsidR="00556004">
        <w:rPr>
          <w:rFonts w:eastAsia="Calibri" w:cs="Times New Roman"/>
          <w:sz w:val="28"/>
          <w:szCs w:val="28"/>
        </w:rPr>
        <w:t xml:space="preserve">introducerea și/sau </w:t>
      </w:r>
      <w:r w:rsidRPr="008B0B1F">
        <w:rPr>
          <w:rFonts w:eastAsia="Calibri" w:cs="Times New Roman"/>
          <w:sz w:val="28"/>
          <w:szCs w:val="28"/>
        </w:rPr>
        <w:t>completarea</w:t>
      </w:r>
      <w:r>
        <w:rPr>
          <w:rFonts w:eastAsia="Calibri" w:cs="Times New Roman"/>
          <w:sz w:val="28"/>
          <w:szCs w:val="28"/>
        </w:rPr>
        <w:t xml:space="preserve"> </w:t>
      </w:r>
      <w:r w:rsidRPr="008B0B1F">
        <w:rPr>
          <w:rFonts w:eastAsia="Calibri" w:cs="Times New Roman"/>
          <w:sz w:val="28"/>
          <w:szCs w:val="28"/>
        </w:rPr>
        <w:t>unor coduri tarifare, precum și modificarea descrierii acestora, în special pentru produsele derivate. Astfel, ca rezultat al modificărilor, față de redacția act</w:t>
      </w:r>
      <w:r w:rsidR="00C938F3">
        <w:rPr>
          <w:rFonts w:eastAsia="Calibri" w:cs="Times New Roman"/>
          <w:sz w:val="28"/>
          <w:szCs w:val="28"/>
        </w:rPr>
        <w:t>uală, au fost introduse circa 67</w:t>
      </w:r>
      <w:r w:rsidRPr="008B0B1F">
        <w:rPr>
          <w:rFonts w:eastAsia="Calibri" w:cs="Times New Roman"/>
          <w:sz w:val="28"/>
          <w:szCs w:val="28"/>
        </w:rPr>
        <w:t xml:space="preserve">3 de poziții tarifare noi și au fost modificate și/sau completate </w:t>
      </w:r>
      <w:r w:rsidR="00C807FA">
        <w:rPr>
          <w:rFonts w:eastAsia="Calibri" w:cs="Times New Roman"/>
          <w:sz w:val="28"/>
          <w:szCs w:val="28"/>
        </w:rPr>
        <w:t xml:space="preserve">circa </w:t>
      </w:r>
      <w:r w:rsidRPr="008B0B1F">
        <w:rPr>
          <w:rFonts w:eastAsia="Calibri" w:cs="Times New Roman"/>
          <w:sz w:val="28"/>
          <w:szCs w:val="28"/>
        </w:rPr>
        <w:t>1</w:t>
      </w:r>
      <w:r w:rsidR="00C938F3">
        <w:rPr>
          <w:rFonts w:eastAsia="Calibri" w:cs="Times New Roman"/>
          <w:sz w:val="28"/>
          <w:szCs w:val="28"/>
        </w:rPr>
        <w:t>41</w:t>
      </w:r>
      <w:r w:rsidRPr="008B0B1F">
        <w:rPr>
          <w:rFonts w:eastAsia="Calibri" w:cs="Times New Roman"/>
          <w:sz w:val="28"/>
          <w:szCs w:val="28"/>
        </w:rPr>
        <w:t xml:space="preserve"> de poziții tarifare.</w:t>
      </w:r>
      <w:r w:rsidR="00C807FA" w:rsidRPr="00C807FA">
        <w:t xml:space="preserve"> </w:t>
      </w:r>
      <w:r w:rsidR="00C807FA" w:rsidRPr="00C807FA">
        <w:rPr>
          <w:rFonts w:eastAsia="Calibri" w:cs="Times New Roman"/>
          <w:sz w:val="28"/>
          <w:szCs w:val="28"/>
        </w:rPr>
        <w:t xml:space="preserve">Implementarea modificărilor și completărilor la Nomenclatura combinată a mărfurilor este importantă în procedura vămuirii acestora, pentru reducerea timpului de aflare în vamă, precum și pentru întocmirea statisticii operațiunilor de import și export. </w:t>
      </w:r>
    </w:p>
    <w:p w:rsidR="00927820" w:rsidRPr="008B0B1F" w:rsidRDefault="00927820" w:rsidP="00927820">
      <w:pPr>
        <w:spacing w:line="276" w:lineRule="auto"/>
        <w:ind w:left="-187" w:right="-115"/>
        <w:contextualSpacing/>
        <w:jc w:val="both"/>
        <w:rPr>
          <w:rFonts w:eastAsia="Calibri" w:cs="Times New Roman"/>
          <w:sz w:val="28"/>
          <w:szCs w:val="28"/>
        </w:rPr>
      </w:pPr>
    </w:p>
    <w:p w:rsidR="00927820" w:rsidRPr="008B0B1F" w:rsidRDefault="00927820" w:rsidP="00927820">
      <w:pPr>
        <w:numPr>
          <w:ilvl w:val="0"/>
          <w:numId w:val="1"/>
        </w:numPr>
        <w:spacing w:after="200" w:line="276" w:lineRule="auto"/>
        <w:ind w:left="-180" w:right="-120"/>
        <w:contextualSpacing/>
        <w:jc w:val="both"/>
        <w:rPr>
          <w:rFonts w:eastAsia="Calibri" w:cs="Times New Roman"/>
          <w:sz w:val="28"/>
          <w:szCs w:val="28"/>
        </w:rPr>
      </w:pPr>
      <w:r w:rsidRPr="008B0B1F">
        <w:rPr>
          <w:rFonts w:eastAsia="Calibri" w:cs="Times New Roman"/>
          <w:b/>
          <w:bCs/>
          <w:color w:val="000000"/>
          <w:sz w:val="28"/>
          <w:szCs w:val="28"/>
        </w:rPr>
        <w:t xml:space="preserve">Fundamentarea </w:t>
      </w:r>
      <w:proofErr w:type="spellStart"/>
      <w:r w:rsidRPr="008B0B1F">
        <w:rPr>
          <w:rFonts w:eastAsia="Calibri" w:cs="Times New Roman"/>
          <w:b/>
          <w:bCs/>
          <w:color w:val="000000"/>
          <w:sz w:val="28"/>
          <w:szCs w:val="28"/>
        </w:rPr>
        <w:t>economico</w:t>
      </w:r>
      <w:proofErr w:type="spellEnd"/>
      <w:r w:rsidRPr="008B0B1F">
        <w:rPr>
          <w:rFonts w:eastAsia="Calibri" w:cs="Times New Roman"/>
          <w:b/>
          <w:bCs/>
          <w:color w:val="000000"/>
          <w:sz w:val="28"/>
          <w:szCs w:val="28"/>
        </w:rPr>
        <w:t>-financiară.</w:t>
      </w:r>
    </w:p>
    <w:p w:rsidR="00927820" w:rsidRPr="008B0B1F" w:rsidRDefault="00927820" w:rsidP="00927820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  <w:r w:rsidRPr="008B0B1F">
        <w:rPr>
          <w:rFonts w:eastAsia="Calibri" w:cs="Times New Roman"/>
          <w:sz w:val="28"/>
          <w:szCs w:val="28"/>
        </w:rPr>
        <w:t>Implementarea prevederilor proiectului elaborat nu necesită careva cheltuieli suplimentare de la bugetul de stat, urmând ca procedurile de reorganizare să se deruleze în limita bugetului aprobat de către Ministerul Economiei.</w:t>
      </w:r>
    </w:p>
    <w:p w:rsidR="00927820" w:rsidRDefault="00927820" w:rsidP="00927820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  <w:r w:rsidRPr="008B0B1F">
        <w:rPr>
          <w:rFonts w:eastAsia="Calibri" w:cs="Times New Roman"/>
          <w:sz w:val="28"/>
          <w:szCs w:val="28"/>
        </w:rPr>
        <w:t xml:space="preserve">Implementarea noilor reglementări nu necesită cheltuieli financiare </w:t>
      </w:r>
      <w:proofErr w:type="spellStart"/>
      <w:r w:rsidRPr="008B0B1F">
        <w:rPr>
          <w:rFonts w:eastAsia="Calibri" w:cs="Times New Roman"/>
          <w:sz w:val="28"/>
          <w:szCs w:val="28"/>
        </w:rPr>
        <w:t>şi</w:t>
      </w:r>
      <w:proofErr w:type="spellEnd"/>
      <w:r w:rsidRPr="008B0B1F">
        <w:rPr>
          <w:rFonts w:eastAsia="Calibri" w:cs="Times New Roman"/>
          <w:sz w:val="28"/>
          <w:szCs w:val="28"/>
        </w:rPr>
        <w:t xml:space="preserve"> de altă natură, fiind importante în procedura vămuirii mărfurilor și statistica operațiunilor de import și export.</w:t>
      </w:r>
    </w:p>
    <w:p w:rsidR="00A1584A" w:rsidRPr="008B0B1F" w:rsidRDefault="00A1584A" w:rsidP="00927820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</w:p>
    <w:p w:rsidR="00927820" w:rsidRPr="008B0B1F" w:rsidRDefault="00927820" w:rsidP="00927820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</w:p>
    <w:p w:rsidR="00927820" w:rsidRPr="008B0B1F" w:rsidRDefault="00927820" w:rsidP="00927820">
      <w:pPr>
        <w:numPr>
          <w:ilvl w:val="0"/>
          <w:numId w:val="1"/>
        </w:numPr>
        <w:spacing w:after="200" w:line="276" w:lineRule="auto"/>
        <w:ind w:left="-180" w:right="-120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B0B1F">
        <w:rPr>
          <w:rFonts w:eastAsia="Calibri" w:cs="Times New Roman"/>
          <w:b/>
          <w:sz w:val="28"/>
          <w:szCs w:val="28"/>
        </w:rPr>
        <w:lastRenderedPageBreak/>
        <w:t>Modul de încorporare a actului în cadrul normativ în vigoare</w:t>
      </w:r>
    </w:p>
    <w:p w:rsidR="00495AAE" w:rsidRPr="00C07FD5" w:rsidRDefault="00495AAE" w:rsidP="00495AAE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  <w:r w:rsidRPr="00C07FD5">
        <w:rPr>
          <w:rFonts w:eastAsia="Calibri" w:cs="Times New Roman"/>
          <w:sz w:val="28"/>
          <w:szCs w:val="28"/>
        </w:rPr>
        <w:t xml:space="preserve">Prin derogare de la prevederile art.56 alin.(2) din Legea nr.100/2017 cu privire la actele normative, prezenta lege </w:t>
      </w:r>
      <w:r w:rsidR="00C07FD5" w:rsidRPr="00C07FD5">
        <w:rPr>
          <w:rFonts w:eastAsia="Calibri" w:cs="Times New Roman"/>
          <w:sz w:val="28"/>
          <w:szCs w:val="28"/>
        </w:rPr>
        <w:t xml:space="preserve">va intra </w:t>
      </w:r>
      <w:r w:rsidRPr="00C07FD5">
        <w:rPr>
          <w:rFonts w:eastAsia="Calibri" w:cs="Times New Roman"/>
          <w:sz w:val="28"/>
          <w:szCs w:val="28"/>
        </w:rPr>
        <w:t xml:space="preserve">în vigoare la 1 ianuarie 2023. </w:t>
      </w:r>
      <w:r w:rsidR="00C07FD5" w:rsidRPr="00C07FD5">
        <w:rPr>
          <w:rFonts w:eastAsia="Calibri" w:cs="Times New Roman"/>
          <w:sz w:val="28"/>
          <w:szCs w:val="28"/>
        </w:rPr>
        <w:t xml:space="preserve">Utilizarea noului sistem de codificare a mărfurilor vizează direct activitatea atât a  </w:t>
      </w:r>
      <w:r w:rsidRPr="00C07FD5">
        <w:rPr>
          <w:rFonts w:eastAsia="Calibri" w:cs="Times New Roman"/>
          <w:sz w:val="28"/>
          <w:szCs w:val="28"/>
        </w:rPr>
        <w:t>Serviciului Vamal</w:t>
      </w:r>
      <w:r w:rsidR="00C07FD5" w:rsidRPr="00C07FD5">
        <w:rPr>
          <w:rFonts w:eastAsia="Calibri" w:cs="Times New Roman"/>
          <w:sz w:val="28"/>
          <w:szCs w:val="28"/>
        </w:rPr>
        <w:t>, cât</w:t>
      </w:r>
      <w:r w:rsidRPr="00C07FD5">
        <w:rPr>
          <w:rFonts w:eastAsia="Calibri" w:cs="Times New Roman"/>
          <w:sz w:val="28"/>
          <w:szCs w:val="28"/>
        </w:rPr>
        <w:t xml:space="preserve"> și a Biroului Național de Statistică, precum și alte instituții </w:t>
      </w:r>
      <w:r w:rsidR="00C07FD5" w:rsidRPr="00C07FD5">
        <w:rPr>
          <w:rFonts w:eastAsia="Calibri" w:cs="Times New Roman"/>
          <w:sz w:val="28"/>
          <w:szCs w:val="28"/>
        </w:rPr>
        <w:t xml:space="preserve">de resort. </w:t>
      </w:r>
      <w:r w:rsidRPr="00C07FD5">
        <w:rPr>
          <w:rFonts w:eastAsia="Calibri" w:cs="Times New Roman"/>
          <w:sz w:val="28"/>
          <w:szCs w:val="28"/>
        </w:rPr>
        <w:t>Astfel, în vederea asigurării calității, continuității, comparabilității și a coerenței datelor cu care se operează în baza NC, precum și luând în considerare bunele practici internaționale și experiența anterioară a țării noastre, se consideră oportun intrarea în vigoare începând cu 1 ianuarie 2023.</w:t>
      </w:r>
    </w:p>
    <w:p w:rsidR="00495AAE" w:rsidRPr="00C07FD5" w:rsidRDefault="00495AAE" w:rsidP="00495AAE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  <w:r w:rsidRPr="00C07FD5">
        <w:rPr>
          <w:rFonts w:eastAsia="Calibri" w:cs="Times New Roman"/>
          <w:sz w:val="28"/>
          <w:szCs w:val="28"/>
        </w:rPr>
        <w:t>Totodată, menționăm că proiectul de lege prevede o perioadă de 6 luni pentru aducerea cadrului juridic național în concordanță cu prevederile noii legi, în special în ceea ce privește ajustarea Codului Fiscal.</w:t>
      </w:r>
    </w:p>
    <w:p w:rsidR="00927820" w:rsidRPr="008B0B1F" w:rsidRDefault="00927820" w:rsidP="00927820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</w:p>
    <w:p w:rsidR="00927820" w:rsidRPr="008B0B1F" w:rsidRDefault="00927820" w:rsidP="00927820">
      <w:pPr>
        <w:numPr>
          <w:ilvl w:val="0"/>
          <w:numId w:val="1"/>
        </w:numPr>
        <w:spacing w:after="200" w:line="276" w:lineRule="auto"/>
        <w:ind w:left="-180" w:right="-120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B0B1F">
        <w:rPr>
          <w:rFonts w:eastAsia="Calibri" w:cs="Times New Roman"/>
          <w:b/>
          <w:sz w:val="28"/>
          <w:szCs w:val="28"/>
        </w:rPr>
        <w:t xml:space="preserve"> Avizarea și consultarea publică a proiectului</w:t>
      </w:r>
    </w:p>
    <w:p w:rsidR="00927820" w:rsidRDefault="00927820" w:rsidP="00CE70DA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  <w:r w:rsidRPr="008B0B1F">
        <w:rPr>
          <w:rFonts w:eastAsia="Calibri" w:cs="Times New Roman"/>
          <w:sz w:val="28"/>
          <w:szCs w:val="28"/>
        </w:rPr>
        <w:t>În scopul respectării prevederilor Legii nr.</w:t>
      </w:r>
      <w:r w:rsidR="00CE70DA">
        <w:rPr>
          <w:rFonts w:eastAsia="Calibri" w:cs="Times New Roman"/>
          <w:sz w:val="28"/>
          <w:szCs w:val="28"/>
        </w:rPr>
        <w:t xml:space="preserve"> </w:t>
      </w:r>
      <w:r w:rsidRPr="008B0B1F">
        <w:rPr>
          <w:rFonts w:eastAsia="Calibri" w:cs="Times New Roman"/>
          <w:sz w:val="28"/>
          <w:szCs w:val="28"/>
        </w:rPr>
        <w:t>100/2017 cu privire l</w:t>
      </w:r>
      <w:r w:rsidR="00CE70DA">
        <w:rPr>
          <w:rFonts w:eastAsia="Calibri" w:cs="Times New Roman"/>
          <w:sz w:val="28"/>
          <w:szCs w:val="28"/>
        </w:rPr>
        <w:t xml:space="preserve">a actele normative și ale Legii </w:t>
      </w:r>
      <w:r w:rsidRPr="008B0B1F">
        <w:rPr>
          <w:rFonts w:eastAsia="Calibri" w:cs="Times New Roman"/>
          <w:sz w:val="28"/>
          <w:szCs w:val="28"/>
        </w:rPr>
        <w:t>nr.</w:t>
      </w:r>
      <w:r w:rsidR="00CE70DA">
        <w:rPr>
          <w:rFonts w:eastAsia="Calibri" w:cs="Times New Roman"/>
          <w:sz w:val="28"/>
          <w:szCs w:val="28"/>
        </w:rPr>
        <w:t xml:space="preserve"> </w:t>
      </w:r>
      <w:r w:rsidRPr="008B0B1F">
        <w:rPr>
          <w:rFonts w:eastAsia="Calibri" w:cs="Times New Roman"/>
          <w:sz w:val="28"/>
          <w:szCs w:val="28"/>
        </w:rPr>
        <w:t xml:space="preserve">239/2008 privind transparența în procesul decizional, anunțul privind consultările publice a proiectului </w:t>
      </w:r>
      <w:r w:rsidR="00CE70DA">
        <w:rPr>
          <w:rFonts w:eastAsia="Calibri" w:cs="Times New Roman"/>
          <w:sz w:val="28"/>
          <w:szCs w:val="28"/>
        </w:rPr>
        <w:t>a fost plasat pe platforma particip.gov.md (</w:t>
      </w:r>
      <w:hyperlink r:id="rId7" w:history="1">
        <w:r w:rsidR="00CE70DA" w:rsidRPr="00CB373C">
          <w:rPr>
            <w:rStyle w:val="Hyperlink"/>
            <w:rFonts w:eastAsia="Times New Roman"/>
            <w:sz w:val="28"/>
            <w:szCs w:val="28"/>
          </w:rPr>
          <w:t>https://particip.gov.md/ro/document/stages/*/9001</w:t>
        </w:r>
      </w:hyperlink>
      <w:r w:rsidR="00CE70DA">
        <w:rPr>
          <w:rFonts w:eastAsia="Times New Roman"/>
          <w:sz w:val="28"/>
          <w:szCs w:val="28"/>
        </w:rPr>
        <w:t>).</w:t>
      </w:r>
    </w:p>
    <w:p w:rsidR="00CE70DA" w:rsidRPr="008B0B1F" w:rsidRDefault="00CE70DA" w:rsidP="00CE70DA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</w:p>
    <w:p w:rsidR="00927820" w:rsidRDefault="00927820" w:rsidP="00927820">
      <w:pPr>
        <w:numPr>
          <w:ilvl w:val="0"/>
          <w:numId w:val="1"/>
        </w:numPr>
        <w:spacing w:after="200" w:line="276" w:lineRule="auto"/>
        <w:ind w:left="-270" w:right="-120"/>
        <w:contextualSpacing/>
        <w:jc w:val="both"/>
        <w:rPr>
          <w:rFonts w:eastAsia="Calibri" w:cs="Times New Roman"/>
          <w:b/>
          <w:sz w:val="28"/>
          <w:szCs w:val="28"/>
        </w:rPr>
      </w:pPr>
      <w:r w:rsidRPr="007C299A">
        <w:rPr>
          <w:rFonts w:eastAsia="Calibri" w:cs="Times New Roman"/>
          <w:b/>
          <w:sz w:val="28"/>
          <w:szCs w:val="28"/>
        </w:rPr>
        <w:t>Co</w:t>
      </w:r>
      <w:r>
        <w:rPr>
          <w:rFonts w:eastAsia="Calibri" w:cs="Times New Roman"/>
          <w:b/>
          <w:sz w:val="28"/>
          <w:szCs w:val="28"/>
        </w:rPr>
        <w:t>nstatările expertizei anticorupț</w:t>
      </w:r>
      <w:r w:rsidRPr="007C299A">
        <w:rPr>
          <w:rFonts w:eastAsia="Calibri" w:cs="Times New Roman"/>
          <w:b/>
          <w:sz w:val="28"/>
          <w:szCs w:val="28"/>
        </w:rPr>
        <w:t>ie</w:t>
      </w:r>
    </w:p>
    <w:p w:rsidR="00927820" w:rsidRPr="007C299A" w:rsidRDefault="00927820" w:rsidP="00927820">
      <w:pPr>
        <w:spacing w:after="200" w:line="276" w:lineRule="auto"/>
        <w:ind w:left="-270" w:right="-120"/>
        <w:contextualSpacing/>
        <w:jc w:val="both"/>
        <w:rPr>
          <w:rFonts w:eastAsia="Calibri" w:cs="Times New Roman"/>
          <w:b/>
          <w:sz w:val="28"/>
          <w:szCs w:val="28"/>
        </w:rPr>
      </w:pPr>
      <w:r w:rsidRPr="007C299A">
        <w:rPr>
          <w:rFonts w:eastAsia="Calibri" w:cs="Times New Roman"/>
          <w:sz w:val="28"/>
          <w:szCs w:val="28"/>
        </w:rPr>
        <w:t xml:space="preserve">Informația referitoare la concluziile expertizei </w:t>
      </w:r>
      <w:r>
        <w:rPr>
          <w:rFonts w:eastAsia="Calibri" w:cs="Times New Roman"/>
          <w:sz w:val="28"/>
          <w:szCs w:val="28"/>
        </w:rPr>
        <w:t xml:space="preserve">anticorupție </w:t>
      </w:r>
      <w:r w:rsidRPr="007C299A">
        <w:rPr>
          <w:rFonts w:eastAsia="Calibri" w:cs="Times New Roman"/>
          <w:sz w:val="28"/>
          <w:szCs w:val="28"/>
        </w:rPr>
        <w:t>va fi inclusă după recepționarea expertizei.</w:t>
      </w:r>
    </w:p>
    <w:p w:rsidR="00927820" w:rsidRDefault="00927820" w:rsidP="00927820">
      <w:pPr>
        <w:spacing w:after="200" w:line="276" w:lineRule="auto"/>
        <w:ind w:left="-270" w:right="-120"/>
        <w:contextualSpacing/>
        <w:jc w:val="both"/>
        <w:rPr>
          <w:rFonts w:eastAsia="Calibri" w:cs="Times New Roman"/>
          <w:b/>
          <w:sz w:val="28"/>
          <w:szCs w:val="28"/>
        </w:rPr>
      </w:pPr>
    </w:p>
    <w:p w:rsidR="00927820" w:rsidRPr="008B0B1F" w:rsidRDefault="00927820" w:rsidP="00927820">
      <w:pPr>
        <w:numPr>
          <w:ilvl w:val="0"/>
          <w:numId w:val="1"/>
        </w:numPr>
        <w:spacing w:after="200" w:line="276" w:lineRule="auto"/>
        <w:ind w:left="-270" w:right="-120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B0B1F">
        <w:rPr>
          <w:rFonts w:eastAsia="Calibri" w:cs="Times New Roman"/>
          <w:b/>
          <w:sz w:val="28"/>
          <w:szCs w:val="28"/>
        </w:rPr>
        <w:t xml:space="preserve"> Constatările expertizei de compatibilitate</w:t>
      </w:r>
    </w:p>
    <w:p w:rsidR="00927820" w:rsidRDefault="00927820" w:rsidP="00927820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  <w:r w:rsidRPr="00D03873">
        <w:rPr>
          <w:rFonts w:eastAsia="Calibri" w:cs="Times New Roman"/>
          <w:sz w:val="28"/>
          <w:szCs w:val="28"/>
        </w:rPr>
        <w:t>Proiectul nu este elaborat în scopul armonizării legislației naționale cu legislația UE, exceptându-se</w:t>
      </w:r>
      <w:r>
        <w:rPr>
          <w:rFonts w:eastAsia="Calibri" w:cs="Times New Roman"/>
          <w:sz w:val="28"/>
          <w:szCs w:val="28"/>
        </w:rPr>
        <w:t xml:space="preserve"> astfel,</w:t>
      </w:r>
      <w:r w:rsidRPr="00D03873">
        <w:rPr>
          <w:rFonts w:eastAsia="Calibri" w:cs="Times New Roman"/>
          <w:sz w:val="28"/>
          <w:szCs w:val="28"/>
        </w:rPr>
        <w:t xml:space="preserve"> efectuarea expertizei de compatibilitate.</w:t>
      </w:r>
    </w:p>
    <w:p w:rsidR="00927820" w:rsidRPr="008B0B1F" w:rsidRDefault="00927820" w:rsidP="00927820">
      <w:pPr>
        <w:spacing w:line="276" w:lineRule="auto"/>
        <w:ind w:left="-180" w:right="-120"/>
        <w:jc w:val="both"/>
        <w:rPr>
          <w:rFonts w:eastAsia="Calibri" w:cs="Times New Roman"/>
          <w:sz w:val="28"/>
          <w:szCs w:val="28"/>
        </w:rPr>
      </w:pPr>
    </w:p>
    <w:p w:rsidR="00927820" w:rsidRPr="008B0B1F" w:rsidRDefault="00927820" w:rsidP="00927820">
      <w:pPr>
        <w:numPr>
          <w:ilvl w:val="0"/>
          <w:numId w:val="1"/>
        </w:numPr>
        <w:spacing w:after="200" w:line="276" w:lineRule="auto"/>
        <w:ind w:left="-180" w:right="-120"/>
        <w:contextualSpacing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</w:t>
      </w:r>
      <w:r w:rsidRPr="008B0B1F">
        <w:rPr>
          <w:rFonts w:eastAsia="Calibri" w:cs="Times New Roman"/>
          <w:b/>
          <w:sz w:val="28"/>
          <w:szCs w:val="28"/>
        </w:rPr>
        <w:t>Constatările expertizei juridice</w:t>
      </w:r>
    </w:p>
    <w:p w:rsidR="00927820" w:rsidRPr="008B0B1F" w:rsidRDefault="00927820" w:rsidP="00927820">
      <w:pPr>
        <w:spacing w:after="200" w:line="276" w:lineRule="auto"/>
        <w:ind w:left="-142" w:right="-120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B0B1F">
        <w:rPr>
          <w:rFonts w:eastAsia="Calibri" w:cs="Times New Roman"/>
          <w:sz w:val="28"/>
          <w:szCs w:val="28"/>
        </w:rPr>
        <w:t>Informația referitoare la concluziile expertizei privind compatibilitatea proiectului de hotărâre cu alte acte normative în vigoare, precum și respectarea normelor de tehnică legislativă va fi inclusă după recepționarea expertizei juridice.</w:t>
      </w:r>
    </w:p>
    <w:p w:rsidR="00927820" w:rsidRPr="008B0B1F" w:rsidRDefault="00927820" w:rsidP="00927820">
      <w:pPr>
        <w:spacing w:line="240" w:lineRule="auto"/>
        <w:ind w:hanging="142"/>
        <w:jc w:val="both"/>
        <w:rPr>
          <w:rFonts w:eastAsia="Calibri" w:cs="Times New Roman"/>
          <w:sz w:val="28"/>
          <w:szCs w:val="28"/>
        </w:rPr>
      </w:pPr>
    </w:p>
    <w:p w:rsidR="00927820" w:rsidRPr="008B0B1F" w:rsidRDefault="00927820" w:rsidP="00927820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27820" w:rsidRPr="008B0B1F" w:rsidRDefault="00927820" w:rsidP="00927820">
      <w:pPr>
        <w:spacing w:line="240" w:lineRule="auto"/>
        <w:ind w:firstLine="708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927820" w:rsidRPr="008B0B1F" w:rsidRDefault="00927820" w:rsidP="00927820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8B0B1F">
        <w:rPr>
          <w:rFonts w:eastAsia="Calibri" w:cs="Times New Roman"/>
          <w:b/>
          <w:sz w:val="28"/>
          <w:szCs w:val="28"/>
        </w:rPr>
        <w:t>Secretar de Stat</w:t>
      </w:r>
      <w:r w:rsidRPr="008B0B1F">
        <w:rPr>
          <w:rFonts w:eastAsia="Calibri" w:cs="Times New Roman"/>
          <w:b/>
          <w:sz w:val="28"/>
          <w:szCs w:val="28"/>
        </w:rPr>
        <w:tab/>
      </w:r>
      <w:r w:rsidRPr="008B0B1F">
        <w:rPr>
          <w:rFonts w:eastAsia="Calibri" w:cs="Times New Roman"/>
          <w:b/>
          <w:sz w:val="28"/>
          <w:szCs w:val="28"/>
        </w:rPr>
        <w:tab/>
      </w:r>
      <w:r w:rsidRPr="008B0B1F">
        <w:rPr>
          <w:rFonts w:eastAsia="Calibri" w:cs="Times New Roman"/>
          <w:b/>
          <w:sz w:val="28"/>
          <w:szCs w:val="28"/>
        </w:rPr>
        <w:tab/>
      </w:r>
      <w:r w:rsidR="000D1DFC">
        <w:rPr>
          <w:rFonts w:eastAsia="Calibri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Pr="008B0B1F">
        <w:rPr>
          <w:rFonts w:eastAsia="Calibri" w:cs="Times New Roman"/>
          <w:b/>
          <w:sz w:val="28"/>
          <w:szCs w:val="28"/>
        </w:rPr>
        <w:tab/>
        <w:t>Vadim GUMENE</w:t>
      </w:r>
    </w:p>
    <w:p w:rsidR="00927820" w:rsidRPr="008B0B1F" w:rsidRDefault="00927820" w:rsidP="00927820">
      <w:pPr>
        <w:spacing w:after="160" w:line="276" w:lineRule="auto"/>
        <w:contextualSpacing/>
        <w:rPr>
          <w:rFonts w:eastAsia="Calibri" w:cs="Times New Roman"/>
          <w:i/>
          <w:sz w:val="28"/>
          <w:szCs w:val="28"/>
          <w:lang w:eastAsia="ru-RU"/>
        </w:rPr>
      </w:pPr>
    </w:p>
    <w:p w:rsidR="00E20910" w:rsidRDefault="00E20910"/>
    <w:sectPr w:rsidR="00E20910" w:rsidSect="00797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0" w:right="836" w:bottom="426" w:left="156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93" w:rsidRDefault="00FE0C93" w:rsidP="00927820">
      <w:pPr>
        <w:spacing w:line="240" w:lineRule="auto"/>
      </w:pPr>
      <w:r>
        <w:separator/>
      </w:r>
    </w:p>
  </w:endnote>
  <w:endnote w:type="continuationSeparator" w:id="0">
    <w:p w:rsidR="00FE0C93" w:rsidRDefault="00FE0C93" w:rsidP="00927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20" w:rsidRDefault="00927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20" w:rsidRDefault="009278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97" w:rsidRPr="00CC1FE7" w:rsidRDefault="00AB19A2" w:rsidP="00534CA1">
    <w:pPr>
      <w:spacing w:line="360" w:lineRule="auto"/>
      <w:rPr>
        <w:rFonts w:cstheme="majorHAnsi"/>
        <w:sz w:val="18"/>
        <w:lang w:val="en-US"/>
      </w:rPr>
    </w:pPr>
    <w:r w:rsidRPr="008A6F92">
      <w:rPr>
        <w:rFonts w:asciiTheme="majorHAnsi" w:hAnsiTheme="majorHAnsi" w:cstheme="maj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1D714" wp14:editId="7FF4D036">
              <wp:simplePos x="0" y="0"/>
              <wp:positionH relativeFrom="margin">
                <wp:posOffset>-217731</wp:posOffset>
              </wp:positionH>
              <wp:positionV relativeFrom="paragraph">
                <wp:posOffset>70373</wp:posOffset>
              </wp:positionV>
              <wp:extent cx="6204857" cy="0"/>
              <wp:effectExtent l="0" t="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485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0CFB2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15pt,5.55pt" to="471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" strokecolor="windowText" strokeweight=".5pt">
              <v:stroke joinstyle="miter"/>
              <w10:wrap anchorx="margin"/>
            </v:line>
          </w:pict>
        </mc:Fallback>
      </mc:AlternateContent>
    </w:r>
  </w:p>
  <w:p w:rsidR="00AB1D97" w:rsidRPr="00761CC6" w:rsidRDefault="00AB19A2" w:rsidP="00736F61">
    <w:pPr>
      <w:spacing w:line="240" w:lineRule="auto"/>
      <w:jc w:val="center"/>
      <w:rPr>
        <w:rFonts w:cstheme="majorHAnsi"/>
        <w:sz w:val="18"/>
      </w:rPr>
    </w:pPr>
    <w:proofErr w:type="spellStart"/>
    <w:r w:rsidRPr="00761CC6">
      <w:rPr>
        <w:rFonts w:cstheme="majorHAnsi"/>
        <w:sz w:val="18"/>
      </w:rPr>
      <w:t>Piaţa</w:t>
    </w:r>
    <w:proofErr w:type="spellEnd"/>
    <w:r w:rsidRPr="00761CC6">
      <w:rPr>
        <w:rFonts w:cstheme="majorHAnsi"/>
        <w:sz w:val="18"/>
      </w:rPr>
      <w:t xml:space="preserve"> Marii Adunări </w:t>
    </w:r>
    <w:proofErr w:type="spellStart"/>
    <w:r w:rsidRPr="00761CC6">
      <w:rPr>
        <w:rFonts w:cstheme="majorHAnsi"/>
        <w:sz w:val="18"/>
      </w:rPr>
      <w:t>Naţionale</w:t>
    </w:r>
    <w:proofErr w:type="spellEnd"/>
    <w:r w:rsidRPr="00761CC6">
      <w:rPr>
        <w:rFonts w:cstheme="majorHAnsi"/>
        <w:sz w:val="18"/>
      </w:rPr>
      <w:t xml:space="preserve"> nr. 1, </w:t>
    </w:r>
    <w:proofErr w:type="spellStart"/>
    <w:r w:rsidRPr="00761CC6">
      <w:rPr>
        <w:rFonts w:cstheme="majorHAnsi"/>
        <w:sz w:val="18"/>
      </w:rPr>
      <w:t>Chişinău</w:t>
    </w:r>
    <w:proofErr w:type="spellEnd"/>
    <w:r w:rsidRPr="00761CC6">
      <w:rPr>
        <w:rFonts w:cstheme="majorHAnsi"/>
        <w:sz w:val="18"/>
      </w:rPr>
      <w:t>, MD-2033, tel. +373-22-25-01-07, fax +373-22-23-40-64</w:t>
    </w:r>
  </w:p>
  <w:p w:rsidR="00AB1D97" w:rsidRPr="00761CC6" w:rsidRDefault="00AB19A2" w:rsidP="00951300">
    <w:pPr>
      <w:spacing w:line="240" w:lineRule="auto"/>
      <w:ind w:firstLine="1170"/>
      <w:jc w:val="center"/>
      <w:rPr>
        <w:sz w:val="28"/>
      </w:rPr>
    </w:pPr>
    <w:r w:rsidRPr="00761CC6">
      <w:rPr>
        <w:rFonts w:cstheme="majorHAnsi"/>
        <w:sz w:val="18"/>
      </w:rPr>
      <w:t>E-mail:</w:t>
    </w:r>
    <w:r w:rsidRPr="00D30682">
      <w:t xml:space="preserve"> </w:t>
    </w:r>
    <w:hyperlink r:id="rId1" w:history="1">
      <w:r w:rsidRPr="0098315A">
        <w:rPr>
          <w:rStyle w:val="Hyperlink"/>
          <w:rFonts w:cstheme="majorHAnsi"/>
          <w:sz w:val="18"/>
        </w:rPr>
        <w:t>secretariat@me.gov.md</w:t>
      </w:r>
    </w:hyperlink>
    <w:r>
      <w:rPr>
        <w:rFonts w:cstheme="majorHAnsi"/>
        <w:sz w:val="18"/>
      </w:rPr>
      <w:t xml:space="preserve"> </w:t>
    </w:r>
    <w:r w:rsidRPr="00761CC6">
      <w:rPr>
        <w:rFonts w:cstheme="majorHAnsi"/>
        <w:sz w:val="18"/>
      </w:rPr>
      <w:t xml:space="preserve">Pagina web: </w:t>
    </w:r>
    <w:hyperlink r:id="rId2" w:history="1">
      <w:r w:rsidRPr="0098315A">
        <w:rPr>
          <w:rStyle w:val="Hyperlink"/>
          <w:rFonts w:cstheme="majorHAnsi"/>
          <w:sz w:val="18"/>
        </w:rPr>
        <w:t>www.me.gov.md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93" w:rsidRDefault="00FE0C93" w:rsidP="00927820">
      <w:pPr>
        <w:spacing w:line="240" w:lineRule="auto"/>
      </w:pPr>
      <w:r>
        <w:separator/>
      </w:r>
    </w:p>
  </w:footnote>
  <w:footnote w:type="continuationSeparator" w:id="0">
    <w:p w:rsidR="00FE0C93" w:rsidRDefault="00FE0C93" w:rsidP="00927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20" w:rsidRDefault="009278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20" w:rsidRDefault="009278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C6" w:rsidRPr="00D35DC8" w:rsidRDefault="00FE0C93" w:rsidP="00584189">
    <w:pPr>
      <w:ind w:left="-450"/>
    </w:pPr>
  </w:p>
  <w:p w:rsidR="00761CC6" w:rsidRPr="00D35DC8" w:rsidRDefault="00FE0C93" w:rsidP="00584189">
    <w:pPr>
      <w:ind w:left="-450"/>
      <w:rPr>
        <w:sz w:val="2"/>
        <w:szCs w:val="2"/>
      </w:rPr>
    </w:pPr>
  </w:p>
  <w:p w:rsidR="00252CDA" w:rsidRDefault="00FE0C93" w:rsidP="00584189">
    <w:pPr>
      <w:ind w:left="-450" w:firstLine="1170"/>
      <w:rPr>
        <w:sz w:val="20"/>
        <w:szCs w:val="20"/>
      </w:rPr>
    </w:pPr>
  </w:p>
  <w:p w:rsidR="00252CDA" w:rsidRDefault="00FE0C93" w:rsidP="00584189">
    <w:pPr>
      <w:ind w:left="-450" w:firstLine="117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D5BCA"/>
    <w:multiLevelType w:val="hybridMultilevel"/>
    <w:tmpl w:val="36967D1E"/>
    <w:lvl w:ilvl="0" w:tplc="6A5CCBC6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44"/>
    <w:rsid w:val="000653C1"/>
    <w:rsid w:val="000D1DFC"/>
    <w:rsid w:val="0012125C"/>
    <w:rsid w:val="00495AAE"/>
    <w:rsid w:val="00556004"/>
    <w:rsid w:val="00610519"/>
    <w:rsid w:val="0067544B"/>
    <w:rsid w:val="006C1613"/>
    <w:rsid w:val="0078631C"/>
    <w:rsid w:val="00876D44"/>
    <w:rsid w:val="00927820"/>
    <w:rsid w:val="009D61FE"/>
    <w:rsid w:val="00A1584A"/>
    <w:rsid w:val="00AB19A2"/>
    <w:rsid w:val="00C07FD5"/>
    <w:rsid w:val="00C807FA"/>
    <w:rsid w:val="00C938F3"/>
    <w:rsid w:val="00CE1397"/>
    <w:rsid w:val="00CE70DA"/>
    <w:rsid w:val="00E20910"/>
    <w:rsid w:val="00F4763F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C90A2-B941-4F9E-8759-8600702B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820"/>
    <w:pPr>
      <w:spacing w:after="0"/>
    </w:pPr>
    <w:rPr>
      <w:rFonts w:ascii="Times New Roman" w:hAnsi="Times New Roman"/>
      <w:sz w:val="26"/>
      <w:szCs w:val="1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78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8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820"/>
    <w:rPr>
      <w:rFonts w:ascii="Times New Roman" w:hAnsi="Times New Roman"/>
      <w:sz w:val="26"/>
      <w:szCs w:val="1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278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820"/>
    <w:rPr>
      <w:rFonts w:ascii="Times New Roman" w:hAnsi="Times New Roman"/>
      <w:sz w:val="26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articip.gov.md/ro/document/stages/*/900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.gov.md" TargetMode="External"/><Relationship Id="rId1" Type="http://schemas.openxmlformats.org/officeDocument/2006/relationships/hyperlink" Target="mailto:secretariat@me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Tibuleac</dc:creator>
  <cp:keywords/>
  <dc:description/>
  <cp:lastModifiedBy>Anastasia Tibuleac</cp:lastModifiedBy>
  <cp:revision>7</cp:revision>
  <dcterms:created xsi:type="dcterms:W3CDTF">2022-01-19T08:46:00Z</dcterms:created>
  <dcterms:modified xsi:type="dcterms:W3CDTF">2022-03-16T13:00:00Z</dcterms:modified>
</cp:coreProperties>
</file>