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FD" w:rsidRPr="001E1EB8" w:rsidRDefault="001B6EFD" w:rsidP="001B6EFD">
      <w:pPr>
        <w:spacing w:after="160" w:line="259" w:lineRule="auto"/>
        <w:jc w:val="right"/>
        <w:rPr>
          <w:rFonts w:eastAsia="Calibri"/>
          <w:i/>
          <w:iCs/>
          <w:sz w:val="28"/>
          <w:szCs w:val="28"/>
          <w:lang w:val="ro-RO" w:eastAsia="en-US"/>
        </w:rPr>
      </w:pPr>
      <w:r w:rsidRPr="001E1EB8">
        <w:rPr>
          <w:rFonts w:eastAsia="Calibri"/>
          <w:i/>
          <w:iCs/>
          <w:sz w:val="28"/>
          <w:szCs w:val="28"/>
          <w:lang w:val="ro-RO" w:eastAsia="en-US"/>
        </w:rPr>
        <w:t>Proiect</w:t>
      </w:r>
    </w:p>
    <w:p w:rsidR="001B6EFD" w:rsidRDefault="001B6EFD" w:rsidP="001B6EFD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val="ro-RO" w:eastAsia="en-US"/>
        </w:rPr>
      </w:pPr>
    </w:p>
    <w:p w:rsidR="001B6EFD" w:rsidRDefault="001B6EFD" w:rsidP="001B6EFD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val="ro-RO" w:eastAsia="en-US"/>
        </w:rPr>
      </w:pPr>
    </w:p>
    <w:p w:rsidR="001B6EFD" w:rsidRPr="001E1EB8" w:rsidRDefault="001B6EFD" w:rsidP="001B6EFD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val="ro-RO" w:eastAsia="en-US"/>
        </w:rPr>
      </w:pPr>
      <w:r w:rsidRPr="001E1EB8">
        <w:rPr>
          <w:rFonts w:eastAsia="Calibri"/>
          <w:b/>
          <w:bCs/>
          <w:sz w:val="28"/>
          <w:szCs w:val="28"/>
          <w:lang w:val="ro-RO" w:eastAsia="en-US"/>
        </w:rPr>
        <w:t>GUVERNUL REPUBLICII MOLDOVA</w:t>
      </w:r>
    </w:p>
    <w:p w:rsidR="001B6EFD" w:rsidRPr="001E1EB8" w:rsidRDefault="001B6EFD" w:rsidP="001B6EFD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val="ro-RO" w:eastAsia="en-US"/>
        </w:rPr>
      </w:pPr>
      <w:r w:rsidRPr="001E1EB8">
        <w:rPr>
          <w:rFonts w:eastAsia="Calibri"/>
          <w:b/>
          <w:bCs/>
          <w:sz w:val="28"/>
          <w:szCs w:val="28"/>
          <w:lang w:val="ro-RO" w:eastAsia="en-US"/>
        </w:rPr>
        <w:t>HOTĂRÎRE nr.____</w:t>
      </w:r>
    </w:p>
    <w:p w:rsidR="001B6EFD" w:rsidRPr="001E1EB8" w:rsidRDefault="001B6EFD" w:rsidP="001B6EFD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val="ro-RO" w:eastAsia="en-US"/>
        </w:rPr>
      </w:pPr>
      <w:r w:rsidRPr="001E1EB8">
        <w:rPr>
          <w:rFonts w:eastAsia="Calibri"/>
          <w:b/>
          <w:bCs/>
          <w:sz w:val="28"/>
          <w:szCs w:val="28"/>
          <w:lang w:val="ro-RO" w:eastAsia="en-US"/>
        </w:rPr>
        <w:t>din ___________ 202</w:t>
      </w:r>
      <w:r>
        <w:rPr>
          <w:rFonts w:eastAsia="Calibri"/>
          <w:b/>
          <w:bCs/>
          <w:sz w:val="28"/>
          <w:szCs w:val="28"/>
          <w:lang w:val="ro-RO" w:eastAsia="en-US"/>
        </w:rPr>
        <w:t>2</w:t>
      </w:r>
    </w:p>
    <w:p w:rsidR="001B6EFD" w:rsidRPr="001E1EB8" w:rsidRDefault="001B6EFD" w:rsidP="001B6EFD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val="ro-RO" w:eastAsia="en-US"/>
        </w:rPr>
      </w:pPr>
      <w:r w:rsidRPr="001E1EB8">
        <w:rPr>
          <w:rFonts w:eastAsia="Calibri"/>
          <w:b/>
          <w:bCs/>
          <w:sz w:val="28"/>
          <w:szCs w:val="28"/>
          <w:lang w:val="ro-RO" w:eastAsia="en-US"/>
        </w:rPr>
        <w:t>Chișinău</w:t>
      </w:r>
    </w:p>
    <w:p w:rsidR="001B6EFD" w:rsidRDefault="001B6EFD" w:rsidP="001B6EFD">
      <w:pPr>
        <w:spacing w:line="259" w:lineRule="auto"/>
        <w:ind w:right="720" w:firstLine="720"/>
        <w:jc w:val="center"/>
        <w:rPr>
          <w:rFonts w:eastAsia="Calibri"/>
          <w:sz w:val="28"/>
          <w:szCs w:val="28"/>
          <w:lang w:val="ro-RO" w:eastAsia="en-US"/>
        </w:rPr>
      </w:pPr>
      <w:r w:rsidRPr="001E1EB8">
        <w:rPr>
          <w:rFonts w:eastAsia="Calibri"/>
          <w:sz w:val="28"/>
          <w:szCs w:val="28"/>
          <w:lang w:val="ro-RO" w:eastAsia="en-US"/>
        </w:rPr>
        <w:t>cu privire la abrogarea Hotărârii Guvernului nr.777/1997 privind perfecționarea mecanismului de reglementare a comerțului exterior</w:t>
      </w:r>
    </w:p>
    <w:p w:rsidR="001B6EFD" w:rsidRDefault="001B6EFD" w:rsidP="001B6EFD">
      <w:pPr>
        <w:spacing w:line="259" w:lineRule="auto"/>
        <w:ind w:right="720" w:firstLine="720"/>
        <w:jc w:val="center"/>
        <w:rPr>
          <w:rFonts w:eastAsia="Calibri"/>
          <w:sz w:val="28"/>
          <w:szCs w:val="28"/>
          <w:lang w:val="ro-RO" w:eastAsia="en-US"/>
        </w:rPr>
      </w:pPr>
    </w:p>
    <w:p w:rsidR="001B6EFD" w:rsidRPr="001E1EB8" w:rsidRDefault="001B6EFD" w:rsidP="001B6EFD">
      <w:pPr>
        <w:spacing w:line="259" w:lineRule="auto"/>
        <w:ind w:right="720" w:firstLine="720"/>
        <w:jc w:val="center"/>
        <w:rPr>
          <w:rFonts w:eastAsia="Calibri"/>
          <w:sz w:val="28"/>
          <w:szCs w:val="28"/>
          <w:lang w:val="ro-RO" w:eastAsia="en-US"/>
        </w:rPr>
      </w:pPr>
      <w:r w:rsidRPr="001E1EB8">
        <w:rPr>
          <w:rFonts w:eastAsia="Calibri"/>
          <w:sz w:val="28"/>
          <w:szCs w:val="28"/>
          <w:lang w:val="ro-RO" w:eastAsia="en-US"/>
        </w:rPr>
        <w:t xml:space="preserve">           </w:t>
      </w:r>
    </w:p>
    <w:p w:rsidR="001B6EFD" w:rsidRPr="001E1EB8" w:rsidRDefault="001B6EFD" w:rsidP="001B6EFD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val="ro-RO" w:eastAsia="en-US" w:bidi="ro-RO"/>
        </w:rPr>
      </w:pPr>
      <w:r w:rsidRPr="001E1EB8">
        <w:rPr>
          <w:rFonts w:eastAsia="Calibri"/>
          <w:sz w:val="28"/>
          <w:szCs w:val="28"/>
          <w:lang w:val="ro-RO" w:eastAsia="en-US" w:bidi="ro-RO"/>
        </w:rPr>
        <w:t>în temeiul art. 65 alin. (2) lit. c) din Legea nr. 100/2017 cu privire la actele normative (Monitorul Oficial al Republicii Moldova, 2018, nr. 7-17, art. 34), Guvernul</w:t>
      </w:r>
      <w:r>
        <w:rPr>
          <w:rFonts w:eastAsia="Calibri"/>
          <w:sz w:val="28"/>
          <w:szCs w:val="28"/>
          <w:lang w:val="ro-RO" w:eastAsia="en-US" w:bidi="ro-RO"/>
        </w:rPr>
        <w:t xml:space="preserve"> </w:t>
      </w:r>
      <w:r w:rsidRPr="001E1EB8">
        <w:rPr>
          <w:rFonts w:eastAsia="Calibri"/>
          <w:sz w:val="28"/>
          <w:szCs w:val="28"/>
          <w:lang w:val="ro-RO" w:eastAsia="en-US" w:bidi="ro-RO"/>
        </w:rPr>
        <w:t>HOTĂRĂŞTE:</w:t>
      </w:r>
    </w:p>
    <w:p w:rsidR="001B6EFD" w:rsidRDefault="001B6EFD" w:rsidP="001B6EFD">
      <w:pPr>
        <w:spacing w:after="160" w:line="259" w:lineRule="auto"/>
        <w:rPr>
          <w:rFonts w:eastAsia="Calibri"/>
          <w:sz w:val="28"/>
          <w:szCs w:val="28"/>
          <w:lang w:val="ro-RO" w:eastAsia="en-US" w:bidi="ro-RO"/>
        </w:rPr>
      </w:pPr>
    </w:p>
    <w:p w:rsidR="001B6EFD" w:rsidRPr="001E1EB8" w:rsidRDefault="001B6EFD" w:rsidP="001B6EFD">
      <w:pPr>
        <w:spacing w:after="160" w:line="259" w:lineRule="auto"/>
        <w:ind w:firstLine="851"/>
        <w:jc w:val="both"/>
        <w:rPr>
          <w:rFonts w:eastAsia="Calibri"/>
          <w:sz w:val="28"/>
          <w:szCs w:val="28"/>
          <w:lang w:val="ro-RO" w:eastAsia="en-US" w:bidi="ro-RO"/>
        </w:rPr>
      </w:pPr>
      <w:r>
        <w:rPr>
          <w:rFonts w:eastAsia="Calibri"/>
          <w:sz w:val="28"/>
          <w:szCs w:val="28"/>
          <w:lang w:val="ro-RO" w:eastAsia="en-US" w:bidi="ro-RO"/>
        </w:rPr>
        <w:t xml:space="preserve">1. </w:t>
      </w:r>
      <w:r w:rsidRPr="001E1EB8">
        <w:rPr>
          <w:rFonts w:eastAsia="Calibri"/>
          <w:sz w:val="28"/>
          <w:szCs w:val="28"/>
          <w:lang w:val="ro-RO" w:eastAsia="en-US" w:bidi="ro-RO"/>
        </w:rPr>
        <w:t>Se abrogă Hotărârea Guvernului nr.777/1997 privind perfecționarea mecanismului de reglementare a comerțului exterior (Monitorul Oficial al Republicii Moldova, 1997, nr. 59-60, art. 635).</w:t>
      </w:r>
    </w:p>
    <w:p w:rsidR="001B6EFD" w:rsidRPr="001E1EB8" w:rsidRDefault="001B6EFD" w:rsidP="001B6EFD">
      <w:pPr>
        <w:spacing w:after="160" w:line="259" w:lineRule="auto"/>
        <w:ind w:firstLine="851"/>
        <w:jc w:val="both"/>
        <w:rPr>
          <w:rFonts w:eastAsia="Calibri"/>
          <w:sz w:val="28"/>
          <w:szCs w:val="28"/>
          <w:lang w:val="ro-RO" w:eastAsia="en-US" w:bidi="ro-RO"/>
        </w:rPr>
      </w:pPr>
      <w:r>
        <w:rPr>
          <w:rFonts w:eastAsia="Calibri"/>
          <w:sz w:val="28"/>
          <w:szCs w:val="28"/>
          <w:lang w:val="ro-RO" w:eastAsia="en-US" w:bidi="ro-RO"/>
        </w:rPr>
        <w:t xml:space="preserve">2. </w:t>
      </w:r>
      <w:r w:rsidRPr="001E1EB8">
        <w:rPr>
          <w:rFonts w:eastAsia="Calibri"/>
          <w:sz w:val="28"/>
          <w:szCs w:val="28"/>
          <w:lang w:val="ro-RO" w:eastAsia="en-US" w:bidi="ro-RO"/>
        </w:rPr>
        <w:t>Prezenta hotărâre intră în vigoare la data publicării în Monitorul Oficial al Republicii Moldova.</w:t>
      </w:r>
    </w:p>
    <w:p w:rsidR="001B6EFD" w:rsidRPr="001E1EB8" w:rsidRDefault="001B6EFD" w:rsidP="001B6EFD">
      <w:pPr>
        <w:spacing w:after="160" w:line="259" w:lineRule="auto"/>
        <w:rPr>
          <w:rFonts w:eastAsia="Calibri"/>
          <w:sz w:val="28"/>
          <w:szCs w:val="28"/>
          <w:lang w:val="ro-RO" w:eastAsia="en-US"/>
        </w:rPr>
      </w:pPr>
    </w:p>
    <w:p w:rsidR="001B6EFD" w:rsidRPr="001E1EB8" w:rsidRDefault="001B6EFD" w:rsidP="001B6EFD">
      <w:pPr>
        <w:spacing w:after="160" w:line="259" w:lineRule="auto"/>
        <w:rPr>
          <w:rFonts w:eastAsia="Calibri"/>
          <w:sz w:val="28"/>
          <w:szCs w:val="28"/>
          <w:lang w:val="ro-RO" w:eastAsia="en-US"/>
        </w:rPr>
      </w:pPr>
    </w:p>
    <w:p w:rsidR="001B6EFD" w:rsidRPr="001E1EB8" w:rsidRDefault="001B6EFD" w:rsidP="001B6EFD">
      <w:pPr>
        <w:spacing w:after="160" w:line="259" w:lineRule="auto"/>
        <w:ind w:firstLine="851"/>
        <w:jc w:val="both"/>
        <w:rPr>
          <w:rFonts w:eastAsia="Calibri"/>
          <w:b/>
          <w:bCs/>
          <w:sz w:val="28"/>
          <w:szCs w:val="28"/>
          <w:lang w:val="ro-RO" w:eastAsia="en-US"/>
        </w:rPr>
      </w:pPr>
      <w:r w:rsidRPr="001E1EB8">
        <w:rPr>
          <w:rFonts w:eastAsia="Calibri"/>
          <w:b/>
          <w:bCs/>
          <w:sz w:val="28"/>
          <w:szCs w:val="28"/>
          <w:lang w:val="ro-RO" w:eastAsia="en-US"/>
        </w:rPr>
        <w:t>Prim-ministrul                                             Natalia GAVRILIȚA</w:t>
      </w:r>
    </w:p>
    <w:p w:rsidR="001B6EFD" w:rsidRPr="001E1EB8" w:rsidRDefault="001B6EFD" w:rsidP="001B6EFD">
      <w:pPr>
        <w:spacing w:after="160" w:line="259" w:lineRule="auto"/>
        <w:jc w:val="both"/>
        <w:rPr>
          <w:rFonts w:eastAsia="Calibri"/>
          <w:b/>
          <w:bCs/>
          <w:sz w:val="28"/>
          <w:szCs w:val="28"/>
          <w:lang w:val="ro-RO" w:eastAsia="en-US"/>
        </w:rPr>
      </w:pPr>
    </w:p>
    <w:p w:rsidR="001B6EFD" w:rsidRPr="001E1EB8" w:rsidRDefault="001B6EFD" w:rsidP="001B6EFD">
      <w:pPr>
        <w:spacing w:after="160" w:line="259" w:lineRule="auto"/>
        <w:jc w:val="both"/>
        <w:rPr>
          <w:rFonts w:eastAsia="Calibri"/>
          <w:b/>
          <w:bCs/>
          <w:sz w:val="28"/>
          <w:szCs w:val="28"/>
          <w:lang w:val="ro-RO" w:eastAsia="en-US"/>
        </w:rPr>
      </w:pPr>
      <w:r w:rsidRPr="001E1EB8">
        <w:rPr>
          <w:rFonts w:eastAsia="Calibri"/>
          <w:b/>
          <w:bCs/>
          <w:sz w:val="28"/>
          <w:szCs w:val="28"/>
          <w:lang w:val="ro-RO" w:eastAsia="en-US"/>
        </w:rPr>
        <w:t>Contrasemnează:</w:t>
      </w:r>
    </w:p>
    <w:p w:rsidR="001B6EFD" w:rsidRPr="001E1EB8" w:rsidRDefault="001B6EFD" w:rsidP="001B6EFD">
      <w:pPr>
        <w:spacing w:after="160" w:line="259" w:lineRule="auto"/>
        <w:jc w:val="both"/>
        <w:rPr>
          <w:rFonts w:eastAsia="Calibri"/>
          <w:b/>
          <w:bCs/>
          <w:sz w:val="28"/>
          <w:szCs w:val="28"/>
          <w:lang w:val="ro-RO" w:eastAsia="en-US"/>
        </w:rPr>
      </w:pPr>
    </w:p>
    <w:p w:rsidR="001B6EFD" w:rsidRPr="001E1EB8" w:rsidRDefault="001B6EFD" w:rsidP="001B6EFD">
      <w:pPr>
        <w:spacing w:after="160" w:line="259" w:lineRule="auto"/>
        <w:jc w:val="both"/>
        <w:rPr>
          <w:rFonts w:eastAsia="Calibri"/>
          <w:b/>
          <w:bCs/>
          <w:sz w:val="28"/>
          <w:szCs w:val="28"/>
          <w:lang w:val="ro-RO" w:eastAsia="en-US"/>
        </w:rPr>
      </w:pPr>
      <w:r w:rsidRPr="001E1EB8">
        <w:rPr>
          <w:rFonts w:eastAsia="Calibri"/>
          <w:b/>
          <w:bCs/>
          <w:sz w:val="28"/>
          <w:szCs w:val="28"/>
          <w:lang w:val="ro-RO" w:eastAsia="en-US"/>
        </w:rPr>
        <w:t xml:space="preserve">Ministrul </w:t>
      </w:r>
      <w:proofErr w:type="spellStart"/>
      <w:r w:rsidRPr="001E1EB8">
        <w:rPr>
          <w:rFonts w:eastAsia="Calibri"/>
          <w:b/>
          <w:bCs/>
          <w:sz w:val="28"/>
          <w:szCs w:val="28"/>
          <w:lang w:val="ro-RO" w:eastAsia="en-US"/>
        </w:rPr>
        <w:t>finanţelor</w:t>
      </w:r>
      <w:proofErr w:type="spellEnd"/>
      <w:r w:rsidRPr="001E1EB8">
        <w:rPr>
          <w:rFonts w:eastAsia="Calibri"/>
          <w:b/>
          <w:bCs/>
          <w:sz w:val="28"/>
          <w:szCs w:val="28"/>
          <w:lang w:val="ro-RO" w:eastAsia="en-US"/>
        </w:rPr>
        <w:t xml:space="preserve">                                       Dumitru BUDIANSCHI</w:t>
      </w:r>
    </w:p>
    <w:p w:rsidR="001B6EFD" w:rsidRPr="00340A32" w:rsidRDefault="001B6EFD" w:rsidP="001B6EFD">
      <w:pPr>
        <w:rPr>
          <w:rFonts w:eastAsia="Calibri"/>
          <w:b/>
          <w:bCs/>
          <w:sz w:val="28"/>
          <w:szCs w:val="28"/>
          <w:lang w:val="ro-RO" w:eastAsia="en-US"/>
        </w:rPr>
      </w:pPr>
      <w:r>
        <w:rPr>
          <w:rFonts w:eastAsia="Calibri"/>
          <w:b/>
          <w:bCs/>
          <w:sz w:val="28"/>
          <w:szCs w:val="28"/>
          <w:lang w:val="ro-RO" w:eastAsia="en-US"/>
        </w:rPr>
        <w:t>Ministrul e</w:t>
      </w:r>
      <w:r w:rsidRPr="00340A32">
        <w:rPr>
          <w:rFonts w:eastAsia="Calibri"/>
          <w:b/>
          <w:bCs/>
          <w:sz w:val="28"/>
          <w:szCs w:val="28"/>
          <w:lang w:val="ro-RO" w:eastAsia="en-US"/>
        </w:rPr>
        <w:t xml:space="preserve">conomiei                          </w:t>
      </w:r>
      <w:r>
        <w:rPr>
          <w:rFonts w:eastAsia="Calibri"/>
          <w:b/>
          <w:bCs/>
          <w:sz w:val="28"/>
          <w:szCs w:val="28"/>
          <w:lang w:val="ro-RO" w:eastAsia="en-US"/>
        </w:rPr>
        <w:t xml:space="preserve">               </w:t>
      </w:r>
      <w:r w:rsidRPr="00340A32">
        <w:rPr>
          <w:rFonts w:eastAsia="Calibri"/>
          <w:b/>
          <w:bCs/>
          <w:sz w:val="28"/>
          <w:szCs w:val="28"/>
          <w:lang w:val="ro-RO" w:eastAsia="en-US"/>
        </w:rPr>
        <w:t>Sergiu GAIBU</w:t>
      </w:r>
    </w:p>
    <w:p w:rsidR="00E32816" w:rsidRPr="001B6EFD" w:rsidRDefault="00E32816">
      <w:pPr>
        <w:rPr>
          <w:lang w:val="ro-RO"/>
        </w:rPr>
      </w:pPr>
      <w:bookmarkStart w:id="0" w:name="_GoBack"/>
      <w:bookmarkEnd w:id="0"/>
    </w:p>
    <w:sectPr w:rsidR="00E32816" w:rsidRPr="001B6EFD" w:rsidSect="000F64D1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86"/>
    <w:rsid w:val="001B6EFD"/>
    <w:rsid w:val="00485A86"/>
    <w:rsid w:val="00E3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E8E0F-CAED-481D-9BD7-1D15BF8B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Doina, Bonari</dc:creator>
  <cp:keywords/>
  <dc:description/>
  <cp:lastModifiedBy>Doina, Bonari</cp:lastModifiedBy>
  <cp:revision>2</cp:revision>
  <dcterms:created xsi:type="dcterms:W3CDTF">2022-04-26T12:10:00Z</dcterms:created>
  <dcterms:modified xsi:type="dcterms:W3CDTF">2022-04-26T12:10:00Z</dcterms:modified>
</cp:coreProperties>
</file>