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09" w:rsidRDefault="00C27F09" w:rsidP="00D54B90">
      <w:pPr>
        <w:spacing w:after="0" w:line="240" w:lineRule="auto"/>
        <w:ind w:left="7655"/>
        <w:contextualSpacing/>
        <w:jc w:val="right"/>
        <w:rPr>
          <w:rFonts w:ascii="Times New Roman" w:hAnsi="Times New Roman" w:cs="Times New Roman"/>
        </w:rPr>
      </w:pPr>
    </w:p>
    <w:p w:rsidR="00BF321B" w:rsidRPr="00BF321B" w:rsidRDefault="00BF321B" w:rsidP="00BF321B">
      <w:pPr>
        <w:spacing w:after="0" w:line="240" w:lineRule="auto"/>
        <w:ind w:firstLine="720"/>
        <w:mirrorIndents/>
        <w:jc w:val="center"/>
        <w:rPr>
          <w:rFonts w:ascii="Times New Roman" w:eastAsia="Times New Roman" w:hAnsi="Times New Roman" w:cs="Times New Roman"/>
          <w:b/>
          <w:sz w:val="28"/>
          <w:szCs w:val="28"/>
          <w:lang w:val="ro-MD"/>
        </w:rPr>
      </w:pPr>
      <w:r w:rsidRPr="00BF321B">
        <w:rPr>
          <w:rFonts w:ascii="Times New Roman" w:eastAsia="Times New Roman" w:hAnsi="Times New Roman" w:cs="Times New Roman"/>
          <w:b/>
          <w:sz w:val="28"/>
          <w:szCs w:val="28"/>
          <w:lang w:val="ro-MD"/>
        </w:rPr>
        <w:t>NOTA INFORMATIVĂ</w:t>
      </w:r>
    </w:p>
    <w:p w:rsidR="00BF321B" w:rsidRPr="00BF321B" w:rsidRDefault="00BF321B" w:rsidP="00BF321B">
      <w:pPr>
        <w:spacing w:after="0" w:line="240" w:lineRule="auto"/>
        <w:ind w:firstLine="720"/>
        <w:jc w:val="center"/>
        <w:rPr>
          <w:rFonts w:ascii="Times New Roman" w:eastAsia="Times New Roman" w:hAnsi="Times New Roman" w:cs="Times New Roman"/>
          <w:b/>
          <w:sz w:val="28"/>
          <w:szCs w:val="28"/>
          <w:lang w:val="ro-MD"/>
        </w:rPr>
      </w:pPr>
      <w:r w:rsidRPr="00BF321B">
        <w:rPr>
          <w:rFonts w:ascii="Times New Roman" w:eastAsia="Times New Roman" w:hAnsi="Times New Roman" w:cs="Times New Roman"/>
          <w:b/>
          <w:sz w:val="28"/>
          <w:szCs w:val="28"/>
          <w:lang w:val="ro-MD"/>
        </w:rPr>
        <w:t xml:space="preserve">la proiectul de lege pentru modificarea </w:t>
      </w:r>
      <w:r w:rsidR="00FA625F">
        <w:rPr>
          <w:rFonts w:ascii="Times New Roman" w:eastAsia="Times New Roman" w:hAnsi="Times New Roman" w:cs="Times New Roman"/>
          <w:b/>
          <w:sz w:val="28"/>
          <w:szCs w:val="28"/>
          <w:lang w:val="ro-MD"/>
        </w:rPr>
        <w:t>articolului 27 din Legea</w:t>
      </w:r>
      <w:r w:rsidRPr="00BF321B">
        <w:rPr>
          <w:rFonts w:ascii="Times New Roman" w:eastAsia="Times New Roman" w:hAnsi="Times New Roman" w:cs="Times New Roman"/>
          <w:b/>
          <w:sz w:val="28"/>
          <w:szCs w:val="28"/>
          <w:lang w:val="ro-MD"/>
        </w:rPr>
        <w:t xml:space="preserve"> nr. 270/2018 privind sistemul unitar de salarizare în sectorul bugetar</w:t>
      </w:r>
    </w:p>
    <w:p w:rsidR="00BF321B" w:rsidRPr="00BF321B" w:rsidRDefault="00BF321B" w:rsidP="00BF321B">
      <w:pPr>
        <w:spacing w:after="0" w:line="240" w:lineRule="auto"/>
        <w:ind w:firstLine="720"/>
        <w:jc w:val="center"/>
        <w:rPr>
          <w:rFonts w:ascii="Times New Roman" w:eastAsia="Times New Roman" w:hAnsi="Times New Roman" w:cs="Times New Roman"/>
          <w:sz w:val="28"/>
          <w:szCs w:val="28"/>
          <w:lang w:val="ro-MD"/>
        </w:rPr>
      </w:pPr>
    </w:p>
    <w:tbl>
      <w:tblPr>
        <w:tblW w:w="5082" w:type="pct"/>
        <w:tblLook w:val="04A0" w:firstRow="1" w:lastRow="0" w:firstColumn="1" w:lastColumn="0" w:noHBand="0" w:noVBand="1"/>
      </w:tblPr>
      <w:tblGrid>
        <w:gridCol w:w="10062"/>
      </w:tblGrid>
      <w:tr w:rsidR="00BF321B" w:rsidRPr="00BF321B" w:rsidTr="00985EF2">
        <w:trPr>
          <w:trHeight w:val="541"/>
        </w:trPr>
        <w:tc>
          <w:tcPr>
            <w:tcW w:w="5000" w:type="pct"/>
            <w:shd w:val="clear" w:color="auto" w:fill="D9D9D9"/>
            <w:hideMark/>
          </w:tcPr>
          <w:p w:rsidR="00BF321B" w:rsidRPr="00BF321B" w:rsidRDefault="00BF321B" w:rsidP="00BF321B">
            <w:pPr>
              <w:numPr>
                <w:ilvl w:val="0"/>
                <w:numId w:val="26"/>
              </w:numPr>
              <w:spacing w:after="120" w:line="240" w:lineRule="auto"/>
              <w:ind w:left="0" w:firstLine="890"/>
              <w:contextualSpacing/>
              <w:jc w:val="both"/>
              <w:rPr>
                <w:rFonts w:ascii="Times New Roman" w:eastAsia="Times New Roman" w:hAnsi="Times New Roman" w:cs="Times New Roman"/>
                <w:b/>
                <w:sz w:val="28"/>
                <w:szCs w:val="28"/>
                <w:lang w:val="ro-MD"/>
              </w:rPr>
            </w:pPr>
            <w:r w:rsidRPr="00BF321B">
              <w:rPr>
                <w:rFonts w:ascii="Times New Roman" w:eastAsia="Times New Roman" w:hAnsi="Times New Roman" w:cs="Times New Roman"/>
                <w:b/>
                <w:sz w:val="28"/>
                <w:szCs w:val="28"/>
                <w:lang w:val="ro-MD"/>
              </w:rPr>
              <w:t>Denumirea autorului și, după caz, a participanților la elaborarea proiectului</w:t>
            </w:r>
          </w:p>
        </w:tc>
      </w:tr>
      <w:tr w:rsidR="00BF321B" w:rsidRPr="00BF321B" w:rsidTr="00985EF2">
        <w:trPr>
          <w:trHeight w:val="428"/>
        </w:trPr>
        <w:tc>
          <w:tcPr>
            <w:tcW w:w="5000" w:type="pct"/>
            <w:hideMark/>
          </w:tcPr>
          <w:p w:rsidR="00BF321B" w:rsidRPr="00BF321B" w:rsidRDefault="00BF321B" w:rsidP="00BF321B">
            <w:pPr>
              <w:spacing w:after="0" w:line="240" w:lineRule="auto"/>
              <w:ind w:firstLine="743"/>
              <w:jc w:val="both"/>
              <w:rPr>
                <w:rFonts w:ascii="Times New Roman" w:eastAsia="Times New Roman" w:hAnsi="Times New Roman" w:cs="Times New Roman"/>
                <w:sz w:val="28"/>
                <w:szCs w:val="28"/>
                <w:lang w:val="ro-MD"/>
              </w:rPr>
            </w:pPr>
            <w:r w:rsidRPr="00BF321B">
              <w:rPr>
                <w:rFonts w:ascii="Times New Roman" w:eastAsia="Calibri" w:hAnsi="Times New Roman" w:cs="Times New Roman"/>
                <w:sz w:val="28"/>
                <w:szCs w:val="28"/>
                <w:lang w:val="ro-MD"/>
              </w:rPr>
              <w:t xml:space="preserve">Autorul proiectului este Ministerul </w:t>
            </w:r>
            <w:r w:rsidRPr="00BF321B">
              <w:rPr>
                <w:rFonts w:ascii="Times New Roman" w:eastAsia="Times New Roman" w:hAnsi="Times New Roman" w:cs="Times New Roman"/>
                <w:sz w:val="28"/>
                <w:szCs w:val="28"/>
                <w:lang w:val="ro-MD"/>
              </w:rPr>
              <w:t xml:space="preserve">Finanțelor, care este desemnat responsabil de politica în domeniul salarizării în sectorul bugetar. </w:t>
            </w:r>
          </w:p>
        </w:tc>
      </w:tr>
      <w:tr w:rsidR="00BF321B" w:rsidRPr="00BF321B" w:rsidTr="00985EF2">
        <w:tc>
          <w:tcPr>
            <w:tcW w:w="5000" w:type="pct"/>
            <w:shd w:val="clear" w:color="auto" w:fill="D9D9D9"/>
            <w:hideMark/>
          </w:tcPr>
          <w:p w:rsidR="00BF321B" w:rsidRPr="00BF321B" w:rsidRDefault="00BF321B" w:rsidP="00BF321B">
            <w:pPr>
              <w:numPr>
                <w:ilvl w:val="0"/>
                <w:numId w:val="26"/>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BF321B">
              <w:rPr>
                <w:rFonts w:ascii="Times New Roman" w:eastAsia="Times New Roman" w:hAnsi="Times New Roman" w:cs="Times New Roman"/>
                <w:b/>
                <w:sz w:val="28"/>
                <w:szCs w:val="28"/>
                <w:lang w:val="ro-MD"/>
              </w:rPr>
              <w:t>Condițiile ce au impus elaborarea proiectului de act normativ și finalitățile urmărite</w:t>
            </w:r>
          </w:p>
        </w:tc>
      </w:tr>
      <w:tr w:rsidR="00BF321B" w:rsidRPr="00BF321B" w:rsidTr="00985EF2">
        <w:tc>
          <w:tcPr>
            <w:tcW w:w="5000" w:type="pct"/>
          </w:tcPr>
          <w:p w:rsidR="00BF321B" w:rsidRPr="00D0696D" w:rsidRDefault="00BF321B" w:rsidP="00DA6F29">
            <w:pPr>
              <w:spacing w:before="120" w:after="120" w:line="240" w:lineRule="auto"/>
              <w:ind w:right="-106" w:firstLine="720"/>
              <w:jc w:val="both"/>
              <w:rPr>
                <w:rFonts w:ascii="Times New Roman" w:eastAsia="Times New Roman" w:hAnsi="Times New Roman" w:cs="Times New Roman"/>
                <w:sz w:val="28"/>
                <w:szCs w:val="28"/>
                <w:lang w:val="ro-MD" w:eastAsia="ru-RU"/>
              </w:rPr>
            </w:pPr>
            <w:r w:rsidRPr="00BF321B">
              <w:rPr>
                <w:rFonts w:ascii="Times New Roman" w:eastAsia="Calibri" w:hAnsi="Times New Roman" w:cs="Times New Roman"/>
                <w:sz w:val="28"/>
                <w:szCs w:val="28"/>
                <w:lang w:val="ro-MD"/>
              </w:rPr>
              <w:t>Proiectul de lege vizează modificarea Legii nr. 270/2018 privind sistemul unitar de salarizare în sectorul bugetar și este elaborat în vederea</w:t>
            </w:r>
            <w:r w:rsidR="00EB63B7">
              <w:rPr>
                <w:rFonts w:ascii="Times New Roman" w:eastAsia="Calibri" w:hAnsi="Times New Roman" w:cs="Times New Roman"/>
                <w:sz w:val="28"/>
                <w:szCs w:val="28"/>
                <w:lang w:val="ro-MD"/>
              </w:rPr>
              <w:t xml:space="preserve"> majorării</w:t>
            </w:r>
            <w:r w:rsidR="00917602">
              <w:rPr>
                <w:rFonts w:ascii="Times New Roman" w:eastAsia="Calibri" w:hAnsi="Times New Roman" w:cs="Times New Roman"/>
                <w:sz w:val="28"/>
                <w:szCs w:val="28"/>
                <w:lang w:val="ro-MD"/>
              </w:rPr>
              <w:t xml:space="preserve"> </w:t>
            </w:r>
            <w:r w:rsidR="00EB63B7">
              <w:rPr>
                <w:rFonts w:ascii="Times New Roman" w:eastAsia="Calibri" w:hAnsi="Times New Roman" w:cs="Times New Roman"/>
                <w:sz w:val="28"/>
                <w:szCs w:val="28"/>
                <w:lang w:val="ro-MD"/>
              </w:rPr>
              <w:t>mărimii plății compensatorii</w:t>
            </w:r>
            <w:r w:rsidR="00EB63B7" w:rsidRPr="00EB63B7">
              <w:rPr>
                <w:rFonts w:ascii="Times New Roman" w:eastAsia="Calibri" w:hAnsi="Times New Roman" w:cs="Times New Roman"/>
                <w:sz w:val="28"/>
                <w:szCs w:val="28"/>
              </w:rPr>
              <w:t xml:space="preserve">, </w:t>
            </w:r>
            <w:r w:rsidR="00D0696D">
              <w:rPr>
                <w:rFonts w:ascii="Times New Roman" w:eastAsia="Calibri" w:hAnsi="Times New Roman" w:cs="Times New Roman"/>
                <w:sz w:val="28"/>
                <w:szCs w:val="28"/>
              </w:rPr>
              <w:t xml:space="preserve">ca </w:t>
            </w:r>
            <w:r w:rsidR="00D0696D" w:rsidRPr="00D0696D">
              <w:rPr>
                <w:rFonts w:ascii="Times New Roman" w:eastAsia="Times New Roman" w:hAnsi="Times New Roman" w:cs="Times New Roman"/>
                <w:sz w:val="28"/>
                <w:szCs w:val="28"/>
                <w:lang w:val="ro-MD" w:eastAsia="ru-RU"/>
              </w:rPr>
              <w:t xml:space="preserve">măsura de susținere a </w:t>
            </w:r>
            <w:r w:rsidR="00D0696D">
              <w:rPr>
                <w:rFonts w:ascii="Times New Roman" w:eastAsia="Times New Roman" w:hAnsi="Times New Roman" w:cs="Times New Roman"/>
                <w:sz w:val="28"/>
                <w:szCs w:val="28"/>
                <w:lang w:val="ro-MD" w:eastAsia="ru-RU"/>
              </w:rPr>
              <w:t>salariaților</w:t>
            </w:r>
            <w:r w:rsidR="00D0696D" w:rsidRPr="00D0696D">
              <w:rPr>
                <w:rFonts w:ascii="Times New Roman" w:eastAsia="Times New Roman" w:hAnsi="Times New Roman" w:cs="Times New Roman"/>
                <w:sz w:val="28"/>
                <w:szCs w:val="28"/>
                <w:lang w:val="ro-MD" w:eastAsia="ru-RU"/>
              </w:rPr>
              <w:t xml:space="preserve"> cu venituri</w:t>
            </w:r>
            <w:r w:rsidR="00D0696D">
              <w:rPr>
                <w:rFonts w:ascii="Times New Roman" w:eastAsia="Times New Roman" w:hAnsi="Times New Roman" w:cs="Times New Roman"/>
                <w:sz w:val="28"/>
                <w:szCs w:val="28"/>
                <w:lang w:val="ro-MD" w:eastAsia="ru-RU"/>
              </w:rPr>
              <w:t xml:space="preserve"> mici, prin majorarea acesteia </w:t>
            </w:r>
            <w:r w:rsidR="00D0696D" w:rsidRPr="00D0696D">
              <w:rPr>
                <w:rFonts w:ascii="Times New Roman" w:eastAsia="Times New Roman" w:hAnsi="Times New Roman" w:cs="Times New Roman"/>
                <w:sz w:val="28"/>
                <w:szCs w:val="28"/>
                <w:lang w:val="ro-MD" w:eastAsia="ru-RU"/>
              </w:rPr>
              <w:t>în sectorul bugetar de la 3100 de lei la 3500 de lei</w:t>
            </w:r>
            <w:r w:rsidR="00D0696D">
              <w:rPr>
                <w:rFonts w:ascii="Times New Roman" w:eastAsia="Times New Roman" w:hAnsi="Times New Roman" w:cs="Times New Roman"/>
                <w:sz w:val="28"/>
                <w:szCs w:val="28"/>
                <w:lang w:val="ro-MD" w:eastAsia="ru-RU"/>
              </w:rPr>
              <w:t>,</w:t>
            </w:r>
            <w:r w:rsidR="00D0696D" w:rsidRPr="00D0696D">
              <w:rPr>
                <w:rFonts w:ascii="Times New Roman" w:eastAsia="Times New Roman" w:hAnsi="Times New Roman" w:cs="Times New Roman"/>
                <w:sz w:val="28"/>
                <w:szCs w:val="28"/>
                <w:lang w:val="ro-MD" w:eastAsia="ru-RU"/>
              </w:rPr>
              <w:t xml:space="preserve"> </w:t>
            </w:r>
            <w:r w:rsidR="00EB63B7" w:rsidRPr="00EB63B7">
              <w:rPr>
                <w:rFonts w:ascii="Times New Roman" w:eastAsia="Calibri" w:hAnsi="Times New Roman" w:cs="Times New Roman"/>
                <w:sz w:val="28"/>
                <w:szCs w:val="28"/>
              </w:rPr>
              <w:t xml:space="preserve">în </w:t>
            </w:r>
            <w:r w:rsidR="00EB63B7">
              <w:rPr>
                <w:rFonts w:ascii="Times New Roman" w:eastAsia="Calibri" w:hAnsi="Times New Roman" w:cs="Times New Roman"/>
                <w:sz w:val="28"/>
                <w:szCs w:val="28"/>
              </w:rPr>
              <w:t>contextul</w:t>
            </w:r>
            <w:r w:rsidR="00EB63B7" w:rsidRPr="00EB63B7">
              <w:rPr>
                <w:rFonts w:ascii="Times New Roman" w:eastAsia="Calibri" w:hAnsi="Times New Roman" w:cs="Times New Roman"/>
                <w:sz w:val="28"/>
                <w:szCs w:val="28"/>
              </w:rPr>
              <w:t xml:space="preserve"> reexaminării cuantumul</w:t>
            </w:r>
            <w:r w:rsidR="00917602">
              <w:rPr>
                <w:rFonts w:ascii="Times New Roman" w:eastAsia="Calibri" w:hAnsi="Times New Roman" w:cs="Times New Roman"/>
                <w:sz w:val="28"/>
                <w:szCs w:val="28"/>
              </w:rPr>
              <w:t>ui</w:t>
            </w:r>
            <w:r w:rsidR="00EB63B7" w:rsidRPr="00EB63B7">
              <w:rPr>
                <w:rFonts w:ascii="Times New Roman" w:eastAsia="Calibri" w:hAnsi="Times New Roman" w:cs="Times New Roman"/>
                <w:sz w:val="28"/>
                <w:szCs w:val="28"/>
              </w:rPr>
              <w:t xml:space="preserve"> minim garantat al salariului în</w:t>
            </w:r>
            <w:r w:rsidR="00D0696D">
              <w:rPr>
                <w:rFonts w:ascii="Times New Roman" w:eastAsia="Calibri" w:hAnsi="Times New Roman" w:cs="Times New Roman"/>
                <w:sz w:val="28"/>
                <w:szCs w:val="28"/>
              </w:rPr>
              <w:t xml:space="preserve"> sectorul real de către Guvern.</w:t>
            </w:r>
          </w:p>
        </w:tc>
      </w:tr>
      <w:tr w:rsidR="00BF321B" w:rsidRPr="00BF321B" w:rsidTr="00985EF2">
        <w:tc>
          <w:tcPr>
            <w:tcW w:w="5000" w:type="pct"/>
            <w:shd w:val="clear" w:color="auto" w:fill="D9D9D9"/>
          </w:tcPr>
          <w:p w:rsidR="00BF321B" w:rsidRPr="00BF321B" w:rsidRDefault="00BF321B" w:rsidP="00BF321B">
            <w:pPr>
              <w:numPr>
                <w:ilvl w:val="0"/>
                <w:numId w:val="26"/>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BF321B">
              <w:rPr>
                <w:rFonts w:ascii="Times New Roman" w:eastAsia="Times New Roman" w:hAnsi="Times New Roman" w:cs="Times New Roman"/>
                <w:b/>
                <w:sz w:val="28"/>
                <w:szCs w:val="28"/>
                <w:lang w:val="ro-MD"/>
              </w:rPr>
              <w:t>Descrierea gradului de compatibilitate pentru proiectele care au ca scop armonizarea legislației naționale cu legislația Uniunii Europene</w:t>
            </w:r>
          </w:p>
        </w:tc>
      </w:tr>
      <w:tr w:rsidR="00BF321B" w:rsidRPr="00BF321B" w:rsidTr="00985EF2">
        <w:tc>
          <w:tcPr>
            <w:tcW w:w="5000" w:type="pct"/>
            <w:shd w:val="clear" w:color="auto" w:fill="auto"/>
          </w:tcPr>
          <w:p w:rsidR="00BF321B" w:rsidRPr="00BF321B" w:rsidRDefault="00BF321B" w:rsidP="00BF321B">
            <w:pPr>
              <w:spacing w:before="120" w:after="120" w:line="240" w:lineRule="auto"/>
              <w:ind w:firstLine="720"/>
              <w:jc w:val="both"/>
              <w:rPr>
                <w:rFonts w:ascii="Times New Roman" w:eastAsia="Times New Roman" w:hAnsi="Times New Roman" w:cs="Times New Roman"/>
                <w:sz w:val="28"/>
                <w:szCs w:val="28"/>
                <w:lang w:val="ro-MD"/>
              </w:rPr>
            </w:pPr>
            <w:r w:rsidRPr="00BF321B">
              <w:rPr>
                <w:rFonts w:ascii="Times New Roman" w:eastAsia="Calibri" w:hAnsi="Times New Roman" w:cs="Times New Roman"/>
                <w:sz w:val="28"/>
                <w:szCs w:val="28"/>
                <w:lang w:val="ro-MD"/>
              </w:rPr>
              <w:t>Proiectul nu are drept scop armonizarea legislației naționale cu legislația Uniunii Europene.</w:t>
            </w:r>
          </w:p>
        </w:tc>
      </w:tr>
      <w:tr w:rsidR="00BF321B" w:rsidRPr="00BF321B" w:rsidTr="00985EF2">
        <w:tc>
          <w:tcPr>
            <w:tcW w:w="5000" w:type="pct"/>
            <w:shd w:val="clear" w:color="auto" w:fill="D9D9D9"/>
            <w:hideMark/>
          </w:tcPr>
          <w:p w:rsidR="00BF321B" w:rsidRPr="00BF321B" w:rsidRDefault="00BF321B" w:rsidP="00BF321B">
            <w:pPr>
              <w:numPr>
                <w:ilvl w:val="0"/>
                <w:numId w:val="26"/>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BF321B">
              <w:rPr>
                <w:rFonts w:ascii="Times New Roman" w:eastAsia="Times New Roman" w:hAnsi="Times New Roman" w:cs="Times New Roman"/>
                <w:b/>
                <w:sz w:val="28"/>
                <w:szCs w:val="28"/>
                <w:lang w:val="ro-MD"/>
              </w:rPr>
              <w:t>Principalele prevederi ale proiectului și evidențierea elementelor noi</w:t>
            </w:r>
          </w:p>
        </w:tc>
      </w:tr>
      <w:tr w:rsidR="00BF321B" w:rsidRPr="00BF321B" w:rsidTr="00985EF2">
        <w:tc>
          <w:tcPr>
            <w:tcW w:w="5000" w:type="pct"/>
          </w:tcPr>
          <w:p w:rsidR="00090F9E" w:rsidRPr="00090F9E" w:rsidRDefault="00090F9E" w:rsidP="00090F9E">
            <w:pPr>
              <w:spacing w:after="0" w:line="240" w:lineRule="auto"/>
              <w:ind w:right="-102" w:firstLine="567"/>
              <w:jc w:val="both"/>
              <w:rPr>
                <w:rFonts w:ascii="Times New Roman" w:eastAsia="Calibri" w:hAnsi="Times New Roman" w:cs="Times New Roman"/>
                <w:i/>
                <w:iCs/>
                <w:sz w:val="28"/>
                <w:szCs w:val="28"/>
                <w:lang w:val="ro-RO"/>
              </w:rPr>
            </w:pPr>
            <w:r w:rsidRPr="00090F9E">
              <w:rPr>
                <w:rFonts w:ascii="Times New Roman" w:eastAsia="Calibri" w:hAnsi="Times New Roman" w:cs="Times New Roman"/>
                <w:iCs/>
                <w:sz w:val="28"/>
                <w:szCs w:val="28"/>
                <w:lang w:val="ro-RO"/>
              </w:rPr>
              <w:t>Până la intrarea în vigoare a sistemului nou de salarizare (01.12.2018) circa 20% din angajați din sectorul bugetar (40 mii persoane) au avut un salariu mediu mai mic decât 2000 lei, sub minimul de existență</w:t>
            </w:r>
            <w:r w:rsidRPr="00090F9E">
              <w:rPr>
                <w:rFonts w:ascii="Times New Roman" w:eastAsia="Calibri" w:hAnsi="Times New Roman" w:cs="Times New Roman"/>
                <w:i/>
                <w:iCs/>
                <w:sz w:val="28"/>
                <w:szCs w:val="28"/>
                <w:lang w:val="ro-RO"/>
              </w:rPr>
              <w:t>.</w:t>
            </w:r>
          </w:p>
          <w:p w:rsidR="00BF1981" w:rsidRDefault="00BF1981" w:rsidP="00BF1981">
            <w:pPr>
              <w:spacing w:after="0" w:line="240" w:lineRule="auto"/>
              <w:ind w:right="-102" w:firstLine="567"/>
              <w:jc w:val="both"/>
              <w:rPr>
                <w:rFonts w:ascii="Times New Roman" w:eastAsia="Calibri" w:hAnsi="Times New Roman" w:cs="Times New Roman"/>
                <w:sz w:val="28"/>
                <w:szCs w:val="28"/>
                <w:lang w:val="ro-MD"/>
              </w:rPr>
            </w:pPr>
            <w:r w:rsidRPr="00BF1981">
              <w:rPr>
                <w:rFonts w:ascii="Times New Roman" w:eastAsia="Calibri" w:hAnsi="Times New Roman" w:cs="Times New Roman"/>
                <w:sz w:val="28"/>
                <w:szCs w:val="28"/>
                <w:lang w:val="ro-MD"/>
              </w:rPr>
              <w:t xml:space="preserve">Odată cu implementarea noului sistem de salarizare în sectorul bugetar potrivit Legii nr.270/2018 au fost prevăzute </w:t>
            </w:r>
            <w:r>
              <w:rPr>
                <w:rFonts w:ascii="Times New Roman" w:eastAsia="Calibri" w:hAnsi="Times New Roman" w:cs="Times New Roman"/>
                <w:sz w:val="28"/>
                <w:szCs w:val="28"/>
                <w:lang w:val="ro-MD"/>
              </w:rPr>
              <w:t xml:space="preserve">unele </w:t>
            </w:r>
            <w:r w:rsidRPr="00BF1981">
              <w:rPr>
                <w:rFonts w:ascii="Times New Roman" w:eastAsia="Calibri" w:hAnsi="Times New Roman" w:cs="Times New Roman"/>
                <w:sz w:val="28"/>
                <w:szCs w:val="28"/>
                <w:lang w:val="ro-MD"/>
              </w:rPr>
              <w:t>garanții privind asigurarea menținerii salariilor personalului din sectorul bugetar.</w:t>
            </w:r>
          </w:p>
          <w:p w:rsidR="00BF1981" w:rsidRDefault="00BF1981" w:rsidP="00BF1981">
            <w:pPr>
              <w:spacing w:after="0" w:line="240" w:lineRule="auto"/>
              <w:ind w:right="-102" w:firstLine="567"/>
              <w:jc w:val="both"/>
              <w:rPr>
                <w:rFonts w:ascii="Times New Roman" w:eastAsia="Calibri" w:hAnsi="Times New Roman" w:cs="Times New Roman"/>
                <w:sz w:val="28"/>
                <w:szCs w:val="28"/>
                <w:lang w:val="ro-MD"/>
              </w:rPr>
            </w:pPr>
            <w:r w:rsidRPr="00BF1981">
              <w:rPr>
                <w:rFonts w:ascii="Times New Roman" w:eastAsia="Calibri" w:hAnsi="Times New Roman" w:cs="Times New Roman"/>
                <w:sz w:val="28"/>
                <w:szCs w:val="28"/>
                <w:lang w:val="ro-MD"/>
              </w:rPr>
              <w:t>Garanțiile specificate la articolul 27 din Legea nr.270/2018 privind sistemul unitar de salarizare în sectorul bugetar, inclusiv și cele stipulate la alin. (2), au fost prevăzute ca măsuri compensatorii de protecție socială întru garantarea și menținerea salariilor personalului unităților bugetare reieșind din cuantumul minim necesar de asigurare socială stabilit pe țară și în dependență de situația economică și posibilitățile financiare. Or, stabilirea unei norme legale neacoperite financiar poate încălca principiul sustenabilității bugetului ceea ce nu poate fi admis.</w:t>
            </w:r>
          </w:p>
          <w:p w:rsidR="00BE7F16" w:rsidRDefault="00BE7F16" w:rsidP="00090F9E">
            <w:pPr>
              <w:spacing w:after="0" w:line="240" w:lineRule="auto"/>
              <w:ind w:right="-102" w:firstLine="567"/>
              <w:jc w:val="both"/>
              <w:rPr>
                <w:rFonts w:ascii="Times New Roman" w:eastAsia="Calibri" w:hAnsi="Times New Roman" w:cs="Times New Roman"/>
                <w:sz w:val="28"/>
                <w:szCs w:val="28"/>
                <w:lang w:val="ro-MD"/>
              </w:rPr>
            </w:pPr>
            <w:r w:rsidRPr="00BE7F16">
              <w:rPr>
                <w:rFonts w:ascii="Times New Roman" w:eastAsia="Calibri" w:hAnsi="Times New Roman" w:cs="Times New Roman"/>
                <w:sz w:val="28"/>
                <w:szCs w:val="28"/>
                <w:lang w:val="ro-MD"/>
              </w:rPr>
              <w:t xml:space="preserve">Reieșind din prevederile menționate, precum și din posibilitățile reale ale bugetului de stat, anual se examinează cuantumul salariului minim garantat în sectorul bugetar, ținând cont de valoarea minimului de existență raportat pentru anul respectiv, astfel având tendința de majorare a acestuia, în anul 2020 fiind în mărime de 2000 lei, pentru anul </w:t>
            </w:r>
            <w:r w:rsidRPr="00BE7F16">
              <w:rPr>
                <w:rFonts w:ascii="Times New Roman" w:eastAsia="Calibri" w:hAnsi="Times New Roman" w:cs="Times New Roman"/>
                <w:sz w:val="28"/>
                <w:szCs w:val="28"/>
                <w:lang w:val="ro-MD"/>
              </w:rPr>
              <w:lastRenderedPageBreak/>
              <w:t>2021</w:t>
            </w:r>
            <w:r>
              <w:rPr>
                <w:rFonts w:ascii="Times New Roman" w:eastAsia="Calibri" w:hAnsi="Times New Roman" w:cs="Times New Roman"/>
                <w:sz w:val="28"/>
                <w:szCs w:val="28"/>
                <w:lang w:val="ro-MD"/>
              </w:rPr>
              <w:t xml:space="preserve"> </w:t>
            </w:r>
            <w:r w:rsidRPr="00BE7F16">
              <w:rPr>
                <w:rFonts w:ascii="Times New Roman" w:eastAsia="Calibri" w:hAnsi="Times New Roman" w:cs="Times New Roman"/>
                <w:sz w:val="28"/>
                <w:szCs w:val="28"/>
                <w:lang w:val="ro-MD"/>
              </w:rPr>
              <w:t>în su</w:t>
            </w:r>
            <w:bookmarkStart w:id="0" w:name="_GoBack"/>
            <w:bookmarkEnd w:id="0"/>
            <w:r w:rsidRPr="00BE7F16">
              <w:rPr>
                <w:rFonts w:ascii="Times New Roman" w:eastAsia="Calibri" w:hAnsi="Times New Roman" w:cs="Times New Roman"/>
                <w:sz w:val="28"/>
                <w:szCs w:val="28"/>
                <w:lang w:val="ro-MD"/>
              </w:rPr>
              <w:t>mă</w:t>
            </w:r>
            <w:r>
              <w:rPr>
                <w:rFonts w:ascii="Times New Roman" w:eastAsia="Calibri" w:hAnsi="Times New Roman" w:cs="Times New Roman"/>
                <w:sz w:val="28"/>
                <w:szCs w:val="28"/>
                <w:lang w:val="ro-MD"/>
              </w:rPr>
              <w:t xml:space="preserve"> de 2200 lei iar pentru anul 2022 prin Legea nr.204/2021</w:t>
            </w:r>
            <w:r w:rsidRPr="00BE7F16">
              <w:rPr>
                <w:rFonts w:ascii="Times New Roman" w:eastAsia="Calibri" w:hAnsi="Times New Roman" w:cs="Times New Roman"/>
                <w:sz w:val="28"/>
                <w:szCs w:val="28"/>
                <w:lang w:val="ro-MD"/>
              </w:rPr>
              <w:t xml:space="preserve"> cu privire la modificarea unor acte normative</w:t>
            </w:r>
            <w:r>
              <w:rPr>
                <w:rFonts w:ascii="Times New Roman" w:eastAsia="Calibri" w:hAnsi="Times New Roman" w:cs="Times New Roman"/>
                <w:sz w:val="28"/>
                <w:szCs w:val="28"/>
                <w:lang w:val="ro-MD"/>
              </w:rPr>
              <w:t>, cuantumul a fost majorat în sumă de 3100 lei.</w:t>
            </w:r>
          </w:p>
          <w:p w:rsidR="00BF321B" w:rsidRPr="00BF321B" w:rsidRDefault="00BF1981" w:rsidP="00583E29">
            <w:pPr>
              <w:spacing w:after="0" w:line="240" w:lineRule="auto"/>
              <w:ind w:right="-102" w:firstLine="567"/>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Prin urmare, m</w:t>
            </w:r>
            <w:r w:rsidR="00BF321B" w:rsidRPr="00BF321B">
              <w:rPr>
                <w:rFonts w:ascii="Times New Roman" w:eastAsia="Calibri" w:hAnsi="Times New Roman" w:cs="Times New Roman"/>
                <w:sz w:val="28"/>
                <w:szCs w:val="28"/>
                <w:lang w:val="ro-MD"/>
              </w:rPr>
              <w:t xml:space="preserve">odificarea înserată în prezentul proiect de lege se referă la </w:t>
            </w:r>
            <w:r w:rsidR="00676F38">
              <w:rPr>
                <w:rFonts w:ascii="Times New Roman" w:eastAsia="Calibri" w:hAnsi="Times New Roman" w:cs="Times New Roman"/>
                <w:sz w:val="28"/>
                <w:szCs w:val="28"/>
                <w:lang w:val="ro-MD"/>
              </w:rPr>
              <w:t xml:space="preserve">majorarea </w:t>
            </w:r>
            <w:r>
              <w:rPr>
                <w:rFonts w:ascii="Times New Roman" w:eastAsia="Calibri" w:hAnsi="Times New Roman" w:cs="Times New Roman"/>
                <w:sz w:val="28"/>
                <w:szCs w:val="28"/>
                <w:lang w:val="ro-MD"/>
              </w:rPr>
              <w:t xml:space="preserve">cuantumului </w:t>
            </w:r>
            <w:r w:rsidR="00676F38">
              <w:rPr>
                <w:rFonts w:ascii="Times New Roman" w:eastAsia="Calibri" w:hAnsi="Times New Roman" w:cs="Times New Roman"/>
                <w:sz w:val="28"/>
                <w:szCs w:val="28"/>
                <w:lang w:val="ro-MD"/>
              </w:rPr>
              <w:t xml:space="preserve">plății compensatorii de la 3100 lei la 3500 lei, </w:t>
            </w:r>
            <w:r w:rsidR="00676F38" w:rsidRPr="00273AA3">
              <w:rPr>
                <w:rFonts w:ascii="Times New Roman" w:eastAsia="Calibri" w:hAnsi="Times New Roman" w:cs="Times New Roman"/>
                <w:sz w:val="28"/>
                <w:szCs w:val="28"/>
              </w:rPr>
              <w:t xml:space="preserve">în cazul în care, pentru unii salariaţi din unităţile bugetare, prin aplicarea prezentei legi, salariul lunar calculat pentru o funcţie cu durata normală a timpului de muncă, este mai </w:t>
            </w:r>
            <w:r w:rsidR="00DA6F29">
              <w:rPr>
                <w:rFonts w:ascii="Times New Roman" w:eastAsia="Calibri" w:hAnsi="Times New Roman" w:cs="Times New Roman"/>
                <w:sz w:val="28"/>
                <w:szCs w:val="28"/>
                <w:lang w:val="ro-MD"/>
              </w:rPr>
              <w:t>mic</w:t>
            </w:r>
            <w:r w:rsidR="00676F38" w:rsidRPr="00273AA3">
              <w:rPr>
                <w:rFonts w:ascii="Times New Roman" w:eastAsia="Calibri" w:hAnsi="Times New Roman" w:cs="Times New Roman"/>
                <w:sz w:val="28"/>
                <w:szCs w:val="28"/>
              </w:rPr>
              <w:t xml:space="preserve"> decît </w:t>
            </w:r>
            <w:r w:rsidR="00DA6F29" w:rsidRPr="00273AA3">
              <w:rPr>
                <w:rFonts w:ascii="Times New Roman" w:eastAsia="Calibri" w:hAnsi="Times New Roman" w:cs="Times New Roman"/>
                <w:sz w:val="28"/>
                <w:szCs w:val="28"/>
              </w:rPr>
              <w:t>35</w:t>
            </w:r>
            <w:r w:rsidR="00676F38" w:rsidRPr="00273AA3">
              <w:rPr>
                <w:rFonts w:ascii="Times New Roman" w:eastAsia="Calibri" w:hAnsi="Times New Roman" w:cs="Times New Roman"/>
                <w:sz w:val="28"/>
                <w:szCs w:val="28"/>
              </w:rPr>
              <w:t xml:space="preserve">00 de lei, aceştia vor beneficia de plăţi compensatorii. </w:t>
            </w:r>
          </w:p>
        </w:tc>
      </w:tr>
      <w:tr w:rsidR="00BF321B" w:rsidRPr="00BF321B" w:rsidTr="00985EF2">
        <w:tc>
          <w:tcPr>
            <w:tcW w:w="5000" w:type="pct"/>
            <w:shd w:val="clear" w:color="auto" w:fill="D9D9D9"/>
          </w:tcPr>
          <w:p w:rsidR="00BF321B" w:rsidRPr="00BF321B" w:rsidRDefault="00BF321B" w:rsidP="00BF321B">
            <w:pPr>
              <w:numPr>
                <w:ilvl w:val="0"/>
                <w:numId w:val="26"/>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BF321B">
              <w:rPr>
                <w:rFonts w:ascii="Times New Roman" w:eastAsia="Times New Roman" w:hAnsi="Times New Roman" w:cs="Times New Roman"/>
                <w:b/>
                <w:sz w:val="28"/>
                <w:szCs w:val="28"/>
                <w:lang w:val="ro-MD"/>
              </w:rPr>
              <w:lastRenderedPageBreak/>
              <w:t>Fundamentarea economico-financiară</w:t>
            </w:r>
          </w:p>
        </w:tc>
      </w:tr>
      <w:tr w:rsidR="00C34388" w:rsidRPr="00C34388" w:rsidTr="00985EF2">
        <w:trPr>
          <w:trHeight w:val="550"/>
        </w:trPr>
        <w:tc>
          <w:tcPr>
            <w:tcW w:w="5000" w:type="pct"/>
            <w:hideMark/>
          </w:tcPr>
          <w:p w:rsidR="00C32DEA" w:rsidRPr="00C34388" w:rsidRDefault="00BF321B" w:rsidP="00C34388">
            <w:pPr>
              <w:spacing w:after="0" w:line="240" w:lineRule="auto"/>
              <w:ind w:right="-106" w:firstLine="883"/>
              <w:jc w:val="both"/>
              <w:rPr>
                <w:rFonts w:ascii="Times New Roman" w:eastAsia="Calibri" w:hAnsi="Times New Roman" w:cs="Times New Roman"/>
                <w:sz w:val="28"/>
                <w:szCs w:val="28"/>
                <w:lang w:val="ro-MD"/>
              </w:rPr>
            </w:pPr>
            <w:r w:rsidRPr="00C34388">
              <w:rPr>
                <w:rFonts w:ascii="Times New Roman" w:eastAsia="Calibri" w:hAnsi="Times New Roman" w:cs="Times New Roman"/>
                <w:sz w:val="28"/>
                <w:szCs w:val="28"/>
                <w:lang w:val="ro-MD"/>
              </w:rPr>
              <w:t xml:space="preserve">Proiectul legii implică mijloace financiare </w:t>
            </w:r>
            <w:r w:rsidR="00676F38" w:rsidRPr="00C34388">
              <w:rPr>
                <w:rFonts w:ascii="Times New Roman" w:eastAsia="Calibri" w:hAnsi="Times New Roman" w:cs="Times New Roman"/>
                <w:sz w:val="28"/>
                <w:szCs w:val="28"/>
                <w:lang w:val="ro-MD"/>
              </w:rPr>
              <w:t xml:space="preserve">în mărime de </w:t>
            </w:r>
            <w:r w:rsidR="00C34388" w:rsidRPr="00C34388">
              <w:rPr>
                <w:rFonts w:ascii="Times New Roman" w:eastAsia="Calibri" w:hAnsi="Times New Roman" w:cs="Times New Roman"/>
                <w:sz w:val="28"/>
                <w:szCs w:val="28"/>
                <w:lang w:val="ro-MD"/>
              </w:rPr>
              <w:t xml:space="preserve">136,0 mii lei,  </w:t>
            </w:r>
            <w:r w:rsidR="00DA6F29" w:rsidRPr="00C34388">
              <w:rPr>
                <w:rFonts w:ascii="Times New Roman" w:eastAsia="Calibri" w:hAnsi="Times New Roman" w:cs="Times New Roman"/>
                <w:sz w:val="28"/>
                <w:szCs w:val="28"/>
                <w:lang w:val="ro-MD"/>
              </w:rPr>
              <w:t>cost</w:t>
            </w:r>
            <w:r w:rsidR="00C34388" w:rsidRPr="00C34388">
              <w:rPr>
                <w:rFonts w:ascii="Times New Roman" w:eastAsia="Calibri" w:hAnsi="Times New Roman" w:cs="Times New Roman"/>
                <w:sz w:val="28"/>
                <w:szCs w:val="28"/>
                <w:lang w:val="ro-MD"/>
              </w:rPr>
              <w:t xml:space="preserve"> estimat pentru  8 luni ale anului 2022</w:t>
            </w:r>
            <w:r w:rsidR="00676F38" w:rsidRPr="00C34388">
              <w:rPr>
                <w:rFonts w:ascii="Times New Roman" w:eastAsia="Calibri" w:hAnsi="Times New Roman" w:cs="Times New Roman"/>
                <w:sz w:val="28"/>
                <w:szCs w:val="28"/>
                <w:lang w:val="ro-MD"/>
              </w:rPr>
              <w:t xml:space="preserve">, </w:t>
            </w:r>
            <w:r w:rsidRPr="00C34388">
              <w:rPr>
                <w:rFonts w:ascii="Times New Roman" w:eastAsia="Calibri" w:hAnsi="Times New Roman" w:cs="Times New Roman"/>
                <w:sz w:val="28"/>
                <w:szCs w:val="28"/>
                <w:lang w:val="ro-MD"/>
              </w:rPr>
              <w:t xml:space="preserve">care vor fi acoperite din </w:t>
            </w:r>
            <w:r w:rsidR="00676F38" w:rsidRPr="00C34388">
              <w:rPr>
                <w:rFonts w:ascii="Times New Roman" w:eastAsia="Calibri" w:hAnsi="Times New Roman" w:cs="Times New Roman"/>
                <w:sz w:val="28"/>
                <w:szCs w:val="28"/>
                <w:lang w:val="ro-MD"/>
              </w:rPr>
              <w:t>fondul prevăzut în bugetul de stat, întru asigurarea prevederilor cadrului normativ privind salarizarea în sectorul bugetar.</w:t>
            </w:r>
          </w:p>
        </w:tc>
      </w:tr>
      <w:tr w:rsidR="00BF321B" w:rsidRPr="00BF321B" w:rsidTr="00985EF2">
        <w:tc>
          <w:tcPr>
            <w:tcW w:w="5000" w:type="pct"/>
            <w:shd w:val="clear" w:color="auto" w:fill="D9D9D9"/>
          </w:tcPr>
          <w:p w:rsidR="00BF321B" w:rsidRPr="00BF321B" w:rsidRDefault="00BF321B" w:rsidP="00BF321B">
            <w:pPr>
              <w:numPr>
                <w:ilvl w:val="0"/>
                <w:numId w:val="26"/>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BF321B">
              <w:rPr>
                <w:rFonts w:ascii="Times New Roman" w:eastAsia="Times New Roman" w:hAnsi="Times New Roman" w:cs="Times New Roman"/>
                <w:b/>
                <w:sz w:val="28"/>
                <w:szCs w:val="28"/>
                <w:lang w:val="ro-MD"/>
              </w:rPr>
              <w:t>Modul de încorporare a actului în cadrul normativ în vigoare</w:t>
            </w:r>
          </w:p>
        </w:tc>
      </w:tr>
      <w:tr w:rsidR="00BF321B" w:rsidRPr="00BF321B" w:rsidTr="00985EF2">
        <w:trPr>
          <w:trHeight w:val="615"/>
        </w:trPr>
        <w:tc>
          <w:tcPr>
            <w:tcW w:w="5000" w:type="pct"/>
            <w:hideMark/>
          </w:tcPr>
          <w:p w:rsidR="00BF321B" w:rsidRPr="00BF321B" w:rsidRDefault="00BF321B" w:rsidP="00BF321B">
            <w:pPr>
              <w:spacing w:after="0" w:line="240" w:lineRule="auto"/>
              <w:ind w:firstLine="883"/>
              <w:jc w:val="both"/>
              <w:rPr>
                <w:rFonts w:ascii="Times New Roman" w:eastAsia="Calibri" w:hAnsi="Times New Roman" w:cs="Times New Roman"/>
                <w:sz w:val="28"/>
                <w:szCs w:val="28"/>
                <w:lang w:val="ro-MD"/>
              </w:rPr>
            </w:pPr>
            <w:r w:rsidRPr="00BF321B">
              <w:rPr>
                <w:rFonts w:ascii="Times New Roman" w:eastAsia="Calibri" w:hAnsi="Times New Roman" w:cs="Times New Roman"/>
                <w:sz w:val="28"/>
                <w:szCs w:val="28"/>
                <w:lang w:val="ro-MD"/>
              </w:rPr>
              <w:t xml:space="preserve">Adoptarea proiectului de lege implică ajustarea actelor normative ale Guvernului în vederea implementării modificărilor propuse. </w:t>
            </w:r>
          </w:p>
        </w:tc>
      </w:tr>
      <w:tr w:rsidR="00BF321B" w:rsidRPr="00BF321B" w:rsidTr="00985EF2">
        <w:tc>
          <w:tcPr>
            <w:tcW w:w="5000" w:type="pct"/>
            <w:shd w:val="clear" w:color="auto" w:fill="D9D9D9"/>
            <w:hideMark/>
          </w:tcPr>
          <w:p w:rsidR="00BF321B" w:rsidRPr="00BF321B" w:rsidRDefault="00BF321B" w:rsidP="00BF321B">
            <w:pPr>
              <w:numPr>
                <w:ilvl w:val="0"/>
                <w:numId w:val="26"/>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BF321B">
              <w:rPr>
                <w:rFonts w:ascii="Times New Roman" w:eastAsia="Times New Roman" w:hAnsi="Times New Roman" w:cs="Times New Roman"/>
                <w:b/>
                <w:sz w:val="28"/>
                <w:szCs w:val="28"/>
                <w:lang w:val="ro-MD"/>
              </w:rPr>
              <w:t>Avizarea și consultarea publică a proiectului</w:t>
            </w:r>
          </w:p>
        </w:tc>
      </w:tr>
      <w:tr w:rsidR="00BF321B" w:rsidRPr="00BF321B" w:rsidTr="00985EF2">
        <w:tc>
          <w:tcPr>
            <w:tcW w:w="5000" w:type="pct"/>
            <w:hideMark/>
          </w:tcPr>
          <w:p w:rsidR="00BF321B" w:rsidRPr="00BF321B" w:rsidRDefault="00BF321B" w:rsidP="00985EF2">
            <w:pPr>
              <w:spacing w:after="0" w:line="240" w:lineRule="auto"/>
              <w:ind w:right="-102" w:firstLine="720"/>
              <w:jc w:val="both"/>
              <w:rPr>
                <w:rFonts w:ascii="Times New Roman" w:eastAsia="Calibri" w:hAnsi="Times New Roman" w:cs="Times New Roman"/>
                <w:sz w:val="28"/>
                <w:szCs w:val="28"/>
                <w:lang w:val="ro-MD"/>
              </w:rPr>
            </w:pPr>
            <w:r w:rsidRPr="00BF321B">
              <w:rPr>
                <w:rFonts w:ascii="Times New Roman" w:eastAsia="Calibri" w:hAnsi="Times New Roman" w:cs="Times New Roman"/>
                <w:sz w:val="28"/>
                <w:szCs w:val="28"/>
                <w:lang w:val="ro-MD"/>
              </w:rPr>
              <w:t xml:space="preserve">În scopul respectării prevederilor Legii nr.239/2008 privind transparența în procesul decizional, proiectul </w:t>
            </w:r>
            <w:r w:rsidRPr="00BF321B">
              <w:rPr>
                <w:rFonts w:ascii="Times New Roman" w:eastAsia="Times New Roman" w:hAnsi="Times New Roman" w:cs="Times New Roman"/>
                <w:sz w:val="28"/>
                <w:szCs w:val="28"/>
                <w:lang w:val="ro-MD"/>
              </w:rPr>
              <w:t xml:space="preserve">legii pentru </w:t>
            </w:r>
            <w:r w:rsidRPr="00BF321B">
              <w:rPr>
                <w:rFonts w:ascii="Times New Roman" w:eastAsia="Batang" w:hAnsi="Times New Roman" w:cs="Times New Roman"/>
                <w:sz w:val="28"/>
                <w:szCs w:val="28"/>
                <w:lang w:val="ro-MD"/>
              </w:rPr>
              <w:t>modificarea unor acte normative va fi</w:t>
            </w:r>
            <w:r w:rsidRPr="00BF321B">
              <w:rPr>
                <w:rFonts w:ascii="Times New Roman" w:eastAsia="Calibri" w:hAnsi="Times New Roman" w:cs="Times New Roman"/>
                <w:sz w:val="28"/>
                <w:szCs w:val="28"/>
                <w:lang w:val="ro-MD"/>
              </w:rPr>
              <w:t xml:space="preserve"> plasat pe pagina web oficială a Ministerului Finanțelor (</w:t>
            </w:r>
            <w:hyperlink r:id="rId8" w:history="1">
              <w:r w:rsidRPr="00BF321B">
                <w:rPr>
                  <w:rFonts w:ascii="Times New Roman" w:eastAsia="Calibri" w:hAnsi="Times New Roman" w:cs="Times New Roman"/>
                  <w:sz w:val="28"/>
                  <w:szCs w:val="28"/>
                  <w:lang w:val="ro-MD"/>
                </w:rPr>
                <w:t>www.mf.gov.md</w:t>
              </w:r>
            </w:hyperlink>
            <w:r w:rsidRPr="00BF321B">
              <w:rPr>
                <w:rFonts w:ascii="Times New Roman" w:eastAsia="Calibri" w:hAnsi="Times New Roman" w:cs="Times New Roman"/>
                <w:sz w:val="28"/>
                <w:szCs w:val="28"/>
                <w:lang w:val="ro-MD"/>
              </w:rPr>
              <w:t>), directoriul „Transparența decizională”, secțiunea „Procesul decizional”.</w:t>
            </w:r>
          </w:p>
          <w:p w:rsidR="00BF321B" w:rsidRPr="00BF321B" w:rsidRDefault="00BF321B" w:rsidP="00985EF2">
            <w:pPr>
              <w:spacing w:after="0" w:line="240" w:lineRule="auto"/>
              <w:ind w:right="-102" w:firstLine="720"/>
              <w:jc w:val="both"/>
              <w:rPr>
                <w:rFonts w:ascii="Times New Roman" w:eastAsia="Calibri" w:hAnsi="Times New Roman" w:cs="Times New Roman"/>
                <w:sz w:val="28"/>
                <w:szCs w:val="28"/>
                <w:lang w:val="ro-MD"/>
              </w:rPr>
            </w:pPr>
            <w:r w:rsidRPr="00BF321B">
              <w:rPr>
                <w:rFonts w:ascii="Times New Roman" w:eastAsia="Calibri" w:hAnsi="Times New Roman" w:cs="Times New Roman"/>
                <w:sz w:val="28"/>
                <w:szCs w:val="28"/>
                <w:lang w:val="ro-MD"/>
              </w:rPr>
              <w:t xml:space="preserve">Proiectul va fi supus consultărilor publice cu toate părțile interesate și va urma avizarea oficială în condițiile cadrului normativ. </w:t>
            </w:r>
          </w:p>
          <w:p w:rsidR="00BF321B" w:rsidRPr="00BF321B" w:rsidRDefault="00BF321B" w:rsidP="00BF321B">
            <w:pPr>
              <w:spacing w:after="0" w:line="240" w:lineRule="auto"/>
              <w:ind w:firstLine="720"/>
              <w:jc w:val="both"/>
              <w:rPr>
                <w:rFonts w:ascii="Times New Roman" w:eastAsia="Calibri" w:hAnsi="Times New Roman" w:cs="Times New Roman"/>
                <w:sz w:val="28"/>
                <w:szCs w:val="28"/>
                <w:lang w:val="ro-MD"/>
              </w:rPr>
            </w:pPr>
          </w:p>
          <w:p w:rsidR="00BF1981" w:rsidRDefault="00BF1981" w:rsidP="00BF321B">
            <w:pPr>
              <w:spacing w:after="0" w:line="240" w:lineRule="auto"/>
              <w:jc w:val="center"/>
              <w:rPr>
                <w:rFonts w:ascii="Times New Roman" w:hAnsi="Times New Roman" w:cs="Times New Roman"/>
                <w:b/>
                <w:sz w:val="28"/>
                <w:szCs w:val="28"/>
                <w:lang w:val="ro-MD"/>
              </w:rPr>
            </w:pPr>
          </w:p>
          <w:p w:rsidR="00BF321B" w:rsidRPr="00015977" w:rsidRDefault="00BF321B" w:rsidP="00BF321B">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MI</w:t>
            </w:r>
            <w:r w:rsidR="00E313EC">
              <w:rPr>
                <w:rFonts w:ascii="Times New Roman" w:hAnsi="Times New Roman" w:cs="Times New Roman"/>
                <w:b/>
                <w:sz w:val="28"/>
                <w:szCs w:val="28"/>
                <w:lang w:val="ro-MD"/>
              </w:rPr>
              <w:t>NISTRU</w:t>
            </w:r>
            <w:r w:rsidR="00DE6C3F">
              <w:rPr>
                <w:rFonts w:ascii="Times New Roman" w:hAnsi="Times New Roman" w:cs="Times New Roman"/>
                <w:b/>
                <w:sz w:val="28"/>
                <w:szCs w:val="28"/>
                <w:lang w:val="ro-MD"/>
              </w:rPr>
              <w:t xml:space="preserve">            </w:t>
            </w:r>
            <w:r>
              <w:rPr>
                <w:rFonts w:ascii="Times New Roman" w:hAnsi="Times New Roman" w:cs="Times New Roman"/>
                <w:b/>
                <w:sz w:val="28"/>
                <w:szCs w:val="28"/>
                <w:lang w:val="ro-MD"/>
              </w:rPr>
              <w:t xml:space="preserve">                                  Dumitru BUDIANSCHI</w:t>
            </w:r>
          </w:p>
          <w:p w:rsidR="00BF321B" w:rsidRPr="00163316" w:rsidRDefault="00BF321B" w:rsidP="00BF321B">
            <w:pPr>
              <w:spacing w:after="0" w:line="240" w:lineRule="auto"/>
              <w:contextualSpacing/>
              <w:jc w:val="both"/>
              <w:rPr>
                <w:rFonts w:ascii="Times New Roman" w:hAnsi="Times New Roman" w:cs="Times New Roman"/>
                <w:sz w:val="16"/>
              </w:rPr>
            </w:pPr>
          </w:p>
          <w:p w:rsidR="00BF321B" w:rsidRPr="00BF321B" w:rsidRDefault="00BF321B" w:rsidP="00BF321B">
            <w:pPr>
              <w:tabs>
                <w:tab w:val="left" w:pos="884"/>
              </w:tabs>
              <w:spacing w:after="120" w:line="240" w:lineRule="auto"/>
              <w:ind w:firstLine="878"/>
              <w:jc w:val="both"/>
              <w:rPr>
                <w:rFonts w:ascii="Times New Roman" w:eastAsia="Calibri" w:hAnsi="Times New Roman" w:cs="Times New Roman"/>
                <w:sz w:val="28"/>
                <w:szCs w:val="28"/>
                <w:lang w:val="ro-MD"/>
              </w:rPr>
            </w:pPr>
          </w:p>
          <w:p w:rsidR="00BF321B" w:rsidRPr="00BF321B" w:rsidRDefault="00BF321B" w:rsidP="00BF321B">
            <w:pPr>
              <w:spacing w:after="0" w:line="240" w:lineRule="auto"/>
              <w:ind w:firstLine="878"/>
              <w:jc w:val="center"/>
              <w:rPr>
                <w:rFonts w:ascii="Times New Roman" w:eastAsia="Calibri" w:hAnsi="Times New Roman" w:cs="Times New Roman"/>
                <w:b/>
                <w:sz w:val="28"/>
                <w:szCs w:val="28"/>
                <w:lang w:val="ro-MD"/>
              </w:rPr>
            </w:pPr>
          </w:p>
          <w:p w:rsidR="00BF321B" w:rsidRPr="00BF321B" w:rsidRDefault="00BF321B" w:rsidP="00BF321B">
            <w:pPr>
              <w:spacing w:after="0" w:line="240" w:lineRule="auto"/>
              <w:jc w:val="center"/>
              <w:rPr>
                <w:rFonts w:ascii="Times New Roman" w:eastAsia="Calibri" w:hAnsi="Times New Roman" w:cs="Times New Roman"/>
                <w:sz w:val="28"/>
                <w:szCs w:val="28"/>
                <w:lang w:val="ro-MD"/>
              </w:rPr>
            </w:pPr>
          </w:p>
        </w:tc>
      </w:tr>
    </w:tbl>
    <w:p w:rsidR="00BF321B" w:rsidRPr="00A90A96" w:rsidRDefault="00BF321B" w:rsidP="00BF321B">
      <w:pPr>
        <w:spacing w:after="0" w:line="240" w:lineRule="auto"/>
        <w:rPr>
          <w:rFonts w:ascii="Times New Roman" w:hAnsi="Times New Roman" w:cs="Times New Roman"/>
          <w:sz w:val="28"/>
          <w:lang w:val="ro-MD"/>
        </w:rPr>
      </w:pPr>
    </w:p>
    <w:sectPr w:rsidR="00BF321B" w:rsidRPr="00A90A96" w:rsidSect="00D63F91">
      <w:pgSz w:w="12240" w:h="15840"/>
      <w:pgMar w:top="1276" w:right="900" w:bottom="1560" w:left="1440" w:header="70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02A" w:rsidRDefault="0060202A" w:rsidP="00CA32EA">
      <w:pPr>
        <w:spacing w:after="0" w:line="240" w:lineRule="auto"/>
      </w:pPr>
      <w:r>
        <w:separator/>
      </w:r>
    </w:p>
  </w:endnote>
  <w:endnote w:type="continuationSeparator" w:id="0">
    <w:p w:rsidR="0060202A" w:rsidRDefault="0060202A" w:rsidP="00CA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02A" w:rsidRDefault="0060202A" w:rsidP="00CA32EA">
      <w:pPr>
        <w:spacing w:after="0" w:line="240" w:lineRule="auto"/>
      </w:pPr>
      <w:r>
        <w:separator/>
      </w:r>
    </w:p>
  </w:footnote>
  <w:footnote w:type="continuationSeparator" w:id="0">
    <w:p w:rsidR="0060202A" w:rsidRDefault="0060202A" w:rsidP="00CA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188"/>
    <w:multiLevelType w:val="hybridMultilevel"/>
    <w:tmpl w:val="6C1AAAEC"/>
    <w:lvl w:ilvl="0" w:tplc="84866DC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6A00E6"/>
    <w:multiLevelType w:val="hybridMultilevel"/>
    <w:tmpl w:val="867007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B35A1822">
      <w:start w:val="1"/>
      <w:numFmt w:val="lowerLetter"/>
      <w:lvlText w:val="%4)"/>
      <w:lvlJc w:val="left"/>
      <w:pPr>
        <w:tabs>
          <w:tab w:val="num" w:pos="2880"/>
        </w:tabs>
        <w:ind w:left="2880" w:hanging="360"/>
      </w:pPr>
      <w:rPr>
        <w:rFonts w:hint="default"/>
      </w:rPr>
    </w:lvl>
    <w:lvl w:ilvl="4" w:tplc="8E06ECF6">
      <w:start w:val="1"/>
      <w:numFmt w:val="decimal"/>
      <w:lvlText w:val="%5)"/>
      <w:lvlJc w:val="left"/>
      <w:pPr>
        <w:tabs>
          <w:tab w:val="num" w:pos="3600"/>
        </w:tabs>
        <w:ind w:left="3600" w:hanging="360"/>
      </w:pPr>
      <w:rPr>
        <w:rFonts w:hint="default"/>
      </w:rPr>
    </w:lvl>
    <w:lvl w:ilvl="5" w:tplc="8670F4A2">
      <w:start w:val="1"/>
      <w:numFmt w:val="upperRoman"/>
      <w:lvlText w:val="%6."/>
      <w:lvlJc w:val="left"/>
      <w:pPr>
        <w:ind w:left="4860" w:hanging="720"/>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701727"/>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86480"/>
    <w:multiLevelType w:val="hybridMultilevel"/>
    <w:tmpl w:val="DE78362A"/>
    <w:lvl w:ilvl="0" w:tplc="3ED8578A">
      <w:start w:val="1"/>
      <w:numFmt w:val="decimal"/>
      <w:lvlText w:val="%1."/>
      <w:lvlJc w:val="left"/>
      <w:pPr>
        <w:ind w:left="785" w:hanging="360"/>
      </w:pPr>
      <w:rPr>
        <w:rFonts w:ascii="Times New Roman" w:eastAsiaTheme="minorEastAsia" w:hAnsi="Times New Roman" w:cs="Times New Roman"/>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06F629EA"/>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16302"/>
    <w:multiLevelType w:val="hybridMultilevel"/>
    <w:tmpl w:val="127C88A6"/>
    <w:lvl w:ilvl="0" w:tplc="C12A0820">
      <w:start w:val="1"/>
      <w:numFmt w:val="lowerLetter"/>
      <w:lvlText w:val="%1)"/>
      <w:lvlJc w:val="left"/>
      <w:pPr>
        <w:ind w:left="107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482775B"/>
    <w:multiLevelType w:val="multilevel"/>
    <w:tmpl w:val="504830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52E3132"/>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630478"/>
    <w:multiLevelType w:val="multilevel"/>
    <w:tmpl w:val="17F0CCFA"/>
    <w:lvl w:ilvl="0">
      <w:start w:val="1"/>
      <w:numFmt w:val="decimal"/>
      <w:lvlText w:val="%1."/>
      <w:lvlJc w:val="left"/>
      <w:pPr>
        <w:ind w:left="450" w:hanging="450"/>
      </w:pPr>
      <w:rPr>
        <w:rFonts w:hint="default"/>
      </w:rPr>
    </w:lvl>
    <w:lvl w:ilvl="1">
      <w:start w:val="1"/>
      <w:numFmt w:val="decimal"/>
      <w:lvlText w:val="%1.%2."/>
      <w:lvlJc w:val="left"/>
      <w:pPr>
        <w:ind w:left="2730" w:hanging="720"/>
      </w:pPr>
      <w:rPr>
        <w:rFonts w:hint="default"/>
        <w:i/>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9" w15:restartNumberingAfterBreak="0">
    <w:nsid w:val="18547861"/>
    <w:multiLevelType w:val="hybridMultilevel"/>
    <w:tmpl w:val="A552B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E0062"/>
    <w:multiLevelType w:val="hybridMultilevel"/>
    <w:tmpl w:val="80C8FDB8"/>
    <w:lvl w:ilvl="0" w:tplc="04090011">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0643A4"/>
    <w:multiLevelType w:val="multilevel"/>
    <w:tmpl w:val="EF90F1FA"/>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B1F0649"/>
    <w:multiLevelType w:val="hybridMultilevel"/>
    <w:tmpl w:val="51524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39EF3FBD"/>
    <w:multiLevelType w:val="multilevel"/>
    <w:tmpl w:val="989E8248"/>
    <w:lvl w:ilvl="0">
      <w:start w:val="1"/>
      <w:numFmt w:val="decimal"/>
      <w:lvlText w:val="%1."/>
      <w:lvlJc w:val="left"/>
      <w:pPr>
        <w:tabs>
          <w:tab w:val="num" w:pos="420"/>
        </w:tabs>
        <w:ind w:left="420" w:hanging="42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CA40F3C"/>
    <w:multiLevelType w:val="hybridMultilevel"/>
    <w:tmpl w:val="4F48D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65860"/>
    <w:multiLevelType w:val="hybridMultilevel"/>
    <w:tmpl w:val="6FFC703C"/>
    <w:lvl w:ilvl="0" w:tplc="94B6B9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702854"/>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881A55"/>
    <w:multiLevelType w:val="hybridMultilevel"/>
    <w:tmpl w:val="F3A6DDA0"/>
    <w:lvl w:ilvl="0" w:tplc="485E9F7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FE50D9E"/>
    <w:multiLevelType w:val="multilevel"/>
    <w:tmpl w:val="2EBC67F6"/>
    <w:lvl w:ilvl="0">
      <w:start w:val="1"/>
      <w:numFmt w:val="decimal"/>
      <w:lvlText w:val="%1."/>
      <w:lvlJc w:val="left"/>
      <w:pPr>
        <w:ind w:left="450" w:hanging="450"/>
      </w:pPr>
      <w:rPr>
        <w:rFonts w:hint="default"/>
      </w:rPr>
    </w:lvl>
    <w:lvl w:ilvl="1">
      <w:start w:val="3"/>
      <w:numFmt w:val="decimal"/>
      <w:lvlText w:val="%1.%2."/>
      <w:lvlJc w:val="left"/>
      <w:pPr>
        <w:ind w:left="2730" w:hanging="720"/>
      </w:pPr>
      <w:rPr>
        <w:rFonts w:hint="default"/>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20" w15:restartNumberingAfterBreak="0">
    <w:nsid w:val="631A2E9B"/>
    <w:multiLevelType w:val="multilevel"/>
    <w:tmpl w:val="56F466FE"/>
    <w:lvl w:ilvl="0">
      <w:start w:val="1"/>
      <w:numFmt w:val="decimal"/>
      <w:lvlText w:val="%1"/>
      <w:lvlJc w:val="left"/>
      <w:pPr>
        <w:ind w:left="375" w:hanging="375"/>
      </w:pPr>
      <w:rPr>
        <w:rFonts w:hint="default"/>
      </w:rPr>
    </w:lvl>
    <w:lvl w:ilvl="1">
      <w:start w:val="1"/>
      <w:numFmt w:val="decimal"/>
      <w:lvlText w:val="%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676F679E"/>
    <w:multiLevelType w:val="hybridMultilevel"/>
    <w:tmpl w:val="7068C1F6"/>
    <w:lvl w:ilvl="0" w:tplc="37F65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A922881"/>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C461A1"/>
    <w:multiLevelType w:val="hybridMultilevel"/>
    <w:tmpl w:val="0CD0C804"/>
    <w:lvl w:ilvl="0" w:tplc="08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5F62ED0"/>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91556B"/>
    <w:multiLevelType w:val="hybridMultilevel"/>
    <w:tmpl w:val="81482166"/>
    <w:lvl w:ilvl="0" w:tplc="B134BD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
  </w:num>
  <w:num w:numId="3">
    <w:abstractNumId w:val="14"/>
  </w:num>
  <w:num w:numId="4">
    <w:abstractNumId w:val="10"/>
  </w:num>
  <w:num w:numId="5">
    <w:abstractNumId w:val="5"/>
  </w:num>
  <w:num w:numId="6">
    <w:abstractNumId w:val="8"/>
  </w:num>
  <w:num w:numId="7">
    <w:abstractNumId w:val="17"/>
  </w:num>
  <w:num w:numId="8">
    <w:abstractNumId w:val="19"/>
  </w:num>
  <w:num w:numId="9">
    <w:abstractNumId w:val="7"/>
  </w:num>
  <w:num w:numId="10">
    <w:abstractNumId w:val="24"/>
  </w:num>
  <w:num w:numId="11">
    <w:abstractNumId w:val="4"/>
  </w:num>
  <w:num w:numId="12">
    <w:abstractNumId w:val="22"/>
  </w:num>
  <w:num w:numId="13">
    <w:abstractNumId w:val="2"/>
  </w:num>
  <w:num w:numId="14">
    <w:abstractNumId w:val="3"/>
  </w:num>
  <w:num w:numId="15">
    <w:abstractNumId w:val="16"/>
  </w:num>
  <w:num w:numId="16">
    <w:abstractNumId w:val="12"/>
  </w:num>
  <w:num w:numId="17">
    <w:abstractNumId w:val="0"/>
  </w:num>
  <w:num w:numId="18">
    <w:abstractNumId w:val="21"/>
  </w:num>
  <w:num w:numId="19">
    <w:abstractNumId w:val="9"/>
  </w:num>
  <w:num w:numId="20">
    <w:abstractNumId w:val="15"/>
  </w:num>
  <w:num w:numId="21">
    <w:abstractNumId w:val="25"/>
  </w:num>
  <w:num w:numId="22">
    <w:abstractNumId w:val="18"/>
  </w:num>
  <w:num w:numId="23">
    <w:abstractNumId w:val="23"/>
  </w:num>
  <w:num w:numId="24">
    <w:abstractNumId w:val="20"/>
  </w:num>
  <w:num w:numId="25">
    <w:abstractNumId w:val="1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EE"/>
    <w:rsid w:val="00023651"/>
    <w:rsid w:val="0004379E"/>
    <w:rsid w:val="000472AB"/>
    <w:rsid w:val="00066BBA"/>
    <w:rsid w:val="00067213"/>
    <w:rsid w:val="00085A82"/>
    <w:rsid w:val="00090F9E"/>
    <w:rsid w:val="000919B4"/>
    <w:rsid w:val="0009303D"/>
    <w:rsid w:val="00096328"/>
    <w:rsid w:val="000B0A46"/>
    <w:rsid w:val="000B0E35"/>
    <w:rsid w:val="000B163C"/>
    <w:rsid w:val="000B3595"/>
    <w:rsid w:val="000B4320"/>
    <w:rsid w:val="000B5E31"/>
    <w:rsid w:val="000C0454"/>
    <w:rsid w:val="000C4849"/>
    <w:rsid w:val="000C4C94"/>
    <w:rsid w:val="000C56D3"/>
    <w:rsid w:val="000C6207"/>
    <w:rsid w:val="000D1CD1"/>
    <w:rsid w:val="000E2DEC"/>
    <w:rsid w:val="000E3654"/>
    <w:rsid w:val="000E404D"/>
    <w:rsid w:val="000E5141"/>
    <w:rsid w:val="000E69F8"/>
    <w:rsid w:val="000F6873"/>
    <w:rsid w:val="00105A5E"/>
    <w:rsid w:val="00127807"/>
    <w:rsid w:val="00130C0E"/>
    <w:rsid w:val="0014394F"/>
    <w:rsid w:val="0014581F"/>
    <w:rsid w:val="00163316"/>
    <w:rsid w:val="0016547D"/>
    <w:rsid w:val="001727C7"/>
    <w:rsid w:val="00174AC2"/>
    <w:rsid w:val="0018069C"/>
    <w:rsid w:val="00181232"/>
    <w:rsid w:val="00184060"/>
    <w:rsid w:val="0018750C"/>
    <w:rsid w:val="001914FA"/>
    <w:rsid w:val="00197688"/>
    <w:rsid w:val="001A7638"/>
    <w:rsid w:val="001A7839"/>
    <w:rsid w:val="001A7E3E"/>
    <w:rsid w:val="001B0C98"/>
    <w:rsid w:val="001B1F73"/>
    <w:rsid w:val="001C2601"/>
    <w:rsid w:val="001D4DA7"/>
    <w:rsid w:val="001E4129"/>
    <w:rsid w:val="001F6D72"/>
    <w:rsid w:val="0020787A"/>
    <w:rsid w:val="00213EA2"/>
    <w:rsid w:val="00217FF6"/>
    <w:rsid w:val="0022148C"/>
    <w:rsid w:val="00221B47"/>
    <w:rsid w:val="00221FA9"/>
    <w:rsid w:val="00231E25"/>
    <w:rsid w:val="00233228"/>
    <w:rsid w:val="00241054"/>
    <w:rsid w:val="002431CA"/>
    <w:rsid w:val="00246BAE"/>
    <w:rsid w:val="00246D23"/>
    <w:rsid w:val="00251F4D"/>
    <w:rsid w:val="00255026"/>
    <w:rsid w:val="00256B39"/>
    <w:rsid w:val="00257E6D"/>
    <w:rsid w:val="00260A3C"/>
    <w:rsid w:val="00262498"/>
    <w:rsid w:val="002631D0"/>
    <w:rsid w:val="00266BA5"/>
    <w:rsid w:val="00267697"/>
    <w:rsid w:val="0027215A"/>
    <w:rsid w:val="00273AA3"/>
    <w:rsid w:val="002775C3"/>
    <w:rsid w:val="00287A18"/>
    <w:rsid w:val="00293489"/>
    <w:rsid w:val="00293E9F"/>
    <w:rsid w:val="002A09C0"/>
    <w:rsid w:val="002A11DD"/>
    <w:rsid w:val="002A5EFA"/>
    <w:rsid w:val="002B51B6"/>
    <w:rsid w:val="002B73CE"/>
    <w:rsid w:val="002C1784"/>
    <w:rsid w:val="002C3A15"/>
    <w:rsid w:val="002D0723"/>
    <w:rsid w:val="002D0F57"/>
    <w:rsid w:val="002D54D2"/>
    <w:rsid w:val="002D5B3A"/>
    <w:rsid w:val="002D6492"/>
    <w:rsid w:val="002E1155"/>
    <w:rsid w:val="002F3073"/>
    <w:rsid w:val="003019F2"/>
    <w:rsid w:val="0030313A"/>
    <w:rsid w:val="00317522"/>
    <w:rsid w:val="0032042A"/>
    <w:rsid w:val="00322423"/>
    <w:rsid w:val="00332887"/>
    <w:rsid w:val="0034436B"/>
    <w:rsid w:val="003524D7"/>
    <w:rsid w:val="0036331B"/>
    <w:rsid w:val="00382758"/>
    <w:rsid w:val="00391A54"/>
    <w:rsid w:val="00392CFD"/>
    <w:rsid w:val="003A04E4"/>
    <w:rsid w:val="003A0B8C"/>
    <w:rsid w:val="003A4121"/>
    <w:rsid w:val="003A666D"/>
    <w:rsid w:val="003B6A65"/>
    <w:rsid w:val="003B7F22"/>
    <w:rsid w:val="003C0FE4"/>
    <w:rsid w:val="003C5D25"/>
    <w:rsid w:val="003D28D0"/>
    <w:rsid w:val="003D6F67"/>
    <w:rsid w:val="003D765C"/>
    <w:rsid w:val="003E20A5"/>
    <w:rsid w:val="003E5EE1"/>
    <w:rsid w:val="003E70BB"/>
    <w:rsid w:val="003F146C"/>
    <w:rsid w:val="003F7EA9"/>
    <w:rsid w:val="00405C0D"/>
    <w:rsid w:val="00423224"/>
    <w:rsid w:val="004254A8"/>
    <w:rsid w:val="0042710C"/>
    <w:rsid w:val="004340D7"/>
    <w:rsid w:val="004463EA"/>
    <w:rsid w:val="00446F0B"/>
    <w:rsid w:val="0045361B"/>
    <w:rsid w:val="004575E7"/>
    <w:rsid w:val="00462579"/>
    <w:rsid w:val="004716FA"/>
    <w:rsid w:val="00473AD0"/>
    <w:rsid w:val="00474A93"/>
    <w:rsid w:val="00482F35"/>
    <w:rsid w:val="00484676"/>
    <w:rsid w:val="00492A1F"/>
    <w:rsid w:val="004960CA"/>
    <w:rsid w:val="004A1571"/>
    <w:rsid w:val="004A2EA4"/>
    <w:rsid w:val="004A6799"/>
    <w:rsid w:val="004B2BE8"/>
    <w:rsid w:val="004C04EA"/>
    <w:rsid w:val="004C7CEF"/>
    <w:rsid w:val="004E6A53"/>
    <w:rsid w:val="004E7688"/>
    <w:rsid w:val="004F0149"/>
    <w:rsid w:val="004F0E48"/>
    <w:rsid w:val="004F347D"/>
    <w:rsid w:val="004F52CF"/>
    <w:rsid w:val="00503B36"/>
    <w:rsid w:val="005047CD"/>
    <w:rsid w:val="00505CA2"/>
    <w:rsid w:val="005103AD"/>
    <w:rsid w:val="00524619"/>
    <w:rsid w:val="00536633"/>
    <w:rsid w:val="005421CF"/>
    <w:rsid w:val="005465B0"/>
    <w:rsid w:val="00551F1B"/>
    <w:rsid w:val="005528A7"/>
    <w:rsid w:val="00552DBE"/>
    <w:rsid w:val="00556689"/>
    <w:rsid w:val="00562128"/>
    <w:rsid w:val="005625F3"/>
    <w:rsid w:val="00565060"/>
    <w:rsid w:val="00573947"/>
    <w:rsid w:val="005837C6"/>
    <w:rsid w:val="00583E29"/>
    <w:rsid w:val="00584592"/>
    <w:rsid w:val="005902FD"/>
    <w:rsid w:val="00590857"/>
    <w:rsid w:val="005A7347"/>
    <w:rsid w:val="005B0898"/>
    <w:rsid w:val="005B28BC"/>
    <w:rsid w:val="005B5CE6"/>
    <w:rsid w:val="005D2B94"/>
    <w:rsid w:val="005D5792"/>
    <w:rsid w:val="005D6D4B"/>
    <w:rsid w:val="005E1648"/>
    <w:rsid w:val="005E5B85"/>
    <w:rsid w:val="005F14B0"/>
    <w:rsid w:val="00601E3E"/>
    <w:rsid w:val="0060202A"/>
    <w:rsid w:val="00605EA6"/>
    <w:rsid w:val="006223C4"/>
    <w:rsid w:val="0064550F"/>
    <w:rsid w:val="00645ED7"/>
    <w:rsid w:val="00657F25"/>
    <w:rsid w:val="0066338B"/>
    <w:rsid w:val="00670F03"/>
    <w:rsid w:val="006748D6"/>
    <w:rsid w:val="00674A0D"/>
    <w:rsid w:val="00674D46"/>
    <w:rsid w:val="00676F38"/>
    <w:rsid w:val="00681ED8"/>
    <w:rsid w:val="00682555"/>
    <w:rsid w:val="00684EC6"/>
    <w:rsid w:val="00695EEE"/>
    <w:rsid w:val="006A2EA4"/>
    <w:rsid w:val="006A602A"/>
    <w:rsid w:val="006A7DF7"/>
    <w:rsid w:val="006B239D"/>
    <w:rsid w:val="006B5988"/>
    <w:rsid w:val="006B7AA5"/>
    <w:rsid w:val="006C0EF7"/>
    <w:rsid w:val="006C58E0"/>
    <w:rsid w:val="006C757A"/>
    <w:rsid w:val="006E1154"/>
    <w:rsid w:val="006F445D"/>
    <w:rsid w:val="007048BB"/>
    <w:rsid w:val="00704EFD"/>
    <w:rsid w:val="00711736"/>
    <w:rsid w:val="007119B8"/>
    <w:rsid w:val="00712DF7"/>
    <w:rsid w:val="00713AE2"/>
    <w:rsid w:val="00724934"/>
    <w:rsid w:val="007352D1"/>
    <w:rsid w:val="00735D8C"/>
    <w:rsid w:val="00745B52"/>
    <w:rsid w:val="00746A85"/>
    <w:rsid w:val="0075257E"/>
    <w:rsid w:val="00754ACF"/>
    <w:rsid w:val="00755288"/>
    <w:rsid w:val="007558F7"/>
    <w:rsid w:val="00763598"/>
    <w:rsid w:val="00776009"/>
    <w:rsid w:val="007808AD"/>
    <w:rsid w:val="0078604E"/>
    <w:rsid w:val="0078742C"/>
    <w:rsid w:val="007928EE"/>
    <w:rsid w:val="00792922"/>
    <w:rsid w:val="007A0789"/>
    <w:rsid w:val="007A1EC5"/>
    <w:rsid w:val="007B1253"/>
    <w:rsid w:val="007B5694"/>
    <w:rsid w:val="007C4198"/>
    <w:rsid w:val="007C72A5"/>
    <w:rsid w:val="007D5061"/>
    <w:rsid w:val="007D5DE2"/>
    <w:rsid w:val="007E1FA9"/>
    <w:rsid w:val="007E6224"/>
    <w:rsid w:val="007F40A4"/>
    <w:rsid w:val="00801304"/>
    <w:rsid w:val="00801BB1"/>
    <w:rsid w:val="00804199"/>
    <w:rsid w:val="008111A6"/>
    <w:rsid w:val="00824DDA"/>
    <w:rsid w:val="008262CA"/>
    <w:rsid w:val="0083303B"/>
    <w:rsid w:val="00833243"/>
    <w:rsid w:val="0083673E"/>
    <w:rsid w:val="008369A1"/>
    <w:rsid w:val="00846DE0"/>
    <w:rsid w:val="00846F78"/>
    <w:rsid w:val="00847864"/>
    <w:rsid w:val="00852B61"/>
    <w:rsid w:val="008636BA"/>
    <w:rsid w:val="00872D21"/>
    <w:rsid w:val="00876883"/>
    <w:rsid w:val="00885543"/>
    <w:rsid w:val="0088609D"/>
    <w:rsid w:val="00886788"/>
    <w:rsid w:val="00893E64"/>
    <w:rsid w:val="0089532B"/>
    <w:rsid w:val="008A079B"/>
    <w:rsid w:val="008A28D4"/>
    <w:rsid w:val="008A2FDB"/>
    <w:rsid w:val="008A4B27"/>
    <w:rsid w:val="008A6D16"/>
    <w:rsid w:val="008A7965"/>
    <w:rsid w:val="008B1CA7"/>
    <w:rsid w:val="008B3225"/>
    <w:rsid w:val="008B54C4"/>
    <w:rsid w:val="008C55F3"/>
    <w:rsid w:val="008E254F"/>
    <w:rsid w:val="008F5DBF"/>
    <w:rsid w:val="009035AF"/>
    <w:rsid w:val="00907C56"/>
    <w:rsid w:val="00911801"/>
    <w:rsid w:val="00916D8D"/>
    <w:rsid w:val="009170F7"/>
    <w:rsid w:val="00917602"/>
    <w:rsid w:val="009222F2"/>
    <w:rsid w:val="00924FF1"/>
    <w:rsid w:val="00931187"/>
    <w:rsid w:val="0093277A"/>
    <w:rsid w:val="00940D78"/>
    <w:rsid w:val="00943CAC"/>
    <w:rsid w:val="0094433A"/>
    <w:rsid w:val="00944389"/>
    <w:rsid w:val="00952E81"/>
    <w:rsid w:val="00960CC2"/>
    <w:rsid w:val="00965F8C"/>
    <w:rsid w:val="00972F05"/>
    <w:rsid w:val="00977F50"/>
    <w:rsid w:val="00980BEC"/>
    <w:rsid w:val="00985EF2"/>
    <w:rsid w:val="00990242"/>
    <w:rsid w:val="00994A9C"/>
    <w:rsid w:val="00996AC2"/>
    <w:rsid w:val="009A1902"/>
    <w:rsid w:val="009B5D96"/>
    <w:rsid w:val="009B6B80"/>
    <w:rsid w:val="009D2BED"/>
    <w:rsid w:val="009D3198"/>
    <w:rsid w:val="009D53F7"/>
    <w:rsid w:val="009D719B"/>
    <w:rsid w:val="009E067F"/>
    <w:rsid w:val="009E183B"/>
    <w:rsid w:val="009E47D8"/>
    <w:rsid w:val="009F1F60"/>
    <w:rsid w:val="009F2885"/>
    <w:rsid w:val="009F5FD4"/>
    <w:rsid w:val="009F6A59"/>
    <w:rsid w:val="00A02B5A"/>
    <w:rsid w:val="00A03B64"/>
    <w:rsid w:val="00A040E7"/>
    <w:rsid w:val="00A04A9F"/>
    <w:rsid w:val="00A05BEB"/>
    <w:rsid w:val="00A064C9"/>
    <w:rsid w:val="00A10FCB"/>
    <w:rsid w:val="00A1792A"/>
    <w:rsid w:val="00A17C3A"/>
    <w:rsid w:val="00A275A5"/>
    <w:rsid w:val="00A27CCE"/>
    <w:rsid w:val="00A318B0"/>
    <w:rsid w:val="00A322D0"/>
    <w:rsid w:val="00A36721"/>
    <w:rsid w:val="00A36C61"/>
    <w:rsid w:val="00A45335"/>
    <w:rsid w:val="00A507E0"/>
    <w:rsid w:val="00A5249C"/>
    <w:rsid w:val="00A614C9"/>
    <w:rsid w:val="00A655A2"/>
    <w:rsid w:val="00A7418E"/>
    <w:rsid w:val="00A84C42"/>
    <w:rsid w:val="00A8757E"/>
    <w:rsid w:val="00A90A96"/>
    <w:rsid w:val="00A946E9"/>
    <w:rsid w:val="00A95CCD"/>
    <w:rsid w:val="00AA05A1"/>
    <w:rsid w:val="00AA53B0"/>
    <w:rsid w:val="00AA5972"/>
    <w:rsid w:val="00AA5D9E"/>
    <w:rsid w:val="00AA6019"/>
    <w:rsid w:val="00AB21C4"/>
    <w:rsid w:val="00AB3924"/>
    <w:rsid w:val="00AB3A3A"/>
    <w:rsid w:val="00AB5DAC"/>
    <w:rsid w:val="00AB74C3"/>
    <w:rsid w:val="00AC3F83"/>
    <w:rsid w:val="00AC40DD"/>
    <w:rsid w:val="00AD04E0"/>
    <w:rsid w:val="00AD340E"/>
    <w:rsid w:val="00AD65B9"/>
    <w:rsid w:val="00AE14D7"/>
    <w:rsid w:val="00AE725C"/>
    <w:rsid w:val="00B03474"/>
    <w:rsid w:val="00B077D9"/>
    <w:rsid w:val="00B105AC"/>
    <w:rsid w:val="00B111D8"/>
    <w:rsid w:val="00B1328F"/>
    <w:rsid w:val="00B16FFD"/>
    <w:rsid w:val="00B2147B"/>
    <w:rsid w:val="00B27B8F"/>
    <w:rsid w:val="00B360D7"/>
    <w:rsid w:val="00B45327"/>
    <w:rsid w:val="00B4706D"/>
    <w:rsid w:val="00B66823"/>
    <w:rsid w:val="00B72AB2"/>
    <w:rsid w:val="00B850F4"/>
    <w:rsid w:val="00B94089"/>
    <w:rsid w:val="00BA16F7"/>
    <w:rsid w:val="00BA3B9B"/>
    <w:rsid w:val="00BB14B7"/>
    <w:rsid w:val="00BB1C75"/>
    <w:rsid w:val="00BB3B75"/>
    <w:rsid w:val="00BC629D"/>
    <w:rsid w:val="00BC6885"/>
    <w:rsid w:val="00BD0169"/>
    <w:rsid w:val="00BD2DF2"/>
    <w:rsid w:val="00BD4146"/>
    <w:rsid w:val="00BE1E87"/>
    <w:rsid w:val="00BE7F16"/>
    <w:rsid w:val="00BF0173"/>
    <w:rsid w:val="00BF1981"/>
    <w:rsid w:val="00BF23F3"/>
    <w:rsid w:val="00BF321A"/>
    <w:rsid w:val="00BF321B"/>
    <w:rsid w:val="00BF4DB3"/>
    <w:rsid w:val="00C020EA"/>
    <w:rsid w:val="00C021E5"/>
    <w:rsid w:val="00C049F6"/>
    <w:rsid w:val="00C06F6F"/>
    <w:rsid w:val="00C27F09"/>
    <w:rsid w:val="00C27FB2"/>
    <w:rsid w:val="00C32367"/>
    <w:rsid w:val="00C32DEA"/>
    <w:rsid w:val="00C34388"/>
    <w:rsid w:val="00C37CB1"/>
    <w:rsid w:val="00C42501"/>
    <w:rsid w:val="00C644F5"/>
    <w:rsid w:val="00C67195"/>
    <w:rsid w:val="00C72EFB"/>
    <w:rsid w:val="00C857BC"/>
    <w:rsid w:val="00C9678E"/>
    <w:rsid w:val="00CA0517"/>
    <w:rsid w:val="00CA1E72"/>
    <w:rsid w:val="00CA32EA"/>
    <w:rsid w:val="00CA49DC"/>
    <w:rsid w:val="00CA53A3"/>
    <w:rsid w:val="00CA6D9A"/>
    <w:rsid w:val="00CB1A1A"/>
    <w:rsid w:val="00CB3F22"/>
    <w:rsid w:val="00CC6B97"/>
    <w:rsid w:val="00CC7638"/>
    <w:rsid w:val="00CD04A8"/>
    <w:rsid w:val="00CD0BCD"/>
    <w:rsid w:val="00CE3B8B"/>
    <w:rsid w:val="00CE7F66"/>
    <w:rsid w:val="00CF3365"/>
    <w:rsid w:val="00CF457E"/>
    <w:rsid w:val="00CF7B91"/>
    <w:rsid w:val="00D0696D"/>
    <w:rsid w:val="00D132F0"/>
    <w:rsid w:val="00D207A7"/>
    <w:rsid w:val="00D232BF"/>
    <w:rsid w:val="00D2388B"/>
    <w:rsid w:val="00D23B2C"/>
    <w:rsid w:val="00D33B67"/>
    <w:rsid w:val="00D33F0F"/>
    <w:rsid w:val="00D35611"/>
    <w:rsid w:val="00D4190B"/>
    <w:rsid w:val="00D44466"/>
    <w:rsid w:val="00D4666B"/>
    <w:rsid w:val="00D54B90"/>
    <w:rsid w:val="00D54EEE"/>
    <w:rsid w:val="00D57639"/>
    <w:rsid w:val="00D61A62"/>
    <w:rsid w:val="00D63377"/>
    <w:rsid w:val="00D63F91"/>
    <w:rsid w:val="00D80111"/>
    <w:rsid w:val="00D8125C"/>
    <w:rsid w:val="00D83C61"/>
    <w:rsid w:val="00D97FD9"/>
    <w:rsid w:val="00DA01F1"/>
    <w:rsid w:val="00DA3BBF"/>
    <w:rsid w:val="00DA47A9"/>
    <w:rsid w:val="00DA60CC"/>
    <w:rsid w:val="00DA6F29"/>
    <w:rsid w:val="00DB4AF5"/>
    <w:rsid w:val="00DB4B49"/>
    <w:rsid w:val="00DC05DC"/>
    <w:rsid w:val="00DD0172"/>
    <w:rsid w:val="00DD0469"/>
    <w:rsid w:val="00DD091E"/>
    <w:rsid w:val="00DD203C"/>
    <w:rsid w:val="00DE3480"/>
    <w:rsid w:val="00DE4665"/>
    <w:rsid w:val="00DE6C3F"/>
    <w:rsid w:val="00DF271D"/>
    <w:rsid w:val="00DF5E08"/>
    <w:rsid w:val="00E00252"/>
    <w:rsid w:val="00E04F39"/>
    <w:rsid w:val="00E066A0"/>
    <w:rsid w:val="00E06794"/>
    <w:rsid w:val="00E13EEE"/>
    <w:rsid w:val="00E1452A"/>
    <w:rsid w:val="00E1490C"/>
    <w:rsid w:val="00E233D1"/>
    <w:rsid w:val="00E23A6E"/>
    <w:rsid w:val="00E25A3F"/>
    <w:rsid w:val="00E25EF6"/>
    <w:rsid w:val="00E302A1"/>
    <w:rsid w:val="00E313EC"/>
    <w:rsid w:val="00E4221C"/>
    <w:rsid w:val="00E4605F"/>
    <w:rsid w:val="00E56DBA"/>
    <w:rsid w:val="00E63305"/>
    <w:rsid w:val="00E64C39"/>
    <w:rsid w:val="00E72A9F"/>
    <w:rsid w:val="00E8118B"/>
    <w:rsid w:val="00E85221"/>
    <w:rsid w:val="00E85A38"/>
    <w:rsid w:val="00E92951"/>
    <w:rsid w:val="00EB63B7"/>
    <w:rsid w:val="00EC4911"/>
    <w:rsid w:val="00EC7E2C"/>
    <w:rsid w:val="00ED0D65"/>
    <w:rsid w:val="00ED2E3D"/>
    <w:rsid w:val="00EE3C82"/>
    <w:rsid w:val="00EE4DE3"/>
    <w:rsid w:val="00EF31A3"/>
    <w:rsid w:val="00EF5A78"/>
    <w:rsid w:val="00EF7AF8"/>
    <w:rsid w:val="00EF7CB7"/>
    <w:rsid w:val="00F006C6"/>
    <w:rsid w:val="00F01DB2"/>
    <w:rsid w:val="00F04559"/>
    <w:rsid w:val="00F245DC"/>
    <w:rsid w:val="00F42689"/>
    <w:rsid w:val="00F42DFA"/>
    <w:rsid w:val="00F4637E"/>
    <w:rsid w:val="00F52086"/>
    <w:rsid w:val="00F522AF"/>
    <w:rsid w:val="00F52981"/>
    <w:rsid w:val="00F52D8B"/>
    <w:rsid w:val="00F54C62"/>
    <w:rsid w:val="00F54E68"/>
    <w:rsid w:val="00F5738A"/>
    <w:rsid w:val="00F57578"/>
    <w:rsid w:val="00F57866"/>
    <w:rsid w:val="00F63D96"/>
    <w:rsid w:val="00F72300"/>
    <w:rsid w:val="00F72A85"/>
    <w:rsid w:val="00F73C6C"/>
    <w:rsid w:val="00F87C1A"/>
    <w:rsid w:val="00F90119"/>
    <w:rsid w:val="00F91873"/>
    <w:rsid w:val="00F93D45"/>
    <w:rsid w:val="00F9543A"/>
    <w:rsid w:val="00FA625F"/>
    <w:rsid w:val="00FC5AFD"/>
    <w:rsid w:val="00FD1123"/>
    <w:rsid w:val="00FD517C"/>
    <w:rsid w:val="00FD557F"/>
    <w:rsid w:val="00FE3E0E"/>
    <w:rsid w:val="00FE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F9E8A"/>
  <w15:chartTrackingRefBased/>
  <w15:docId w15:val="{8352E9A0-FA0D-461D-8EDB-32A6ACB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9E"/>
  </w:style>
  <w:style w:type="paragraph" w:styleId="1">
    <w:name w:val="heading 1"/>
    <w:basedOn w:val="a"/>
    <w:next w:val="a"/>
    <w:link w:val="10"/>
    <w:uiPriority w:val="9"/>
    <w:qFormat/>
    <w:rsid w:val="00085A82"/>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085A82"/>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085A82"/>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085A82"/>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085A82"/>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085A82"/>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085A8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85A8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85A8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A82"/>
    <w:rPr>
      <w:rFonts w:asciiTheme="majorHAnsi" w:eastAsiaTheme="majorEastAsia" w:hAnsiTheme="majorHAnsi" w:cstheme="majorBidi"/>
      <w:b/>
      <w:bCs/>
      <w:smallCaps/>
      <w:color w:val="000000" w:themeColor="text1"/>
      <w:sz w:val="36"/>
      <w:szCs w:val="36"/>
    </w:rPr>
  </w:style>
  <w:style w:type="character" w:customStyle="1" w:styleId="20">
    <w:name w:val="Заголовок 2 Знак"/>
    <w:basedOn w:val="a0"/>
    <w:link w:val="2"/>
    <w:uiPriority w:val="9"/>
    <w:semiHidden/>
    <w:rsid w:val="00085A82"/>
    <w:rPr>
      <w:rFonts w:asciiTheme="majorHAnsi" w:eastAsiaTheme="majorEastAsia" w:hAnsiTheme="majorHAnsi" w:cstheme="majorBidi"/>
      <w:b/>
      <w:bCs/>
      <w:smallCaps/>
      <w:color w:val="000000" w:themeColor="text1"/>
      <w:sz w:val="28"/>
      <w:szCs w:val="28"/>
    </w:rPr>
  </w:style>
  <w:style w:type="character" w:customStyle="1" w:styleId="30">
    <w:name w:val="Заголовок 3 Знак"/>
    <w:basedOn w:val="a0"/>
    <w:link w:val="3"/>
    <w:uiPriority w:val="9"/>
    <w:semiHidden/>
    <w:rsid w:val="00085A82"/>
    <w:rPr>
      <w:rFonts w:asciiTheme="majorHAnsi" w:eastAsiaTheme="majorEastAsia" w:hAnsiTheme="majorHAnsi" w:cstheme="majorBidi"/>
      <w:b/>
      <w:bCs/>
      <w:color w:val="000000" w:themeColor="text1"/>
    </w:rPr>
  </w:style>
  <w:style w:type="character" w:customStyle="1" w:styleId="40">
    <w:name w:val="Заголовок 4 Знак"/>
    <w:basedOn w:val="a0"/>
    <w:link w:val="4"/>
    <w:uiPriority w:val="9"/>
    <w:semiHidden/>
    <w:rsid w:val="00085A82"/>
    <w:rPr>
      <w:rFonts w:asciiTheme="majorHAnsi" w:eastAsiaTheme="majorEastAsia" w:hAnsiTheme="majorHAnsi" w:cstheme="majorBidi"/>
      <w:b/>
      <w:bCs/>
      <w:i/>
      <w:iCs/>
      <w:color w:val="000000" w:themeColor="text1"/>
    </w:rPr>
  </w:style>
  <w:style w:type="character" w:customStyle="1" w:styleId="50">
    <w:name w:val="Заголовок 5 Знак"/>
    <w:basedOn w:val="a0"/>
    <w:link w:val="5"/>
    <w:uiPriority w:val="9"/>
    <w:semiHidden/>
    <w:rsid w:val="00085A82"/>
    <w:rPr>
      <w:rFonts w:asciiTheme="majorHAnsi" w:eastAsiaTheme="majorEastAsia" w:hAnsiTheme="majorHAnsi" w:cstheme="majorBidi"/>
      <w:color w:val="323E4F" w:themeColor="text2" w:themeShade="BF"/>
    </w:rPr>
  </w:style>
  <w:style w:type="character" w:customStyle="1" w:styleId="60">
    <w:name w:val="Заголовок 6 Знак"/>
    <w:basedOn w:val="a0"/>
    <w:link w:val="6"/>
    <w:uiPriority w:val="9"/>
    <w:semiHidden/>
    <w:rsid w:val="00085A82"/>
    <w:rPr>
      <w:rFonts w:asciiTheme="majorHAnsi" w:eastAsiaTheme="majorEastAsia" w:hAnsiTheme="majorHAnsi" w:cstheme="majorBidi"/>
      <w:i/>
      <w:iCs/>
      <w:color w:val="323E4F" w:themeColor="text2" w:themeShade="BF"/>
    </w:rPr>
  </w:style>
  <w:style w:type="character" w:customStyle="1" w:styleId="70">
    <w:name w:val="Заголовок 7 Знак"/>
    <w:basedOn w:val="a0"/>
    <w:link w:val="7"/>
    <w:uiPriority w:val="9"/>
    <w:semiHidden/>
    <w:rsid w:val="00085A8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85A8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085A82"/>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792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a"/>
    <w:rsid w:val="007928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077D9"/>
    <w:rPr>
      <w:color w:val="0563C1" w:themeColor="hyperlink"/>
      <w:u w:val="single"/>
    </w:rPr>
  </w:style>
  <w:style w:type="paragraph" w:styleId="a5">
    <w:name w:val="Balloon Text"/>
    <w:basedOn w:val="a"/>
    <w:link w:val="a6"/>
    <w:uiPriority w:val="99"/>
    <w:semiHidden/>
    <w:unhideWhenUsed/>
    <w:rsid w:val="00872D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2D21"/>
    <w:rPr>
      <w:rFonts w:ascii="Segoe UI" w:hAnsi="Segoe UI" w:cs="Segoe UI"/>
      <w:sz w:val="18"/>
      <w:szCs w:val="18"/>
    </w:rPr>
  </w:style>
  <w:style w:type="table" w:styleId="a7">
    <w:name w:val="Table Grid"/>
    <w:basedOn w:val="a1"/>
    <w:uiPriority w:val="39"/>
    <w:rsid w:val="0087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List Paragraph 1"/>
    <w:basedOn w:val="a"/>
    <w:link w:val="a9"/>
    <w:uiPriority w:val="34"/>
    <w:qFormat/>
    <w:rsid w:val="00872D21"/>
    <w:pPr>
      <w:ind w:left="720"/>
      <w:contextualSpacing/>
    </w:pPr>
  </w:style>
  <w:style w:type="paragraph" w:styleId="aa">
    <w:name w:val="header"/>
    <w:basedOn w:val="a"/>
    <w:link w:val="ab"/>
    <w:uiPriority w:val="99"/>
    <w:unhideWhenUsed/>
    <w:rsid w:val="00CA32EA"/>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CA32EA"/>
  </w:style>
  <w:style w:type="paragraph" w:styleId="ac">
    <w:name w:val="footer"/>
    <w:basedOn w:val="a"/>
    <w:link w:val="ad"/>
    <w:uiPriority w:val="99"/>
    <w:unhideWhenUsed/>
    <w:rsid w:val="00CA32EA"/>
    <w:pPr>
      <w:tabs>
        <w:tab w:val="center" w:pos="4680"/>
        <w:tab w:val="right" w:pos="9360"/>
      </w:tabs>
      <w:spacing w:after="0" w:line="240" w:lineRule="auto"/>
    </w:pPr>
  </w:style>
  <w:style w:type="character" w:customStyle="1" w:styleId="ad">
    <w:name w:val="Нижний колонтитул Знак"/>
    <w:basedOn w:val="a0"/>
    <w:link w:val="ac"/>
    <w:uiPriority w:val="99"/>
    <w:rsid w:val="00CA32EA"/>
  </w:style>
  <w:style w:type="paragraph" w:styleId="ae">
    <w:name w:val="caption"/>
    <w:basedOn w:val="a"/>
    <w:next w:val="a"/>
    <w:uiPriority w:val="35"/>
    <w:unhideWhenUsed/>
    <w:qFormat/>
    <w:rsid w:val="00085A82"/>
    <w:pPr>
      <w:spacing w:after="200" w:line="240" w:lineRule="auto"/>
    </w:pPr>
    <w:rPr>
      <w:i/>
      <w:iCs/>
      <w:color w:val="44546A" w:themeColor="text2"/>
      <w:sz w:val="18"/>
      <w:szCs w:val="18"/>
    </w:rPr>
  </w:style>
  <w:style w:type="paragraph" w:styleId="af">
    <w:name w:val="Title"/>
    <w:basedOn w:val="a"/>
    <w:next w:val="a"/>
    <w:link w:val="af0"/>
    <w:uiPriority w:val="10"/>
    <w:qFormat/>
    <w:rsid w:val="00085A8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f0">
    <w:name w:val="Заголовок Знак"/>
    <w:basedOn w:val="a0"/>
    <w:link w:val="af"/>
    <w:uiPriority w:val="10"/>
    <w:rsid w:val="00085A82"/>
    <w:rPr>
      <w:rFonts w:asciiTheme="majorHAnsi" w:eastAsiaTheme="majorEastAsia" w:hAnsiTheme="majorHAnsi" w:cstheme="majorBidi"/>
      <w:color w:val="000000" w:themeColor="text1"/>
      <w:sz w:val="56"/>
      <w:szCs w:val="56"/>
    </w:rPr>
  </w:style>
  <w:style w:type="paragraph" w:styleId="af1">
    <w:name w:val="Subtitle"/>
    <w:basedOn w:val="a"/>
    <w:next w:val="a"/>
    <w:link w:val="af2"/>
    <w:uiPriority w:val="11"/>
    <w:qFormat/>
    <w:rsid w:val="00085A82"/>
    <w:pPr>
      <w:numPr>
        <w:ilvl w:val="1"/>
      </w:numPr>
    </w:pPr>
    <w:rPr>
      <w:color w:val="5A5A5A" w:themeColor="text1" w:themeTint="A5"/>
      <w:spacing w:val="10"/>
    </w:rPr>
  </w:style>
  <w:style w:type="character" w:customStyle="1" w:styleId="af2">
    <w:name w:val="Подзаголовок Знак"/>
    <w:basedOn w:val="a0"/>
    <w:link w:val="af1"/>
    <w:uiPriority w:val="11"/>
    <w:rsid w:val="00085A82"/>
    <w:rPr>
      <w:color w:val="5A5A5A" w:themeColor="text1" w:themeTint="A5"/>
      <w:spacing w:val="10"/>
    </w:rPr>
  </w:style>
  <w:style w:type="character" w:styleId="af3">
    <w:name w:val="Strong"/>
    <w:basedOn w:val="a0"/>
    <w:uiPriority w:val="22"/>
    <w:qFormat/>
    <w:rsid w:val="00085A82"/>
    <w:rPr>
      <w:b/>
      <w:bCs/>
      <w:color w:val="000000" w:themeColor="text1"/>
    </w:rPr>
  </w:style>
  <w:style w:type="character" w:styleId="af4">
    <w:name w:val="Emphasis"/>
    <w:basedOn w:val="a0"/>
    <w:uiPriority w:val="20"/>
    <w:qFormat/>
    <w:rsid w:val="00085A82"/>
    <w:rPr>
      <w:i/>
      <w:iCs/>
      <w:color w:val="auto"/>
    </w:rPr>
  </w:style>
  <w:style w:type="paragraph" w:styleId="af5">
    <w:name w:val="No Spacing"/>
    <w:uiPriority w:val="1"/>
    <w:qFormat/>
    <w:rsid w:val="00085A82"/>
    <w:pPr>
      <w:spacing w:after="0" w:line="240" w:lineRule="auto"/>
    </w:pPr>
  </w:style>
  <w:style w:type="paragraph" w:styleId="21">
    <w:name w:val="Quote"/>
    <w:basedOn w:val="a"/>
    <w:next w:val="a"/>
    <w:link w:val="22"/>
    <w:uiPriority w:val="29"/>
    <w:qFormat/>
    <w:rsid w:val="00085A82"/>
    <w:pPr>
      <w:spacing w:before="160"/>
      <w:ind w:left="720" w:right="720"/>
    </w:pPr>
    <w:rPr>
      <w:i/>
      <w:iCs/>
      <w:color w:val="000000" w:themeColor="text1"/>
    </w:rPr>
  </w:style>
  <w:style w:type="character" w:customStyle="1" w:styleId="22">
    <w:name w:val="Цитата 2 Знак"/>
    <w:basedOn w:val="a0"/>
    <w:link w:val="21"/>
    <w:uiPriority w:val="29"/>
    <w:rsid w:val="00085A82"/>
    <w:rPr>
      <w:i/>
      <w:iCs/>
      <w:color w:val="000000" w:themeColor="text1"/>
    </w:rPr>
  </w:style>
  <w:style w:type="paragraph" w:styleId="af6">
    <w:name w:val="Intense Quote"/>
    <w:basedOn w:val="a"/>
    <w:next w:val="a"/>
    <w:link w:val="af7"/>
    <w:uiPriority w:val="30"/>
    <w:qFormat/>
    <w:rsid w:val="00085A8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7">
    <w:name w:val="Выделенная цитата Знак"/>
    <w:basedOn w:val="a0"/>
    <w:link w:val="af6"/>
    <w:uiPriority w:val="30"/>
    <w:rsid w:val="00085A82"/>
    <w:rPr>
      <w:color w:val="000000" w:themeColor="text1"/>
      <w:shd w:val="clear" w:color="auto" w:fill="F2F2F2" w:themeFill="background1" w:themeFillShade="F2"/>
    </w:rPr>
  </w:style>
  <w:style w:type="character" w:styleId="af8">
    <w:name w:val="Subtle Emphasis"/>
    <w:basedOn w:val="a0"/>
    <w:uiPriority w:val="19"/>
    <w:qFormat/>
    <w:rsid w:val="00085A82"/>
    <w:rPr>
      <w:i/>
      <w:iCs/>
      <w:color w:val="404040" w:themeColor="text1" w:themeTint="BF"/>
    </w:rPr>
  </w:style>
  <w:style w:type="character" w:styleId="af9">
    <w:name w:val="Intense Emphasis"/>
    <w:basedOn w:val="a0"/>
    <w:uiPriority w:val="21"/>
    <w:qFormat/>
    <w:rsid w:val="00085A82"/>
    <w:rPr>
      <w:b/>
      <w:bCs/>
      <w:i/>
      <w:iCs/>
      <w:caps/>
    </w:rPr>
  </w:style>
  <w:style w:type="character" w:styleId="afa">
    <w:name w:val="Subtle Reference"/>
    <w:basedOn w:val="a0"/>
    <w:uiPriority w:val="31"/>
    <w:qFormat/>
    <w:rsid w:val="00085A82"/>
    <w:rPr>
      <w:smallCaps/>
      <w:color w:val="404040" w:themeColor="text1" w:themeTint="BF"/>
      <w:u w:val="single" w:color="7F7F7F" w:themeColor="text1" w:themeTint="80"/>
    </w:rPr>
  </w:style>
  <w:style w:type="character" w:styleId="afb">
    <w:name w:val="Intense Reference"/>
    <w:basedOn w:val="a0"/>
    <w:uiPriority w:val="32"/>
    <w:qFormat/>
    <w:rsid w:val="00085A82"/>
    <w:rPr>
      <w:b/>
      <w:bCs/>
      <w:smallCaps/>
      <w:u w:val="single"/>
    </w:rPr>
  </w:style>
  <w:style w:type="character" w:styleId="afc">
    <w:name w:val="Book Title"/>
    <w:basedOn w:val="a0"/>
    <w:uiPriority w:val="33"/>
    <w:qFormat/>
    <w:rsid w:val="00085A82"/>
    <w:rPr>
      <w:b w:val="0"/>
      <w:bCs w:val="0"/>
      <w:smallCaps/>
      <w:spacing w:val="5"/>
    </w:rPr>
  </w:style>
  <w:style w:type="paragraph" w:styleId="afd">
    <w:name w:val="TOC Heading"/>
    <w:basedOn w:val="1"/>
    <w:next w:val="a"/>
    <w:uiPriority w:val="39"/>
    <w:semiHidden/>
    <w:unhideWhenUsed/>
    <w:qFormat/>
    <w:rsid w:val="00085A82"/>
    <w:pPr>
      <w:outlineLvl w:val="9"/>
    </w:pPr>
  </w:style>
  <w:style w:type="paragraph" w:customStyle="1" w:styleId="tt">
    <w:name w:val="tt"/>
    <w:basedOn w:val="a"/>
    <w:rsid w:val="007808AD"/>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FollowedHyperlink"/>
    <w:basedOn w:val="a0"/>
    <w:uiPriority w:val="99"/>
    <w:semiHidden/>
    <w:unhideWhenUsed/>
    <w:rsid w:val="002C1784"/>
    <w:rPr>
      <w:color w:val="800080"/>
      <w:u w:val="single"/>
    </w:rPr>
  </w:style>
  <w:style w:type="paragraph" w:customStyle="1" w:styleId="msonormal0">
    <w:name w:val="msonormal"/>
    <w:basedOn w:val="a"/>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a"/>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6">
    <w:name w:val="font6"/>
    <w:basedOn w:val="a"/>
    <w:rsid w:val="002C1784"/>
    <w:pPr>
      <w:spacing w:before="100" w:beforeAutospacing="1" w:after="100" w:afterAutospacing="1" w:line="240" w:lineRule="auto"/>
    </w:pPr>
    <w:rPr>
      <w:rFonts w:ascii="Times New Roman" w:eastAsia="Times New Roman" w:hAnsi="Times New Roman" w:cs="Times New Roman"/>
      <w:color w:val="000000"/>
      <w:sz w:val="20"/>
      <w:szCs w:val="20"/>
      <w:lang w:val="en-GB" w:eastAsia="en-GB"/>
    </w:rPr>
  </w:style>
  <w:style w:type="paragraph" w:customStyle="1" w:styleId="font7">
    <w:name w:val="font7"/>
    <w:basedOn w:val="a"/>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8">
    <w:name w:val="font8"/>
    <w:basedOn w:val="a"/>
    <w:rsid w:val="002C1784"/>
    <w:pPr>
      <w:spacing w:before="100" w:beforeAutospacing="1" w:after="100" w:afterAutospacing="1" w:line="240" w:lineRule="auto"/>
    </w:pPr>
    <w:rPr>
      <w:rFonts w:ascii="Times New Roman" w:eastAsia="Times New Roman" w:hAnsi="Times New Roman" w:cs="Times New Roman"/>
      <w:b/>
      <w:bCs/>
      <w:i/>
      <w:iCs/>
      <w:color w:val="000000"/>
      <w:sz w:val="20"/>
      <w:szCs w:val="20"/>
      <w:lang w:val="en-GB" w:eastAsia="en-GB"/>
    </w:rPr>
  </w:style>
  <w:style w:type="paragraph" w:customStyle="1" w:styleId="font9">
    <w:name w:val="font9"/>
    <w:basedOn w:val="a"/>
    <w:rsid w:val="002C1784"/>
    <w:pPr>
      <w:spacing w:before="100" w:beforeAutospacing="1" w:after="100" w:afterAutospacing="1" w:line="240" w:lineRule="auto"/>
    </w:pPr>
    <w:rPr>
      <w:rFonts w:ascii="Times New Roman" w:eastAsia="Times New Roman" w:hAnsi="Times New Roman" w:cs="Times New Roman"/>
      <w:i/>
      <w:iCs/>
      <w:color w:val="000000"/>
      <w:sz w:val="20"/>
      <w:szCs w:val="20"/>
      <w:lang w:val="en-GB" w:eastAsia="en-GB"/>
    </w:rPr>
  </w:style>
  <w:style w:type="paragraph" w:customStyle="1" w:styleId="font10">
    <w:name w:val="font10"/>
    <w:basedOn w:val="a"/>
    <w:rsid w:val="002C1784"/>
    <w:pPr>
      <w:spacing w:before="100" w:beforeAutospacing="1" w:after="100" w:afterAutospacing="1" w:line="240" w:lineRule="auto"/>
    </w:pPr>
    <w:rPr>
      <w:rFonts w:ascii="Times New Roman" w:eastAsia="Times New Roman" w:hAnsi="Times New Roman" w:cs="Times New Roman"/>
      <w:b/>
      <w:bCs/>
      <w:color w:val="000000"/>
      <w:sz w:val="24"/>
      <w:szCs w:val="24"/>
      <w:lang w:val="en-GB" w:eastAsia="en-GB"/>
    </w:rPr>
  </w:style>
  <w:style w:type="paragraph" w:customStyle="1" w:styleId="xl69">
    <w:name w:val="xl69"/>
    <w:basedOn w:val="a"/>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a"/>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1">
    <w:name w:val="xl71"/>
    <w:basedOn w:val="a"/>
    <w:rsid w:val="002C1784"/>
    <w:pP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2">
    <w:name w:val="xl7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3">
    <w:name w:val="xl73"/>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4">
    <w:name w:val="xl7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5">
    <w:name w:val="xl7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6">
    <w:name w:val="xl76"/>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77">
    <w:name w:val="xl77"/>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8">
    <w:name w:val="xl78"/>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79">
    <w:name w:val="xl79"/>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0">
    <w:name w:val="xl80"/>
    <w:basedOn w:val="a"/>
    <w:rsid w:val="002C1784"/>
    <w:pP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81">
    <w:name w:val="xl81"/>
    <w:basedOn w:val="a"/>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2">
    <w:name w:val="xl8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3">
    <w:name w:val="xl83"/>
    <w:basedOn w:val="a"/>
    <w:rsid w:val="002C1784"/>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84">
    <w:name w:val="xl8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5">
    <w:name w:val="xl8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6">
    <w:name w:val="xl86"/>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7">
    <w:name w:val="xl87"/>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8">
    <w:name w:val="xl88"/>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9">
    <w:name w:val="xl89"/>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0">
    <w:name w:val="xl9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2">
    <w:name w:val="xl9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3">
    <w:name w:val="xl93"/>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4">
    <w:name w:val="xl9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5">
    <w:name w:val="xl95"/>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6">
    <w:name w:val="xl96"/>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7">
    <w:name w:val="xl97"/>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8">
    <w:name w:val="xl98"/>
    <w:basedOn w:val="a"/>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9">
    <w:name w:val="xl99"/>
    <w:basedOn w:val="a"/>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0">
    <w:name w:val="xl100"/>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1">
    <w:name w:val="xl101"/>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2">
    <w:name w:val="xl102"/>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3">
    <w:name w:val="xl103"/>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4">
    <w:name w:val="xl104"/>
    <w:basedOn w:val="a"/>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5">
    <w:name w:val="xl105"/>
    <w:basedOn w:val="a"/>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6">
    <w:name w:val="xl106"/>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7">
    <w:name w:val="xl107"/>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8">
    <w:name w:val="xl108"/>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9">
    <w:name w:val="xl109"/>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10">
    <w:name w:val="xl110"/>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1">
    <w:name w:val="xl111"/>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2">
    <w:name w:val="xl112"/>
    <w:basedOn w:val="a"/>
    <w:rsid w:val="002C178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3">
    <w:name w:val="xl113"/>
    <w:basedOn w:val="a"/>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4">
    <w:name w:val="xl114"/>
    <w:basedOn w:val="a"/>
    <w:rsid w:val="002C178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5">
    <w:name w:val="xl115"/>
    <w:basedOn w:val="a"/>
    <w:rsid w:val="002C178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6">
    <w:name w:val="xl116"/>
    <w:basedOn w:val="a"/>
    <w:rsid w:val="002C178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7">
    <w:name w:val="xl117"/>
    <w:basedOn w:val="a"/>
    <w:rsid w:val="002C17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8">
    <w:name w:val="xl118"/>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19">
    <w:name w:val="xl119"/>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0">
    <w:name w:val="xl120"/>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1">
    <w:name w:val="xl121"/>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2">
    <w:name w:val="xl122"/>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3">
    <w:name w:val="xl123"/>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25">
    <w:name w:val="xl12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6">
    <w:name w:val="xl126"/>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27">
    <w:name w:val="xl127"/>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8">
    <w:name w:val="xl128"/>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9">
    <w:name w:val="xl129"/>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0">
    <w:name w:val="xl13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1">
    <w:name w:val="xl131"/>
    <w:basedOn w:val="a"/>
    <w:rsid w:val="002C1784"/>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2">
    <w:name w:val="xl13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3">
    <w:name w:val="xl133"/>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4">
    <w:name w:val="xl13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35">
    <w:name w:val="xl13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6">
    <w:name w:val="xl136"/>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7">
    <w:name w:val="xl137"/>
    <w:basedOn w:val="a"/>
    <w:rsid w:val="002C17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8">
    <w:name w:val="xl138"/>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9">
    <w:name w:val="xl139"/>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0">
    <w:name w:val="xl140"/>
    <w:basedOn w:val="a"/>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41">
    <w:name w:val="xl141"/>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2">
    <w:name w:val="xl142"/>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3">
    <w:name w:val="xl143"/>
    <w:basedOn w:val="a"/>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4">
    <w:name w:val="xl144"/>
    <w:basedOn w:val="a"/>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5">
    <w:name w:val="xl145"/>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6">
    <w:name w:val="xl146"/>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7">
    <w:name w:val="xl147"/>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148">
    <w:name w:val="xl148"/>
    <w:basedOn w:val="a"/>
    <w:rsid w:val="002C178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9">
    <w:name w:val="xl149"/>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50">
    <w:name w:val="xl15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GB" w:eastAsia="en-GB"/>
    </w:rPr>
  </w:style>
  <w:style w:type="paragraph" w:customStyle="1" w:styleId="xl151">
    <w:name w:val="xl151"/>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2">
    <w:name w:val="xl15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53">
    <w:name w:val="xl153"/>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4">
    <w:name w:val="xl15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ocheader">
    <w:name w:val="doc_header"/>
    <w:basedOn w:val="a0"/>
    <w:rsid w:val="00B105AC"/>
  </w:style>
  <w:style w:type="paragraph" w:customStyle="1" w:styleId="cn">
    <w:name w:val="cn"/>
    <w:basedOn w:val="a"/>
    <w:rsid w:val="00FD11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b">
    <w:name w:val="pb"/>
    <w:basedOn w:val="a"/>
    <w:rsid w:val="00FE4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List Paragraph 1 Знак"/>
    <w:link w:val="a8"/>
    <w:uiPriority w:val="72"/>
    <w:locked/>
    <w:rsid w:val="00E85221"/>
  </w:style>
  <w:style w:type="paragraph" w:styleId="aff">
    <w:name w:val="footnote text"/>
    <w:basedOn w:val="a"/>
    <w:link w:val="aff0"/>
    <w:uiPriority w:val="99"/>
    <w:rsid w:val="00E85221"/>
    <w:pPr>
      <w:spacing w:after="0" w:line="240" w:lineRule="auto"/>
    </w:pPr>
    <w:rPr>
      <w:rFonts w:ascii="Times New Roman" w:eastAsia="Times New Roman" w:hAnsi="Times New Roman" w:cs="Times New Roman"/>
      <w:sz w:val="20"/>
      <w:szCs w:val="20"/>
      <w:lang w:val="en-GB" w:eastAsia="lv-LV"/>
    </w:rPr>
  </w:style>
  <w:style w:type="character" w:customStyle="1" w:styleId="aff0">
    <w:name w:val="Текст сноски Знак"/>
    <w:basedOn w:val="a0"/>
    <w:link w:val="aff"/>
    <w:uiPriority w:val="99"/>
    <w:rsid w:val="00E85221"/>
    <w:rPr>
      <w:rFonts w:ascii="Times New Roman" w:eastAsia="Times New Roman" w:hAnsi="Times New Roman" w:cs="Times New Roman"/>
      <w:sz w:val="20"/>
      <w:szCs w:val="20"/>
      <w:lang w:val="en-GB" w:eastAsia="lv-LV"/>
    </w:rPr>
  </w:style>
  <w:style w:type="character" w:styleId="aff1">
    <w:name w:val="footnote reference"/>
    <w:rsid w:val="00E85221"/>
    <w:rPr>
      <w:vertAlign w:val="superscript"/>
    </w:rPr>
  </w:style>
  <w:style w:type="character" w:customStyle="1" w:styleId="alineat1">
    <w:name w:val="alineat1"/>
    <w:rsid w:val="00E85221"/>
    <w:rPr>
      <w:b/>
      <w:bCs/>
      <w:color w:val="000000"/>
    </w:rPr>
  </w:style>
  <w:style w:type="table" w:styleId="-56">
    <w:name w:val="Grid Table 5 Dark Accent 6"/>
    <w:basedOn w:val="a1"/>
    <w:uiPriority w:val="50"/>
    <w:rsid w:val="00E85221"/>
    <w:pPr>
      <w:spacing w:after="0" w:line="240" w:lineRule="auto"/>
    </w:pPr>
    <w:rPr>
      <w:rFonts w:eastAsiaTheme="minorHAnsi"/>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spar">
    <w:name w:val="s_par"/>
    <w:basedOn w:val="a0"/>
    <w:rsid w:val="003D765C"/>
  </w:style>
  <w:style w:type="character" w:customStyle="1" w:styleId="salnttl">
    <w:name w:val="s_aln_ttl"/>
    <w:basedOn w:val="a0"/>
    <w:rsid w:val="003D765C"/>
  </w:style>
  <w:style w:type="character" w:customStyle="1" w:styleId="salnbdy">
    <w:name w:val="s_aln_bdy"/>
    <w:basedOn w:val="a0"/>
    <w:rsid w:val="003D765C"/>
  </w:style>
  <w:style w:type="character" w:customStyle="1" w:styleId="slitbdy">
    <w:name w:val="s_lit_bdy"/>
    <w:basedOn w:val="a0"/>
    <w:rsid w:val="003D765C"/>
  </w:style>
  <w:style w:type="paragraph" w:customStyle="1" w:styleId="rg">
    <w:name w:val="rg"/>
    <w:basedOn w:val="a"/>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a"/>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a"/>
    <w:rsid w:val="00B72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6768">
      <w:bodyDiv w:val="1"/>
      <w:marLeft w:val="0"/>
      <w:marRight w:val="0"/>
      <w:marTop w:val="0"/>
      <w:marBottom w:val="0"/>
      <w:divBdr>
        <w:top w:val="none" w:sz="0" w:space="0" w:color="auto"/>
        <w:left w:val="none" w:sz="0" w:space="0" w:color="auto"/>
        <w:bottom w:val="none" w:sz="0" w:space="0" w:color="auto"/>
        <w:right w:val="none" w:sz="0" w:space="0" w:color="auto"/>
      </w:divBdr>
    </w:div>
    <w:div w:id="82536745">
      <w:bodyDiv w:val="1"/>
      <w:marLeft w:val="0"/>
      <w:marRight w:val="0"/>
      <w:marTop w:val="0"/>
      <w:marBottom w:val="0"/>
      <w:divBdr>
        <w:top w:val="none" w:sz="0" w:space="0" w:color="auto"/>
        <w:left w:val="none" w:sz="0" w:space="0" w:color="auto"/>
        <w:bottom w:val="none" w:sz="0" w:space="0" w:color="auto"/>
        <w:right w:val="none" w:sz="0" w:space="0" w:color="auto"/>
      </w:divBdr>
    </w:div>
    <w:div w:id="95492215">
      <w:bodyDiv w:val="1"/>
      <w:marLeft w:val="0"/>
      <w:marRight w:val="0"/>
      <w:marTop w:val="0"/>
      <w:marBottom w:val="0"/>
      <w:divBdr>
        <w:top w:val="none" w:sz="0" w:space="0" w:color="auto"/>
        <w:left w:val="none" w:sz="0" w:space="0" w:color="auto"/>
        <w:bottom w:val="none" w:sz="0" w:space="0" w:color="auto"/>
        <w:right w:val="none" w:sz="0" w:space="0" w:color="auto"/>
      </w:divBdr>
    </w:div>
    <w:div w:id="144707557">
      <w:bodyDiv w:val="1"/>
      <w:marLeft w:val="0"/>
      <w:marRight w:val="0"/>
      <w:marTop w:val="0"/>
      <w:marBottom w:val="0"/>
      <w:divBdr>
        <w:top w:val="none" w:sz="0" w:space="0" w:color="auto"/>
        <w:left w:val="none" w:sz="0" w:space="0" w:color="auto"/>
        <w:bottom w:val="none" w:sz="0" w:space="0" w:color="auto"/>
        <w:right w:val="none" w:sz="0" w:space="0" w:color="auto"/>
      </w:divBdr>
    </w:div>
    <w:div w:id="261690228">
      <w:bodyDiv w:val="1"/>
      <w:marLeft w:val="0"/>
      <w:marRight w:val="0"/>
      <w:marTop w:val="0"/>
      <w:marBottom w:val="0"/>
      <w:divBdr>
        <w:top w:val="none" w:sz="0" w:space="0" w:color="auto"/>
        <w:left w:val="none" w:sz="0" w:space="0" w:color="auto"/>
        <w:bottom w:val="none" w:sz="0" w:space="0" w:color="auto"/>
        <w:right w:val="none" w:sz="0" w:space="0" w:color="auto"/>
      </w:divBdr>
    </w:div>
    <w:div w:id="287472482">
      <w:bodyDiv w:val="1"/>
      <w:marLeft w:val="0"/>
      <w:marRight w:val="0"/>
      <w:marTop w:val="0"/>
      <w:marBottom w:val="0"/>
      <w:divBdr>
        <w:top w:val="none" w:sz="0" w:space="0" w:color="auto"/>
        <w:left w:val="none" w:sz="0" w:space="0" w:color="auto"/>
        <w:bottom w:val="none" w:sz="0" w:space="0" w:color="auto"/>
        <w:right w:val="none" w:sz="0" w:space="0" w:color="auto"/>
      </w:divBdr>
    </w:div>
    <w:div w:id="329455162">
      <w:bodyDiv w:val="1"/>
      <w:marLeft w:val="0"/>
      <w:marRight w:val="0"/>
      <w:marTop w:val="0"/>
      <w:marBottom w:val="0"/>
      <w:divBdr>
        <w:top w:val="none" w:sz="0" w:space="0" w:color="auto"/>
        <w:left w:val="none" w:sz="0" w:space="0" w:color="auto"/>
        <w:bottom w:val="none" w:sz="0" w:space="0" w:color="auto"/>
        <w:right w:val="none" w:sz="0" w:space="0" w:color="auto"/>
      </w:divBdr>
    </w:div>
    <w:div w:id="451368914">
      <w:bodyDiv w:val="1"/>
      <w:marLeft w:val="0"/>
      <w:marRight w:val="0"/>
      <w:marTop w:val="0"/>
      <w:marBottom w:val="0"/>
      <w:divBdr>
        <w:top w:val="none" w:sz="0" w:space="0" w:color="auto"/>
        <w:left w:val="none" w:sz="0" w:space="0" w:color="auto"/>
        <w:bottom w:val="none" w:sz="0" w:space="0" w:color="auto"/>
        <w:right w:val="none" w:sz="0" w:space="0" w:color="auto"/>
      </w:divBdr>
    </w:div>
    <w:div w:id="467553743">
      <w:bodyDiv w:val="1"/>
      <w:marLeft w:val="0"/>
      <w:marRight w:val="0"/>
      <w:marTop w:val="0"/>
      <w:marBottom w:val="0"/>
      <w:divBdr>
        <w:top w:val="none" w:sz="0" w:space="0" w:color="auto"/>
        <w:left w:val="none" w:sz="0" w:space="0" w:color="auto"/>
        <w:bottom w:val="none" w:sz="0" w:space="0" w:color="auto"/>
        <w:right w:val="none" w:sz="0" w:space="0" w:color="auto"/>
      </w:divBdr>
    </w:div>
    <w:div w:id="495269127">
      <w:bodyDiv w:val="1"/>
      <w:marLeft w:val="0"/>
      <w:marRight w:val="0"/>
      <w:marTop w:val="0"/>
      <w:marBottom w:val="0"/>
      <w:divBdr>
        <w:top w:val="none" w:sz="0" w:space="0" w:color="auto"/>
        <w:left w:val="none" w:sz="0" w:space="0" w:color="auto"/>
        <w:bottom w:val="none" w:sz="0" w:space="0" w:color="auto"/>
        <w:right w:val="none" w:sz="0" w:space="0" w:color="auto"/>
      </w:divBdr>
    </w:div>
    <w:div w:id="620576627">
      <w:bodyDiv w:val="1"/>
      <w:marLeft w:val="0"/>
      <w:marRight w:val="0"/>
      <w:marTop w:val="0"/>
      <w:marBottom w:val="0"/>
      <w:divBdr>
        <w:top w:val="none" w:sz="0" w:space="0" w:color="auto"/>
        <w:left w:val="none" w:sz="0" w:space="0" w:color="auto"/>
        <w:bottom w:val="none" w:sz="0" w:space="0" w:color="auto"/>
        <w:right w:val="none" w:sz="0" w:space="0" w:color="auto"/>
      </w:divBdr>
    </w:div>
    <w:div w:id="754401452">
      <w:bodyDiv w:val="1"/>
      <w:marLeft w:val="0"/>
      <w:marRight w:val="0"/>
      <w:marTop w:val="0"/>
      <w:marBottom w:val="0"/>
      <w:divBdr>
        <w:top w:val="none" w:sz="0" w:space="0" w:color="auto"/>
        <w:left w:val="none" w:sz="0" w:space="0" w:color="auto"/>
        <w:bottom w:val="none" w:sz="0" w:space="0" w:color="auto"/>
        <w:right w:val="none" w:sz="0" w:space="0" w:color="auto"/>
      </w:divBdr>
    </w:div>
    <w:div w:id="800851712">
      <w:bodyDiv w:val="1"/>
      <w:marLeft w:val="0"/>
      <w:marRight w:val="0"/>
      <w:marTop w:val="0"/>
      <w:marBottom w:val="0"/>
      <w:divBdr>
        <w:top w:val="none" w:sz="0" w:space="0" w:color="auto"/>
        <w:left w:val="none" w:sz="0" w:space="0" w:color="auto"/>
        <w:bottom w:val="none" w:sz="0" w:space="0" w:color="auto"/>
        <w:right w:val="none" w:sz="0" w:space="0" w:color="auto"/>
      </w:divBdr>
    </w:div>
    <w:div w:id="871070488">
      <w:bodyDiv w:val="1"/>
      <w:marLeft w:val="0"/>
      <w:marRight w:val="0"/>
      <w:marTop w:val="0"/>
      <w:marBottom w:val="0"/>
      <w:divBdr>
        <w:top w:val="none" w:sz="0" w:space="0" w:color="auto"/>
        <w:left w:val="none" w:sz="0" w:space="0" w:color="auto"/>
        <w:bottom w:val="none" w:sz="0" w:space="0" w:color="auto"/>
        <w:right w:val="none" w:sz="0" w:space="0" w:color="auto"/>
      </w:divBdr>
    </w:div>
    <w:div w:id="913588513">
      <w:bodyDiv w:val="1"/>
      <w:marLeft w:val="0"/>
      <w:marRight w:val="0"/>
      <w:marTop w:val="0"/>
      <w:marBottom w:val="0"/>
      <w:divBdr>
        <w:top w:val="none" w:sz="0" w:space="0" w:color="auto"/>
        <w:left w:val="none" w:sz="0" w:space="0" w:color="auto"/>
        <w:bottom w:val="none" w:sz="0" w:space="0" w:color="auto"/>
        <w:right w:val="none" w:sz="0" w:space="0" w:color="auto"/>
      </w:divBdr>
    </w:div>
    <w:div w:id="929895799">
      <w:bodyDiv w:val="1"/>
      <w:marLeft w:val="0"/>
      <w:marRight w:val="0"/>
      <w:marTop w:val="0"/>
      <w:marBottom w:val="0"/>
      <w:divBdr>
        <w:top w:val="none" w:sz="0" w:space="0" w:color="auto"/>
        <w:left w:val="none" w:sz="0" w:space="0" w:color="auto"/>
        <w:bottom w:val="none" w:sz="0" w:space="0" w:color="auto"/>
        <w:right w:val="none" w:sz="0" w:space="0" w:color="auto"/>
      </w:divBdr>
    </w:div>
    <w:div w:id="933706716">
      <w:bodyDiv w:val="1"/>
      <w:marLeft w:val="0"/>
      <w:marRight w:val="0"/>
      <w:marTop w:val="0"/>
      <w:marBottom w:val="0"/>
      <w:divBdr>
        <w:top w:val="none" w:sz="0" w:space="0" w:color="auto"/>
        <w:left w:val="none" w:sz="0" w:space="0" w:color="auto"/>
        <w:bottom w:val="none" w:sz="0" w:space="0" w:color="auto"/>
        <w:right w:val="none" w:sz="0" w:space="0" w:color="auto"/>
      </w:divBdr>
    </w:div>
    <w:div w:id="984891258">
      <w:bodyDiv w:val="1"/>
      <w:marLeft w:val="0"/>
      <w:marRight w:val="0"/>
      <w:marTop w:val="0"/>
      <w:marBottom w:val="0"/>
      <w:divBdr>
        <w:top w:val="none" w:sz="0" w:space="0" w:color="auto"/>
        <w:left w:val="none" w:sz="0" w:space="0" w:color="auto"/>
        <w:bottom w:val="none" w:sz="0" w:space="0" w:color="auto"/>
        <w:right w:val="none" w:sz="0" w:space="0" w:color="auto"/>
      </w:divBdr>
    </w:div>
    <w:div w:id="1035619902">
      <w:bodyDiv w:val="1"/>
      <w:marLeft w:val="0"/>
      <w:marRight w:val="0"/>
      <w:marTop w:val="0"/>
      <w:marBottom w:val="0"/>
      <w:divBdr>
        <w:top w:val="none" w:sz="0" w:space="0" w:color="auto"/>
        <w:left w:val="none" w:sz="0" w:space="0" w:color="auto"/>
        <w:bottom w:val="none" w:sz="0" w:space="0" w:color="auto"/>
        <w:right w:val="none" w:sz="0" w:space="0" w:color="auto"/>
      </w:divBdr>
      <w:divsChild>
        <w:div w:id="1337879431">
          <w:marLeft w:val="0"/>
          <w:marRight w:val="0"/>
          <w:marTop w:val="0"/>
          <w:marBottom w:val="0"/>
          <w:divBdr>
            <w:top w:val="none" w:sz="0" w:space="0" w:color="auto"/>
            <w:left w:val="none" w:sz="0" w:space="0" w:color="auto"/>
            <w:bottom w:val="none" w:sz="0" w:space="0" w:color="auto"/>
            <w:right w:val="none" w:sz="0" w:space="0" w:color="auto"/>
          </w:divBdr>
        </w:div>
      </w:divsChild>
    </w:div>
    <w:div w:id="1075518486">
      <w:bodyDiv w:val="1"/>
      <w:marLeft w:val="0"/>
      <w:marRight w:val="0"/>
      <w:marTop w:val="0"/>
      <w:marBottom w:val="0"/>
      <w:divBdr>
        <w:top w:val="none" w:sz="0" w:space="0" w:color="auto"/>
        <w:left w:val="none" w:sz="0" w:space="0" w:color="auto"/>
        <w:bottom w:val="none" w:sz="0" w:space="0" w:color="auto"/>
        <w:right w:val="none" w:sz="0" w:space="0" w:color="auto"/>
      </w:divBdr>
    </w:div>
    <w:div w:id="1223830280">
      <w:bodyDiv w:val="1"/>
      <w:marLeft w:val="0"/>
      <w:marRight w:val="0"/>
      <w:marTop w:val="0"/>
      <w:marBottom w:val="0"/>
      <w:divBdr>
        <w:top w:val="none" w:sz="0" w:space="0" w:color="auto"/>
        <w:left w:val="none" w:sz="0" w:space="0" w:color="auto"/>
        <w:bottom w:val="none" w:sz="0" w:space="0" w:color="auto"/>
        <w:right w:val="none" w:sz="0" w:space="0" w:color="auto"/>
      </w:divBdr>
    </w:div>
    <w:div w:id="1360934356">
      <w:bodyDiv w:val="1"/>
      <w:marLeft w:val="0"/>
      <w:marRight w:val="0"/>
      <w:marTop w:val="0"/>
      <w:marBottom w:val="0"/>
      <w:divBdr>
        <w:top w:val="none" w:sz="0" w:space="0" w:color="auto"/>
        <w:left w:val="none" w:sz="0" w:space="0" w:color="auto"/>
        <w:bottom w:val="none" w:sz="0" w:space="0" w:color="auto"/>
        <w:right w:val="none" w:sz="0" w:space="0" w:color="auto"/>
      </w:divBdr>
    </w:div>
    <w:div w:id="1599633408">
      <w:bodyDiv w:val="1"/>
      <w:marLeft w:val="0"/>
      <w:marRight w:val="0"/>
      <w:marTop w:val="0"/>
      <w:marBottom w:val="0"/>
      <w:divBdr>
        <w:top w:val="none" w:sz="0" w:space="0" w:color="auto"/>
        <w:left w:val="none" w:sz="0" w:space="0" w:color="auto"/>
        <w:bottom w:val="none" w:sz="0" w:space="0" w:color="auto"/>
        <w:right w:val="none" w:sz="0" w:space="0" w:color="auto"/>
      </w:divBdr>
      <w:divsChild>
        <w:div w:id="551431360">
          <w:marLeft w:val="0"/>
          <w:marRight w:val="0"/>
          <w:marTop w:val="0"/>
          <w:marBottom w:val="0"/>
          <w:divBdr>
            <w:top w:val="none" w:sz="0" w:space="0" w:color="auto"/>
            <w:left w:val="none" w:sz="0" w:space="0" w:color="auto"/>
            <w:bottom w:val="none" w:sz="0" w:space="0" w:color="auto"/>
            <w:right w:val="none" w:sz="0" w:space="0" w:color="auto"/>
          </w:divBdr>
        </w:div>
      </w:divsChild>
    </w:div>
    <w:div w:id="1609311508">
      <w:bodyDiv w:val="1"/>
      <w:marLeft w:val="0"/>
      <w:marRight w:val="0"/>
      <w:marTop w:val="0"/>
      <w:marBottom w:val="0"/>
      <w:divBdr>
        <w:top w:val="none" w:sz="0" w:space="0" w:color="auto"/>
        <w:left w:val="none" w:sz="0" w:space="0" w:color="auto"/>
        <w:bottom w:val="none" w:sz="0" w:space="0" w:color="auto"/>
        <w:right w:val="none" w:sz="0" w:space="0" w:color="auto"/>
      </w:divBdr>
    </w:div>
    <w:div w:id="1694842084">
      <w:bodyDiv w:val="1"/>
      <w:marLeft w:val="0"/>
      <w:marRight w:val="0"/>
      <w:marTop w:val="0"/>
      <w:marBottom w:val="0"/>
      <w:divBdr>
        <w:top w:val="none" w:sz="0" w:space="0" w:color="auto"/>
        <w:left w:val="none" w:sz="0" w:space="0" w:color="auto"/>
        <w:bottom w:val="none" w:sz="0" w:space="0" w:color="auto"/>
        <w:right w:val="none" w:sz="0" w:space="0" w:color="auto"/>
      </w:divBdr>
    </w:div>
    <w:div w:id="1701514697">
      <w:bodyDiv w:val="1"/>
      <w:marLeft w:val="0"/>
      <w:marRight w:val="0"/>
      <w:marTop w:val="0"/>
      <w:marBottom w:val="0"/>
      <w:divBdr>
        <w:top w:val="none" w:sz="0" w:space="0" w:color="auto"/>
        <w:left w:val="none" w:sz="0" w:space="0" w:color="auto"/>
        <w:bottom w:val="none" w:sz="0" w:space="0" w:color="auto"/>
        <w:right w:val="none" w:sz="0" w:space="0" w:color="auto"/>
      </w:divBdr>
    </w:div>
    <w:div w:id="1800101802">
      <w:bodyDiv w:val="1"/>
      <w:marLeft w:val="0"/>
      <w:marRight w:val="0"/>
      <w:marTop w:val="0"/>
      <w:marBottom w:val="0"/>
      <w:divBdr>
        <w:top w:val="none" w:sz="0" w:space="0" w:color="auto"/>
        <w:left w:val="none" w:sz="0" w:space="0" w:color="auto"/>
        <w:bottom w:val="none" w:sz="0" w:space="0" w:color="auto"/>
        <w:right w:val="none" w:sz="0" w:space="0" w:color="auto"/>
      </w:divBdr>
      <w:divsChild>
        <w:div w:id="890652156">
          <w:marLeft w:val="0"/>
          <w:marRight w:val="0"/>
          <w:marTop w:val="0"/>
          <w:marBottom w:val="0"/>
          <w:divBdr>
            <w:top w:val="none" w:sz="0" w:space="0" w:color="auto"/>
            <w:left w:val="none" w:sz="0" w:space="0" w:color="auto"/>
            <w:bottom w:val="none" w:sz="0" w:space="0" w:color="auto"/>
            <w:right w:val="none" w:sz="0" w:space="0" w:color="auto"/>
          </w:divBdr>
        </w:div>
      </w:divsChild>
    </w:div>
    <w:div w:id="1849441673">
      <w:bodyDiv w:val="1"/>
      <w:marLeft w:val="0"/>
      <w:marRight w:val="0"/>
      <w:marTop w:val="0"/>
      <w:marBottom w:val="0"/>
      <w:divBdr>
        <w:top w:val="none" w:sz="0" w:space="0" w:color="auto"/>
        <w:left w:val="none" w:sz="0" w:space="0" w:color="auto"/>
        <w:bottom w:val="none" w:sz="0" w:space="0" w:color="auto"/>
        <w:right w:val="none" w:sz="0" w:space="0" w:color="auto"/>
      </w:divBdr>
    </w:div>
    <w:div w:id="1855067444">
      <w:bodyDiv w:val="1"/>
      <w:marLeft w:val="0"/>
      <w:marRight w:val="0"/>
      <w:marTop w:val="0"/>
      <w:marBottom w:val="0"/>
      <w:divBdr>
        <w:top w:val="none" w:sz="0" w:space="0" w:color="auto"/>
        <w:left w:val="none" w:sz="0" w:space="0" w:color="auto"/>
        <w:bottom w:val="none" w:sz="0" w:space="0" w:color="auto"/>
        <w:right w:val="none" w:sz="0" w:space="0" w:color="auto"/>
      </w:divBdr>
    </w:div>
    <w:div w:id="1862622863">
      <w:bodyDiv w:val="1"/>
      <w:marLeft w:val="0"/>
      <w:marRight w:val="0"/>
      <w:marTop w:val="0"/>
      <w:marBottom w:val="0"/>
      <w:divBdr>
        <w:top w:val="none" w:sz="0" w:space="0" w:color="auto"/>
        <w:left w:val="none" w:sz="0" w:space="0" w:color="auto"/>
        <w:bottom w:val="none" w:sz="0" w:space="0" w:color="auto"/>
        <w:right w:val="none" w:sz="0" w:space="0" w:color="auto"/>
      </w:divBdr>
    </w:div>
    <w:div w:id="1890258853">
      <w:bodyDiv w:val="1"/>
      <w:marLeft w:val="0"/>
      <w:marRight w:val="0"/>
      <w:marTop w:val="0"/>
      <w:marBottom w:val="0"/>
      <w:divBdr>
        <w:top w:val="none" w:sz="0" w:space="0" w:color="auto"/>
        <w:left w:val="none" w:sz="0" w:space="0" w:color="auto"/>
        <w:bottom w:val="none" w:sz="0" w:space="0" w:color="auto"/>
        <w:right w:val="none" w:sz="0" w:space="0" w:color="auto"/>
      </w:divBdr>
    </w:div>
    <w:div w:id="1907258473">
      <w:bodyDiv w:val="1"/>
      <w:marLeft w:val="0"/>
      <w:marRight w:val="0"/>
      <w:marTop w:val="0"/>
      <w:marBottom w:val="0"/>
      <w:divBdr>
        <w:top w:val="none" w:sz="0" w:space="0" w:color="auto"/>
        <w:left w:val="none" w:sz="0" w:space="0" w:color="auto"/>
        <w:bottom w:val="none" w:sz="0" w:space="0" w:color="auto"/>
        <w:right w:val="none" w:sz="0" w:space="0" w:color="auto"/>
      </w:divBdr>
    </w:div>
    <w:div w:id="1964648137">
      <w:bodyDiv w:val="1"/>
      <w:marLeft w:val="0"/>
      <w:marRight w:val="0"/>
      <w:marTop w:val="0"/>
      <w:marBottom w:val="0"/>
      <w:divBdr>
        <w:top w:val="none" w:sz="0" w:space="0" w:color="auto"/>
        <w:left w:val="none" w:sz="0" w:space="0" w:color="auto"/>
        <w:bottom w:val="none" w:sz="0" w:space="0" w:color="auto"/>
        <w:right w:val="none" w:sz="0" w:space="0" w:color="auto"/>
      </w:divBdr>
    </w:div>
    <w:div w:id="2010056889">
      <w:bodyDiv w:val="1"/>
      <w:marLeft w:val="0"/>
      <w:marRight w:val="0"/>
      <w:marTop w:val="0"/>
      <w:marBottom w:val="0"/>
      <w:divBdr>
        <w:top w:val="none" w:sz="0" w:space="0" w:color="auto"/>
        <w:left w:val="none" w:sz="0" w:space="0" w:color="auto"/>
        <w:bottom w:val="none" w:sz="0" w:space="0" w:color="auto"/>
        <w:right w:val="none" w:sz="0" w:space="0" w:color="auto"/>
      </w:divBdr>
    </w:div>
    <w:div w:id="2085031741">
      <w:bodyDiv w:val="1"/>
      <w:marLeft w:val="0"/>
      <w:marRight w:val="0"/>
      <w:marTop w:val="0"/>
      <w:marBottom w:val="0"/>
      <w:divBdr>
        <w:top w:val="none" w:sz="0" w:space="0" w:color="auto"/>
        <w:left w:val="none" w:sz="0" w:space="0" w:color="auto"/>
        <w:bottom w:val="none" w:sz="0" w:space="0" w:color="auto"/>
        <w:right w:val="none" w:sz="0" w:space="0" w:color="auto"/>
      </w:divBdr>
      <w:divsChild>
        <w:div w:id="194314797">
          <w:marLeft w:val="0"/>
          <w:marRight w:val="0"/>
          <w:marTop w:val="0"/>
          <w:marBottom w:val="0"/>
          <w:divBdr>
            <w:top w:val="none" w:sz="0" w:space="0" w:color="auto"/>
            <w:left w:val="none" w:sz="0" w:space="0" w:color="auto"/>
            <w:bottom w:val="none" w:sz="0" w:space="0" w:color="auto"/>
            <w:right w:val="none" w:sz="0" w:space="0" w:color="auto"/>
          </w:divBdr>
        </w:div>
      </w:divsChild>
    </w:div>
    <w:div w:id="21388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E6DF4-C8F4-47E3-B271-31452B48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626</Words>
  <Characters>3571</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Gherta Alina</dc:creator>
  <cp:keywords/>
  <dc:description/>
  <cp:lastModifiedBy>Alina, Gherta</cp:lastModifiedBy>
  <cp:revision>9</cp:revision>
  <cp:lastPrinted>2020-07-22T14:30:00Z</cp:lastPrinted>
  <dcterms:created xsi:type="dcterms:W3CDTF">2022-04-11T09:32:00Z</dcterms:created>
  <dcterms:modified xsi:type="dcterms:W3CDTF">2022-04-12T11:26:00Z</dcterms:modified>
</cp:coreProperties>
</file>