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0FC" w:rsidRPr="0020377B" w:rsidRDefault="007450FC" w:rsidP="00451299">
      <w:pPr>
        <w:jc w:val="center"/>
        <w:rPr>
          <w:rFonts w:ascii="Times New Roman" w:hAnsi="Times New Roman"/>
          <w:b/>
          <w:sz w:val="24"/>
          <w:szCs w:val="24"/>
          <w:lang w:val="ro-RO"/>
        </w:rPr>
      </w:pPr>
      <w:r w:rsidRPr="0020377B">
        <w:rPr>
          <w:rFonts w:ascii="Times New Roman" w:hAnsi="Times New Roman"/>
          <w:b/>
          <w:sz w:val="24"/>
          <w:szCs w:val="24"/>
          <w:lang w:val="ro-RO"/>
        </w:rPr>
        <w:t xml:space="preserve">Tabelul Comentariilor </w:t>
      </w:r>
      <w:r w:rsidR="0013523B">
        <w:rPr>
          <w:rFonts w:ascii="Times New Roman" w:hAnsi="Times New Roman"/>
          <w:b/>
          <w:sz w:val="24"/>
          <w:szCs w:val="24"/>
          <w:lang w:val="ro-RO"/>
        </w:rPr>
        <w:t>AIR</w:t>
      </w:r>
    </w:p>
    <w:p w:rsidR="007450FC" w:rsidRPr="007450FC" w:rsidRDefault="007450FC">
      <w:pPr>
        <w:rPr>
          <w:lang w:val="en-US"/>
        </w:rPr>
      </w:pPr>
    </w:p>
    <w:tbl>
      <w:tblPr>
        <w:tblStyle w:val="TableGrid"/>
        <w:tblW w:w="13858" w:type="dxa"/>
        <w:tblLayout w:type="fixed"/>
        <w:tblLook w:val="04A0" w:firstRow="1" w:lastRow="0" w:firstColumn="1" w:lastColumn="0" w:noHBand="0" w:noVBand="1"/>
      </w:tblPr>
      <w:tblGrid>
        <w:gridCol w:w="2943"/>
        <w:gridCol w:w="6379"/>
        <w:gridCol w:w="1276"/>
        <w:gridCol w:w="3260"/>
      </w:tblGrid>
      <w:tr w:rsidR="009D2107" w:rsidRPr="0020377B" w:rsidTr="00C32455">
        <w:tc>
          <w:tcPr>
            <w:tcW w:w="2943" w:type="dxa"/>
          </w:tcPr>
          <w:p w:rsidR="007450FC" w:rsidRPr="00982075" w:rsidRDefault="007450FC" w:rsidP="00F838C2">
            <w:pPr>
              <w:jc w:val="center"/>
              <w:rPr>
                <w:rFonts w:ascii="Times New Roman" w:hAnsi="Times New Roman"/>
                <w:b/>
                <w:lang w:val="ro-RO"/>
              </w:rPr>
            </w:pPr>
            <w:r w:rsidRPr="00982075">
              <w:rPr>
                <w:rFonts w:ascii="Times New Roman" w:hAnsi="Times New Roman"/>
                <w:b/>
                <w:lang w:val="ro-RO"/>
              </w:rPr>
              <w:t>La prevedere</w:t>
            </w:r>
          </w:p>
        </w:tc>
        <w:tc>
          <w:tcPr>
            <w:tcW w:w="6379" w:type="dxa"/>
          </w:tcPr>
          <w:p w:rsidR="007450FC" w:rsidRPr="00982075" w:rsidRDefault="007450FC" w:rsidP="00F838C2">
            <w:pPr>
              <w:jc w:val="center"/>
              <w:rPr>
                <w:rFonts w:ascii="Times New Roman" w:hAnsi="Times New Roman"/>
                <w:b/>
                <w:lang w:val="ro-RO"/>
              </w:rPr>
            </w:pPr>
            <w:r w:rsidRPr="00982075">
              <w:rPr>
                <w:rFonts w:ascii="Times New Roman" w:hAnsi="Times New Roman"/>
                <w:b/>
                <w:lang w:val="ro-RO"/>
              </w:rPr>
              <w:t>Observaţia, recomandarea</w:t>
            </w:r>
          </w:p>
        </w:tc>
        <w:tc>
          <w:tcPr>
            <w:tcW w:w="1276" w:type="dxa"/>
          </w:tcPr>
          <w:p w:rsidR="007450FC" w:rsidRPr="00982075" w:rsidRDefault="00982075" w:rsidP="00F838C2">
            <w:pPr>
              <w:jc w:val="center"/>
              <w:rPr>
                <w:rFonts w:ascii="Times New Roman" w:hAnsi="Times New Roman"/>
                <w:b/>
                <w:lang w:val="ro-RO"/>
              </w:rPr>
            </w:pPr>
            <w:r w:rsidRPr="00982075">
              <w:rPr>
                <w:rFonts w:ascii="Times New Roman" w:hAnsi="Times New Roman"/>
                <w:b/>
                <w:lang w:val="ro-RO"/>
              </w:rPr>
              <w:t>A</w:t>
            </w:r>
            <w:r w:rsidR="007450FC" w:rsidRPr="00982075">
              <w:rPr>
                <w:rFonts w:ascii="Times New Roman" w:hAnsi="Times New Roman"/>
                <w:b/>
                <w:lang w:val="ro-RO"/>
              </w:rPr>
              <w:t>utor</w:t>
            </w:r>
          </w:p>
        </w:tc>
        <w:tc>
          <w:tcPr>
            <w:tcW w:w="3260" w:type="dxa"/>
          </w:tcPr>
          <w:p w:rsidR="007450FC" w:rsidRPr="00982075" w:rsidRDefault="00982075" w:rsidP="00F838C2">
            <w:pPr>
              <w:jc w:val="center"/>
              <w:rPr>
                <w:rFonts w:ascii="Times New Roman" w:hAnsi="Times New Roman"/>
                <w:b/>
                <w:lang w:val="ro-RO"/>
              </w:rPr>
            </w:pPr>
            <w:r w:rsidRPr="00982075">
              <w:rPr>
                <w:rFonts w:ascii="Times New Roman" w:hAnsi="Times New Roman"/>
                <w:b/>
                <w:lang w:val="ro-RO"/>
              </w:rPr>
              <w:t>C</w:t>
            </w:r>
            <w:r w:rsidR="007450FC" w:rsidRPr="00982075">
              <w:rPr>
                <w:rFonts w:ascii="Times New Roman" w:hAnsi="Times New Roman"/>
                <w:b/>
                <w:lang w:val="ro-RO"/>
              </w:rPr>
              <w:t>omentariu</w:t>
            </w:r>
          </w:p>
        </w:tc>
      </w:tr>
      <w:tr w:rsidR="00447015" w:rsidRPr="00356F59" w:rsidTr="00C32455">
        <w:tc>
          <w:tcPr>
            <w:tcW w:w="2943" w:type="dxa"/>
          </w:tcPr>
          <w:p w:rsidR="00A14662" w:rsidRPr="00982075" w:rsidRDefault="00A14662" w:rsidP="00F838C2">
            <w:pPr>
              <w:rPr>
                <w:rFonts w:ascii="Times New Roman" w:hAnsi="Times New Roman"/>
                <w:b/>
                <w:lang w:val="ro-RO"/>
              </w:rPr>
            </w:pPr>
          </w:p>
          <w:p w:rsidR="00447015" w:rsidRPr="00381E3B" w:rsidRDefault="00856369" w:rsidP="00F838C2">
            <w:pPr>
              <w:rPr>
                <w:rFonts w:ascii="Times New Roman" w:hAnsi="Times New Roman"/>
                <w:lang w:val="ro-RO"/>
              </w:rPr>
            </w:pPr>
            <w:r w:rsidRPr="00982075">
              <w:rPr>
                <w:rFonts w:ascii="Times New Roman" w:hAnsi="Times New Roman"/>
                <w:b/>
                <w:lang w:val="ro-RO"/>
              </w:rPr>
              <w:t>Observaţii generale</w:t>
            </w:r>
          </w:p>
        </w:tc>
        <w:tc>
          <w:tcPr>
            <w:tcW w:w="6379" w:type="dxa"/>
          </w:tcPr>
          <w:p w:rsidR="00A14662" w:rsidRDefault="00A14662" w:rsidP="00A14662">
            <w:pPr>
              <w:rPr>
                <w:lang w:val="ro-RO"/>
              </w:rPr>
            </w:pPr>
          </w:p>
          <w:p w:rsidR="00A14662" w:rsidRPr="00A14662" w:rsidRDefault="00A14662" w:rsidP="00A14662">
            <w:pPr>
              <w:rPr>
                <w:rFonts w:ascii="Times New Roman" w:eastAsiaTheme="minorHAnsi" w:hAnsi="Times New Roman"/>
                <w:lang w:val="ro-RO"/>
              </w:rPr>
            </w:pPr>
            <w:r w:rsidRPr="00A14662">
              <w:rPr>
                <w:rFonts w:ascii="Times New Roman" w:hAnsi="Times New Roman"/>
                <w:lang w:val="ro-RO"/>
              </w:rPr>
              <w:t xml:space="preserve">Recomandăm autorilor de a ajusta Analiza de impact prezentată la cerinţele </w:t>
            </w:r>
            <w:r w:rsidRPr="00A14662">
              <w:rPr>
                <w:rFonts w:ascii="Times New Roman" w:hAnsi="Times New Roman"/>
                <w:spacing w:val="-1"/>
                <w:lang w:val="ro-RO"/>
              </w:rPr>
              <w:t>Hotărîrii Guvernului Republicii Moldova nr. 1230  din  24.10.2006</w:t>
            </w:r>
            <w:r w:rsidRPr="00A14662">
              <w:rPr>
                <w:rFonts w:ascii="Times New Roman" w:hAnsi="Times New Roman"/>
                <w:lang w:val="ro-RO"/>
              </w:rPr>
              <w:t xml:space="preserve"> </w:t>
            </w:r>
            <w:r w:rsidRPr="00A14662">
              <w:rPr>
                <w:rFonts w:ascii="Times New Roman" w:hAnsi="Times New Roman"/>
                <w:spacing w:val="-1"/>
                <w:lang w:val="ro-RO"/>
              </w:rPr>
              <w:t xml:space="preserve">cu privire la aprobarea Metodologiei de analiză a impactului de reglementare şi de monitorizare a  eficienţei actului de  reglementare, </w:t>
            </w:r>
            <w:r w:rsidRPr="00A14662">
              <w:rPr>
                <w:rFonts w:ascii="Times New Roman" w:hAnsi="Times New Roman"/>
                <w:lang w:val="ro-RO"/>
              </w:rPr>
              <w:t>cu luarea în consideraţie a recomandărilor din prezenta opinie</w:t>
            </w:r>
            <w:r w:rsidRPr="00A14662">
              <w:rPr>
                <w:rFonts w:ascii="Times New Roman" w:eastAsiaTheme="minorHAnsi" w:hAnsi="Times New Roman"/>
                <w:lang w:val="ro-RO"/>
              </w:rPr>
              <w:t xml:space="preserve"> </w:t>
            </w:r>
          </w:p>
          <w:p w:rsidR="00447015" w:rsidRPr="00A14662" w:rsidRDefault="00447015" w:rsidP="008A3FA4">
            <w:pPr>
              <w:jc w:val="both"/>
              <w:rPr>
                <w:rFonts w:ascii="Times New Roman" w:hAnsi="Times New Roman"/>
                <w:lang w:val="ro-RO"/>
              </w:rPr>
            </w:pPr>
          </w:p>
        </w:tc>
        <w:tc>
          <w:tcPr>
            <w:tcW w:w="1276" w:type="dxa"/>
          </w:tcPr>
          <w:p w:rsidR="000F69E5" w:rsidRPr="00A14662" w:rsidRDefault="000F69E5" w:rsidP="008A3FA4">
            <w:pPr>
              <w:jc w:val="both"/>
              <w:rPr>
                <w:rFonts w:ascii="Times New Roman" w:hAnsi="Times New Roman"/>
                <w:lang w:val="ro-RO"/>
              </w:rPr>
            </w:pPr>
          </w:p>
          <w:p w:rsidR="000F69E5" w:rsidRPr="00A14662" w:rsidRDefault="00A14662" w:rsidP="008A3FA4">
            <w:pPr>
              <w:jc w:val="both"/>
              <w:rPr>
                <w:rFonts w:ascii="Times New Roman" w:hAnsi="Times New Roman"/>
                <w:lang w:val="ro-RO"/>
              </w:rPr>
            </w:pPr>
            <w:r w:rsidRPr="00381E3B">
              <w:rPr>
                <w:rFonts w:ascii="Times New Roman" w:hAnsi="Times New Roman"/>
                <w:lang w:val="ro-RO"/>
              </w:rPr>
              <w:t>Expert GL</w:t>
            </w:r>
          </w:p>
        </w:tc>
        <w:tc>
          <w:tcPr>
            <w:tcW w:w="3260" w:type="dxa"/>
          </w:tcPr>
          <w:p w:rsidR="00A14662" w:rsidRDefault="00A14662" w:rsidP="00A14662">
            <w:pPr>
              <w:pStyle w:val="CommentText"/>
              <w:rPr>
                <w:lang w:val="ro-RO"/>
              </w:rPr>
            </w:pPr>
          </w:p>
          <w:p w:rsidR="00A14662" w:rsidRDefault="00A14662" w:rsidP="00A14662">
            <w:pPr>
              <w:pStyle w:val="CommentText"/>
              <w:rPr>
                <w:lang w:val="ro-RO"/>
              </w:rPr>
            </w:pPr>
            <w:r>
              <w:rPr>
                <w:lang w:val="ro-RO"/>
              </w:rPr>
              <w:t>Proiectul AIR a fost ajustat la prevederile HG nr.1230 şi luate în consideraţie absoluta majoritate a recomandărilor şi propunerilor din opinia expertului.</w:t>
            </w:r>
          </w:p>
          <w:p w:rsidR="00447015" w:rsidRPr="00A14662" w:rsidRDefault="00447015" w:rsidP="00F838C2">
            <w:pPr>
              <w:jc w:val="both"/>
              <w:rPr>
                <w:rFonts w:ascii="Times New Roman" w:hAnsi="Times New Roman"/>
                <w:color w:val="222222"/>
                <w:shd w:val="clear" w:color="auto" w:fill="FFFFFF"/>
                <w:lang w:val="ro-RO"/>
              </w:rPr>
            </w:pPr>
          </w:p>
        </w:tc>
      </w:tr>
      <w:tr w:rsidR="00D61F92" w:rsidRPr="00356F59" w:rsidTr="00C32455">
        <w:tc>
          <w:tcPr>
            <w:tcW w:w="2943" w:type="dxa"/>
          </w:tcPr>
          <w:p w:rsidR="00D61F92" w:rsidRDefault="00D61F92" w:rsidP="00F838C2">
            <w:pPr>
              <w:rPr>
                <w:rFonts w:ascii="Times New Roman" w:hAnsi="Times New Roman"/>
                <w:b/>
                <w:lang w:val="ro-RO"/>
              </w:rPr>
            </w:pPr>
          </w:p>
          <w:p w:rsidR="00D61F92" w:rsidRDefault="00D61F92" w:rsidP="00F838C2">
            <w:pPr>
              <w:rPr>
                <w:rFonts w:ascii="Times New Roman" w:hAnsi="Times New Roman"/>
                <w:b/>
                <w:lang w:val="ro-RO"/>
              </w:rPr>
            </w:pPr>
            <w:r w:rsidRPr="00982075">
              <w:rPr>
                <w:rFonts w:ascii="Times New Roman" w:hAnsi="Times New Roman"/>
                <w:b/>
                <w:lang w:val="ro-RO"/>
              </w:rPr>
              <w:t>Observaţii generale</w:t>
            </w:r>
          </w:p>
          <w:p w:rsidR="00D61F92" w:rsidRPr="00982075" w:rsidRDefault="00D61F92" w:rsidP="00F838C2">
            <w:pPr>
              <w:rPr>
                <w:rFonts w:ascii="Times New Roman" w:hAnsi="Times New Roman"/>
                <w:b/>
                <w:lang w:val="ro-RO"/>
              </w:rPr>
            </w:pPr>
          </w:p>
        </w:tc>
        <w:tc>
          <w:tcPr>
            <w:tcW w:w="6379" w:type="dxa"/>
          </w:tcPr>
          <w:p w:rsidR="00D61F92" w:rsidRDefault="00D61F92" w:rsidP="00A14662">
            <w:pPr>
              <w:rPr>
                <w:lang w:val="ro-RO"/>
              </w:rPr>
            </w:pPr>
          </w:p>
          <w:p w:rsidR="00D61F92" w:rsidRPr="00A66359" w:rsidRDefault="00D61F92" w:rsidP="00D61F92">
            <w:pPr>
              <w:autoSpaceDE w:val="0"/>
              <w:autoSpaceDN w:val="0"/>
              <w:adjustRightInd w:val="0"/>
              <w:spacing w:before="120" w:after="120"/>
              <w:ind w:firstLine="851"/>
              <w:jc w:val="both"/>
              <w:rPr>
                <w:rFonts w:ascii="Times New Roman" w:hAnsi="Times New Roman"/>
                <w:lang w:val="ro-RO"/>
              </w:rPr>
            </w:pPr>
            <w:r w:rsidRPr="00A66359">
              <w:rPr>
                <w:rFonts w:ascii="Times New Roman" w:hAnsi="Times New Roman"/>
                <w:lang w:val="ro-RO"/>
              </w:rPr>
              <w:t>Proiectul Legii propus spre elaborare prevede modificarea şi completarea următoarelor actele legislative:</w:t>
            </w:r>
          </w:p>
          <w:p w:rsidR="00D61F92" w:rsidRPr="00A66359" w:rsidRDefault="00D61F92" w:rsidP="00D61F92">
            <w:pPr>
              <w:autoSpaceDE w:val="0"/>
              <w:autoSpaceDN w:val="0"/>
              <w:adjustRightInd w:val="0"/>
              <w:spacing w:before="120" w:after="120"/>
              <w:ind w:firstLine="851"/>
              <w:jc w:val="both"/>
              <w:rPr>
                <w:rFonts w:ascii="Times New Roman" w:hAnsi="Times New Roman"/>
                <w:lang w:val="ro-RO"/>
              </w:rPr>
            </w:pPr>
            <w:r w:rsidRPr="00A66359">
              <w:rPr>
                <w:rFonts w:ascii="Times New Roman" w:hAnsi="Times New Roman"/>
                <w:lang w:val="ro-RO"/>
              </w:rPr>
              <w:t>1. Legea nr. 278 din 14.12.2007 cu privire la tutun şi articolele de tutun;</w:t>
            </w:r>
          </w:p>
          <w:p w:rsidR="00D61F92" w:rsidRPr="00A66359" w:rsidRDefault="00D61F92" w:rsidP="00D61F92">
            <w:pPr>
              <w:autoSpaceDE w:val="0"/>
              <w:autoSpaceDN w:val="0"/>
              <w:adjustRightInd w:val="0"/>
              <w:spacing w:before="120" w:after="120"/>
              <w:ind w:firstLine="851"/>
              <w:jc w:val="both"/>
              <w:rPr>
                <w:rFonts w:ascii="Times New Roman" w:hAnsi="Times New Roman"/>
                <w:lang w:val="ro-RO"/>
              </w:rPr>
            </w:pPr>
            <w:r w:rsidRPr="00A66359">
              <w:rPr>
                <w:rFonts w:ascii="Times New Roman" w:hAnsi="Times New Roman"/>
                <w:lang w:val="ro-RO"/>
              </w:rPr>
              <w:t>2. Legea nr.1227 din 27.06.1997 cu privire la publicitate;</w:t>
            </w:r>
          </w:p>
          <w:p w:rsidR="00D61F92" w:rsidRPr="00A66359" w:rsidRDefault="00D61F92" w:rsidP="00D61F92">
            <w:pPr>
              <w:autoSpaceDE w:val="0"/>
              <w:autoSpaceDN w:val="0"/>
              <w:adjustRightInd w:val="0"/>
              <w:spacing w:before="120" w:after="120"/>
              <w:ind w:firstLine="851"/>
              <w:jc w:val="both"/>
              <w:rPr>
                <w:rFonts w:ascii="Times New Roman" w:hAnsi="Times New Roman"/>
                <w:lang w:val="ro-RO"/>
              </w:rPr>
            </w:pPr>
            <w:r w:rsidRPr="00A66359">
              <w:rPr>
                <w:rFonts w:ascii="Times New Roman" w:hAnsi="Times New Roman"/>
                <w:lang w:val="ro-RO"/>
              </w:rPr>
              <w:t>3. Legea nr.10 din 03.02.2009 privind supravegherea de stat a sănătăţii publice;</w:t>
            </w:r>
          </w:p>
          <w:p w:rsidR="00D61F92" w:rsidRPr="00A66359" w:rsidRDefault="00D61F92" w:rsidP="00D61F92">
            <w:pPr>
              <w:autoSpaceDE w:val="0"/>
              <w:autoSpaceDN w:val="0"/>
              <w:adjustRightInd w:val="0"/>
              <w:spacing w:before="120" w:after="120"/>
              <w:ind w:firstLine="851"/>
              <w:jc w:val="both"/>
              <w:rPr>
                <w:rFonts w:ascii="Times New Roman" w:hAnsi="Times New Roman"/>
                <w:lang w:val="ro-RO"/>
              </w:rPr>
            </w:pPr>
            <w:r w:rsidRPr="00A66359">
              <w:rPr>
                <w:rFonts w:ascii="Times New Roman" w:hAnsi="Times New Roman"/>
                <w:lang w:val="ro-RO"/>
              </w:rPr>
              <w:t>4. Legea nr.320 din 27.12.2012 cu privire la activitatea Poliţiei şi statutul poliţistului;</w:t>
            </w:r>
          </w:p>
          <w:p w:rsidR="00D61F92" w:rsidRPr="00A66359" w:rsidRDefault="00D61F92" w:rsidP="00D61F92">
            <w:pPr>
              <w:autoSpaceDE w:val="0"/>
              <w:autoSpaceDN w:val="0"/>
              <w:adjustRightInd w:val="0"/>
              <w:spacing w:before="120" w:after="120"/>
              <w:ind w:firstLine="851"/>
              <w:jc w:val="both"/>
              <w:rPr>
                <w:rFonts w:ascii="Times New Roman" w:hAnsi="Times New Roman"/>
                <w:lang w:val="ro-RO"/>
              </w:rPr>
            </w:pPr>
            <w:r w:rsidRPr="00A66359">
              <w:rPr>
                <w:rFonts w:ascii="Times New Roman" w:hAnsi="Times New Roman"/>
                <w:lang w:val="ro-RO"/>
              </w:rPr>
              <w:t>5. Codul contravenţional nr. 218-XVI din 24.10.2008.</w:t>
            </w:r>
          </w:p>
          <w:p w:rsidR="00D61F92" w:rsidRPr="00A66359" w:rsidRDefault="00D61F92" w:rsidP="00D61F9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851"/>
              <w:jc w:val="both"/>
              <w:rPr>
                <w:rFonts w:ascii="Times New Roman" w:hAnsi="Times New Roman"/>
                <w:lang w:val="ro-RO"/>
              </w:rPr>
            </w:pPr>
            <w:r w:rsidRPr="00A66359">
              <w:rPr>
                <w:rFonts w:ascii="Times New Roman" w:hAnsi="Times New Roman"/>
                <w:lang w:val="ro-RO"/>
              </w:rPr>
              <w:t xml:space="preserve">În context, menţionăm că, este o practică greşită de a întocmi un singur act de AIR în cazul cînd se elaborează (se  aprobă) 5 acte normative din diferite domenii. </w:t>
            </w:r>
          </w:p>
          <w:p w:rsidR="00D61F92" w:rsidRDefault="00D61F92" w:rsidP="00D61F92">
            <w:pPr>
              <w:rPr>
                <w:rFonts w:ascii="Times New Roman" w:hAnsi="Times New Roman"/>
                <w:lang w:val="ro-RO"/>
              </w:rPr>
            </w:pPr>
            <w:r w:rsidRPr="00A66359">
              <w:rPr>
                <w:rFonts w:ascii="Times New Roman" w:hAnsi="Times New Roman"/>
                <w:lang w:val="ro-RO"/>
              </w:rPr>
              <w:t>Este recomandabil ca autorii să efectueze o analiză de impact pentru fiecare proiect de act normativ separat, cu evaluarea distinctă a problemelor, costurilor, beneficiilor şi abordărilor alternative, precum şi efectuarea consultărilor separate pe fiecare proiect de lege.</w:t>
            </w:r>
          </w:p>
          <w:p w:rsidR="00BE611F" w:rsidRDefault="00BE611F" w:rsidP="00D61F92">
            <w:pPr>
              <w:rPr>
                <w:rFonts w:ascii="Times New Roman" w:hAnsi="Times New Roman"/>
                <w:lang w:val="ro-RO"/>
              </w:rPr>
            </w:pPr>
          </w:p>
          <w:p w:rsidR="00BE611F" w:rsidRDefault="00BE611F" w:rsidP="00D61F92">
            <w:pPr>
              <w:rPr>
                <w:rFonts w:ascii="Times New Roman" w:hAnsi="Times New Roman"/>
                <w:lang w:val="ro-RO"/>
              </w:rPr>
            </w:pPr>
          </w:p>
          <w:p w:rsidR="00BE611F" w:rsidRDefault="00BE611F" w:rsidP="00D61F92">
            <w:pPr>
              <w:rPr>
                <w:rFonts w:ascii="Times New Roman" w:hAnsi="Times New Roman"/>
                <w:lang w:val="ro-RO"/>
              </w:rPr>
            </w:pPr>
          </w:p>
          <w:p w:rsidR="00D61F92" w:rsidRDefault="00D61F92" w:rsidP="00D61F92">
            <w:pPr>
              <w:rPr>
                <w:lang w:val="ro-RO"/>
              </w:rPr>
            </w:pPr>
          </w:p>
        </w:tc>
        <w:tc>
          <w:tcPr>
            <w:tcW w:w="1276" w:type="dxa"/>
          </w:tcPr>
          <w:p w:rsidR="00D61F92" w:rsidRDefault="00D61F92" w:rsidP="008A3FA4">
            <w:pPr>
              <w:jc w:val="both"/>
              <w:rPr>
                <w:rFonts w:ascii="Times New Roman" w:hAnsi="Times New Roman"/>
                <w:lang w:val="ro-RO"/>
              </w:rPr>
            </w:pPr>
          </w:p>
          <w:p w:rsidR="00D61F92" w:rsidRDefault="00D61F92" w:rsidP="008A3FA4">
            <w:pPr>
              <w:jc w:val="both"/>
              <w:rPr>
                <w:rFonts w:ascii="Times New Roman" w:hAnsi="Times New Roman"/>
                <w:lang w:val="ro-RO"/>
              </w:rPr>
            </w:pPr>
          </w:p>
          <w:p w:rsidR="00D61F92" w:rsidRPr="00A14662" w:rsidRDefault="00D61F92" w:rsidP="008A3FA4">
            <w:pPr>
              <w:jc w:val="both"/>
              <w:rPr>
                <w:rFonts w:ascii="Times New Roman" w:hAnsi="Times New Roman"/>
                <w:lang w:val="ro-RO"/>
              </w:rPr>
            </w:pPr>
            <w:r w:rsidRPr="00381E3B">
              <w:rPr>
                <w:rFonts w:ascii="Times New Roman" w:hAnsi="Times New Roman"/>
                <w:lang w:val="ro-RO"/>
              </w:rPr>
              <w:t>Expert GL</w:t>
            </w:r>
          </w:p>
        </w:tc>
        <w:tc>
          <w:tcPr>
            <w:tcW w:w="3260" w:type="dxa"/>
          </w:tcPr>
          <w:p w:rsidR="00D61F92" w:rsidRDefault="00D61F92" w:rsidP="00A14662">
            <w:pPr>
              <w:pStyle w:val="CommentText"/>
              <w:rPr>
                <w:lang w:val="ro-RO"/>
              </w:rPr>
            </w:pPr>
          </w:p>
          <w:p w:rsidR="00D61F92" w:rsidRDefault="00D61F92" w:rsidP="00A14662">
            <w:pPr>
              <w:pStyle w:val="CommentText"/>
              <w:rPr>
                <w:lang w:val="ro-RO"/>
              </w:rPr>
            </w:pPr>
          </w:p>
          <w:p w:rsidR="00D61F92" w:rsidRPr="00D61F92" w:rsidRDefault="00D61F92" w:rsidP="00D61F92">
            <w:pPr>
              <w:rPr>
                <w:rFonts w:ascii="Times New Roman" w:hAnsi="Times New Roman"/>
                <w:color w:val="000000"/>
                <w:lang w:val="fr-FR"/>
              </w:rPr>
            </w:pPr>
            <w:r w:rsidRPr="00D61F92">
              <w:rPr>
                <w:rFonts w:ascii="Times New Roman" w:hAnsi="Times New Roman"/>
                <w:lang w:val="en-US"/>
              </w:rPr>
              <w:t xml:space="preserve">AIR </w:t>
            </w:r>
            <w:proofErr w:type="spellStart"/>
            <w:r w:rsidRPr="00D61F92">
              <w:rPr>
                <w:rFonts w:ascii="Times New Roman" w:hAnsi="Times New Roman"/>
                <w:lang w:val="en-US"/>
              </w:rPr>
              <w:t>preliminar</w:t>
            </w:r>
            <w:proofErr w:type="spellEnd"/>
            <w:r w:rsidRPr="00D61F92">
              <w:rPr>
                <w:rFonts w:ascii="Times New Roman" w:hAnsi="Times New Roman"/>
                <w:lang w:val="en-US"/>
              </w:rPr>
              <w:t xml:space="preserve"> </w:t>
            </w:r>
            <w:proofErr w:type="spellStart"/>
            <w:r w:rsidRPr="00D61F92">
              <w:rPr>
                <w:rFonts w:ascii="Times New Roman" w:hAnsi="Times New Roman"/>
                <w:lang w:val="en-US"/>
              </w:rPr>
              <w:t>este</w:t>
            </w:r>
            <w:proofErr w:type="spellEnd"/>
            <w:r w:rsidRPr="00D61F92">
              <w:rPr>
                <w:rFonts w:ascii="Times New Roman" w:hAnsi="Times New Roman"/>
                <w:lang w:val="en-US"/>
              </w:rPr>
              <w:t xml:space="preserve"> </w:t>
            </w:r>
            <w:proofErr w:type="spellStart"/>
            <w:r w:rsidRPr="00D61F92">
              <w:rPr>
                <w:rFonts w:ascii="Times New Roman" w:hAnsi="Times New Roman"/>
                <w:lang w:val="en-US"/>
              </w:rPr>
              <w:t>elaborat</w:t>
            </w:r>
            <w:proofErr w:type="spellEnd"/>
            <w:r w:rsidRPr="00D61F92">
              <w:rPr>
                <w:rFonts w:ascii="Times New Roman" w:hAnsi="Times New Roman"/>
                <w:lang w:val="en-US"/>
              </w:rPr>
              <w:t xml:space="preserve"> </w:t>
            </w:r>
            <w:proofErr w:type="spellStart"/>
            <w:r w:rsidRPr="00D61F92">
              <w:rPr>
                <w:rFonts w:ascii="Times New Roman" w:hAnsi="Times New Roman"/>
                <w:lang w:val="en-US"/>
              </w:rPr>
              <w:t>în</w:t>
            </w:r>
            <w:proofErr w:type="spellEnd"/>
            <w:r w:rsidRPr="00D61F92">
              <w:rPr>
                <w:rFonts w:ascii="Times New Roman" w:hAnsi="Times New Roman"/>
                <w:lang w:val="en-US"/>
              </w:rPr>
              <w:t xml:space="preserve"> </w:t>
            </w:r>
            <w:proofErr w:type="spellStart"/>
            <w:r w:rsidRPr="00D61F92">
              <w:rPr>
                <w:rFonts w:ascii="Times New Roman" w:hAnsi="Times New Roman"/>
                <w:lang w:val="en-US"/>
              </w:rPr>
              <w:t>conformitate</w:t>
            </w:r>
            <w:proofErr w:type="spellEnd"/>
            <w:r w:rsidRPr="00D61F92">
              <w:rPr>
                <w:rFonts w:ascii="Times New Roman" w:hAnsi="Times New Roman"/>
                <w:lang w:val="en-US"/>
              </w:rPr>
              <w:t xml:space="preserve"> cu </w:t>
            </w:r>
            <w:proofErr w:type="spellStart"/>
            <w:r w:rsidRPr="00D61F92">
              <w:rPr>
                <w:rFonts w:ascii="Times New Roman" w:hAnsi="Times New Roman"/>
                <w:lang w:val="en-US"/>
              </w:rPr>
              <w:t>Legea</w:t>
            </w:r>
            <w:proofErr w:type="spellEnd"/>
            <w:r w:rsidRPr="00D61F92">
              <w:rPr>
                <w:rFonts w:ascii="Times New Roman" w:hAnsi="Times New Roman"/>
                <w:lang w:val="en-US"/>
              </w:rPr>
              <w:t xml:space="preserve"> nr.</w:t>
            </w:r>
            <w:r w:rsidRPr="00D61F92">
              <w:rPr>
                <w:rFonts w:ascii="Times New Roman" w:hAnsi="Times New Roman"/>
                <w:color w:val="000000"/>
                <w:lang w:val="en-US"/>
              </w:rPr>
              <w:t xml:space="preserve"> 780 </w:t>
            </w:r>
            <w:proofErr w:type="spellStart"/>
            <w:r w:rsidRPr="00D61F92">
              <w:rPr>
                <w:rFonts w:ascii="Times New Roman" w:hAnsi="Times New Roman"/>
                <w:color w:val="000000"/>
                <w:lang w:val="en-US"/>
              </w:rPr>
              <w:t>privind</w:t>
            </w:r>
            <w:proofErr w:type="spellEnd"/>
            <w:r w:rsidRPr="00D61F92">
              <w:rPr>
                <w:rFonts w:ascii="Times New Roman" w:hAnsi="Times New Roman"/>
                <w:color w:val="000000"/>
                <w:lang w:val="en-US"/>
              </w:rPr>
              <w:t xml:space="preserve"> </w:t>
            </w:r>
            <w:proofErr w:type="spellStart"/>
            <w:r w:rsidRPr="00D61F92">
              <w:rPr>
                <w:rFonts w:ascii="Times New Roman" w:hAnsi="Times New Roman"/>
                <w:color w:val="000000"/>
                <w:lang w:val="en-US"/>
              </w:rPr>
              <w:t>actele</w:t>
            </w:r>
            <w:proofErr w:type="spellEnd"/>
            <w:r w:rsidRPr="00D61F92">
              <w:rPr>
                <w:rFonts w:ascii="Times New Roman" w:hAnsi="Times New Roman"/>
                <w:color w:val="000000"/>
                <w:lang w:val="en-US"/>
              </w:rPr>
              <w:t xml:space="preserve"> legislative, </w:t>
            </w:r>
            <w:r w:rsidRPr="00D61F92">
              <w:rPr>
                <w:rFonts w:ascii="Times New Roman" w:hAnsi="Times New Roman"/>
                <w:b/>
                <w:bCs/>
                <w:color w:val="000000"/>
                <w:lang w:val="en-US"/>
              </w:rPr>
              <w:t xml:space="preserve">Art.36, </w:t>
            </w:r>
            <w:proofErr w:type="spellStart"/>
            <w:r w:rsidRPr="00D61F92">
              <w:rPr>
                <w:rFonts w:ascii="Times New Roman" w:hAnsi="Times New Roman"/>
                <w:bCs/>
                <w:color w:val="000000"/>
                <w:lang w:val="en-US"/>
              </w:rPr>
              <w:t>alin</w:t>
            </w:r>
            <w:proofErr w:type="spellEnd"/>
            <w:r w:rsidRPr="00D61F92">
              <w:rPr>
                <w:rFonts w:ascii="Times New Roman" w:hAnsi="Times New Roman"/>
                <w:bCs/>
                <w:color w:val="000000"/>
                <w:lang w:val="en-US"/>
              </w:rPr>
              <w:t xml:space="preserve">. </w:t>
            </w:r>
            <w:r w:rsidRPr="00D61F92">
              <w:rPr>
                <w:rFonts w:ascii="Times New Roman" w:hAnsi="Times New Roman"/>
                <w:bCs/>
                <w:color w:val="000000"/>
                <w:lang w:val="fr-FR"/>
              </w:rPr>
              <w:t>(2) care prevede expres: “</w:t>
            </w:r>
            <w:r w:rsidRPr="00D61F92">
              <w:rPr>
                <w:rFonts w:ascii="Times New Roman" w:hAnsi="Times New Roman"/>
                <w:color w:val="000000"/>
                <w:lang w:val="fr-FR"/>
              </w:rPr>
              <w:t>Printr-un singur act legislativ pot fi modificate sau completate mai multe acte de aceeaşi sau de o forţă juridică inferioară.”</w:t>
            </w:r>
          </w:p>
          <w:p w:rsidR="00D61F92" w:rsidRPr="00D61F92" w:rsidRDefault="00D61F92" w:rsidP="00A14662">
            <w:pPr>
              <w:pStyle w:val="CommentText"/>
              <w:rPr>
                <w:lang w:val="fr-FR"/>
              </w:rPr>
            </w:pPr>
          </w:p>
        </w:tc>
      </w:tr>
      <w:tr w:rsidR="00982075" w:rsidRPr="00356F59" w:rsidTr="00C32455">
        <w:tc>
          <w:tcPr>
            <w:tcW w:w="2943" w:type="dxa"/>
          </w:tcPr>
          <w:p w:rsidR="00982075" w:rsidRPr="00982075" w:rsidRDefault="00982075" w:rsidP="00F40904">
            <w:pPr>
              <w:rPr>
                <w:rFonts w:ascii="Times New Roman" w:hAnsi="Times New Roman"/>
                <w:b/>
                <w:lang w:val="ro-RO"/>
              </w:rPr>
            </w:pPr>
          </w:p>
          <w:p w:rsidR="00D61F92" w:rsidRDefault="00D61F92" w:rsidP="00F40904">
            <w:pPr>
              <w:rPr>
                <w:rFonts w:ascii="Times New Roman" w:hAnsi="Times New Roman"/>
                <w:b/>
                <w:lang w:val="ro-RO"/>
              </w:rPr>
            </w:pPr>
          </w:p>
          <w:p w:rsidR="00D61F92" w:rsidRDefault="00D61F92" w:rsidP="00F40904">
            <w:pPr>
              <w:rPr>
                <w:rFonts w:ascii="Times New Roman" w:hAnsi="Times New Roman"/>
                <w:b/>
                <w:lang w:val="ro-RO"/>
              </w:rPr>
            </w:pPr>
          </w:p>
          <w:p w:rsidR="00982075" w:rsidRDefault="00982075" w:rsidP="00F40904">
            <w:pPr>
              <w:rPr>
                <w:rFonts w:ascii="Times New Roman" w:hAnsi="Times New Roman"/>
                <w:lang w:val="ro-RO"/>
              </w:rPr>
            </w:pPr>
            <w:r w:rsidRPr="00982075">
              <w:rPr>
                <w:rFonts w:ascii="Times New Roman" w:hAnsi="Times New Roman"/>
                <w:b/>
                <w:lang w:val="ro-RO"/>
              </w:rPr>
              <w:t>Observaţii generale</w:t>
            </w:r>
          </w:p>
        </w:tc>
        <w:tc>
          <w:tcPr>
            <w:tcW w:w="6379" w:type="dxa"/>
          </w:tcPr>
          <w:p w:rsidR="00C32E71" w:rsidRDefault="00C32E71" w:rsidP="00982075">
            <w:pPr>
              <w:autoSpaceDE w:val="0"/>
              <w:autoSpaceDN w:val="0"/>
              <w:adjustRightInd w:val="0"/>
              <w:spacing w:before="120" w:after="120"/>
              <w:jc w:val="both"/>
              <w:rPr>
                <w:rFonts w:ascii="Times New Roman" w:hAnsi="Times New Roman"/>
                <w:lang w:val="ro-RO"/>
              </w:rPr>
            </w:pPr>
          </w:p>
          <w:p w:rsidR="00982075" w:rsidRPr="00611A30" w:rsidRDefault="00982075" w:rsidP="00982075">
            <w:pPr>
              <w:autoSpaceDE w:val="0"/>
              <w:autoSpaceDN w:val="0"/>
              <w:adjustRightInd w:val="0"/>
              <w:spacing w:before="120" w:after="120"/>
              <w:jc w:val="both"/>
              <w:rPr>
                <w:rFonts w:ascii="Times New Roman" w:hAnsi="Times New Roman"/>
                <w:lang w:val="ro-RO"/>
              </w:rPr>
            </w:pPr>
            <w:r w:rsidRPr="00611A30">
              <w:rPr>
                <w:rFonts w:ascii="Times New Roman" w:hAnsi="Times New Roman"/>
                <w:lang w:val="ro-RO"/>
              </w:rPr>
              <w:t xml:space="preserve">Prezentul AIR urmează a fi completat cu </w:t>
            </w:r>
            <w:r w:rsidRPr="00611A30">
              <w:rPr>
                <w:rFonts w:ascii="Times New Roman" w:hAnsi="Times New Roman"/>
                <w:b/>
                <w:i/>
                <w:lang w:val="ro-RO"/>
              </w:rPr>
              <w:t xml:space="preserve">compartimentul „Strategia de consultanţa” </w:t>
            </w:r>
            <w:r w:rsidRPr="00611A30">
              <w:rPr>
                <w:rFonts w:ascii="Times New Roman" w:hAnsi="Times New Roman"/>
                <w:lang w:val="ro-RO"/>
              </w:rPr>
              <w:t>care, conform</w:t>
            </w:r>
            <w:r w:rsidRPr="00611A30">
              <w:rPr>
                <w:rFonts w:ascii="Times New Roman" w:hAnsi="Times New Roman"/>
                <w:b/>
                <w:i/>
                <w:lang w:val="ro-RO"/>
              </w:rPr>
              <w:t xml:space="preserve"> </w:t>
            </w:r>
            <w:r w:rsidRPr="00611A30">
              <w:rPr>
                <w:rFonts w:ascii="Times New Roman" w:hAnsi="Times New Roman"/>
                <w:lang w:val="ro-RO"/>
              </w:rPr>
              <w:t xml:space="preserve">prevederilor pct. 9 al Metodologiei urmează să identifice principalele părţi interesate, care pot fi afectate de reglementare şi să explice modul în care va avea loc procesul de consultanţă şi de comunicare cu aceste părţi.  </w:t>
            </w:r>
          </w:p>
          <w:p w:rsidR="00982075" w:rsidRPr="00611A30" w:rsidRDefault="00982075" w:rsidP="00982075">
            <w:pPr>
              <w:autoSpaceDE w:val="0"/>
              <w:autoSpaceDN w:val="0"/>
              <w:adjustRightInd w:val="0"/>
              <w:spacing w:before="120" w:after="120"/>
              <w:jc w:val="both"/>
              <w:rPr>
                <w:rFonts w:ascii="Times New Roman" w:hAnsi="Times New Roman"/>
                <w:lang w:val="ro-RO"/>
              </w:rPr>
            </w:pPr>
            <w:r w:rsidRPr="00611A30">
              <w:rPr>
                <w:rFonts w:ascii="Times New Roman" w:hAnsi="Times New Roman"/>
                <w:bCs/>
                <w:lang w:val="ro-RO"/>
              </w:rPr>
              <w:t xml:space="preserve">Deşi autorii identifică industria tutunului ca şi grup de interese, în acelaşi timp, </w:t>
            </w:r>
            <w:r w:rsidRPr="00611A30">
              <w:rPr>
                <w:rFonts w:ascii="Times New Roman" w:hAnsi="Times New Roman"/>
                <w:lang w:val="ro-RO"/>
              </w:rPr>
              <w:t xml:space="preserve">din textul analizei de impact se observă că procesul consultativ încă nu a fost lansat, precum şi nu este clar dacă autorii preconizează organizarea dezbaterilor publice pe marginea proiectului, cu toate părţile implicate, inclusiv, consultare constructivă cu agenţii economici ce activează în domeniul producerii, comercializării, import/export al tutunului şi articolelor din tutun. </w:t>
            </w:r>
          </w:p>
          <w:p w:rsidR="00982075" w:rsidRDefault="00982075" w:rsidP="0038298C">
            <w:pPr>
              <w:jc w:val="both"/>
              <w:rPr>
                <w:rFonts w:ascii="Times New Roman" w:hAnsi="Times New Roman"/>
                <w:lang w:val="ro-RO"/>
              </w:rPr>
            </w:pPr>
          </w:p>
        </w:tc>
        <w:tc>
          <w:tcPr>
            <w:tcW w:w="1276" w:type="dxa"/>
          </w:tcPr>
          <w:p w:rsidR="00982075" w:rsidRDefault="00982075" w:rsidP="00F838C2">
            <w:pPr>
              <w:jc w:val="both"/>
              <w:rPr>
                <w:rFonts w:ascii="Times New Roman" w:hAnsi="Times New Roman"/>
                <w:lang w:val="ro-RO"/>
              </w:rPr>
            </w:pPr>
          </w:p>
          <w:p w:rsidR="00D61F92" w:rsidRDefault="00D61F92" w:rsidP="00F838C2">
            <w:pPr>
              <w:jc w:val="both"/>
              <w:rPr>
                <w:rFonts w:ascii="Times New Roman" w:hAnsi="Times New Roman"/>
                <w:lang w:val="ro-RO"/>
              </w:rPr>
            </w:pPr>
          </w:p>
          <w:p w:rsidR="00982075" w:rsidRDefault="00982075" w:rsidP="00F838C2">
            <w:pPr>
              <w:jc w:val="both"/>
              <w:rPr>
                <w:rFonts w:ascii="Times New Roman" w:hAnsi="Times New Roman"/>
                <w:lang w:val="ro-RO"/>
              </w:rPr>
            </w:pPr>
            <w:r w:rsidRPr="00381E3B">
              <w:rPr>
                <w:rFonts w:ascii="Times New Roman" w:hAnsi="Times New Roman"/>
                <w:lang w:val="ro-RO"/>
              </w:rPr>
              <w:t>Expert GL</w:t>
            </w:r>
          </w:p>
        </w:tc>
        <w:tc>
          <w:tcPr>
            <w:tcW w:w="3260" w:type="dxa"/>
          </w:tcPr>
          <w:p w:rsidR="00982075" w:rsidRDefault="00982075" w:rsidP="00F838C2">
            <w:pPr>
              <w:jc w:val="both"/>
              <w:rPr>
                <w:rFonts w:ascii="Times New Roman" w:hAnsi="Times New Roman"/>
                <w:highlight w:val="yellow"/>
                <w:lang w:val="ro-RO"/>
              </w:rPr>
            </w:pPr>
          </w:p>
          <w:p w:rsidR="00982075" w:rsidRPr="00AC21E2" w:rsidRDefault="00982075" w:rsidP="00982075">
            <w:pPr>
              <w:jc w:val="both"/>
              <w:rPr>
                <w:rFonts w:ascii="Times New Roman" w:hAnsi="Times New Roman"/>
                <w:lang w:val="fr-FR"/>
              </w:rPr>
            </w:pPr>
            <w:proofErr w:type="spellStart"/>
            <w:r w:rsidRPr="00AC21E2">
              <w:rPr>
                <w:rFonts w:ascii="Times New Roman" w:hAnsi="Times New Roman"/>
                <w:lang w:val="fr-FR"/>
              </w:rPr>
              <w:t>Conform</w:t>
            </w:r>
            <w:proofErr w:type="spellEnd"/>
            <w:r w:rsidRPr="00AC21E2">
              <w:rPr>
                <w:rFonts w:ascii="Times New Roman" w:hAnsi="Times New Roman"/>
                <w:lang w:val="fr-FR"/>
              </w:rPr>
              <w:t xml:space="preserve"> </w:t>
            </w:r>
            <w:r w:rsidR="00B923F4" w:rsidRPr="00AC21E2">
              <w:rPr>
                <w:rFonts w:ascii="Times New Roman" w:hAnsi="Times New Roman"/>
                <w:lang w:val="fr-FR"/>
              </w:rPr>
              <w:t>HG Nr. 1230 din 24.10.2006 cu privire la aprobarea Metodologiei de analiză a impactului de reglementare şi monitorizare a eficienţei actului de reglementare</w:t>
            </w:r>
            <w:r w:rsidRPr="00AC21E2">
              <w:rPr>
                <w:rFonts w:ascii="Times New Roman" w:hAnsi="Times New Roman"/>
                <w:lang w:val="fr-FR"/>
              </w:rPr>
              <w:t xml:space="preserve"> consultările publice este doar plasarea proiectului actului normativ şi a analizei finale pe pagina web a autorităţii administratiei publice pentru consultări publice</w:t>
            </w:r>
          </w:p>
          <w:p w:rsidR="000018B9" w:rsidRPr="00AC21E2" w:rsidRDefault="00982075" w:rsidP="00982075">
            <w:pPr>
              <w:jc w:val="both"/>
              <w:rPr>
                <w:rStyle w:val="apple-converted-space"/>
                <w:rFonts w:ascii="Arial" w:hAnsi="Arial" w:cs="Arial"/>
                <w:color w:val="222222"/>
                <w:shd w:val="clear" w:color="auto" w:fill="FFFFFF"/>
                <w:lang w:val="fr-FR"/>
              </w:rPr>
            </w:pPr>
            <w:r w:rsidRPr="00AC21E2">
              <w:rPr>
                <w:rFonts w:ascii="Times New Roman" w:hAnsi="Times New Roman"/>
                <w:lang w:val="fr-FR"/>
              </w:rPr>
              <w:t xml:space="preserve">Conform HG Nr. 1230 din 24.10.2006 cu privire la aprobarea Metodologiei de analiză a impactului de reglementare şi monitorizare a eficienţei actului de reglementare şi suplimentar sau ad minima prin analogie, conform legii Nr. 16 din 15.02.2008 cu privire la Conflictul de interese, MS nu este obligat să organizeze consultări, şedinţe separate cu reprezentanţii industriei tutunului. </w:t>
            </w:r>
            <w:r w:rsidR="000018B9" w:rsidRPr="00AC21E2">
              <w:rPr>
                <w:rFonts w:ascii="Times New Roman" w:hAnsi="Times New Roman"/>
                <w:lang w:val="fr-FR"/>
              </w:rPr>
              <w:t>R</w:t>
            </w:r>
            <w:r w:rsidRPr="00AC21E2">
              <w:rPr>
                <w:rFonts w:ascii="Times New Roman" w:hAnsi="Times New Roman"/>
                <w:lang w:val="fr-FR"/>
              </w:rPr>
              <w:t xml:space="preserve">elevă doar de buna sa voinţă de a facilita procesul de perfecţionare a documentului, întru luarea în consideraţie a recomandărilor expertului şi ale GL </w:t>
            </w:r>
            <w:r w:rsidRPr="00AC21E2">
              <w:rPr>
                <w:rFonts w:ascii="Times New Roman" w:hAnsi="Times New Roman"/>
                <w:color w:val="222222"/>
                <w:shd w:val="clear" w:color="auto" w:fill="FFFFFF"/>
                <w:lang w:val="fr-FR"/>
              </w:rPr>
              <w:t>pentru reglementarea activităţii de întreprinzător</w:t>
            </w:r>
            <w:r w:rsidR="000018B9" w:rsidRPr="00AC21E2">
              <w:rPr>
                <w:rStyle w:val="apple-converted-space"/>
                <w:rFonts w:ascii="Arial" w:hAnsi="Arial" w:cs="Arial"/>
                <w:color w:val="222222"/>
                <w:shd w:val="clear" w:color="auto" w:fill="FFFFFF"/>
                <w:lang w:val="fr-FR"/>
              </w:rPr>
              <w:t xml:space="preserve">. </w:t>
            </w:r>
          </w:p>
          <w:p w:rsidR="00982075" w:rsidRDefault="000018B9" w:rsidP="00982075">
            <w:pPr>
              <w:jc w:val="both"/>
              <w:rPr>
                <w:rStyle w:val="apple-converted-space"/>
                <w:rFonts w:ascii="Times New Roman" w:hAnsi="Times New Roman"/>
                <w:color w:val="222222"/>
                <w:shd w:val="clear" w:color="auto" w:fill="FFFFFF"/>
                <w:lang w:val="ro-RO"/>
              </w:rPr>
            </w:pPr>
            <w:r w:rsidRPr="00AC21E2">
              <w:rPr>
                <w:rStyle w:val="apple-converted-space"/>
                <w:rFonts w:ascii="Arial" w:hAnsi="Arial" w:cs="Arial"/>
                <w:color w:val="222222"/>
                <w:shd w:val="clear" w:color="auto" w:fill="FFFFFF"/>
                <w:lang w:val="fr-FR"/>
              </w:rPr>
              <w:t xml:space="preserve"> </w:t>
            </w:r>
            <w:proofErr w:type="spellStart"/>
            <w:r w:rsidRPr="00AC21E2">
              <w:rPr>
                <w:rStyle w:val="apple-converted-space"/>
                <w:rFonts w:ascii="Times New Roman" w:hAnsi="Times New Roman"/>
                <w:color w:val="222222"/>
                <w:shd w:val="clear" w:color="auto" w:fill="FFFFFF"/>
                <w:lang w:val="fr-FR"/>
              </w:rPr>
              <w:t>Totuşi</w:t>
            </w:r>
            <w:proofErr w:type="spellEnd"/>
            <w:r w:rsidRPr="00AC21E2">
              <w:rPr>
                <w:rStyle w:val="apple-converted-space"/>
                <w:rFonts w:ascii="Times New Roman" w:hAnsi="Times New Roman"/>
                <w:color w:val="222222"/>
                <w:shd w:val="clear" w:color="auto" w:fill="FFFFFF"/>
                <w:lang w:val="fr-FR"/>
              </w:rPr>
              <w:t xml:space="preserve">, </w:t>
            </w:r>
            <w:proofErr w:type="spellStart"/>
            <w:r w:rsidR="00A7108F">
              <w:rPr>
                <w:rStyle w:val="apple-converted-space"/>
                <w:rFonts w:ascii="Times New Roman" w:hAnsi="Times New Roman"/>
                <w:color w:val="222222"/>
                <w:shd w:val="clear" w:color="auto" w:fill="FFFFFF"/>
                <w:lang w:val="fr-FR"/>
              </w:rPr>
              <w:t>Ministerul</w:t>
            </w:r>
            <w:proofErr w:type="spellEnd"/>
            <w:r w:rsidR="00A7108F">
              <w:rPr>
                <w:rStyle w:val="apple-converted-space"/>
                <w:rFonts w:ascii="Times New Roman" w:hAnsi="Times New Roman"/>
                <w:color w:val="222222"/>
                <w:shd w:val="clear" w:color="auto" w:fill="FFFFFF"/>
                <w:lang w:val="fr-FR"/>
              </w:rPr>
              <w:t xml:space="preserve"> S</w:t>
            </w:r>
            <w:r w:rsidR="00A7108F">
              <w:rPr>
                <w:rStyle w:val="apple-converted-space"/>
                <w:rFonts w:ascii="Times New Roman" w:hAnsi="Times New Roman"/>
                <w:color w:val="222222"/>
                <w:shd w:val="clear" w:color="auto" w:fill="FFFFFF"/>
                <w:lang w:val="ro-RO"/>
              </w:rPr>
              <w:t xml:space="preserve">ănătăţii a organizat dezbateri publice a AIR preliminar în cadrul </w:t>
            </w:r>
            <w:r w:rsidRPr="00AC21E2">
              <w:rPr>
                <w:rStyle w:val="apple-converted-space"/>
                <w:rFonts w:ascii="Times New Roman" w:hAnsi="Times New Roman"/>
                <w:color w:val="222222"/>
                <w:shd w:val="clear" w:color="auto" w:fill="FFFFFF"/>
                <w:lang w:val="ro-RO"/>
              </w:rPr>
              <w:t>Şedinţ</w:t>
            </w:r>
            <w:r w:rsidR="00A7108F">
              <w:rPr>
                <w:rStyle w:val="apple-converted-space"/>
                <w:rFonts w:ascii="Times New Roman" w:hAnsi="Times New Roman"/>
                <w:color w:val="222222"/>
                <w:shd w:val="clear" w:color="auto" w:fill="FFFFFF"/>
                <w:lang w:val="ro-RO"/>
              </w:rPr>
              <w:t>ei</w:t>
            </w:r>
            <w:r w:rsidRPr="00AC21E2">
              <w:rPr>
                <w:rStyle w:val="apple-converted-space"/>
                <w:rFonts w:ascii="Times New Roman" w:hAnsi="Times New Roman"/>
                <w:color w:val="222222"/>
                <w:shd w:val="clear" w:color="auto" w:fill="FFFFFF"/>
                <w:lang w:val="ro-RO"/>
              </w:rPr>
              <w:t xml:space="preserve"> GL din 19 august 2013,</w:t>
            </w:r>
            <w:r w:rsidR="00A7108F">
              <w:rPr>
                <w:rStyle w:val="apple-converted-space"/>
                <w:rFonts w:ascii="Times New Roman" w:hAnsi="Times New Roman"/>
                <w:color w:val="222222"/>
                <w:shd w:val="clear" w:color="auto" w:fill="FFFFFF"/>
                <w:lang w:val="ro-RO"/>
              </w:rPr>
              <w:t xml:space="preserve"> care a fost publică şi la </w:t>
            </w:r>
            <w:r w:rsidR="00AC21E2">
              <w:rPr>
                <w:rStyle w:val="apple-converted-space"/>
                <w:rFonts w:ascii="Times New Roman" w:hAnsi="Times New Roman"/>
                <w:color w:val="222222"/>
                <w:shd w:val="clear" w:color="auto" w:fill="FFFFFF"/>
                <w:lang w:val="ro-RO"/>
              </w:rPr>
              <w:t>care au fost prezenţi diver</w:t>
            </w:r>
            <w:r w:rsidR="00A7108F">
              <w:rPr>
                <w:rStyle w:val="apple-converted-space"/>
                <w:rFonts w:ascii="Times New Roman" w:hAnsi="Times New Roman"/>
                <w:color w:val="222222"/>
                <w:shd w:val="clear" w:color="auto" w:fill="FFFFFF"/>
                <w:lang w:val="ro-RO"/>
              </w:rPr>
              <w:t>ş</w:t>
            </w:r>
            <w:r w:rsidR="00AC21E2">
              <w:rPr>
                <w:rStyle w:val="apple-converted-space"/>
                <w:rFonts w:ascii="Times New Roman" w:hAnsi="Times New Roman"/>
                <w:color w:val="222222"/>
                <w:shd w:val="clear" w:color="auto" w:fill="FFFFFF"/>
                <w:lang w:val="ro-RO"/>
              </w:rPr>
              <w:t xml:space="preserve">i reprezentanţi ai instituţiilor publice, ale societăţii civile, </w:t>
            </w:r>
            <w:r w:rsidRPr="00AC21E2">
              <w:rPr>
                <w:rStyle w:val="apple-converted-space"/>
                <w:rFonts w:ascii="Times New Roman" w:hAnsi="Times New Roman"/>
                <w:color w:val="222222"/>
                <w:shd w:val="clear" w:color="auto" w:fill="FFFFFF"/>
                <w:lang w:val="ro-RO"/>
              </w:rPr>
              <w:t xml:space="preserve">dar </w:t>
            </w:r>
            <w:r w:rsidR="00A7108F">
              <w:rPr>
                <w:rStyle w:val="apple-converted-space"/>
                <w:rFonts w:ascii="Times New Roman" w:hAnsi="Times New Roman"/>
                <w:color w:val="222222"/>
                <w:shd w:val="clear" w:color="auto" w:fill="FFFFFF"/>
                <w:lang w:val="ro-RO"/>
              </w:rPr>
              <w:t xml:space="preserve">reprezentanţii industriei tutunului </w:t>
            </w:r>
            <w:r w:rsidRPr="00AC21E2">
              <w:rPr>
                <w:rStyle w:val="apple-converted-space"/>
                <w:rFonts w:ascii="Times New Roman" w:hAnsi="Times New Roman"/>
                <w:color w:val="222222"/>
                <w:shd w:val="clear" w:color="auto" w:fill="FFFFFF"/>
                <w:lang w:val="ro-RO"/>
              </w:rPr>
              <w:t>nu s-au prezentat.</w:t>
            </w:r>
            <w:r w:rsidRPr="000018B9">
              <w:rPr>
                <w:rStyle w:val="apple-converted-space"/>
                <w:rFonts w:ascii="Times New Roman" w:hAnsi="Times New Roman"/>
                <w:color w:val="222222"/>
                <w:shd w:val="clear" w:color="auto" w:fill="FFFFFF"/>
                <w:lang w:val="ro-RO"/>
              </w:rPr>
              <w:t xml:space="preserve"> </w:t>
            </w:r>
            <w:r w:rsidR="00AC21E2">
              <w:rPr>
                <w:rStyle w:val="apple-converted-space"/>
                <w:rFonts w:ascii="Times New Roman" w:hAnsi="Times New Roman"/>
                <w:color w:val="222222"/>
                <w:shd w:val="clear" w:color="auto" w:fill="FFFFFF"/>
                <w:lang w:val="ro-RO"/>
              </w:rPr>
              <w:t xml:space="preserve">Procesul-verbal al Şedinţei GL e anexat. </w:t>
            </w:r>
          </w:p>
          <w:p w:rsidR="00A7108F" w:rsidRPr="00A7108F" w:rsidRDefault="00A7108F" w:rsidP="00982075">
            <w:pPr>
              <w:jc w:val="both"/>
              <w:rPr>
                <w:rStyle w:val="apple-converted-space"/>
                <w:lang w:val="ro-RO"/>
              </w:rPr>
            </w:pPr>
            <w:r w:rsidRPr="00A7108F">
              <w:rPr>
                <w:rStyle w:val="apple-converted-space"/>
                <w:rFonts w:ascii="Times New Roman" w:hAnsi="Times New Roman"/>
                <w:color w:val="222222"/>
                <w:shd w:val="clear" w:color="auto" w:fill="FFFFFF"/>
                <w:lang w:val="ro-RO"/>
              </w:rPr>
              <w:t xml:space="preserve">Concomitent </w:t>
            </w:r>
            <w:r>
              <w:rPr>
                <w:rStyle w:val="apple-converted-space"/>
                <w:rFonts w:ascii="Times New Roman" w:hAnsi="Times New Roman"/>
                <w:color w:val="222222"/>
                <w:shd w:val="clear" w:color="auto" w:fill="FFFFFF"/>
                <w:lang w:val="ro-RO"/>
              </w:rPr>
              <w:t xml:space="preserve">Strategia de consultanţă </w:t>
            </w:r>
            <w:r>
              <w:rPr>
                <w:rStyle w:val="apple-converted-space"/>
                <w:rFonts w:ascii="Times New Roman" w:hAnsi="Times New Roman"/>
                <w:color w:val="222222"/>
                <w:shd w:val="clear" w:color="auto" w:fill="FFFFFF"/>
                <w:lang w:val="ro-RO"/>
              </w:rPr>
              <w:lastRenderedPageBreak/>
              <w:t xml:space="preserve">la AIR a fost modificată şi completată conform </w:t>
            </w:r>
            <w:r w:rsidR="007A06C3">
              <w:rPr>
                <w:rStyle w:val="apple-converted-space"/>
                <w:rFonts w:ascii="Times New Roman" w:hAnsi="Times New Roman"/>
                <w:color w:val="222222"/>
                <w:shd w:val="clear" w:color="auto" w:fill="FFFFFF"/>
                <w:lang w:val="ro-RO"/>
              </w:rPr>
              <w:t>recomandărilor</w:t>
            </w:r>
            <w:r w:rsidR="00D84C6A">
              <w:rPr>
                <w:rStyle w:val="apple-converted-space"/>
                <w:rFonts w:ascii="Times New Roman" w:hAnsi="Times New Roman"/>
                <w:color w:val="222222"/>
                <w:shd w:val="clear" w:color="auto" w:fill="FFFFFF"/>
                <w:lang w:val="ro-RO"/>
              </w:rPr>
              <w:t>, inclusiv Recomandările (sumar)</w:t>
            </w:r>
            <w:r w:rsidR="007A06C3">
              <w:rPr>
                <w:rStyle w:val="apple-converted-space"/>
                <w:rFonts w:ascii="Times New Roman" w:hAnsi="Times New Roman"/>
                <w:color w:val="222222"/>
                <w:shd w:val="clear" w:color="auto" w:fill="FFFFFF"/>
                <w:lang w:val="ro-RO"/>
              </w:rPr>
              <w:t>.</w:t>
            </w:r>
          </w:p>
          <w:p w:rsidR="00982075" w:rsidRPr="00982075" w:rsidRDefault="00982075" w:rsidP="00F838C2">
            <w:pPr>
              <w:jc w:val="both"/>
              <w:rPr>
                <w:rFonts w:ascii="Times New Roman" w:hAnsi="Times New Roman"/>
                <w:highlight w:val="yellow"/>
                <w:lang w:val="ro-RO"/>
              </w:rPr>
            </w:pPr>
          </w:p>
        </w:tc>
      </w:tr>
      <w:tr w:rsidR="00D34715" w:rsidRPr="00356F59" w:rsidTr="00C32455">
        <w:tc>
          <w:tcPr>
            <w:tcW w:w="2943" w:type="dxa"/>
          </w:tcPr>
          <w:p w:rsidR="00D34715" w:rsidRDefault="00D34715" w:rsidP="00D34715">
            <w:pPr>
              <w:rPr>
                <w:rFonts w:ascii="Times New Roman" w:hAnsi="Times New Roman"/>
                <w:lang w:val="ro-RO"/>
              </w:rPr>
            </w:pPr>
          </w:p>
          <w:p w:rsidR="00D61F92" w:rsidRDefault="00D61F92" w:rsidP="00D34715">
            <w:pPr>
              <w:rPr>
                <w:rFonts w:ascii="Times New Roman" w:hAnsi="Times New Roman"/>
                <w:b/>
                <w:lang w:val="ro-RO"/>
              </w:rPr>
            </w:pPr>
          </w:p>
          <w:p w:rsidR="00D34715" w:rsidRPr="00C01C6E" w:rsidRDefault="00D34715" w:rsidP="00D34715">
            <w:pPr>
              <w:rPr>
                <w:rFonts w:ascii="Times New Roman" w:hAnsi="Times New Roman"/>
                <w:b/>
                <w:lang w:val="ro-RO"/>
              </w:rPr>
            </w:pPr>
            <w:r w:rsidRPr="00C01C6E">
              <w:rPr>
                <w:rFonts w:ascii="Times New Roman" w:hAnsi="Times New Roman"/>
                <w:b/>
                <w:lang w:val="ro-RO"/>
              </w:rPr>
              <w:t>Definirea problemei</w:t>
            </w:r>
          </w:p>
          <w:p w:rsidR="00D34715" w:rsidRPr="00381E3B" w:rsidRDefault="00D34715" w:rsidP="00F40904">
            <w:pPr>
              <w:rPr>
                <w:rFonts w:ascii="Times New Roman" w:hAnsi="Times New Roman"/>
                <w:lang w:val="ro-RO"/>
              </w:rPr>
            </w:pPr>
          </w:p>
        </w:tc>
        <w:tc>
          <w:tcPr>
            <w:tcW w:w="6379" w:type="dxa"/>
          </w:tcPr>
          <w:p w:rsidR="00D61F92" w:rsidRDefault="00D61F92" w:rsidP="00D3471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851"/>
              <w:jc w:val="both"/>
              <w:rPr>
                <w:rFonts w:ascii="Times New Roman" w:hAnsi="Times New Roman"/>
                <w:lang w:val="ro-RO"/>
              </w:rPr>
            </w:pPr>
          </w:p>
          <w:p w:rsidR="00D34715" w:rsidRPr="00D34715" w:rsidRDefault="00D34715" w:rsidP="00D61F92">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imes New Roman" w:hAnsi="Times New Roman"/>
                <w:b/>
                <w:lang w:val="ro-RO"/>
              </w:rPr>
            </w:pPr>
            <w:r w:rsidRPr="00D34715">
              <w:rPr>
                <w:rFonts w:ascii="Times New Roman" w:hAnsi="Times New Roman"/>
                <w:lang w:val="ro-RO"/>
              </w:rPr>
              <w:t>La Sec</w:t>
            </w:r>
            <w:r w:rsidRPr="00D34715">
              <w:rPr>
                <w:rFonts w:ascii="Cambria Math" w:hAnsi="Cambria Math" w:cs="Cambria Math"/>
                <w:lang w:val="ro-RO"/>
              </w:rPr>
              <w:t>ț</w:t>
            </w:r>
            <w:r w:rsidRPr="00D34715">
              <w:rPr>
                <w:rFonts w:ascii="Times New Roman" w:hAnsi="Times New Roman"/>
                <w:lang w:val="ro-RO"/>
              </w:rPr>
              <w:t>iunea „</w:t>
            </w:r>
            <w:r w:rsidRPr="00D34715">
              <w:rPr>
                <w:rFonts w:ascii="Times New Roman" w:hAnsi="Times New Roman"/>
                <w:i/>
                <w:lang w:val="ro-RO"/>
              </w:rPr>
              <w:t>Definirea Problemei”</w:t>
            </w:r>
            <w:r w:rsidRPr="00D34715">
              <w:rPr>
                <w:rFonts w:ascii="Times New Roman" w:hAnsi="Times New Roman"/>
                <w:lang w:val="ro-RO"/>
              </w:rPr>
              <w:t xml:space="preserve"> se menţionează că, necesitatea intervenţiei statului se bazează in linii mari doar pe două aspecte de bază - executarea prevederilor Legii nr. 124 din 11.05.2007 pentru ratificarea Convenţiei-cadru a Organizaţiei Mondiale a Sănătăţii privind controlul tutunului şi </w:t>
            </w:r>
            <w:r w:rsidRPr="00D34715">
              <w:rPr>
                <w:rStyle w:val="Strong"/>
                <w:color w:val="000000"/>
                <w:lang w:val="ro-RO"/>
              </w:rPr>
              <w:t>Hotărârii Guvernului</w:t>
            </w:r>
            <w:r w:rsidRPr="00D34715">
              <w:rPr>
                <w:rFonts w:ascii="Times New Roman" w:hAnsi="Times New Roman"/>
                <w:color w:val="000000"/>
                <w:lang w:val="ro-RO"/>
              </w:rPr>
              <w:t xml:space="preserve"> nr. 100 din 16.02.2012 </w:t>
            </w:r>
            <w:r w:rsidRPr="00D34715">
              <w:rPr>
                <w:rFonts w:ascii="Times New Roman" w:hAnsi="Times New Roman"/>
                <w:bCs/>
                <w:lang w:val="ro-RO"/>
              </w:rPr>
              <w:t>cu privire la aprobarea Programului naţional privind controlul tutunului pentru anii 2012-2016,</w:t>
            </w:r>
            <w:r w:rsidRPr="00D34715">
              <w:rPr>
                <w:rFonts w:ascii="Times New Roman" w:hAnsi="Times New Roman"/>
                <w:lang w:val="ro-RO"/>
              </w:rPr>
              <w:t xml:space="preserve"> care conţine norme privind necesitatea </w:t>
            </w:r>
            <w:r w:rsidRPr="00D34715">
              <w:rPr>
                <w:rFonts w:ascii="Times New Roman" w:hAnsi="Times New Roman"/>
                <w:bCs/>
                <w:lang w:val="ro-RO"/>
              </w:rPr>
              <w:t>“armonizării 100%</w:t>
            </w:r>
            <w:r w:rsidRPr="00D34715">
              <w:rPr>
                <w:rFonts w:ascii="Times New Roman" w:hAnsi="Times New Roman"/>
                <w:lang w:val="ro-RO"/>
              </w:rPr>
              <w:t xml:space="preserve"> a legislaţiei naţionale în domeniul controlului tutunului, cu dispoziţiile Convenţiei-cadru a Organizaţiei Mondiale a Sănătăţii privind controlul tutunului (CCCT) şi </w:t>
            </w:r>
            <w:r w:rsidRPr="00D34715">
              <w:rPr>
                <w:rFonts w:ascii="Times New Roman" w:hAnsi="Times New Roman"/>
                <w:i/>
                <w:lang w:val="ro-RO"/>
              </w:rPr>
              <w:t>aquis</w:t>
            </w:r>
            <w:r w:rsidRPr="00D34715">
              <w:rPr>
                <w:rFonts w:ascii="Times New Roman" w:hAnsi="Times New Roman"/>
                <w:lang w:val="ro-RO"/>
              </w:rPr>
              <w:t>-ului comunitar”.</w:t>
            </w:r>
          </w:p>
          <w:p w:rsidR="00D34715" w:rsidRPr="00381E3B" w:rsidRDefault="00D34715" w:rsidP="0038298C">
            <w:pPr>
              <w:jc w:val="both"/>
              <w:rPr>
                <w:rFonts w:ascii="Times New Roman" w:hAnsi="Times New Roman"/>
                <w:lang w:val="ro-RO"/>
              </w:rPr>
            </w:pPr>
          </w:p>
        </w:tc>
        <w:tc>
          <w:tcPr>
            <w:tcW w:w="1276" w:type="dxa"/>
          </w:tcPr>
          <w:p w:rsidR="00D34715" w:rsidRDefault="00D34715" w:rsidP="00F838C2">
            <w:pPr>
              <w:jc w:val="both"/>
              <w:rPr>
                <w:rFonts w:ascii="Times New Roman" w:hAnsi="Times New Roman"/>
                <w:lang w:val="ro-RO"/>
              </w:rPr>
            </w:pPr>
          </w:p>
          <w:p w:rsidR="00D61F92" w:rsidRDefault="00D61F92" w:rsidP="00F838C2">
            <w:pPr>
              <w:jc w:val="both"/>
              <w:rPr>
                <w:rFonts w:ascii="Times New Roman" w:hAnsi="Times New Roman"/>
                <w:lang w:val="ro-RO"/>
              </w:rPr>
            </w:pPr>
          </w:p>
          <w:p w:rsidR="00D61F92" w:rsidRDefault="00D61F92" w:rsidP="00F838C2">
            <w:pPr>
              <w:jc w:val="both"/>
              <w:rPr>
                <w:rFonts w:ascii="Times New Roman" w:hAnsi="Times New Roman"/>
                <w:lang w:val="ro-RO"/>
              </w:rPr>
            </w:pPr>
          </w:p>
          <w:p w:rsidR="00D34715" w:rsidRPr="00381E3B" w:rsidRDefault="00D34715" w:rsidP="00F838C2">
            <w:pPr>
              <w:jc w:val="both"/>
              <w:rPr>
                <w:rFonts w:ascii="Times New Roman" w:hAnsi="Times New Roman"/>
                <w:lang w:val="ro-RO"/>
              </w:rPr>
            </w:pPr>
            <w:r w:rsidRPr="00381E3B">
              <w:rPr>
                <w:rFonts w:ascii="Times New Roman" w:hAnsi="Times New Roman"/>
                <w:lang w:val="ro-RO"/>
              </w:rPr>
              <w:t>Expert GL</w:t>
            </w:r>
          </w:p>
        </w:tc>
        <w:tc>
          <w:tcPr>
            <w:tcW w:w="3260" w:type="dxa"/>
          </w:tcPr>
          <w:p w:rsidR="00D34715" w:rsidRDefault="00D34715" w:rsidP="00D34715">
            <w:pPr>
              <w:pStyle w:val="CommentText"/>
              <w:rPr>
                <w:lang w:val="ro-RO"/>
              </w:rPr>
            </w:pPr>
          </w:p>
          <w:p w:rsidR="00D61F92" w:rsidRDefault="00D61F92" w:rsidP="00D34715">
            <w:pPr>
              <w:pStyle w:val="CommentText"/>
              <w:rPr>
                <w:lang w:val="ro-RO"/>
              </w:rPr>
            </w:pPr>
          </w:p>
          <w:p w:rsidR="00D61F92" w:rsidRDefault="00D61F92" w:rsidP="00D34715">
            <w:pPr>
              <w:pStyle w:val="CommentText"/>
              <w:rPr>
                <w:lang w:val="ro-RO"/>
              </w:rPr>
            </w:pPr>
          </w:p>
          <w:p w:rsidR="00D34715" w:rsidRDefault="00D34715" w:rsidP="00D34715">
            <w:pPr>
              <w:pStyle w:val="CommentText"/>
              <w:rPr>
                <w:lang w:val="ro-RO"/>
              </w:rPr>
            </w:pPr>
            <w:r>
              <w:rPr>
                <w:lang w:val="ro-RO"/>
              </w:rPr>
              <w:t xml:space="preserve">A fost completat cu prevederi din Programul de guvernare 2013-2014 şi Hotărârea Parlamentului nr.82. </w:t>
            </w:r>
          </w:p>
          <w:p w:rsidR="00D34715" w:rsidRPr="00D34715" w:rsidRDefault="00D34715" w:rsidP="00F838C2">
            <w:pPr>
              <w:jc w:val="both"/>
              <w:rPr>
                <w:rFonts w:ascii="Times New Roman" w:hAnsi="Times New Roman"/>
                <w:lang w:val="ro-RO"/>
              </w:rPr>
            </w:pPr>
          </w:p>
        </w:tc>
      </w:tr>
      <w:tr w:rsidR="009D2107" w:rsidRPr="00356F59" w:rsidTr="00C32455">
        <w:tc>
          <w:tcPr>
            <w:tcW w:w="2943" w:type="dxa"/>
          </w:tcPr>
          <w:p w:rsidR="007450FC" w:rsidRDefault="007450FC" w:rsidP="00F838C2">
            <w:pPr>
              <w:rPr>
                <w:rFonts w:ascii="Times New Roman" w:hAnsi="Times New Roman"/>
                <w:lang w:val="ro-RO"/>
              </w:rPr>
            </w:pPr>
          </w:p>
          <w:p w:rsidR="00414D33" w:rsidRPr="00C01C6E" w:rsidRDefault="00414D33" w:rsidP="00414D33">
            <w:pPr>
              <w:rPr>
                <w:rFonts w:ascii="Times New Roman" w:hAnsi="Times New Roman"/>
                <w:b/>
                <w:lang w:val="ro-RO"/>
              </w:rPr>
            </w:pPr>
            <w:r w:rsidRPr="00C01C6E">
              <w:rPr>
                <w:rFonts w:ascii="Times New Roman" w:hAnsi="Times New Roman"/>
                <w:b/>
                <w:lang w:val="ro-RO"/>
              </w:rPr>
              <w:t>Definirea problemei</w:t>
            </w:r>
          </w:p>
          <w:p w:rsidR="00414D33" w:rsidRPr="00381E3B" w:rsidRDefault="00414D33" w:rsidP="00414D33">
            <w:pPr>
              <w:jc w:val="both"/>
              <w:rPr>
                <w:rFonts w:ascii="Times New Roman" w:hAnsi="Times New Roman"/>
                <w:b/>
                <w:i/>
                <w:lang w:val="ro-RO"/>
              </w:rPr>
            </w:pPr>
            <w:r w:rsidRPr="00381E3B">
              <w:rPr>
                <w:rFonts w:ascii="Times New Roman" w:hAnsi="Times New Roman"/>
                <w:b/>
                <w:i/>
                <w:lang w:val="ro-RO"/>
              </w:rPr>
              <w:t xml:space="preserve"> Componenta juridică </w:t>
            </w:r>
          </w:p>
          <w:p w:rsidR="00414D33" w:rsidRPr="00381E3B" w:rsidRDefault="00414D33" w:rsidP="00F838C2">
            <w:pPr>
              <w:rPr>
                <w:rFonts w:ascii="Times New Roman" w:hAnsi="Times New Roman"/>
                <w:lang w:val="ro-RO"/>
              </w:rPr>
            </w:pPr>
          </w:p>
        </w:tc>
        <w:tc>
          <w:tcPr>
            <w:tcW w:w="6379" w:type="dxa"/>
          </w:tcPr>
          <w:p w:rsidR="00D34715" w:rsidRPr="00D34715" w:rsidRDefault="00D34715" w:rsidP="00D3471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851"/>
              <w:jc w:val="both"/>
              <w:rPr>
                <w:rFonts w:ascii="Times New Roman" w:hAnsi="Times New Roman"/>
                <w:b/>
                <w:lang w:val="ro-RO"/>
              </w:rPr>
            </w:pPr>
            <w:r w:rsidRPr="00D34715">
              <w:rPr>
                <w:rFonts w:ascii="Times New Roman" w:hAnsi="Times New Roman"/>
                <w:b/>
                <w:lang w:val="ro-RO"/>
              </w:rPr>
              <w:t xml:space="preserve">- </w:t>
            </w:r>
            <w:r w:rsidRPr="00D34715">
              <w:rPr>
                <w:rFonts w:ascii="Times New Roman" w:hAnsi="Times New Roman"/>
                <w:lang w:val="ro-RO"/>
              </w:rPr>
              <w:t>Protocolul cu privire la comerţul ilicit aprobat în cadrul Conferinţei Părţilor la Convenţia Cadru cu privire la Controlul Tutunului, desfăşurată la Seoul, Coreea (12-17 noiembrie, 2012)- acest document va intra în vigoare în 90 de zile după prezentarea dovezii de ratificare a acestuia de către toate cele 40 de stat semnatare ale CCCT. La moment R. Moldova nu a ratificat acest Protocol.</w:t>
            </w:r>
          </w:p>
          <w:p w:rsidR="00D34715" w:rsidRPr="00D34715" w:rsidRDefault="00D34715" w:rsidP="00D3471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851"/>
              <w:jc w:val="both"/>
              <w:rPr>
                <w:rFonts w:ascii="Times New Roman" w:hAnsi="Times New Roman"/>
                <w:b/>
                <w:lang w:val="ro-RO"/>
              </w:rPr>
            </w:pPr>
            <w:r w:rsidRPr="00D34715">
              <w:rPr>
                <w:rFonts w:ascii="Times New Roman" w:hAnsi="Times New Roman"/>
                <w:b/>
                <w:lang w:val="ro-RO"/>
              </w:rPr>
              <w:t xml:space="preserve">- </w:t>
            </w:r>
            <w:r w:rsidRPr="00D34715">
              <w:rPr>
                <w:rFonts w:ascii="Times New Roman" w:hAnsi="Times New Roman"/>
                <w:lang w:val="ro-RO"/>
              </w:rPr>
              <w:t xml:space="preserve">Ghidurile de implementare a Convenţiei Cadru cu privire la Controlul Tutunului (CCCT) au statutul de recomandări, şi nu forţă legală. </w:t>
            </w:r>
          </w:p>
          <w:p w:rsidR="00D34715" w:rsidRPr="00D34715" w:rsidRDefault="00D34715" w:rsidP="00D34715">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851"/>
              <w:jc w:val="both"/>
              <w:rPr>
                <w:rFonts w:ascii="Times New Roman" w:hAnsi="Times New Roman"/>
                <w:b/>
                <w:lang w:val="ro-RO"/>
              </w:rPr>
            </w:pPr>
            <w:r w:rsidRPr="00D34715">
              <w:rPr>
                <w:rFonts w:ascii="Times New Roman" w:hAnsi="Times New Roman"/>
                <w:b/>
                <w:lang w:val="ro-RO"/>
              </w:rPr>
              <w:t xml:space="preserve">- </w:t>
            </w:r>
            <w:r w:rsidRPr="00D34715">
              <w:rPr>
                <w:rFonts w:ascii="Times New Roman" w:hAnsi="Times New Roman"/>
                <w:bCs/>
                <w:lang w:val="ro-RO"/>
              </w:rPr>
              <w:t xml:space="preserve">Proposal for a </w:t>
            </w:r>
            <w:r w:rsidR="00A34B08">
              <w:rPr>
                <w:rFonts w:ascii="Times New Roman" w:hAnsi="Times New Roman"/>
                <w:bCs/>
                <w:lang w:val="ro-RO"/>
              </w:rPr>
              <w:t xml:space="preserve">Directive of the European Parliament and the Council </w:t>
            </w:r>
            <w:r w:rsidRPr="00D34715">
              <w:rPr>
                <w:rFonts w:ascii="Times New Roman" w:hAnsi="Times New Roman"/>
                <w:bCs/>
                <w:lang w:val="ro-RO"/>
              </w:rPr>
              <w:t xml:space="preserve">on the approximation of the laws, regulations and administrative provisions of the Member States concerning the manufacture, presentation and sale of tobacco and related products - aceasta este doar un proiect de </w:t>
            </w:r>
            <w:r w:rsidRPr="00D34715">
              <w:rPr>
                <w:rFonts w:ascii="Times New Roman" w:hAnsi="Times New Roman"/>
                <w:lang w:val="ro-RO"/>
              </w:rPr>
              <w:t xml:space="preserve">Directivă ce nu a fost adoptat de Parlamentul European.  </w:t>
            </w:r>
          </w:p>
          <w:p w:rsidR="007450FC" w:rsidRPr="00381E3B" w:rsidRDefault="007450FC" w:rsidP="00F838C2">
            <w:pPr>
              <w:jc w:val="both"/>
              <w:rPr>
                <w:rFonts w:ascii="Times New Roman" w:hAnsi="Times New Roman"/>
                <w:color w:val="222222"/>
                <w:shd w:val="clear" w:color="auto" w:fill="FFFFFF"/>
                <w:lang w:val="ro-RO"/>
              </w:rPr>
            </w:pPr>
          </w:p>
        </w:tc>
        <w:tc>
          <w:tcPr>
            <w:tcW w:w="1276" w:type="dxa"/>
          </w:tcPr>
          <w:p w:rsidR="007450FC" w:rsidRDefault="007450FC" w:rsidP="00F838C2">
            <w:pPr>
              <w:jc w:val="both"/>
              <w:rPr>
                <w:rFonts w:ascii="Times New Roman" w:hAnsi="Times New Roman"/>
                <w:lang w:val="ro-RO"/>
              </w:rPr>
            </w:pPr>
          </w:p>
          <w:p w:rsidR="00D34715" w:rsidRPr="00381E3B" w:rsidRDefault="00D34715" w:rsidP="00F838C2">
            <w:pPr>
              <w:jc w:val="both"/>
              <w:rPr>
                <w:rFonts w:ascii="Times New Roman" w:hAnsi="Times New Roman"/>
                <w:lang w:val="ro-RO"/>
              </w:rPr>
            </w:pPr>
            <w:r w:rsidRPr="00381E3B">
              <w:rPr>
                <w:rFonts w:ascii="Times New Roman" w:hAnsi="Times New Roman"/>
                <w:lang w:val="ro-RO"/>
              </w:rPr>
              <w:t>Expert GL</w:t>
            </w:r>
          </w:p>
        </w:tc>
        <w:tc>
          <w:tcPr>
            <w:tcW w:w="3260" w:type="dxa"/>
          </w:tcPr>
          <w:p w:rsidR="007450FC" w:rsidRDefault="007450FC" w:rsidP="00F838C2">
            <w:pPr>
              <w:jc w:val="both"/>
              <w:rPr>
                <w:rFonts w:ascii="Times New Roman" w:hAnsi="Times New Roman"/>
                <w:color w:val="222222"/>
                <w:shd w:val="clear" w:color="auto" w:fill="FFFFFF"/>
                <w:lang w:val="ro-RO"/>
              </w:rPr>
            </w:pPr>
          </w:p>
          <w:p w:rsidR="00D34715" w:rsidRDefault="00D34715" w:rsidP="00D34715">
            <w:pPr>
              <w:pStyle w:val="CommentText"/>
              <w:rPr>
                <w:lang w:val="ro-RO"/>
              </w:rPr>
            </w:pPr>
            <w:r>
              <w:rPr>
                <w:lang w:val="ro-RO"/>
              </w:rPr>
              <w:t>Toate aceste trimiteri din AIR au fost excluse.</w:t>
            </w:r>
          </w:p>
          <w:p w:rsidR="00D34715" w:rsidRPr="00381E3B" w:rsidRDefault="00D34715" w:rsidP="00F838C2">
            <w:pPr>
              <w:jc w:val="both"/>
              <w:rPr>
                <w:rFonts w:ascii="Times New Roman" w:hAnsi="Times New Roman"/>
                <w:color w:val="222222"/>
                <w:shd w:val="clear" w:color="auto" w:fill="FFFFFF"/>
                <w:lang w:val="ro-RO"/>
              </w:rPr>
            </w:pPr>
          </w:p>
        </w:tc>
      </w:tr>
      <w:tr w:rsidR="009D2107" w:rsidRPr="00D34715" w:rsidTr="00C32455">
        <w:tc>
          <w:tcPr>
            <w:tcW w:w="2943" w:type="dxa"/>
          </w:tcPr>
          <w:p w:rsidR="007450FC" w:rsidRPr="00414D33" w:rsidRDefault="007450FC" w:rsidP="00F838C2">
            <w:pPr>
              <w:rPr>
                <w:rFonts w:ascii="Times New Roman" w:hAnsi="Times New Roman"/>
                <w:b/>
                <w:lang w:val="ro-RO"/>
              </w:rPr>
            </w:pPr>
          </w:p>
          <w:p w:rsidR="00D819FF" w:rsidRPr="00381E3B" w:rsidRDefault="00414D33" w:rsidP="00F838C2">
            <w:pPr>
              <w:rPr>
                <w:rFonts w:ascii="Times New Roman" w:hAnsi="Times New Roman"/>
                <w:lang w:val="ro-RO"/>
              </w:rPr>
            </w:pPr>
            <w:r w:rsidRPr="00414D33">
              <w:rPr>
                <w:rFonts w:ascii="Times New Roman" w:hAnsi="Times New Roman"/>
                <w:b/>
                <w:lang w:val="ro-RO"/>
              </w:rPr>
              <w:t xml:space="preserve">La cap. </w:t>
            </w:r>
            <w:r w:rsidRPr="00414D33">
              <w:rPr>
                <w:rFonts w:ascii="Times New Roman" w:hAnsi="Times New Roman"/>
                <w:b/>
                <w:i/>
                <w:lang w:val="ro-RO"/>
              </w:rPr>
              <w:t>„Elementul analitic”</w:t>
            </w:r>
          </w:p>
        </w:tc>
        <w:tc>
          <w:tcPr>
            <w:tcW w:w="6379" w:type="dxa"/>
          </w:tcPr>
          <w:p w:rsidR="007450FC" w:rsidRPr="00D00DD0" w:rsidRDefault="007450FC" w:rsidP="00F838C2">
            <w:pPr>
              <w:jc w:val="both"/>
              <w:rPr>
                <w:rFonts w:ascii="Times New Roman" w:hAnsi="Times New Roman"/>
                <w:color w:val="222222"/>
                <w:shd w:val="clear" w:color="auto" w:fill="FFFFFF"/>
                <w:lang w:val="ro-RO"/>
              </w:rPr>
            </w:pPr>
          </w:p>
          <w:p w:rsidR="00FF7F29" w:rsidRPr="00D00DD0" w:rsidRDefault="00FF7F29" w:rsidP="00957E88">
            <w:pPr>
              <w:spacing w:before="120" w:after="120"/>
              <w:jc w:val="both"/>
              <w:rPr>
                <w:rFonts w:ascii="Times New Roman" w:hAnsi="Times New Roman"/>
                <w:lang w:val="ro-RO"/>
              </w:rPr>
            </w:pPr>
            <w:r w:rsidRPr="00D00DD0">
              <w:rPr>
                <w:rFonts w:ascii="Times New Roman" w:hAnsi="Times New Roman"/>
                <w:lang w:val="ro-RO"/>
              </w:rPr>
              <w:t xml:space="preserve">La cap. „Elementul analitic”, deşi este menit să explice motivul apariţiei problemei şi dimensiunea acesteia, autorii se bazează în această analiza pe date vechi, incomplete şi chiar eronat percepute. Datorită acestui fapt este posibil ca, identificarea problemei să fie inexactă iar dimensiunea acesteia – </w:t>
            </w:r>
            <w:r w:rsidRPr="00D00DD0">
              <w:rPr>
                <w:rFonts w:ascii="Times New Roman" w:hAnsi="Times New Roman"/>
                <w:lang w:val="ro-RO"/>
              </w:rPr>
              <w:lastRenderedPageBreak/>
              <w:t xml:space="preserve">exagerată. </w:t>
            </w:r>
          </w:p>
          <w:p w:rsidR="00414D33" w:rsidRPr="00D00DD0" w:rsidRDefault="00414D33" w:rsidP="00957E88">
            <w:pPr>
              <w:spacing w:before="120" w:after="120"/>
              <w:jc w:val="both"/>
              <w:rPr>
                <w:rFonts w:ascii="Times New Roman" w:hAnsi="Times New Roman"/>
                <w:i/>
                <w:lang w:val="ro-RO"/>
              </w:rPr>
            </w:pPr>
            <w:r w:rsidRPr="00D00DD0">
              <w:rPr>
                <w:rFonts w:ascii="Times New Roman" w:hAnsi="Times New Roman"/>
                <w:i/>
                <w:lang w:val="ro-RO"/>
              </w:rPr>
              <w:t xml:space="preserve">Spre exemplu: </w:t>
            </w:r>
            <w:r w:rsidRPr="00D00DD0">
              <w:rPr>
                <w:rFonts w:ascii="Times New Roman" w:hAnsi="Times New Roman"/>
                <w:lang w:val="ro-RO"/>
              </w:rPr>
              <w:t xml:space="preserve">Studiile despre consumul de tutun de pe pag. 2, 5, etc. sunt din 2005, adică anterioare adoptării Legii nr.278/2007 cu privire la tutun </w:t>
            </w:r>
            <w:r w:rsidRPr="00D00DD0">
              <w:rPr>
                <w:rFonts w:ascii="Cambria Math" w:hAnsi="Cambria Math" w:cs="Cambria Math"/>
                <w:lang w:val="ro-RO"/>
              </w:rPr>
              <w:t>ș</w:t>
            </w:r>
            <w:r w:rsidRPr="00D00DD0">
              <w:rPr>
                <w:rFonts w:ascii="Times New Roman" w:hAnsi="Times New Roman"/>
                <w:lang w:val="ro-RO"/>
              </w:rPr>
              <w:t>i la articolele din tutun, care, intuim, a schimbat situaţia din R.M. astfel, se propune revizuirea acestui element structural pe baza datelor reactualizate, inclusiv a calculelor bazate pe aceste date.</w:t>
            </w:r>
          </w:p>
          <w:p w:rsidR="007450FC" w:rsidRPr="00D00DD0" w:rsidRDefault="007450FC" w:rsidP="00F838C2">
            <w:pPr>
              <w:pStyle w:val="ListParagraph"/>
              <w:jc w:val="both"/>
              <w:rPr>
                <w:rFonts w:ascii="Times New Roman" w:hAnsi="Times New Roman"/>
                <w:color w:val="222222"/>
                <w:shd w:val="clear" w:color="auto" w:fill="FFFFFF"/>
                <w:lang w:val="ro-RO"/>
              </w:rPr>
            </w:pPr>
          </w:p>
        </w:tc>
        <w:tc>
          <w:tcPr>
            <w:tcW w:w="1276" w:type="dxa"/>
          </w:tcPr>
          <w:p w:rsidR="007450FC" w:rsidRPr="00D00DD0" w:rsidRDefault="007450FC" w:rsidP="00F838C2">
            <w:pPr>
              <w:jc w:val="both"/>
              <w:rPr>
                <w:rFonts w:ascii="Times New Roman" w:hAnsi="Times New Roman"/>
                <w:lang w:val="ro-RO"/>
              </w:rPr>
            </w:pPr>
          </w:p>
          <w:p w:rsidR="00414D33" w:rsidRPr="00D00DD0" w:rsidRDefault="00414D33" w:rsidP="00F838C2">
            <w:pPr>
              <w:jc w:val="both"/>
              <w:rPr>
                <w:rFonts w:ascii="Times New Roman" w:hAnsi="Times New Roman"/>
                <w:lang w:val="ro-RO"/>
              </w:rPr>
            </w:pPr>
          </w:p>
          <w:p w:rsidR="00414D33" w:rsidRPr="00D00DD0" w:rsidRDefault="00414D33" w:rsidP="00F838C2">
            <w:pPr>
              <w:jc w:val="both"/>
              <w:rPr>
                <w:rFonts w:ascii="Times New Roman" w:hAnsi="Times New Roman"/>
                <w:lang w:val="ro-RO"/>
              </w:rPr>
            </w:pPr>
            <w:r w:rsidRPr="00D00DD0">
              <w:rPr>
                <w:rFonts w:ascii="Times New Roman" w:hAnsi="Times New Roman"/>
                <w:lang w:val="ro-RO"/>
              </w:rPr>
              <w:t>Expert GL</w:t>
            </w:r>
          </w:p>
        </w:tc>
        <w:tc>
          <w:tcPr>
            <w:tcW w:w="3260" w:type="dxa"/>
          </w:tcPr>
          <w:p w:rsidR="007450FC" w:rsidRPr="00D00DD0" w:rsidRDefault="007450FC" w:rsidP="00F838C2">
            <w:pPr>
              <w:jc w:val="both"/>
              <w:rPr>
                <w:rFonts w:ascii="Times New Roman" w:hAnsi="Times New Roman"/>
                <w:color w:val="222222"/>
                <w:shd w:val="clear" w:color="auto" w:fill="FFFFFF"/>
                <w:lang w:val="ro-RO"/>
              </w:rPr>
            </w:pPr>
          </w:p>
          <w:p w:rsidR="00FF7F29" w:rsidRPr="00D00DD0" w:rsidRDefault="00FF7F29" w:rsidP="00FF7F29">
            <w:pPr>
              <w:pStyle w:val="CommentText"/>
              <w:rPr>
                <w:lang w:val="ro-RO"/>
              </w:rPr>
            </w:pPr>
          </w:p>
          <w:p w:rsidR="00FF7F29" w:rsidRPr="00D00DD0" w:rsidRDefault="00FF7F29" w:rsidP="00FF7F29">
            <w:pPr>
              <w:pStyle w:val="CommentText"/>
              <w:rPr>
                <w:lang w:val="ro-RO"/>
              </w:rPr>
            </w:pPr>
            <w:r w:rsidRPr="00D00DD0">
              <w:rPr>
                <w:lang w:val="ro-RO"/>
              </w:rPr>
              <w:t>Capitolul „Elementul analitic” a fost modificat şi completat, inclusiv prin descrierea problemei şi a dimensiunei acesteia.</w:t>
            </w:r>
          </w:p>
          <w:p w:rsidR="00414D33" w:rsidRPr="00D00DD0" w:rsidRDefault="00414D33" w:rsidP="00414D33">
            <w:pPr>
              <w:pStyle w:val="CommentText"/>
              <w:rPr>
                <w:lang w:val="ro-RO"/>
              </w:rPr>
            </w:pPr>
            <w:r w:rsidRPr="00D00DD0">
              <w:rPr>
                <w:lang w:val="ro-RO"/>
              </w:rPr>
              <w:lastRenderedPageBreak/>
              <w:t>AIR a fost compleat cu date din studii recente (anul 2012) privind consumul de tutun, cu toate că opinia expertului că datele din 2005 sunt invechire este greşită. Astfel efectele consumului de tutun sunt cumulative şi se realizează în timp. Modificările în mortalitatea legată de tutun urmează schimările în prevalenţă şi consum la un interval substanţial de timp (17-20 ani) după stpvilirea consumului de tutun (The global burden of disease:2004 update. Geneva, WHO, 2008)</w:t>
            </w:r>
          </w:p>
          <w:p w:rsidR="00414D33" w:rsidRPr="00D00DD0" w:rsidRDefault="00414D33" w:rsidP="00FF7F29">
            <w:pPr>
              <w:pStyle w:val="CommentText"/>
              <w:rPr>
                <w:lang w:val="ro-RO"/>
              </w:rPr>
            </w:pPr>
          </w:p>
          <w:p w:rsidR="00FF7F29" w:rsidRPr="00D00DD0" w:rsidRDefault="00FF7F29" w:rsidP="00F838C2">
            <w:pPr>
              <w:jc w:val="both"/>
              <w:rPr>
                <w:rFonts w:ascii="Times New Roman" w:hAnsi="Times New Roman"/>
                <w:color w:val="222222"/>
                <w:shd w:val="clear" w:color="auto" w:fill="FFFFFF"/>
                <w:lang w:val="ro-RO"/>
              </w:rPr>
            </w:pPr>
          </w:p>
        </w:tc>
      </w:tr>
      <w:tr w:rsidR="009D2107" w:rsidRPr="00356F59" w:rsidTr="00C32455">
        <w:tc>
          <w:tcPr>
            <w:tcW w:w="2943" w:type="dxa"/>
          </w:tcPr>
          <w:p w:rsidR="00414D33" w:rsidRPr="00C01C6E" w:rsidRDefault="00414D33" w:rsidP="00414D33">
            <w:pPr>
              <w:spacing w:before="120" w:after="120"/>
              <w:rPr>
                <w:rFonts w:ascii="Times New Roman" w:hAnsi="Times New Roman"/>
                <w:b/>
                <w:lang w:val="ro-RO"/>
              </w:rPr>
            </w:pPr>
            <w:r w:rsidRPr="00C01C6E">
              <w:rPr>
                <w:rFonts w:ascii="Times New Roman" w:hAnsi="Times New Roman"/>
                <w:b/>
                <w:lang w:val="ro-RO"/>
              </w:rPr>
              <w:lastRenderedPageBreak/>
              <w:t xml:space="preserve">Cu referire la </w:t>
            </w:r>
            <w:r w:rsidRPr="00C01C6E">
              <w:rPr>
                <w:rFonts w:ascii="Times New Roman" w:hAnsi="Times New Roman"/>
                <w:b/>
                <w:i/>
                <w:lang w:val="ro-RO"/>
              </w:rPr>
              <w:t>Analiza problemelor</w:t>
            </w:r>
            <w:r w:rsidR="006F5F7F" w:rsidRPr="00C01C6E">
              <w:rPr>
                <w:rFonts w:ascii="Times New Roman" w:hAnsi="Times New Roman"/>
                <w:b/>
                <w:lang w:val="ro-RO"/>
              </w:rPr>
              <w:t>, observaţii generale</w:t>
            </w:r>
          </w:p>
          <w:p w:rsidR="007450FC" w:rsidRPr="00381E3B" w:rsidRDefault="007450FC" w:rsidP="00F73CDD">
            <w:pPr>
              <w:rPr>
                <w:rFonts w:ascii="Times New Roman" w:hAnsi="Times New Roman"/>
                <w:lang w:val="ro-RO"/>
              </w:rPr>
            </w:pPr>
          </w:p>
        </w:tc>
        <w:tc>
          <w:tcPr>
            <w:tcW w:w="6379" w:type="dxa"/>
          </w:tcPr>
          <w:p w:rsidR="00414D33" w:rsidRPr="00414D33" w:rsidRDefault="00414D33" w:rsidP="00957E88">
            <w:pPr>
              <w:spacing w:before="120" w:after="120"/>
              <w:jc w:val="both"/>
              <w:rPr>
                <w:rFonts w:ascii="Times New Roman" w:hAnsi="Times New Roman"/>
                <w:lang w:val="ro-RO"/>
              </w:rPr>
            </w:pPr>
            <w:r w:rsidRPr="00414D33">
              <w:rPr>
                <w:rFonts w:ascii="Times New Roman" w:hAnsi="Times New Roman"/>
                <w:lang w:val="ro-RO"/>
              </w:rPr>
              <w:t xml:space="preserve">Analiza problemelor nu este clară, iar pe alocuri chiar confuză, problemele expuse  sunt enumerate, fără însă a descrie clar nici problema şi nici dimensiunea acestora. </w:t>
            </w:r>
          </w:p>
          <w:p w:rsidR="006F5F7F" w:rsidRDefault="006F5F7F" w:rsidP="006F5F7F">
            <w:pPr>
              <w:pStyle w:val="CommentText"/>
              <w:spacing w:before="120" w:after="120"/>
              <w:ind w:firstLine="851"/>
              <w:jc w:val="both"/>
              <w:rPr>
                <w:lang w:val="ro-RO"/>
              </w:rPr>
            </w:pPr>
          </w:p>
          <w:p w:rsidR="006F5F7F" w:rsidRDefault="006F5F7F" w:rsidP="00957E88">
            <w:pPr>
              <w:pStyle w:val="CommentText"/>
              <w:spacing w:before="120" w:after="120"/>
              <w:jc w:val="both"/>
              <w:rPr>
                <w:lang w:val="ro-RO"/>
              </w:rPr>
            </w:pPr>
            <w:r>
              <w:rPr>
                <w:lang w:val="ro-RO"/>
              </w:rPr>
              <w:t>Informaţia descrisă de autori la compartimentul „Definirea problemei” preponderent prezintă  o expunere unilaterală a problematicii în domeniul controlului tutunului în ţările U.E. şi Republica Moldova, şi anume, problema sănătăţii. Considerăm că, problema creată în domeniul necesită a fi examinată şi din punct de vedere economic. Anual, în RM se înregistrează  o creşterea considerabilă a veniturilor la bugetul public, din domeniul respectiv, ca accize şi TVA la articolele din tutun.  Este evident faptul că, acesta ramură  reprezintă un interes economic ale statului.</w:t>
            </w:r>
          </w:p>
          <w:p w:rsidR="007450FC" w:rsidRPr="00381E3B" w:rsidRDefault="007450FC" w:rsidP="00451299">
            <w:pPr>
              <w:jc w:val="both"/>
              <w:rPr>
                <w:rFonts w:ascii="Times New Roman" w:hAnsi="Times New Roman"/>
                <w:color w:val="222222"/>
                <w:shd w:val="clear" w:color="auto" w:fill="FFFFFF"/>
                <w:lang w:val="ro-RO"/>
              </w:rPr>
            </w:pPr>
          </w:p>
        </w:tc>
        <w:tc>
          <w:tcPr>
            <w:tcW w:w="1276" w:type="dxa"/>
          </w:tcPr>
          <w:p w:rsidR="007450FC" w:rsidRDefault="007450FC" w:rsidP="00F838C2">
            <w:pPr>
              <w:jc w:val="both"/>
              <w:rPr>
                <w:rFonts w:ascii="Times New Roman" w:hAnsi="Times New Roman"/>
                <w:lang w:val="ro-RO"/>
              </w:rPr>
            </w:pPr>
          </w:p>
          <w:p w:rsidR="00414D33" w:rsidRPr="00381E3B" w:rsidRDefault="00414D33" w:rsidP="00F838C2">
            <w:pPr>
              <w:jc w:val="both"/>
              <w:rPr>
                <w:rFonts w:ascii="Times New Roman" w:hAnsi="Times New Roman"/>
                <w:lang w:val="ro-RO"/>
              </w:rPr>
            </w:pPr>
            <w:r w:rsidRPr="00381E3B">
              <w:rPr>
                <w:rFonts w:ascii="Times New Roman" w:hAnsi="Times New Roman"/>
                <w:lang w:val="ro-RO"/>
              </w:rPr>
              <w:t>Expert GL</w:t>
            </w:r>
          </w:p>
        </w:tc>
        <w:tc>
          <w:tcPr>
            <w:tcW w:w="3260" w:type="dxa"/>
          </w:tcPr>
          <w:p w:rsidR="007450FC" w:rsidRDefault="007450FC" w:rsidP="00F838C2">
            <w:pPr>
              <w:jc w:val="both"/>
              <w:rPr>
                <w:rFonts w:ascii="Times New Roman" w:hAnsi="Times New Roman"/>
                <w:color w:val="222222"/>
                <w:shd w:val="clear" w:color="auto" w:fill="FFFFFF"/>
                <w:lang w:val="ro-RO"/>
              </w:rPr>
            </w:pPr>
          </w:p>
          <w:p w:rsidR="00414D33" w:rsidRDefault="00724C0F" w:rsidP="00414D33">
            <w:pPr>
              <w:pStyle w:val="CommentText"/>
              <w:rPr>
                <w:lang w:val="ro-RO"/>
              </w:rPr>
            </w:pPr>
            <w:r>
              <w:rPr>
                <w:lang w:val="ro-RO"/>
              </w:rPr>
              <w:t>Problemele au f</w:t>
            </w:r>
            <w:r w:rsidR="00414D33">
              <w:rPr>
                <w:lang w:val="ro-RO"/>
              </w:rPr>
              <w:t xml:space="preserve">ost restructurate în dependenţă de importanţa acestora, inclusiv a fost descrtisă fiecare problemă şi dimensiunea acesteia. </w:t>
            </w:r>
          </w:p>
          <w:p w:rsidR="00414D33" w:rsidRDefault="00414D33" w:rsidP="00F838C2">
            <w:pPr>
              <w:jc w:val="both"/>
              <w:rPr>
                <w:rFonts w:ascii="Times New Roman" w:hAnsi="Times New Roman"/>
                <w:color w:val="222222"/>
                <w:shd w:val="clear" w:color="auto" w:fill="FFFFFF"/>
                <w:lang w:val="ro-RO"/>
              </w:rPr>
            </w:pPr>
          </w:p>
          <w:p w:rsidR="006F5F7F" w:rsidRDefault="006F5F7F" w:rsidP="006F5F7F">
            <w:pPr>
              <w:pStyle w:val="CommentText"/>
              <w:rPr>
                <w:lang w:val="ro-RO"/>
              </w:rPr>
            </w:pPr>
            <w:r>
              <w:rPr>
                <w:lang w:val="ro-RO"/>
              </w:rPr>
              <w:t>Pr</w:t>
            </w:r>
            <w:r w:rsidR="00581281">
              <w:rPr>
                <w:lang w:val="ro-RO"/>
              </w:rPr>
              <w:t>oblemele au fost definite, inclu</w:t>
            </w:r>
            <w:r>
              <w:rPr>
                <w:lang w:val="ro-RO"/>
              </w:rPr>
              <w:t>s</w:t>
            </w:r>
            <w:r w:rsidR="00581281">
              <w:rPr>
                <w:lang w:val="ro-RO"/>
              </w:rPr>
              <w:t>iv în contextul impactului econo</w:t>
            </w:r>
            <w:r>
              <w:rPr>
                <w:lang w:val="ro-RO"/>
              </w:rPr>
              <w:t xml:space="preserve">mic al acestora. </w:t>
            </w:r>
          </w:p>
          <w:p w:rsidR="006F5F7F" w:rsidRPr="00381E3B" w:rsidRDefault="006F5F7F" w:rsidP="00F838C2">
            <w:pPr>
              <w:jc w:val="both"/>
              <w:rPr>
                <w:rFonts w:ascii="Times New Roman" w:hAnsi="Times New Roman"/>
                <w:color w:val="222222"/>
                <w:shd w:val="clear" w:color="auto" w:fill="FFFFFF"/>
                <w:lang w:val="ro-RO"/>
              </w:rPr>
            </w:pPr>
          </w:p>
        </w:tc>
      </w:tr>
      <w:tr w:rsidR="00BC41A3" w:rsidRPr="0092150B" w:rsidTr="00C32455">
        <w:tc>
          <w:tcPr>
            <w:tcW w:w="2943" w:type="dxa"/>
          </w:tcPr>
          <w:p w:rsidR="006F5F7F" w:rsidRDefault="006F5F7F" w:rsidP="006F5F7F">
            <w:pPr>
              <w:spacing w:before="120" w:after="120"/>
              <w:rPr>
                <w:rFonts w:ascii="Times New Roman" w:hAnsi="Times New Roman"/>
                <w:lang w:val="ro-RO"/>
              </w:rPr>
            </w:pPr>
          </w:p>
          <w:p w:rsidR="00BE611F" w:rsidRDefault="00BE611F" w:rsidP="00BE611F">
            <w:pPr>
              <w:spacing w:before="120" w:after="120"/>
              <w:rPr>
                <w:rFonts w:ascii="Times New Roman" w:hAnsi="Times New Roman"/>
                <w:b/>
                <w:lang w:val="ro-RO"/>
              </w:rPr>
            </w:pPr>
            <w:r w:rsidRPr="00B06721">
              <w:rPr>
                <w:rFonts w:ascii="Times New Roman" w:hAnsi="Times New Roman"/>
                <w:b/>
                <w:lang w:val="ro-RO"/>
              </w:rPr>
              <w:t xml:space="preserve">Cu referire la </w:t>
            </w:r>
            <w:r w:rsidRPr="00B06721">
              <w:rPr>
                <w:rFonts w:ascii="Times New Roman" w:hAnsi="Times New Roman"/>
                <w:b/>
                <w:i/>
                <w:lang w:val="ro-RO"/>
              </w:rPr>
              <w:t>Analiza problemelor</w:t>
            </w:r>
            <w:r w:rsidRPr="00B06721">
              <w:rPr>
                <w:rFonts w:ascii="Times New Roman" w:hAnsi="Times New Roman"/>
                <w:b/>
                <w:lang w:val="ro-RO"/>
              </w:rPr>
              <w:t>, observaţii speciale</w:t>
            </w:r>
          </w:p>
          <w:p w:rsidR="00BE611F" w:rsidRPr="00CB301B" w:rsidRDefault="00BE611F" w:rsidP="00BE611F">
            <w:pPr>
              <w:spacing w:before="120" w:after="120"/>
              <w:jc w:val="both"/>
              <w:rPr>
                <w:rFonts w:ascii="Times New Roman" w:hAnsi="Times New Roman"/>
                <w:b/>
                <w:lang w:val="ro-RO"/>
              </w:rPr>
            </w:pPr>
            <w:r w:rsidRPr="00CB301B">
              <w:rPr>
                <w:rFonts w:ascii="Times New Roman" w:hAnsi="Times New Roman"/>
                <w:b/>
                <w:lang w:val="ro-RO"/>
              </w:rPr>
              <w:t>Problema 1. Produsele din tutun şi extinderea scopului actului legislativ</w:t>
            </w:r>
          </w:p>
          <w:p w:rsidR="00BC41A3" w:rsidRPr="00381E3B" w:rsidRDefault="00BC41A3" w:rsidP="00F838C2">
            <w:pPr>
              <w:rPr>
                <w:rFonts w:ascii="Times New Roman" w:hAnsi="Times New Roman"/>
                <w:lang w:val="ro-RO"/>
              </w:rPr>
            </w:pPr>
          </w:p>
        </w:tc>
        <w:tc>
          <w:tcPr>
            <w:tcW w:w="6379" w:type="dxa"/>
          </w:tcPr>
          <w:p w:rsidR="006F5F7F" w:rsidRDefault="006F5F7F" w:rsidP="00D61F92">
            <w:pPr>
              <w:pStyle w:val="ListParagraph"/>
              <w:numPr>
                <w:ilvl w:val="0"/>
                <w:numId w:val="14"/>
              </w:numPr>
              <w:autoSpaceDE w:val="0"/>
              <w:autoSpaceDN w:val="0"/>
              <w:adjustRightInd w:val="0"/>
              <w:spacing w:before="120" w:after="120"/>
              <w:jc w:val="both"/>
              <w:rPr>
                <w:rFonts w:ascii="Times New Roman" w:hAnsi="Times New Roman"/>
                <w:lang w:val="ro-RO"/>
              </w:rPr>
            </w:pPr>
            <w:r w:rsidRPr="003D06C2">
              <w:rPr>
                <w:rFonts w:ascii="Times New Roman" w:hAnsi="Times New Roman"/>
                <w:bCs/>
                <w:i/>
                <w:iCs/>
                <w:lang w:val="ro-RO"/>
              </w:rPr>
              <w:t xml:space="preserve">Produsele din tutun care </w:t>
            </w:r>
            <w:r w:rsidRPr="003D06C2">
              <w:rPr>
                <w:rFonts w:ascii="Times New Roman" w:hAnsi="Times New Roman"/>
                <w:i/>
                <w:lang w:val="ro-RO"/>
              </w:rPr>
              <w:t>nu se fumează</w:t>
            </w:r>
            <w:r w:rsidRPr="003D06C2">
              <w:rPr>
                <w:rFonts w:ascii="Times New Roman" w:hAnsi="Times New Roman"/>
                <w:b/>
                <w:i/>
                <w:lang w:val="ro-RO"/>
              </w:rPr>
              <w:t xml:space="preserve"> </w:t>
            </w:r>
            <w:r w:rsidRPr="003D06C2">
              <w:rPr>
                <w:rFonts w:ascii="Times New Roman" w:hAnsi="Times New Roman"/>
                <w:bCs/>
                <w:iCs/>
                <w:lang w:val="ro-RO"/>
              </w:rPr>
              <w:t>este prima problema abordată, care este descrisă, ca apoi autorii să concluzioneze că, ”</w:t>
            </w:r>
            <w:r w:rsidRPr="003D06C2">
              <w:rPr>
                <w:rFonts w:ascii="Times New Roman" w:hAnsi="Times New Roman"/>
                <w:lang w:val="ro-RO"/>
              </w:rPr>
              <w:t xml:space="preserve"> urmează ca interdicţia plasării pe piaţă a produselor din tutun care nu se fumează să fie menţinută.” Adică, asta nu este o problemă totuşi.</w:t>
            </w:r>
          </w:p>
          <w:p w:rsidR="00D61F92" w:rsidRPr="00D61F92" w:rsidRDefault="00D61F92" w:rsidP="00D61F92">
            <w:pPr>
              <w:autoSpaceDE w:val="0"/>
              <w:autoSpaceDN w:val="0"/>
              <w:adjustRightInd w:val="0"/>
              <w:spacing w:before="120" w:after="120"/>
              <w:jc w:val="both"/>
              <w:rPr>
                <w:rFonts w:ascii="Times New Roman" w:hAnsi="Times New Roman"/>
                <w:lang w:val="ro-RO"/>
              </w:rPr>
            </w:pPr>
          </w:p>
          <w:p w:rsidR="006F5F7F" w:rsidRPr="003D06C2" w:rsidRDefault="006F5F7F" w:rsidP="006F5F7F">
            <w:pPr>
              <w:pStyle w:val="ListParagraph"/>
              <w:autoSpaceDE w:val="0"/>
              <w:autoSpaceDN w:val="0"/>
              <w:adjustRightInd w:val="0"/>
              <w:spacing w:before="120" w:after="120"/>
              <w:ind w:left="0" w:firstLine="851"/>
              <w:jc w:val="both"/>
              <w:rPr>
                <w:rFonts w:ascii="Times New Roman" w:hAnsi="Times New Roman"/>
                <w:b/>
                <w:bCs/>
                <w:i/>
                <w:iCs/>
                <w:lang w:val="ro-RO"/>
              </w:rPr>
            </w:pPr>
            <w:r w:rsidRPr="003D06C2">
              <w:rPr>
                <w:rFonts w:ascii="Times New Roman" w:hAnsi="Times New Roman"/>
                <w:bCs/>
                <w:i/>
                <w:iCs/>
                <w:lang w:val="ro-RO"/>
              </w:rPr>
              <w:t xml:space="preserve">b) Produsele care conţin nicotină - </w:t>
            </w:r>
            <w:r w:rsidRPr="003D06C2">
              <w:rPr>
                <w:rFonts w:ascii="Times New Roman" w:hAnsi="Times New Roman"/>
                <w:bCs/>
                <w:iCs/>
                <w:lang w:val="ro-RO"/>
              </w:rPr>
              <w:t xml:space="preserve">în afara de ţigările electronice </w:t>
            </w:r>
            <w:r w:rsidRPr="003D06C2">
              <w:rPr>
                <w:rFonts w:ascii="Times New Roman" w:hAnsi="Times New Roman"/>
                <w:bCs/>
                <w:iCs/>
                <w:lang w:val="ro-RO"/>
              </w:rPr>
              <w:lastRenderedPageBreak/>
              <w:t xml:space="preserve">nu este clar care mai sunt aceste produse. De asemenea, nu se înţelege care este situaţia existentă referitor la ţigările electronice (volumul de vînzare, modalităţi de vînzare, ţara de origine, etc.). </w:t>
            </w:r>
          </w:p>
          <w:p w:rsidR="00BC41A3" w:rsidRDefault="006F5F7F" w:rsidP="00356F59">
            <w:pPr>
              <w:pStyle w:val="ListParagraph"/>
              <w:autoSpaceDE w:val="0"/>
              <w:autoSpaceDN w:val="0"/>
              <w:adjustRightInd w:val="0"/>
              <w:spacing w:before="120" w:after="120"/>
              <w:ind w:left="0" w:firstLine="851"/>
              <w:jc w:val="both"/>
              <w:rPr>
                <w:rFonts w:ascii="Times New Roman" w:hAnsi="Times New Roman"/>
                <w:lang w:val="ro-RO"/>
              </w:rPr>
            </w:pPr>
            <w:r w:rsidRPr="003D06C2">
              <w:rPr>
                <w:rFonts w:ascii="Times New Roman" w:hAnsi="Times New Roman"/>
                <w:i/>
                <w:lang w:val="ro-RO"/>
              </w:rPr>
              <w:t xml:space="preserve">c) Produsele din ierburi pentru fumat - </w:t>
            </w:r>
            <w:r w:rsidRPr="003D06C2">
              <w:rPr>
                <w:rFonts w:ascii="Times New Roman" w:hAnsi="Times New Roman"/>
                <w:lang w:val="ro-RO"/>
              </w:rPr>
              <w:t>sunt prezentate la fel de neclar ca şi celelalte menţionate mai sus. Nu se înţelege, care, pe lîngă calian, sunt produse din ierburi.</w:t>
            </w:r>
          </w:p>
          <w:p w:rsidR="00356F59" w:rsidRPr="00381E3B" w:rsidRDefault="00356F59" w:rsidP="00356F59">
            <w:pPr>
              <w:pStyle w:val="ListParagraph"/>
              <w:autoSpaceDE w:val="0"/>
              <w:autoSpaceDN w:val="0"/>
              <w:adjustRightInd w:val="0"/>
              <w:spacing w:before="120" w:after="120"/>
              <w:ind w:left="0" w:firstLine="851"/>
              <w:jc w:val="both"/>
              <w:rPr>
                <w:color w:val="222222"/>
                <w:shd w:val="clear" w:color="auto" w:fill="FFFFFF"/>
                <w:lang w:val="ro-RO"/>
              </w:rPr>
            </w:pPr>
            <w:bookmarkStart w:id="0" w:name="_GoBack"/>
            <w:bookmarkEnd w:id="0"/>
          </w:p>
        </w:tc>
        <w:tc>
          <w:tcPr>
            <w:tcW w:w="1276" w:type="dxa"/>
          </w:tcPr>
          <w:p w:rsidR="00BC41A3" w:rsidRDefault="00BC41A3" w:rsidP="00F838C2">
            <w:pPr>
              <w:jc w:val="both"/>
              <w:rPr>
                <w:rFonts w:ascii="Times New Roman" w:hAnsi="Times New Roman"/>
                <w:lang w:val="ro-RO"/>
              </w:rPr>
            </w:pPr>
          </w:p>
          <w:p w:rsidR="00D61F92" w:rsidRDefault="00D61F92" w:rsidP="00F838C2">
            <w:pPr>
              <w:jc w:val="both"/>
              <w:rPr>
                <w:rFonts w:ascii="Times New Roman" w:hAnsi="Times New Roman"/>
                <w:lang w:val="ro-RO"/>
              </w:rPr>
            </w:pPr>
          </w:p>
          <w:p w:rsidR="006F5F7F" w:rsidRPr="00381E3B" w:rsidRDefault="006F5F7F" w:rsidP="00F838C2">
            <w:pPr>
              <w:jc w:val="both"/>
              <w:rPr>
                <w:rFonts w:ascii="Times New Roman" w:hAnsi="Times New Roman"/>
                <w:lang w:val="ro-RO"/>
              </w:rPr>
            </w:pPr>
            <w:r w:rsidRPr="00381E3B">
              <w:rPr>
                <w:rFonts w:ascii="Times New Roman" w:hAnsi="Times New Roman"/>
                <w:lang w:val="ro-RO"/>
              </w:rPr>
              <w:t>Expert GL</w:t>
            </w:r>
          </w:p>
        </w:tc>
        <w:tc>
          <w:tcPr>
            <w:tcW w:w="3260" w:type="dxa"/>
          </w:tcPr>
          <w:p w:rsidR="00BC41A3" w:rsidRDefault="00BC41A3" w:rsidP="00F838C2">
            <w:pPr>
              <w:jc w:val="both"/>
              <w:rPr>
                <w:rFonts w:ascii="Times New Roman" w:hAnsi="Times New Roman"/>
                <w:color w:val="222222"/>
                <w:shd w:val="clear" w:color="auto" w:fill="FFFFFF"/>
                <w:lang w:val="ro-RO"/>
              </w:rPr>
            </w:pPr>
          </w:p>
          <w:p w:rsidR="00356F59" w:rsidRPr="00B06721" w:rsidRDefault="00356F59" w:rsidP="00356F59">
            <w:pPr>
              <w:jc w:val="both"/>
              <w:rPr>
                <w:rFonts w:ascii="Times New Roman" w:hAnsi="Times New Roman"/>
                <w:color w:val="222222"/>
                <w:shd w:val="clear" w:color="auto" w:fill="FFFFFF"/>
                <w:lang w:val="ro-RO"/>
              </w:rPr>
            </w:pPr>
            <w:r w:rsidRPr="00B06721">
              <w:rPr>
                <w:rFonts w:ascii="Times New Roman" w:hAnsi="Times New Roman"/>
                <w:lang w:val="ro-RO"/>
              </w:rPr>
              <w:t>Problema 1 a devenit problema nr.5.</w:t>
            </w:r>
          </w:p>
          <w:p w:rsidR="00356F59" w:rsidRPr="00B06721" w:rsidRDefault="00356F59" w:rsidP="00356F59">
            <w:pPr>
              <w:pStyle w:val="CommentText"/>
              <w:rPr>
                <w:lang w:val="ro-RO"/>
              </w:rPr>
            </w:pPr>
            <w:r w:rsidRPr="00B06721">
              <w:rPr>
                <w:lang w:val="ro-RO"/>
              </w:rPr>
              <w:t>Această formulare a fost exclusă.</w:t>
            </w:r>
          </w:p>
          <w:p w:rsidR="00356F59" w:rsidRDefault="00356F59" w:rsidP="00356F59">
            <w:pPr>
              <w:pStyle w:val="CommentText"/>
              <w:rPr>
                <w:lang w:val="ro-RO"/>
              </w:rPr>
            </w:pPr>
            <w:r w:rsidRPr="00B06721">
              <w:rPr>
                <w:lang w:val="ro-RO"/>
              </w:rPr>
              <w:t xml:space="preserve">Descrierea problema şi dimensiunea acesteia a fost modificată şi completată. În ceea ce priveşte neclaritatea, care sunt produsele din ierburi pentru fumat etc. în proiectul de lege vor fi definite aceste noţiuni, inclusiv definiţia produselor asociate </w:t>
            </w:r>
            <w:r w:rsidRPr="00B06721">
              <w:rPr>
                <w:lang w:val="ro-RO"/>
              </w:rPr>
              <w:lastRenderedPageBreak/>
              <w:t>cu produsele din tutun.</w:t>
            </w:r>
          </w:p>
          <w:p w:rsidR="0092150B" w:rsidRPr="00B06721" w:rsidRDefault="0092150B" w:rsidP="00356F59">
            <w:pPr>
              <w:pStyle w:val="CommentText"/>
              <w:rPr>
                <w:lang w:val="ro-RO"/>
              </w:rPr>
            </w:pPr>
            <w:r>
              <w:rPr>
                <w:lang w:val="ro-RO"/>
              </w:rPr>
              <w:t>Formularea „</w:t>
            </w:r>
            <w:r w:rsidR="00097254">
              <w:rPr>
                <w:lang w:val="ro-RO"/>
              </w:rPr>
              <w:t>produ</w:t>
            </w:r>
            <w:r>
              <w:rPr>
                <w:lang w:val="ro-RO"/>
              </w:rPr>
              <w:t xml:space="preserve">sele care conţin nicotină” a fost exclusă. </w:t>
            </w:r>
          </w:p>
          <w:p w:rsidR="003D06C2" w:rsidRPr="003D06C2" w:rsidRDefault="003D06C2" w:rsidP="003D06C2">
            <w:pPr>
              <w:pStyle w:val="CommentText"/>
              <w:rPr>
                <w:lang w:val="ro-RO"/>
              </w:rPr>
            </w:pPr>
          </w:p>
          <w:p w:rsidR="003D06C2" w:rsidRPr="003D06C2" w:rsidRDefault="003D06C2" w:rsidP="003D06C2">
            <w:pPr>
              <w:pStyle w:val="CommentText"/>
              <w:rPr>
                <w:lang w:val="ro-RO"/>
              </w:rPr>
            </w:pPr>
          </w:p>
          <w:p w:rsidR="003D06C2" w:rsidRPr="003D06C2" w:rsidRDefault="003D06C2" w:rsidP="003D06C2">
            <w:pPr>
              <w:pStyle w:val="CommentText"/>
              <w:rPr>
                <w:lang w:val="ro-RO"/>
              </w:rPr>
            </w:pPr>
          </w:p>
          <w:p w:rsidR="003D06C2" w:rsidRPr="00381E3B" w:rsidRDefault="003D06C2" w:rsidP="00F838C2">
            <w:pPr>
              <w:jc w:val="both"/>
              <w:rPr>
                <w:rFonts w:ascii="Times New Roman" w:hAnsi="Times New Roman"/>
                <w:color w:val="222222"/>
                <w:shd w:val="clear" w:color="auto" w:fill="FFFFFF"/>
                <w:lang w:val="ro-RO"/>
              </w:rPr>
            </w:pPr>
          </w:p>
        </w:tc>
      </w:tr>
      <w:tr w:rsidR="00BE611F" w:rsidRPr="00BE611F" w:rsidTr="00C32455">
        <w:tc>
          <w:tcPr>
            <w:tcW w:w="2943" w:type="dxa"/>
          </w:tcPr>
          <w:p w:rsidR="00BE611F" w:rsidRDefault="00BE611F" w:rsidP="00BE611F">
            <w:pPr>
              <w:pStyle w:val="ListParagraph"/>
              <w:autoSpaceDE w:val="0"/>
              <w:autoSpaceDN w:val="0"/>
              <w:adjustRightInd w:val="0"/>
              <w:spacing w:before="120" w:after="120"/>
              <w:ind w:left="0"/>
              <w:jc w:val="both"/>
              <w:rPr>
                <w:rFonts w:ascii="Times New Roman" w:hAnsi="Times New Roman"/>
                <w:b/>
                <w:bCs/>
                <w:lang w:val="ro-RO"/>
              </w:rPr>
            </w:pPr>
          </w:p>
          <w:p w:rsidR="00BE611F" w:rsidRPr="00B06721" w:rsidRDefault="00BE611F" w:rsidP="00BE611F">
            <w:pPr>
              <w:pStyle w:val="ListParagraph"/>
              <w:autoSpaceDE w:val="0"/>
              <w:autoSpaceDN w:val="0"/>
              <w:adjustRightInd w:val="0"/>
              <w:spacing w:before="120" w:after="120"/>
              <w:ind w:left="0"/>
              <w:jc w:val="both"/>
              <w:rPr>
                <w:rFonts w:ascii="Times New Roman" w:hAnsi="Times New Roman"/>
                <w:b/>
                <w:bCs/>
                <w:lang w:val="ro-RO"/>
              </w:rPr>
            </w:pPr>
            <w:r w:rsidRPr="00B06721">
              <w:rPr>
                <w:rFonts w:ascii="Times New Roman" w:hAnsi="Times New Roman"/>
                <w:b/>
                <w:bCs/>
                <w:lang w:val="ro-RO"/>
              </w:rPr>
              <w:t>Problema 3. Raportarea şi reglementarea ingredientelor</w:t>
            </w:r>
          </w:p>
          <w:p w:rsidR="00BE611F" w:rsidRDefault="00BE611F" w:rsidP="006F5F7F">
            <w:pPr>
              <w:spacing w:before="120" w:after="120"/>
              <w:rPr>
                <w:rFonts w:ascii="Times New Roman" w:hAnsi="Times New Roman"/>
                <w:lang w:val="ro-RO"/>
              </w:rPr>
            </w:pPr>
          </w:p>
        </w:tc>
        <w:tc>
          <w:tcPr>
            <w:tcW w:w="6379" w:type="dxa"/>
          </w:tcPr>
          <w:p w:rsidR="00BE611F" w:rsidRDefault="00BE611F" w:rsidP="00BE611F">
            <w:pPr>
              <w:pStyle w:val="NormalWeb"/>
              <w:spacing w:before="120" w:after="120"/>
              <w:ind w:firstLine="0"/>
              <w:rPr>
                <w:sz w:val="20"/>
                <w:szCs w:val="20"/>
                <w:lang w:val="ro-RO"/>
              </w:rPr>
            </w:pPr>
          </w:p>
          <w:p w:rsidR="00BE611F" w:rsidRDefault="00BE611F" w:rsidP="00BE611F">
            <w:pPr>
              <w:pStyle w:val="NormalWeb"/>
              <w:spacing w:before="120" w:after="120"/>
              <w:ind w:firstLine="0"/>
              <w:rPr>
                <w:sz w:val="20"/>
                <w:szCs w:val="20"/>
                <w:lang w:val="ro-RO"/>
              </w:rPr>
            </w:pPr>
            <w:r w:rsidRPr="00B06721">
              <w:rPr>
                <w:sz w:val="20"/>
                <w:szCs w:val="20"/>
                <w:lang w:val="ro-RO"/>
              </w:rPr>
              <w:t>Autorii nu explică care ar fi problema actuală cu raportarea ingredientelor, de ce sistemul actual nu este suficient şi care sunt carenţele acestuia. Se creează impresia că, schimbarea se doreşte doar de dragul unui sistem mai sofisticat, care va aduce cheltuieli substanţiale statului, agen</w:t>
            </w:r>
            <w:r w:rsidRPr="00B06721">
              <w:rPr>
                <w:rFonts w:ascii="Cambria Math" w:hAnsi="Cambria Math" w:cs="Cambria Math"/>
                <w:sz w:val="20"/>
                <w:szCs w:val="20"/>
                <w:lang w:val="ro-RO"/>
              </w:rPr>
              <w:t>ț</w:t>
            </w:r>
            <w:r w:rsidRPr="00B06721">
              <w:rPr>
                <w:sz w:val="20"/>
                <w:szCs w:val="20"/>
                <w:lang w:val="ro-RO"/>
              </w:rPr>
              <w:t>ilor economici şi o complexitate mai crescută.</w:t>
            </w:r>
          </w:p>
          <w:p w:rsidR="00BE611F" w:rsidRPr="00BE611F" w:rsidRDefault="00BE611F" w:rsidP="00BE611F">
            <w:pPr>
              <w:pStyle w:val="NormalWeb"/>
              <w:spacing w:before="120" w:after="120"/>
              <w:ind w:firstLine="0"/>
              <w:rPr>
                <w:bCs/>
                <w:iCs/>
                <w:sz w:val="20"/>
                <w:szCs w:val="20"/>
                <w:lang w:val="ro-RO"/>
              </w:rPr>
            </w:pPr>
          </w:p>
        </w:tc>
        <w:tc>
          <w:tcPr>
            <w:tcW w:w="1276" w:type="dxa"/>
          </w:tcPr>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r w:rsidRPr="00B06721">
              <w:rPr>
                <w:rFonts w:ascii="Times New Roman" w:hAnsi="Times New Roman"/>
                <w:lang w:val="ro-RO"/>
              </w:rPr>
              <w:t>Expert GL</w:t>
            </w:r>
          </w:p>
        </w:tc>
        <w:tc>
          <w:tcPr>
            <w:tcW w:w="3260" w:type="dxa"/>
          </w:tcPr>
          <w:p w:rsidR="00BE611F" w:rsidRDefault="00BE611F" w:rsidP="00F838C2">
            <w:pPr>
              <w:jc w:val="both"/>
              <w:rPr>
                <w:rFonts w:ascii="Times New Roman" w:hAnsi="Times New Roman"/>
                <w:color w:val="222222"/>
                <w:shd w:val="clear" w:color="auto" w:fill="FFFFFF"/>
                <w:lang w:val="ro-RO"/>
              </w:rPr>
            </w:pPr>
          </w:p>
          <w:p w:rsidR="00BE611F" w:rsidRDefault="00BE611F" w:rsidP="00BE611F">
            <w:pPr>
              <w:pStyle w:val="CommentText"/>
              <w:rPr>
                <w:lang w:val="ro-RO"/>
              </w:rPr>
            </w:pPr>
          </w:p>
          <w:p w:rsidR="00BE611F" w:rsidRPr="00B06721" w:rsidRDefault="00BE611F" w:rsidP="00BE611F">
            <w:pPr>
              <w:pStyle w:val="CommentText"/>
              <w:rPr>
                <w:lang w:val="ro-RO"/>
              </w:rPr>
            </w:pPr>
            <w:r w:rsidRPr="00B06721">
              <w:rPr>
                <w:lang w:val="ro-RO"/>
              </w:rPr>
              <w:t>Problema 3 a devenit problema nr.4. Au fost descrise problema şi cauzele acesteia. De asemenea s-a explicat necesitatea schimbărilor.</w:t>
            </w:r>
          </w:p>
          <w:p w:rsidR="00BE611F" w:rsidRDefault="00BE611F" w:rsidP="00F838C2">
            <w:pPr>
              <w:jc w:val="both"/>
              <w:rPr>
                <w:rFonts w:ascii="Times New Roman" w:hAnsi="Times New Roman"/>
                <w:color w:val="222222"/>
                <w:shd w:val="clear" w:color="auto" w:fill="FFFFFF"/>
                <w:lang w:val="ro-RO"/>
              </w:rPr>
            </w:pPr>
          </w:p>
        </w:tc>
      </w:tr>
      <w:tr w:rsidR="00BE611F" w:rsidRPr="00BE611F" w:rsidTr="00C32455">
        <w:tc>
          <w:tcPr>
            <w:tcW w:w="2943" w:type="dxa"/>
          </w:tcPr>
          <w:p w:rsidR="00BE611F" w:rsidRDefault="00BE611F" w:rsidP="00BE611F">
            <w:pPr>
              <w:autoSpaceDE w:val="0"/>
              <w:autoSpaceDN w:val="0"/>
              <w:adjustRightInd w:val="0"/>
              <w:spacing w:before="120" w:after="120"/>
              <w:rPr>
                <w:rFonts w:ascii="Times New Roman" w:hAnsi="Times New Roman"/>
                <w:b/>
                <w:bCs/>
                <w:lang w:val="ro-RO"/>
              </w:rPr>
            </w:pPr>
          </w:p>
          <w:p w:rsidR="00BE611F" w:rsidRPr="00B06721" w:rsidRDefault="00BE611F" w:rsidP="00BE611F">
            <w:pPr>
              <w:pStyle w:val="ListParagraph"/>
              <w:autoSpaceDE w:val="0"/>
              <w:autoSpaceDN w:val="0"/>
              <w:adjustRightInd w:val="0"/>
              <w:spacing w:before="120" w:after="120"/>
              <w:ind w:left="0"/>
              <w:jc w:val="both"/>
              <w:rPr>
                <w:rFonts w:ascii="Times New Roman" w:hAnsi="Times New Roman"/>
                <w:b/>
                <w:bCs/>
                <w:lang w:val="ro-RO"/>
              </w:rPr>
            </w:pPr>
            <w:r w:rsidRPr="00B06721">
              <w:rPr>
                <w:rFonts w:ascii="Times New Roman" w:hAnsi="Times New Roman"/>
                <w:b/>
                <w:bCs/>
                <w:lang w:val="ro-RO"/>
              </w:rPr>
              <w:t>Problema 4. Ambalarea şi etichetarea</w:t>
            </w:r>
          </w:p>
          <w:p w:rsidR="00BE611F" w:rsidRDefault="00BE611F" w:rsidP="00BE611F">
            <w:pPr>
              <w:pStyle w:val="ListParagraph"/>
              <w:autoSpaceDE w:val="0"/>
              <w:autoSpaceDN w:val="0"/>
              <w:adjustRightInd w:val="0"/>
              <w:spacing w:before="120" w:after="120"/>
              <w:ind w:left="0"/>
              <w:jc w:val="both"/>
              <w:rPr>
                <w:rFonts w:ascii="Times New Roman" w:hAnsi="Times New Roman"/>
                <w:b/>
                <w:bCs/>
                <w:lang w:val="ro-RO"/>
              </w:rPr>
            </w:pPr>
          </w:p>
        </w:tc>
        <w:tc>
          <w:tcPr>
            <w:tcW w:w="6379" w:type="dxa"/>
          </w:tcPr>
          <w:p w:rsidR="00BE611F" w:rsidRDefault="00BE611F" w:rsidP="00BE611F">
            <w:pPr>
              <w:pStyle w:val="ListParagraph"/>
              <w:autoSpaceDE w:val="0"/>
              <w:autoSpaceDN w:val="0"/>
              <w:adjustRightInd w:val="0"/>
              <w:spacing w:before="120" w:after="120"/>
              <w:ind w:left="0"/>
              <w:jc w:val="both"/>
              <w:rPr>
                <w:rFonts w:ascii="Times New Roman" w:hAnsi="Times New Roman"/>
                <w:bCs/>
                <w:lang w:val="ro-RO"/>
              </w:rPr>
            </w:pPr>
          </w:p>
          <w:p w:rsidR="00BE611F" w:rsidRPr="00B06721" w:rsidRDefault="00BE611F" w:rsidP="00BE611F">
            <w:pPr>
              <w:pStyle w:val="ListParagraph"/>
              <w:autoSpaceDE w:val="0"/>
              <w:autoSpaceDN w:val="0"/>
              <w:adjustRightInd w:val="0"/>
              <w:spacing w:before="120" w:after="120"/>
              <w:ind w:left="0"/>
              <w:jc w:val="both"/>
              <w:rPr>
                <w:rFonts w:ascii="Times New Roman" w:hAnsi="Times New Roman"/>
                <w:bCs/>
                <w:lang w:val="ro-RO"/>
              </w:rPr>
            </w:pPr>
            <w:r w:rsidRPr="00B06721">
              <w:rPr>
                <w:rFonts w:ascii="Times New Roman" w:hAnsi="Times New Roman"/>
                <w:bCs/>
                <w:lang w:val="ro-RO"/>
              </w:rPr>
              <w:t>De asemenea nu se înţelege situaţia din R. Moldova, ci sunt arătate doar experienţele altor ţări. Nu este clar de ce avertismentele actuale de 30% (faţă) 40% (verso) nu sunt suficiente şi de ce consumatorul nu trebuie să fie informat despre conţinutul de nicotină, monoxid de carbon şi gudron. Mai ales că, conform CCCT, art. 11:</w:t>
            </w:r>
          </w:p>
          <w:p w:rsidR="00BE611F" w:rsidRPr="00B06721" w:rsidRDefault="00BE611F" w:rsidP="00BE611F">
            <w:pPr>
              <w:autoSpaceDE w:val="0"/>
              <w:autoSpaceDN w:val="0"/>
              <w:adjustRightInd w:val="0"/>
              <w:spacing w:before="120" w:after="120"/>
              <w:ind w:firstLine="851"/>
              <w:jc w:val="both"/>
              <w:rPr>
                <w:rFonts w:ascii="Times New Roman" w:hAnsi="Times New Roman"/>
                <w:i/>
                <w:lang w:val="ro-RO"/>
              </w:rPr>
            </w:pPr>
            <w:r w:rsidRPr="00B06721">
              <w:rPr>
                <w:rFonts w:ascii="Times New Roman" w:hAnsi="Times New Roman"/>
                <w:bCs/>
                <w:i/>
                <w:lang w:val="ro-RO"/>
              </w:rPr>
              <w:t>”</w:t>
            </w:r>
            <w:r w:rsidRPr="00B06721">
              <w:rPr>
                <w:rFonts w:ascii="Times New Roman" w:hAnsi="Times New Roman"/>
                <w:i/>
                <w:lang w:val="ro-RO"/>
              </w:rPr>
              <w:t xml:space="preserve"> 1. Fiecare parte va adopta şi va implementa, ... măsuri eficiente pentru a se asigura ca:</w:t>
            </w:r>
          </w:p>
          <w:p w:rsidR="00BE611F" w:rsidRPr="00B06721" w:rsidRDefault="00BE611F" w:rsidP="00BE611F">
            <w:pPr>
              <w:autoSpaceDE w:val="0"/>
              <w:autoSpaceDN w:val="0"/>
              <w:adjustRightInd w:val="0"/>
              <w:spacing w:before="120" w:after="120"/>
              <w:ind w:firstLine="851"/>
              <w:jc w:val="both"/>
              <w:rPr>
                <w:rFonts w:ascii="Times New Roman" w:hAnsi="Times New Roman"/>
                <w:i/>
                <w:lang w:val="ro-RO"/>
              </w:rPr>
            </w:pPr>
            <w:r w:rsidRPr="00B06721">
              <w:rPr>
                <w:rFonts w:ascii="Times New Roman" w:hAnsi="Times New Roman"/>
                <w:i/>
                <w:lang w:val="ro-RO"/>
              </w:rPr>
              <w:t xml:space="preserve"> a) ambalajele şi etichetele produselor ce conţin tutun nu promovează un produs prin mijloace false, care induc în eroare sau pot crea o impresie greşita cu privire la caracteristicile produsului, la efectele sale asupra sănătăţii, pericole sau emisii, inclusiv vreun termen, specificare, marcaj, figura sau orice alt semn care creează în mod direct sau indirect impresia greşita ca un anumit produs ce conţine tutun este mai puţin dăunător decât altele. Aici putem include termeni ca "low tar" (conţinut redus de gudron), "light" (slabe), "ultralight" (ultraslabe), sau "mild" (slabe); şi</w:t>
            </w:r>
          </w:p>
          <w:p w:rsidR="00BE611F" w:rsidRPr="00B06721" w:rsidRDefault="00BE611F" w:rsidP="00BE611F">
            <w:pPr>
              <w:autoSpaceDE w:val="0"/>
              <w:autoSpaceDN w:val="0"/>
              <w:adjustRightInd w:val="0"/>
              <w:spacing w:before="120" w:after="120"/>
              <w:ind w:firstLine="851"/>
              <w:jc w:val="both"/>
              <w:rPr>
                <w:rFonts w:ascii="Times New Roman" w:hAnsi="Times New Roman"/>
                <w:i/>
                <w:lang w:val="ro-RO"/>
              </w:rPr>
            </w:pPr>
            <w:r w:rsidRPr="00B06721">
              <w:rPr>
                <w:rFonts w:ascii="Times New Roman" w:hAnsi="Times New Roman"/>
                <w:i/>
                <w:lang w:val="ro-RO"/>
              </w:rPr>
              <w:t xml:space="preserve">b) pachetul sau ambalajul fiecărei unităţi de produse ce conţin tutun şi orice ambalaj sau eticheta exterioară a acestora poarta, de asemenea, avertismente cu privire la sănătate care descriu efectele dăunătoare ale consumului de tutun şi pot include şi alte mesaje adecvate. </w:t>
            </w:r>
            <w:r w:rsidRPr="00B06721">
              <w:rPr>
                <w:rFonts w:ascii="Times New Roman" w:hAnsi="Times New Roman"/>
                <w:i/>
                <w:lang w:val="ro-RO"/>
              </w:rPr>
              <w:lastRenderedPageBreak/>
              <w:t>Aceste avertismente şi mesaje:</w:t>
            </w:r>
          </w:p>
          <w:p w:rsidR="00BE611F" w:rsidRPr="00B06721" w:rsidRDefault="00BE611F" w:rsidP="00BE611F">
            <w:pPr>
              <w:autoSpaceDE w:val="0"/>
              <w:autoSpaceDN w:val="0"/>
              <w:adjustRightInd w:val="0"/>
              <w:spacing w:before="120" w:after="120"/>
              <w:ind w:firstLine="851"/>
              <w:jc w:val="both"/>
              <w:rPr>
                <w:rFonts w:ascii="Times New Roman" w:hAnsi="Times New Roman"/>
                <w:i/>
                <w:lang w:val="ro-RO"/>
              </w:rPr>
            </w:pPr>
            <w:r w:rsidRPr="00B06721">
              <w:rPr>
                <w:rFonts w:ascii="Times New Roman" w:hAnsi="Times New Roman"/>
                <w:i/>
                <w:lang w:val="ro-RO"/>
              </w:rPr>
              <w:t>(i) vor fi aprobate de autoritatea naţională competentă;</w:t>
            </w:r>
          </w:p>
          <w:p w:rsidR="00BE611F" w:rsidRPr="00B06721" w:rsidRDefault="00BE611F" w:rsidP="00BE611F">
            <w:pPr>
              <w:autoSpaceDE w:val="0"/>
              <w:autoSpaceDN w:val="0"/>
              <w:adjustRightInd w:val="0"/>
              <w:spacing w:before="120" w:after="120"/>
              <w:ind w:firstLine="851"/>
              <w:jc w:val="both"/>
              <w:rPr>
                <w:rFonts w:ascii="Times New Roman" w:hAnsi="Times New Roman"/>
                <w:i/>
                <w:lang w:val="ro-RO"/>
              </w:rPr>
            </w:pPr>
            <w:r w:rsidRPr="00B06721">
              <w:rPr>
                <w:rFonts w:ascii="Times New Roman" w:hAnsi="Times New Roman"/>
                <w:i/>
                <w:lang w:val="ro-RO"/>
              </w:rPr>
              <w:t>(ii) se vor roti;</w:t>
            </w:r>
          </w:p>
          <w:p w:rsidR="00BE611F" w:rsidRPr="00B06721" w:rsidRDefault="00BE611F" w:rsidP="00BE611F">
            <w:pPr>
              <w:autoSpaceDE w:val="0"/>
              <w:autoSpaceDN w:val="0"/>
              <w:adjustRightInd w:val="0"/>
              <w:spacing w:before="120" w:after="120"/>
              <w:ind w:firstLine="851"/>
              <w:jc w:val="both"/>
              <w:rPr>
                <w:rFonts w:ascii="Times New Roman" w:hAnsi="Times New Roman"/>
                <w:i/>
                <w:lang w:val="ro-RO"/>
              </w:rPr>
            </w:pPr>
            <w:r w:rsidRPr="00B06721">
              <w:rPr>
                <w:rFonts w:ascii="Times New Roman" w:hAnsi="Times New Roman"/>
                <w:i/>
                <w:lang w:val="ro-RO"/>
              </w:rPr>
              <w:t xml:space="preserve"> (iii) vor fi mari, clare, vizibile şi lizibile;</w:t>
            </w:r>
          </w:p>
          <w:p w:rsidR="00BE611F" w:rsidRPr="00B06721" w:rsidRDefault="00BE611F" w:rsidP="00BE611F">
            <w:pPr>
              <w:autoSpaceDE w:val="0"/>
              <w:autoSpaceDN w:val="0"/>
              <w:adjustRightInd w:val="0"/>
              <w:spacing w:before="120" w:after="120"/>
              <w:ind w:firstLine="851"/>
              <w:jc w:val="both"/>
              <w:rPr>
                <w:rFonts w:ascii="Times New Roman" w:hAnsi="Times New Roman"/>
                <w:i/>
                <w:lang w:val="ro-RO"/>
              </w:rPr>
            </w:pPr>
            <w:r w:rsidRPr="00B06721">
              <w:rPr>
                <w:rFonts w:ascii="Times New Roman" w:hAnsi="Times New Roman"/>
                <w:i/>
                <w:lang w:val="ro-RO"/>
              </w:rPr>
              <w:t xml:space="preserve">(iv) trebuie sa ocupe cel puţin 50% din zonele principale de afişare, </w:t>
            </w:r>
            <w:r w:rsidRPr="00B06721">
              <w:rPr>
                <w:rFonts w:ascii="Times New Roman" w:hAnsi="Times New Roman"/>
                <w:b/>
                <w:i/>
                <w:lang w:val="ro-RO"/>
              </w:rPr>
              <w:t>dar nu mai puţin de 30% din acestea</w:t>
            </w:r>
            <w:r w:rsidRPr="00B06721">
              <w:rPr>
                <w:rFonts w:ascii="Times New Roman" w:hAnsi="Times New Roman"/>
                <w:i/>
                <w:lang w:val="ro-RO"/>
              </w:rPr>
              <w:t>;</w:t>
            </w:r>
          </w:p>
          <w:p w:rsidR="00BE611F" w:rsidRPr="00B06721" w:rsidRDefault="00BE611F" w:rsidP="00BE611F">
            <w:pPr>
              <w:autoSpaceDE w:val="0"/>
              <w:autoSpaceDN w:val="0"/>
              <w:adjustRightInd w:val="0"/>
              <w:spacing w:before="120" w:after="120"/>
              <w:ind w:firstLine="851"/>
              <w:jc w:val="both"/>
              <w:rPr>
                <w:rFonts w:ascii="Times New Roman" w:hAnsi="Times New Roman"/>
                <w:i/>
                <w:lang w:val="ro-RO"/>
              </w:rPr>
            </w:pPr>
            <w:r w:rsidRPr="00B06721">
              <w:rPr>
                <w:rFonts w:ascii="Times New Roman" w:hAnsi="Times New Roman"/>
                <w:i/>
                <w:lang w:val="ro-RO"/>
              </w:rPr>
              <w:t xml:space="preserve">(v) pot fi sub forma de sau </w:t>
            </w:r>
            <w:r w:rsidRPr="00B06721">
              <w:rPr>
                <w:rFonts w:ascii="Times New Roman" w:hAnsi="Times New Roman"/>
                <w:b/>
                <w:i/>
                <w:lang w:val="ro-RO"/>
              </w:rPr>
              <w:t>pot include imagini ori pictograme</w:t>
            </w:r>
            <w:r w:rsidRPr="00B06721">
              <w:rPr>
                <w:rFonts w:ascii="Times New Roman" w:hAnsi="Times New Roman"/>
                <w:i/>
                <w:lang w:val="ro-RO"/>
              </w:rPr>
              <w:t>.</w:t>
            </w:r>
          </w:p>
          <w:p w:rsidR="00BE611F" w:rsidRPr="00B06721" w:rsidRDefault="00BE611F" w:rsidP="00BE611F">
            <w:pPr>
              <w:autoSpaceDE w:val="0"/>
              <w:autoSpaceDN w:val="0"/>
              <w:adjustRightInd w:val="0"/>
              <w:spacing w:before="120" w:after="120"/>
              <w:ind w:firstLine="851"/>
              <w:jc w:val="both"/>
              <w:rPr>
                <w:rFonts w:ascii="Times New Roman" w:hAnsi="Times New Roman"/>
                <w:i/>
                <w:lang w:val="ro-RO"/>
              </w:rPr>
            </w:pPr>
            <w:r w:rsidRPr="00B06721">
              <w:rPr>
                <w:rFonts w:ascii="Times New Roman" w:hAnsi="Times New Roman"/>
                <w:i/>
                <w:lang w:val="ro-RO"/>
              </w:rPr>
              <w:t xml:space="preserve">2. Pachetul sau ambalajul fiecărei unităţi de produse ce conţin tutun şi orice ambalaj sau eticheta exterioară a acestora, pe lângă avertismentele precizate în paragraful 1 b) din acest articol, va conţine informaţii cu privire la </w:t>
            </w:r>
            <w:r w:rsidRPr="00B06721">
              <w:rPr>
                <w:rFonts w:ascii="Times New Roman" w:hAnsi="Times New Roman"/>
                <w:b/>
                <w:i/>
                <w:lang w:val="ro-RO"/>
              </w:rPr>
              <w:t>constituen</w:t>
            </w:r>
            <w:r w:rsidRPr="00B06721">
              <w:rPr>
                <w:rFonts w:ascii="Cambria Math" w:hAnsi="Cambria Math" w:cs="Cambria Math"/>
                <w:b/>
                <w:i/>
                <w:lang w:val="ro-RO"/>
              </w:rPr>
              <w:t>ț</w:t>
            </w:r>
            <w:r w:rsidRPr="00B06721">
              <w:rPr>
                <w:rFonts w:ascii="Times New Roman" w:hAnsi="Times New Roman"/>
                <w:b/>
                <w:i/>
                <w:lang w:val="ro-RO"/>
              </w:rPr>
              <w:t>ii principali şi emisiile produselor ce conţin tutun, după cum sunt definite de autorităţile naţionale</w:t>
            </w:r>
            <w:r w:rsidRPr="00B06721">
              <w:rPr>
                <w:rFonts w:ascii="Times New Roman" w:hAnsi="Times New Roman"/>
                <w:i/>
                <w:lang w:val="ro-RO"/>
              </w:rPr>
              <w:t>.</w:t>
            </w:r>
          </w:p>
          <w:p w:rsidR="00BE611F" w:rsidRPr="00B06721" w:rsidRDefault="00BE611F" w:rsidP="00BE611F">
            <w:pPr>
              <w:autoSpaceDE w:val="0"/>
              <w:autoSpaceDN w:val="0"/>
              <w:adjustRightInd w:val="0"/>
              <w:spacing w:before="120" w:after="120"/>
              <w:ind w:firstLine="851"/>
              <w:jc w:val="both"/>
              <w:rPr>
                <w:rFonts w:ascii="Times New Roman" w:hAnsi="Times New Roman"/>
                <w:i/>
                <w:lang w:val="ro-RO"/>
              </w:rPr>
            </w:pPr>
            <w:r w:rsidRPr="00B06721">
              <w:rPr>
                <w:rFonts w:ascii="Times New Roman" w:hAnsi="Times New Roman"/>
                <w:i/>
                <w:lang w:val="ro-RO"/>
              </w:rPr>
              <w:t>3. Fiecare parte va cere ca avertismentele şi alte informaţii textuale specificate în paragrafele 1 b) şi 2 ale acestui articol sa apară pe pachetul sau ambalajul fiecărei unităţi de produse ce conţin tutun şi orice ambalaj sau eticheta exterioară a acestora în limba ori în limbile sale principale.”</w:t>
            </w:r>
          </w:p>
          <w:p w:rsidR="00BE611F" w:rsidRPr="00B06721" w:rsidRDefault="00BE611F" w:rsidP="00BE611F">
            <w:pPr>
              <w:autoSpaceDE w:val="0"/>
              <w:autoSpaceDN w:val="0"/>
              <w:adjustRightInd w:val="0"/>
              <w:spacing w:before="120" w:after="120"/>
              <w:ind w:firstLine="851"/>
              <w:jc w:val="both"/>
              <w:rPr>
                <w:rFonts w:ascii="Times New Roman" w:hAnsi="Times New Roman"/>
                <w:lang w:val="ro-RO"/>
              </w:rPr>
            </w:pPr>
          </w:p>
          <w:p w:rsidR="00BE611F" w:rsidRPr="00B06721" w:rsidRDefault="00BE611F" w:rsidP="00BE611F">
            <w:pPr>
              <w:autoSpaceDE w:val="0"/>
              <w:autoSpaceDN w:val="0"/>
              <w:adjustRightInd w:val="0"/>
              <w:spacing w:before="120" w:after="120"/>
              <w:jc w:val="both"/>
              <w:rPr>
                <w:rFonts w:ascii="Times New Roman" w:hAnsi="Times New Roman"/>
                <w:lang w:val="ro-RO"/>
              </w:rPr>
            </w:pPr>
            <w:r w:rsidRPr="00B06721">
              <w:rPr>
                <w:rFonts w:ascii="Times New Roman" w:hAnsi="Times New Roman"/>
                <w:lang w:val="ro-RO"/>
              </w:rPr>
              <w:t xml:space="preserve">De aici rezultă, că R. Moldova îndeplineşte cerinţele CCCT prin: expresiile de genul lights, superlights sunt interzise, avertismentele sunt prezente în mărime de nu mai puţin 30% (30% şi 40%), informaţia despre constituenţii principali şi emisiile este obligatorie. </w:t>
            </w:r>
          </w:p>
          <w:p w:rsidR="00BE611F" w:rsidRDefault="00BE611F" w:rsidP="00BE611F">
            <w:pPr>
              <w:pStyle w:val="NormalWeb"/>
              <w:spacing w:before="120" w:after="120"/>
              <w:ind w:firstLine="0"/>
              <w:rPr>
                <w:sz w:val="20"/>
                <w:szCs w:val="20"/>
                <w:lang w:val="ro-RO"/>
              </w:rPr>
            </w:pPr>
          </w:p>
        </w:tc>
        <w:tc>
          <w:tcPr>
            <w:tcW w:w="1276" w:type="dxa"/>
          </w:tcPr>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r w:rsidRPr="00B06721">
              <w:rPr>
                <w:rFonts w:ascii="Times New Roman" w:hAnsi="Times New Roman"/>
                <w:lang w:val="ro-RO"/>
              </w:rPr>
              <w:t>Expert GL</w:t>
            </w:r>
          </w:p>
        </w:tc>
        <w:tc>
          <w:tcPr>
            <w:tcW w:w="3260" w:type="dxa"/>
          </w:tcPr>
          <w:p w:rsidR="00BE611F" w:rsidRDefault="00BE611F" w:rsidP="00F838C2">
            <w:pPr>
              <w:jc w:val="both"/>
              <w:rPr>
                <w:rFonts w:ascii="Times New Roman" w:hAnsi="Times New Roman"/>
                <w:color w:val="222222"/>
                <w:shd w:val="clear" w:color="auto" w:fill="FFFFFF"/>
                <w:lang w:val="ro-RO"/>
              </w:rPr>
            </w:pPr>
          </w:p>
          <w:p w:rsidR="00BE611F" w:rsidRPr="00B06721" w:rsidRDefault="00BE611F" w:rsidP="00BE611F">
            <w:pPr>
              <w:pStyle w:val="CommentText"/>
              <w:rPr>
                <w:lang w:val="ro-RO"/>
              </w:rPr>
            </w:pPr>
            <w:r w:rsidRPr="00B06721">
              <w:rPr>
                <w:lang w:val="ro-RO"/>
              </w:rPr>
              <w:t>Problema 4 a devenit problema nr.1. Problema şi dimensiunea acesteia au fost descrise mai clar, inclusiv necesitatea majorării suprafeţei avertismentelor, precum şi reglementarea informaţiei despre substanţele toxice din produsele din tutun.</w:t>
            </w:r>
          </w:p>
          <w:p w:rsidR="00BE611F" w:rsidRDefault="00BE611F" w:rsidP="00F838C2">
            <w:pPr>
              <w:jc w:val="both"/>
              <w:rPr>
                <w:rFonts w:ascii="Times New Roman" w:hAnsi="Times New Roman"/>
                <w:color w:val="222222"/>
                <w:shd w:val="clear" w:color="auto" w:fill="FFFFFF"/>
                <w:lang w:val="ro-RO"/>
              </w:rPr>
            </w:pPr>
          </w:p>
        </w:tc>
      </w:tr>
      <w:tr w:rsidR="00BE611F" w:rsidRPr="00BE611F" w:rsidTr="00C32455">
        <w:tc>
          <w:tcPr>
            <w:tcW w:w="2943" w:type="dxa"/>
          </w:tcPr>
          <w:p w:rsidR="00BE611F" w:rsidRDefault="00BE611F" w:rsidP="00BE611F">
            <w:pPr>
              <w:autoSpaceDE w:val="0"/>
              <w:autoSpaceDN w:val="0"/>
              <w:adjustRightInd w:val="0"/>
              <w:spacing w:before="120" w:after="120"/>
              <w:rPr>
                <w:rFonts w:ascii="Times New Roman" w:hAnsi="Times New Roman"/>
                <w:b/>
                <w:bCs/>
                <w:lang w:val="ro-RO"/>
              </w:rPr>
            </w:pPr>
          </w:p>
          <w:p w:rsidR="00BE611F" w:rsidRPr="00B06721" w:rsidRDefault="00BE611F" w:rsidP="00BE611F">
            <w:pPr>
              <w:autoSpaceDE w:val="0"/>
              <w:autoSpaceDN w:val="0"/>
              <w:adjustRightInd w:val="0"/>
              <w:spacing w:before="120" w:after="120"/>
              <w:rPr>
                <w:rFonts w:ascii="Times New Roman" w:hAnsi="Times New Roman"/>
                <w:b/>
                <w:bCs/>
                <w:lang w:val="ro-RO"/>
              </w:rPr>
            </w:pPr>
            <w:r w:rsidRPr="00B06721">
              <w:rPr>
                <w:rFonts w:ascii="Times New Roman" w:hAnsi="Times New Roman"/>
                <w:b/>
                <w:bCs/>
                <w:lang w:val="ro-RO"/>
              </w:rPr>
              <w:t>Problema 5: Trasabilitatea şi aspecte de securitate</w:t>
            </w:r>
          </w:p>
          <w:p w:rsidR="00BE611F" w:rsidRDefault="00BE611F" w:rsidP="00BE611F">
            <w:pPr>
              <w:autoSpaceDE w:val="0"/>
              <w:autoSpaceDN w:val="0"/>
              <w:adjustRightInd w:val="0"/>
              <w:spacing w:before="120" w:after="120"/>
              <w:rPr>
                <w:rFonts w:ascii="Times New Roman" w:hAnsi="Times New Roman"/>
                <w:b/>
                <w:bCs/>
                <w:lang w:val="ro-RO"/>
              </w:rPr>
            </w:pPr>
          </w:p>
        </w:tc>
        <w:tc>
          <w:tcPr>
            <w:tcW w:w="6379" w:type="dxa"/>
          </w:tcPr>
          <w:p w:rsidR="00BE611F" w:rsidRDefault="00BE611F" w:rsidP="00BE611F">
            <w:pPr>
              <w:autoSpaceDE w:val="0"/>
              <w:autoSpaceDN w:val="0"/>
              <w:adjustRightInd w:val="0"/>
              <w:spacing w:before="120" w:after="120"/>
              <w:jc w:val="both"/>
              <w:rPr>
                <w:rFonts w:ascii="Times New Roman" w:hAnsi="Times New Roman"/>
                <w:bCs/>
                <w:lang w:val="ro-RO"/>
              </w:rPr>
            </w:pPr>
          </w:p>
          <w:p w:rsidR="00BE611F" w:rsidRDefault="00BE611F" w:rsidP="00BE611F">
            <w:pPr>
              <w:autoSpaceDE w:val="0"/>
              <w:autoSpaceDN w:val="0"/>
              <w:adjustRightInd w:val="0"/>
              <w:spacing w:before="120" w:after="120"/>
              <w:jc w:val="both"/>
              <w:rPr>
                <w:rFonts w:ascii="Times New Roman" w:hAnsi="Times New Roman"/>
                <w:bCs/>
                <w:lang w:val="ro-RO"/>
              </w:rPr>
            </w:pPr>
            <w:r w:rsidRPr="00B06721">
              <w:rPr>
                <w:rFonts w:ascii="Times New Roman" w:hAnsi="Times New Roman"/>
                <w:bCs/>
                <w:lang w:val="ro-RO"/>
              </w:rPr>
              <w:t>Se propune a fi exclusă pînă la ratificarea şi intrarea în vigoare a Protocolului privind comerţul ilicit (vezi comentariu p.2  la “Componenta juridica”).</w:t>
            </w:r>
          </w:p>
          <w:p w:rsidR="00BE611F" w:rsidRDefault="00BE611F" w:rsidP="00BE611F">
            <w:pPr>
              <w:autoSpaceDE w:val="0"/>
              <w:autoSpaceDN w:val="0"/>
              <w:adjustRightInd w:val="0"/>
              <w:spacing w:before="120" w:after="120"/>
              <w:jc w:val="both"/>
              <w:rPr>
                <w:rFonts w:ascii="Times New Roman" w:hAnsi="Times New Roman"/>
                <w:bCs/>
                <w:lang w:val="ro-RO"/>
              </w:rPr>
            </w:pPr>
          </w:p>
          <w:p w:rsidR="00BE611F" w:rsidRDefault="00BE611F" w:rsidP="00BE611F">
            <w:pPr>
              <w:autoSpaceDE w:val="0"/>
              <w:autoSpaceDN w:val="0"/>
              <w:adjustRightInd w:val="0"/>
              <w:spacing w:before="120" w:after="120"/>
              <w:jc w:val="both"/>
              <w:rPr>
                <w:rFonts w:ascii="Times New Roman" w:hAnsi="Times New Roman"/>
                <w:bCs/>
                <w:lang w:val="ro-RO"/>
              </w:rPr>
            </w:pPr>
          </w:p>
          <w:p w:rsidR="00BE611F" w:rsidRDefault="00BE611F" w:rsidP="00BE611F">
            <w:pPr>
              <w:autoSpaceDE w:val="0"/>
              <w:autoSpaceDN w:val="0"/>
              <w:adjustRightInd w:val="0"/>
              <w:spacing w:before="120" w:after="120"/>
              <w:jc w:val="both"/>
              <w:rPr>
                <w:rFonts w:ascii="Times New Roman" w:hAnsi="Times New Roman"/>
                <w:bCs/>
                <w:lang w:val="ro-RO"/>
              </w:rPr>
            </w:pPr>
          </w:p>
        </w:tc>
        <w:tc>
          <w:tcPr>
            <w:tcW w:w="1276" w:type="dxa"/>
          </w:tcPr>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r w:rsidRPr="00B06721">
              <w:rPr>
                <w:rFonts w:ascii="Times New Roman" w:hAnsi="Times New Roman"/>
                <w:lang w:val="ro-RO"/>
              </w:rPr>
              <w:t>Expert GL</w:t>
            </w:r>
          </w:p>
        </w:tc>
        <w:tc>
          <w:tcPr>
            <w:tcW w:w="3260" w:type="dxa"/>
          </w:tcPr>
          <w:p w:rsidR="00BE611F" w:rsidRDefault="00BE611F" w:rsidP="00F838C2">
            <w:pPr>
              <w:jc w:val="both"/>
              <w:rPr>
                <w:rFonts w:ascii="Times New Roman" w:hAnsi="Times New Roman"/>
                <w:color w:val="222222"/>
                <w:shd w:val="clear" w:color="auto" w:fill="FFFFFF"/>
                <w:lang w:val="ro-RO"/>
              </w:rPr>
            </w:pPr>
          </w:p>
          <w:p w:rsidR="00BE611F" w:rsidRPr="00BE611F" w:rsidRDefault="00BE611F" w:rsidP="00F838C2">
            <w:pPr>
              <w:jc w:val="both"/>
              <w:rPr>
                <w:rFonts w:ascii="Times New Roman" w:hAnsi="Times New Roman"/>
                <w:lang w:val="ro-RO"/>
              </w:rPr>
            </w:pPr>
            <w:r w:rsidRPr="00BE611F">
              <w:rPr>
                <w:rFonts w:ascii="Times New Roman" w:hAnsi="Times New Roman"/>
                <w:lang w:val="ro-RO"/>
              </w:rPr>
              <w:t>Problema 5 a devenit problema 7. Aceasta a fost descrisă, inclusiv cauza ei. De asemenea în Moldova există comerţ ilicit şi soluţionarea ei nu trebuie amânată până la semnarea protocolului în cauză.</w:t>
            </w:r>
          </w:p>
          <w:p w:rsidR="00BE611F" w:rsidRDefault="00BE611F" w:rsidP="00F838C2">
            <w:pPr>
              <w:jc w:val="both"/>
              <w:rPr>
                <w:rFonts w:ascii="Times New Roman" w:hAnsi="Times New Roman"/>
                <w:color w:val="222222"/>
                <w:shd w:val="clear" w:color="auto" w:fill="FFFFFF"/>
                <w:lang w:val="ro-RO"/>
              </w:rPr>
            </w:pPr>
          </w:p>
        </w:tc>
      </w:tr>
      <w:tr w:rsidR="00BE611F" w:rsidRPr="00BE611F" w:rsidTr="00C32455">
        <w:tc>
          <w:tcPr>
            <w:tcW w:w="2943" w:type="dxa"/>
          </w:tcPr>
          <w:p w:rsidR="00BE611F" w:rsidRDefault="00BE611F" w:rsidP="00BE611F">
            <w:pPr>
              <w:autoSpaceDE w:val="0"/>
              <w:autoSpaceDN w:val="0"/>
              <w:adjustRightInd w:val="0"/>
              <w:spacing w:before="120" w:after="120"/>
              <w:jc w:val="both"/>
              <w:rPr>
                <w:rFonts w:ascii="Times New Roman" w:hAnsi="Times New Roman"/>
                <w:b/>
                <w:lang w:val="ro-RO"/>
              </w:rPr>
            </w:pPr>
          </w:p>
          <w:p w:rsidR="00BE611F" w:rsidRPr="00B06721" w:rsidRDefault="00BE611F" w:rsidP="00BE611F">
            <w:pPr>
              <w:autoSpaceDE w:val="0"/>
              <w:autoSpaceDN w:val="0"/>
              <w:adjustRightInd w:val="0"/>
              <w:spacing w:before="120" w:after="120"/>
              <w:jc w:val="both"/>
              <w:rPr>
                <w:rFonts w:ascii="Times New Roman" w:hAnsi="Times New Roman"/>
                <w:b/>
                <w:lang w:val="ro-RO"/>
              </w:rPr>
            </w:pPr>
            <w:r w:rsidRPr="00B06721">
              <w:rPr>
                <w:rFonts w:ascii="Times New Roman" w:hAnsi="Times New Roman"/>
                <w:b/>
                <w:lang w:val="ro-RO"/>
              </w:rPr>
              <w:t>Problema 7. Publicitatea, promovarea şi sponsorizarea</w:t>
            </w:r>
          </w:p>
          <w:p w:rsidR="00BE611F" w:rsidRDefault="00BE611F" w:rsidP="00BE611F">
            <w:pPr>
              <w:autoSpaceDE w:val="0"/>
              <w:autoSpaceDN w:val="0"/>
              <w:adjustRightInd w:val="0"/>
              <w:spacing w:before="120" w:after="120"/>
              <w:rPr>
                <w:rFonts w:ascii="Times New Roman" w:hAnsi="Times New Roman"/>
                <w:b/>
                <w:bCs/>
                <w:lang w:val="ro-RO"/>
              </w:rPr>
            </w:pPr>
          </w:p>
        </w:tc>
        <w:tc>
          <w:tcPr>
            <w:tcW w:w="6379" w:type="dxa"/>
          </w:tcPr>
          <w:p w:rsidR="00BE611F" w:rsidRDefault="00BE611F" w:rsidP="00BE611F">
            <w:pPr>
              <w:autoSpaceDE w:val="0"/>
              <w:autoSpaceDN w:val="0"/>
              <w:adjustRightInd w:val="0"/>
              <w:spacing w:before="120" w:after="120"/>
              <w:jc w:val="both"/>
              <w:rPr>
                <w:rFonts w:ascii="Times New Roman" w:hAnsi="Times New Roman"/>
                <w:bCs/>
                <w:lang w:val="ro-RO"/>
              </w:rPr>
            </w:pPr>
          </w:p>
          <w:p w:rsidR="00BE611F" w:rsidRPr="00B06721" w:rsidRDefault="00BE611F" w:rsidP="00BE611F">
            <w:pPr>
              <w:autoSpaceDE w:val="0"/>
              <w:autoSpaceDN w:val="0"/>
              <w:adjustRightInd w:val="0"/>
              <w:spacing w:before="120" w:after="120"/>
              <w:jc w:val="both"/>
              <w:rPr>
                <w:rFonts w:ascii="Times New Roman" w:hAnsi="Times New Roman"/>
                <w:lang w:val="ro-RO"/>
              </w:rPr>
            </w:pPr>
            <w:r w:rsidRPr="00B06721">
              <w:rPr>
                <w:rFonts w:ascii="Times New Roman" w:hAnsi="Times New Roman"/>
                <w:lang w:val="ro-RO"/>
              </w:rPr>
              <w:t>Cu referire la publicitatea, promovarea şi sponsorizarea articolelor din tutun, comunicăm că, actualmente Art. 13 din  Lege 278/2007 R. Moldova îndeplineşte cerinţele</w:t>
            </w:r>
            <w:r w:rsidRPr="00B06721">
              <w:rPr>
                <w:rFonts w:ascii="Times New Roman" w:hAnsi="Times New Roman"/>
                <w:bCs/>
                <w:lang w:val="ro-RO"/>
              </w:rPr>
              <w:t xml:space="preserve"> art. 13 din CCCT</w:t>
            </w:r>
            <w:r w:rsidRPr="00B06721">
              <w:rPr>
                <w:rFonts w:ascii="Times New Roman" w:hAnsi="Times New Roman"/>
                <w:lang w:val="ro-RO"/>
              </w:rPr>
              <w:t>.</w:t>
            </w:r>
          </w:p>
          <w:p w:rsidR="00BE611F" w:rsidRDefault="00BE611F" w:rsidP="00BE611F">
            <w:pPr>
              <w:autoSpaceDE w:val="0"/>
              <w:autoSpaceDN w:val="0"/>
              <w:adjustRightInd w:val="0"/>
              <w:spacing w:before="120" w:after="120"/>
              <w:jc w:val="both"/>
              <w:rPr>
                <w:rFonts w:ascii="Times New Roman" w:hAnsi="Times New Roman"/>
                <w:bCs/>
                <w:lang w:val="ro-RO"/>
              </w:rPr>
            </w:pPr>
          </w:p>
        </w:tc>
        <w:tc>
          <w:tcPr>
            <w:tcW w:w="1276" w:type="dxa"/>
          </w:tcPr>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r w:rsidRPr="00B06721">
              <w:rPr>
                <w:rFonts w:ascii="Times New Roman" w:hAnsi="Times New Roman"/>
                <w:lang w:val="ro-RO"/>
              </w:rPr>
              <w:t>Expert GL</w:t>
            </w:r>
          </w:p>
        </w:tc>
        <w:tc>
          <w:tcPr>
            <w:tcW w:w="3260" w:type="dxa"/>
          </w:tcPr>
          <w:p w:rsidR="00BE611F" w:rsidRDefault="00BE611F" w:rsidP="00BE611F">
            <w:pPr>
              <w:pStyle w:val="CommentText"/>
              <w:rPr>
                <w:lang w:val="ro-RO"/>
              </w:rPr>
            </w:pPr>
          </w:p>
          <w:p w:rsidR="00BE611F" w:rsidRPr="00B06721" w:rsidRDefault="00BE611F" w:rsidP="00BE611F">
            <w:pPr>
              <w:pStyle w:val="CommentText"/>
              <w:rPr>
                <w:lang w:val="ro-RO"/>
              </w:rPr>
            </w:pPr>
            <w:r w:rsidRPr="00B06721">
              <w:rPr>
                <w:lang w:val="ro-RO"/>
              </w:rPr>
              <w:t xml:space="preserve">Problema 7 a devenit problema 2. </w:t>
            </w:r>
          </w:p>
          <w:p w:rsidR="00BE611F" w:rsidRPr="00B06721" w:rsidRDefault="00BE611F" w:rsidP="00BE611F">
            <w:pPr>
              <w:pStyle w:val="CommentText"/>
              <w:rPr>
                <w:lang w:val="ro-RO"/>
              </w:rPr>
            </w:pPr>
            <w:r w:rsidRPr="00B06721">
              <w:rPr>
                <w:lang w:val="ro-RO"/>
              </w:rPr>
              <w:t>A fost descrisă problema şi dimensiunea acesteea, precum şi aduse argumente că RM nu deţine mecanisme de interzicere totală a publicităţii şi promovării produselor din tutun.</w:t>
            </w:r>
          </w:p>
          <w:p w:rsidR="00BE611F" w:rsidRDefault="00BE611F" w:rsidP="00F838C2">
            <w:pPr>
              <w:jc w:val="both"/>
              <w:rPr>
                <w:rFonts w:ascii="Times New Roman" w:hAnsi="Times New Roman"/>
                <w:color w:val="222222"/>
                <w:shd w:val="clear" w:color="auto" w:fill="FFFFFF"/>
                <w:lang w:val="ro-RO"/>
              </w:rPr>
            </w:pPr>
          </w:p>
        </w:tc>
      </w:tr>
      <w:tr w:rsidR="00BE611F" w:rsidRPr="00BE611F" w:rsidTr="00C32455">
        <w:tc>
          <w:tcPr>
            <w:tcW w:w="2943" w:type="dxa"/>
          </w:tcPr>
          <w:p w:rsidR="00BE611F" w:rsidRDefault="00BE611F" w:rsidP="00BE611F">
            <w:pPr>
              <w:pStyle w:val="CommentText"/>
              <w:spacing w:before="120" w:after="120"/>
              <w:jc w:val="both"/>
              <w:rPr>
                <w:b/>
                <w:lang w:val="ro-RO"/>
              </w:rPr>
            </w:pPr>
          </w:p>
          <w:p w:rsidR="00BE611F" w:rsidRPr="00B06721" w:rsidRDefault="00BE611F" w:rsidP="00BE611F">
            <w:pPr>
              <w:pStyle w:val="CommentText"/>
              <w:spacing w:before="120" w:after="120"/>
              <w:jc w:val="both"/>
              <w:rPr>
                <w:b/>
                <w:lang w:val="ro-RO"/>
              </w:rPr>
            </w:pPr>
            <w:r w:rsidRPr="00B06721">
              <w:rPr>
                <w:b/>
                <w:lang w:val="ro-RO"/>
              </w:rPr>
              <w:t>Problema 8. Expunerea la fumul de tutun</w:t>
            </w:r>
          </w:p>
          <w:p w:rsidR="00BE611F" w:rsidRDefault="00BE611F" w:rsidP="00BE611F">
            <w:pPr>
              <w:autoSpaceDE w:val="0"/>
              <w:autoSpaceDN w:val="0"/>
              <w:adjustRightInd w:val="0"/>
              <w:spacing w:before="120" w:after="120"/>
              <w:jc w:val="both"/>
              <w:rPr>
                <w:rFonts w:ascii="Times New Roman" w:hAnsi="Times New Roman"/>
                <w:b/>
                <w:lang w:val="ro-RO"/>
              </w:rPr>
            </w:pPr>
          </w:p>
        </w:tc>
        <w:tc>
          <w:tcPr>
            <w:tcW w:w="6379" w:type="dxa"/>
          </w:tcPr>
          <w:p w:rsidR="00BE611F" w:rsidRDefault="00BE611F" w:rsidP="00BE611F">
            <w:pPr>
              <w:spacing w:before="120" w:after="120"/>
              <w:jc w:val="both"/>
              <w:rPr>
                <w:rFonts w:ascii="Times New Roman" w:hAnsi="Times New Roman"/>
                <w:lang w:val="ro-RO"/>
              </w:rPr>
            </w:pPr>
          </w:p>
          <w:p w:rsidR="00BE611F" w:rsidRPr="00B06721" w:rsidRDefault="00BE611F" w:rsidP="00BE611F">
            <w:pPr>
              <w:spacing w:before="120" w:after="120"/>
              <w:jc w:val="both"/>
              <w:rPr>
                <w:rFonts w:ascii="Times New Roman" w:hAnsi="Times New Roman"/>
                <w:lang w:val="ro-RO"/>
              </w:rPr>
            </w:pPr>
            <w:r w:rsidRPr="00B06721">
              <w:rPr>
                <w:rFonts w:ascii="Times New Roman" w:hAnsi="Times New Roman"/>
                <w:lang w:val="ro-RO"/>
              </w:rPr>
              <w:t>Menţionăm că, legislaţia actuală reglementează foarte clar interdicţiile în domeniu, şi anume, în art. 16 din Legea 278/2007 sunt stabilite restricţii privind fumatul în locurile publice.</w:t>
            </w:r>
            <w:r w:rsidRPr="00B06721">
              <w:rPr>
                <w:rFonts w:ascii="Times New Roman" w:hAnsi="Times New Roman"/>
                <w:b/>
                <w:lang w:val="ro-RO"/>
              </w:rPr>
              <w:t xml:space="preserve"> </w:t>
            </w:r>
            <w:r w:rsidRPr="00B06721">
              <w:rPr>
                <w:rFonts w:ascii="Times New Roman" w:hAnsi="Times New Roman"/>
                <w:lang w:val="ro-RO"/>
              </w:rPr>
              <w:t>Considerăm că, dacă există o problemă în acest domeniu, aceasta mai curînd se referă la lipsa sancţiunilor efective şi for</w:t>
            </w:r>
            <w:r w:rsidRPr="00B06721">
              <w:rPr>
                <w:rFonts w:ascii="Cambria Math" w:hAnsi="Cambria Math" w:cs="Cambria Math"/>
                <w:lang w:val="ro-RO"/>
              </w:rPr>
              <w:t>ț</w:t>
            </w:r>
            <w:r w:rsidRPr="00B06721">
              <w:rPr>
                <w:rFonts w:ascii="Times New Roman" w:hAnsi="Times New Roman"/>
                <w:lang w:val="ro-RO"/>
              </w:rPr>
              <w:t>ei organelor publice de a impune respectarea legii.</w:t>
            </w:r>
          </w:p>
          <w:p w:rsidR="00BE611F" w:rsidRDefault="00BE611F" w:rsidP="00BE611F">
            <w:pPr>
              <w:autoSpaceDE w:val="0"/>
              <w:autoSpaceDN w:val="0"/>
              <w:adjustRightInd w:val="0"/>
              <w:spacing w:before="120" w:after="120"/>
              <w:jc w:val="both"/>
              <w:rPr>
                <w:rFonts w:ascii="Times New Roman" w:hAnsi="Times New Roman"/>
                <w:bCs/>
                <w:lang w:val="ro-RO"/>
              </w:rPr>
            </w:pPr>
          </w:p>
        </w:tc>
        <w:tc>
          <w:tcPr>
            <w:tcW w:w="1276" w:type="dxa"/>
          </w:tcPr>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r w:rsidRPr="00B06721">
              <w:rPr>
                <w:rFonts w:ascii="Times New Roman" w:hAnsi="Times New Roman"/>
                <w:lang w:val="ro-RO"/>
              </w:rPr>
              <w:t>Expert GL</w:t>
            </w:r>
          </w:p>
        </w:tc>
        <w:tc>
          <w:tcPr>
            <w:tcW w:w="3260" w:type="dxa"/>
          </w:tcPr>
          <w:p w:rsidR="00BE611F" w:rsidRDefault="00BE611F" w:rsidP="00BE611F">
            <w:pPr>
              <w:pStyle w:val="CommentText"/>
              <w:rPr>
                <w:lang w:val="ro-RO"/>
              </w:rPr>
            </w:pPr>
          </w:p>
          <w:p w:rsidR="00BE611F" w:rsidRPr="00B06721" w:rsidRDefault="00BE611F" w:rsidP="00BE611F">
            <w:pPr>
              <w:pStyle w:val="CommentText"/>
              <w:rPr>
                <w:lang w:val="ro-RO"/>
              </w:rPr>
            </w:pPr>
            <w:r w:rsidRPr="00B06721">
              <w:rPr>
                <w:lang w:val="ro-RO"/>
              </w:rPr>
              <w:t xml:space="preserve">Problema 8 a devenit problema 3. Problema a fost descrisă amănunţit, inclusiv aduse argumente că legislaţia actuală nu asigură protecţiei universală împotriva fumului de tutun în spaţii publice închise şi locuri de muncă închise. </w:t>
            </w:r>
          </w:p>
          <w:p w:rsidR="00BE611F" w:rsidRDefault="00BE611F" w:rsidP="00BE611F">
            <w:pPr>
              <w:pStyle w:val="CommentText"/>
              <w:rPr>
                <w:lang w:val="ro-RO"/>
              </w:rPr>
            </w:pPr>
          </w:p>
        </w:tc>
      </w:tr>
      <w:tr w:rsidR="00BE611F" w:rsidRPr="00BE611F" w:rsidTr="00C32455">
        <w:tc>
          <w:tcPr>
            <w:tcW w:w="2943" w:type="dxa"/>
          </w:tcPr>
          <w:p w:rsidR="00BE611F" w:rsidRDefault="00BE611F" w:rsidP="00BE611F">
            <w:pPr>
              <w:autoSpaceDE w:val="0"/>
              <w:autoSpaceDN w:val="0"/>
              <w:adjustRightInd w:val="0"/>
              <w:spacing w:before="120" w:after="120"/>
              <w:jc w:val="both"/>
              <w:rPr>
                <w:rFonts w:ascii="Times New Roman" w:hAnsi="Times New Roman"/>
                <w:b/>
                <w:lang w:val="ro-RO"/>
              </w:rPr>
            </w:pPr>
          </w:p>
          <w:p w:rsidR="00BE611F" w:rsidRPr="00B06721" w:rsidRDefault="00BE611F" w:rsidP="00BE611F">
            <w:pPr>
              <w:autoSpaceDE w:val="0"/>
              <w:autoSpaceDN w:val="0"/>
              <w:adjustRightInd w:val="0"/>
              <w:spacing w:before="120" w:after="120"/>
              <w:jc w:val="both"/>
              <w:rPr>
                <w:rFonts w:ascii="Times New Roman" w:hAnsi="Times New Roman"/>
                <w:b/>
                <w:lang w:val="ro-RO"/>
              </w:rPr>
            </w:pPr>
            <w:r w:rsidRPr="00B06721">
              <w:rPr>
                <w:rFonts w:ascii="Times New Roman" w:hAnsi="Times New Roman"/>
                <w:b/>
                <w:lang w:val="ro-RO"/>
              </w:rPr>
              <w:t>Problema 9. Consiliul naţional în domeniul controlului tutunului.</w:t>
            </w:r>
          </w:p>
          <w:p w:rsidR="00BE611F" w:rsidRDefault="00BE611F" w:rsidP="00BE611F">
            <w:pPr>
              <w:pStyle w:val="CommentText"/>
              <w:spacing w:before="120" w:after="120"/>
              <w:jc w:val="both"/>
              <w:rPr>
                <w:b/>
                <w:lang w:val="ro-RO"/>
              </w:rPr>
            </w:pPr>
          </w:p>
        </w:tc>
        <w:tc>
          <w:tcPr>
            <w:tcW w:w="6379" w:type="dxa"/>
          </w:tcPr>
          <w:p w:rsidR="00BE611F" w:rsidRDefault="00BE611F" w:rsidP="00BE611F">
            <w:pPr>
              <w:spacing w:before="120" w:after="120"/>
              <w:jc w:val="both"/>
              <w:rPr>
                <w:rFonts w:ascii="Times New Roman" w:hAnsi="Times New Roman"/>
                <w:lang w:val="ro-RO"/>
              </w:rPr>
            </w:pPr>
          </w:p>
          <w:p w:rsidR="00BE611F" w:rsidRPr="00B06721" w:rsidRDefault="00BE611F" w:rsidP="00BE611F">
            <w:pPr>
              <w:autoSpaceDE w:val="0"/>
              <w:autoSpaceDN w:val="0"/>
              <w:adjustRightInd w:val="0"/>
              <w:spacing w:before="120" w:after="120"/>
              <w:jc w:val="both"/>
              <w:rPr>
                <w:rFonts w:ascii="Times New Roman" w:hAnsi="Times New Roman"/>
                <w:lang w:val="ro-RO"/>
              </w:rPr>
            </w:pPr>
            <w:r w:rsidRPr="00B06721">
              <w:rPr>
                <w:rFonts w:ascii="Times New Roman" w:hAnsi="Times New Roman"/>
                <w:lang w:val="ro-RO"/>
              </w:rPr>
              <w:t>Identificarea lipsei unui organ coordonator este o inexactitate a autorilor. Consiliul Coordonator în domeniul Controlului Tutunului a fost instituit prin HG 100 din 16.02.2012, care de asemenea prevede Lista nominală a componenţei şi Regulamentul acestui Consiliu. Prin urmare, se recomandă a exclude această problema din AIR.</w:t>
            </w:r>
          </w:p>
          <w:p w:rsidR="00BE611F" w:rsidRDefault="00BE611F" w:rsidP="00BE611F">
            <w:pPr>
              <w:spacing w:before="120" w:after="120"/>
              <w:jc w:val="both"/>
              <w:rPr>
                <w:rFonts w:ascii="Times New Roman" w:hAnsi="Times New Roman"/>
                <w:lang w:val="ro-RO"/>
              </w:rPr>
            </w:pPr>
          </w:p>
        </w:tc>
        <w:tc>
          <w:tcPr>
            <w:tcW w:w="1276" w:type="dxa"/>
          </w:tcPr>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r w:rsidRPr="00B06721">
              <w:rPr>
                <w:rFonts w:ascii="Times New Roman" w:hAnsi="Times New Roman"/>
                <w:lang w:val="ro-RO"/>
              </w:rPr>
              <w:t>Expert GL</w:t>
            </w:r>
          </w:p>
        </w:tc>
        <w:tc>
          <w:tcPr>
            <w:tcW w:w="3260" w:type="dxa"/>
          </w:tcPr>
          <w:p w:rsidR="00BE611F" w:rsidRDefault="00BE611F" w:rsidP="00BE611F">
            <w:pPr>
              <w:pStyle w:val="CommentText"/>
              <w:rPr>
                <w:lang w:val="ro-RO"/>
              </w:rPr>
            </w:pPr>
          </w:p>
          <w:p w:rsidR="00BE611F" w:rsidRPr="00B06721" w:rsidRDefault="00BE611F" w:rsidP="00BE611F">
            <w:pPr>
              <w:pStyle w:val="CommentText"/>
              <w:rPr>
                <w:lang w:val="ro-RO"/>
              </w:rPr>
            </w:pPr>
            <w:r w:rsidRPr="00B06721">
              <w:rPr>
                <w:lang w:val="ro-RO"/>
              </w:rPr>
              <w:t>Problema 9 a fost exclusă din Air dar CNCT se va regăsi în proiectul de lege, deoarece Ministerul Justiţiei a sugerat, la momentul expertizei juridice a Programului naţional privind controlul tutunului pentru anii 2012-2016 necesitatea instituirii prin lege a CNCT</w:t>
            </w:r>
          </w:p>
          <w:p w:rsidR="00BE611F" w:rsidRDefault="00BE611F" w:rsidP="00BE611F">
            <w:pPr>
              <w:pStyle w:val="CommentText"/>
              <w:rPr>
                <w:lang w:val="ro-RO"/>
              </w:rPr>
            </w:pPr>
          </w:p>
        </w:tc>
      </w:tr>
      <w:tr w:rsidR="00BE611F" w:rsidRPr="00BE611F" w:rsidTr="00C32455">
        <w:tc>
          <w:tcPr>
            <w:tcW w:w="2943" w:type="dxa"/>
          </w:tcPr>
          <w:p w:rsidR="00BE611F" w:rsidRDefault="00BE611F" w:rsidP="00BE611F">
            <w:pPr>
              <w:autoSpaceDE w:val="0"/>
              <w:autoSpaceDN w:val="0"/>
              <w:adjustRightInd w:val="0"/>
              <w:spacing w:before="120" w:after="120"/>
              <w:jc w:val="both"/>
              <w:rPr>
                <w:rFonts w:ascii="Times New Roman" w:hAnsi="Times New Roman"/>
                <w:b/>
                <w:lang w:val="ro-RO"/>
              </w:rPr>
            </w:pPr>
          </w:p>
          <w:p w:rsidR="00BE611F" w:rsidRPr="00B06721" w:rsidRDefault="00BE611F" w:rsidP="00BE611F">
            <w:pPr>
              <w:autoSpaceDE w:val="0"/>
              <w:autoSpaceDN w:val="0"/>
              <w:adjustRightInd w:val="0"/>
              <w:spacing w:before="120" w:after="120"/>
              <w:jc w:val="both"/>
              <w:rPr>
                <w:rFonts w:ascii="Times New Roman" w:hAnsi="Times New Roman"/>
                <w:b/>
                <w:lang w:val="ro-RO"/>
              </w:rPr>
            </w:pPr>
            <w:r w:rsidRPr="00B06721">
              <w:rPr>
                <w:rFonts w:ascii="Times New Roman" w:hAnsi="Times New Roman"/>
                <w:b/>
                <w:lang w:val="ro-RO"/>
              </w:rPr>
              <w:t>Problema 10. Impozitul special destinat pentru sănătate</w:t>
            </w:r>
          </w:p>
          <w:p w:rsidR="00BE611F" w:rsidRDefault="00BE611F" w:rsidP="00BE611F">
            <w:pPr>
              <w:autoSpaceDE w:val="0"/>
              <w:autoSpaceDN w:val="0"/>
              <w:adjustRightInd w:val="0"/>
              <w:spacing w:before="120" w:after="120"/>
              <w:jc w:val="both"/>
              <w:rPr>
                <w:rFonts w:ascii="Times New Roman" w:hAnsi="Times New Roman"/>
                <w:b/>
                <w:lang w:val="ro-RO"/>
              </w:rPr>
            </w:pPr>
          </w:p>
          <w:p w:rsidR="00BE611F" w:rsidRDefault="00BE611F" w:rsidP="00BE611F">
            <w:pPr>
              <w:autoSpaceDE w:val="0"/>
              <w:autoSpaceDN w:val="0"/>
              <w:adjustRightInd w:val="0"/>
              <w:spacing w:before="120" w:after="120"/>
              <w:jc w:val="both"/>
              <w:rPr>
                <w:rFonts w:ascii="Times New Roman" w:hAnsi="Times New Roman"/>
                <w:b/>
                <w:lang w:val="ro-RO"/>
              </w:rPr>
            </w:pPr>
          </w:p>
        </w:tc>
        <w:tc>
          <w:tcPr>
            <w:tcW w:w="6379" w:type="dxa"/>
          </w:tcPr>
          <w:p w:rsidR="00BE611F" w:rsidRDefault="00BE611F" w:rsidP="00BE611F">
            <w:pPr>
              <w:spacing w:before="120" w:after="120"/>
              <w:jc w:val="both"/>
              <w:rPr>
                <w:rFonts w:ascii="Times New Roman" w:hAnsi="Times New Roman"/>
                <w:lang w:val="ro-RO"/>
              </w:rPr>
            </w:pPr>
          </w:p>
          <w:p w:rsidR="00BE611F" w:rsidRDefault="00BE611F" w:rsidP="00BE611F">
            <w:pPr>
              <w:autoSpaceDE w:val="0"/>
              <w:autoSpaceDN w:val="0"/>
              <w:adjustRightInd w:val="0"/>
              <w:spacing w:before="120" w:after="120"/>
              <w:jc w:val="both"/>
              <w:rPr>
                <w:rFonts w:ascii="Times New Roman" w:hAnsi="Times New Roman"/>
                <w:lang w:val="ro-RO"/>
              </w:rPr>
            </w:pPr>
            <w:r w:rsidRPr="00B06721">
              <w:rPr>
                <w:rFonts w:ascii="Times New Roman" w:hAnsi="Times New Roman"/>
                <w:lang w:val="ro-RO"/>
              </w:rPr>
              <w:t xml:space="preserve">Introducerea unui impozit suplimentar contravine principiilor OMC precum şi politicii fiscale a statului. </w:t>
            </w:r>
          </w:p>
          <w:p w:rsidR="00BE611F" w:rsidRDefault="00BE611F" w:rsidP="00BE611F">
            <w:pPr>
              <w:autoSpaceDE w:val="0"/>
              <w:autoSpaceDN w:val="0"/>
              <w:adjustRightInd w:val="0"/>
              <w:spacing w:before="120" w:after="120"/>
              <w:jc w:val="both"/>
              <w:rPr>
                <w:rFonts w:ascii="Times New Roman" w:hAnsi="Times New Roman"/>
                <w:lang w:val="ro-RO"/>
              </w:rPr>
            </w:pPr>
          </w:p>
          <w:p w:rsidR="00BE611F" w:rsidRDefault="00BE611F" w:rsidP="00BE611F">
            <w:pPr>
              <w:autoSpaceDE w:val="0"/>
              <w:autoSpaceDN w:val="0"/>
              <w:adjustRightInd w:val="0"/>
              <w:spacing w:before="120" w:after="120"/>
              <w:jc w:val="both"/>
              <w:rPr>
                <w:rFonts w:ascii="Times New Roman" w:hAnsi="Times New Roman"/>
                <w:lang w:val="ro-RO"/>
              </w:rPr>
            </w:pPr>
          </w:p>
          <w:p w:rsidR="00BE611F" w:rsidRPr="00B06721" w:rsidRDefault="00BE611F" w:rsidP="00BE611F">
            <w:pPr>
              <w:autoSpaceDE w:val="0"/>
              <w:autoSpaceDN w:val="0"/>
              <w:adjustRightInd w:val="0"/>
              <w:spacing w:before="120" w:after="120"/>
              <w:jc w:val="both"/>
              <w:rPr>
                <w:rFonts w:ascii="Times New Roman" w:hAnsi="Times New Roman"/>
                <w:lang w:val="ro-RO"/>
              </w:rPr>
            </w:pPr>
          </w:p>
          <w:p w:rsidR="00BE611F" w:rsidRDefault="00BE611F" w:rsidP="00BE611F">
            <w:pPr>
              <w:spacing w:before="120" w:after="120"/>
              <w:jc w:val="both"/>
              <w:rPr>
                <w:rFonts w:ascii="Times New Roman" w:hAnsi="Times New Roman"/>
                <w:lang w:val="ro-RO"/>
              </w:rPr>
            </w:pPr>
          </w:p>
        </w:tc>
        <w:tc>
          <w:tcPr>
            <w:tcW w:w="1276" w:type="dxa"/>
          </w:tcPr>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r w:rsidRPr="00B06721">
              <w:rPr>
                <w:rFonts w:ascii="Times New Roman" w:hAnsi="Times New Roman"/>
                <w:lang w:val="ro-RO"/>
              </w:rPr>
              <w:t>Expert GL</w:t>
            </w:r>
          </w:p>
        </w:tc>
        <w:tc>
          <w:tcPr>
            <w:tcW w:w="3260" w:type="dxa"/>
          </w:tcPr>
          <w:p w:rsidR="00BE611F" w:rsidRDefault="00BE611F" w:rsidP="00BE611F">
            <w:pPr>
              <w:pStyle w:val="CommentText"/>
              <w:rPr>
                <w:lang w:val="ro-RO"/>
              </w:rPr>
            </w:pPr>
          </w:p>
          <w:p w:rsidR="00BE611F" w:rsidRPr="00B06721" w:rsidRDefault="00BE611F" w:rsidP="00BE611F">
            <w:pPr>
              <w:pStyle w:val="CommentText"/>
              <w:rPr>
                <w:lang w:val="ro-RO"/>
              </w:rPr>
            </w:pPr>
            <w:r w:rsidRPr="00B06721">
              <w:rPr>
                <w:lang w:val="ro-RO"/>
              </w:rPr>
              <w:t>Problema 10 a fost exclusă. Se propune ca în proiectul de lege să specifice necesitatea alocării din surse financiare publice, a resurselor necesare pentru finanţarea măsurilor de control al tutunului pentru încurajarea unui stil de viaţă fără tutun şi renunţare la fumat.</w:t>
            </w:r>
          </w:p>
          <w:p w:rsidR="00BE611F" w:rsidRDefault="00BE611F" w:rsidP="00BE611F">
            <w:pPr>
              <w:pStyle w:val="CommentText"/>
              <w:rPr>
                <w:lang w:val="ro-RO"/>
              </w:rPr>
            </w:pPr>
          </w:p>
        </w:tc>
      </w:tr>
      <w:tr w:rsidR="00BE611F" w:rsidRPr="00BE611F" w:rsidTr="00C32455">
        <w:tc>
          <w:tcPr>
            <w:tcW w:w="2943" w:type="dxa"/>
          </w:tcPr>
          <w:p w:rsidR="00BE611F" w:rsidRDefault="00BE611F" w:rsidP="00BE611F">
            <w:pPr>
              <w:autoSpaceDE w:val="0"/>
              <w:autoSpaceDN w:val="0"/>
              <w:adjustRightInd w:val="0"/>
              <w:spacing w:before="120" w:after="120"/>
              <w:jc w:val="both"/>
              <w:rPr>
                <w:rFonts w:ascii="Times New Roman" w:hAnsi="Times New Roman"/>
                <w:b/>
                <w:lang w:val="ro-RO"/>
              </w:rPr>
            </w:pPr>
          </w:p>
          <w:p w:rsidR="00BE611F" w:rsidRPr="00B06721" w:rsidRDefault="00BE611F" w:rsidP="00BE611F">
            <w:pPr>
              <w:autoSpaceDE w:val="0"/>
              <w:autoSpaceDN w:val="0"/>
              <w:adjustRightInd w:val="0"/>
              <w:spacing w:before="120" w:after="120"/>
              <w:jc w:val="both"/>
              <w:rPr>
                <w:rFonts w:ascii="Times New Roman" w:hAnsi="Times New Roman"/>
                <w:b/>
                <w:lang w:val="ro-RO"/>
              </w:rPr>
            </w:pPr>
            <w:r w:rsidRPr="00B06721">
              <w:rPr>
                <w:rFonts w:ascii="Times New Roman" w:hAnsi="Times New Roman"/>
                <w:b/>
                <w:lang w:val="ro-RO"/>
              </w:rPr>
              <w:t>Problema 11. Punerea în aplicare a legislaţiei</w:t>
            </w:r>
          </w:p>
          <w:p w:rsidR="00BE611F" w:rsidRDefault="00BE611F" w:rsidP="00BE611F">
            <w:pPr>
              <w:autoSpaceDE w:val="0"/>
              <w:autoSpaceDN w:val="0"/>
              <w:adjustRightInd w:val="0"/>
              <w:spacing w:before="120" w:after="120"/>
              <w:jc w:val="both"/>
              <w:rPr>
                <w:rFonts w:ascii="Times New Roman" w:hAnsi="Times New Roman"/>
                <w:b/>
                <w:lang w:val="ro-RO"/>
              </w:rPr>
            </w:pPr>
          </w:p>
        </w:tc>
        <w:tc>
          <w:tcPr>
            <w:tcW w:w="6379" w:type="dxa"/>
          </w:tcPr>
          <w:p w:rsidR="00BE611F" w:rsidRDefault="00BE611F" w:rsidP="00BE611F">
            <w:pPr>
              <w:spacing w:before="120" w:after="120"/>
              <w:jc w:val="both"/>
              <w:rPr>
                <w:rFonts w:ascii="Times New Roman" w:hAnsi="Times New Roman"/>
                <w:lang w:val="ro-RO"/>
              </w:rPr>
            </w:pPr>
          </w:p>
          <w:p w:rsidR="00BE611F" w:rsidRDefault="00BE611F" w:rsidP="00BE611F">
            <w:pPr>
              <w:spacing w:before="120" w:after="120"/>
              <w:jc w:val="both"/>
              <w:rPr>
                <w:rFonts w:ascii="Times New Roman" w:hAnsi="Times New Roman"/>
                <w:lang w:val="ro-RO"/>
              </w:rPr>
            </w:pPr>
            <w:r w:rsidRPr="00B06721">
              <w:rPr>
                <w:rFonts w:ascii="Times New Roman" w:hAnsi="Times New Roman"/>
                <w:lang w:val="ro-RO"/>
              </w:rPr>
              <w:t>Problema nu este definită. Autorii trebuie să includă în AIR statistica încălcărilor şi să propună măsuri concrete (majorarea sancţiunilor de la…pîna la…, schimbarea naturii sancţiunilor din amenda în altceva, etc..).</w:t>
            </w:r>
          </w:p>
        </w:tc>
        <w:tc>
          <w:tcPr>
            <w:tcW w:w="1276" w:type="dxa"/>
          </w:tcPr>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p>
          <w:p w:rsidR="00BE611F" w:rsidRDefault="00BE611F" w:rsidP="00F838C2">
            <w:pPr>
              <w:jc w:val="both"/>
              <w:rPr>
                <w:rFonts w:ascii="Times New Roman" w:hAnsi="Times New Roman"/>
                <w:lang w:val="ro-RO"/>
              </w:rPr>
            </w:pPr>
            <w:r w:rsidRPr="00B06721">
              <w:rPr>
                <w:rFonts w:ascii="Times New Roman" w:hAnsi="Times New Roman"/>
                <w:lang w:val="ro-RO"/>
              </w:rPr>
              <w:t>Expert GL</w:t>
            </w:r>
          </w:p>
        </w:tc>
        <w:tc>
          <w:tcPr>
            <w:tcW w:w="3260" w:type="dxa"/>
          </w:tcPr>
          <w:p w:rsidR="00BE611F" w:rsidRDefault="00BE611F" w:rsidP="00BE611F">
            <w:pPr>
              <w:pStyle w:val="CommentText"/>
              <w:rPr>
                <w:lang w:val="ro-RO"/>
              </w:rPr>
            </w:pPr>
          </w:p>
          <w:p w:rsidR="00BE611F" w:rsidRPr="00B06721" w:rsidRDefault="00BE611F" w:rsidP="00BE611F">
            <w:pPr>
              <w:pStyle w:val="CommentText"/>
              <w:rPr>
                <w:lang w:val="ro-RO"/>
              </w:rPr>
            </w:pPr>
            <w:r w:rsidRPr="00B06721">
              <w:rPr>
                <w:lang w:val="ro-RO"/>
              </w:rPr>
              <w:t>Problema 11 a devenit problema .9. Problema a fost clar definită.</w:t>
            </w:r>
          </w:p>
          <w:p w:rsidR="00BE611F" w:rsidRDefault="00BE611F" w:rsidP="00BE611F">
            <w:pPr>
              <w:pStyle w:val="CommentText"/>
              <w:rPr>
                <w:lang w:val="ro-RO"/>
              </w:rPr>
            </w:pPr>
          </w:p>
        </w:tc>
      </w:tr>
      <w:tr w:rsidR="004511A5" w:rsidRPr="00356F59" w:rsidTr="00C32455">
        <w:tc>
          <w:tcPr>
            <w:tcW w:w="2943" w:type="dxa"/>
          </w:tcPr>
          <w:p w:rsidR="004511A5" w:rsidRDefault="004511A5" w:rsidP="00F40904">
            <w:pPr>
              <w:rPr>
                <w:rFonts w:ascii="Times New Roman" w:hAnsi="Times New Roman"/>
                <w:sz w:val="24"/>
                <w:szCs w:val="24"/>
                <w:lang w:val="ro-RO"/>
              </w:rPr>
            </w:pPr>
          </w:p>
          <w:p w:rsidR="00BE611F" w:rsidRDefault="00BE611F" w:rsidP="00F40904">
            <w:pPr>
              <w:rPr>
                <w:rFonts w:ascii="Times New Roman" w:hAnsi="Times New Roman"/>
                <w:b/>
                <w:lang w:val="ro-RO"/>
              </w:rPr>
            </w:pPr>
          </w:p>
          <w:p w:rsidR="004511A5" w:rsidRPr="00611A30" w:rsidRDefault="00724C0F" w:rsidP="00F40904">
            <w:pPr>
              <w:rPr>
                <w:rFonts w:ascii="Times New Roman" w:hAnsi="Times New Roman"/>
                <w:sz w:val="24"/>
                <w:szCs w:val="24"/>
                <w:lang w:val="ro-RO"/>
              </w:rPr>
            </w:pPr>
            <w:r>
              <w:rPr>
                <w:rFonts w:ascii="Times New Roman" w:hAnsi="Times New Roman"/>
                <w:b/>
                <w:lang w:val="ro-RO"/>
              </w:rPr>
              <w:t>S</w:t>
            </w:r>
            <w:r w:rsidR="004511A5" w:rsidRPr="00611A30">
              <w:rPr>
                <w:rFonts w:ascii="Times New Roman" w:hAnsi="Times New Roman"/>
                <w:b/>
                <w:lang w:val="ro-RO"/>
              </w:rPr>
              <w:t>ec</w:t>
            </w:r>
            <w:r w:rsidR="004511A5" w:rsidRPr="00611A30">
              <w:rPr>
                <w:rFonts w:ascii="Cambria Math" w:hAnsi="Cambria Math" w:cs="Cambria Math"/>
                <w:b/>
                <w:lang w:val="ro-RO"/>
              </w:rPr>
              <w:t>ț</w:t>
            </w:r>
            <w:r w:rsidR="004511A5" w:rsidRPr="00611A30">
              <w:rPr>
                <w:rFonts w:ascii="Times New Roman" w:hAnsi="Times New Roman"/>
                <w:b/>
                <w:lang w:val="ro-RO"/>
              </w:rPr>
              <w:t>iunea</w:t>
            </w:r>
            <w:r w:rsidR="004511A5" w:rsidRPr="00611A30">
              <w:rPr>
                <w:rFonts w:ascii="Times New Roman" w:hAnsi="Times New Roman"/>
                <w:b/>
                <w:i/>
                <w:lang w:val="ro-RO"/>
              </w:rPr>
              <w:t xml:space="preserve"> „Costurile şi  beneficiile anticipate ale intervenţiei statului”</w:t>
            </w:r>
          </w:p>
        </w:tc>
        <w:tc>
          <w:tcPr>
            <w:tcW w:w="6379" w:type="dxa"/>
          </w:tcPr>
          <w:p w:rsidR="00BE611F" w:rsidRDefault="00BE611F" w:rsidP="00611A30">
            <w:pPr>
              <w:autoSpaceDE w:val="0"/>
              <w:autoSpaceDN w:val="0"/>
              <w:adjustRightInd w:val="0"/>
              <w:spacing w:before="120" w:after="120"/>
              <w:jc w:val="both"/>
              <w:rPr>
                <w:rFonts w:ascii="Times New Roman" w:hAnsi="Times New Roman"/>
                <w:lang w:val="ro-RO"/>
              </w:rPr>
            </w:pPr>
          </w:p>
          <w:p w:rsidR="004511A5" w:rsidRPr="00611A30" w:rsidRDefault="004511A5" w:rsidP="00611A30">
            <w:pPr>
              <w:autoSpaceDE w:val="0"/>
              <w:autoSpaceDN w:val="0"/>
              <w:adjustRightInd w:val="0"/>
              <w:spacing w:before="120" w:after="120"/>
              <w:jc w:val="both"/>
              <w:rPr>
                <w:rFonts w:ascii="Times New Roman" w:hAnsi="Times New Roman"/>
                <w:lang w:val="ro-RO"/>
              </w:rPr>
            </w:pPr>
            <w:r w:rsidRPr="00611A30">
              <w:rPr>
                <w:rFonts w:ascii="Times New Roman" w:hAnsi="Times New Roman"/>
                <w:lang w:val="ro-RO"/>
              </w:rPr>
              <w:t xml:space="preserve">Se reduce doar la descrierea costurilor-beneficiilor intervenţiei statului, însă lipsesc careva cuantificări exprese. În AIR necesită a fi aduse careva costuri cantitative în vederea conformării prevederilor Metodologiei, care menţionează că la capitolul dat se „ </w:t>
            </w:r>
            <w:r w:rsidRPr="00611A30">
              <w:rPr>
                <w:rFonts w:ascii="Times New Roman" w:hAnsi="Times New Roman"/>
                <w:i/>
                <w:lang w:val="ro-RO"/>
              </w:rPr>
              <w:t>identifică în termeni calitativi şi cantitativi potenţialele impacturi majore ale intervenţiei statului”.</w:t>
            </w:r>
            <w:r w:rsidRPr="00611A30">
              <w:rPr>
                <w:rFonts w:ascii="Times New Roman" w:hAnsi="Times New Roman"/>
                <w:lang w:val="ro-RO"/>
              </w:rPr>
              <w:t xml:space="preserve"> Mai mult ca atît, prezenta AIR nu evidenţiază impactul eventualelor norme asupra mediului de afaceri din domeniul respectiv. </w:t>
            </w:r>
          </w:p>
          <w:p w:rsidR="004511A5" w:rsidRPr="0020377B" w:rsidRDefault="004511A5" w:rsidP="00BC41A3">
            <w:pPr>
              <w:jc w:val="both"/>
              <w:rPr>
                <w:rFonts w:ascii="Times New Roman" w:hAnsi="Times New Roman"/>
                <w:color w:val="222222"/>
                <w:sz w:val="24"/>
                <w:szCs w:val="24"/>
                <w:shd w:val="clear" w:color="auto" w:fill="FFFFFF"/>
                <w:lang w:val="ro-RO"/>
              </w:rPr>
            </w:pPr>
          </w:p>
        </w:tc>
        <w:tc>
          <w:tcPr>
            <w:tcW w:w="1276" w:type="dxa"/>
          </w:tcPr>
          <w:p w:rsidR="004511A5" w:rsidRDefault="004511A5" w:rsidP="00F838C2">
            <w:pPr>
              <w:jc w:val="both"/>
              <w:rPr>
                <w:rFonts w:ascii="Times New Roman" w:hAnsi="Times New Roman"/>
                <w:sz w:val="24"/>
                <w:szCs w:val="24"/>
                <w:lang w:val="ro-RO"/>
              </w:rPr>
            </w:pPr>
          </w:p>
          <w:p w:rsidR="00350D13" w:rsidRDefault="00350D13" w:rsidP="00F838C2">
            <w:pPr>
              <w:jc w:val="both"/>
              <w:rPr>
                <w:rFonts w:ascii="Times New Roman" w:hAnsi="Times New Roman"/>
                <w:lang w:val="ro-RO"/>
              </w:rPr>
            </w:pPr>
          </w:p>
          <w:p w:rsidR="00350D13" w:rsidRDefault="00350D13" w:rsidP="00F838C2">
            <w:pPr>
              <w:jc w:val="both"/>
              <w:rPr>
                <w:rFonts w:ascii="Times New Roman" w:hAnsi="Times New Roman"/>
                <w:lang w:val="ro-RO"/>
              </w:rPr>
            </w:pPr>
          </w:p>
          <w:p w:rsidR="004511A5" w:rsidRPr="0020377B" w:rsidRDefault="004511A5" w:rsidP="00F838C2">
            <w:pPr>
              <w:jc w:val="both"/>
              <w:rPr>
                <w:rFonts w:ascii="Times New Roman" w:hAnsi="Times New Roman"/>
                <w:sz w:val="24"/>
                <w:szCs w:val="24"/>
                <w:lang w:val="ro-RO"/>
              </w:rPr>
            </w:pPr>
            <w:r w:rsidRPr="00381E3B">
              <w:rPr>
                <w:rFonts w:ascii="Times New Roman" w:hAnsi="Times New Roman"/>
                <w:lang w:val="ro-RO"/>
              </w:rPr>
              <w:t>Expert GL</w:t>
            </w:r>
          </w:p>
        </w:tc>
        <w:tc>
          <w:tcPr>
            <w:tcW w:w="3260" w:type="dxa"/>
          </w:tcPr>
          <w:p w:rsidR="004511A5" w:rsidRPr="00611A30" w:rsidRDefault="004511A5" w:rsidP="00F838C2">
            <w:pPr>
              <w:jc w:val="both"/>
              <w:rPr>
                <w:rFonts w:ascii="Times New Roman" w:hAnsi="Times New Roman"/>
                <w:lang w:val="ro-RO"/>
              </w:rPr>
            </w:pPr>
          </w:p>
          <w:p w:rsidR="00350D13" w:rsidRDefault="00350D13" w:rsidP="00F838C2">
            <w:pPr>
              <w:jc w:val="both"/>
              <w:rPr>
                <w:rFonts w:ascii="Times New Roman" w:hAnsi="Times New Roman"/>
                <w:lang w:val="ro-RO"/>
              </w:rPr>
            </w:pPr>
          </w:p>
          <w:p w:rsidR="004511A5" w:rsidRPr="00611A30" w:rsidRDefault="004511A5" w:rsidP="00F838C2">
            <w:pPr>
              <w:jc w:val="both"/>
              <w:rPr>
                <w:rFonts w:ascii="Times New Roman" w:hAnsi="Times New Roman"/>
                <w:color w:val="222222"/>
                <w:sz w:val="24"/>
                <w:szCs w:val="24"/>
                <w:shd w:val="clear" w:color="auto" w:fill="FFFFFF"/>
                <w:lang w:val="ro-RO"/>
              </w:rPr>
            </w:pPr>
            <w:r w:rsidRPr="00611A30">
              <w:rPr>
                <w:rFonts w:ascii="Times New Roman" w:hAnsi="Times New Roman"/>
                <w:lang w:val="ro-RO"/>
              </w:rPr>
              <w:t>Această secţiune a fost completată cu costurile cuantificate pentru stat, precum şi evidenţiat imactul eventualelor norme asupra mediului de afaceri: producători locali, importatori, agenţi economici care comercializează produse din tutun cu amănuntul etc.</w:t>
            </w:r>
          </w:p>
        </w:tc>
      </w:tr>
      <w:tr w:rsidR="004511A5" w:rsidRPr="00356F59" w:rsidTr="00C32455">
        <w:tc>
          <w:tcPr>
            <w:tcW w:w="2943" w:type="dxa"/>
          </w:tcPr>
          <w:p w:rsidR="004511A5" w:rsidRDefault="004511A5" w:rsidP="00F40904">
            <w:pPr>
              <w:rPr>
                <w:rFonts w:ascii="Times New Roman" w:hAnsi="Times New Roman"/>
                <w:sz w:val="24"/>
                <w:szCs w:val="24"/>
                <w:lang w:val="ro-RO"/>
              </w:rPr>
            </w:pPr>
          </w:p>
          <w:p w:rsidR="00CC3E95" w:rsidRDefault="00CC3E95" w:rsidP="00F40904">
            <w:pPr>
              <w:rPr>
                <w:rFonts w:ascii="Times New Roman" w:hAnsi="Times New Roman"/>
                <w:b/>
                <w:lang w:val="ro-RO"/>
              </w:rPr>
            </w:pPr>
          </w:p>
          <w:p w:rsidR="00CC3E95" w:rsidRDefault="00CC3E95" w:rsidP="00F40904">
            <w:pPr>
              <w:rPr>
                <w:rFonts w:ascii="Times New Roman" w:hAnsi="Times New Roman"/>
                <w:b/>
                <w:lang w:val="ro-RO"/>
              </w:rPr>
            </w:pPr>
          </w:p>
          <w:p w:rsidR="004511A5" w:rsidRPr="0020377B" w:rsidRDefault="004511A5" w:rsidP="00F40904">
            <w:pPr>
              <w:rPr>
                <w:rFonts w:ascii="Times New Roman" w:hAnsi="Times New Roman"/>
                <w:sz w:val="24"/>
                <w:szCs w:val="24"/>
                <w:lang w:val="ro-RO"/>
              </w:rPr>
            </w:pPr>
            <w:r w:rsidRPr="00186C79">
              <w:rPr>
                <w:rFonts w:ascii="Times New Roman" w:hAnsi="Times New Roman"/>
                <w:b/>
                <w:lang w:val="ro-RO"/>
              </w:rPr>
              <w:t>La compartimentul</w:t>
            </w:r>
            <w:r w:rsidRPr="00611A30">
              <w:rPr>
                <w:rFonts w:ascii="Times New Roman" w:hAnsi="Times New Roman"/>
                <w:b/>
                <w:i/>
                <w:lang w:val="ro-RO"/>
              </w:rPr>
              <w:t xml:space="preserve"> „Evaluarea abordărilor alternative”</w:t>
            </w:r>
          </w:p>
        </w:tc>
        <w:tc>
          <w:tcPr>
            <w:tcW w:w="6379" w:type="dxa"/>
          </w:tcPr>
          <w:p w:rsidR="00CC3E95" w:rsidRDefault="00CC3E95" w:rsidP="00186C79">
            <w:pPr>
              <w:autoSpaceDE w:val="0"/>
              <w:autoSpaceDN w:val="0"/>
              <w:adjustRightInd w:val="0"/>
              <w:spacing w:before="120" w:after="120"/>
              <w:jc w:val="both"/>
              <w:rPr>
                <w:rFonts w:ascii="Times New Roman" w:hAnsi="Times New Roman"/>
                <w:lang w:val="ro-RO"/>
              </w:rPr>
            </w:pPr>
          </w:p>
          <w:p w:rsidR="004511A5" w:rsidRPr="00611A30" w:rsidRDefault="004511A5" w:rsidP="00186C79">
            <w:pPr>
              <w:autoSpaceDE w:val="0"/>
              <w:autoSpaceDN w:val="0"/>
              <w:adjustRightInd w:val="0"/>
              <w:spacing w:before="120" w:after="120"/>
              <w:jc w:val="both"/>
              <w:rPr>
                <w:rFonts w:ascii="Times New Roman" w:hAnsi="Times New Roman"/>
                <w:lang w:val="ro-RO"/>
              </w:rPr>
            </w:pPr>
            <w:r>
              <w:rPr>
                <w:rFonts w:ascii="Times New Roman" w:hAnsi="Times New Roman"/>
                <w:lang w:val="ro-RO"/>
              </w:rPr>
              <w:t>C</w:t>
            </w:r>
            <w:r w:rsidRPr="00611A30">
              <w:rPr>
                <w:rFonts w:ascii="Times New Roman" w:hAnsi="Times New Roman"/>
                <w:lang w:val="ro-RO"/>
              </w:rPr>
              <w:t xml:space="preserve">onsiderăm că, posibilele avantaje şi dezavantaje prezentate la acest compartiment pentru fiecare opţiune poartă caracter formal şi, în lipsa analizei costurilor şi beneficiilor intervenţiei statului, sunt nefondate. Totodată, se recomandă de a concretiza informaţia din tabelul 6 la col. „Posibilele avantaje” şi „Posibilele dezavantaje”.     </w:t>
            </w:r>
          </w:p>
          <w:p w:rsidR="004511A5" w:rsidRPr="0020377B" w:rsidRDefault="004511A5" w:rsidP="00BC41A3">
            <w:pPr>
              <w:jc w:val="both"/>
              <w:rPr>
                <w:rFonts w:ascii="Times New Roman" w:hAnsi="Times New Roman"/>
                <w:color w:val="222222"/>
                <w:sz w:val="24"/>
                <w:szCs w:val="24"/>
                <w:shd w:val="clear" w:color="auto" w:fill="FFFFFF"/>
                <w:lang w:val="ro-RO"/>
              </w:rPr>
            </w:pPr>
          </w:p>
        </w:tc>
        <w:tc>
          <w:tcPr>
            <w:tcW w:w="1276" w:type="dxa"/>
          </w:tcPr>
          <w:p w:rsidR="004511A5" w:rsidRDefault="004511A5" w:rsidP="00F838C2">
            <w:pPr>
              <w:jc w:val="both"/>
              <w:rPr>
                <w:rFonts w:ascii="Times New Roman" w:hAnsi="Times New Roman"/>
                <w:lang w:val="ro-RO"/>
              </w:rPr>
            </w:pPr>
          </w:p>
          <w:p w:rsidR="00CC3E95" w:rsidRDefault="00CC3E95" w:rsidP="00F838C2">
            <w:pPr>
              <w:jc w:val="both"/>
              <w:rPr>
                <w:rFonts w:ascii="Times New Roman" w:hAnsi="Times New Roman"/>
                <w:lang w:val="ro-RO"/>
              </w:rPr>
            </w:pPr>
          </w:p>
          <w:p w:rsidR="00CC3E95" w:rsidRDefault="00CC3E95" w:rsidP="00F838C2">
            <w:pPr>
              <w:jc w:val="both"/>
              <w:rPr>
                <w:rFonts w:ascii="Times New Roman" w:hAnsi="Times New Roman"/>
                <w:lang w:val="ro-RO"/>
              </w:rPr>
            </w:pPr>
          </w:p>
          <w:p w:rsidR="004511A5" w:rsidRDefault="004511A5" w:rsidP="00F838C2">
            <w:pPr>
              <w:jc w:val="both"/>
              <w:rPr>
                <w:rFonts w:ascii="Times New Roman" w:hAnsi="Times New Roman"/>
                <w:sz w:val="24"/>
                <w:szCs w:val="24"/>
                <w:lang w:val="ro-RO"/>
              </w:rPr>
            </w:pPr>
            <w:r w:rsidRPr="00381E3B">
              <w:rPr>
                <w:rFonts w:ascii="Times New Roman" w:hAnsi="Times New Roman"/>
                <w:lang w:val="ro-RO"/>
              </w:rPr>
              <w:t>Expert GL</w:t>
            </w:r>
          </w:p>
          <w:p w:rsidR="004511A5" w:rsidRPr="0020377B" w:rsidRDefault="004511A5" w:rsidP="00F838C2">
            <w:pPr>
              <w:jc w:val="both"/>
              <w:rPr>
                <w:rFonts w:ascii="Times New Roman" w:hAnsi="Times New Roman"/>
                <w:sz w:val="24"/>
                <w:szCs w:val="24"/>
                <w:lang w:val="ro-RO"/>
              </w:rPr>
            </w:pPr>
          </w:p>
        </w:tc>
        <w:tc>
          <w:tcPr>
            <w:tcW w:w="3260" w:type="dxa"/>
          </w:tcPr>
          <w:p w:rsidR="004511A5" w:rsidRDefault="004511A5" w:rsidP="00F838C2">
            <w:pPr>
              <w:jc w:val="both"/>
              <w:rPr>
                <w:rFonts w:ascii="Times New Roman" w:hAnsi="Times New Roman"/>
                <w:color w:val="222222"/>
                <w:sz w:val="24"/>
                <w:szCs w:val="24"/>
                <w:shd w:val="clear" w:color="auto" w:fill="FFFFFF"/>
                <w:lang w:val="ro-RO"/>
              </w:rPr>
            </w:pPr>
          </w:p>
          <w:p w:rsidR="00CC3E95" w:rsidRDefault="00CC3E95" w:rsidP="00611A30">
            <w:pPr>
              <w:pStyle w:val="CommentText"/>
              <w:rPr>
                <w:lang w:val="ro-RO"/>
              </w:rPr>
            </w:pPr>
          </w:p>
          <w:p w:rsidR="004511A5" w:rsidRDefault="004511A5" w:rsidP="00611A30">
            <w:pPr>
              <w:pStyle w:val="CommentText"/>
              <w:rPr>
                <w:lang w:val="ro-RO"/>
              </w:rPr>
            </w:pPr>
            <w:r>
              <w:rPr>
                <w:lang w:val="ro-RO"/>
              </w:rPr>
              <w:t>Capitolul costurile şi beneficiile statului au fost compelate cu informaţii cuantificabile, astfel descrierea avantajelor şi dezavantajelor de la acest compartiment sunt fondate.</w:t>
            </w:r>
          </w:p>
          <w:p w:rsidR="004511A5" w:rsidRPr="0020377B" w:rsidRDefault="004511A5" w:rsidP="00F838C2">
            <w:pPr>
              <w:jc w:val="both"/>
              <w:rPr>
                <w:rFonts w:ascii="Times New Roman" w:hAnsi="Times New Roman"/>
                <w:color w:val="222222"/>
                <w:sz w:val="24"/>
                <w:szCs w:val="24"/>
                <w:shd w:val="clear" w:color="auto" w:fill="FFFFFF"/>
                <w:lang w:val="ro-RO"/>
              </w:rPr>
            </w:pPr>
          </w:p>
        </w:tc>
      </w:tr>
    </w:tbl>
    <w:p w:rsidR="007450FC" w:rsidRPr="000F69E5" w:rsidRDefault="007450FC">
      <w:pPr>
        <w:rPr>
          <w:lang w:val="ro-RO"/>
        </w:rPr>
      </w:pPr>
    </w:p>
    <w:sectPr w:rsidR="007450FC" w:rsidRPr="000F69E5" w:rsidSect="007450FC">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3F9" w:rsidRDefault="006273F9" w:rsidP="000F69E5">
      <w:pPr>
        <w:spacing w:after="0" w:line="240" w:lineRule="auto"/>
      </w:pPr>
      <w:r>
        <w:separator/>
      </w:r>
    </w:p>
  </w:endnote>
  <w:endnote w:type="continuationSeparator" w:id="0">
    <w:p w:rsidR="006273F9" w:rsidRDefault="006273F9" w:rsidP="000F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036050"/>
      <w:docPartObj>
        <w:docPartGallery w:val="Page Numbers (Bottom of Page)"/>
        <w:docPartUnique/>
      </w:docPartObj>
    </w:sdtPr>
    <w:sdtEndPr>
      <w:rPr>
        <w:noProof/>
      </w:rPr>
    </w:sdtEndPr>
    <w:sdtContent>
      <w:p w:rsidR="00833DB5" w:rsidRDefault="006D6ED3">
        <w:pPr>
          <w:pStyle w:val="Footer"/>
          <w:jc w:val="right"/>
        </w:pPr>
        <w:r>
          <w:fldChar w:fldCharType="begin"/>
        </w:r>
        <w:r w:rsidR="00833DB5">
          <w:instrText xml:space="preserve"> PAGE   \* MERGEFORMAT </w:instrText>
        </w:r>
        <w:r>
          <w:fldChar w:fldCharType="separate"/>
        </w:r>
        <w:r w:rsidR="00097254">
          <w:rPr>
            <w:noProof/>
          </w:rPr>
          <w:t>1</w:t>
        </w:r>
        <w:r>
          <w:rPr>
            <w:noProof/>
          </w:rPr>
          <w:fldChar w:fldCharType="end"/>
        </w:r>
      </w:p>
    </w:sdtContent>
  </w:sdt>
  <w:p w:rsidR="00833DB5" w:rsidRDefault="00833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3F9" w:rsidRDefault="006273F9" w:rsidP="000F69E5">
      <w:pPr>
        <w:spacing w:after="0" w:line="240" w:lineRule="auto"/>
      </w:pPr>
      <w:r>
        <w:separator/>
      </w:r>
    </w:p>
  </w:footnote>
  <w:footnote w:type="continuationSeparator" w:id="0">
    <w:p w:rsidR="006273F9" w:rsidRDefault="006273F9" w:rsidP="000F69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4CA5"/>
    <w:multiLevelType w:val="hybridMultilevel"/>
    <w:tmpl w:val="8E1C67CE"/>
    <w:lvl w:ilvl="0" w:tplc="BF606A54">
      <w:start w:val="1"/>
      <w:numFmt w:val="lowerLetter"/>
      <w:lvlText w:val="%1)"/>
      <w:lvlJc w:val="left"/>
      <w:pPr>
        <w:ind w:left="1946" w:hanging="1095"/>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2B076290"/>
    <w:multiLevelType w:val="hybridMultilevel"/>
    <w:tmpl w:val="8CD675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E1509EC"/>
    <w:multiLevelType w:val="hybridMultilevel"/>
    <w:tmpl w:val="46E8B220"/>
    <w:lvl w:ilvl="0" w:tplc="49DAB7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033E16"/>
    <w:multiLevelType w:val="hybridMultilevel"/>
    <w:tmpl w:val="960CD382"/>
    <w:lvl w:ilvl="0" w:tplc="2262710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7AF6073"/>
    <w:multiLevelType w:val="hybridMultilevel"/>
    <w:tmpl w:val="491E8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9C3EE4"/>
    <w:multiLevelType w:val="hybridMultilevel"/>
    <w:tmpl w:val="AA58A488"/>
    <w:lvl w:ilvl="0" w:tplc="AAFAA2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99250C"/>
    <w:multiLevelType w:val="hybridMultilevel"/>
    <w:tmpl w:val="919A492A"/>
    <w:lvl w:ilvl="0" w:tplc="4218F67C">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
    <w:nsid w:val="46296877"/>
    <w:multiLevelType w:val="hybridMultilevel"/>
    <w:tmpl w:val="576E7710"/>
    <w:lvl w:ilvl="0" w:tplc="776E2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F568F4"/>
    <w:multiLevelType w:val="hybridMultilevel"/>
    <w:tmpl w:val="74E60846"/>
    <w:lvl w:ilvl="0" w:tplc="973442D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21C4CC8"/>
    <w:multiLevelType w:val="hybridMultilevel"/>
    <w:tmpl w:val="464A0308"/>
    <w:lvl w:ilvl="0" w:tplc="83D027C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8F20BD3"/>
    <w:multiLevelType w:val="hybridMultilevel"/>
    <w:tmpl w:val="F53CC10C"/>
    <w:lvl w:ilvl="0" w:tplc="5A8AE276">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527ACD"/>
    <w:multiLevelType w:val="hybridMultilevel"/>
    <w:tmpl w:val="93B2BED8"/>
    <w:lvl w:ilvl="0" w:tplc="D6F63846">
      <w:start w:val="1"/>
      <w:numFmt w:val="decimal"/>
      <w:lvlText w:val="%1."/>
      <w:lvlJc w:val="left"/>
      <w:pPr>
        <w:ind w:left="786" w:hanging="360"/>
      </w:pPr>
    </w:lvl>
    <w:lvl w:ilvl="1" w:tplc="FB581530">
      <w:start w:val="1"/>
      <w:numFmt w:val="lowerLetter"/>
      <w:lvlText w:val="%2)"/>
      <w:lvlJc w:val="left"/>
      <w:pPr>
        <w:ind w:left="1935" w:hanging="85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2C828F2"/>
    <w:multiLevelType w:val="hybridMultilevel"/>
    <w:tmpl w:val="F9F8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2"/>
  </w:num>
  <w:num w:numId="5">
    <w:abstractNumId w:val="5"/>
  </w:num>
  <w:num w:numId="6">
    <w:abstractNumId w:val="8"/>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FC"/>
    <w:rsid w:val="000018B9"/>
    <w:rsid w:val="000020BA"/>
    <w:rsid w:val="00006436"/>
    <w:rsid w:val="00030207"/>
    <w:rsid w:val="0005470E"/>
    <w:rsid w:val="00062D15"/>
    <w:rsid w:val="00067306"/>
    <w:rsid w:val="00097254"/>
    <w:rsid w:val="000B75C7"/>
    <w:rsid w:val="000C0764"/>
    <w:rsid w:val="000D45A0"/>
    <w:rsid w:val="000E13EE"/>
    <w:rsid w:val="000F69E5"/>
    <w:rsid w:val="0010493A"/>
    <w:rsid w:val="00133053"/>
    <w:rsid w:val="0013523B"/>
    <w:rsid w:val="00144BCF"/>
    <w:rsid w:val="001823FE"/>
    <w:rsid w:val="001848E0"/>
    <w:rsid w:val="00186A70"/>
    <w:rsid w:val="00186C79"/>
    <w:rsid w:val="001A0558"/>
    <w:rsid w:val="001A11ED"/>
    <w:rsid w:val="001B37FC"/>
    <w:rsid w:val="001F15F5"/>
    <w:rsid w:val="00216A1E"/>
    <w:rsid w:val="00222AF4"/>
    <w:rsid w:val="0023715A"/>
    <w:rsid w:val="00243B32"/>
    <w:rsid w:val="0028797D"/>
    <w:rsid w:val="00292713"/>
    <w:rsid w:val="002A7B77"/>
    <w:rsid w:val="002C4227"/>
    <w:rsid w:val="00321855"/>
    <w:rsid w:val="003303E7"/>
    <w:rsid w:val="00330F77"/>
    <w:rsid w:val="00350D13"/>
    <w:rsid w:val="00356F59"/>
    <w:rsid w:val="0036032A"/>
    <w:rsid w:val="00381E3B"/>
    <w:rsid w:val="0038298C"/>
    <w:rsid w:val="003A7E1A"/>
    <w:rsid w:val="003D06C2"/>
    <w:rsid w:val="003E341F"/>
    <w:rsid w:val="003F5150"/>
    <w:rsid w:val="004037B9"/>
    <w:rsid w:val="00411EE1"/>
    <w:rsid w:val="00414D33"/>
    <w:rsid w:val="004420F7"/>
    <w:rsid w:val="00447015"/>
    <w:rsid w:val="004511A5"/>
    <w:rsid w:val="00451299"/>
    <w:rsid w:val="00483FD8"/>
    <w:rsid w:val="004879F5"/>
    <w:rsid w:val="00524E48"/>
    <w:rsid w:val="00581281"/>
    <w:rsid w:val="00591CE2"/>
    <w:rsid w:val="005B554A"/>
    <w:rsid w:val="005B5FED"/>
    <w:rsid w:val="005D5A8F"/>
    <w:rsid w:val="00611A30"/>
    <w:rsid w:val="00614220"/>
    <w:rsid w:val="006273F9"/>
    <w:rsid w:val="00652711"/>
    <w:rsid w:val="006B3F1A"/>
    <w:rsid w:val="006B6C07"/>
    <w:rsid w:val="006D6ED3"/>
    <w:rsid w:val="006F5F7F"/>
    <w:rsid w:val="00724C0F"/>
    <w:rsid w:val="00737E7C"/>
    <w:rsid w:val="007450FC"/>
    <w:rsid w:val="007663E3"/>
    <w:rsid w:val="007A06C3"/>
    <w:rsid w:val="007A4754"/>
    <w:rsid w:val="00833DB5"/>
    <w:rsid w:val="00835A74"/>
    <w:rsid w:val="00847F21"/>
    <w:rsid w:val="00856369"/>
    <w:rsid w:val="008824F7"/>
    <w:rsid w:val="00890E32"/>
    <w:rsid w:val="008A3FA4"/>
    <w:rsid w:val="008A6641"/>
    <w:rsid w:val="008F222C"/>
    <w:rsid w:val="0092150B"/>
    <w:rsid w:val="009225FE"/>
    <w:rsid w:val="009255BB"/>
    <w:rsid w:val="00946FBE"/>
    <w:rsid w:val="00957E88"/>
    <w:rsid w:val="00982075"/>
    <w:rsid w:val="009875D9"/>
    <w:rsid w:val="009D2107"/>
    <w:rsid w:val="009D55D5"/>
    <w:rsid w:val="009E53BD"/>
    <w:rsid w:val="00A14662"/>
    <w:rsid w:val="00A34B08"/>
    <w:rsid w:val="00A35958"/>
    <w:rsid w:val="00A368D5"/>
    <w:rsid w:val="00A7108F"/>
    <w:rsid w:val="00A95C00"/>
    <w:rsid w:val="00AC21E2"/>
    <w:rsid w:val="00AC3824"/>
    <w:rsid w:val="00B355A3"/>
    <w:rsid w:val="00B438DD"/>
    <w:rsid w:val="00B45E49"/>
    <w:rsid w:val="00B923F4"/>
    <w:rsid w:val="00BC41A3"/>
    <w:rsid w:val="00BE611F"/>
    <w:rsid w:val="00BF4057"/>
    <w:rsid w:val="00C01C6E"/>
    <w:rsid w:val="00C25ECE"/>
    <w:rsid w:val="00C271F6"/>
    <w:rsid w:val="00C32455"/>
    <w:rsid w:val="00C32E71"/>
    <w:rsid w:val="00C97AF0"/>
    <w:rsid w:val="00CA1E04"/>
    <w:rsid w:val="00CA3148"/>
    <w:rsid w:val="00CA484A"/>
    <w:rsid w:val="00CC3E95"/>
    <w:rsid w:val="00CD0B2D"/>
    <w:rsid w:val="00CF6F73"/>
    <w:rsid w:val="00D00DD0"/>
    <w:rsid w:val="00D22CCB"/>
    <w:rsid w:val="00D2737E"/>
    <w:rsid w:val="00D34715"/>
    <w:rsid w:val="00D40767"/>
    <w:rsid w:val="00D44A4E"/>
    <w:rsid w:val="00D61F92"/>
    <w:rsid w:val="00D70ED9"/>
    <w:rsid w:val="00D819FF"/>
    <w:rsid w:val="00D84C6A"/>
    <w:rsid w:val="00D90585"/>
    <w:rsid w:val="00DB750E"/>
    <w:rsid w:val="00E12C88"/>
    <w:rsid w:val="00E208D8"/>
    <w:rsid w:val="00E41C27"/>
    <w:rsid w:val="00EB004D"/>
    <w:rsid w:val="00EF304F"/>
    <w:rsid w:val="00F40904"/>
    <w:rsid w:val="00F41385"/>
    <w:rsid w:val="00F451C9"/>
    <w:rsid w:val="00F51495"/>
    <w:rsid w:val="00F73CDD"/>
    <w:rsid w:val="00F838C2"/>
    <w:rsid w:val="00F9168D"/>
    <w:rsid w:val="00FA7E98"/>
    <w:rsid w:val="00FF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FC"/>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FC"/>
    <w:pPr>
      <w:ind w:left="720"/>
      <w:contextualSpacing/>
    </w:pPr>
  </w:style>
  <w:style w:type="table" w:styleId="TableGrid">
    <w:name w:val="Table Grid"/>
    <w:basedOn w:val="TableNormal"/>
    <w:uiPriority w:val="59"/>
    <w:rsid w:val="007450FC"/>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69E5"/>
    <w:pPr>
      <w:tabs>
        <w:tab w:val="center" w:pos="4677"/>
        <w:tab w:val="right" w:pos="9355"/>
      </w:tabs>
      <w:spacing w:after="0" w:line="240" w:lineRule="auto"/>
    </w:pPr>
  </w:style>
  <w:style w:type="character" w:customStyle="1" w:styleId="HeaderChar">
    <w:name w:val="Header Char"/>
    <w:basedOn w:val="DefaultParagraphFont"/>
    <w:link w:val="Header"/>
    <w:uiPriority w:val="99"/>
    <w:rsid w:val="000F69E5"/>
    <w:rPr>
      <w:rFonts w:eastAsiaTheme="minorEastAsia"/>
      <w:lang w:val="ru-RU" w:eastAsia="ru-RU"/>
    </w:rPr>
  </w:style>
  <w:style w:type="paragraph" w:styleId="Footer">
    <w:name w:val="footer"/>
    <w:basedOn w:val="Normal"/>
    <w:link w:val="FooterChar"/>
    <w:uiPriority w:val="99"/>
    <w:unhideWhenUsed/>
    <w:rsid w:val="000F69E5"/>
    <w:pPr>
      <w:tabs>
        <w:tab w:val="center" w:pos="4677"/>
        <w:tab w:val="right" w:pos="9355"/>
      </w:tabs>
      <w:spacing w:after="0" w:line="240" w:lineRule="auto"/>
    </w:pPr>
  </w:style>
  <w:style w:type="character" w:customStyle="1" w:styleId="FooterChar">
    <w:name w:val="Footer Char"/>
    <w:basedOn w:val="DefaultParagraphFont"/>
    <w:link w:val="Footer"/>
    <w:uiPriority w:val="99"/>
    <w:rsid w:val="000F69E5"/>
    <w:rPr>
      <w:rFonts w:eastAsiaTheme="minorEastAsia"/>
      <w:lang w:val="ru-RU" w:eastAsia="ru-RU"/>
    </w:rPr>
  </w:style>
  <w:style w:type="character" w:styleId="Strong">
    <w:name w:val="Strong"/>
    <w:uiPriority w:val="99"/>
    <w:qFormat/>
    <w:rsid w:val="00D34715"/>
    <w:rPr>
      <w:rFonts w:ascii="Times New Roman" w:hAnsi="Times New Roman" w:cs="Times New Roman" w:hint="default"/>
      <w:b/>
      <w:bCs/>
    </w:rPr>
  </w:style>
  <w:style w:type="paragraph" w:styleId="CommentText">
    <w:name w:val="annotation text"/>
    <w:basedOn w:val="Normal"/>
    <w:link w:val="CommentTextChar"/>
    <w:uiPriority w:val="99"/>
    <w:unhideWhenUsed/>
    <w:rsid w:val="00D347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34715"/>
    <w:rPr>
      <w:rFonts w:ascii="Times New Roman" w:eastAsia="Times New Roman" w:hAnsi="Times New Roman" w:cs="Times New Roman"/>
      <w:sz w:val="20"/>
      <w:szCs w:val="20"/>
      <w:lang w:val="ru-RU" w:eastAsia="ru-RU"/>
    </w:rPr>
  </w:style>
  <w:style w:type="character" w:styleId="CommentReference">
    <w:name w:val="annotation reference"/>
    <w:basedOn w:val="DefaultParagraphFont"/>
    <w:uiPriority w:val="99"/>
    <w:semiHidden/>
    <w:unhideWhenUsed/>
    <w:rsid w:val="00D34715"/>
    <w:rPr>
      <w:sz w:val="16"/>
      <w:szCs w:val="16"/>
    </w:rPr>
  </w:style>
  <w:style w:type="paragraph" w:styleId="BalloonText">
    <w:name w:val="Balloon Text"/>
    <w:basedOn w:val="Normal"/>
    <w:link w:val="BalloonTextChar"/>
    <w:uiPriority w:val="99"/>
    <w:semiHidden/>
    <w:unhideWhenUsed/>
    <w:rsid w:val="00D34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715"/>
    <w:rPr>
      <w:rFonts w:ascii="Tahoma" w:eastAsiaTheme="minorEastAsia" w:hAnsi="Tahoma" w:cs="Tahoma"/>
      <w:sz w:val="16"/>
      <w:szCs w:val="16"/>
      <w:lang w:val="ru-RU" w:eastAsia="ru-RU"/>
    </w:rPr>
  </w:style>
  <w:style w:type="character" w:customStyle="1" w:styleId="apple-converted-space">
    <w:name w:val="apple-converted-space"/>
    <w:basedOn w:val="DefaultParagraphFont"/>
    <w:rsid w:val="00414D33"/>
  </w:style>
  <w:style w:type="character" w:customStyle="1" w:styleId="docheader">
    <w:name w:val="doc_header"/>
    <w:basedOn w:val="DefaultParagraphFont"/>
    <w:rsid w:val="00414D33"/>
  </w:style>
  <w:style w:type="paragraph" w:styleId="NormalWeb">
    <w:name w:val="Normal (Web)"/>
    <w:basedOn w:val="Normal"/>
    <w:uiPriority w:val="99"/>
    <w:unhideWhenUsed/>
    <w:rsid w:val="006F5F7F"/>
    <w:pPr>
      <w:spacing w:after="0" w:line="240" w:lineRule="auto"/>
      <w:ind w:firstLine="567"/>
      <w:jc w:val="both"/>
    </w:pPr>
    <w:rPr>
      <w:rFonts w:ascii="Times New Roman" w:eastAsia="Batang" w:hAnsi="Times New Roman" w:cs="Times New Roman"/>
      <w:sz w:val="24"/>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FC"/>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0FC"/>
    <w:pPr>
      <w:ind w:left="720"/>
      <w:contextualSpacing/>
    </w:pPr>
  </w:style>
  <w:style w:type="table" w:styleId="TableGrid">
    <w:name w:val="Table Grid"/>
    <w:basedOn w:val="TableNormal"/>
    <w:uiPriority w:val="59"/>
    <w:rsid w:val="007450FC"/>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69E5"/>
    <w:pPr>
      <w:tabs>
        <w:tab w:val="center" w:pos="4677"/>
        <w:tab w:val="right" w:pos="9355"/>
      </w:tabs>
      <w:spacing w:after="0" w:line="240" w:lineRule="auto"/>
    </w:pPr>
  </w:style>
  <w:style w:type="character" w:customStyle="1" w:styleId="HeaderChar">
    <w:name w:val="Header Char"/>
    <w:basedOn w:val="DefaultParagraphFont"/>
    <w:link w:val="Header"/>
    <w:uiPriority w:val="99"/>
    <w:rsid w:val="000F69E5"/>
    <w:rPr>
      <w:rFonts w:eastAsiaTheme="minorEastAsia"/>
      <w:lang w:val="ru-RU" w:eastAsia="ru-RU"/>
    </w:rPr>
  </w:style>
  <w:style w:type="paragraph" w:styleId="Footer">
    <w:name w:val="footer"/>
    <w:basedOn w:val="Normal"/>
    <w:link w:val="FooterChar"/>
    <w:uiPriority w:val="99"/>
    <w:unhideWhenUsed/>
    <w:rsid w:val="000F69E5"/>
    <w:pPr>
      <w:tabs>
        <w:tab w:val="center" w:pos="4677"/>
        <w:tab w:val="right" w:pos="9355"/>
      </w:tabs>
      <w:spacing w:after="0" w:line="240" w:lineRule="auto"/>
    </w:pPr>
  </w:style>
  <w:style w:type="character" w:customStyle="1" w:styleId="FooterChar">
    <w:name w:val="Footer Char"/>
    <w:basedOn w:val="DefaultParagraphFont"/>
    <w:link w:val="Footer"/>
    <w:uiPriority w:val="99"/>
    <w:rsid w:val="000F69E5"/>
    <w:rPr>
      <w:rFonts w:eastAsiaTheme="minorEastAsia"/>
      <w:lang w:val="ru-RU" w:eastAsia="ru-RU"/>
    </w:rPr>
  </w:style>
  <w:style w:type="character" w:styleId="Strong">
    <w:name w:val="Strong"/>
    <w:uiPriority w:val="99"/>
    <w:qFormat/>
    <w:rsid w:val="00D34715"/>
    <w:rPr>
      <w:rFonts w:ascii="Times New Roman" w:hAnsi="Times New Roman" w:cs="Times New Roman" w:hint="default"/>
      <w:b/>
      <w:bCs/>
    </w:rPr>
  </w:style>
  <w:style w:type="paragraph" w:styleId="CommentText">
    <w:name w:val="annotation text"/>
    <w:basedOn w:val="Normal"/>
    <w:link w:val="CommentTextChar"/>
    <w:uiPriority w:val="99"/>
    <w:unhideWhenUsed/>
    <w:rsid w:val="00D347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34715"/>
    <w:rPr>
      <w:rFonts w:ascii="Times New Roman" w:eastAsia="Times New Roman" w:hAnsi="Times New Roman" w:cs="Times New Roman"/>
      <w:sz w:val="20"/>
      <w:szCs w:val="20"/>
      <w:lang w:val="ru-RU" w:eastAsia="ru-RU"/>
    </w:rPr>
  </w:style>
  <w:style w:type="character" w:styleId="CommentReference">
    <w:name w:val="annotation reference"/>
    <w:basedOn w:val="DefaultParagraphFont"/>
    <w:uiPriority w:val="99"/>
    <w:semiHidden/>
    <w:unhideWhenUsed/>
    <w:rsid w:val="00D34715"/>
    <w:rPr>
      <w:sz w:val="16"/>
      <w:szCs w:val="16"/>
    </w:rPr>
  </w:style>
  <w:style w:type="paragraph" w:styleId="BalloonText">
    <w:name w:val="Balloon Text"/>
    <w:basedOn w:val="Normal"/>
    <w:link w:val="BalloonTextChar"/>
    <w:uiPriority w:val="99"/>
    <w:semiHidden/>
    <w:unhideWhenUsed/>
    <w:rsid w:val="00D34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715"/>
    <w:rPr>
      <w:rFonts w:ascii="Tahoma" w:eastAsiaTheme="minorEastAsia" w:hAnsi="Tahoma" w:cs="Tahoma"/>
      <w:sz w:val="16"/>
      <w:szCs w:val="16"/>
      <w:lang w:val="ru-RU" w:eastAsia="ru-RU"/>
    </w:rPr>
  </w:style>
  <w:style w:type="character" w:customStyle="1" w:styleId="apple-converted-space">
    <w:name w:val="apple-converted-space"/>
    <w:basedOn w:val="DefaultParagraphFont"/>
    <w:rsid w:val="00414D33"/>
  </w:style>
  <w:style w:type="character" w:customStyle="1" w:styleId="docheader">
    <w:name w:val="doc_header"/>
    <w:basedOn w:val="DefaultParagraphFont"/>
    <w:rsid w:val="00414D33"/>
  </w:style>
  <w:style w:type="paragraph" w:styleId="NormalWeb">
    <w:name w:val="Normal (Web)"/>
    <w:basedOn w:val="Normal"/>
    <w:uiPriority w:val="99"/>
    <w:unhideWhenUsed/>
    <w:rsid w:val="006F5F7F"/>
    <w:pPr>
      <w:spacing w:after="0" w:line="240" w:lineRule="auto"/>
      <w:ind w:firstLine="567"/>
      <w:jc w:val="both"/>
    </w:pPr>
    <w:rPr>
      <w:rFonts w:ascii="Times New Roman" w:eastAsia="Batang" w:hAnsi="Times New Roman" w:cs="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667">
      <w:bodyDiv w:val="1"/>
      <w:marLeft w:val="0"/>
      <w:marRight w:val="0"/>
      <w:marTop w:val="0"/>
      <w:marBottom w:val="0"/>
      <w:divBdr>
        <w:top w:val="none" w:sz="0" w:space="0" w:color="auto"/>
        <w:left w:val="none" w:sz="0" w:space="0" w:color="auto"/>
        <w:bottom w:val="none" w:sz="0" w:space="0" w:color="auto"/>
        <w:right w:val="none" w:sz="0" w:space="0" w:color="auto"/>
      </w:divBdr>
    </w:div>
    <w:div w:id="56980147">
      <w:bodyDiv w:val="1"/>
      <w:marLeft w:val="0"/>
      <w:marRight w:val="0"/>
      <w:marTop w:val="0"/>
      <w:marBottom w:val="0"/>
      <w:divBdr>
        <w:top w:val="none" w:sz="0" w:space="0" w:color="auto"/>
        <w:left w:val="none" w:sz="0" w:space="0" w:color="auto"/>
        <w:bottom w:val="none" w:sz="0" w:space="0" w:color="auto"/>
        <w:right w:val="none" w:sz="0" w:space="0" w:color="auto"/>
      </w:divBdr>
    </w:div>
    <w:div w:id="174734580">
      <w:bodyDiv w:val="1"/>
      <w:marLeft w:val="0"/>
      <w:marRight w:val="0"/>
      <w:marTop w:val="0"/>
      <w:marBottom w:val="0"/>
      <w:divBdr>
        <w:top w:val="none" w:sz="0" w:space="0" w:color="auto"/>
        <w:left w:val="none" w:sz="0" w:space="0" w:color="auto"/>
        <w:bottom w:val="none" w:sz="0" w:space="0" w:color="auto"/>
        <w:right w:val="none" w:sz="0" w:space="0" w:color="auto"/>
      </w:divBdr>
    </w:div>
    <w:div w:id="271590535">
      <w:bodyDiv w:val="1"/>
      <w:marLeft w:val="0"/>
      <w:marRight w:val="0"/>
      <w:marTop w:val="0"/>
      <w:marBottom w:val="0"/>
      <w:divBdr>
        <w:top w:val="none" w:sz="0" w:space="0" w:color="auto"/>
        <w:left w:val="none" w:sz="0" w:space="0" w:color="auto"/>
        <w:bottom w:val="none" w:sz="0" w:space="0" w:color="auto"/>
        <w:right w:val="none" w:sz="0" w:space="0" w:color="auto"/>
      </w:divBdr>
    </w:div>
    <w:div w:id="274948886">
      <w:bodyDiv w:val="1"/>
      <w:marLeft w:val="0"/>
      <w:marRight w:val="0"/>
      <w:marTop w:val="0"/>
      <w:marBottom w:val="0"/>
      <w:divBdr>
        <w:top w:val="none" w:sz="0" w:space="0" w:color="auto"/>
        <w:left w:val="none" w:sz="0" w:space="0" w:color="auto"/>
        <w:bottom w:val="none" w:sz="0" w:space="0" w:color="auto"/>
        <w:right w:val="none" w:sz="0" w:space="0" w:color="auto"/>
      </w:divBdr>
    </w:div>
    <w:div w:id="337536892">
      <w:bodyDiv w:val="1"/>
      <w:marLeft w:val="0"/>
      <w:marRight w:val="0"/>
      <w:marTop w:val="0"/>
      <w:marBottom w:val="0"/>
      <w:divBdr>
        <w:top w:val="none" w:sz="0" w:space="0" w:color="auto"/>
        <w:left w:val="none" w:sz="0" w:space="0" w:color="auto"/>
        <w:bottom w:val="none" w:sz="0" w:space="0" w:color="auto"/>
        <w:right w:val="none" w:sz="0" w:space="0" w:color="auto"/>
      </w:divBdr>
    </w:div>
    <w:div w:id="339621064">
      <w:bodyDiv w:val="1"/>
      <w:marLeft w:val="0"/>
      <w:marRight w:val="0"/>
      <w:marTop w:val="0"/>
      <w:marBottom w:val="0"/>
      <w:divBdr>
        <w:top w:val="none" w:sz="0" w:space="0" w:color="auto"/>
        <w:left w:val="none" w:sz="0" w:space="0" w:color="auto"/>
        <w:bottom w:val="none" w:sz="0" w:space="0" w:color="auto"/>
        <w:right w:val="none" w:sz="0" w:space="0" w:color="auto"/>
      </w:divBdr>
    </w:div>
    <w:div w:id="389423364">
      <w:bodyDiv w:val="1"/>
      <w:marLeft w:val="0"/>
      <w:marRight w:val="0"/>
      <w:marTop w:val="0"/>
      <w:marBottom w:val="0"/>
      <w:divBdr>
        <w:top w:val="none" w:sz="0" w:space="0" w:color="auto"/>
        <w:left w:val="none" w:sz="0" w:space="0" w:color="auto"/>
        <w:bottom w:val="none" w:sz="0" w:space="0" w:color="auto"/>
        <w:right w:val="none" w:sz="0" w:space="0" w:color="auto"/>
      </w:divBdr>
    </w:div>
    <w:div w:id="412747972">
      <w:bodyDiv w:val="1"/>
      <w:marLeft w:val="0"/>
      <w:marRight w:val="0"/>
      <w:marTop w:val="0"/>
      <w:marBottom w:val="0"/>
      <w:divBdr>
        <w:top w:val="none" w:sz="0" w:space="0" w:color="auto"/>
        <w:left w:val="none" w:sz="0" w:space="0" w:color="auto"/>
        <w:bottom w:val="none" w:sz="0" w:space="0" w:color="auto"/>
        <w:right w:val="none" w:sz="0" w:space="0" w:color="auto"/>
      </w:divBdr>
    </w:div>
    <w:div w:id="569118754">
      <w:bodyDiv w:val="1"/>
      <w:marLeft w:val="0"/>
      <w:marRight w:val="0"/>
      <w:marTop w:val="0"/>
      <w:marBottom w:val="0"/>
      <w:divBdr>
        <w:top w:val="none" w:sz="0" w:space="0" w:color="auto"/>
        <w:left w:val="none" w:sz="0" w:space="0" w:color="auto"/>
        <w:bottom w:val="none" w:sz="0" w:space="0" w:color="auto"/>
        <w:right w:val="none" w:sz="0" w:space="0" w:color="auto"/>
      </w:divBdr>
    </w:div>
    <w:div w:id="598098957">
      <w:bodyDiv w:val="1"/>
      <w:marLeft w:val="0"/>
      <w:marRight w:val="0"/>
      <w:marTop w:val="0"/>
      <w:marBottom w:val="0"/>
      <w:divBdr>
        <w:top w:val="none" w:sz="0" w:space="0" w:color="auto"/>
        <w:left w:val="none" w:sz="0" w:space="0" w:color="auto"/>
        <w:bottom w:val="none" w:sz="0" w:space="0" w:color="auto"/>
        <w:right w:val="none" w:sz="0" w:space="0" w:color="auto"/>
      </w:divBdr>
    </w:div>
    <w:div w:id="1129325275">
      <w:bodyDiv w:val="1"/>
      <w:marLeft w:val="0"/>
      <w:marRight w:val="0"/>
      <w:marTop w:val="0"/>
      <w:marBottom w:val="0"/>
      <w:divBdr>
        <w:top w:val="none" w:sz="0" w:space="0" w:color="auto"/>
        <w:left w:val="none" w:sz="0" w:space="0" w:color="auto"/>
        <w:bottom w:val="none" w:sz="0" w:space="0" w:color="auto"/>
        <w:right w:val="none" w:sz="0" w:space="0" w:color="auto"/>
      </w:divBdr>
    </w:div>
    <w:div w:id="1253389864">
      <w:bodyDiv w:val="1"/>
      <w:marLeft w:val="0"/>
      <w:marRight w:val="0"/>
      <w:marTop w:val="0"/>
      <w:marBottom w:val="0"/>
      <w:divBdr>
        <w:top w:val="none" w:sz="0" w:space="0" w:color="auto"/>
        <w:left w:val="none" w:sz="0" w:space="0" w:color="auto"/>
        <w:bottom w:val="none" w:sz="0" w:space="0" w:color="auto"/>
        <w:right w:val="none" w:sz="0" w:space="0" w:color="auto"/>
      </w:divBdr>
    </w:div>
    <w:div w:id="1337073047">
      <w:bodyDiv w:val="1"/>
      <w:marLeft w:val="0"/>
      <w:marRight w:val="0"/>
      <w:marTop w:val="0"/>
      <w:marBottom w:val="0"/>
      <w:divBdr>
        <w:top w:val="none" w:sz="0" w:space="0" w:color="auto"/>
        <w:left w:val="none" w:sz="0" w:space="0" w:color="auto"/>
        <w:bottom w:val="none" w:sz="0" w:space="0" w:color="auto"/>
        <w:right w:val="none" w:sz="0" w:space="0" w:color="auto"/>
      </w:divBdr>
    </w:div>
    <w:div w:id="1436747052">
      <w:bodyDiv w:val="1"/>
      <w:marLeft w:val="0"/>
      <w:marRight w:val="0"/>
      <w:marTop w:val="0"/>
      <w:marBottom w:val="0"/>
      <w:divBdr>
        <w:top w:val="none" w:sz="0" w:space="0" w:color="auto"/>
        <w:left w:val="none" w:sz="0" w:space="0" w:color="auto"/>
        <w:bottom w:val="none" w:sz="0" w:space="0" w:color="auto"/>
        <w:right w:val="none" w:sz="0" w:space="0" w:color="auto"/>
      </w:divBdr>
    </w:div>
    <w:div w:id="1474520851">
      <w:bodyDiv w:val="1"/>
      <w:marLeft w:val="0"/>
      <w:marRight w:val="0"/>
      <w:marTop w:val="0"/>
      <w:marBottom w:val="0"/>
      <w:divBdr>
        <w:top w:val="none" w:sz="0" w:space="0" w:color="auto"/>
        <w:left w:val="none" w:sz="0" w:space="0" w:color="auto"/>
        <w:bottom w:val="none" w:sz="0" w:space="0" w:color="auto"/>
        <w:right w:val="none" w:sz="0" w:space="0" w:color="auto"/>
      </w:divBdr>
    </w:div>
    <w:div w:id="1618637438">
      <w:bodyDiv w:val="1"/>
      <w:marLeft w:val="0"/>
      <w:marRight w:val="0"/>
      <w:marTop w:val="0"/>
      <w:marBottom w:val="0"/>
      <w:divBdr>
        <w:top w:val="none" w:sz="0" w:space="0" w:color="auto"/>
        <w:left w:val="none" w:sz="0" w:space="0" w:color="auto"/>
        <w:bottom w:val="none" w:sz="0" w:space="0" w:color="auto"/>
        <w:right w:val="none" w:sz="0" w:space="0" w:color="auto"/>
      </w:divBdr>
    </w:div>
    <w:div w:id="1646162858">
      <w:bodyDiv w:val="1"/>
      <w:marLeft w:val="0"/>
      <w:marRight w:val="0"/>
      <w:marTop w:val="0"/>
      <w:marBottom w:val="0"/>
      <w:divBdr>
        <w:top w:val="none" w:sz="0" w:space="0" w:color="auto"/>
        <w:left w:val="none" w:sz="0" w:space="0" w:color="auto"/>
        <w:bottom w:val="none" w:sz="0" w:space="0" w:color="auto"/>
        <w:right w:val="none" w:sz="0" w:space="0" w:color="auto"/>
      </w:divBdr>
    </w:div>
    <w:div w:id="1692074304">
      <w:bodyDiv w:val="1"/>
      <w:marLeft w:val="0"/>
      <w:marRight w:val="0"/>
      <w:marTop w:val="0"/>
      <w:marBottom w:val="0"/>
      <w:divBdr>
        <w:top w:val="none" w:sz="0" w:space="0" w:color="auto"/>
        <w:left w:val="none" w:sz="0" w:space="0" w:color="auto"/>
        <w:bottom w:val="none" w:sz="0" w:space="0" w:color="auto"/>
        <w:right w:val="none" w:sz="0" w:space="0" w:color="auto"/>
      </w:divBdr>
    </w:div>
    <w:div w:id="1724986117">
      <w:bodyDiv w:val="1"/>
      <w:marLeft w:val="0"/>
      <w:marRight w:val="0"/>
      <w:marTop w:val="0"/>
      <w:marBottom w:val="0"/>
      <w:divBdr>
        <w:top w:val="none" w:sz="0" w:space="0" w:color="auto"/>
        <w:left w:val="none" w:sz="0" w:space="0" w:color="auto"/>
        <w:bottom w:val="none" w:sz="0" w:space="0" w:color="auto"/>
        <w:right w:val="none" w:sz="0" w:space="0" w:color="auto"/>
      </w:divBdr>
    </w:div>
    <w:div w:id="1883132466">
      <w:bodyDiv w:val="1"/>
      <w:marLeft w:val="0"/>
      <w:marRight w:val="0"/>
      <w:marTop w:val="0"/>
      <w:marBottom w:val="0"/>
      <w:divBdr>
        <w:top w:val="none" w:sz="0" w:space="0" w:color="auto"/>
        <w:left w:val="none" w:sz="0" w:space="0" w:color="auto"/>
        <w:bottom w:val="none" w:sz="0" w:space="0" w:color="auto"/>
        <w:right w:val="none" w:sz="0" w:space="0" w:color="auto"/>
      </w:divBdr>
    </w:div>
    <w:div w:id="2002152918">
      <w:bodyDiv w:val="1"/>
      <w:marLeft w:val="0"/>
      <w:marRight w:val="0"/>
      <w:marTop w:val="0"/>
      <w:marBottom w:val="0"/>
      <w:divBdr>
        <w:top w:val="none" w:sz="0" w:space="0" w:color="auto"/>
        <w:left w:val="none" w:sz="0" w:space="0" w:color="auto"/>
        <w:bottom w:val="none" w:sz="0" w:space="0" w:color="auto"/>
        <w:right w:val="none" w:sz="0" w:space="0" w:color="auto"/>
      </w:divBdr>
    </w:div>
    <w:div w:id="21051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F56FF-0F40-4C29-BA83-A6D8437F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2589</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Ministerul Sanatatii</dc:creator>
  <cp:lastModifiedBy>Olga Bitca</cp:lastModifiedBy>
  <cp:revision>2</cp:revision>
  <cp:lastPrinted>2013-09-25T06:58:00Z</cp:lastPrinted>
  <dcterms:created xsi:type="dcterms:W3CDTF">2013-10-15T13:55:00Z</dcterms:created>
  <dcterms:modified xsi:type="dcterms:W3CDTF">2013-10-15T13:55:00Z</dcterms:modified>
</cp:coreProperties>
</file>