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28" w:rsidRPr="00057998" w:rsidRDefault="00786928" w:rsidP="0034428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ro-RO" w:eastAsia="ru-RU"/>
        </w:rPr>
      </w:pPr>
      <w:r w:rsidRPr="00057998">
        <w:rPr>
          <w:rFonts w:ascii="Times New Roman" w:eastAsia="Calibri" w:hAnsi="Times New Roman" w:cs="Times New Roman"/>
          <w:b/>
          <w:noProof/>
          <w:sz w:val="26"/>
          <w:szCs w:val="26"/>
          <w:lang w:val="ro-RO" w:eastAsia="ru-RU"/>
        </w:rPr>
        <w:t>NOTĂ INFORMATIVĂ</w:t>
      </w:r>
    </w:p>
    <w:p w:rsidR="00FB747C" w:rsidRPr="00057998" w:rsidRDefault="00B4602B" w:rsidP="0034428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 w:eastAsia="ru-RU"/>
        </w:rPr>
      </w:pPr>
      <w:r w:rsidRPr="00057998">
        <w:rPr>
          <w:rFonts w:ascii="Times New Roman" w:eastAsia="Calibri" w:hAnsi="Times New Roman" w:cs="Times New Roman"/>
          <w:noProof/>
          <w:sz w:val="26"/>
          <w:szCs w:val="26"/>
          <w:lang w:val="ro-RO" w:eastAsia="ru-RU"/>
        </w:rPr>
        <w:t xml:space="preserve">la proiectul hotărârii Guvernului </w:t>
      </w:r>
      <w:r w:rsidR="0034428B" w:rsidRPr="00057998">
        <w:rPr>
          <w:rFonts w:ascii="Times New Roman" w:eastAsia="Calibri" w:hAnsi="Times New Roman" w:cs="Times New Roman"/>
          <w:sz w:val="26"/>
          <w:szCs w:val="26"/>
          <w:lang w:val="ro-RO" w:eastAsia="ru-RU"/>
        </w:rPr>
        <w:t xml:space="preserve">cu privire la modificarea </w:t>
      </w:r>
    </w:p>
    <w:p w:rsidR="00761345" w:rsidRPr="00057998" w:rsidRDefault="0034428B" w:rsidP="0034428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ro-RO" w:eastAsia="ru-RU"/>
        </w:rPr>
      </w:pPr>
      <w:r w:rsidRPr="00057998">
        <w:rPr>
          <w:rFonts w:ascii="Times New Roman" w:eastAsia="Calibri" w:hAnsi="Times New Roman" w:cs="Times New Roman"/>
          <w:sz w:val="26"/>
          <w:szCs w:val="26"/>
          <w:lang w:val="ro-RO" w:eastAsia="ru-RU"/>
        </w:rPr>
        <w:t>unor hotărâri ale Guvernului</w:t>
      </w:r>
      <w:r w:rsidRPr="00057998">
        <w:rPr>
          <w:rFonts w:ascii="Times New Roman" w:eastAsia="Calibri" w:hAnsi="Times New Roman" w:cs="Times New Roman"/>
          <w:noProof/>
          <w:sz w:val="26"/>
          <w:szCs w:val="26"/>
          <w:lang w:val="ro-RO" w:eastAsia="ru-RU"/>
        </w:rPr>
        <w:t xml:space="preserve"> </w:t>
      </w:r>
      <w:r w:rsidR="00DA6F29" w:rsidRPr="00057998">
        <w:rPr>
          <w:rFonts w:ascii="Times New Roman" w:eastAsia="Calibri" w:hAnsi="Times New Roman" w:cs="Times New Roman"/>
          <w:noProof/>
          <w:sz w:val="26"/>
          <w:szCs w:val="26"/>
          <w:lang w:val="ro-RO" w:eastAsia="ru-RU"/>
        </w:rPr>
        <w:t>și abrogarea unei hotărâri de Guvern</w:t>
      </w:r>
      <w:r w:rsidR="00761345" w:rsidRPr="00057998">
        <w:rPr>
          <w:rFonts w:ascii="Times New Roman" w:eastAsia="Calibri" w:hAnsi="Times New Roman" w:cs="Times New Roman"/>
          <w:noProof/>
          <w:sz w:val="26"/>
          <w:szCs w:val="26"/>
          <w:lang w:val="ro-RO" w:eastAsia="ru-RU"/>
        </w:rPr>
        <w:t xml:space="preserve"> </w:t>
      </w:r>
    </w:p>
    <w:p w:rsidR="00B4602B" w:rsidRPr="00057998" w:rsidRDefault="00761345" w:rsidP="0034428B">
      <w:pPr>
        <w:spacing w:after="0" w:line="240" w:lineRule="auto"/>
        <w:jc w:val="center"/>
        <w:rPr>
          <w:rFonts w:ascii="Times New Roman" w:eastAsia="Calibri" w:hAnsi="Times New Roman" w:cs="Times New Roman"/>
          <w:i/>
          <w:noProof/>
          <w:sz w:val="26"/>
          <w:szCs w:val="26"/>
          <w:lang w:val="ro-RO" w:eastAsia="ru-RU"/>
        </w:rPr>
      </w:pPr>
      <w:r w:rsidRPr="00057998">
        <w:rPr>
          <w:rFonts w:ascii="Times New Roman" w:eastAsia="Calibri" w:hAnsi="Times New Roman" w:cs="Times New Roman"/>
          <w:i/>
          <w:noProof/>
          <w:sz w:val="26"/>
          <w:szCs w:val="26"/>
          <w:lang w:val="ro-RO" w:eastAsia="ru-RU"/>
        </w:rPr>
        <w:t>(număr unic 395/MAI/2021)</w:t>
      </w:r>
    </w:p>
    <w:p w:rsidR="0034428B" w:rsidRPr="00057998" w:rsidRDefault="0034428B" w:rsidP="0034428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ro-RO" w:eastAsia="ru-RU"/>
        </w:rPr>
      </w:pPr>
    </w:p>
    <w:tbl>
      <w:tblPr>
        <w:tblW w:w="5229" w:type="pct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0"/>
      </w:tblGrid>
      <w:tr w:rsidR="00B4602B" w:rsidRPr="00D13BED" w:rsidTr="008D3D95">
        <w:trPr>
          <w:trHeight w:val="279"/>
        </w:trPr>
        <w:tc>
          <w:tcPr>
            <w:tcW w:w="5000" w:type="pct"/>
            <w:shd w:val="clear" w:color="auto" w:fill="D9D9D9" w:themeFill="background1" w:themeFillShade="D9"/>
          </w:tcPr>
          <w:p w:rsidR="00B4602B" w:rsidRPr="00057998" w:rsidRDefault="00B4602B" w:rsidP="006D6FAE">
            <w:pPr>
              <w:numPr>
                <w:ilvl w:val="3"/>
                <w:numId w:val="1"/>
              </w:numPr>
              <w:tabs>
                <w:tab w:val="clear" w:pos="2880"/>
                <w:tab w:val="num" w:pos="0"/>
                <w:tab w:val="left" w:pos="284"/>
                <w:tab w:val="left" w:pos="1196"/>
              </w:tabs>
              <w:spacing w:after="0" w:line="240" w:lineRule="auto"/>
              <w:ind w:left="0" w:firstLine="4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ru-RU"/>
              </w:rPr>
              <w:t xml:space="preserve"> Denumirea autorului şi, după caz, a participanților la elaborarea proiectului</w:t>
            </w:r>
          </w:p>
        </w:tc>
      </w:tr>
      <w:tr w:rsidR="00B4602B" w:rsidRPr="00D13BED" w:rsidTr="00FB747C">
        <w:trPr>
          <w:trHeight w:val="290"/>
        </w:trPr>
        <w:tc>
          <w:tcPr>
            <w:tcW w:w="5000" w:type="pct"/>
          </w:tcPr>
          <w:p w:rsidR="00B4602B" w:rsidRPr="00057998" w:rsidRDefault="00B4602B" w:rsidP="00DE5966">
            <w:pPr>
              <w:tabs>
                <w:tab w:val="left" w:pos="884"/>
                <w:tab w:val="left" w:pos="1196"/>
              </w:tabs>
              <w:spacing w:after="0" w:line="240" w:lineRule="auto"/>
              <w:ind w:firstLine="69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Proiectul a fost elaborat de Ministerul Afacerilor Interne. </w:t>
            </w:r>
          </w:p>
        </w:tc>
      </w:tr>
      <w:tr w:rsidR="00B4602B" w:rsidRPr="00D13BED" w:rsidTr="008D3D95">
        <w:trPr>
          <w:trHeight w:val="287"/>
        </w:trPr>
        <w:tc>
          <w:tcPr>
            <w:tcW w:w="5000" w:type="pct"/>
            <w:shd w:val="clear" w:color="auto" w:fill="D9D9D9" w:themeFill="background1" w:themeFillShade="D9"/>
          </w:tcPr>
          <w:p w:rsidR="00B4602B" w:rsidRPr="00057998" w:rsidRDefault="00B4602B" w:rsidP="00991168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ru-RU"/>
              </w:rPr>
              <w:t>2. Condiţiile ce au impus elaborarea proiectului de act normativ şi finalitățile urmărite</w:t>
            </w:r>
          </w:p>
        </w:tc>
      </w:tr>
      <w:tr w:rsidR="00B4602B" w:rsidRPr="00D13BED" w:rsidTr="00DA6F29">
        <w:trPr>
          <w:trHeight w:val="4618"/>
        </w:trPr>
        <w:tc>
          <w:tcPr>
            <w:tcW w:w="5000" w:type="pct"/>
          </w:tcPr>
          <w:p w:rsidR="00436C76" w:rsidRPr="00057998" w:rsidRDefault="006962D2" w:rsidP="00DE5966">
            <w:pPr>
              <w:tabs>
                <w:tab w:val="left" w:pos="632"/>
              </w:tabs>
              <w:spacing w:after="0" w:line="240" w:lineRule="auto"/>
              <w:ind w:firstLine="69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Proiectul hotărârii Guvernului cu privire la modificarea unor hotărâri ale Guvernului </w:t>
            </w:r>
            <w:r w:rsidR="00DA6F29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și abrogarea unei hotărâri de Guvern </w:t>
            </w:r>
            <w:r w:rsidR="004B3ED2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a fost </w:t>
            </w: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elaborat în</w:t>
            </w:r>
            <w:r w:rsidR="001A1CF7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tru executarea</w:t>
            </w:r>
            <w:r w:rsidR="00C65FFD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art.</w:t>
            </w: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32 </w:t>
            </w:r>
            <w:r w:rsidR="001A1CF7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alin.(2) lit.</w:t>
            </w:r>
            <w:r w:rsidR="001A1556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a) din Legea nr.</w:t>
            </w: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104/2020 cu privire la rezervele de stat şi de mobilizare, potrivit căruia </w:t>
            </w:r>
            <w:r w:rsidR="00333EBF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Guvernul</w:t>
            </w:r>
            <w:r w:rsidR="00A15B1A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, în termen de 6 luni de la data intrării în vigoare</w:t>
            </w:r>
            <w:r w:rsidR="00F9234D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a </w:t>
            </w:r>
            <w:r w:rsidR="006C4B84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prezentei legi</w:t>
            </w:r>
            <w:r w:rsidR="002A28BA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,</w:t>
            </w:r>
            <w:r w:rsidR="00A15B1A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  <w:r w:rsidR="009F170C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urmează să aducă actele </w:t>
            </w:r>
            <w:r w:rsidR="009F05F9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sale în concordanță cu prevederile </w:t>
            </w:r>
            <w:r w:rsidR="00675B1D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acesteia</w:t>
            </w:r>
            <w:r w:rsidR="009F05F9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.</w:t>
            </w:r>
            <w:r w:rsidR="00C84B6B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  <w:r w:rsidR="00A135F0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Totodată, </w:t>
            </w:r>
            <w:r w:rsidR="00C84B6B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elaborarea proiectului în cauză se regăsește în Planul de acțiuni</w:t>
            </w:r>
            <w:r w:rsidR="00310C3F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al Guvernului pentru anii 2021</w:t>
            </w:r>
            <w:r w:rsidR="00C84B6B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–</w:t>
            </w:r>
            <w:r w:rsidR="00952AD4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2022, aprobat prin Hotărârea Guvernului nr.235/2021 (acțiunea 24.6.2). </w:t>
            </w:r>
          </w:p>
          <w:p w:rsidR="00DE5966" w:rsidRPr="00057998" w:rsidRDefault="00675B1D" w:rsidP="00DE5966">
            <w:pPr>
              <w:tabs>
                <w:tab w:val="left" w:pos="632"/>
              </w:tabs>
              <w:spacing w:after="0" w:line="240" w:lineRule="auto"/>
              <w:ind w:firstLine="692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o-RO" w:eastAsia="ru-RU"/>
              </w:rPr>
              <w:t>Proiectul are drept scop</w:t>
            </w:r>
            <w:r w:rsidR="00952AD4" w:rsidRPr="00057998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o-RO" w:eastAsia="ru-RU"/>
              </w:rPr>
              <w:t xml:space="preserve"> aducerea actelor normative ale Guvernului în concordanță c</w:t>
            </w:r>
            <w:r w:rsidRPr="00057998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o-RO" w:eastAsia="ru-RU"/>
              </w:rPr>
              <w:t xml:space="preserve">u prevederile Legii nr.104/2020 </w:t>
            </w:r>
            <w:r w:rsidR="00761345" w:rsidRPr="00057998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o-RO" w:eastAsia="ru-RU"/>
              </w:rPr>
              <w:t>și</w:t>
            </w:r>
            <w:r w:rsidR="00F9234D" w:rsidRPr="00057998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o-RO" w:eastAsia="ru-RU"/>
              </w:rPr>
              <w:t xml:space="preserve"> implement</w:t>
            </w:r>
            <w:r w:rsidR="00761345" w:rsidRPr="00057998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o-RO" w:eastAsia="ru-RU"/>
              </w:rPr>
              <w:t>area</w:t>
            </w:r>
            <w:r w:rsidR="00F9234D" w:rsidRPr="00057998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o-RO" w:eastAsia="ru-RU"/>
              </w:rPr>
              <w:t xml:space="preserve"> </w:t>
            </w:r>
            <w:r w:rsidRPr="00057998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o-RO" w:eastAsia="ru-RU"/>
              </w:rPr>
              <w:t xml:space="preserve">acesteia. </w:t>
            </w:r>
          </w:p>
          <w:p w:rsidR="00DE5966" w:rsidRPr="00057998" w:rsidRDefault="00675B1D" w:rsidP="00DE5966">
            <w:pPr>
              <w:tabs>
                <w:tab w:val="left" w:pos="632"/>
              </w:tabs>
              <w:spacing w:after="0" w:line="240" w:lineRule="auto"/>
              <w:ind w:firstLine="692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o-RO" w:eastAsia="ru-RU"/>
              </w:rPr>
              <w:t xml:space="preserve">Proiectul are drept obiectiv uniformizarea prevederilor legale în domeniul rezervelor de stat și de mobilizare și crearea unui cadru normativ unitar. </w:t>
            </w:r>
          </w:p>
          <w:p w:rsidR="00AF5E4E" w:rsidRPr="00057998" w:rsidRDefault="00590E19" w:rsidP="00DE5966">
            <w:pPr>
              <w:tabs>
                <w:tab w:val="left" w:pos="632"/>
              </w:tabs>
              <w:spacing w:after="0" w:line="240" w:lineRule="auto"/>
              <w:ind w:firstLine="692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o-RO" w:eastAsia="ru-RU"/>
              </w:rPr>
              <w:t xml:space="preserve">În </w:t>
            </w:r>
            <w:r w:rsidR="00952AD4" w:rsidRPr="00057998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o-RO" w:eastAsia="ru-RU"/>
              </w:rPr>
              <w:t>acest sens</w:t>
            </w:r>
            <w:r w:rsidR="00724623" w:rsidRPr="00057998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o-RO" w:eastAsia="ru-RU"/>
              </w:rPr>
              <w:t>,</w:t>
            </w:r>
            <w:r w:rsidR="001D6F7E" w:rsidRPr="00057998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o-RO" w:eastAsia="ru-RU"/>
              </w:rPr>
              <w:t xml:space="preserve"> </w:t>
            </w:r>
            <w:r w:rsidR="005843CC" w:rsidRPr="00057998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o-RO" w:eastAsia="ru-RU"/>
              </w:rPr>
              <w:t>se propune modificarea</w:t>
            </w:r>
            <w:r w:rsidR="001D6F7E" w:rsidRPr="00057998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o-RO" w:eastAsia="ru-RU"/>
              </w:rPr>
              <w:t xml:space="preserve"> următoarelor acte normative</w:t>
            </w:r>
            <w:r w:rsidR="00675B1D" w:rsidRPr="00057998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o-RO" w:eastAsia="ru-RU"/>
              </w:rPr>
              <w:t xml:space="preserve"> ale Guvernului</w:t>
            </w:r>
            <w:r w:rsidR="001D6F7E" w:rsidRPr="00057998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o-RO" w:eastAsia="ru-RU"/>
              </w:rPr>
              <w:t>:</w:t>
            </w:r>
            <w:r w:rsidR="005843CC" w:rsidRPr="00057998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o-RO" w:eastAsia="ru-RU"/>
              </w:rPr>
              <w:t xml:space="preserve"> </w:t>
            </w:r>
            <w:r w:rsidR="00675B1D" w:rsidRPr="00057998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ro-RO" w:eastAsia="ru-RU"/>
              </w:rPr>
              <w:t xml:space="preserve">a </w:t>
            </w:r>
            <w:r w:rsidR="001D6F7E" w:rsidRPr="00057998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ro-RO" w:eastAsia="ru-RU"/>
              </w:rPr>
              <w:t>Hotărâr</w:t>
            </w:r>
            <w:r w:rsidR="00DA6F29" w:rsidRPr="00057998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ro-RO" w:eastAsia="ru-RU"/>
              </w:rPr>
              <w:t>ii</w:t>
            </w:r>
            <w:r w:rsidR="005843CC" w:rsidRPr="00057998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ro-RO" w:eastAsia="ru-RU"/>
              </w:rPr>
              <w:t xml:space="preserve"> Guvernului </w:t>
            </w:r>
            <w:r w:rsidR="005843CC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>nr.268/2009 cu privire la aprobarea Conceptului tehnic al Sistemului informațional automatizat ”Registrul rez</w:t>
            </w:r>
            <w:r w:rsidR="001D6F7E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>ervelor materiale ale statului”;</w:t>
            </w:r>
            <w:r w:rsidR="00A56DD8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 xml:space="preserve"> </w:t>
            </w:r>
            <w:r w:rsidR="001D6F7E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>Hotărâr</w:t>
            </w:r>
            <w:r w:rsidR="00DA6F29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>ii</w:t>
            </w:r>
            <w:r w:rsidR="00A56DD8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 xml:space="preserve"> Guvernului nr.605/2013 cu privire la atribuțiile Prim-</w:t>
            </w:r>
            <w:r w:rsidR="00DC59F7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>ministrului</w:t>
            </w:r>
            <w:r w:rsidR="00A56DD8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 xml:space="preserve"> și ale viceprim-miniștrilor</w:t>
            </w:r>
            <w:r w:rsidR="00BC66EF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 xml:space="preserve">; </w:t>
            </w:r>
            <w:r w:rsidR="00171813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>Hotărâr</w:t>
            </w:r>
            <w:r w:rsidR="00DA6F29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>ii</w:t>
            </w:r>
            <w:r w:rsidR="00171813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 xml:space="preserve"> Guvernului nr.693/2017 cu privire la organizarea și funcționarea Ministerului Afacerilor Interne </w:t>
            </w:r>
            <w:r w:rsidR="00171813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și</w:t>
            </w:r>
            <w:r w:rsidR="00171813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 xml:space="preserve"> a Hotărâr</w:t>
            </w:r>
            <w:r w:rsidR="00DA6F29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>ii</w:t>
            </w:r>
            <w:r w:rsidR="00171813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 xml:space="preserve"> Guvernului nr.946/2018 </w:t>
            </w:r>
            <w:r w:rsidR="003E24F0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>cu privire la organizarea și funcționarea Agenției Rezerve Materiale</w:t>
            </w:r>
            <w:r w:rsidR="00DA6F29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 xml:space="preserve">, </w:t>
            </w:r>
            <w:r w:rsidR="00DA6F29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dar</w:t>
            </w:r>
            <w:r w:rsidR="00DA6F29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 xml:space="preserve"> </w:t>
            </w:r>
            <w:r w:rsidR="00DA6F29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și abrogarea</w:t>
            </w:r>
            <w:r w:rsidR="00DA6F29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 xml:space="preserve"> </w:t>
            </w:r>
            <w:r w:rsidR="00DA6F29" w:rsidRPr="00057998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val="ro-RO" w:eastAsia="ru-RU"/>
              </w:rPr>
              <w:t>Hotărârii Guvernului nr.128/2009 pentru aprobarea Regulamentului cu privire la rezervele cerealiere de stat.</w:t>
            </w:r>
          </w:p>
        </w:tc>
      </w:tr>
      <w:tr w:rsidR="00B4602B" w:rsidRPr="00D13BED" w:rsidTr="004619DA">
        <w:trPr>
          <w:trHeight w:val="387"/>
        </w:trPr>
        <w:tc>
          <w:tcPr>
            <w:tcW w:w="5000" w:type="pct"/>
            <w:shd w:val="clear" w:color="auto" w:fill="D9D9D9" w:themeFill="background1" w:themeFillShade="D9"/>
          </w:tcPr>
          <w:p w:rsidR="00B4602B" w:rsidRPr="00057998" w:rsidRDefault="00B4602B" w:rsidP="00991168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ru-RU"/>
              </w:rPr>
              <w:t>3. Descrierea gradului de compatibilitate pentru proiectele care au ca scop armonizarea legislaţiei naţionale cu legislaţia Uniunii Europene</w:t>
            </w:r>
          </w:p>
        </w:tc>
      </w:tr>
      <w:tr w:rsidR="00B4602B" w:rsidRPr="00D13BED" w:rsidTr="00ED28D9">
        <w:trPr>
          <w:trHeight w:val="638"/>
        </w:trPr>
        <w:tc>
          <w:tcPr>
            <w:tcW w:w="5000" w:type="pct"/>
          </w:tcPr>
          <w:p w:rsidR="00B4602B" w:rsidRPr="00057998" w:rsidRDefault="00B4602B" w:rsidP="00DE5966">
            <w:pPr>
              <w:tabs>
                <w:tab w:val="left" w:pos="884"/>
                <w:tab w:val="left" w:pos="1196"/>
              </w:tabs>
              <w:spacing w:after="0" w:line="240" w:lineRule="auto"/>
              <w:ind w:firstLine="69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Proiectul nu are drept scop armonizarea legislaţiei naţionale cu legislaţia Uniunii Europene. </w:t>
            </w:r>
          </w:p>
        </w:tc>
      </w:tr>
      <w:tr w:rsidR="00B4602B" w:rsidRPr="00D13BED" w:rsidTr="004619DA">
        <w:trPr>
          <w:trHeight w:val="279"/>
        </w:trPr>
        <w:tc>
          <w:tcPr>
            <w:tcW w:w="5000" w:type="pct"/>
            <w:shd w:val="clear" w:color="auto" w:fill="D9D9D9" w:themeFill="background1" w:themeFillShade="D9"/>
          </w:tcPr>
          <w:p w:rsidR="00B4602B" w:rsidRPr="00057998" w:rsidRDefault="00B4602B" w:rsidP="00B4602B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ru-RU"/>
              </w:rPr>
              <w:t>4. Principalele prevederi ale proiectului şi evidențierea elementelor noi</w:t>
            </w:r>
          </w:p>
        </w:tc>
      </w:tr>
      <w:tr w:rsidR="00B4602B" w:rsidRPr="00D13BED" w:rsidTr="00FB747C">
        <w:trPr>
          <w:trHeight w:val="290"/>
        </w:trPr>
        <w:tc>
          <w:tcPr>
            <w:tcW w:w="5000" w:type="pct"/>
          </w:tcPr>
          <w:p w:rsidR="00B2767B" w:rsidRPr="00057998" w:rsidRDefault="00EF4974" w:rsidP="00B2767B">
            <w:pPr>
              <w:spacing w:after="0" w:line="240" w:lineRule="auto"/>
              <w:ind w:firstLine="69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Legea nr.104/2020 cu privire la rezervele de stat și de mobilizare </w:t>
            </w:r>
            <w:r w:rsidR="00866C32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oferă</w:t>
            </w:r>
            <w:r w:rsidR="00FA61B4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o viziune nouă asupra domeniului rezervel</w:t>
            </w:r>
            <w:r w:rsidR="0004778E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or</w:t>
            </w:r>
            <w:r w:rsidR="00FA61B4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de stat și de mobilizare și</w:t>
            </w:r>
            <w:r w:rsidR="009B691C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stabile</w:t>
            </w: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ște</w:t>
            </w:r>
            <w:r w:rsidR="009B691C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atribuții</w:t>
            </w: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separate pentru toți subiecții</w:t>
            </w:r>
            <w:r w:rsidR="009B691C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implicați în </w:t>
            </w:r>
            <w:r w:rsidR="00E1624C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acest domeniu</w:t>
            </w:r>
            <w:r w:rsidR="009B691C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. </w:t>
            </w:r>
          </w:p>
          <w:p w:rsidR="00B2767B" w:rsidRPr="00057998" w:rsidRDefault="00866C32" w:rsidP="00B2767B">
            <w:pPr>
              <w:spacing w:after="0" w:line="240" w:lineRule="auto"/>
              <w:ind w:firstLine="69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Prin Legea menționată</w:t>
            </w:r>
            <w:r w:rsidR="00E1624C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  <w:r w:rsidR="00EF4974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au fost revizuite o serie de noțiuni și termeni care nu mai sunt actuali, in</w:t>
            </w: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mod prioritar - </w:t>
            </w:r>
            <w:r w:rsidR="009B691C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noțiunea de ”</w:t>
            </w:r>
            <w:r w:rsidR="009B691C" w:rsidRPr="00057998">
              <w:rPr>
                <w:rFonts w:ascii="Times New Roman" w:eastAsia="Calibri" w:hAnsi="Times New Roman" w:cs="Times New Roman"/>
                <w:i/>
                <w:sz w:val="26"/>
                <w:szCs w:val="26"/>
                <w:lang w:val="ro-RO" w:eastAsia="ru-RU"/>
              </w:rPr>
              <w:t>rezerve materiale ale statului</w:t>
            </w:r>
            <w:r w:rsidR="009B691C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”, care încorpora totalitatea rezervelor de stat și de mobilizare</w:t>
            </w:r>
            <w:r w:rsidR="00141ACF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, lăsând loc de interpretare</w:t>
            </w:r>
            <w:r w:rsidR="009B691C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,</w:t>
            </w:r>
            <w:r w:rsidR="00EF4974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  <w:r w:rsidR="00141ACF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fiind astfel </w:t>
            </w:r>
            <w:r w:rsidR="00746026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expusă</w:t>
            </w:r>
            <w:r w:rsidR="00141ACF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în redacție nouă, prin delimitarea rezervelor de stat și a celor de mobilizare</w:t>
            </w:r>
            <w:r w:rsidR="007356ED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,</w:t>
            </w:r>
            <w:r w:rsidR="00141ACF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în fun</w:t>
            </w:r>
            <w:r w:rsidR="00AD6AC9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c</w:t>
            </w:r>
            <w:r w:rsidR="00141ACF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ție de scopul și destinația acestora.</w:t>
            </w: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</w:p>
          <w:p w:rsidR="00B2767B" w:rsidRPr="00057998" w:rsidRDefault="00866C32" w:rsidP="00B2767B">
            <w:pPr>
              <w:spacing w:after="0" w:line="240" w:lineRule="auto"/>
              <w:ind w:firstLine="69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Astfel</w:t>
            </w:r>
            <w:r w:rsidR="006A1289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, se </w:t>
            </w:r>
            <w:r w:rsidR="005C365B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propune</w:t>
            </w:r>
            <w:r w:rsidR="006A1289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  <w:r w:rsidR="005C365B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modificarea</w:t>
            </w:r>
            <w:r w:rsidR="003C2D2E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  <w:r w:rsidR="005C365B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următoarelor acte normative ale Guvernului:</w:t>
            </w:r>
          </w:p>
          <w:p w:rsidR="00B2767B" w:rsidRPr="00057998" w:rsidRDefault="00DA6F29" w:rsidP="00B2767B">
            <w:pPr>
              <w:spacing w:after="0" w:line="240" w:lineRule="auto"/>
              <w:ind w:firstLine="69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ru-RU"/>
              </w:rPr>
              <w:t>1</w:t>
            </w:r>
            <w:r w:rsidR="007A1C4B" w:rsidRPr="00057998"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ru-RU"/>
              </w:rPr>
              <w:t>.</w:t>
            </w:r>
            <w:r w:rsidR="007A1C4B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  <w:r w:rsidR="007A1C4B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>Hotărâr</w:t>
            </w:r>
            <w:r w:rsidR="00076CC4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>ea</w:t>
            </w:r>
            <w:r w:rsidR="007A1C4B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 xml:space="preserve"> Guvernului nr.268/2009 cu privire la aprobarea Conceptului tehnic al Sistemului informațional automatizat ”Registrul rez</w:t>
            </w:r>
            <w:r w:rsidR="004B718D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>ervelor materiale ale statului”.</w:t>
            </w:r>
          </w:p>
          <w:p w:rsidR="00B2767B" w:rsidRPr="00057998" w:rsidRDefault="004B718D" w:rsidP="00B2767B">
            <w:pPr>
              <w:spacing w:after="0" w:line="240" w:lineRule="auto"/>
              <w:ind w:firstLine="69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Sistemul informațional automatizat </w:t>
            </w:r>
            <w:r w:rsidR="007B2CB5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menționat</w:t>
            </w:r>
            <w:r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constituie un registru electronic al rezervelor de stat și de mobilizare</w:t>
            </w:r>
            <w:r w:rsidR="00ED79CE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, în care este introdusă lista bunurilor materiale din rezervele de stat și de mobil</w:t>
            </w:r>
            <w:r w:rsidR="003C68A7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izare, confo</w:t>
            </w:r>
            <w:r w:rsidR="00DC59F7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r</w:t>
            </w:r>
            <w:r w:rsidR="003C68A7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m Nomenclatoarelor, </w:t>
            </w:r>
            <w:r w:rsidR="00BF36D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informațiile complementare și toate operațiunile efectuate cu acestea. Registrul este ținut de către Agenția Rezerve Materiale, </w:t>
            </w:r>
            <w:r w:rsidR="00EE3BB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accesul la acesta </w:t>
            </w:r>
            <w:r w:rsidR="00627062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fiind</w:t>
            </w:r>
            <w:r w:rsidR="00EE3BB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BF36D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limitat.</w:t>
            </w:r>
            <w:r w:rsidR="00EE3BB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627062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Registrul</w:t>
            </w:r>
            <w:r w:rsidR="00BF36D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asigură gestionarea </w:t>
            </w:r>
            <w:r w:rsidR="00EE3BB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și </w:t>
            </w:r>
            <w:r w:rsidR="00DC59F7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sistematizarea</w:t>
            </w:r>
            <w:r w:rsidR="00EE3BB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DC59F7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eficientă</w:t>
            </w:r>
            <w:r w:rsidR="00BF36D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a </w:t>
            </w:r>
            <w:r w:rsidR="00EE3BB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informațiilor referitoare la rezervele de stat și de mobilizare. </w:t>
            </w:r>
          </w:p>
          <w:p w:rsidR="00B2767B" w:rsidRPr="00057998" w:rsidRDefault="00EE3BBC" w:rsidP="00B2767B">
            <w:pPr>
              <w:spacing w:after="0" w:line="240" w:lineRule="auto"/>
              <w:ind w:firstLine="69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lastRenderedPageBreak/>
              <w:t>Pentru</w:t>
            </w:r>
            <w:r w:rsidR="00BF36D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adaptarea hotărârii date la prev</w:t>
            </w:r>
            <w:r w:rsidR="00BF36D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ederile Legii nr.104/2020 cu privire la rezervele de stat și de mobilizare</w:t>
            </w:r>
            <w:r w:rsidR="007A1C4B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BF36D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în textul acesteia a fost </w:t>
            </w:r>
            <w:r w:rsidR="006671C1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revizui</w:t>
            </w:r>
            <w:r w:rsidR="00BF36D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tă</w:t>
            </w:r>
            <w:r w:rsidR="007A1C4B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C37BF0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noțiunea de</w:t>
            </w:r>
            <w:r w:rsidR="007A1C4B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”rezerve materiale ale statului”, </w:t>
            </w:r>
            <w:r w:rsidR="006671C1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iar </w:t>
            </w:r>
            <w:r w:rsidR="007A1C4B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cuvântul ”materiale”</w:t>
            </w:r>
            <w:r w:rsidR="007B2CB5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,</w:t>
            </w:r>
            <w:r w:rsidR="007A1C4B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când se face referire la rezervele de stat</w:t>
            </w:r>
            <w:r w:rsidR="006671C1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, </w:t>
            </w:r>
            <w:r w:rsidR="009731F9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 fost</w:t>
            </w:r>
            <w:r w:rsidR="00BF36D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exclus.</w:t>
            </w:r>
            <w:r w:rsidR="00182110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031496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Totodată, noțiunile de bază </w:t>
            </w:r>
            <w:r w:rsidR="00C37BF0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utilizate în cadrul sistemului sunt prezentate în redacția Legii nr.104/2020</w:t>
            </w:r>
            <w:r w:rsidR="0005759F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cu privire la rezervele de stat și de mobilizare, respectiv</w:t>
            </w:r>
            <w:r w:rsidR="00C37BF0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, se </w:t>
            </w:r>
            <w:r w:rsidR="00182110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modifică unele abreviaturi utilizate în cadrul sistemului</w:t>
            </w:r>
            <w:r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.</w:t>
            </w:r>
          </w:p>
          <w:p w:rsidR="00B2767B" w:rsidRPr="00057998" w:rsidRDefault="00076CC4" w:rsidP="00B2767B">
            <w:pPr>
              <w:spacing w:after="0" w:line="240" w:lineRule="auto"/>
              <w:ind w:firstLine="69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Totodată, a suferit modificare și denumirea Hotărârii Guvernului, deoarece, prin</w:t>
            </w:r>
            <w:r w:rsidRPr="00057998">
              <w:rPr>
                <w:rFonts w:ascii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 prisma art.7</w:t>
            </w:r>
            <w:r w:rsidRPr="00057998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ro-RO"/>
              </w:rPr>
              <w:t>6</w:t>
            </w:r>
            <w:r w:rsidRPr="00057998">
              <w:rPr>
                <w:rFonts w:ascii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 alin.(2) lit.a) și art.22 lit.d) din Legea nr.467/2003 cu privire la informatizare și la resur</w:t>
            </w:r>
            <w:r w:rsidR="000705BE" w:rsidRPr="00057998">
              <w:rPr>
                <w:rFonts w:ascii="Times New Roman" w:hAnsi="Times New Roman" w:cs="Times New Roman"/>
                <w:color w:val="000000"/>
                <w:sz w:val="26"/>
                <w:szCs w:val="26"/>
                <w:lang w:val="ro-RO"/>
              </w:rPr>
              <w:t>sele informaționale de stat, în</w:t>
            </w:r>
            <w:r w:rsidRPr="00057998">
              <w:rPr>
                <w:rFonts w:ascii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 titlul ș</w:t>
            </w:r>
            <w:r w:rsidR="002F558F" w:rsidRPr="00057998">
              <w:rPr>
                <w:rFonts w:ascii="Times New Roman" w:hAnsi="Times New Roman" w:cs="Times New Roman"/>
                <w:color w:val="000000"/>
                <w:sz w:val="26"/>
                <w:szCs w:val="26"/>
                <w:lang w:val="ro-RO"/>
              </w:rPr>
              <w:t>i din conținutul acesteia,</w:t>
            </w:r>
            <w:r w:rsidR="000705BE" w:rsidRPr="00057998">
              <w:rPr>
                <w:rFonts w:ascii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 din</w:t>
            </w:r>
            <w:r w:rsidRPr="00057998">
              <w:rPr>
                <w:rFonts w:ascii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 textul „concept tehnic al sistemului informațional” a fost exclus cuvântul „tehnic”.</w:t>
            </w:r>
          </w:p>
          <w:p w:rsidR="00B2767B" w:rsidRPr="00057998" w:rsidRDefault="009731F9" w:rsidP="00B2767B">
            <w:pPr>
              <w:spacing w:after="0" w:line="240" w:lineRule="auto"/>
              <w:ind w:firstLine="69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Modificarea hotărârii date impune evaluarea și revizuirea sistemului informațional, cu elaborarea proiectului regulamentului cu privire la modalitatea de ținere a acestuia. </w:t>
            </w:r>
            <w:r w:rsidR="00F45093" w:rsidRPr="00057998">
              <w:rPr>
                <w:rFonts w:ascii="Times New Roman" w:hAnsi="Times New Roman" w:cs="Times New Roman"/>
                <w:color w:val="000000"/>
                <w:sz w:val="26"/>
                <w:szCs w:val="26"/>
                <w:lang w:val="ro-RO"/>
              </w:rPr>
              <w:t>Acțiunea dată</w:t>
            </w:r>
            <w:r w:rsidRPr="00057998">
              <w:rPr>
                <w:rFonts w:ascii="Times New Roman" w:hAnsi="Times New Roman" w:cs="Times New Roman"/>
                <w:color w:val="000000"/>
                <w:sz w:val="26"/>
                <w:szCs w:val="26"/>
                <w:lang w:val="ro-RO"/>
              </w:rPr>
              <w:t xml:space="preserve"> va putea fi realizată doar în urma încheierii de către Agenția Rezerve Material</w:t>
            </w:r>
            <w:r w:rsidR="006638CF" w:rsidRPr="00057998">
              <w:rPr>
                <w:rFonts w:ascii="Times New Roman" w:hAnsi="Times New Roman" w:cs="Times New Roman"/>
                <w:color w:val="000000"/>
                <w:sz w:val="26"/>
                <w:szCs w:val="26"/>
                <w:lang w:val="ro-RO"/>
              </w:rPr>
              <w:t>e a unui contract de mentenață, care, reieșind din caracterul specific al informației introduse ( în mare parte cu grifa „secret”), implică surse financiare considerabile, alocate de la bugetul de stat.</w:t>
            </w:r>
          </w:p>
          <w:p w:rsidR="00B2767B" w:rsidRPr="00057998" w:rsidRDefault="00DA6F29" w:rsidP="00B2767B">
            <w:pPr>
              <w:spacing w:after="0" w:line="240" w:lineRule="auto"/>
              <w:ind w:firstLine="69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2</w:t>
            </w:r>
            <w:r w:rsidR="009F170C" w:rsidRPr="00057998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. </w:t>
            </w:r>
            <w:r w:rsidR="009F170C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>Hotărârea Guvernului nr.605/2013</w:t>
            </w:r>
            <w:r w:rsidR="009F170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cu privire la atribuțiile Prim-</w:t>
            </w:r>
            <w:r w:rsidR="00EC5114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ministrului</w:t>
            </w:r>
            <w:r w:rsidR="009F170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și ale viceprim-miniștrilor se completează</w:t>
            </w:r>
            <w:r w:rsidR="007B2CB5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,</w:t>
            </w:r>
            <w:r w:rsidR="009F170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BF36D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în conformitate cu art.</w:t>
            </w:r>
            <w:r w:rsidR="00535921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3 alin. (2) din Legea nr.104/2020 cu privire la rezervele de stat și de mobilizare, </w:t>
            </w:r>
            <w:r w:rsidR="009F170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cu </w:t>
            </w:r>
            <w:r w:rsidR="00535921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o prevedere nouă</w:t>
            </w:r>
            <w:r w:rsidR="00C37BF0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care </w:t>
            </w:r>
            <w:r w:rsidR="00076CC4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stabilește </w:t>
            </w:r>
            <w:r w:rsidR="00C37BF0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atribuția Prim-ministru</w:t>
            </w:r>
            <w:r w:rsidR="009741D9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lui</w:t>
            </w:r>
            <w:r w:rsidR="00C37BF0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de a dispune</w:t>
            </w:r>
            <w:r w:rsidR="004972A2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,</w:t>
            </w:r>
            <w:r w:rsidR="009F170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în situați</w:t>
            </w:r>
            <w:r w:rsidR="00B64C54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i</w:t>
            </w:r>
            <w:r w:rsidR="009F170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de maximă urgență, provocate de anumite cazuri excepționale, eliberarea, de către Agenția Rezerve Materiale, a bunurilor din rezervele de stat și de mobilizare, cu elaborarea imediată și prezentarea spre aprobare a hotărârii de Guvern</w:t>
            </w:r>
            <w:r w:rsidR="00BF36D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. Acest fapt permite eliberarea rapidă a bunurilor din rezervele de stat și de mobilizare în scopul intervenției statului în protecția populației și lichidarea </w:t>
            </w:r>
            <w:r w:rsidR="00EC5114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consecinţelor</w:t>
            </w:r>
            <w:r w:rsidR="00BF36D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situațiilor de urgență/excepționale.</w:t>
            </w:r>
          </w:p>
          <w:p w:rsidR="00B2767B" w:rsidRPr="00057998" w:rsidRDefault="00DA6F29" w:rsidP="00B2767B">
            <w:pPr>
              <w:spacing w:after="0" w:line="240" w:lineRule="auto"/>
              <w:ind w:firstLine="69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3</w:t>
            </w:r>
            <w:r w:rsidR="00882D1C" w:rsidRPr="00057998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.</w:t>
            </w:r>
            <w:r w:rsidR="00882D1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352181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În </w:t>
            </w:r>
            <w:r w:rsidR="00352181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>Regulamentul privind organizarea și funcționarea Agenției Rezerve Materiale, aprobat prin Hotărârea Guvernului nr.946/2018,</w:t>
            </w:r>
            <w:r w:rsidR="00352181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urmează a fi modificate și completate </w:t>
            </w:r>
            <w:r w:rsidR="00DC59F7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atât</w:t>
            </w:r>
            <w:r w:rsidR="00352181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funcțiile, </w:t>
            </w:r>
            <w:r w:rsidR="00DC59F7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cât</w:t>
            </w:r>
            <w:r w:rsidR="00352181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și atribuțiile principale și drepturile acesteia, cu aducerea în concordanță </w:t>
            </w:r>
            <w:r w:rsidR="00774F1D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cu</w:t>
            </w:r>
            <w:r w:rsidR="00352181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prevederile </w:t>
            </w:r>
            <w:r w:rsidR="00882D1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L</w:t>
            </w:r>
            <w:r w:rsidR="0093440F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eg</w:t>
            </w:r>
            <w:r w:rsidR="000465E2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ii</w:t>
            </w:r>
            <w:r w:rsidR="0093440F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nr.104/2020 </w:t>
            </w:r>
            <w:r w:rsidR="00352181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cu privire la rezervele de stat și de mobilizare, în special art.5.</w:t>
            </w:r>
          </w:p>
          <w:p w:rsidR="00B2767B" w:rsidRPr="00057998" w:rsidRDefault="00E8392C" w:rsidP="00B2767B">
            <w:pPr>
              <w:spacing w:after="0" w:line="240" w:lineRule="auto"/>
              <w:ind w:firstLine="69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Regulamentul a</w:t>
            </w:r>
            <w:r w:rsidR="00DA1F6F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fost completat</w:t>
            </w:r>
            <w:r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DA1F6F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cu atribuția Agenției, în calitate de autoritate responsabilă, de </w:t>
            </w:r>
            <w:r w:rsidR="00FC54E8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a propune Guvernului spre aprobare, prin intermediul Ministerului Afacerilor Interne, proiectele </w:t>
            </w:r>
            <w:r w:rsidR="00DC59F7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Nomenclatorului</w:t>
            </w:r>
            <w:r w:rsidR="003F6319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FC54E8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bunurilor din rezervele de stat și</w:t>
            </w:r>
            <w:r w:rsidR="003F6319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Nomenclatorului bunurilor din rezervele </w:t>
            </w:r>
            <w:r w:rsidR="00FC54E8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de mobilizare și de a stabili volumele maxime ale stocurilor și ale stocurilor intangibile, </w:t>
            </w:r>
            <w:r w:rsidR="00FC54E8" w:rsidRPr="000579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o-RO"/>
              </w:rPr>
              <w:t>coordonate cu autoritățile publice centrale și de specialitate în domeniul rezervelor de stat și de mobilizare</w:t>
            </w:r>
            <w:r w:rsidR="00000BAD" w:rsidRPr="000579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o-RO"/>
              </w:rPr>
              <w:t xml:space="preserve">, dar și de aplicare a prețurilor </w:t>
            </w:r>
            <w:r w:rsidR="00000BAD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la bunurile destinate eliberării din rezervele de stat și de mobilizare și la </w:t>
            </w:r>
            <w:r w:rsidR="00000BAD" w:rsidRPr="000579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o-RO"/>
              </w:rPr>
              <w:t>bunurile confiscate</w:t>
            </w:r>
            <w:r w:rsidR="00774F1D" w:rsidRPr="000579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o-RO"/>
              </w:rPr>
              <w:t>,</w:t>
            </w:r>
            <w:r w:rsidR="00000BAD" w:rsidRPr="000579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o-RO"/>
              </w:rPr>
              <w:t xml:space="preserve"> destinate completării rezervel</w:t>
            </w:r>
            <w:r w:rsidR="00726F84" w:rsidRPr="000579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o-RO"/>
              </w:rPr>
              <w:t>or</w:t>
            </w:r>
            <w:r w:rsidR="00000BAD" w:rsidRPr="000579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o-RO"/>
              </w:rPr>
              <w:t xml:space="preserve"> de stat. Prețurile sunt stabilite de către Comisia mixtă pentru stabilirea </w:t>
            </w:r>
            <w:r w:rsidR="00DC59F7" w:rsidRPr="000579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o-RO"/>
              </w:rPr>
              <w:t>prețurilor</w:t>
            </w:r>
            <w:r w:rsidR="00000BAD" w:rsidRPr="0005799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ro-RO"/>
              </w:rPr>
              <w:t xml:space="preserve"> la bunurile din rezervele de stat şi de mobilizare,</w:t>
            </w:r>
            <w:r w:rsidR="00000BAD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în conformitate cu Hotărârea Guvernului nr.5/2021 cu privire la modul de stabilire și aplicare a prețurilor la bunurile destinate stocării și eliberării în/din rezervele de stat și de mobilizare.</w:t>
            </w:r>
            <w:r w:rsidR="001760C8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De asemenea,</w:t>
            </w:r>
            <w:r w:rsidR="000D700A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  <w:r w:rsidR="00410B2D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Regulamentul a fost completat cu norme care prevăd</w:t>
            </w:r>
            <w:r w:rsidR="000D700A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că Agenția asigură efectuarea controlului rezervelor de stat și de mobilizare, în conformitate cu Regulamentul cu privire la controlul rezervel</w:t>
            </w:r>
            <w:r w:rsidR="000974BC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or</w:t>
            </w:r>
            <w:r w:rsidR="000D700A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de</w:t>
            </w:r>
            <w:r w:rsidR="00410B2D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stat și de mobilizare, aprobat</w:t>
            </w:r>
            <w:r w:rsidR="000D700A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prin </w:t>
            </w:r>
            <w:r w:rsidR="00DC59F7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Hotărârea</w:t>
            </w:r>
            <w:r w:rsidR="000D700A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Guvern</w:t>
            </w:r>
            <w:r w:rsidR="00410B2D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ului nr.4/2021, precum și atribuția directorului Agenției de a decide aplicarea sancțiunilor pecuniare prevăzute </w:t>
            </w:r>
            <w:r w:rsidR="00515F2B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în</w:t>
            </w:r>
            <w:r w:rsidR="00410B2D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art.29 din Legea nr.104/2020 cu privire la rezervele de stat și de mobilizare.</w:t>
            </w:r>
          </w:p>
          <w:p w:rsidR="00B2767B" w:rsidRPr="00057998" w:rsidRDefault="000974BC" w:rsidP="00B2767B">
            <w:pPr>
              <w:spacing w:after="0" w:line="240" w:lineRule="auto"/>
              <w:ind w:firstLine="69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Totodată, r</w:t>
            </w:r>
            <w:r w:rsidR="001760C8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eieșind din considerentul că  rezervele de stat nu mai sunt specificate în Lege ca fiind „materiale”, se propune modificarea denumirilor Direcției adminis</w:t>
            </w:r>
            <w:r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trare rezerve materiale de stat</w:t>
            </w:r>
            <w:r w:rsidR="001760C8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și a Centrului de gestionare a rezervelor materiale ale statului din structura </w:t>
            </w:r>
            <w:r w:rsidR="001760C8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lastRenderedPageBreak/>
              <w:t>Agenției Rezerve Materiale.</w:t>
            </w:r>
            <w:r w:rsidR="00410B2D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</w:t>
            </w:r>
          </w:p>
          <w:p w:rsidR="00B2767B" w:rsidRPr="00057998" w:rsidRDefault="00410B2D" w:rsidP="00B2767B">
            <w:pPr>
              <w:spacing w:after="0" w:line="240" w:lineRule="auto"/>
              <w:ind w:firstLine="69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În acest context, </w:t>
            </w:r>
            <w:r w:rsidR="008B48D4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au fost operate modificări în </w:t>
            </w:r>
            <w:r w:rsidR="008B48D4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 xml:space="preserve">Regulamentul cu privire la organizarea și funcționarea Ministerului Afacerilor Interne, aprobat prin </w:t>
            </w:r>
            <w:r w:rsidR="00DC59F7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>Hotărârea</w:t>
            </w:r>
            <w:r w:rsidR="008B48D4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 xml:space="preserve"> Guvernului nr.</w:t>
            </w:r>
            <w:r w:rsidR="00DC59F7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>693</w:t>
            </w:r>
            <w:r w:rsidR="001C63C3" w:rsidRPr="00057998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 xml:space="preserve">/2017, </w:t>
            </w:r>
            <w:r w:rsidR="00265540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prin excluderea cuvântului „materiale” din sintagma „rezerve</w:t>
            </w:r>
            <w:r w:rsidR="00BB3046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materiale</w:t>
            </w:r>
            <w:r w:rsidR="00265540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de stat”, modificarea denumirii Serviciului politici în domeniul rezervelor materiale de stat și de mobilizare </w:t>
            </w:r>
            <w:r w:rsidR="00BB3046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din </w:t>
            </w:r>
            <w:r w:rsidR="00265540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structura aparatului central (anexa 2)</w:t>
            </w:r>
            <w:r w:rsidR="00BB3046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cu denumirea „Serviciul politici în domeniul rezervelor de stat și de mobilizare”, </w:t>
            </w:r>
            <w:r w:rsidR="00265540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cu reflectarea acesteia și în Organigrama aparatului central al ministerului </w:t>
            </w:r>
            <w:r w:rsidR="00BD1DAE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(</w:t>
            </w:r>
            <w:r w:rsidR="00265540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anexa 3).</w:t>
            </w:r>
          </w:p>
          <w:p w:rsidR="002A2376" w:rsidRDefault="00B53903" w:rsidP="00B2767B">
            <w:pPr>
              <w:spacing w:after="0" w:line="240" w:lineRule="auto"/>
              <w:ind w:firstLine="692"/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Adițional, se propune abrogarea </w:t>
            </w:r>
            <w:r w:rsidR="004619DA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Hotărârii Guvernului </w:t>
            </w:r>
            <w:r w:rsidR="002A2376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nr.128/2009 pentru aprobarea Regulamentului cu privire la rezervele cerealiere de stat</w:t>
            </w:r>
            <w:r w:rsidR="00E259FE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, aceasta</w:t>
            </w:r>
            <w:r w:rsidR="002A2376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fiind impusă de constatarea faptului că normele </w:t>
            </w:r>
            <w:r w:rsidR="00E259FE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Regulamentului, practic integral,</w:t>
            </w:r>
            <w:r w:rsidR="002A2376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 reproduc prevederile Legii nr.104/202</w:t>
            </w:r>
            <w:r w:rsidR="00E259FE" w:rsidRPr="00057998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 xml:space="preserve">0. Totodată, reieșind din considerentul că produsele cerealiere sunt o categorie de bunuri din rezervele de stat asupra căreia se aplică ligislația similară celorlalte categorii de bunuri, decade necesitatea unui act normativ separat în acest sens.  </w:t>
            </w:r>
          </w:p>
          <w:p w:rsidR="00D13BED" w:rsidRPr="00D13BED" w:rsidRDefault="00D13BED" w:rsidP="00D13BED">
            <w:pPr>
              <w:spacing w:after="0" w:line="240" w:lineRule="auto"/>
              <w:ind w:firstLine="69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D13BED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Prezenta </w:t>
            </w:r>
            <w:r>
              <w:rPr>
                <w:rFonts w:ascii="Times New Roman" w:hAnsi="Times New Roman"/>
                <w:sz w:val="26"/>
                <w:szCs w:val="26"/>
                <w:lang w:val="ro-RO"/>
              </w:rPr>
              <w:t>hotărâre</w:t>
            </w:r>
            <w:r w:rsidRPr="00D13BED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urmează să intre în vigoare la data publicării în Monitorul Oficial</w:t>
            </w:r>
            <w:r>
              <w:rPr>
                <w:rFonts w:ascii="Times New Roman" w:hAnsi="Times New Roman"/>
                <w:sz w:val="26"/>
                <w:szCs w:val="26"/>
                <w:lang w:val="ro-RO"/>
              </w:rPr>
              <w:t>,</w:t>
            </w:r>
            <w:r w:rsidRPr="00D13BED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reieșind din termenul restrâns în care Guvernul urma să </w:t>
            </w:r>
            <w:r>
              <w:rPr>
                <w:rFonts w:ascii="Times New Roman" w:hAnsi="Times New Roman"/>
                <w:sz w:val="26"/>
                <w:szCs w:val="26"/>
                <w:lang w:val="ro-RO"/>
              </w:rPr>
              <w:t xml:space="preserve">aducă actele sale în concordanță cu </w:t>
            </w:r>
            <w:r w:rsidRPr="00D13BED">
              <w:rPr>
                <w:rFonts w:ascii="Times New Roman" w:hAnsi="Times New Roman"/>
                <w:sz w:val="26"/>
                <w:szCs w:val="26"/>
                <w:lang w:val="ro-RO"/>
              </w:rPr>
              <w:t>în prevederile Legii nr. 104/2020 cu privire la rezervele de stat și de mobilizare.</w:t>
            </w:r>
          </w:p>
        </w:tc>
      </w:tr>
      <w:tr w:rsidR="00B4602B" w:rsidRPr="00057998" w:rsidTr="004619DA">
        <w:trPr>
          <w:trHeight w:val="290"/>
        </w:trPr>
        <w:tc>
          <w:tcPr>
            <w:tcW w:w="5000" w:type="pct"/>
            <w:shd w:val="clear" w:color="auto" w:fill="D9D9D9" w:themeFill="background1" w:themeFillShade="D9"/>
          </w:tcPr>
          <w:p w:rsidR="00B4602B" w:rsidRPr="00057998" w:rsidRDefault="00B4602B" w:rsidP="00B4602B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ru-RU"/>
              </w:rPr>
              <w:lastRenderedPageBreak/>
              <w:t>5. Fundamentarea economico-financiară</w:t>
            </w:r>
          </w:p>
        </w:tc>
      </w:tr>
      <w:tr w:rsidR="00B4602B" w:rsidRPr="00D13BED" w:rsidTr="00FB747C">
        <w:trPr>
          <w:trHeight w:val="568"/>
        </w:trPr>
        <w:tc>
          <w:tcPr>
            <w:tcW w:w="5000" w:type="pct"/>
          </w:tcPr>
          <w:p w:rsidR="00B4602B" w:rsidRPr="00057998" w:rsidRDefault="00B4602B" w:rsidP="000774C3">
            <w:pPr>
              <w:widowControl w:val="0"/>
              <w:tabs>
                <w:tab w:val="left" w:pos="539"/>
                <w:tab w:val="left" w:pos="806"/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34" w:right="112" w:firstLine="628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o-RO"/>
              </w:rPr>
              <w:t>Im</w:t>
            </w: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plementarea proiectului nu necesită alocarea resurselor financiare </w:t>
            </w:r>
            <w:r w:rsidR="000774C3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din</w:t>
            </w: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bugetul de stat.</w:t>
            </w:r>
          </w:p>
        </w:tc>
      </w:tr>
      <w:tr w:rsidR="00B4602B" w:rsidRPr="00D13BED" w:rsidTr="004619DA">
        <w:trPr>
          <w:trHeight w:val="290"/>
        </w:trPr>
        <w:tc>
          <w:tcPr>
            <w:tcW w:w="5000" w:type="pct"/>
            <w:shd w:val="clear" w:color="auto" w:fill="D9D9D9" w:themeFill="background1" w:themeFillShade="D9"/>
          </w:tcPr>
          <w:p w:rsidR="00B4602B" w:rsidRPr="00057998" w:rsidRDefault="00B4602B" w:rsidP="00B4602B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ru-RU"/>
              </w:rPr>
              <w:t>6. Modul de încorporare a actului în cadrul normativ în vigoare</w:t>
            </w:r>
          </w:p>
        </w:tc>
      </w:tr>
      <w:tr w:rsidR="00B4602B" w:rsidRPr="00D13BED" w:rsidTr="00641054">
        <w:trPr>
          <w:trHeight w:val="1555"/>
        </w:trPr>
        <w:tc>
          <w:tcPr>
            <w:tcW w:w="5000" w:type="pct"/>
          </w:tcPr>
          <w:p w:rsidR="005265A9" w:rsidRPr="00057998" w:rsidRDefault="006429B7" w:rsidP="00FF66F3">
            <w:pPr>
              <w:tabs>
                <w:tab w:val="left" w:pos="884"/>
                <w:tab w:val="left" w:pos="1196"/>
              </w:tabs>
              <w:spacing w:after="0" w:line="240" w:lineRule="auto"/>
              <w:ind w:firstLine="66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Proiectul a fost elaborat în scopul aducerii actelor Guvernului în concordanță cu prevederile Legii nr.104/2020 cu privire la rezervele de stat și de mobilizare. </w:t>
            </w:r>
          </w:p>
          <w:p w:rsidR="00B4602B" w:rsidRPr="00057998" w:rsidRDefault="00B4602B" w:rsidP="00FF66F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Urmare aprobării prezentului proiect va fi necesară </w:t>
            </w:r>
            <w:r w:rsidR="00710992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elaborarea </w:t>
            </w:r>
            <w:r w:rsidR="00FF66F3" w:rsidRPr="00057998">
              <w:rPr>
                <w:rFonts w:ascii="Times New Roman" w:eastAsia="Times New Roman" w:hAnsi="Times New Roman" w:cs="Times New Roman"/>
                <w:sz w:val="27"/>
                <w:szCs w:val="27"/>
                <w:lang w:val="ro-RO" w:eastAsia="ru-RU"/>
              </w:rPr>
              <w:t>proiectului de hotărâre de Guvern privind aprobarea regulamentului cu privire la modalitatea de ținere a Registrului rezervelor de stat și de mobilizare.</w:t>
            </w:r>
          </w:p>
        </w:tc>
      </w:tr>
      <w:tr w:rsidR="00B4602B" w:rsidRPr="00D13BED" w:rsidTr="004619DA">
        <w:trPr>
          <w:trHeight w:val="290"/>
        </w:trPr>
        <w:tc>
          <w:tcPr>
            <w:tcW w:w="5000" w:type="pct"/>
            <w:shd w:val="clear" w:color="auto" w:fill="D9D9D9" w:themeFill="background1" w:themeFillShade="D9"/>
          </w:tcPr>
          <w:p w:rsidR="00B4602B" w:rsidRPr="00057998" w:rsidRDefault="00B4602B" w:rsidP="00B4602B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ru-RU"/>
              </w:rPr>
              <w:t>7. Avizarea şi consultarea publică a proiectului</w:t>
            </w:r>
          </w:p>
        </w:tc>
      </w:tr>
      <w:tr w:rsidR="00B4602B" w:rsidRPr="00D13BED" w:rsidTr="00FB747C">
        <w:trPr>
          <w:trHeight w:val="368"/>
        </w:trPr>
        <w:tc>
          <w:tcPr>
            <w:tcW w:w="5000" w:type="pct"/>
          </w:tcPr>
          <w:p w:rsidR="00B4602B" w:rsidRPr="00057998" w:rsidRDefault="00B4602B" w:rsidP="005E1345">
            <w:pPr>
              <w:spacing w:after="0" w:line="240" w:lineRule="auto"/>
              <w:ind w:firstLine="66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În scopul res</w:t>
            </w:r>
            <w:r w:rsidR="006429B7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pectării prevederilor Legii nr.</w:t>
            </w: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239/2008 privind transparența în procesul decizional, </w:t>
            </w:r>
            <w:r w:rsidR="005E1345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proiectul</w:t>
            </w: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  <w:r w:rsidR="006429B7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hotărârii Guvernului cu privire la modificarea</w:t>
            </w:r>
            <w:r w:rsidR="00646247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  <w:r w:rsidR="006429B7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unor hotărâri ale Guvernu</w:t>
            </w:r>
            <w:r w:rsidR="00E503E0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lui</w:t>
            </w:r>
            <w:r w:rsidR="005E1345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și abrogarea unei hotărâri de Guvern urmează a fi</w:t>
            </w:r>
            <w:bookmarkStart w:id="0" w:name="_GoBack"/>
            <w:bookmarkEnd w:id="0"/>
            <w:r w:rsidR="006429B7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plasat</w:t>
            </w: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pe pagina-web oficială a Ministerului Afacerilor Interne și pe portalul </w:t>
            </w:r>
            <w:r w:rsidR="006429B7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consultativ</w:t>
            </w: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  <w:hyperlink r:id="rId9" w:history="1">
              <w:r w:rsidRPr="00057998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o-RO" w:eastAsia="ru-RU"/>
                </w:rPr>
                <w:t>www.particip.gov.md</w:t>
              </w:r>
            </w:hyperlink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</w:tr>
      <w:tr w:rsidR="00B4602B" w:rsidRPr="00057998" w:rsidTr="004619DA">
        <w:trPr>
          <w:trHeight w:val="368"/>
        </w:trPr>
        <w:tc>
          <w:tcPr>
            <w:tcW w:w="5000" w:type="pct"/>
            <w:shd w:val="clear" w:color="auto" w:fill="D9D9D9" w:themeFill="background1" w:themeFillShade="D9"/>
          </w:tcPr>
          <w:p w:rsidR="00B4602B" w:rsidRPr="00057998" w:rsidRDefault="00B4602B" w:rsidP="00B4602B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ru-RU"/>
              </w:rPr>
              <w:t>8. Constatările expertizei juridice</w:t>
            </w:r>
          </w:p>
        </w:tc>
      </w:tr>
      <w:tr w:rsidR="00B4602B" w:rsidRPr="00D13BED" w:rsidTr="00FB747C">
        <w:trPr>
          <w:trHeight w:val="368"/>
        </w:trPr>
        <w:tc>
          <w:tcPr>
            <w:tcW w:w="5000" w:type="pct"/>
          </w:tcPr>
          <w:p w:rsidR="00B4602B" w:rsidRPr="00057998" w:rsidRDefault="006429B7" w:rsidP="00B4602B">
            <w:pPr>
              <w:spacing w:after="0"/>
              <w:ind w:firstLine="66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Proiectul urmează a fi supus </w:t>
            </w:r>
            <w:r w:rsidR="00310C3F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repetat </w:t>
            </w: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expertizei juridice. </w:t>
            </w:r>
          </w:p>
        </w:tc>
      </w:tr>
      <w:tr w:rsidR="00B4602B" w:rsidRPr="00057998" w:rsidTr="004619DA">
        <w:trPr>
          <w:trHeight w:val="368"/>
        </w:trPr>
        <w:tc>
          <w:tcPr>
            <w:tcW w:w="5000" w:type="pct"/>
            <w:shd w:val="clear" w:color="auto" w:fill="D9D9D9" w:themeFill="background1" w:themeFillShade="D9"/>
          </w:tcPr>
          <w:p w:rsidR="00B4602B" w:rsidRPr="00057998" w:rsidRDefault="00B4602B" w:rsidP="00B4602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b/>
                <w:sz w:val="26"/>
                <w:szCs w:val="26"/>
                <w:lang w:val="ro-RO" w:eastAsia="ru-RU"/>
              </w:rPr>
              <w:t>9. Constatările expertizei anticorupție</w:t>
            </w:r>
          </w:p>
        </w:tc>
      </w:tr>
      <w:tr w:rsidR="00B4602B" w:rsidRPr="00D13BED" w:rsidTr="00FB747C">
        <w:trPr>
          <w:trHeight w:val="450"/>
        </w:trPr>
        <w:tc>
          <w:tcPr>
            <w:tcW w:w="5000" w:type="pct"/>
          </w:tcPr>
          <w:p w:rsidR="00B4602B" w:rsidRPr="00057998" w:rsidRDefault="006429B7" w:rsidP="00B4602B">
            <w:pPr>
              <w:spacing w:after="0"/>
              <w:ind w:firstLine="66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</w:pP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>Proiectul urmează a f</w:t>
            </w:r>
            <w:r w:rsidR="00310C3F"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i supus expertizei anticorupție, după avizarea de către autoritățile interesate. </w:t>
            </w:r>
            <w:r w:rsidRPr="00057998">
              <w:rPr>
                <w:rFonts w:ascii="Times New Roman" w:eastAsia="Calibri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</w:p>
        </w:tc>
      </w:tr>
    </w:tbl>
    <w:p w:rsidR="003B3532" w:rsidRPr="00057998" w:rsidRDefault="003B3532" w:rsidP="003B3532">
      <w:pPr>
        <w:tabs>
          <w:tab w:val="left" w:pos="1134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6"/>
          <w:szCs w:val="26"/>
          <w:lang w:val="ro-RO" w:eastAsia="ru-RU"/>
        </w:rPr>
      </w:pPr>
    </w:p>
    <w:p w:rsidR="003B3532" w:rsidRPr="00057998" w:rsidRDefault="003B3532" w:rsidP="003B353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632F1C" w:rsidRPr="00057998" w:rsidRDefault="00632F1C" w:rsidP="003B353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o-RO" w:eastAsia="ru-RU"/>
        </w:rPr>
      </w:pPr>
    </w:p>
    <w:p w:rsidR="003B3532" w:rsidRPr="00057998" w:rsidRDefault="003B3532" w:rsidP="003B3532">
      <w:pPr>
        <w:ind w:left="-540" w:right="-261"/>
        <w:rPr>
          <w:rFonts w:ascii="Times New Roman" w:hAnsi="Times New Roman" w:cs="Times New Roman"/>
          <w:b/>
          <w:sz w:val="26"/>
          <w:szCs w:val="26"/>
          <w:lang w:val="ro-MO"/>
        </w:rPr>
      </w:pPr>
      <w:r w:rsidRPr="00057998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632F1C" w:rsidRPr="00057998">
        <w:rPr>
          <w:rFonts w:ascii="Times New Roman" w:hAnsi="Times New Roman" w:cs="Times New Roman"/>
          <w:b/>
          <w:sz w:val="26"/>
          <w:szCs w:val="26"/>
          <w:lang w:val="ro-MO"/>
        </w:rPr>
        <w:t xml:space="preserve">Secretar General </w:t>
      </w:r>
      <w:r w:rsidR="00632F1C" w:rsidRPr="00057998">
        <w:rPr>
          <w:rFonts w:ascii="Times New Roman" w:hAnsi="Times New Roman" w:cs="Times New Roman"/>
          <w:b/>
          <w:sz w:val="26"/>
          <w:szCs w:val="26"/>
          <w:lang w:val="ro-MO"/>
        </w:rPr>
        <w:tab/>
      </w:r>
      <w:r w:rsidR="00632F1C" w:rsidRPr="00057998">
        <w:rPr>
          <w:rFonts w:ascii="Times New Roman" w:hAnsi="Times New Roman" w:cs="Times New Roman"/>
          <w:b/>
          <w:sz w:val="26"/>
          <w:szCs w:val="26"/>
          <w:lang w:val="ro-MO"/>
        </w:rPr>
        <w:tab/>
      </w:r>
      <w:r w:rsidR="00632F1C" w:rsidRPr="00057998">
        <w:rPr>
          <w:rFonts w:ascii="Times New Roman" w:hAnsi="Times New Roman" w:cs="Times New Roman"/>
          <w:b/>
          <w:sz w:val="26"/>
          <w:szCs w:val="26"/>
          <w:lang w:val="ro-MO"/>
        </w:rPr>
        <w:tab/>
      </w:r>
      <w:r w:rsidR="00632F1C" w:rsidRPr="00057998">
        <w:rPr>
          <w:rFonts w:ascii="Times New Roman" w:hAnsi="Times New Roman" w:cs="Times New Roman"/>
          <w:b/>
          <w:sz w:val="26"/>
          <w:szCs w:val="26"/>
          <w:lang w:val="ro-MO"/>
        </w:rPr>
        <w:tab/>
      </w:r>
      <w:r w:rsidR="00632F1C" w:rsidRPr="00057998">
        <w:rPr>
          <w:rFonts w:ascii="Times New Roman" w:hAnsi="Times New Roman" w:cs="Times New Roman"/>
          <w:b/>
          <w:sz w:val="26"/>
          <w:szCs w:val="26"/>
          <w:lang w:val="ro-MO"/>
        </w:rPr>
        <w:tab/>
      </w:r>
      <w:r w:rsidR="00632F1C" w:rsidRPr="00057998">
        <w:rPr>
          <w:rFonts w:ascii="Times New Roman" w:hAnsi="Times New Roman" w:cs="Times New Roman"/>
          <w:b/>
          <w:sz w:val="26"/>
          <w:szCs w:val="26"/>
          <w:lang w:val="ro-MO"/>
        </w:rPr>
        <w:tab/>
      </w:r>
      <w:r w:rsidR="00632F1C" w:rsidRPr="00057998">
        <w:rPr>
          <w:rFonts w:ascii="Times New Roman" w:hAnsi="Times New Roman" w:cs="Times New Roman"/>
          <w:b/>
          <w:sz w:val="26"/>
          <w:szCs w:val="26"/>
          <w:lang w:val="ro-MO"/>
        </w:rPr>
        <w:tab/>
        <w:t xml:space="preserve">              Serghei DIACONU </w:t>
      </w:r>
    </w:p>
    <w:p w:rsidR="00774F1D" w:rsidRPr="00057998" w:rsidRDefault="00774F1D" w:rsidP="003B3532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74F1D" w:rsidRPr="00057998" w:rsidSect="00310C3F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09" w:right="92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40" w:rsidRDefault="00637140">
      <w:pPr>
        <w:spacing w:after="0" w:line="240" w:lineRule="auto"/>
      </w:pPr>
      <w:r>
        <w:separator/>
      </w:r>
    </w:p>
  </w:endnote>
  <w:endnote w:type="continuationSeparator" w:id="0">
    <w:p w:rsidR="00637140" w:rsidRDefault="0063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8D9" w:rsidRDefault="00585342" w:rsidP="00FB747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D28D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28D9" w:rsidRDefault="00ED28D9" w:rsidP="00FB74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8D9" w:rsidRPr="00820025" w:rsidRDefault="00ED28D9" w:rsidP="00FB747C">
    <w:pPr>
      <w:pStyle w:val="a5"/>
      <w:jc w:val="right"/>
      <w:rPr>
        <w:rFonts w:ascii="Times New Roman" w:hAnsi="Times New Roman"/>
        <w:lang w:val="ro-R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8D9" w:rsidRPr="00820025" w:rsidRDefault="00ED28D9" w:rsidP="00FB747C">
    <w:pPr>
      <w:pStyle w:val="a5"/>
      <w:jc w:val="right"/>
      <w:rPr>
        <w:rFonts w:ascii="Times New Roman" w:hAnsi="Times New Roman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40" w:rsidRDefault="00637140">
      <w:pPr>
        <w:spacing w:after="0" w:line="240" w:lineRule="auto"/>
      </w:pPr>
      <w:r>
        <w:separator/>
      </w:r>
    </w:p>
  </w:footnote>
  <w:footnote w:type="continuationSeparator" w:id="0">
    <w:p w:rsidR="00637140" w:rsidRDefault="0063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8D9" w:rsidRPr="0019107C" w:rsidRDefault="00ED28D9" w:rsidP="00FB747C">
    <w:pPr>
      <w:pStyle w:val="a3"/>
      <w:jc w:val="right"/>
      <w:rPr>
        <w:rFonts w:ascii="Times New Roman" w:hAnsi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2D0"/>
    <w:rsid w:val="00000BAD"/>
    <w:rsid w:val="00002F66"/>
    <w:rsid w:val="00026939"/>
    <w:rsid w:val="00026D53"/>
    <w:rsid w:val="00027EC3"/>
    <w:rsid w:val="00031496"/>
    <w:rsid w:val="00032E8D"/>
    <w:rsid w:val="00043EF9"/>
    <w:rsid w:val="000465E2"/>
    <w:rsid w:val="00047644"/>
    <w:rsid w:val="0004778E"/>
    <w:rsid w:val="00053719"/>
    <w:rsid w:val="0005759F"/>
    <w:rsid w:val="00057998"/>
    <w:rsid w:val="000705BE"/>
    <w:rsid w:val="00076CC4"/>
    <w:rsid w:val="000774C3"/>
    <w:rsid w:val="0008014D"/>
    <w:rsid w:val="000841ED"/>
    <w:rsid w:val="000974BC"/>
    <w:rsid w:val="000D700A"/>
    <w:rsid w:val="000E65CB"/>
    <w:rsid w:val="000F61A2"/>
    <w:rsid w:val="001130CC"/>
    <w:rsid w:val="00126A3B"/>
    <w:rsid w:val="001359AD"/>
    <w:rsid w:val="00141ACF"/>
    <w:rsid w:val="001576FF"/>
    <w:rsid w:val="00171813"/>
    <w:rsid w:val="001760C8"/>
    <w:rsid w:val="00182110"/>
    <w:rsid w:val="001A1556"/>
    <w:rsid w:val="001A1CF7"/>
    <w:rsid w:val="001C63C3"/>
    <w:rsid w:val="001D6F7E"/>
    <w:rsid w:val="001F2D26"/>
    <w:rsid w:val="0021395B"/>
    <w:rsid w:val="0022579A"/>
    <w:rsid w:val="002308AC"/>
    <w:rsid w:val="00243AF8"/>
    <w:rsid w:val="00256DB2"/>
    <w:rsid w:val="00265540"/>
    <w:rsid w:val="00282859"/>
    <w:rsid w:val="00287EBB"/>
    <w:rsid w:val="002A2376"/>
    <w:rsid w:val="002A28BA"/>
    <w:rsid w:val="002A3538"/>
    <w:rsid w:val="002A4A39"/>
    <w:rsid w:val="002A4B4A"/>
    <w:rsid w:val="002C0E17"/>
    <w:rsid w:val="002E73ED"/>
    <w:rsid w:val="002F558F"/>
    <w:rsid w:val="00310C3F"/>
    <w:rsid w:val="003205C1"/>
    <w:rsid w:val="003206E2"/>
    <w:rsid w:val="00333EBF"/>
    <w:rsid w:val="0034428B"/>
    <w:rsid w:val="00352181"/>
    <w:rsid w:val="0035754D"/>
    <w:rsid w:val="00373439"/>
    <w:rsid w:val="003739B5"/>
    <w:rsid w:val="003817F0"/>
    <w:rsid w:val="00396C72"/>
    <w:rsid w:val="003A290A"/>
    <w:rsid w:val="003B3532"/>
    <w:rsid w:val="003C2D2E"/>
    <w:rsid w:val="003C643E"/>
    <w:rsid w:val="003C68A7"/>
    <w:rsid w:val="003D6AC5"/>
    <w:rsid w:val="003E24F0"/>
    <w:rsid w:val="003F0453"/>
    <w:rsid w:val="003F4A1D"/>
    <w:rsid w:val="003F6319"/>
    <w:rsid w:val="00400AEC"/>
    <w:rsid w:val="00410B2D"/>
    <w:rsid w:val="00410BD1"/>
    <w:rsid w:val="00412A5C"/>
    <w:rsid w:val="0042437F"/>
    <w:rsid w:val="00427B04"/>
    <w:rsid w:val="0043220A"/>
    <w:rsid w:val="00436C76"/>
    <w:rsid w:val="0045764B"/>
    <w:rsid w:val="004619DA"/>
    <w:rsid w:val="00464B1D"/>
    <w:rsid w:val="00475FB0"/>
    <w:rsid w:val="00481227"/>
    <w:rsid w:val="004972A2"/>
    <w:rsid w:val="004B3ED2"/>
    <w:rsid w:val="004B718D"/>
    <w:rsid w:val="00500038"/>
    <w:rsid w:val="00502B6F"/>
    <w:rsid w:val="0050579D"/>
    <w:rsid w:val="00513282"/>
    <w:rsid w:val="00515F2B"/>
    <w:rsid w:val="00516F13"/>
    <w:rsid w:val="00521E57"/>
    <w:rsid w:val="005265A9"/>
    <w:rsid w:val="00535921"/>
    <w:rsid w:val="00580404"/>
    <w:rsid w:val="00581631"/>
    <w:rsid w:val="00582A2D"/>
    <w:rsid w:val="005843CC"/>
    <w:rsid w:val="00585342"/>
    <w:rsid w:val="00590E19"/>
    <w:rsid w:val="005A2EA7"/>
    <w:rsid w:val="005B1EC9"/>
    <w:rsid w:val="005C365B"/>
    <w:rsid w:val="005D7226"/>
    <w:rsid w:val="005E1345"/>
    <w:rsid w:val="005E3422"/>
    <w:rsid w:val="00607914"/>
    <w:rsid w:val="00607C2A"/>
    <w:rsid w:val="006146CF"/>
    <w:rsid w:val="00627062"/>
    <w:rsid w:val="006309BE"/>
    <w:rsid w:val="00632F1C"/>
    <w:rsid w:val="00637140"/>
    <w:rsid w:val="00641054"/>
    <w:rsid w:val="006429B7"/>
    <w:rsid w:val="00646247"/>
    <w:rsid w:val="00651617"/>
    <w:rsid w:val="006638CF"/>
    <w:rsid w:val="006671C1"/>
    <w:rsid w:val="00675B1D"/>
    <w:rsid w:val="00686600"/>
    <w:rsid w:val="006962D2"/>
    <w:rsid w:val="006A1289"/>
    <w:rsid w:val="006B75A3"/>
    <w:rsid w:val="006C4B84"/>
    <w:rsid w:val="006C50FF"/>
    <w:rsid w:val="006D6FAE"/>
    <w:rsid w:val="006F5F1F"/>
    <w:rsid w:val="00702E59"/>
    <w:rsid w:val="00710992"/>
    <w:rsid w:val="00724623"/>
    <w:rsid w:val="007264E7"/>
    <w:rsid w:val="00726F84"/>
    <w:rsid w:val="007356ED"/>
    <w:rsid w:val="00737EA1"/>
    <w:rsid w:val="007430E0"/>
    <w:rsid w:val="00746026"/>
    <w:rsid w:val="007472B0"/>
    <w:rsid w:val="00750A6A"/>
    <w:rsid w:val="00761345"/>
    <w:rsid w:val="00774F1D"/>
    <w:rsid w:val="00775A7B"/>
    <w:rsid w:val="00786928"/>
    <w:rsid w:val="007A1C4B"/>
    <w:rsid w:val="007A3A27"/>
    <w:rsid w:val="007B2CB5"/>
    <w:rsid w:val="007E4B65"/>
    <w:rsid w:val="007F2473"/>
    <w:rsid w:val="007F58F5"/>
    <w:rsid w:val="00801124"/>
    <w:rsid w:val="0080659E"/>
    <w:rsid w:val="0081392A"/>
    <w:rsid w:val="00823CCE"/>
    <w:rsid w:val="00847012"/>
    <w:rsid w:val="00866C32"/>
    <w:rsid w:val="00882D1C"/>
    <w:rsid w:val="008853BB"/>
    <w:rsid w:val="008B48D4"/>
    <w:rsid w:val="008B6851"/>
    <w:rsid w:val="008D1E7A"/>
    <w:rsid w:val="008D3D95"/>
    <w:rsid w:val="008E495B"/>
    <w:rsid w:val="00902827"/>
    <w:rsid w:val="00906203"/>
    <w:rsid w:val="00906521"/>
    <w:rsid w:val="009069B4"/>
    <w:rsid w:val="00917D94"/>
    <w:rsid w:val="00931C06"/>
    <w:rsid w:val="0093440F"/>
    <w:rsid w:val="009472AF"/>
    <w:rsid w:val="00951514"/>
    <w:rsid w:val="00952AD4"/>
    <w:rsid w:val="00965C22"/>
    <w:rsid w:val="00967CDF"/>
    <w:rsid w:val="009731F9"/>
    <w:rsid w:val="009741D9"/>
    <w:rsid w:val="0098543C"/>
    <w:rsid w:val="009879E1"/>
    <w:rsid w:val="00991168"/>
    <w:rsid w:val="009952CA"/>
    <w:rsid w:val="009B691C"/>
    <w:rsid w:val="009C2C13"/>
    <w:rsid w:val="009E77DE"/>
    <w:rsid w:val="009E7B31"/>
    <w:rsid w:val="009F05F9"/>
    <w:rsid w:val="009F170C"/>
    <w:rsid w:val="009F7BC6"/>
    <w:rsid w:val="00A047C7"/>
    <w:rsid w:val="00A135F0"/>
    <w:rsid w:val="00A15B1A"/>
    <w:rsid w:val="00A56DD8"/>
    <w:rsid w:val="00A57934"/>
    <w:rsid w:val="00A863E2"/>
    <w:rsid w:val="00A968E7"/>
    <w:rsid w:val="00AB4751"/>
    <w:rsid w:val="00AC036B"/>
    <w:rsid w:val="00AD322A"/>
    <w:rsid w:val="00AD6AC9"/>
    <w:rsid w:val="00AF5E4E"/>
    <w:rsid w:val="00B23422"/>
    <w:rsid w:val="00B2767B"/>
    <w:rsid w:val="00B44F6C"/>
    <w:rsid w:val="00B4602B"/>
    <w:rsid w:val="00B53903"/>
    <w:rsid w:val="00B53D5A"/>
    <w:rsid w:val="00B64C54"/>
    <w:rsid w:val="00B86709"/>
    <w:rsid w:val="00BA3FFB"/>
    <w:rsid w:val="00BB3046"/>
    <w:rsid w:val="00BC2E53"/>
    <w:rsid w:val="00BC66EF"/>
    <w:rsid w:val="00BD1DAE"/>
    <w:rsid w:val="00BD2EA8"/>
    <w:rsid w:val="00BD4D39"/>
    <w:rsid w:val="00BE0456"/>
    <w:rsid w:val="00BE33CB"/>
    <w:rsid w:val="00BF36DC"/>
    <w:rsid w:val="00C17D40"/>
    <w:rsid w:val="00C37BF0"/>
    <w:rsid w:val="00C502D0"/>
    <w:rsid w:val="00C63AD6"/>
    <w:rsid w:val="00C65FFD"/>
    <w:rsid w:val="00C66353"/>
    <w:rsid w:val="00C7029F"/>
    <w:rsid w:val="00C84B6B"/>
    <w:rsid w:val="00D0107C"/>
    <w:rsid w:val="00D13BED"/>
    <w:rsid w:val="00D308F3"/>
    <w:rsid w:val="00D363A5"/>
    <w:rsid w:val="00D443F5"/>
    <w:rsid w:val="00D57E59"/>
    <w:rsid w:val="00D62755"/>
    <w:rsid w:val="00D64302"/>
    <w:rsid w:val="00D76CC8"/>
    <w:rsid w:val="00DA1F6F"/>
    <w:rsid w:val="00DA6F29"/>
    <w:rsid w:val="00DC59F7"/>
    <w:rsid w:val="00DD02EB"/>
    <w:rsid w:val="00DD3806"/>
    <w:rsid w:val="00DE37F9"/>
    <w:rsid w:val="00DE5966"/>
    <w:rsid w:val="00DF7AE4"/>
    <w:rsid w:val="00E1624C"/>
    <w:rsid w:val="00E259FE"/>
    <w:rsid w:val="00E33EC0"/>
    <w:rsid w:val="00E503E0"/>
    <w:rsid w:val="00E51019"/>
    <w:rsid w:val="00E72220"/>
    <w:rsid w:val="00E7622C"/>
    <w:rsid w:val="00E8392C"/>
    <w:rsid w:val="00EC1132"/>
    <w:rsid w:val="00EC5114"/>
    <w:rsid w:val="00ED0D6F"/>
    <w:rsid w:val="00ED13E9"/>
    <w:rsid w:val="00ED26D5"/>
    <w:rsid w:val="00ED28D9"/>
    <w:rsid w:val="00ED79CE"/>
    <w:rsid w:val="00EE3355"/>
    <w:rsid w:val="00EE3BBC"/>
    <w:rsid w:val="00EF4974"/>
    <w:rsid w:val="00EF62C7"/>
    <w:rsid w:val="00F05DE6"/>
    <w:rsid w:val="00F13EF7"/>
    <w:rsid w:val="00F174D2"/>
    <w:rsid w:val="00F22627"/>
    <w:rsid w:val="00F30ED4"/>
    <w:rsid w:val="00F31C02"/>
    <w:rsid w:val="00F45093"/>
    <w:rsid w:val="00F51A47"/>
    <w:rsid w:val="00F635D2"/>
    <w:rsid w:val="00F725D2"/>
    <w:rsid w:val="00F87C80"/>
    <w:rsid w:val="00F90F57"/>
    <w:rsid w:val="00F9234D"/>
    <w:rsid w:val="00FA61B4"/>
    <w:rsid w:val="00FB747C"/>
    <w:rsid w:val="00FC54E8"/>
    <w:rsid w:val="00FF4ACB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602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B4602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B4602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4602B"/>
    <w:rPr>
      <w:rFonts w:ascii="Calibri" w:eastAsia="Times New Roman" w:hAnsi="Calibri" w:cs="Times New Roman"/>
      <w:lang w:eastAsia="ru-RU"/>
    </w:rPr>
  </w:style>
  <w:style w:type="character" w:styleId="a7">
    <w:name w:val="page number"/>
    <w:rsid w:val="00B4602B"/>
    <w:rPr>
      <w:rFonts w:cs="Times New Roman"/>
    </w:rPr>
  </w:style>
  <w:style w:type="paragraph" w:styleId="a8">
    <w:name w:val="List Paragraph"/>
    <w:basedOn w:val="a"/>
    <w:uiPriority w:val="34"/>
    <w:qFormat/>
    <w:rsid w:val="007A1C4B"/>
    <w:pPr>
      <w:ind w:left="720"/>
      <w:contextualSpacing/>
    </w:pPr>
  </w:style>
  <w:style w:type="table" w:styleId="a9">
    <w:name w:val="Table Grid"/>
    <w:basedOn w:val="a1"/>
    <w:uiPriority w:val="59"/>
    <w:rsid w:val="00A04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171813"/>
    <w:rPr>
      <w:b/>
      <w:bCs/>
    </w:rPr>
  </w:style>
  <w:style w:type="paragraph" w:styleId="ab">
    <w:name w:val="Normal (Web)"/>
    <w:basedOn w:val="a"/>
    <w:uiPriority w:val="99"/>
    <w:semiHidden/>
    <w:unhideWhenUsed/>
    <w:rsid w:val="00DA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35D2"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4322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432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602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B4602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B4602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4602B"/>
    <w:rPr>
      <w:rFonts w:ascii="Calibri" w:eastAsia="Times New Roman" w:hAnsi="Calibri" w:cs="Times New Roman"/>
      <w:lang w:eastAsia="ru-RU"/>
    </w:rPr>
  </w:style>
  <w:style w:type="character" w:styleId="a7">
    <w:name w:val="page number"/>
    <w:rsid w:val="00B4602B"/>
    <w:rPr>
      <w:rFonts w:cs="Times New Roman"/>
    </w:rPr>
  </w:style>
  <w:style w:type="paragraph" w:styleId="a8">
    <w:name w:val="List Paragraph"/>
    <w:basedOn w:val="a"/>
    <w:uiPriority w:val="34"/>
    <w:qFormat/>
    <w:rsid w:val="007A1C4B"/>
    <w:pPr>
      <w:ind w:left="720"/>
      <w:contextualSpacing/>
    </w:pPr>
  </w:style>
  <w:style w:type="table" w:styleId="a9">
    <w:name w:val="Table Grid"/>
    <w:basedOn w:val="a1"/>
    <w:uiPriority w:val="59"/>
    <w:rsid w:val="00A04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171813"/>
    <w:rPr>
      <w:b/>
      <w:bCs/>
    </w:rPr>
  </w:style>
  <w:style w:type="paragraph" w:styleId="ab">
    <w:name w:val="Normal (Web)"/>
    <w:basedOn w:val="a"/>
    <w:uiPriority w:val="99"/>
    <w:semiHidden/>
    <w:unhideWhenUsed/>
    <w:rsid w:val="00DA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35D2"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4322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432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articip.gov.m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56384-21F1-4014-8F45-79E002B8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3</Pages>
  <Words>1577</Words>
  <Characters>8995</Characters>
  <Application>Microsoft Office Word</Application>
  <DocSecurity>0</DocSecurity>
  <Lines>74</Lines>
  <Paragraphs>21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340</cp:revision>
  <cp:lastPrinted>2021-06-18T07:01:00Z</cp:lastPrinted>
  <dcterms:created xsi:type="dcterms:W3CDTF">2021-03-18T10:03:00Z</dcterms:created>
  <dcterms:modified xsi:type="dcterms:W3CDTF">2021-12-10T08:48:00Z</dcterms:modified>
</cp:coreProperties>
</file>