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00" w:rsidRDefault="00B13A00" w:rsidP="00B13A00">
      <w:pPr>
        <w:pStyle w:val="a3"/>
        <w:jc w:val="right"/>
        <w:rPr>
          <w:rFonts w:ascii="Times New Roman" w:hAnsi="Times New Roman" w:cs="Times New Roman"/>
          <w:sz w:val="26"/>
          <w:szCs w:val="26"/>
          <w:lang w:val="ro-RO"/>
        </w:rPr>
      </w:pPr>
      <w:r>
        <w:rPr>
          <w:rFonts w:ascii="Times New Roman" w:hAnsi="Times New Roman" w:cs="Times New Roman"/>
          <w:sz w:val="26"/>
          <w:szCs w:val="26"/>
          <w:lang w:val="ro-RO"/>
        </w:rPr>
        <w:t>Proiect</w:t>
      </w:r>
    </w:p>
    <w:p w:rsidR="00B13A00" w:rsidRDefault="00B13A00" w:rsidP="00B13A00">
      <w:pPr>
        <w:pStyle w:val="a3"/>
        <w:jc w:val="right"/>
        <w:rPr>
          <w:rFonts w:ascii="Times New Roman" w:hAnsi="Times New Roman" w:cs="Times New Roman"/>
          <w:sz w:val="26"/>
          <w:szCs w:val="26"/>
          <w:lang w:val="ro-RO"/>
        </w:rPr>
      </w:pPr>
    </w:p>
    <w:p w:rsidR="00B13A00" w:rsidRDefault="00B13A00" w:rsidP="00B13A00">
      <w:pPr>
        <w:pStyle w:val="a3"/>
        <w:jc w:val="center"/>
        <w:rPr>
          <w:rFonts w:ascii="Times New Roman" w:hAnsi="Times New Roman" w:cs="Times New Roman"/>
          <w:b/>
          <w:sz w:val="26"/>
          <w:szCs w:val="26"/>
          <w:lang w:val="ro-RO"/>
        </w:rPr>
      </w:pPr>
      <w:r w:rsidRPr="008E0EB8">
        <w:rPr>
          <w:rFonts w:ascii="Times New Roman" w:hAnsi="Times New Roman" w:cs="Times New Roman"/>
          <w:b/>
          <w:sz w:val="26"/>
          <w:szCs w:val="26"/>
          <w:lang w:val="ro-RO"/>
        </w:rPr>
        <w:t>H O T Ă R Î R E</w:t>
      </w:r>
    </w:p>
    <w:p w:rsidR="00B13A00" w:rsidRDefault="00B13A00" w:rsidP="00B13A00">
      <w:pPr>
        <w:pStyle w:val="a3"/>
        <w:jc w:val="center"/>
        <w:rPr>
          <w:rFonts w:ascii="Times New Roman" w:hAnsi="Times New Roman" w:cs="Times New Roman"/>
          <w:sz w:val="26"/>
          <w:szCs w:val="26"/>
          <w:lang w:val="ro-RO"/>
        </w:rPr>
      </w:pPr>
      <w:r>
        <w:rPr>
          <w:rFonts w:ascii="Times New Roman" w:hAnsi="Times New Roman" w:cs="Times New Roman"/>
          <w:sz w:val="26"/>
          <w:szCs w:val="26"/>
          <w:lang w:val="ro-RO"/>
        </w:rPr>
        <w:t>nr. _____  din _____________ 2013</w:t>
      </w:r>
    </w:p>
    <w:p w:rsidR="00B13A00" w:rsidRDefault="00B13A00" w:rsidP="00B13A00">
      <w:pPr>
        <w:pStyle w:val="a3"/>
        <w:jc w:val="center"/>
        <w:rPr>
          <w:rFonts w:ascii="Times New Roman" w:hAnsi="Times New Roman" w:cs="Times New Roman"/>
          <w:sz w:val="26"/>
          <w:szCs w:val="26"/>
          <w:lang w:val="ro-RO"/>
        </w:rPr>
      </w:pPr>
    </w:p>
    <w:p w:rsidR="00B13A00" w:rsidRDefault="00B13A00" w:rsidP="00B13A00">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cu privire la aprobarea Strategiei de dezvoltare </w:t>
      </w:r>
    </w:p>
    <w:p w:rsidR="00B13A00" w:rsidRDefault="00B13A00" w:rsidP="00B13A00">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a comerţului interior pentru anii 2013 – 2020</w:t>
      </w:r>
    </w:p>
    <w:p w:rsidR="00B13A00" w:rsidRDefault="00B13A00" w:rsidP="00B13A00">
      <w:pPr>
        <w:pStyle w:val="a3"/>
        <w:jc w:val="center"/>
        <w:rPr>
          <w:rFonts w:ascii="Times New Roman" w:hAnsi="Times New Roman" w:cs="Times New Roman"/>
          <w:b/>
          <w:sz w:val="26"/>
          <w:szCs w:val="26"/>
          <w:lang w:val="ro-RO"/>
        </w:rPr>
      </w:pPr>
    </w:p>
    <w:p w:rsidR="00B13A00" w:rsidRDefault="00B13A00" w:rsidP="00B13A00">
      <w:pPr>
        <w:pStyle w:val="a3"/>
        <w:jc w:val="both"/>
        <w:rPr>
          <w:rFonts w:ascii="Times New Roman" w:hAnsi="Times New Roman" w:cs="Times New Roman"/>
          <w:sz w:val="26"/>
          <w:szCs w:val="26"/>
          <w:lang w:val="ro-RO"/>
        </w:rPr>
      </w:pPr>
      <w:proofErr w:type="spellStart"/>
      <w:r>
        <w:rPr>
          <w:rFonts w:ascii="Times New Roman" w:hAnsi="Times New Roman" w:cs="Times New Roman"/>
          <w:sz w:val="26"/>
          <w:szCs w:val="26"/>
          <w:lang w:val="ro-RO"/>
        </w:rPr>
        <w:t>Luînd</w:t>
      </w:r>
      <w:proofErr w:type="spellEnd"/>
      <w:r>
        <w:rPr>
          <w:rFonts w:ascii="Times New Roman" w:hAnsi="Times New Roman" w:cs="Times New Roman"/>
          <w:sz w:val="26"/>
          <w:szCs w:val="26"/>
          <w:lang w:val="ro-RO"/>
        </w:rPr>
        <w:t xml:space="preserve"> în consideraţie importanţa comerţului în satisfacerea necesităţilor vitale ale populaţiei, contribuţia acestui sector în formarea produsului intern brut, precum şi întru modernizarea în ansamblu a pieţei interne de consum, Guvernul</w:t>
      </w:r>
    </w:p>
    <w:p w:rsidR="00B13A00" w:rsidRDefault="00B13A00" w:rsidP="00B13A00">
      <w:pPr>
        <w:pStyle w:val="a3"/>
        <w:jc w:val="both"/>
        <w:rPr>
          <w:rFonts w:ascii="Times New Roman" w:hAnsi="Times New Roman" w:cs="Times New Roman"/>
          <w:sz w:val="26"/>
          <w:szCs w:val="26"/>
          <w:lang w:val="ro-RO"/>
        </w:rPr>
      </w:pPr>
    </w:p>
    <w:p w:rsidR="00B13A00" w:rsidRDefault="00B13A00" w:rsidP="00B13A00">
      <w:pPr>
        <w:pStyle w:val="a3"/>
        <w:jc w:val="both"/>
        <w:rPr>
          <w:rFonts w:ascii="Times New Roman" w:hAnsi="Times New Roman" w:cs="Times New Roman"/>
          <w:sz w:val="26"/>
          <w:szCs w:val="26"/>
          <w:lang w:val="ro-RO"/>
        </w:rPr>
      </w:pPr>
    </w:p>
    <w:p w:rsidR="00B13A00" w:rsidRDefault="00B13A00" w:rsidP="00B13A00">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H O T Ă R Ă Ş T E:</w:t>
      </w:r>
    </w:p>
    <w:p w:rsidR="00B13A00" w:rsidRDefault="00B13A00" w:rsidP="00B13A00">
      <w:pPr>
        <w:pStyle w:val="a3"/>
        <w:jc w:val="center"/>
        <w:rPr>
          <w:rFonts w:ascii="Times New Roman" w:hAnsi="Times New Roman" w:cs="Times New Roman"/>
          <w:b/>
          <w:sz w:val="26"/>
          <w:szCs w:val="26"/>
          <w:lang w:val="ro-RO"/>
        </w:rPr>
      </w:pPr>
    </w:p>
    <w:p w:rsidR="00B13A00" w:rsidRPr="00F4546B" w:rsidRDefault="00B13A00" w:rsidP="00B13A00">
      <w:pPr>
        <w:pStyle w:val="a3"/>
        <w:numPr>
          <w:ilvl w:val="0"/>
          <w:numId w:val="1"/>
        </w:numPr>
        <w:jc w:val="both"/>
        <w:rPr>
          <w:rFonts w:ascii="Times New Roman" w:hAnsi="Times New Roman" w:cs="Times New Roman"/>
          <w:b/>
          <w:sz w:val="26"/>
          <w:szCs w:val="26"/>
          <w:lang w:val="ro-RO"/>
        </w:rPr>
      </w:pPr>
      <w:r>
        <w:rPr>
          <w:rFonts w:ascii="Times New Roman" w:hAnsi="Times New Roman" w:cs="Times New Roman"/>
          <w:sz w:val="26"/>
          <w:szCs w:val="26"/>
          <w:lang w:val="ro-RO"/>
        </w:rPr>
        <w:t>Se aprobă:</w:t>
      </w:r>
    </w:p>
    <w:p w:rsidR="00B13A00" w:rsidRDefault="00B13A00" w:rsidP="00B13A00">
      <w:pPr>
        <w:pStyle w:val="a3"/>
        <w:ind w:left="720"/>
        <w:jc w:val="both"/>
        <w:rPr>
          <w:rFonts w:ascii="Times New Roman" w:hAnsi="Times New Roman" w:cs="Times New Roman"/>
          <w:sz w:val="26"/>
          <w:szCs w:val="26"/>
          <w:lang w:val="ro-RO"/>
        </w:rPr>
      </w:pPr>
      <w:r>
        <w:rPr>
          <w:rFonts w:ascii="Times New Roman" w:hAnsi="Times New Roman" w:cs="Times New Roman"/>
          <w:sz w:val="26"/>
          <w:szCs w:val="26"/>
          <w:lang w:val="ro-RO"/>
        </w:rPr>
        <w:t>Strategia de dezvoltare a comerţului interior pentru anii 2013 – 2020, conform anexei nr. 1;</w:t>
      </w:r>
    </w:p>
    <w:p w:rsidR="00B13A00" w:rsidRDefault="00B13A00" w:rsidP="00B13A00">
      <w:pPr>
        <w:pStyle w:val="a3"/>
        <w:ind w:left="720"/>
        <w:jc w:val="both"/>
        <w:rPr>
          <w:rFonts w:ascii="Times New Roman" w:hAnsi="Times New Roman" w:cs="Times New Roman"/>
          <w:b/>
          <w:sz w:val="26"/>
          <w:szCs w:val="26"/>
          <w:lang w:val="ro-RO"/>
        </w:rPr>
      </w:pPr>
      <w:r>
        <w:rPr>
          <w:rFonts w:ascii="Times New Roman" w:hAnsi="Times New Roman" w:cs="Times New Roman"/>
          <w:sz w:val="26"/>
          <w:szCs w:val="26"/>
          <w:lang w:val="ro-RO"/>
        </w:rPr>
        <w:t>Planul de acţiuni pentru perioada 2013 - 2015 privind implementarea Strategiei de dezvoltare a comerţului interior pentru anii 2013 – 2020, conform anexei nr. 2.</w:t>
      </w:r>
      <w:r>
        <w:rPr>
          <w:rFonts w:ascii="Times New Roman" w:hAnsi="Times New Roman" w:cs="Times New Roman"/>
          <w:b/>
          <w:sz w:val="26"/>
          <w:szCs w:val="26"/>
          <w:lang w:val="ro-RO"/>
        </w:rPr>
        <w:t xml:space="preserve"> </w:t>
      </w:r>
    </w:p>
    <w:p w:rsidR="00B13A00" w:rsidRPr="00374C86" w:rsidRDefault="00B13A00" w:rsidP="00B13A00">
      <w:pPr>
        <w:pStyle w:val="a3"/>
        <w:numPr>
          <w:ilvl w:val="0"/>
          <w:numId w:val="1"/>
        </w:numPr>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Ministerele şi alte autorităţi ale administraţiei publice vor prezenta Ministerului Economiei anual, </w:t>
      </w:r>
      <w:proofErr w:type="spellStart"/>
      <w:r>
        <w:rPr>
          <w:rFonts w:ascii="Times New Roman" w:hAnsi="Times New Roman" w:cs="Times New Roman"/>
          <w:sz w:val="26"/>
          <w:szCs w:val="26"/>
          <w:lang w:val="ro-RO"/>
        </w:rPr>
        <w:t>pînă</w:t>
      </w:r>
      <w:proofErr w:type="spellEnd"/>
      <w:r>
        <w:rPr>
          <w:rFonts w:ascii="Times New Roman" w:hAnsi="Times New Roman" w:cs="Times New Roman"/>
          <w:sz w:val="26"/>
          <w:szCs w:val="26"/>
          <w:lang w:val="ro-RO"/>
        </w:rPr>
        <w:t xml:space="preserve"> la 15 februarie, informaţia privind implementarea Strategiei în anul precedent anului de raportare. </w:t>
      </w:r>
    </w:p>
    <w:p w:rsidR="00B13A00" w:rsidRPr="004265D7" w:rsidRDefault="00B13A00" w:rsidP="00B13A00">
      <w:pPr>
        <w:pStyle w:val="a3"/>
        <w:ind w:left="720"/>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Ministerul Economiei </w:t>
      </w:r>
      <w:proofErr w:type="spellStart"/>
      <w:r>
        <w:rPr>
          <w:rFonts w:ascii="Times New Roman" w:hAnsi="Times New Roman" w:cs="Times New Roman"/>
          <w:sz w:val="26"/>
          <w:szCs w:val="26"/>
          <w:lang w:val="ro-RO"/>
        </w:rPr>
        <w:t>pînă</w:t>
      </w:r>
      <w:proofErr w:type="spellEnd"/>
      <w:r>
        <w:rPr>
          <w:rFonts w:ascii="Times New Roman" w:hAnsi="Times New Roman" w:cs="Times New Roman"/>
          <w:sz w:val="26"/>
          <w:szCs w:val="26"/>
          <w:lang w:val="ro-RO"/>
        </w:rPr>
        <w:t xml:space="preserve"> la 15 martie va generaliza informaţiile sectoriale şi va prezenta Guvernului raportul de sinteză anual.  </w:t>
      </w:r>
    </w:p>
    <w:p w:rsidR="00B13A00" w:rsidRPr="0046627C" w:rsidRDefault="00B13A00" w:rsidP="00B13A00">
      <w:pPr>
        <w:pStyle w:val="a3"/>
        <w:numPr>
          <w:ilvl w:val="0"/>
          <w:numId w:val="1"/>
        </w:numPr>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Se recomandă autorităţilor administraţiei publice locale să aprobe </w:t>
      </w:r>
      <w:r w:rsidR="00A65075">
        <w:rPr>
          <w:rFonts w:ascii="Times New Roman" w:hAnsi="Times New Roman" w:cs="Times New Roman"/>
          <w:sz w:val="26"/>
          <w:szCs w:val="26"/>
          <w:lang w:val="ro-RO"/>
        </w:rPr>
        <w:t xml:space="preserve">strategii teritoriale de dezvoltare a comerţului interior pentru anii 2013-2020 şi </w:t>
      </w:r>
      <w:r>
        <w:rPr>
          <w:rFonts w:ascii="Times New Roman" w:hAnsi="Times New Roman" w:cs="Times New Roman"/>
          <w:sz w:val="26"/>
          <w:szCs w:val="26"/>
          <w:lang w:val="ro-RO"/>
        </w:rPr>
        <w:t xml:space="preserve">planuri de acţiuni </w:t>
      </w:r>
      <w:r w:rsidR="00A65075">
        <w:rPr>
          <w:rFonts w:ascii="Times New Roman" w:hAnsi="Times New Roman" w:cs="Times New Roman"/>
          <w:sz w:val="26"/>
          <w:szCs w:val="26"/>
          <w:lang w:val="ro-RO"/>
        </w:rPr>
        <w:t>întru implementarea</w:t>
      </w:r>
      <w:r w:rsidR="00C05B66">
        <w:rPr>
          <w:rFonts w:ascii="Times New Roman" w:hAnsi="Times New Roman" w:cs="Times New Roman"/>
          <w:sz w:val="26"/>
          <w:szCs w:val="26"/>
          <w:lang w:val="ro-RO"/>
        </w:rPr>
        <w:t xml:space="preserve"> acestora</w:t>
      </w:r>
      <w:r>
        <w:rPr>
          <w:rFonts w:ascii="Times New Roman" w:hAnsi="Times New Roman" w:cs="Times New Roman"/>
          <w:sz w:val="26"/>
          <w:szCs w:val="26"/>
          <w:lang w:val="ro-RO"/>
        </w:rPr>
        <w:t xml:space="preserve">. </w:t>
      </w:r>
    </w:p>
    <w:p w:rsidR="00B13A00" w:rsidRPr="00D33FFD" w:rsidRDefault="00B13A00" w:rsidP="00B13A00">
      <w:pPr>
        <w:pStyle w:val="a3"/>
        <w:numPr>
          <w:ilvl w:val="0"/>
          <w:numId w:val="1"/>
        </w:numPr>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Controlul asupra executării prezentei </w:t>
      </w:r>
      <w:proofErr w:type="spellStart"/>
      <w:r>
        <w:rPr>
          <w:rFonts w:ascii="Times New Roman" w:hAnsi="Times New Roman" w:cs="Times New Roman"/>
          <w:sz w:val="26"/>
          <w:szCs w:val="26"/>
          <w:lang w:val="ro-RO"/>
        </w:rPr>
        <w:t>Hotărîri</w:t>
      </w:r>
      <w:proofErr w:type="spellEnd"/>
      <w:r>
        <w:rPr>
          <w:rFonts w:ascii="Times New Roman" w:hAnsi="Times New Roman" w:cs="Times New Roman"/>
          <w:sz w:val="26"/>
          <w:szCs w:val="26"/>
          <w:lang w:val="ro-RO"/>
        </w:rPr>
        <w:t xml:space="preserve"> se pune în sarcina Ministerului Economiei.</w:t>
      </w:r>
    </w:p>
    <w:p w:rsidR="00B13A00" w:rsidRDefault="00B13A00" w:rsidP="00B13A00">
      <w:pPr>
        <w:pStyle w:val="a3"/>
        <w:jc w:val="both"/>
        <w:rPr>
          <w:rFonts w:ascii="Times New Roman" w:hAnsi="Times New Roman" w:cs="Times New Roman"/>
          <w:sz w:val="26"/>
          <w:szCs w:val="26"/>
          <w:lang w:val="ro-RO"/>
        </w:rPr>
      </w:pPr>
    </w:p>
    <w:p w:rsidR="00B13A00" w:rsidRDefault="00B13A00" w:rsidP="00B13A00">
      <w:pPr>
        <w:pStyle w:val="a3"/>
        <w:ind w:left="720"/>
        <w:jc w:val="both"/>
        <w:rPr>
          <w:rFonts w:ascii="Times New Roman" w:hAnsi="Times New Roman" w:cs="Times New Roman"/>
          <w:b/>
          <w:sz w:val="26"/>
          <w:szCs w:val="26"/>
          <w:lang w:val="ro-RO"/>
        </w:rPr>
      </w:pPr>
      <w:r>
        <w:rPr>
          <w:rFonts w:ascii="Times New Roman" w:hAnsi="Times New Roman" w:cs="Times New Roman"/>
          <w:b/>
          <w:sz w:val="26"/>
          <w:szCs w:val="26"/>
          <w:lang w:val="ro-RO"/>
        </w:rPr>
        <w:t>Prim – ministru                                                                            Vladimir FILAT</w:t>
      </w:r>
    </w:p>
    <w:p w:rsidR="00B13A00" w:rsidRDefault="00B13A00" w:rsidP="00B13A00">
      <w:pPr>
        <w:pStyle w:val="a3"/>
        <w:ind w:left="720"/>
        <w:jc w:val="both"/>
        <w:rPr>
          <w:rFonts w:ascii="Times New Roman" w:hAnsi="Times New Roman" w:cs="Times New Roman"/>
          <w:b/>
          <w:sz w:val="26"/>
          <w:szCs w:val="26"/>
          <w:lang w:val="ro-RO"/>
        </w:rPr>
      </w:pPr>
    </w:p>
    <w:p w:rsidR="00B13A00" w:rsidRDefault="00B13A00" w:rsidP="00B13A00">
      <w:pPr>
        <w:pStyle w:val="a3"/>
        <w:ind w:left="720"/>
        <w:jc w:val="both"/>
        <w:rPr>
          <w:rFonts w:ascii="Times New Roman" w:hAnsi="Times New Roman" w:cs="Times New Roman"/>
          <w:sz w:val="26"/>
          <w:szCs w:val="26"/>
          <w:lang w:val="ro-RO"/>
        </w:rPr>
      </w:pPr>
      <w:r>
        <w:rPr>
          <w:rFonts w:ascii="Times New Roman" w:hAnsi="Times New Roman" w:cs="Times New Roman"/>
          <w:sz w:val="26"/>
          <w:szCs w:val="26"/>
          <w:lang w:val="ro-RO"/>
        </w:rPr>
        <w:t>Contrasemnează:</w:t>
      </w: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Viceprim – ministru,</w:t>
      </w: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Ministrul economiei                                                                      Valeriu LAZĂR</w:t>
      </w:r>
    </w:p>
    <w:p w:rsidR="00B13A00" w:rsidRPr="00866BD5" w:rsidRDefault="00B13A00" w:rsidP="00B13A00">
      <w:pPr>
        <w:pStyle w:val="a3"/>
        <w:ind w:left="720"/>
        <w:jc w:val="both"/>
        <w:rPr>
          <w:rFonts w:ascii="Times New Roman" w:hAnsi="Times New Roman" w:cs="Times New Roman"/>
          <w:b/>
          <w:sz w:val="26"/>
          <w:szCs w:val="26"/>
          <w:lang w:val="ro-RO"/>
        </w:rPr>
      </w:pP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 xml:space="preserve">Ministrul finanţelor                                                            </w:t>
      </w:r>
      <w:proofErr w:type="spellStart"/>
      <w:r w:rsidRPr="00866BD5">
        <w:rPr>
          <w:rFonts w:ascii="Times New Roman" w:hAnsi="Times New Roman" w:cs="Times New Roman"/>
          <w:b/>
          <w:sz w:val="26"/>
          <w:szCs w:val="26"/>
          <w:lang w:val="ro-RO"/>
        </w:rPr>
        <w:t>Veaceslav</w:t>
      </w:r>
      <w:proofErr w:type="spellEnd"/>
      <w:r w:rsidRPr="00866BD5">
        <w:rPr>
          <w:rFonts w:ascii="Times New Roman" w:hAnsi="Times New Roman" w:cs="Times New Roman"/>
          <w:b/>
          <w:sz w:val="26"/>
          <w:szCs w:val="26"/>
          <w:lang w:val="ro-RO"/>
        </w:rPr>
        <w:t xml:space="preserve"> NEGRUŢA</w:t>
      </w:r>
    </w:p>
    <w:p w:rsidR="00B13A00" w:rsidRPr="00866BD5" w:rsidRDefault="00B13A00" w:rsidP="00B13A00">
      <w:pPr>
        <w:pStyle w:val="a3"/>
        <w:ind w:left="720"/>
        <w:jc w:val="both"/>
        <w:rPr>
          <w:rFonts w:ascii="Times New Roman" w:hAnsi="Times New Roman" w:cs="Times New Roman"/>
          <w:b/>
          <w:sz w:val="26"/>
          <w:szCs w:val="26"/>
          <w:lang w:val="ro-RO"/>
        </w:rPr>
      </w:pP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Ministrul agriculturii şi</w:t>
      </w: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industriei alimentare                                                                Vasile BUMACOV</w:t>
      </w:r>
    </w:p>
    <w:p w:rsidR="00B13A00" w:rsidRPr="00866BD5" w:rsidRDefault="00B13A00" w:rsidP="00B13A00">
      <w:pPr>
        <w:pStyle w:val="a3"/>
        <w:ind w:left="720"/>
        <w:jc w:val="both"/>
        <w:rPr>
          <w:rFonts w:ascii="Times New Roman" w:hAnsi="Times New Roman" w:cs="Times New Roman"/>
          <w:b/>
          <w:sz w:val="26"/>
          <w:szCs w:val="26"/>
          <w:lang w:val="ro-RO"/>
        </w:rPr>
      </w:pPr>
    </w:p>
    <w:p w:rsidR="00B13A00" w:rsidRPr="00866BD5"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Ministrul sănătăţii                                                                          Andrei USATÎI</w:t>
      </w:r>
    </w:p>
    <w:p w:rsidR="00B13A00" w:rsidRDefault="00B13A00" w:rsidP="00B13A00">
      <w:pPr>
        <w:pStyle w:val="a3"/>
        <w:ind w:left="720"/>
        <w:jc w:val="both"/>
        <w:rPr>
          <w:rFonts w:ascii="Times New Roman" w:hAnsi="Times New Roman" w:cs="Times New Roman"/>
          <w:b/>
          <w:sz w:val="26"/>
          <w:szCs w:val="26"/>
          <w:lang w:val="ro-RO"/>
        </w:rPr>
      </w:pPr>
    </w:p>
    <w:p w:rsidR="00B13A00" w:rsidRDefault="00B13A00" w:rsidP="00B13A00">
      <w:pPr>
        <w:pStyle w:val="a3"/>
        <w:ind w:left="720"/>
        <w:jc w:val="both"/>
        <w:rPr>
          <w:rFonts w:ascii="Times New Roman" w:hAnsi="Times New Roman" w:cs="Times New Roman"/>
          <w:b/>
          <w:sz w:val="26"/>
          <w:szCs w:val="26"/>
          <w:lang w:val="ro-RO"/>
        </w:rPr>
      </w:pPr>
      <w:r w:rsidRPr="00866BD5">
        <w:rPr>
          <w:rFonts w:ascii="Times New Roman" w:hAnsi="Times New Roman" w:cs="Times New Roman"/>
          <w:b/>
          <w:sz w:val="26"/>
          <w:szCs w:val="26"/>
          <w:lang w:val="ro-RO"/>
        </w:rPr>
        <w:t>Ministrul afacerilor interne                                                         Dorin RECEAN</w:t>
      </w:r>
    </w:p>
    <w:p w:rsidR="00B13A00" w:rsidRDefault="00B13A00" w:rsidP="00B13A00">
      <w:pPr>
        <w:pStyle w:val="a3"/>
        <w:ind w:left="720"/>
        <w:jc w:val="right"/>
        <w:rPr>
          <w:rFonts w:ascii="Times New Roman" w:hAnsi="Times New Roman" w:cs="Times New Roman"/>
          <w:sz w:val="26"/>
          <w:szCs w:val="26"/>
          <w:lang w:val="ro-RO"/>
        </w:rPr>
      </w:pPr>
    </w:p>
    <w:p w:rsidR="003931C2" w:rsidRDefault="003931C2" w:rsidP="00B13A00">
      <w:pPr>
        <w:pStyle w:val="a3"/>
        <w:ind w:left="720"/>
        <w:jc w:val="right"/>
        <w:rPr>
          <w:rFonts w:ascii="Times New Roman" w:hAnsi="Times New Roman" w:cs="Times New Roman"/>
          <w:sz w:val="26"/>
          <w:szCs w:val="26"/>
          <w:lang w:val="ro-RO"/>
        </w:rPr>
      </w:pPr>
    </w:p>
    <w:p w:rsidR="003931C2" w:rsidRDefault="003931C2" w:rsidP="00B13A00">
      <w:pPr>
        <w:pStyle w:val="a3"/>
        <w:ind w:left="720"/>
        <w:jc w:val="right"/>
        <w:rPr>
          <w:rFonts w:ascii="Times New Roman" w:hAnsi="Times New Roman" w:cs="Times New Roman"/>
          <w:sz w:val="26"/>
          <w:szCs w:val="26"/>
          <w:lang w:val="ro-RO"/>
        </w:rPr>
      </w:pPr>
    </w:p>
    <w:p w:rsidR="00B13A00" w:rsidRDefault="00B13A00" w:rsidP="00B13A00">
      <w:pPr>
        <w:pStyle w:val="a3"/>
        <w:ind w:left="720"/>
        <w:jc w:val="right"/>
        <w:rPr>
          <w:rFonts w:ascii="Times New Roman" w:hAnsi="Times New Roman" w:cs="Times New Roman"/>
          <w:sz w:val="26"/>
          <w:szCs w:val="26"/>
          <w:lang w:val="ro-RO"/>
        </w:rPr>
      </w:pPr>
      <w:r w:rsidRPr="001C7C8B">
        <w:rPr>
          <w:rFonts w:ascii="Times New Roman" w:hAnsi="Times New Roman" w:cs="Times New Roman"/>
          <w:sz w:val="26"/>
          <w:szCs w:val="26"/>
          <w:lang w:val="ro-RO"/>
        </w:rPr>
        <w:t xml:space="preserve">Anexa nr. 1     </w:t>
      </w:r>
    </w:p>
    <w:p w:rsidR="00B13A00" w:rsidRDefault="00B13A00" w:rsidP="00B13A00">
      <w:pPr>
        <w:pStyle w:val="a3"/>
        <w:ind w:left="720"/>
        <w:jc w:val="right"/>
        <w:rPr>
          <w:rFonts w:ascii="Times New Roman" w:hAnsi="Times New Roman" w:cs="Times New Roman"/>
          <w:sz w:val="26"/>
          <w:szCs w:val="26"/>
          <w:lang w:val="ro-RO"/>
        </w:rPr>
      </w:pPr>
      <w:r>
        <w:rPr>
          <w:rFonts w:ascii="Times New Roman" w:hAnsi="Times New Roman" w:cs="Times New Roman"/>
          <w:sz w:val="26"/>
          <w:szCs w:val="26"/>
          <w:lang w:val="ro-RO"/>
        </w:rPr>
        <w:t xml:space="preserve">la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w:t>
      </w:r>
    </w:p>
    <w:p w:rsidR="00B13A00" w:rsidRDefault="00B13A00" w:rsidP="00B13A00">
      <w:pPr>
        <w:pStyle w:val="a3"/>
        <w:ind w:left="720"/>
        <w:jc w:val="right"/>
        <w:rPr>
          <w:rFonts w:ascii="Times New Roman" w:hAnsi="Times New Roman" w:cs="Times New Roman"/>
          <w:sz w:val="26"/>
          <w:szCs w:val="26"/>
          <w:lang w:val="ro-RO"/>
        </w:rPr>
      </w:pPr>
      <w:r>
        <w:rPr>
          <w:rFonts w:ascii="Times New Roman" w:hAnsi="Times New Roman" w:cs="Times New Roman"/>
          <w:sz w:val="26"/>
          <w:szCs w:val="26"/>
          <w:lang w:val="ro-RO"/>
        </w:rPr>
        <w:t>nr. ____ din ________2013</w:t>
      </w:r>
    </w:p>
    <w:p w:rsidR="00B13A00" w:rsidRDefault="00B13A00" w:rsidP="00B13A00">
      <w:pPr>
        <w:pStyle w:val="a3"/>
        <w:ind w:left="720"/>
        <w:jc w:val="center"/>
        <w:rPr>
          <w:rFonts w:ascii="Times New Roman" w:hAnsi="Times New Roman" w:cs="Times New Roman"/>
          <w:b/>
          <w:sz w:val="26"/>
          <w:szCs w:val="26"/>
          <w:lang w:val="ro-RO"/>
        </w:rPr>
      </w:pPr>
    </w:p>
    <w:p w:rsidR="00B13A00" w:rsidRDefault="00B13A00" w:rsidP="00B13A00">
      <w:pPr>
        <w:pStyle w:val="a3"/>
        <w:ind w:left="720"/>
        <w:jc w:val="center"/>
        <w:rPr>
          <w:rFonts w:ascii="Times New Roman" w:hAnsi="Times New Roman" w:cs="Times New Roman"/>
          <w:b/>
          <w:sz w:val="26"/>
          <w:szCs w:val="26"/>
          <w:lang w:val="ro-RO"/>
        </w:rPr>
      </w:pPr>
    </w:p>
    <w:p w:rsidR="00B13A00" w:rsidRDefault="00B13A00" w:rsidP="00B13A00">
      <w:pPr>
        <w:pStyle w:val="a3"/>
        <w:ind w:left="720"/>
        <w:jc w:val="center"/>
        <w:rPr>
          <w:rFonts w:ascii="Times New Roman" w:hAnsi="Times New Roman" w:cs="Times New Roman"/>
          <w:b/>
          <w:sz w:val="26"/>
          <w:szCs w:val="26"/>
          <w:lang w:val="ro-RO"/>
        </w:rPr>
      </w:pPr>
      <w:r>
        <w:rPr>
          <w:rFonts w:ascii="Times New Roman" w:hAnsi="Times New Roman" w:cs="Times New Roman"/>
          <w:b/>
          <w:sz w:val="26"/>
          <w:szCs w:val="26"/>
          <w:lang w:val="ro-RO"/>
        </w:rPr>
        <w:t>STRATEGIA</w:t>
      </w:r>
    </w:p>
    <w:p w:rsidR="00B13A00" w:rsidRDefault="00B13A00" w:rsidP="00B13A00">
      <w:pPr>
        <w:pStyle w:val="a3"/>
        <w:ind w:left="720"/>
        <w:jc w:val="center"/>
        <w:rPr>
          <w:rFonts w:ascii="Times New Roman" w:hAnsi="Times New Roman" w:cs="Times New Roman"/>
          <w:b/>
          <w:sz w:val="26"/>
          <w:szCs w:val="26"/>
          <w:lang w:val="ro-RO"/>
        </w:rPr>
      </w:pPr>
      <w:r>
        <w:rPr>
          <w:rFonts w:ascii="Times New Roman" w:hAnsi="Times New Roman" w:cs="Times New Roman"/>
          <w:b/>
          <w:sz w:val="26"/>
          <w:szCs w:val="26"/>
          <w:lang w:val="ro-RO"/>
        </w:rPr>
        <w:t>de dezvoltare a comerţului interior</w:t>
      </w:r>
    </w:p>
    <w:p w:rsidR="00B13A00" w:rsidRDefault="00B13A00" w:rsidP="00B13A00">
      <w:pPr>
        <w:pStyle w:val="a3"/>
        <w:ind w:left="720"/>
        <w:jc w:val="center"/>
        <w:rPr>
          <w:rFonts w:ascii="Times New Roman" w:hAnsi="Times New Roman" w:cs="Times New Roman"/>
          <w:b/>
          <w:sz w:val="26"/>
          <w:szCs w:val="26"/>
          <w:lang w:val="ro-RO"/>
        </w:rPr>
      </w:pPr>
      <w:r>
        <w:rPr>
          <w:rFonts w:ascii="Times New Roman" w:hAnsi="Times New Roman" w:cs="Times New Roman"/>
          <w:b/>
          <w:sz w:val="26"/>
          <w:szCs w:val="26"/>
          <w:lang w:val="ro-RO"/>
        </w:rPr>
        <w:t>pentru anii 2013 – 2020</w:t>
      </w:r>
    </w:p>
    <w:p w:rsidR="00B13A00" w:rsidRDefault="00B13A00" w:rsidP="00B13A00">
      <w:pPr>
        <w:pStyle w:val="a3"/>
        <w:ind w:left="720"/>
        <w:jc w:val="center"/>
        <w:rPr>
          <w:rFonts w:ascii="Times New Roman" w:hAnsi="Times New Roman" w:cs="Times New Roman"/>
          <w:b/>
          <w:sz w:val="26"/>
          <w:szCs w:val="26"/>
          <w:lang w:val="ro-RO"/>
        </w:rPr>
      </w:pPr>
    </w:p>
    <w:p w:rsidR="00B13A00" w:rsidRDefault="00B13A00" w:rsidP="00B13A00">
      <w:pPr>
        <w:pStyle w:val="a3"/>
        <w:numPr>
          <w:ilvl w:val="0"/>
          <w:numId w:val="2"/>
        </w:numPr>
        <w:jc w:val="center"/>
        <w:rPr>
          <w:rFonts w:ascii="Times New Roman" w:hAnsi="Times New Roman" w:cs="Times New Roman"/>
          <w:b/>
          <w:sz w:val="26"/>
          <w:szCs w:val="26"/>
          <w:lang w:val="ro-RO"/>
        </w:rPr>
      </w:pPr>
      <w:r>
        <w:rPr>
          <w:rFonts w:ascii="Times New Roman" w:hAnsi="Times New Roman" w:cs="Times New Roman"/>
          <w:b/>
          <w:sz w:val="26"/>
          <w:szCs w:val="26"/>
          <w:lang w:val="ro-RO"/>
        </w:rPr>
        <w:t>ÎNTRODUCERE</w:t>
      </w:r>
    </w:p>
    <w:p w:rsidR="00C04132" w:rsidRDefault="00C04132" w:rsidP="00C04132">
      <w:pPr>
        <w:pStyle w:val="a3"/>
        <w:ind w:left="1440"/>
        <w:rPr>
          <w:rFonts w:ascii="Times New Roman" w:hAnsi="Times New Roman" w:cs="Times New Roman"/>
          <w:b/>
          <w:sz w:val="26"/>
          <w:szCs w:val="26"/>
          <w:lang w:val="ro-RO"/>
        </w:rPr>
      </w:pP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Strategia de dezvoltare a comerţului interior pentru anii 2013 – 2020 (în continuare - Strategia) reprezintă documentul de politici publice pe termen mediu pentru dezvoltarea  pe teritoriul Republicii Moldova a activităţilor de comercializare a produselor şi serviciilor,  care cad sub incidenţa Legii nr. 231 din 23.09.2010 cu privire la comerţul interior. Strategia este menită să traseze priorităţile de dezvoltare şi </w:t>
      </w:r>
      <w:r w:rsidRPr="003D7337">
        <w:rPr>
          <w:rFonts w:ascii="Times New Roman" w:hAnsi="Times New Roman" w:cs="Times New Roman"/>
          <w:sz w:val="26"/>
          <w:szCs w:val="26"/>
          <w:u w:val="single"/>
          <w:lang w:val="ro-RO"/>
        </w:rPr>
        <w:t>orientare socială a comerţului interior</w:t>
      </w:r>
      <w:r>
        <w:rPr>
          <w:rFonts w:ascii="Times New Roman" w:hAnsi="Times New Roman" w:cs="Times New Roman"/>
          <w:sz w:val="26"/>
          <w:szCs w:val="26"/>
          <w:lang w:val="ro-RO"/>
        </w:rPr>
        <w:t xml:space="preserve"> şi să coordoneze  abordarea sistematică a procesului de implementare a politicilor de stat aferente activităţilor din comerţ. </w:t>
      </w: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sidRPr="008F214B">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Pr="008F214B">
        <w:rPr>
          <w:rFonts w:ascii="Times New Roman" w:hAnsi="Times New Roman" w:cs="Times New Roman"/>
          <w:sz w:val="26"/>
          <w:szCs w:val="26"/>
          <w:lang w:val="ro-RO"/>
        </w:rPr>
        <w:t>Elaborarea prezentei Strategii</w:t>
      </w:r>
      <w:r>
        <w:rPr>
          <w:rFonts w:ascii="Times New Roman" w:hAnsi="Times New Roman" w:cs="Times New Roman"/>
          <w:sz w:val="26"/>
          <w:szCs w:val="26"/>
          <w:lang w:val="ro-RO"/>
        </w:rPr>
        <w:t xml:space="preserve"> a fost anticipată de evaluarea realizării acţiunilor prevăzute de Strategia de susţine a dezvoltării comerţului interior în Republica Moldova pentru anii 2007 – 2009,  efectuarea unei analize complexe privind situaţia actuală a pieţei interne de consum, precum şi de studierea celor mai bune practici comerciale ale comunităţii europene şi posibilitatea de transpunere a acestora pe plan naţional. </w:t>
      </w:r>
      <w:r w:rsidR="007A6A44">
        <w:rPr>
          <w:rFonts w:ascii="Times New Roman" w:hAnsi="Times New Roman" w:cs="Times New Roman"/>
          <w:sz w:val="26"/>
          <w:szCs w:val="26"/>
          <w:lang w:val="ro-RO"/>
        </w:rPr>
        <w:t>L</w:t>
      </w:r>
      <w:r>
        <w:rPr>
          <w:rFonts w:ascii="Times New Roman" w:hAnsi="Times New Roman" w:cs="Times New Roman"/>
          <w:sz w:val="26"/>
          <w:szCs w:val="26"/>
          <w:lang w:val="ro-RO"/>
        </w:rPr>
        <w:t>a elaborarea Strategiei s-a ţinut cont de prevederile Strategiei „Moldova 2020”, Strategiei naţionale de dezvoltare regională, Strategiei securităţii naţionale pentru anii 2013-2020, Strategiei de dezvoltare a sectorului întreprinderilor mici şi mijlocii pentru anii 2012 – 2020, Programului de activitate a Guvernului pe anii 2012 – 2014 „Integrare Europeană: Libertate, Democraţie, Bunăstare” şi alt</w:t>
      </w:r>
      <w:r w:rsidR="007A6A44">
        <w:rPr>
          <w:rFonts w:ascii="Times New Roman" w:hAnsi="Times New Roman" w:cs="Times New Roman"/>
          <w:sz w:val="26"/>
          <w:szCs w:val="26"/>
          <w:lang w:val="ro-RO"/>
        </w:rPr>
        <w:t>or</w:t>
      </w:r>
      <w:r>
        <w:rPr>
          <w:rFonts w:ascii="Times New Roman" w:hAnsi="Times New Roman" w:cs="Times New Roman"/>
          <w:sz w:val="26"/>
          <w:szCs w:val="26"/>
          <w:lang w:val="ro-RO"/>
        </w:rPr>
        <w:t xml:space="preserve"> documente de politici publice relevante</w:t>
      </w:r>
      <w:r w:rsidR="00470700">
        <w:rPr>
          <w:rFonts w:ascii="Times New Roman" w:hAnsi="Times New Roman" w:cs="Times New Roman"/>
          <w:sz w:val="26"/>
          <w:szCs w:val="26"/>
          <w:lang w:val="ro-RO"/>
        </w:rPr>
        <w:t>.</w:t>
      </w:r>
      <w:r w:rsidR="007A6A44">
        <w:rPr>
          <w:rFonts w:ascii="Times New Roman" w:hAnsi="Times New Roman" w:cs="Times New Roman"/>
          <w:sz w:val="26"/>
          <w:szCs w:val="26"/>
          <w:lang w:val="ro-RO"/>
        </w:rPr>
        <w:t xml:space="preserve">  </w:t>
      </w:r>
      <w:r w:rsidR="00470700">
        <w:rPr>
          <w:rFonts w:ascii="Times New Roman" w:hAnsi="Times New Roman" w:cs="Times New Roman"/>
          <w:sz w:val="26"/>
          <w:szCs w:val="26"/>
          <w:lang w:val="ro-RO"/>
        </w:rPr>
        <w:t>C</w:t>
      </w:r>
      <w:r w:rsidR="007A6A44">
        <w:rPr>
          <w:rFonts w:ascii="Times New Roman" w:hAnsi="Times New Roman" w:cs="Times New Roman"/>
          <w:sz w:val="26"/>
          <w:szCs w:val="26"/>
          <w:lang w:val="ro-RO"/>
        </w:rPr>
        <w:t>oncomitent, prezenta Strategie vine întru completarea strategiilor menţionate.</w:t>
      </w: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Strategia a fost condiţionată de necesitatea sistematizării acţiunilor întreprinse, orientate spre stimularea comerţului organizat şi legal într-un mediu concurenţial sănătos şi focusate spre satisfacerea la maximum a necesităţilor sociale şi economice ale consumatorilor. </w:t>
      </w: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Prezenta Strategie vine să stabilească liniile directorii în perfectarea cadrului juridic aferent comercializării produselor şi serviciilor, continuitatea restructurării cadrului instituţional </w:t>
      </w:r>
      <w:proofErr w:type="spellStart"/>
      <w:r>
        <w:rPr>
          <w:rFonts w:ascii="Times New Roman" w:hAnsi="Times New Roman" w:cs="Times New Roman"/>
          <w:sz w:val="26"/>
          <w:szCs w:val="26"/>
          <w:lang w:val="ro-RO"/>
        </w:rPr>
        <w:t>vizînd</w:t>
      </w:r>
      <w:proofErr w:type="spellEnd"/>
      <w:r>
        <w:rPr>
          <w:rFonts w:ascii="Times New Roman" w:hAnsi="Times New Roman" w:cs="Times New Roman"/>
          <w:sz w:val="26"/>
          <w:szCs w:val="26"/>
          <w:lang w:val="ro-RO"/>
        </w:rPr>
        <w:t xml:space="preserve"> supravegherea pieţei interne de consum, implementarea tehnologiilor moderne privind distribuirea/ prestarea serviciilor comerciale. Strategia determină rolul statului în reglementarea activităţilor din comerţ, segmentele de interacţiune între autorităţile publice centrale cu competenţă în domeniul vizat, precum şi aspectele de conlucrare cu autorităţile administraţiei publice locale.</w:t>
      </w: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C05B66">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Strategia respectivă modifică conceptul comerţului interior, acesta este privit nu doar ca domeniu de comercializare a bunurilor (mărfurilor), dar şi a serviciilor, şi anume serviciile care au tangenţă directă cu procesul de </w:t>
      </w:r>
      <w:proofErr w:type="spellStart"/>
      <w:r>
        <w:rPr>
          <w:rFonts w:ascii="Times New Roman" w:hAnsi="Times New Roman" w:cs="Times New Roman"/>
          <w:sz w:val="26"/>
          <w:szCs w:val="26"/>
          <w:lang w:val="ro-RO"/>
        </w:rPr>
        <w:t>postvînzare</w:t>
      </w:r>
      <w:proofErr w:type="spellEnd"/>
      <w:r>
        <w:rPr>
          <w:rFonts w:ascii="Times New Roman" w:hAnsi="Times New Roman" w:cs="Times New Roman"/>
          <w:sz w:val="26"/>
          <w:szCs w:val="26"/>
          <w:lang w:val="ro-RO"/>
        </w:rPr>
        <w:t xml:space="preserve"> a produselor – reparaţie, închiriere, curăţare, spălare, alimentaţie publică, cazare, voiaj, etc. Astfel, comerţul treptat se înscrie </w:t>
      </w:r>
      <w:r w:rsidRPr="003D7337">
        <w:rPr>
          <w:rFonts w:ascii="Times New Roman" w:hAnsi="Times New Roman" w:cs="Times New Roman"/>
          <w:sz w:val="26"/>
          <w:szCs w:val="26"/>
          <w:u w:val="single"/>
          <w:lang w:val="ro-RO"/>
        </w:rPr>
        <w:t>în industria serviciilor prestate populaţiei.</w:t>
      </w:r>
      <w:r>
        <w:rPr>
          <w:rFonts w:ascii="Times New Roman" w:hAnsi="Times New Roman" w:cs="Times New Roman"/>
          <w:sz w:val="26"/>
          <w:szCs w:val="26"/>
          <w:lang w:val="ro-RO"/>
        </w:rPr>
        <w:t xml:space="preserve">     </w:t>
      </w:r>
    </w:p>
    <w:p w:rsidR="00B13A00" w:rsidRDefault="00B13A00" w:rsidP="00B13A00">
      <w:pPr>
        <w:pStyle w:val="a3"/>
        <w:jc w:val="both"/>
        <w:rPr>
          <w:rFonts w:ascii="Times New Roman" w:hAnsi="Times New Roman" w:cs="Times New Roman"/>
          <w:sz w:val="26"/>
          <w:szCs w:val="26"/>
          <w:lang w:val="ro-RO"/>
        </w:rPr>
      </w:pPr>
    </w:p>
    <w:p w:rsidR="00B13A00" w:rsidRPr="00E43D4D" w:rsidRDefault="00B13A00" w:rsidP="00B13A00">
      <w:pPr>
        <w:jc w:val="both"/>
        <w:rPr>
          <w:sz w:val="26"/>
          <w:szCs w:val="26"/>
          <w:lang w:val="ro-RO"/>
        </w:rPr>
      </w:pPr>
      <w:r>
        <w:rPr>
          <w:b/>
          <w:sz w:val="26"/>
          <w:szCs w:val="26"/>
          <w:lang w:val="ro-RO"/>
        </w:rPr>
        <w:t xml:space="preserve">        Scopul Strategiei – </w:t>
      </w:r>
      <w:r w:rsidRPr="00AC2CF0">
        <w:rPr>
          <w:b/>
          <w:sz w:val="26"/>
          <w:szCs w:val="26"/>
          <w:lang w:val="ro-RO"/>
        </w:rPr>
        <w:t xml:space="preserve">Asigurarea maximă a necesităţilor consumatorilor cu </w:t>
      </w:r>
      <w:r w:rsidR="00C05B66">
        <w:rPr>
          <w:b/>
          <w:sz w:val="26"/>
          <w:szCs w:val="26"/>
          <w:lang w:val="ro-RO"/>
        </w:rPr>
        <w:t xml:space="preserve">produse </w:t>
      </w:r>
      <w:r w:rsidRPr="00AC2CF0">
        <w:rPr>
          <w:b/>
          <w:sz w:val="26"/>
          <w:szCs w:val="26"/>
          <w:lang w:val="ro-RO"/>
        </w:rPr>
        <w:t>şi servicii</w:t>
      </w:r>
      <w:r w:rsidR="00C05B66">
        <w:rPr>
          <w:b/>
          <w:sz w:val="26"/>
          <w:szCs w:val="26"/>
          <w:lang w:val="ro-RO"/>
        </w:rPr>
        <w:t xml:space="preserve"> competitive</w:t>
      </w:r>
      <w:r w:rsidRPr="00AC2CF0">
        <w:rPr>
          <w:b/>
          <w:sz w:val="26"/>
          <w:szCs w:val="26"/>
          <w:lang w:val="ro-RO"/>
        </w:rPr>
        <w:t xml:space="preserve"> prin crearea un</w:t>
      </w:r>
      <w:r>
        <w:rPr>
          <w:b/>
          <w:sz w:val="26"/>
          <w:szCs w:val="26"/>
          <w:lang w:val="ro-RO"/>
        </w:rPr>
        <w:t>ui</w:t>
      </w:r>
      <w:r w:rsidRPr="00AC2CF0">
        <w:rPr>
          <w:b/>
          <w:sz w:val="26"/>
          <w:szCs w:val="26"/>
          <w:lang w:val="ro-RO"/>
        </w:rPr>
        <w:t xml:space="preserve"> sistem eficient de </w:t>
      </w:r>
      <w:r w:rsidR="00C05B66">
        <w:rPr>
          <w:b/>
          <w:sz w:val="26"/>
          <w:szCs w:val="26"/>
          <w:lang w:val="ro-RO"/>
        </w:rPr>
        <w:t>comercializare a acestora</w:t>
      </w:r>
      <w:r w:rsidRPr="00AC2CF0">
        <w:rPr>
          <w:b/>
          <w:sz w:val="26"/>
          <w:szCs w:val="26"/>
          <w:lang w:val="ro-RO"/>
        </w:rPr>
        <w:t xml:space="preserve"> pe </w:t>
      </w:r>
      <w:r w:rsidR="003931C2">
        <w:rPr>
          <w:b/>
          <w:sz w:val="26"/>
          <w:szCs w:val="26"/>
          <w:lang w:val="ro-RO"/>
        </w:rPr>
        <w:t>întreg</w:t>
      </w:r>
      <w:r w:rsidRPr="00AC2CF0">
        <w:rPr>
          <w:b/>
          <w:sz w:val="26"/>
          <w:szCs w:val="26"/>
          <w:lang w:val="ro-RO"/>
        </w:rPr>
        <w:t xml:space="preserve"> teritoriul ţării</w:t>
      </w:r>
      <w:r w:rsidRPr="00E43D4D">
        <w:rPr>
          <w:sz w:val="26"/>
          <w:szCs w:val="26"/>
          <w:lang w:val="ro-RO"/>
        </w:rPr>
        <w:t>.</w:t>
      </w:r>
    </w:p>
    <w:p w:rsidR="00B13A00" w:rsidRDefault="00B13A00" w:rsidP="00B13A00">
      <w:pPr>
        <w:pStyle w:val="a3"/>
        <w:jc w:val="both"/>
        <w:rPr>
          <w:rFonts w:ascii="Times New Roman" w:hAnsi="Times New Roman" w:cs="Times New Roman"/>
          <w:sz w:val="26"/>
          <w:szCs w:val="26"/>
          <w:lang w:val="ro-RO"/>
        </w:rPr>
      </w:pP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În acest context, platforma de implementare a Strategiei constă în continuarea proceselor evolutive pentru asigurarea dezvoltării durabile a pieţei interne de consum (</w:t>
      </w:r>
      <w:r w:rsidRPr="00E0453E">
        <w:rPr>
          <w:rFonts w:ascii="Times New Roman" w:hAnsi="Times New Roman" w:cs="Times New Roman"/>
          <w:sz w:val="26"/>
          <w:szCs w:val="26"/>
          <w:u w:val="single"/>
          <w:lang w:val="ro-RO"/>
        </w:rPr>
        <w:t>dezvoltarea comerţului interior sub aspect calitativ şi inovativ</w:t>
      </w:r>
      <w:r>
        <w:rPr>
          <w:rFonts w:ascii="Times New Roman" w:hAnsi="Times New Roman" w:cs="Times New Roman"/>
          <w:sz w:val="26"/>
          <w:szCs w:val="26"/>
          <w:lang w:val="ro-RO"/>
        </w:rPr>
        <w:t>). Astfel, activităţile din comerţ urmează să fie modernizate din perspectivă implicaţiilor acestora asupra dezvoltării socio-economice a ţării.</w:t>
      </w:r>
    </w:p>
    <w:p w:rsidR="00B13A00" w:rsidRPr="00B66B79" w:rsidRDefault="00B13A00" w:rsidP="00B13A00">
      <w:pPr>
        <w:pStyle w:val="a3"/>
        <w:jc w:val="both"/>
        <w:rPr>
          <w:rFonts w:ascii="Times New Roman" w:hAnsi="Times New Roman" w:cs="Times New Roman"/>
          <w:sz w:val="26"/>
          <w:szCs w:val="26"/>
          <w:lang w:val="ro-RO"/>
        </w:rPr>
      </w:pPr>
    </w:p>
    <w:p w:rsidR="00B13A00" w:rsidRDefault="00B13A00" w:rsidP="00B13A00">
      <w:pPr>
        <w:pStyle w:val="a3"/>
        <w:numPr>
          <w:ilvl w:val="0"/>
          <w:numId w:val="2"/>
        </w:numPr>
        <w:jc w:val="both"/>
        <w:rPr>
          <w:rFonts w:ascii="Times New Roman" w:hAnsi="Times New Roman" w:cs="Times New Roman"/>
          <w:b/>
          <w:sz w:val="26"/>
          <w:szCs w:val="26"/>
          <w:lang w:val="ro-RO"/>
        </w:rPr>
      </w:pPr>
      <w:r>
        <w:rPr>
          <w:rFonts w:ascii="Times New Roman" w:hAnsi="Times New Roman" w:cs="Times New Roman"/>
          <w:b/>
          <w:sz w:val="26"/>
          <w:szCs w:val="26"/>
          <w:lang w:val="ro-RO"/>
        </w:rPr>
        <w:t>DIAGNOSTICUL COMERŢULUI INTERIOR ÎN ANII 2006 – 2011</w:t>
      </w:r>
    </w:p>
    <w:p w:rsidR="00CB1826" w:rsidRDefault="00CB1826" w:rsidP="00CB1826">
      <w:pPr>
        <w:pStyle w:val="a3"/>
        <w:ind w:left="1440"/>
        <w:jc w:val="both"/>
        <w:rPr>
          <w:rFonts w:ascii="Times New Roman" w:hAnsi="Times New Roman" w:cs="Times New Roman"/>
          <w:b/>
          <w:sz w:val="26"/>
          <w:szCs w:val="26"/>
          <w:lang w:val="ro-RO"/>
        </w:rPr>
      </w:pPr>
    </w:p>
    <w:p w:rsidR="00B13A00" w:rsidRPr="0088419D" w:rsidRDefault="00B13A00" w:rsidP="00B13A00">
      <w:pPr>
        <w:pStyle w:val="a3"/>
        <w:jc w:val="both"/>
        <w:rPr>
          <w:rFonts w:ascii="Times New Roman" w:hAnsi="Times New Roman" w:cs="Times New Roman"/>
          <w:sz w:val="26"/>
          <w:szCs w:val="26"/>
          <w:lang w:val="ro-RO"/>
        </w:rPr>
      </w:pPr>
      <w:r w:rsidRPr="0088419D">
        <w:rPr>
          <w:rFonts w:ascii="Times New Roman" w:hAnsi="Times New Roman" w:cs="Times New Roman"/>
          <w:sz w:val="26"/>
          <w:szCs w:val="26"/>
          <w:lang w:val="ro-RO"/>
        </w:rPr>
        <w:t xml:space="preserve">Pentru a face o prezentare actuală a comerţului în Republica Moldova </w:t>
      </w:r>
      <w:r w:rsidR="003931C2">
        <w:rPr>
          <w:rFonts w:ascii="Times New Roman" w:hAnsi="Times New Roman" w:cs="Times New Roman"/>
          <w:sz w:val="26"/>
          <w:szCs w:val="26"/>
          <w:lang w:val="ro-RO"/>
        </w:rPr>
        <w:t xml:space="preserve">s-a </w:t>
      </w:r>
      <w:r w:rsidRPr="0088419D">
        <w:rPr>
          <w:rFonts w:ascii="Times New Roman" w:hAnsi="Times New Roman" w:cs="Times New Roman"/>
          <w:sz w:val="26"/>
          <w:szCs w:val="26"/>
          <w:lang w:val="ro-RO"/>
        </w:rPr>
        <w:t>apel</w:t>
      </w:r>
      <w:r w:rsidR="003931C2">
        <w:rPr>
          <w:rFonts w:ascii="Times New Roman" w:hAnsi="Times New Roman" w:cs="Times New Roman"/>
          <w:sz w:val="26"/>
          <w:szCs w:val="26"/>
          <w:lang w:val="ro-RO"/>
        </w:rPr>
        <w:t>at</w:t>
      </w:r>
      <w:r w:rsidRPr="0088419D">
        <w:rPr>
          <w:rFonts w:ascii="Times New Roman" w:hAnsi="Times New Roman" w:cs="Times New Roman"/>
          <w:sz w:val="26"/>
          <w:szCs w:val="26"/>
          <w:lang w:val="ro-RO"/>
        </w:rPr>
        <w:t xml:space="preserve">, </w:t>
      </w:r>
      <w:proofErr w:type="spellStart"/>
      <w:r w:rsidRPr="0088419D">
        <w:rPr>
          <w:rFonts w:ascii="Times New Roman" w:hAnsi="Times New Roman" w:cs="Times New Roman"/>
          <w:sz w:val="26"/>
          <w:szCs w:val="26"/>
          <w:u w:val="single"/>
          <w:lang w:val="ro-RO"/>
        </w:rPr>
        <w:t>atît</w:t>
      </w:r>
      <w:proofErr w:type="spellEnd"/>
      <w:r w:rsidRPr="0088419D">
        <w:rPr>
          <w:rFonts w:ascii="Times New Roman" w:hAnsi="Times New Roman" w:cs="Times New Roman"/>
          <w:sz w:val="26"/>
          <w:szCs w:val="26"/>
          <w:u w:val="single"/>
          <w:lang w:val="ro-RO"/>
        </w:rPr>
        <w:t xml:space="preserve"> la caracteristici cantitative, </w:t>
      </w:r>
      <w:proofErr w:type="spellStart"/>
      <w:r w:rsidRPr="0088419D">
        <w:rPr>
          <w:rFonts w:ascii="Times New Roman" w:hAnsi="Times New Roman" w:cs="Times New Roman"/>
          <w:sz w:val="26"/>
          <w:szCs w:val="26"/>
          <w:u w:val="single"/>
          <w:lang w:val="ro-RO"/>
        </w:rPr>
        <w:t>cît</w:t>
      </w:r>
      <w:proofErr w:type="spellEnd"/>
      <w:r w:rsidRPr="0088419D">
        <w:rPr>
          <w:rFonts w:ascii="Times New Roman" w:hAnsi="Times New Roman" w:cs="Times New Roman"/>
          <w:sz w:val="26"/>
          <w:szCs w:val="26"/>
          <w:u w:val="single"/>
          <w:lang w:val="ro-RO"/>
        </w:rPr>
        <w:t xml:space="preserve"> şi calitative</w:t>
      </w:r>
      <w:r w:rsidRPr="0088419D">
        <w:rPr>
          <w:rFonts w:ascii="Times New Roman" w:hAnsi="Times New Roman" w:cs="Times New Roman"/>
          <w:sz w:val="26"/>
          <w:szCs w:val="26"/>
          <w:lang w:val="ro-RO"/>
        </w:rPr>
        <w:t xml:space="preserve">, care în ansamblu pot conferi o imagine asupra acestui sector. Caracteristicile cantitative ilustrează locul pe care-l ocupă comerţul </w:t>
      </w:r>
      <w:r w:rsidR="00CB7B78">
        <w:rPr>
          <w:rFonts w:ascii="Times New Roman" w:hAnsi="Times New Roman" w:cs="Times New Roman"/>
          <w:sz w:val="26"/>
          <w:szCs w:val="26"/>
          <w:lang w:val="ro-RO"/>
        </w:rPr>
        <w:t xml:space="preserve">în </w:t>
      </w:r>
      <w:r w:rsidRPr="0088419D">
        <w:rPr>
          <w:rFonts w:ascii="Times New Roman" w:hAnsi="Times New Roman" w:cs="Times New Roman"/>
          <w:sz w:val="26"/>
          <w:szCs w:val="26"/>
          <w:lang w:val="ro-RO"/>
        </w:rPr>
        <w:t>economi</w:t>
      </w:r>
      <w:r w:rsidR="003931C2">
        <w:rPr>
          <w:rFonts w:ascii="Times New Roman" w:hAnsi="Times New Roman" w:cs="Times New Roman"/>
          <w:sz w:val="26"/>
          <w:szCs w:val="26"/>
          <w:lang w:val="ro-RO"/>
        </w:rPr>
        <w:t>a</w:t>
      </w:r>
      <w:r>
        <w:rPr>
          <w:rFonts w:ascii="Times New Roman" w:hAnsi="Times New Roman" w:cs="Times New Roman"/>
          <w:sz w:val="26"/>
          <w:szCs w:val="26"/>
          <w:lang w:val="ro-RO"/>
        </w:rPr>
        <w:t xml:space="preserve"> ţării</w:t>
      </w:r>
      <w:r w:rsidRPr="0088419D">
        <w:rPr>
          <w:rFonts w:ascii="Times New Roman" w:hAnsi="Times New Roman" w:cs="Times New Roman"/>
          <w:sz w:val="26"/>
          <w:szCs w:val="26"/>
          <w:lang w:val="ro-RO"/>
        </w:rPr>
        <w:t xml:space="preserve"> prin prisma unor indicatori, cum ar fi: numărul şi ponderea întreprinderilor d</w:t>
      </w:r>
      <w:r w:rsidR="003931C2">
        <w:rPr>
          <w:rFonts w:ascii="Times New Roman" w:hAnsi="Times New Roman" w:cs="Times New Roman"/>
          <w:sz w:val="26"/>
          <w:szCs w:val="26"/>
          <w:lang w:val="ro-RO"/>
        </w:rPr>
        <w:t>in</w:t>
      </w:r>
      <w:r w:rsidRPr="0088419D">
        <w:rPr>
          <w:rFonts w:ascii="Times New Roman" w:hAnsi="Times New Roman" w:cs="Times New Roman"/>
          <w:sz w:val="26"/>
          <w:szCs w:val="26"/>
          <w:lang w:val="ro-RO"/>
        </w:rPr>
        <w:t xml:space="preserve"> comerţ, numărul şi ponderea populaţiei active ocupate în comerţ, contribuţia comerţului la crearea PIB, volumul </w:t>
      </w:r>
      <w:proofErr w:type="spellStart"/>
      <w:r w:rsidRPr="0088419D">
        <w:rPr>
          <w:rFonts w:ascii="Times New Roman" w:hAnsi="Times New Roman" w:cs="Times New Roman"/>
          <w:sz w:val="26"/>
          <w:szCs w:val="26"/>
          <w:lang w:val="ro-RO"/>
        </w:rPr>
        <w:t>vînzărilor</w:t>
      </w:r>
      <w:proofErr w:type="spellEnd"/>
      <w:r w:rsidRPr="0088419D">
        <w:rPr>
          <w:rFonts w:ascii="Times New Roman" w:hAnsi="Times New Roman" w:cs="Times New Roman"/>
          <w:sz w:val="26"/>
          <w:szCs w:val="26"/>
          <w:lang w:val="ro-RO"/>
        </w:rPr>
        <w:t>, etc. rezultaţi din date statistice oficiale. Caracteristicile calitative sunt aprecieri legate de percepţiile faţă de acest sector de activitate.</w:t>
      </w:r>
    </w:p>
    <w:p w:rsidR="00B13A00" w:rsidRDefault="00B13A00" w:rsidP="00B13A00">
      <w:pPr>
        <w:jc w:val="both"/>
        <w:rPr>
          <w:sz w:val="26"/>
          <w:szCs w:val="26"/>
          <w:lang w:val="ro-RO"/>
        </w:rPr>
      </w:pPr>
    </w:p>
    <w:p w:rsidR="00B13A00" w:rsidRPr="000B15FE" w:rsidRDefault="00B13A00" w:rsidP="00B13A00">
      <w:pPr>
        <w:jc w:val="both"/>
        <w:rPr>
          <w:sz w:val="26"/>
          <w:szCs w:val="26"/>
          <w:lang w:val="ro-RO"/>
        </w:rPr>
      </w:pPr>
      <w:r w:rsidRPr="00ED3337">
        <w:rPr>
          <w:b/>
          <w:sz w:val="26"/>
          <w:szCs w:val="26"/>
          <w:u w:val="single"/>
          <w:lang w:val="ro-RO"/>
        </w:rPr>
        <w:t>Tendinţele cantitative</w:t>
      </w:r>
      <w:r w:rsidRPr="0088419D">
        <w:rPr>
          <w:sz w:val="26"/>
          <w:szCs w:val="26"/>
          <w:u w:val="single"/>
          <w:lang w:val="ro-RO"/>
        </w:rPr>
        <w:t xml:space="preserve"> se manifestă prin performanţele obţinute de către domeniul comerţului în economia ţării</w:t>
      </w:r>
      <w:r>
        <w:rPr>
          <w:sz w:val="26"/>
          <w:szCs w:val="26"/>
          <w:u w:val="single"/>
          <w:lang w:val="ro-RO"/>
        </w:rPr>
        <w:t>,</w:t>
      </w:r>
      <w:r w:rsidRPr="0088419D">
        <w:rPr>
          <w:sz w:val="26"/>
          <w:szCs w:val="26"/>
          <w:lang w:val="ro-RO"/>
        </w:rPr>
        <w:t xml:space="preserve"> </w:t>
      </w:r>
      <w:r>
        <w:rPr>
          <w:sz w:val="26"/>
          <w:szCs w:val="26"/>
          <w:lang w:val="ro-RO"/>
        </w:rPr>
        <w:t xml:space="preserve"> </w:t>
      </w:r>
      <w:r w:rsidRPr="000B15FE">
        <w:rPr>
          <w:sz w:val="26"/>
          <w:szCs w:val="26"/>
          <w:lang w:val="ro-RO"/>
        </w:rPr>
        <w:t>prin contribuţia acest</w:t>
      </w:r>
      <w:r>
        <w:rPr>
          <w:sz w:val="26"/>
          <w:szCs w:val="26"/>
          <w:lang w:val="ro-RO"/>
        </w:rPr>
        <w:t>uia</w:t>
      </w:r>
      <w:r w:rsidRPr="000B15FE">
        <w:rPr>
          <w:sz w:val="26"/>
          <w:szCs w:val="26"/>
          <w:lang w:val="ro-RO"/>
        </w:rPr>
        <w:t xml:space="preserve"> la formarea valorii adăugate brute în economie şi ponderea pe care o deţine sectorul în Produsul Intern Brut.</w:t>
      </w:r>
    </w:p>
    <w:p w:rsidR="00B13A00" w:rsidRPr="000B15FE" w:rsidRDefault="00B13A00" w:rsidP="00B13A00">
      <w:pPr>
        <w:jc w:val="both"/>
        <w:rPr>
          <w:sz w:val="26"/>
          <w:szCs w:val="26"/>
          <w:lang w:val="ro-RO"/>
        </w:rPr>
      </w:pPr>
      <w:r w:rsidRPr="000B15FE">
        <w:rPr>
          <w:sz w:val="26"/>
          <w:szCs w:val="26"/>
          <w:lang w:val="ro-RO"/>
        </w:rPr>
        <w:t xml:space="preserve"> </w:t>
      </w:r>
    </w:p>
    <w:p w:rsidR="00B13A00" w:rsidRPr="000B15FE" w:rsidRDefault="00B13A00" w:rsidP="00B13A00">
      <w:pPr>
        <w:jc w:val="both"/>
        <w:rPr>
          <w:sz w:val="26"/>
          <w:szCs w:val="26"/>
          <w:lang w:val="ro-RO"/>
        </w:rPr>
      </w:pPr>
      <w:r w:rsidRPr="000B15FE">
        <w:rPr>
          <w:sz w:val="26"/>
          <w:szCs w:val="26"/>
          <w:lang w:val="ro-RO"/>
        </w:rPr>
        <w:t xml:space="preserve">Variabila economică, precum </w:t>
      </w:r>
      <w:r w:rsidRPr="000B15FE">
        <w:rPr>
          <w:b/>
          <w:sz w:val="26"/>
          <w:szCs w:val="26"/>
          <w:lang w:val="ro-RO"/>
        </w:rPr>
        <w:t>Produsul Intern Brut</w:t>
      </w:r>
      <w:r w:rsidRPr="000B15FE">
        <w:rPr>
          <w:sz w:val="26"/>
          <w:szCs w:val="26"/>
          <w:lang w:val="ro-RO"/>
        </w:rPr>
        <w:t xml:space="preserve"> creat în sectorul comerţului în Republica Moldova, </w:t>
      </w:r>
      <w:r w:rsidRPr="0088419D">
        <w:rPr>
          <w:sz w:val="26"/>
          <w:szCs w:val="26"/>
          <w:u w:val="single"/>
          <w:lang w:val="ro-RO"/>
        </w:rPr>
        <w:t>înregistrează o tendinţă de creştere modestă, dar stabilă</w:t>
      </w:r>
      <w:r w:rsidRPr="000B15FE">
        <w:rPr>
          <w:sz w:val="26"/>
          <w:szCs w:val="26"/>
          <w:lang w:val="ro-RO"/>
        </w:rPr>
        <w:t xml:space="preserve"> de-a lungul anilor. Astfel, dacă în anul 2006 comerţul deţinea ponderea de 11,5% în formarea PIB, atunci în anul 2011 – 13,</w:t>
      </w:r>
      <w:r>
        <w:rPr>
          <w:sz w:val="26"/>
          <w:szCs w:val="26"/>
          <w:lang w:val="ro-RO"/>
        </w:rPr>
        <w:t>5</w:t>
      </w:r>
      <w:r w:rsidRPr="000B15FE">
        <w:rPr>
          <w:sz w:val="26"/>
          <w:szCs w:val="26"/>
          <w:lang w:val="ro-RO"/>
        </w:rPr>
        <w:t xml:space="preserve">%, </w:t>
      </w:r>
      <w:proofErr w:type="spellStart"/>
      <w:r w:rsidRPr="000B15FE">
        <w:rPr>
          <w:sz w:val="26"/>
          <w:szCs w:val="26"/>
          <w:lang w:val="ro-RO"/>
        </w:rPr>
        <w:t>poziţionîndu-se</w:t>
      </w:r>
      <w:proofErr w:type="spellEnd"/>
      <w:r w:rsidRPr="000B15FE">
        <w:rPr>
          <w:sz w:val="26"/>
          <w:szCs w:val="26"/>
          <w:lang w:val="ro-RO"/>
        </w:rPr>
        <w:t xml:space="preserve"> printre ramurile cu contribuţii majore la formarea valorii adăugate brute (în continuare VAB).</w:t>
      </w:r>
      <w:r>
        <w:rPr>
          <w:sz w:val="26"/>
          <w:szCs w:val="26"/>
          <w:lang w:val="ro-RO"/>
        </w:rPr>
        <w:t xml:space="preserve"> </w:t>
      </w:r>
      <w:r w:rsidR="00BE0C3E">
        <w:rPr>
          <w:sz w:val="26"/>
          <w:szCs w:val="26"/>
          <w:lang w:val="ro-RO"/>
        </w:rPr>
        <w:t>P</w:t>
      </w:r>
      <w:r w:rsidRPr="000B15FE">
        <w:rPr>
          <w:sz w:val="26"/>
          <w:szCs w:val="26"/>
          <w:lang w:val="ro-RO"/>
        </w:rPr>
        <w:t xml:space="preserve">e parcursul anilor (2006-2011), </w:t>
      </w:r>
      <w:r w:rsidR="00BE0C3E">
        <w:rPr>
          <w:sz w:val="26"/>
          <w:szCs w:val="26"/>
          <w:lang w:val="ro-RO"/>
        </w:rPr>
        <w:t xml:space="preserve">VAB </w:t>
      </w:r>
      <w:r w:rsidRPr="000B15FE">
        <w:rPr>
          <w:sz w:val="26"/>
          <w:szCs w:val="26"/>
          <w:lang w:val="ro-RO"/>
        </w:rPr>
        <w:t>a sporit de 2 ori, de la 5145 mil. lei la 1</w:t>
      </w:r>
      <w:r>
        <w:rPr>
          <w:sz w:val="26"/>
          <w:szCs w:val="26"/>
          <w:lang w:val="ro-RO"/>
        </w:rPr>
        <w:t>1119</w:t>
      </w:r>
      <w:r w:rsidRPr="000B15FE">
        <w:rPr>
          <w:sz w:val="26"/>
          <w:szCs w:val="26"/>
          <w:lang w:val="ro-RO"/>
        </w:rPr>
        <w:t xml:space="preserve"> mil. lei (Tabelul 1). </w:t>
      </w:r>
    </w:p>
    <w:p w:rsidR="00B13A00" w:rsidRPr="000B15FE" w:rsidRDefault="00B13A00" w:rsidP="00B13A00">
      <w:pPr>
        <w:jc w:val="both"/>
        <w:rPr>
          <w:sz w:val="26"/>
          <w:szCs w:val="26"/>
          <w:lang w:val="ro-RO"/>
        </w:rPr>
      </w:pPr>
    </w:p>
    <w:p w:rsidR="00B13A00" w:rsidRPr="000B15FE" w:rsidRDefault="00B13A00" w:rsidP="00B13A00">
      <w:pPr>
        <w:jc w:val="both"/>
        <w:rPr>
          <w:sz w:val="26"/>
          <w:szCs w:val="26"/>
          <w:lang w:val="ro-RO"/>
        </w:rPr>
      </w:pPr>
      <w:proofErr w:type="spellStart"/>
      <w:r w:rsidRPr="000B15FE">
        <w:rPr>
          <w:sz w:val="26"/>
          <w:szCs w:val="26"/>
          <w:lang w:val="ro-RO"/>
        </w:rPr>
        <w:t>Luînd</w:t>
      </w:r>
      <w:proofErr w:type="spellEnd"/>
      <w:r w:rsidRPr="000B15FE">
        <w:rPr>
          <w:sz w:val="26"/>
          <w:szCs w:val="26"/>
          <w:lang w:val="ro-RO"/>
        </w:rPr>
        <w:t xml:space="preserve"> în considerare principalele sectoare ce participă anual la formarea VAB, se cere de menţionat că </w:t>
      </w:r>
      <w:r w:rsidRPr="00B20FEE">
        <w:rPr>
          <w:sz w:val="26"/>
          <w:szCs w:val="26"/>
          <w:lang w:val="ro-RO"/>
        </w:rPr>
        <w:t>comerţul,</w:t>
      </w:r>
      <w:r w:rsidRPr="000B15FE">
        <w:rPr>
          <w:sz w:val="26"/>
          <w:szCs w:val="26"/>
          <w:lang w:val="ro-RO"/>
        </w:rPr>
        <w:t xml:space="preserve"> ca şi sectorul industriei (cu o contribuţie la formarea VAB în 2011 de </w:t>
      </w:r>
      <w:r>
        <w:rPr>
          <w:sz w:val="26"/>
          <w:szCs w:val="26"/>
          <w:lang w:val="ro-RO"/>
        </w:rPr>
        <w:t>14</w:t>
      </w:r>
      <w:r w:rsidRPr="000B15FE">
        <w:rPr>
          <w:sz w:val="26"/>
          <w:szCs w:val="26"/>
          <w:lang w:val="ro-RO"/>
        </w:rPr>
        <w:t>,</w:t>
      </w:r>
      <w:r>
        <w:rPr>
          <w:sz w:val="26"/>
          <w:szCs w:val="26"/>
          <w:lang w:val="ro-RO"/>
        </w:rPr>
        <w:t>0</w:t>
      </w:r>
      <w:r w:rsidRPr="000B15FE">
        <w:rPr>
          <w:sz w:val="26"/>
          <w:szCs w:val="26"/>
          <w:lang w:val="ro-RO"/>
        </w:rPr>
        <w:t>%) se situ</w:t>
      </w:r>
      <w:r>
        <w:rPr>
          <w:sz w:val="26"/>
          <w:szCs w:val="26"/>
          <w:lang w:val="ro-RO"/>
        </w:rPr>
        <w:t>e</w:t>
      </w:r>
      <w:r w:rsidRPr="000B15FE">
        <w:rPr>
          <w:sz w:val="26"/>
          <w:szCs w:val="26"/>
          <w:lang w:val="ro-RO"/>
        </w:rPr>
        <w:t xml:space="preserve">ază pe locul </w:t>
      </w:r>
      <w:proofErr w:type="spellStart"/>
      <w:r w:rsidRPr="000B15FE">
        <w:rPr>
          <w:sz w:val="26"/>
          <w:szCs w:val="26"/>
          <w:lang w:val="ro-RO"/>
        </w:rPr>
        <w:t>întîi</w:t>
      </w:r>
      <w:proofErr w:type="spellEnd"/>
      <w:r w:rsidRPr="000B15FE">
        <w:rPr>
          <w:sz w:val="26"/>
          <w:szCs w:val="26"/>
          <w:lang w:val="ro-RO"/>
        </w:rPr>
        <w:t xml:space="preserve">, </w:t>
      </w:r>
      <w:proofErr w:type="spellStart"/>
      <w:r w:rsidRPr="000B15FE">
        <w:rPr>
          <w:sz w:val="26"/>
          <w:szCs w:val="26"/>
          <w:lang w:val="ro-RO"/>
        </w:rPr>
        <w:t>consemnînd</w:t>
      </w:r>
      <w:proofErr w:type="spellEnd"/>
      <w:r w:rsidRPr="000B15FE">
        <w:rPr>
          <w:sz w:val="26"/>
          <w:szCs w:val="26"/>
          <w:lang w:val="ro-RO"/>
        </w:rPr>
        <w:t xml:space="preserve"> de-a lungul timpului creşteri, iar celelalte sectoare precum agricultura, economia </w:t>
      </w:r>
      <w:proofErr w:type="spellStart"/>
      <w:r w:rsidRPr="000B15FE">
        <w:rPr>
          <w:sz w:val="26"/>
          <w:szCs w:val="26"/>
          <w:lang w:val="ro-RO"/>
        </w:rPr>
        <w:t>vînatului</w:t>
      </w:r>
      <w:proofErr w:type="spellEnd"/>
      <w:r w:rsidRPr="000B15FE">
        <w:rPr>
          <w:sz w:val="26"/>
          <w:szCs w:val="26"/>
          <w:lang w:val="ro-RO"/>
        </w:rPr>
        <w:t xml:space="preserve"> şi silvicultura (ponderea în formarea VAB-12,</w:t>
      </w:r>
      <w:r>
        <w:rPr>
          <w:sz w:val="26"/>
          <w:szCs w:val="26"/>
          <w:lang w:val="ro-RO"/>
        </w:rPr>
        <w:t>3</w:t>
      </w:r>
      <w:r w:rsidRPr="000B15FE">
        <w:rPr>
          <w:sz w:val="26"/>
          <w:szCs w:val="26"/>
          <w:lang w:val="ro-RO"/>
        </w:rPr>
        <w:t>%); transporturi şi comunicaţii (ponderea în VAB-10,</w:t>
      </w:r>
      <w:r>
        <w:rPr>
          <w:sz w:val="26"/>
          <w:szCs w:val="26"/>
          <w:lang w:val="ro-RO"/>
        </w:rPr>
        <w:t>9</w:t>
      </w:r>
      <w:r w:rsidRPr="000B15FE">
        <w:rPr>
          <w:sz w:val="26"/>
          <w:szCs w:val="26"/>
          <w:lang w:val="ro-RO"/>
        </w:rPr>
        <w:t>%) au devansat cu 1-2% în perioada analizată.</w:t>
      </w:r>
    </w:p>
    <w:p w:rsidR="00B13A00" w:rsidRPr="000B15FE" w:rsidRDefault="00B13A00" w:rsidP="00B13A00">
      <w:pPr>
        <w:jc w:val="both"/>
        <w:rPr>
          <w:sz w:val="26"/>
          <w:szCs w:val="26"/>
          <w:lang w:val="ro-RO"/>
        </w:rPr>
      </w:pPr>
    </w:p>
    <w:p w:rsidR="00B13A00" w:rsidRPr="000B15FE" w:rsidRDefault="00B13A00" w:rsidP="00B13A00">
      <w:pPr>
        <w:jc w:val="center"/>
        <w:rPr>
          <w:b/>
          <w:sz w:val="26"/>
          <w:szCs w:val="26"/>
          <w:lang w:val="ro-RO"/>
        </w:rPr>
      </w:pPr>
      <w:r w:rsidRPr="000B15FE">
        <w:rPr>
          <w:b/>
          <w:sz w:val="26"/>
          <w:szCs w:val="26"/>
          <w:lang w:val="ro-RO"/>
        </w:rPr>
        <w:t>Tabelul 1. Contribuţia comerţului la formarea Produsului Intern Brut în anii 2006-2011</w:t>
      </w:r>
    </w:p>
    <w:p w:rsidR="00B13A00" w:rsidRDefault="00B13A00" w:rsidP="00B13A00">
      <w:pPr>
        <w:jc w:val="right"/>
        <w:rPr>
          <w:lang w:val="ro-RO"/>
        </w:rPr>
      </w:pPr>
      <w:r>
        <w:rPr>
          <w:lang w:val="ro-RO"/>
        </w:rPr>
        <w:t>(mil. lei)</w:t>
      </w:r>
    </w:p>
    <w:tbl>
      <w:tblPr>
        <w:tblStyle w:val="a4"/>
        <w:tblW w:w="0" w:type="auto"/>
        <w:jc w:val="center"/>
        <w:tblLook w:val="01E0"/>
      </w:tblPr>
      <w:tblGrid>
        <w:gridCol w:w="3168"/>
        <w:gridCol w:w="1080"/>
        <w:gridCol w:w="1080"/>
        <w:gridCol w:w="1080"/>
        <w:gridCol w:w="1080"/>
        <w:gridCol w:w="1080"/>
        <w:gridCol w:w="1003"/>
      </w:tblGrid>
      <w:tr w:rsidR="00B13A00" w:rsidRPr="003D143C" w:rsidTr="00275D49">
        <w:trPr>
          <w:jc w:val="center"/>
        </w:trPr>
        <w:tc>
          <w:tcPr>
            <w:tcW w:w="3168" w:type="dxa"/>
          </w:tcPr>
          <w:p w:rsidR="00B13A00" w:rsidRPr="003D143C" w:rsidRDefault="00B13A00" w:rsidP="00275D49">
            <w:pPr>
              <w:jc w:val="center"/>
              <w:rPr>
                <w:b/>
                <w:sz w:val="20"/>
                <w:szCs w:val="20"/>
                <w:lang w:val="ro-RO"/>
              </w:rPr>
            </w:pPr>
            <w:r w:rsidRPr="003D143C">
              <w:rPr>
                <w:b/>
                <w:sz w:val="20"/>
                <w:szCs w:val="20"/>
                <w:lang w:val="ro-RO"/>
              </w:rPr>
              <w:t>Indicatori</w:t>
            </w:r>
          </w:p>
        </w:tc>
        <w:tc>
          <w:tcPr>
            <w:tcW w:w="1080" w:type="dxa"/>
          </w:tcPr>
          <w:p w:rsidR="00B13A00" w:rsidRPr="003D143C" w:rsidRDefault="00B13A00" w:rsidP="00275D49">
            <w:pPr>
              <w:jc w:val="center"/>
              <w:rPr>
                <w:b/>
                <w:sz w:val="20"/>
                <w:szCs w:val="20"/>
                <w:lang w:val="ro-RO"/>
              </w:rPr>
            </w:pPr>
            <w:r w:rsidRPr="003D143C">
              <w:rPr>
                <w:b/>
                <w:sz w:val="20"/>
                <w:szCs w:val="20"/>
                <w:lang w:val="ro-RO"/>
              </w:rPr>
              <w:t>2006</w:t>
            </w:r>
          </w:p>
        </w:tc>
        <w:tc>
          <w:tcPr>
            <w:tcW w:w="1080" w:type="dxa"/>
          </w:tcPr>
          <w:p w:rsidR="00B13A00" w:rsidRPr="003D143C" w:rsidRDefault="00B13A00" w:rsidP="00275D49">
            <w:pPr>
              <w:jc w:val="center"/>
              <w:rPr>
                <w:b/>
                <w:sz w:val="20"/>
                <w:szCs w:val="20"/>
                <w:lang w:val="ro-RO"/>
              </w:rPr>
            </w:pPr>
            <w:r w:rsidRPr="003D143C">
              <w:rPr>
                <w:b/>
                <w:sz w:val="20"/>
                <w:szCs w:val="20"/>
                <w:lang w:val="ro-RO"/>
              </w:rPr>
              <w:t>2007</w:t>
            </w:r>
          </w:p>
        </w:tc>
        <w:tc>
          <w:tcPr>
            <w:tcW w:w="1080" w:type="dxa"/>
          </w:tcPr>
          <w:p w:rsidR="00B13A00" w:rsidRPr="003D143C" w:rsidRDefault="00B13A00" w:rsidP="00275D49">
            <w:pPr>
              <w:jc w:val="center"/>
              <w:rPr>
                <w:b/>
                <w:sz w:val="20"/>
                <w:szCs w:val="20"/>
                <w:lang w:val="ro-RO"/>
              </w:rPr>
            </w:pPr>
            <w:r w:rsidRPr="003D143C">
              <w:rPr>
                <w:b/>
                <w:sz w:val="20"/>
                <w:szCs w:val="20"/>
                <w:lang w:val="ro-RO"/>
              </w:rPr>
              <w:t>2008</w:t>
            </w:r>
          </w:p>
        </w:tc>
        <w:tc>
          <w:tcPr>
            <w:tcW w:w="1080" w:type="dxa"/>
          </w:tcPr>
          <w:p w:rsidR="00B13A00" w:rsidRPr="003D143C" w:rsidRDefault="00B13A00" w:rsidP="00275D49">
            <w:pPr>
              <w:jc w:val="center"/>
              <w:rPr>
                <w:b/>
                <w:sz w:val="20"/>
                <w:szCs w:val="20"/>
                <w:lang w:val="ro-RO"/>
              </w:rPr>
            </w:pPr>
            <w:r w:rsidRPr="003D143C">
              <w:rPr>
                <w:b/>
                <w:sz w:val="20"/>
                <w:szCs w:val="20"/>
                <w:lang w:val="ro-RO"/>
              </w:rPr>
              <w:t>2009</w:t>
            </w:r>
          </w:p>
        </w:tc>
        <w:tc>
          <w:tcPr>
            <w:tcW w:w="1080" w:type="dxa"/>
          </w:tcPr>
          <w:p w:rsidR="00B13A00" w:rsidRPr="003D143C" w:rsidRDefault="00B13A00" w:rsidP="00275D49">
            <w:pPr>
              <w:jc w:val="center"/>
              <w:rPr>
                <w:b/>
                <w:sz w:val="20"/>
                <w:szCs w:val="20"/>
                <w:lang w:val="ro-RO"/>
              </w:rPr>
            </w:pPr>
            <w:r w:rsidRPr="003D143C">
              <w:rPr>
                <w:b/>
                <w:sz w:val="20"/>
                <w:szCs w:val="20"/>
                <w:lang w:val="ro-RO"/>
              </w:rPr>
              <w:t>2010</w:t>
            </w:r>
          </w:p>
        </w:tc>
        <w:tc>
          <w:tcPr>
            <w:tcW w:w="1003" w:type="dxa"/>
          </w:tcPr>
          <w:p w:rsidR="00B13A00" w:rsidRPr="003D143C" w:rsidRDefault="00B13A00" w:rsidP="00275D49">
            <w:pPr>
              <w:jc w:val="center"/>
              <w:rPr>
                <w:b/>
                <w:sz w:val="20"/>
                <w:szCs w:val="20"/>
                <w:lang w:val="ro-RO"/>
              </w:rPr>
            </w:pPr>
            <w:r w:rsidRPr="003D143C">
              <w:rPr>
                <w:b/>
                <w:sz w:val="20"/>
                <w:szCs w:val="20"/>
                <w:lang w:val="ro-RO"/>
              </w:rPr>
              <w:t>2011</w:t>
            </w:r>
          </w:p>
        </w:tc>
      </w:tr>
      <w:tr w:rsidR="00B13A00" w:rsidRPr="003D143C" w:rsidTr="00275D49">
        <w:trPr>
          <w:jc w:val="center"/>
        </w:trPr>
        <w:tc>
          <w:tcPr>
            <w:tcW w:w="3168" w:type="dxa"/>
          </w:tcPr>
          <w:p w:rsidR="00B13A00" w:rsidRPr="003D143C" w:rsidRDefault="00B13A00" w:rsidP="00275D49">
            <w:pPr>
              <w:jc w:val="both"/>
              <w:rPr>
                <w:b/>
                <w:sz w:val="20"/>
                <w:szCs w:val="20"/>
                <w:lang w:val="ro-RO"/>
              </w:rPr>
            </w:pPr>
            <w:r w:rsidRPr="003D143C">
              <w:rPr>
                <w:b/>
                <w:sz w:val="20"/>
                <w:szCs w:val="20"/>
                <w:lang w:val="ro-RO"/>
              </w:rPr>
              <w:t>Produsul Intern Brut (PIB), din care:</w:t>
            </w:r>
          </w:p>
        </w:tc>
        <w:tc>
          <w:tcPr>
            <w:tcW w:w="1080" w:type="dxa"/>
          </w:tcPr>
          <w:p w:rsidR="00B13A00" w:rsidRPr="003D143C" w:rsidRDefault="00B13A00" w:rsidP="00275D49">
            <w:pPr>
              <w:jc w:val="center"/>
              <w:rPr>
                <w:sz w:val="20"/>
                <w:szCs w:val="20"/>
                <w:lang w:val="ro-RO"/>
              </w:rPr>
            </w:pPr>
            <w:r w:rsidRPr="003D143C">
              <w:rPr>
                <w:sz w:val="20"/>
                <w:szCs w:val="20"/>
                <w:lang w:val="ro-RO"/>
              </w:rPr>
              <w:t>44754</w:t>
            </w:r>
          </w:p>
        </w:tc>
        <w:tc>
          <w:tcPr>
            <w:tcW w:w="1080" w:type="dxa"/>
          </w:tcPr>
          <w:p w:rsidR="00B13A00" w:rsidRPr="003D143C" w:rsidRDefault="00B13A00" w:rsidP="00275D49">
            <w:pPr>
              <w:jc w:val="center"/>
              <w:rPr>
                <w:sz w:val="20"/>
                <w:szCs w:val="20"/>
                <w:lang w:val="ro-RO"/>
              </w:rPr>
            </w:pPr>
            <w:r w:rsidRPr="003D143C">
              <w:rPr>
                <w:sz w:val="20"/>
                <w:szCs w:val="20"/>
                <w:lang w:val="ro-RO"/>
              </w:rPr>
              <w:t>53430</w:t>
            </w:r>
          </w:p>
        </w:tc>
        <w:tc>
          <w:tcPr>
            <w:tcW w:w="1080" w:type="dxa"/>
          </w:tcPr>
          <w:p w:rsidR="00B13A00" w:rsidRPr="003D143C" w:rsidRDefault="00B13A00" w:rsidP="00275D49">
            <w:pPr>
              <w:jc w:val="center"/>
              <w:rPr>
                <w:sz w:val="20"/>
                <w:szCs w:val="20"/>
                <w:lang w:val="ro-RO"/>
              </w:rPr>
            </w:pPr>
            <w:r w:rsidRPr="003D143C">
              <w:rPr>
                <w:sz w:val="20"/>
                <w:szCs w:val="20"/>
                <w:lang w:val="ro-RO"/>
              </w:rPr>
              <w:t>62922</w:t>
            </w:r>
          </w:p>
        </w:tc>
        <w:tc>
          <w:tcPr>
            <w:tcW w:w="1080" w:type="dxa"/>
          </w:tcPr>
          <w:p w:rsidR="00B13A00" w:rsidRPr="003D143C" w:rsidRDefault="00B13A00" w:rsidP="00275D49">
            <w:pPr>
              <w:jc w:val="center"/>
              <w:rPr>
                <w:sz w:val="20"/>
                <w:szCs w:val="20"/>
                <w:lang w:val="ro-RO"/>
              </w:rPr>
            </w:pPr>
            <w:r w:rsidRPr="003D143C">
              <w:rPr>
                <w:sz w:val="20"/>
                <w:szCs w:val="20"/>
                <w:lang w:val="ro-RO"/>
              </w:rPr>
              <w:t>60430</w:t>
            </w:r>
          </w:p>
        </w:tc>
        <w:tc>
          <w:tcPr>
            <w:tcW w:w="1080" w:type="dxa"/>
          </w:tcPr>
          <w:p w:rsidR="00B13A00" w:rsidRPr="003D143C" w:rsidRDefault="00B13A00" w:rsidP="00AE0177">
            <w:pPr>
              <w:jc w:val="center"/>
              <w:rPr>
                <w:sz w:val="20"/>
                <w:szCs w:val="20"/>
                <w:lang w:val="ro-RO"/>
              </w:rPr>
            </w:pPr>
            <w:r w:rsidRPr="003D143C">
              <w:rPr>
                <w:sz w:val="20"/>
                <w:szCs w:val="20"/>
                <w:lang w:val="ro-RO"/>
              </w:rPr>
              <w:t>718</w:t>
            </w:r>
            <w:r w:rsidR="00AE0177">
              <w:rPr>
                <w:sz w:val="20"/>
                <w:szCs w:val="20"/>
                <w:lang w:val="ro-RO"/>
              </w:rPr>
              <w:t>85</w:t>
            </w:r>
          </w:p>
        </w:tc>
        <w:tc>
          <w:tcPr>
            <w:tcW w:w="1003" w:type="dxa"/>
          </w:tcPr>
          <w:p w:rsidR="00B13A00" w:rsidRPr="003D143C" w:rsidRDefault="00B13A00" w:rsidP="00275D49">
            <w:pPr>
              <w:jc w:val="center"/>
              <w:rPr>
                <w:sz w:val="20"/>
                <w:szCs w:val="20"/>
                <w:lang w:val="ro-RO"/>
              </w:rPr>
            </w:pPr>
            <w:r w:rsidRPr="003D143C">
              <w:rPr>
                <w:sz w:val="20"/>
                <w:szCs w:val="20"/>
                <w:lang w:val="ro-RO"/>
              </w:rPr>
              <w:t>82</w:t>
            </w:r>
            <w:r>
              <w:rPr>
                <w:sz w:val="20"/>
                <w:szCs w:val="20"/>
                <w:lang w:val="ro-RO"/>
              </w:rPr>
              <w:t>349</w:t>
            </w:r>
          </w:p>
        </w:tc>
      </w:tr>
      <w:tr w:rsidR="00B13A00" w:rsidRPr="003D143C" w:rsidTr="00275D49">
        <w:trPr>
          <w:jc w:val="center"/>
        </w:trPr>
        <w:tc>
          <w:tcPr>
            <w:tcW w:w="3168" w:type="dxa"/>
          </w:tcPr>
          <w:p w:rsidR="00B13A00" w:rsidRPr="003D143C" w:rsidRDefault="00B13A00" w:rsidP="00275D49">
            <w:pPr>
              <w:jc w:val="both"/>
              <w:rPr>
                <w:sz w:val="20"/>
                <w:szCs w:val="20"/>
                <w:lang w:val="ro-RO"/>
              </w:rPr>
            </w:pPr>
            <w:r w:rsidRPr="003D143C">
              <w:rPr>
                <w:sz w:val="20"/>
                <w:szCs w:val="20"/>
                <w:lang w:val="ro-RO"/>
              </w:rPr>
              <w:t>Valoarea adăugată brută (VAB), inclusiv:</w:t>
            </w:r>
          </w:p>
        </w:tc>
        <w:tc>
          <w:tcPr>
            <w:tcW w:w="1080" w:type="dxa"/>
          </w:tcPr>
          <w:p w:rsidR="00B13A00" w:rsidRPr="003D143C" w:rsidRDefault="00B13A00" w:rsidP="00275D49">
            <w:pPr>
              <w:jc w:val="center"/>
              <w:rPr>
                <w:sz w:val="20"/>
                <w:szCs w:val="20"/>
                <w:lang w:val="ro-RO"/>
              </w:rPr>
            </w:pPr>
            <w:r w:rsidRPr="003D143C">
              <w:rPr>
                <w:sz w:val="20"/>
                <w:szCs w:val="20"/>
                <w:lang w:val="ro-RO"/>
              </w:rPr>
              <w:t>37339</w:t>
            </w:r>
          </w:p>
        </w:tc>
        <w:tc>
          <w:tcPr>
            <w:tcW w:w="1080" w:type="dxa"/>
          </w:tcPr>
          <w:p w:rsidR="00B13A00" w:rsidRPr="003D143C" w:rsidRDefault="00B13A00" w:rsidP="00275D49">
            <w:pPr>
              <w:jc w:val="center"/>
              <w:rPr>
                <w:sz w:val="20"/>
                <w:szCs w:val="20"/>
                <w:lang w:val="ro-RO"/>
              </w:rPr>
            </w:pPr>
            <w:r w:rsidRPr="003D143C">
              <w:rPr>
                <w:sz w:val="20"/>
                <w:szCs w:val="20"/>
                <w:lang w:val="ro-RO"/>
              </w:rPr>
              <w:t>44413</w:t>
            </w:r>
          </w:p>
        </w:tc>
        <w:tc>
          <w:tcPr>
            <w:tcW w:w="1080" w:type="dxa"/>
          </w:tcPr>
          <w:p w:rsidR="00B13A00" w:rsidRPr="003D143C" w:rsidRDefault="00B13A00" w:rsidP="00275D49">
            <w:pPr>
              <w:jc w:val="center"/>
              <w:rPr>
                <w:sz w:val="20"/>
                <w:szCs w:val="20"/>
                <w:lang w:val="ro-RO"/>
              </w:rPr>
            </w:pPr>
            <w:r w:rsidRPr="003D143C">
              <w:rPr>
                <w:sz w:val="20"/>
                <w:szCs w:val="20"/>
                <w:lang w:val="ro-RO"/>
              </w:rPr>
              <w:t>51774</w:t>
            </w:r>
          </w:p>
        </w:tc>
        <w:tc>
          <w:tcPr>
            <w:tcW w:w="1080" w:type="dxa"/>
          </w:tcPr>
          <w:p w:rsidR="00B13A00" w:rsidRPr="003D143C" w:rsidRDefault="00B13A00" w:rsidP="00275D49">
            <w:pPr>
              <w:jc w:val="center"/>
              <w:rPr>
                <w:sz w:val="20"/>
                <w:szCs w:val="20"/>
                <w:lang w:val="ro-RO"/>
              </w:rPr>
            </w:pPr>
            <w:r w:rsidRPr="003D143C">
              <w:rPr>
                <w:sz w:val="20"/>
                <w:szCs w:val="20"/>
                <w:lang w:val="ro-RO"/>
              </w:rPr>
              <w:t>50809</w:t>
            </w:r>
          </w:p>
        </w:tc>
        <w:tc>
          <w:tcPr>
            <w:tcW w:w="1080" w:type="dxa"/>
          </w:tcPr>
          <w:p w:rsidR="00B13A00" w:rsidRPr="003D143C" w:rsidRDefault="00B13A00" w:rsidP="00AE0177">
            <w:pPr>
              <w:jc w:val="center"/>
              <w:rPr>
                <w:sz w:val="20"/>
                <w:szCs w:val="20"/>
                <w:lang w:val="ro-RO"/>
              </w:rPr>
            </w:pPr>
            <w:r w:rsidRPr="003D143C">
              <w:rPr>
                <w:sz w:val="20"/>
                <w:szCs w:val="20"/>
                <w:lang w:val="ro-RO"/>
              </w:rPr>
              <w:t>599</w:t>
            </w:r>
            <w:r w:rsidR="00AE0177">
              <w:rPr>
                <w:sz w:val="20"/>
                <w:szCs w:val="20"/>
                <w:lang w:val="ro-RO"/>
              </w:rPr>
              <w:t>21</w:t>
            </w:r>
          </w:p>
        </w:tc>
        <w:tc>
          <w:tcPr>
            <w:tcW w:w="1003" w:type="dxa"/>
          </w:tcPr>
          <w:p w:rsidR="00B13A00" w:rsidRPr="003D143C" w:rsidRDefault="00B13A00" w:rsidP="00275D49">
            <w:pPr>
              <w:jc w:val="center"/>
              <w:rPr>
                <w:sz w:val="20"/>
                <w:szCs w:val="20"/>
                <w:lang w:val="ro-RO"/>
              </w:rPr>
            </w:pPr>
            <w:r w:rsidRPr="003D143C">
              <w:rPr>
                <w:sz w:val="20"/>
                <w:szCs w:val="20"/>
                <w:lang w:val="ro-RO"/>
              </w:rPr>
              <w:t>68</w:t>
            </w:r>
            <w:r>
              <w:rPr>
                <w:sz w:val="20"/>
                <w:szCs w:val="20"/>
                <w:lang w:val="ro-RO"/>
              </w:rPr>
              <w:t>390</w:t>
            </w:r>
          </w:p>
        </w:tc>
      </w:tr>
      <w:tr w:rsidR="00B13A00" w:rsidRPr="003D143C" w:rsidTr="00275D49">
        <w:trPr>
          <w:jc w:val="center"/>
        </w:trPr>
        <w:tc>
          <w:tcPr>
            <w:tcW w:w="3168" w:type="dxa"/>
            <w:tcBorders>
              <w:bottom w:val="single" w:sz="4" w:space="0" w:color="auto"/>
            </w:tcBorders>
          </w:tcPr>
          <w:p w:rsidR="00B13A00" w:rsidRPr="003D143C" w:rsidRDefault="00B13A00" w:rsidP="00275D49">
            <w:pPr>
              <w:jc w:val="both"/>
              <w:rPr>
                <w:b/>
                <w:i/>
                <w:sz w:val="20"/>
                <w:szCs w:val="20"/>
                <w:lang w:val="ro-RO"/>
              </w:rPr>
            </w:pPr>
            <w:r w:rsidRPr="003D143C">
              <w:rPr>
                <w:b/>
                <w:i/>
                <w:sz w:val="20"/>
                <w:szCs w:val="20"/>
                <w:lang w:val="ro-RO"/>
              </w:rPr>
              <w:t>comerţ cu ridicata şi cu amănuntul</w:t>
            </w:r>
          </w:p>
        </w:tc>
        <w:tc>
          <w:tcPr>
            <w:tcW w:w="1080" w:type="dxa"/>
            <w:tcBorders>
              <w:bottom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5145</w:t>
            </w:r>
          </w:p>
        </w:tc>
        <w:tc>
          <w:tcPr>
            <w:tcW w:w="1080" w:type="dxa"/>
            <w:tcBorders>
              <w:bottom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6714</w:t>
            </w:r>
          </w:p>
        </w:tc>
        <w:tc>
          <w:tcPr>
            <w:tcW w:w="1080" w:type="dxa"/>
            <w:tcBorders>
              <w:bottom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8149</w:t>
            </w:r>
          </w:p>
        </w:tc>
        <w:tc>
          <w:tcPr>
            <w:tcW w:w="1080" w:type="dxa"/>
            <w:tcBorders>
              <w:bottom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7954</w:t>
            </w:r>
          </w:p>
        </w:tc>
        <w:tc>
          <w:tcPr>
            <w:tcW w:w="1080" w:type="dxa"/>
            <w:tcBorders>
              <w:bottom w:val="single" w:sz="4" w:space="0" w:color="auto"/>
            </w:tcBorders>
          </w:tcPr>
          <w:p w:rsidR="00B13A00" w:rsidRPr="003D143C" w:rsidRDefault="00B13A00" w:rsidP="00AE0177">
            <w:pPr>
              <w:jc w:val="center"/>
              <w:rPr>
                <w:b/>
                <w:i/>
                <w:sz w:val="20"/>
                <w:szCs w:val="20"/>
                <w:lang w:val="ro-RO"/>
              </w:rPr>
            </w:pPr>
            <w:r w:rsidRPr="003D143C">
              <w:rPr>
                <w:b/>
                <w:i/>
                <w:sz w:val="20"/>
                <w:szCs w:val="20"/>
                <w:lang w:val="ro-RO"/>
              </w:rPr>
              <w:t>92</w:t>
            </w:r>
            <w:r w:rsidR="00AE0177">
              <w:rPr>
                <w:b/>
                <w:i/>
                <w:sz w:val="20"/>
                <w:szCs w:val="20"/>
                <w:lang w:val="ro-RO"/>
              </w:rPr>
              <w:t>1</w:t>
            </w:r>
            <w:r w:rsidRPr="003D143C">
              <w:rPr>
                <w:b/>
                <w:i/>
                <w:sz w:val="20"/>
                <w:szCs w:val="20"/>
                <w:lang w:val="ro-RO"/>
              </w:rPr>
              <w:t>3</w:t>
            </w:r>
          </w:p>
        </w:tc>
        <w:tc>
          <w:tcPr>
            <w:tcW w:w="1003" w:type="dxa"/>
            <w:tcBorders>
              <w:bottom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w:t>
            </w:r>
            <w:r>
              <w:rPr>
                <w:b/>
                <w:i/>
                <w:sz w:val="20"/>
                <w:szCs w:val="20"/>
                <w:lang w:val="ro-RO"/>
              </w:rPr>
              <w:t>1119</w:t>
            </w:r>
          </w:p>
        </w:tc>
      </w:tr>
      <w:tr w:rsidR="00B13A00" w:rsidRPr="003D143C" w:rsidTr="00275D49">
        <w:trPr>
          <w:jc w:val="center"/>
        </w:trPr>
        <w:tc>
          <w:tcPr>
            <w:tcW w:w="3168" w:type="dxa"/>
            <w:tcBorders>
              <w:bottom w:val="single" w:sz="4" w:space="0" w:color="auto"/>
            </w:tcBorders>
          </w:tcPr>
          <w:p w:rsidR="00B13A00" w:rsidRPr="003D143C" w:rsidRDefault="00B13A00" w:rsidP="00275D49">
            <w:pPr>
              <w:jc w:val="both"/>
              <w:rPr>
                <w:sz w:val="20"/>
                <w:szCs w:val="20"/>
                <w:lang w:val="ro-RO"/>
              </w:rPr>
            </w:pPr>
            <w:r w:rsidRPr="003D143C">
              <w:rPr>
                <w:sz w:val="20"/>
                <w:szCs w:val="20"/>
                <w:lang w:val="ro-RO"/>
              </w:rPr>
              <w:t>Impozite nete pe produse</w:t>
            </w:r>
          </w:p>
        </w:tc>
        <w:tc>
          <w:tcPr>
            <w:tcW w:w="1080" w:type="dxa"/>
            <w:tcBorders>
              <w:bottom w:val="single" w:sz="4" w:space="0" w:color="auto"/>
            </w:tcBorders>
          </w:tcPr>
          <w:p w:rsidR="00B13A00" w:rsidRPr="003D143C" w:rsidRDefault="00B13A00" w:rsidP="00275D49">
            <w:pPr>
              <w:jc w:val="center"/>
              <w:rPr>
                <w:sz w:val="20"/>
                <w:szCs w:val="20"/>
                <w:lang w:val="ro-RO"/>
              </w:rPr>
            </w:pPr>
            <w:r w:rsidRPr="003D143C">
              <w:rPr>
                <w:sz w:val="20"/>
                <w:szCs w:val="20"/>
                <w:lang w:val="ro-RO"/>
              </w:rPr>
              <w:t>7415</w:t>
            </w:r>
          </w:p>
        </w:tc>
        <w:tc>
          <w:tcPr>
            <w:tcW w:w="1080" w:type="dxa"/>
            <w:tcBorders>
              <w:bottom w:val="single" w:sz="4" w:space="0" w:color="auto"/>
            </w:tcBorders>
          </w:tcPr>
          <w:p w:rsidR="00B13A00" w:rsidRPr="003D143C" w:rsidRDefault="00B13A00" w:rsidP="00275D49">
            <w:pPr>
              <w:jc w:val="center"/>
              <w:rPr>
                <w:sz w:val="20"/>
                <w:szCs w:val="20"/>
                <w:lang w:val="ro-RO"/>
              </w:rPr>
            </w:pPr>
            <w:r w:rsidRPr="003D143C">
              <w:rPr>
                <w:sz w:val="20"/>
                <w:szCs w:val="20"/>
                <w:lang w:val="ro-RO"/>
              </w:rPr>
              <w:t>9017</w:t>
            </w:r>
          </w:p>
        </w:tc>
        <w:tc>
          <w:tcPr>
            <w:tcW w:w="1080" w:type="dxa"/>
            <w:tcBorders>
              <w:bottom w:val="single" w:sz="4" w:space="0" w:color="auto"/>
            </w:tcBorders>
          </w:tcPr>
          <w:p w:rsidR="00B13A00" w:rsidRPr="003D143C" w:rsidRDefault="00B13A00" w:rsidP="00275D49">
            <w:pPr>
              <w:jc w:val="center"/>
              <w:rPr>
                <w:sz w:val="20"/>
                <w:szCs w:val="20"/>
                <w:lang w:val="ro-RO"/>
              </w:rPr>
            </w:pPr>
            <w:r w:rsidRPr="003D143C">
              <w:rPr>
                <w:sz w:val="20"/>
                <w:szCs w:val="20"/>
                <w:lang w:val="ro-RO"/>
              </w:rPr>
              <w:t>11148</w:t>
            </w:r>
          </w:p>
        </w:tc>
        <w:tc>
          <w:tcPr>
            <w:tcW w:w="1080" w:type="dxa"/>
            <w:tcBorders>
              <w:bottom w:val="single" w:sz="4" w:space="0" w:color="auto"/>
            </w:tcBorders>
          </w:tcPr>
          <w:p w:rsidR="00B13A00" w:rsidRPr="003D143C" w:rsidRDefault="00B13A00" w:rsidP="00275D49">
            <w:pPr>
              <w:jc w:val="center"/>
              <w:rPr>
                <w:sz w:val="20"/>
                <w:szCs w:val="20"/>
                <w:lang w:val="ro-RO"/>
              </w:rPr>
            </w:pPr>
            <w:r w:rsidRPr="003D143C">
              <w:rPr>
                <w:sz w:val="20"/>
                <w:szCs w:val="20"/>
                <w:lang w:val="ro-RO"/>
              </w:rPr>
              <w:t>9621</w:t>
            </w:r>
          </w:p>
        </w:tc>
        <w:tc>
          <w:tcPr>
            <w:tcW w:w="1080" w:type="dxa"/>
            <w:tcBorders>
              <w:bottom w:val="single" w:sz="4" w:space="0" w:color="auto"/>
            </w:tcBorders>
          </w:tcPr>
          <w:p w:rsidR="00B13A00" w:rsidRPr="003D143C" w:rsidRDefault="00B13A00" w:rsidP="00AE0177">
            <w:pPr>
              <w:jc w:val="center"/>
              <w:rPr>
                <w:sz w:val="20"/>
                <w:szCs w:val="20"/>
                <w:lang w:val="ro-RO"/>
              </w:rPr>
            </w:pPr>
            <w:r w:rsidRPr="003D143C">
              <w:rPr>
                <w:sz w:val="20"/>
                <w:szCs w:val="20"/>
                <w:lang w:val="ro-RO"/>
              </w:rPr>
              <w:t>119</w:t>
            </w:r>
            <w:r w:rsidR="00AE0177">
              <w:rPr>
                <w:sz w:val="20"/>
                <w:szCs w:val="20"/>
                <w:lang w:val="ro-RO"/>
              </w:rPr>
              <w:t>65</w:t>
            </w:r>
          </w:p>
        </w:tc>
        <w:tc>
          <w:tcPr>
            <w:tcW w:w="1003" w:type="dxa"/>
            <w:tcBorders>
              <w:bottom w:val="single" w:sz="4" w:space="0" w:color="auto"/>
            </w:tcBorders>
          </w:tcPr>
          <w:p w:rsidR="00B13A00" w:rsidRPr="003D143C" w:rsidRDefault="00B13A00" w:rsidP="00275D49">
            <w:pPr>
              <w:jc w:val="center"/>
              <w:rPr>
                <w:sz w:val="20"/>
                <w:szCs w:val="20"/>
                <w:lang w:val="ro-RO"/>
              </w:rPr>
            </w:pPr>
            <w:r w:rsidRPr="003D143C">
              <w:rPr>
                <w:sz w:val="20"/>
                <w:szCs w:val="20"/>
                <w:lang w:val="ro-RO"/>
              </w:rPr>
              <w:t>139</w:t>
            </w:r>
            <w:r>
              <w:rPr>
                <w:sz w:val="20"/>
                <w:szCs w:val="20"/>
                <w:lang w:val="ro-RO"/>
              </w:rPr>
              <w:t>5</w:t>
            </w:r>
            <w:r w:rsidRPr="003D143C">
              <w:rPr>
                <w:sz w:val="20"/>
                <w:szCs w:val="20"/>
                <w:lang w:val="ro-RO"/>
              </w:rPr>
              <w:t>9</w:t>
            </w:r>
          </w:p>
        </w:tc>
      </w:tr>
      <w:tr w:rsidR="00B13A00" w:rsidRPr="007449D9" w:rsidTr="00275D49">
        <w:trPr>
          <w:jc w:val="center"/>
        </w:trPr>
        <w:tc>
          <w:tcPr>
            <w:tcW w:w="3168" w:type="dxa"/>
            <w:tcBorders>
              <w:top w:val="single" w:sz="4" w:space="0" w:color="auto"/>
              <w:left w:val="single" w:sz="4" w:space="0" w:color="auto"/>
              <w:bottom w:val="nil"/>
              <w:right w:val="single" w:sz="4" w:space="0" w:color="auto"/>
            </w:tcBorders>
          </w:tcPr>
          <w:p w:rsidR="00B13A00" w:rsidRPr="003D143C" w:rsidRDefault="00B13A00" w:rsidP="00275D49">
            <w:pPr>
              <w:jc w:val="both"/>
              <w:rPr>
                <w:sz w:val="20"/>
                <w:szCs w:val="20"/>
                <w:lang w:val="ro-RO"/>
              </w:rPr>
            </w:pPr>
            <w:r w:rsidRPr="003D143C">
              <w:rPr>
                <w:sz w:val="20"/>
                <w:szCs w:val="20"/>
                <w:lang w:val="ro-RO"/>
              </w:rPr>
              <w:t>Ponderea comerţului cu ridicata şi cu amănuntul:</w:t>
            </w:r>
          </w:p>
        </w:tc>
        <w:tc>
          <w:tcPr>
            <w:tcW w:w="1080"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c>
          <w:tcPr>
            <w:tcW w:w="1080"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c>
          <w:tcPr>
            <w:tcW w:w="1080"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c>
          <w:tcPr>
            <w:tcW w:w="1080"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c>
          <w:tcPr>
            <w:tcW w:w="1080"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c>
          <w:tcPr>
            <w:tcW w:w="1003" w:type="dxa"/>
            <w:tcBorders>
              <w:top w:val="single" w:sz="4" w:space="0" w:color="auto"/>
              <w:left w:val="single" w:sz="4" w:space="0" w:color="auto"/>
              <w:bottom w:val="nil"/>
              <w:right w:val="single" w:sz="4" w:space="0" w:color="auto"/>
            </w:tcBorders>
          </w:tcPr>
          <w:p w:rsidR="00B13A00" w:rsidRPr="003D143C" w:rsidRDefault="00B13A00" w:rsidP="00275D49">
            <w:pPr>
              <w:jc w:val="center"/>
              <w:rPr>
                <w:sz w:val="20"/>
                <w:szCs w:val="20"/>
                <w:lang w:val="ro-RO"/>
              </w:rPr>
            </w:pPr>
          </w:p>
        </w:tc>
      </w:tr>
      <w:tr w:rsidR="00B13A00" w:rsidRPr="003D143C" w:rsidTr="00275D49">
        <w:trPr>
          <w:jc w:val="center"/>
        </w:trPr>
        <w:tc>
          <w:tcPr>
            <w:tcW w:w="3168" w:type="dxa"/>
            <w:tcBorders>
              <w:top w:val="nil"/>
              <w:left w:val="single" w:sz="4" w:space="0" w:color="auto"/>
              <w:bottom w:val="nil"/>
              <w:right w:val="single" w:sz="4" w:space="0" w:color="auto"/>
            </w:tcBorders>
          </w:tcPr>
          <w:p w:rsidR="00B13A00" w:rsidRPr="003D143C" w:rsidRDefault="00B13A00" w:rsidP="00275D49">
            <w:pPr>
              <w:jc w:val="both"/>
              <w:rPr>
                <w:b/>
                <w:i/>
                <w:sz w:val="20"/>
                <w:szCs w:val="20"/>
                <w:lang w:val="ro-RO"/>
              </w:rPr>
            </w:pPr>
            <w:r w:rsidRPr="003D143C">
              <w:rPr>
                <w:b/>
                <w:i/>
                <w:sz w:val="20"/>
                <w:szCs w:val="20"/>
                <w:lang w:val="ro-RO"/>
              </w:rPr>
              <w:t xml:space="preserve"> - în formarea PIB, %</w:t>
            </w:r>
          </w:p>
        </w:tc>
        <w:tc>
          <w:tcPr>
            <w:tcW w:w="1080" w:type="dxa"/>
            <w:tcBorders>
              <w:top w:val="nil"/>
              <w:left w:val="single" w:sz="4" w:space="0" w:color="auto"/>
              <w:bottom w:val="nil"/>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11,5</w:t>
            </w:r>
          </w:p>
        </w:tc>
        <w:tc>
          <w:tcPr>
            <w:tcW w:w="1080" w:type="dxa"/>
            <w:tcBorders>
              <w:top w:val="nil"/>
              <w:left w:val="single" w:sz="4" w:space="0" w:color="auto"/>
              <w:bottom w:val="nil"/>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12,6</w:t>
            </w:r>
          </w:p>
        </w:tc>
        <w:tc>
          <w:tcPr>
            <w:tcW w:w="1080" w:type="dxa"/>
            <w:tcBorders>
              <w:top w:val="nil"/>
              <w:left w:val="single" w:sz="4" w:space="0" w:color="auto"/>
              <w:bottom w:val="nil"/>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13,0</w:t>
            </w:r>
          </w:p>
        </w:tc>
        <w:tc>
          <w:tcPr>
            <w:tcW w:w="1080" w:type="dxa"/>
            <w:tcBorders>
              <w:top w:val="nil"/>
              <w:left w:val="single" w:sz="4" w:space="0" w:color="auto"/>
              <w:bottom w:val="nil"/>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13,2</w:t>
            </w:r>
          </w:p>
        </w:tc>
        <w:tc>
          <w:tcPr>
            <w:tcW w:w="1080" w:type="dxa"/>
            <w:tcBorders>
              <w:top w:val="nil"/>
              <w:left w:val="single" w:sz="4" w:space="0" w:color="auto"/>
              <w:bottom w:val="nil"/>
              <w:right w:val="single" w:sz="4" w:space="0" w:color="auto"/>
            </w:tcBorders>
          </w:tcPr>
          <w:p w:rsidR="00B13A00" w:rsidRPr="003D143C" w:rsidRDefault="00B13A00" w:rsidP="00AE0177">
            <w:pPr>
              <w:jc w:val="center"/>
              <w:rPr>
                <w:b/>
                <w:i/>
                <w:sz w:val="20"/>
                <w:szCs w:val="20"/>
                <w:lang w:val="ro-RO"/>
              </w:rPr>
            </w:pPr>
            <w:r w:rsidRPr="003D143C">
              <w:rPr>
                <w:b/>
                <w:i/>
                <w:sz w:val="20"/>
                <w:szCs w:val="20"/>
                <w:lang w:val="ro-RO"/>
              </w:rPr>
              <w:t>12,</w:t>
            </w:r>
            <w:r w:rsidR="00AE0177">
              <w:rPr>
                <w:b/>
                <w:i/>
                <w:sz w:val="20"/>
                <w:szCs w:val="20"/>
                <w:lang w:val="ro-RO"/>
              </w:rPr>
              <w:t>8</w:t>
            </w:r>
          </w:p>
        </w:tc>
        <w:tc>
          <w:tcPr>
            <w:tcW w:w="1003" w:type="dxa"/>
            <w:tcBorders>
              <w:top w:val="nil"/>
              <w:left w:val="single" w:sz="4" w:space="0" w:color="auto"/>
              <w:bottom w:val="nil"/>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13</w:t>
            </w:r>
            <w:r>
              <w:rPr>
                <w:b/>
                <w:i/>
                <w:sz w:val="20"/>
                <w:szCs w:val="20"/>
                <w:lang w:val="ro-RO"/>
              </w:rPr>
              <w:t>,5</w:t>
            </w:r>
          </w:p>
        </w:tc>
      </w:tr>
      <w:tr w:rsidR="00B13A00" w:rsidRPr="003D143C" w:rsidTr="00275D49">
        <w:trPr>
          <w:jc w:val="center"/>
        </w:trPr>
        <w:tc>
          <w:tcPr>
            <w:tcW w:w="3168" w:type="dxa"/>
            <w:tcBorders>
              <w:top w:val="nil"/>
              <w:left w:val="single" w:sz="4" w:space="0" w:color="auto"/>
              <w:bottom w:val="single" w:sz="4" w:space="0" w:color="auto"/>
              <w:right w:val="single" w:sz="4" w:space="0" w:color="auto"/>
            </w:tcBorders>
          </w:tcPr>
          <w:p w:rsidR="00B13A00" w:rsidRPr="003D143C" w:rsidRDefault="00B13A00" w:rsidP="00275D49">
            <w:pPr>
              <w:jc w:val="both"/>
              <w:rPr>
                <w:b/>
                <w:i/>
                <w:sz w:val="20"/>
                <w:szCs w:val="20"/>
                <w:lang w:val="ro-RO"/>
              </w:rPr>
            </w:pPr>
            <w:r w:rsidRPr="003D143C">
              <w:rPr>
                <w:b/>
                <w:i/>
                <w:sz w:val="20"/>
                <w:szCs w:val="20"/>
                <w:lang w:val="ro-RO"/>
              </w:rPr>
              <w:t xml:space="preserve"> - în formarea VAB, %</w:t>
            </w:r>
          </w:p>
        </w:tc>
        <w:tc>
          <w:tcPr>
            <w:tcW w:w="1080"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13,8</w:t>
            </w:r>
          </w:p>
        </w:tc>
        <w:tc>
          <w:tcPr>
            <w:tcW w:w="1080"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15,1</w:t>
            </w:r>
          </w:p>
        </w:tc>
        <w:tc>
          <w:tcPr>
            <w:tcW w:w="1080"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15,7</w:t>
            </w:r>
          </w:p>
        </w:tc>
        <w:tc>
          <w:tcPr>
            <w:tcW w:w="1080"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15,4</w:t>
            </w:r>
          </w:p>
        </w:tc>
        <w:tc>
          <w:tcPr>
            <w:tcW w:w="1080"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15,4</w:t>
            </w:r>
          </w:p>
        </w:tc>
        <w:tc>
          <w:tcPr>
            <w:tcW w:w="1003" w:type="dxa"/>
            <w:tcBorders>
              <w:top w:val="nil"/>
              <w:left w:val="single" w:sz="4" w:space="0" w:color="auto"/>
              <w:bottom w:val="single" w:sz="4" w:space="0" w:color="auto"/>
              <w:right w:val="single" w:sz="4" w:space="0" w:color="auto"/>
            </w:tcBorders>
          </w:tcPr>
          <w:p w:rsidR="00B13A00" w:rsidRPr="003D143C" w:rsidRDefault="00B13A00" w:rsidP="00275D49">
            <w:pPr>
              <w:jc w:val="center"/>
              <w:rPr>
                <w:b/>
                <w:i/>
                <w:sz w:val="20"/>
                <w:szCs w:val="20"/>
                <w:lang w:val="ro-RO"/>
              </w:rPr>
            </w:pPr>
            <w:r w:rsidRPr="003D143C">
              <w:rPr>
                <w:b/>
                <w:i/>
                <w:sz w:val="20"/>
                <w:szCs w:val="20"/>
                <w:lang w:val="ro-RO"/>
              </w:rPr>
              <w:t>16,</w:t>
            </w:r>
            <w:r>
              <w:rPr>
                <w:b/>
                <w:i/>
                <w:sz w:val="20"/>
                <w:szCs w:val="20"/>
                <w:lang w:val="ro-RO"/>
              </w:rPr>
              <w:t>3</w:t>
            </w:r>
          </w:p>
        </w:tc>
      </w:tr>
      <w:tr w:rsidR="00B13A00" w:rsidRPr="003D143C" w:rsidTr="00275D49">
        <w:trPr>
          <w:jc w:val="center"/>
        </w:trPr>
        <w:tc>
          <w:tcPr>
            <w:tcW w:w="3168" w:type="dxa"/>
            <w:tcBorders>
              <w:top w:val="single" w:sz="4" w:space="0" w:color="auto"/>
            </w:tcBorders>
          </w:tcPr>
          <w:p w:rsidR="00B13A00" w:rsidRPr="003D143C" w:rsidRDefault="00B13A00" w:rsidP="00275D49">
            <w:pPr>
              <w:jc w:val="both"/>
              <w:rPr>
                <w:sz w:val="20"/>
                <w:szCs w:val="20"/>
                <w:lang w:val="ro-RO"/>
              </w:rPr>
            </w:pPr>
            <w:r w:rsidRPr="003D143C">
              <w:rPr>
                <w:sz w:val="20"/>
                <w:szCs w:val="20"/>
                <w:lang w:val="ro-RO"/>
              </w:rPr>
              <w:t>Ponderea impozitelor nete pe produs în PIB, %</w:t>
            </w:r>
          </w:p>
        </w:tc>
        <w:tc>
          <w:tcPr>
            <w:tcW w:w="1080"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16,6</w:t>
            </w:r>
          </w:p>
        </w:tc>
        <w:tc>
          <w:tcPr>
            <w:tcW w:w="1080"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16,9</w:t>
            </w:r>
          </w:p>
        </w:tc>
        <w:tc>
          <w:tcPr>
            <w:tcW w:w="1080"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17,7</w:t>
            </w:r>
          </w:p>
        </w:tc>
        <w:tc>
          <w:tcPr>
            <w:tcW w:w="1080"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15,9</w:t>
            </w:r>
          </w:p>
        </w:tc>
        <w:tc>
          <w:tcPr>
            <w:tcW w:w="1080"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16,6</w:t>
            </w:r>
          </w:p>
        </w:tc>
        <w:tc>
          <w:tcPr>
            <w:tcW w:w="1003" w:type="dxa"/>
            <w:tcBorders>
              <w:top w:val="single" w:sz="4" w:space="0" w:color="auto"/>
            </w:tcBorders>
          </w:tcPr>
          <w:p w:rsidR="00B13A00" w:rsidRPr="003D143C" w:rsidRDefault="00B13A00" w:rsidP="00275D49">
            <w:pPr>
              <w:jc w:val="center"/>
              <w:rPr>
                <w:sz w:val="20"/>
                <w:szCs w:val="20"/>
                <w:lang w:val="ro-RO"/>
              </w:rPr>
            </w:pPr>
            <w:r w:rsidRPr="003D143C">
              <w:rPr>
                <w:sz w:val="20"/>
                <w:szCs w:val="20"/>
                <w:lang w:val="ro-RO"/>
              </w:rPr>
              <w:t>17,0</w:t>
            </w:r>
          </w:p>
        </w:tc>
      </w:tr>
    </w:tbl>
    <w:p w:rsidR="00275D49" w:rsidRDefault="00275D49" w:rsidP="00275D49">
      <w:pPr>
        <w:jc w:val="both"/>
        <w:rPr>
          <w:lang w:val="ro-RO"/>
        </w:rPr>
      </w:pPr>
      <w:r>
        <w:rPr>
          <w:lang w:val="ro-RO"/>
        </w:rPr>
        <w:t>Sursa: Biroul Naţional de Statistică</w:t>
      </w:r>
    </w:p>
    <w:p w:rsidR="00B13A00" w:rsidRDefault="00B13A00" w:rsidP="00B13A00">
      <w:pPr>
        <w:jc w:val="both"/>
        <w:rPr>
          <w:lang w:val="ro-RO"/>
        </w:rPr>
      </w:pPr>
    </w:p>
    <w:p w:rsidR="00B13A00" w:rsidRDefault="00AE0177" w:rsidP="00B13A00">
      <w:pPr>
        <w:jc w:val="both"/>
        <w:rPr>
          <w:sz w:val="26"/>
          <w:szCs w:val="26"/>
          <w:lang w:val="ro-RO"/>
        </w:rPr>
      </w:pPr>
      <w:r>
        <w:rPr>
          <w:sz w:val="26"/>
          <w:szCs w:val="26"/>
          <w:lang w:val="ro-RO"/>
        </w:rPr>
        <w:t>VAB</w:t>
      </w:r>
      <w:r w:rsidR="00B13A00" w:rsidRPr="000B15FE">
        <w:rPr>
          <w:sz w:val="26"/>
          <w:szCs w:val="26"/>
          <w:lang w:val="ro-RO"/>
        </w:rPr>
        <w:t xml:space="preserve"> produsă în comerţul cu ridicata şi cu amănuntul în prim</w:t>
      </w:r>
      <w:r w:rsidR="00B13A00">
        <w:rPr>
          <w:sz w:val="26"/>
          <w:szCs w:val="26"/>
          <w:lang w:val="ro-RO"/>
        </w:rPr>
        <w:t>ele</w:t>
      </w:r>
      <w:r w:rsidR="00B13A00" w:rsidRPr="000B15FE">
        <w:rPr>
          <w:sz w:val="26"/>
          <w:szCs w:val="26"/>
          <w:lang w:val="ro-RO"/>
        </w:rPr>
        <w:t xml:space="preserve"> </w:t>
      </w:r>
      <w:r w:rsidR="00B13A00">
        <w:rPr>
          <w:sz w:val="26"/>
          <w:szCs w:val="26"/>
          <w:lang w:val="ro-RO"/>
        </w:rPr>
        <w:t xml:space="preserve">nouă luni ale </w:t>
      </w:r>
      <w:r w:rsidR="00B13A00" w:rsidRPr="000B15FE">
        <w:rPr>
          <w:sz w:val="26"/>
          <w:szCs w:val="26"/>
          <w:lang w:val="ro-RO"/>
        </w:rPr>
        <w:t>anului 2012, a înregistrat cea mai mare creştere cu 4,</w:t>
      </w:r>
      <w:r w:rsidR="00B13A00">
        <w:rPr>
          <w:sz w:val="26"/>
          <w:szCs w:val="26"/>
          <w:lang w:val="ro-RO"/>
        </w:rPr>
        <w:t>2</w:t>
      </w:r>
      <w:r w:rsidR="00B13A00" w:rsidRPr="000B15FE">
        <w:rPr>
          <w:sz w:val="26"/>
          <w:szCs w:val="26"/>
          <w:lang w:val="ro-RO"/>
        </w:rPr>
        <w:t xml:space="preserve">% faţă de perioada similară a anului 2011, urmată de sectoarele: </w:t>
      </w:r>
      <w:r w:rsidR="00B13A00">
        <w:rPr>
          <w:sz w:val="26"/>
          <w:szCs w:val="26"/>
          <w:lang w:val="ro-RO"/>
        </w:rPr>
        <w:t xml:space="preserve">transporturi şi comunicaţii </w:t>
      </w:r>
      <w:r w:rsidR="00B13A00" w:rsidRPr="000B15FE">
        <w:rPr>
          <w:sz w:val="26"/>
          <w:szCs w:val="26"/>
          <w:lang w:val="ro-RO"/>
        </w:rPr>
        <w:t xml:space="preserve">cu </w:t>
      </w:r>
      <w:r w:rsidR="00B13A00">
        <w:rPr>
          <w:sz w:val="26"/>
          <w:szCs w:val="26"/>
          <w:lang w:val="ro-RO"/>
        </w:rPr>
        <w:t>2</w:t>
      </w:r>
      <w:r w:rsidR="00B13A00" w:rsidRPr="000B15FE">
        <w:rPr>
          <w:sz w:val="26"/>
          <w:szCs w:val="26"/>
          <w:lang w:val="ro-RO"/>
        </w:rPr>
        <w:t>,</w:t>
      </w:r>
      <w:r w:rsidR="00B13A00">
        <w:rPr>
          <w:sz w:val="26"/>
          <w:szCs w:val="26"/>
          <w:lang w:val="ro-RO"/>
        </w:rPr>
        <w:t>5</w:t>
      </w:r>
      <w:r w:rsidR="00B13A00" w:rsidRPr="000B15FE">
        <w:rPr>
          <w:sz w:val="26"/>
          <w:szCs w:val="26"/>
          <w:lang w:val="ro-RO"/>
        </w:rPr>
        <w:t>%; industrie cu 1,</w:t>
      </w:r>
      <w:r w:rsidR="00B13A00">
        <w:rPr>
          <w:sz w:val="26"/>
          <w:szCs w:val="26"/>
          <w:lang w:val="ro-RO"/>
        </w:rPr>
        <w:t>5</w:t>
      </w:r>
      <w:r w:rsidR="00B13A00" w:rsidRPr="000B15FE">
        <w:rPr>
          <w:sz w:val="26"/>
          <w:szCs w:val="26"/>
          <w:lang w:val="ro-RO"/>
        </w:rPr>
        <w:t>%, iar în agricultură, piscuit şi piscicultură se constată o devansare cu 2</w:t>
      </w:r>
      <w:r w:rsidR="00B13A00">
        <w:rPr>
          <w:sz w:val="26"/>
          <w:szCs w:val="26"/>
          <w:lang w:val="ro-RO"/>
        </w:rPr>
        <w:t>0,2</w:t>
      </w:r>
      <w:r w:rsidR="00B13A00" w:rsidRPr="000B15FE">
        <w:rPr>
          <w:sz w:val="26"/>
          <w:szCs w:val="26"/>
          <w:lang w:val="ro-RO"/>
        </w:rPr>
        <w:t xml:space="preserve">%. </w:t>
      </w:r>
    </w:p>
    <w:p w:rsidR="00B13A00" w:rsidRDefault="00B13A00" w:rsidP="00B13A00">
      <w:pPr>
        <w:jc w:val="both"/>
        <w:rPr>
          <w:sz w:val="26"/>
          <w:szCs w:val="26"/>
          <w:lang w:val="ro-RO"/>
        </w:rPr>
      </w:pPr>
    </w:p>
    <w:p w:rsidR="00B13A00" w:rsidRPr="000B15FE" w:rsidRDefault="00B13A00" w:rsidP="00B13A00">
      <w:pPr>
        <w:jc w:val="both"/>
        <w:rPr>
          <w:sz w:val="26"/>
          <w:szCs w:val="26"/>
          <w:lang w:val="ro-RO"/>
        </w:rPr>
      </w:pPr>
      <w:r w:rsidRPr="000B15FE">
        <w:rPr>
          <w:sz w:val="26"/>
          <w:szCs w:val="26"/>
          <w:lang w:val="ro-RO"/>
        </w:rPr>
        <w:t>Evoluţia în creştere a comerţului, precum şi recunoaşterea rolului acestuia în Republica Moldova este majoră, însă performanţele obţinute de acesta ar trebui să se afle în echilibru cu producţia autohtonă, folosirea eficientă a resurselor în agricultură, iar economia să fie bazată pe investiţii şi nu pe consum.</w:t>
      </w:r>
    </w:p>
    <w:p w:rsidR="00B13A00" w:rsidRPr="000B15FE" w:rsidRDefault="00B13A00" w:rsidP="00B13A00">
      <w:pPr>
        <w:jc w:val="both"/>
        <w:rPr>
          <w:sz w:val="26"/>
          <w:szCs w:val="26"/>
          <w:lang w:val="ro-RO"/>
        </w:rPr>
      </w:pPr>
    </w:p>
    <w:p w:rsidR="00B13A00" w:rsidRDefault="00B13A00" w:rsidP="00B13A00">
      <w:pPr>
        <w:jc w:val="both"/>
        <w:rPr>
          <w:sz w:val="26"/>
          <w:szCs w:val="26"/>
          <w:lang w:val="ro-RO"/>
        </w:rPr>
      </w:pPr>
      <w:r w:rsidRPr="000B15FE">
        <w:rPr>
          <w:sz w:val="26"/>
          <w:szCs w:val="26"/>
          <w:lang w:val="ro-RO"/>
        </w:rPr>
        <w:t>Conform datelor statistice privind consumul final total (consumul final al gospodăriilor populaţiei şi consumul final al administraţiei publice) şi valoare</w:t>
      </w:r>
      <w:r w:rsidR="003931C2">
        <w:rPr>
          <w:sz w:val="26"/>
          <w:szCs w:val="26"/>
          <w:lang w:val="ro-RO"/>
        </w:rPr>
        <w:t>a</w:t>
      </w:r>
      <w:r w:rsidRPr="000B15FE">
        <w:rPr>
          <w:sz w:val="26"/>
          <w:szCs w:val="26"/>
          <w:lang w:val="ro-RO"/>
        </w:rPr>
        <w:t xml:space="preserve"> PIB în perioada analizată (2006-2011) se constată existenţa unui decalaj dintre aceşti doi indicatori, cu tendinţa de creştere a cheltuielilor de consum.</w:t>
      </w:r>
      <w:r>
        <w:rPr>
          <w:sz w:val="26"/>
          <w:szCs w:val="26"/>
          <w:lang w:val="ro-RO"/>
        </w:rPr>
        <w:t xml:space="preserve"> </w:t>
      </w:r>
      <w:r w:rsidRPr="000B15FE">
        <w:rPr>
          <w:sz w:val="26"/>
          <w:szCs w:val="26"/>
          <w:lang w:val="ro-RO"/>
        </w:rPr>
        <w:t>Dacă în anul 2006 valoarea consumului final total a constituit valoarea de 50972 mil. lei, depăşind valoarea PIB cu cca. 13,9%, atunci în anul 2011 – a constituit suma de 9</w:t>
      </w:r>
      <w:r>
        <w:rPr>
          <w:sz w:val="26"/>
          <w:szCs w:val="26"/>
          <w:lang w:val="ro-RO"/>
        </w:rPr>
        <w:t>6091</w:t>
      </w:r>
      <w:r w:rsidRPr="000B15FE">
        <w:rPr>
          <w:sz w:val="26"/>
          <w:szCs w:val="26"/>
          <w:lang w:val="ro-RO"/>
        </w:rPr>
        <w:t xml:space="preserve"> mil. lei, </w:t>
      </w:r>
      <w:proofErr w:type="spellStart"/>
      <w:r w:rsidRPr="000B15FE">
        <w:rPr>
          <w:sz w:val="26"/>
          <w:szCs w:val="26"/>
          <w:lang w:val="ro-RO"/>
        </w:rPr>
        <w:t>realizîndu-se</w:t>
      </w:r>
      <w:proofErr w:type="spellEnd"/>
      <w:r w:rsidRPr="000B15FE">
        <w:rPr>
          <w:sz w:val="26"/>
          <w:szCs w:val="26"/>
          <w:lang w:val="ro-RO"/>
        </w:rPr>
        <w:t xml:space="preserve"> un spor cu cca. 16,7% faţă de PIB (figura 1).</w:t>
      </w:r>
      <w:r>
        <w:rPr>
          <w:sz w:val="26"/>
          <w:szCs w:val="26"/>
          <w:lang w:val="ro-RO"/>
        </w:rPr>
        <w:t xml:space="preserve"> </w:t>
      </w:r>
      <w:r w:rsidRPr="000B15FE">
        <w:rPr>
          <w:sz w:val="26"/>
          <w:szCs w:val="26"/>
          <w:lang w:val="ro-RO"/>
        </w:rPr>
        <w:t xml:space="preserve">În acest context, situaţia creată impune </w:t>
      </w:r>
      <w:r w:rsidRPr="0097625E">
        <w:rPr>
          <w:sz w:val="26"/>
          <w:szCs w:val="26"/>
          <w:u w:val="single"/>
          <w:lang w:val="ro-RO"/>
        </w:rPr>
        <w:t xml:space="preserve">necesitatea acoperirii </w:t>
      </w:r>
      <w:r>
        <w:rPr>
          <w:sz w:val="26"/>
          <w:szCs w:val="26"/>
          <w:u w:val="single"/>
          <w:lang w:val="ro-RO"/>
        </w:rPr>
        <w:t>cerin</w:t>
      </w:r>
      <w:r w:rsidRPr="0097625E">
        <w:rPr>
          <w:sz w:val="26"/>
          <w:szCs w:val="26"/>
          <w:u w:val="single"/>
          <w:lang w:val="ro-RO"/>
        </w:rPr>
        <w:t>ţ</w:t>
      </w:r>
      <w:r>
        <w:rPr>
          <w:sz w:val="26"/>
          <w:szCs w:val="26"/>
          <w:u w:val="single"/>
          <w:lang w:val="ro-RO"/>
        </w:rPr>
        <w:t>e</w:t>
      </w:r>
      <w:r w:rsidRPr="0097625E">
        <w:rPr>
          <w:sz w:val="26"/>
          <w:szCs w:val="26"/>
          <w:u w:val="single"/>
          <w:lang w:val="ro-RO"/>
        </w:rPr>
        <w:t>lor de consum interne din import, şi, drept urmare dependenţa de mărfurile străine</w:t>
      </w:r>
      <w:r w:rsidRPr="000B15FE">
        <w:rPr>
          <w:sz w:val="26"/>
          <w:szCs w:val="26"/>
          <w:lang w:val="ro-RO"/>
        </w:rPr>
        <w:t xml:space="preserve">. </w:t>
      </w:r>
    </w:p>
    <w:p w:rsidR="00AE0177" w:rsidRDefault="00AE0177" w:rsidP="00B13A00">
      <w:pPr>
        <w:jc w:val="both"/>
        <w:rPr>
          <w:sz w:val="26"/>
          <w:szCs w:val="26"/>
          <w:lang w:val="ro-RO"/>
        </w:rPr>
      </w:pPr>
    </w:p>
    <w:p w:rsidR="00B13A00" w:rsidRDefault="00B13A00" w:rsidP="00B13A00">
      <w:pPr>
        <w:jc w:val="center"/>
        <w:rPr>
          <w:b/>
          <w:sz w:val="26"/>
          <w:szCs w:val="26"/>
          <w:lang w:val="ro-RO"/>
        </w:rPr>
      </w:pPr>
      <w:r w:rsidRPr="000B15FE">
        <w:rPr>
          <w:b/>
          <w:sz w:val="26"/>
          <w:szCs w:val="26"/>
          <w:lang w:val="ro-RO"/>
        </w:rPr>
        <w:t>Figura 1. Evoluţia Produsului Intern Brut şi a consumului final în perioada 2006-2011</w:t>
      </w:r>
      <w:r>
        <w:rPr>
          <w:noProof/>
        </w:rPr>
        <w:drawing>
          <wp:inline distT="0" distB="0" distL="0" distR="0">
            <wp:extent cx="6162675" cy="23145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3A00" w:rsidRDefault="00B13A00" w:rsidP="00B13A00">
      <w:pPr>
        <w:jc w:val="both"/>
        <w:rPr>
          <w:lang w:val="ro-RO"/>
        </w:rPr>
      </w:pPr>
      <w:r>
        <w:rPr>
          <w:lang w:val="ro-RO"/>
        </w:rPr>
        <w:t>Sursa: Biroul Naţional de Statistică</w:t>
      </w:r>
    </w:p>
    <w:p w:rsidR="00B13A00" w:rsidRDefault="00B13A00" w:rsidP="00B13A00">
      <w:pPr>
        <w:jc w:val="both"/>
        <w:rPr>
          <w:lang w:val="ro-RO"/>
        </w:rPr>
      </w:pPr>
    </w:p>
    <w:p w:rsidR="00B13A00" w:rsidRPr="0097625E" w:rsidRDefault="00B13A00" w:rsidP="00B13A00">
      <w:pPr>
        <w:jc w:val="both"/>
        <w:rPr>
          <w:sz w:val="26"/>
          <w:szCs w:val="26"/>
          <w:lang w:val="ro-RO"/>
        </w:rPr>
      </w:pPr>
      <w:r w:rsidRPr="0097625E">
        <w:rPr>
          <w:sz w:val="26"/>
          <w:szCs w:val="26"/>
          <w:lang w:val="ro-RO"/>
        </w:rPr>
        <w:t xml:space="preserve">Mai mult ca </w:t>
      </w:r>
      <w:proofErr w:type="spellStart"/>
      <w:r w:rsidRPr="0097625E">
        <w:rPr>
          <w:sz w:val="26"/>
          <w:szCs w:val="26"/>
          <w:lang w:val="ro-RO"/>
        </w:rPr>
        <w:t>atît</w:t>
      </w:r>
      <w:proofErr w:type="spellEnd"/>
      <w:r w:rsidRPr="0097625E">
        <w:rPr>
          <w:sz w:val="26"/>
          <w:szCs w:val="26"/>
          <w:lang w:val="ro-RO"/>
        </w:rPr>
        <w:t>, datele privind consumul gospodăriilor populaţiei arată că dacă în anul 2006 ponderea acestuia în PIB constituia 92,4%, atunci în anul 2011 acesta a alcătuit valoarea de 94,</w:t>
      </w:r>
      <w:r>
        <w:rPr>
          <w:sz w:val="26"/>
          <w:szCs w:val="26"/>
          <w:lang w:val="ro-RO"/>
        </w:rPr>
        <w:t>9</w:t>
      </w:r>
      <w:r w:rsidRPr="0097625E">
        <w:rPr>
          <w:sz w:val="26"/>
          <w:szCs w:val="26"/>
          <w:lang w:val="ro-RO"/>
        </w:rPr>
        <w:t xml:space="preserve">%. Astfel, aceste date demonstrează nu </w:t>
      </w:r>
      <w:proofErr w:type="spellStart"/>
      <w:r w:rsidRPr="0097625E">
        <w:rPr>
          <w:sz w:val="26"/>
          <w:szCs w:val="26"/>
          <w:lang w:val="ro-RO"/>
        </w:rPr>
        <w:t>atît</w:t>
      </w:r>
      <w:proofErr w:type="spellEnd"/>
      <w:r w:rsidRPr="0097625E">
        <w:rPr>
          <w:sz w:val="26"/>
          <w:szCs w:val="26"/>
          <w:lang w:val="ro-RO"/>
        </w:rPr>
        <w:t xml:space="preserve"> îmbunătăţirea consumului populaţiei şi, implicit nivelul de trai, </w:t>
      </w:r>
      <w:proofErr w:type="spellStart"/>
      <w:r w:rsidRPr="0097625E">
        <w:rPr>
          <w:sz w:val="26"/>
          <w:szCs w:val="26"/>
          <w:lang w:val="ro-RO"/>
        </w:rPr>
        <w:t>cît</w:t>
      </w:r>
      <w:proofErr w:type="spellEnd"/>
      <w:r w:rsidRPr="0097625E">
        <w:rPr>
          <w:sz w:val="26"/>
          <w:szCs w:val="26"/>
          <w:lang w:val="ro-RO"/>
        </w:rPr>
        <w:t xml:space="preserve"> mai ales în mod specific, o distribuire foarte redusă a veniturilor ţării. Drept consecinţă avem situaţia în care doar 5,4% din rezultatele macroeconomice (datele anului 2011) au constituit resurse pentru economii şi investiţii, iar economia Republicii Moldova este una bazată pe consum.</w:t>
      </w:r>
    </w:p>
    <w:p w:rsidR="00B13A00" w:rsidRDefault="00B13A00" w:rsidP="00B13A00">
      <w:pPr>
        <w:jc w:val="both"/>
        <w:rPr>
          <w:lang w:val="ro-RO"/>
        </w:rPr>
      </w:pPr>
    </w:p>
    <w:p w:rsidR="00B13A00" w:rsidRDefault="00B13A00" w:rsidP="00B13A00">
      <w:pPr>
        <w:jc w:val="both"/>
        <w:rPr>
          <w:sz w:val="26"/>
          <w:szCs w:val="26"/>
          <w:lang w:val="ro-RO"/>
        </w:rPr>
      </w:pPr>
      <w:r w:rsidRPr="00ED6724">
        <w:rPr>
          <w:sz w:val="26"/>
          <w:szCs w:val="26"/>
          <w:lang w:val="ro-RO"/>
        </w:rPr>
        <w:t xml:space="preserve">Deopotrivă cu creşterea consumului populaţiei, comerţul cu amănuntul se caracterizează printr-o creştere continuă a volumului </w:t>
      </w:r>
      <w:proofErr w:type="spellStart"/>
      <w:r w:rsidRPr="00ED6724">
        <w:rPr>
          <w:sz w:val="26"/>
          <w:szCs w:val="26"/>
          <w:lang w:val="ro-RO"/>
        </w:rPr>
        <w:t>vînzărilor</w:t>
      </w:r>
      <w:proofErr w:type="spellEnd"/>
      <w:r w:rsidRPr="00ED6724">
        <w:rPr>
          <w:sz w:val="26"/>
          <w:szCs w:val="26"/>
          <w:lang w:val="ro-RO"/>
        </w:rPr>
        <w:t xml:space="preserve">, </w:t>
      </w:r>
      <w:proofErr w:type="spellStart"/>
      <w:r w:rsidRPr="00ED6724">
        <w:rPr>
          <w:sz w:val="26"/>
          <w:szCs w:val="26"/>
          <w:lang w:val="ro-RO"/>
        </w:rPr>
        <w:t>marcînd</w:t>
      </w:r>
      <w:proofErr w:type="spellEnd"/>
      <w:r w:rsidRPr="00ED6724">
        <w:rPr>
          <w:sz w:val="26"/>
          <w:szCs w:val="26"/>
          <w:lang w:val="ro-RO"/>
        </w:rPr>
        <w:t>, în termeni reali, o creştere anuală de cca. 6</w:t>
      </w:r>
      <w:r w:rsidR="00FB1430">
        <w:rPr>
          <w:sz w:val="26"/>
          <w:szCs w:val="26"/>
          <w:lang w:val="ro-RO"/>
        </w:rPr>
        <w:t xml:space="preserve"> </w:t>
      </w:r>
      <w:r w:rsidRPr="00ED6724">
        <w:rPr>
          <w:sz w:val="26"/>
          <w:szCs w:val="26"/>
          <w:lang w:val="ro-RO"/>
        </w:rPr>
        <w:t>-</w:t>
      </w:r>
      <w:r w:rsidR="00FB1430">
        <w:rPr>
          <w:sz w:val="26"/>
          <w:szCs w:val="26"/>
          <w:lang w:val="ro-RO"/>
        </w:rPr>
        <w:t xml:space="preserve"> </w:t>
      </w:r>
      <w:r w:rsidR="00AE0177">
        <w:rPr>
          <w:sz w:val="26"/>
          <w:szCs w:val="26"/>
          <w:lang w:val="ro-RO"/>
        </w:rPr>
        <w:t>7</w:t>
      </w:r>
      <w:r w:rsidRPr="00ED6724">
        <w:rPr>
          <w:sz w:val="26"/>
          <w:szCs w:val="26"/>
          <w:lang w:val="ro-RO"/>
        </w:rPr>
        <w:t xml:space="preserve">% (Figura 2). Anul 2011 este marcat prin ritmul de creştere a </w:t>
      </w:r>
      <w:proofErr w:type="spellStart"/>
      <w:r w:rsidRPr="00ED6724">
        <w:rPr>
          <w:sz w:val="26"/>
          <w:szCs w:val="26"/>
          <w:lang w:val="ro-RO"/>
        </w:rPr>
        <w:t>vînzărilor</w:t>
      </w:r>
      <w:proofErr w:type="spellEnd"/>
      <w:r w:rsidRPr="00ED6724">
        <w:rPr>
          <w:sz w:val="26"/>
          <w:szCs w:val="26"/>
          <w:lang w:val="ro-RO"/>
        </w:rPr>
        <w:t xml:space="preserve"> cu cca.</w:t>
      </w:r>
      <w:r>
        <w:rPr>
          <w:sz w:val="26"/>
          <w:szCs w:val="26"/>
          <w:lang w:val="ro-RO"/>
        </w:rPr>
        <w:t xml:space="preserve"> </w:t>
      </w:r>
      <w:r w:rsidR="00FB1430">
        <w:rPr>
          <w:sz w:val="26"/>
          <w:szCs w:val="26"/>
          <w:lang w:val="ro-RO"/>
        </w:rPr>
        <w:t>12,4</w:t>
      </w:r>
      <w:r w:rsidRPr="00ED6724">
        <w:rPr>
          <w:sz w:val="26"/>
          <w:szCs w:val="26"/>
          <w:lang w:val="ro-RO"/>
        </w:rPr>
        <w:t>% comparativ cu anul 2010.</w:t>
      </w:r>
      <w:r w:rsidR="00AE0177">
        <w:rPr>
          <w:sz w:val="26"/>
          <w:szCs w:val="26"/>
          <w:lang w:val="ro-RO"/>
        </w:rPr>
        <w:t xml:space="preserve"> </w:t>
      </w:r>
    </w:p>
    <w:p w:rsidR="007449D9" w:rsidRDefault="007449D9" w:rsidP="00B13A00">
      <w:pPr>
        <w:jc w:val="both"/>
        <w:rPr>
          <w:sz w:val="26"/>
          <w:szCs w:val="26"/>
          <w:lang w:val="ro-RO"/>
        </w:rPr>
      </w:pPr>
    </w:p>
    <w:p w:rsidR="007449D9" w:rsidRPr="00ED6724" w:rsidRDefault="007449D9" w:rsidP="007449D9">
      <w:pPr>
        <w:jc w:val="both"/>
        <w:rPr>
          <w:sz w:val="26"/>
          <w:szCs w:val="26"/>
          <w:lang w:val="ro-RO"/>
        </w:rPr>
      </w:pPr>
    </w:p>
    <w:p w:rsidR="007449D9" w:rsidRPr="00ED6724" w:rsidRDefault="007449D9" w:rsidP="007449D9">
      <w:pPr>
        <w:jc w:val="both"/>
        <w:rPr>
          <w:b/>
          <w:sz w:val="26"/>
          <w:szCs w:val="26"/>
          <w:lang w:val="ro-RO"/>
        </w:rPr>
      </w:pPr>
      <w:r w:rsidRPr="00ED6724">
        <w:rPr>
          <w:b/>
          <w:sz w:val="26"/>
          <w:szCs w:val="26"/>
          <w:lang w:val="ro-RO"/>
        </w:rPr>
        <w:t xml:space="preserve">Figura 2. Ritmul de creştere a </w:t>
      </w:r>
      <w:proofErr w:type="spellStart"/>
      <w:r w:rsidRPr="00ED6724">
        <w:rPr>
          <w:b/>
          <w:sz w:val="26"/>
          <w:szCs w:val="26"/>
          <w:lang w:val="ro-RO"/>
        </w:rPr>
        <w:t>vînzărilor</w:t>
      </w:r>
      <w:proofErr w:type="spellEnd"/>
      <w:r w:rsidRPr="00ED6724">
        <w:rPr>
          <w:b/>
          <w:sz w:val="26"/>
          <w:szCs w:val="26"/>
          <w:lang w:val="ro-RO"/>
        </w:rPr>
        <w:t xml:space="preserve"> în comerţul cu amănuntul în anii 2006-2011</w:t>
      </w:r>
    </w:p>
    <w:p w:rsidR="007449D9" w:rsidRDefault="007449D9" w:rsidP="007449D9">
      <w:pPr>
        <w:jc w:val="both"/>
        <w:rPr>
          <w:lang w:val="ro-RO"/>
        </w:rPr>
      </w:pPr>
      <w:r>
        <w:rPr>
          <w:noProof/>
        </w:rPr>
        <w:drawing>
          <wp:inline distT="0" distB="0" distL="0" distR="0">
            <wp:extent cx="5200650" cy="1933575"/>
            <wp:effectExtent l="0" t="0" r="0" b="0"/>
            <wp:docPr id="4"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49D9" w:rsidRDefault="007449D9" w:rsidP="00B13A00">
      <w:pPr>
        <w:jc w:val="both"/>
        <w:rPr>
          <w:sz w:val="26"/>
          <w:szCs w:val="26"/>
          <w:lang w:val="ro-RO"/>
        </w:rPr>
      </w:pPr>
    </w:p>
    <w:p w:rsidR="00B13A00" w:rsidRDefault="00B13A00" w:rsidP="00B13A00">
      <w:pPr>
        <w:jc w:val="both"/>
        <w:rPr>
          <w:lang w:val="ro-RO"/>
        </w:rPr>
      </w:pPr>
      <w:r>
        <w:rPr>
          <w:lang w:val="ro-RO"/>
        </w:rPr>
        <w:t xml:space="preserve"> Sursa: Biroul Naţional de Statistică</w:t>
      </w:r>
    </w:p>
    <w:p w:rsidR="00B13A00" w:rsidRDefault="00B13A00" w:rsidP="00B13A00">
      <w:pPr>
        <w:jc w:val="both"/>
        <w:rPr>
          <w:lang w:val="ro-RO"/>
        </w:rPr>
      </w:pPr>
    </w:p>
    <w:p w:rsidR="00B13A00" w:rsidRDefault="00B13A00" w:rsidP="00B13A00">
      <w:pPr>
        <w:jc w:val="both"/>
        <w:rPr>
          <w:sz w:val="26"/>
          <w:szCs w:val="26"/>
          <w:lang w:val="ro-RO"/>
        </w:rPr>
      </w:pPr>
      <w:r w:rsidRPr="00ED6724">
        <w:rPr>
          <w:sz w:val="26"/>
          <w:szCs w:val="26"/>
          <w:lang w:val="ro-RO"/>
        </w:rPr>
        <w:t xml:space="preserve">Urmărind evoluţia </w:t>
      </w:r>
      <w:proofErr w:type="spellStart"/>
      <w:r w:rsidRPr="00ED6724">
        <w:rPr>
          <w:sz w:val="26"/>
          <w:szCs w:val="26"/>
          <w:lang w:val="ro-RO"/>
        </w:rPr>
        <w:t>vînzărilor</w:t>
      </w:r>
      <w:proofErr w:type="spellEnd"/>
      <w:r w:rsidRPr="00ED6724">
        <w:rPr>
          <w:sz w:val="26"/>
          <w:szCs w:val="26"/>
          <w:lang w:val="ro-RO"/>
        </w:rPr>
        <w:t xml:space="preserve"> cu amănuntul în 2006-2011, se constată că volumul acestora s-a majorat în preţuri curente de cca. 2 ori, de la 23356,6 mil.lei la 51568,9 mil.lei, fapt condiţionat de creşterea veniturilor populaţiei (venituri salariale, remitenţe) şi majorarea preţurilor</w:t>
      </w:r>
      <w:r w:rsidR="003D0ABF">
        <w:rPr>
          <w:sz w:val="26"/>
          <w:szCs w:val="26"/>
          <w:lang w:val="ro-RO"/>
        </w:rPr>
        <w:t xml:space="preserve">, deoarece este vorba de volumul valoric al </w:t>
      </w:r>
      <w:proofErr w:type="spellStart"/>
      <w:r w:rsidR="003D0ABF">
        <w:rPr>
          <w:sz w:val="26"/>
          <w:szCs w:val="26"/>
          <w:lang w:val="ro-RO"/>
        </w:rPr>
        <w:t>vînzărilor</w:t>
      </w:r>
      <w:proofErr w:type="spellEnd"/>
      <w:r w:rsidRPr="00ED6724">
        <w:rPr>
          <w:sz w:val="26"/>
          <w:szCs w:val="26"/>
          <w:lang w:val="ro-RO"/>
        </w:rPr>
        <w:t xml:space="preserve"> (Tabelul 2).</w:t>
      </w:r>
    </w:p>
    <w:p w:rsidR="00B13A00" w:rsidRDefault="00B13A00" w:rsidP="00B13A00">
      <w:pPr>
        <w:jc w:val="both"/>
        <w:rPr>
          <w:sz w:val="26"/>
          <w:szCs w:val="26"/>
          <w:lang w:val="ro-RO"/>
        </w:rPr>
      </w:pPr>
    </w:p>
    <w:p w:rsidR="00B13A00" w:rsidRPr="00ED6724" w:rsidRDefault="00B13A00" w:rsidP="00B13A00">
      <w:pPr>
        <w:jc w:val="both"/>
        <w:rPr>
          <w:sz w:val="26"/>
          <w:szCs w:val="26"/>
          <w:lang w:val="ro-RO"/>
        </w:rPr>
      </w:pPr>
      <w:r>
        <w:rPr>
          <w:sz w:val="26"/>
          <w:szCs w:val="26"/>
          <w:lang w:val="ro-RO"/>
        </w:rPr>
        <w:t xml:space="preserve">Datele statistice </w:t>
      </w:r>
      <w:r w:rsidR="00FB1430">
        <w:rPr>
          <w:sz w:val="26"/>
          <w:szCs w:val="26"/>
          <w:lang w:val="ro-RO"/>
        </w:rPr>
        <w:t xml:space="preserve">preliminare </w:t>
      </w:r>
      <w:r>
        <w:rPr>
          <w:sz w:val="26"/>
          <w:szCs w:val="26"/>
          <w:lang w:val="ro-RO"/>
        </w:rPr>
        <w:t xml:space="preserve">pentru </w:t>
      </w:r>
      <w:r w:rsidR="00FB1430">
        <w:rPr>
          <w:sz w:val="26"/>
          <w:szCs w:val="26"/>
          <w:lang w:val="ro-RO"/>
        </w:rPr>
        <w:t>a</w:t>
      </w:r>
      <w:r>
        <w:rPr>
          <w:sz w:val="26"/>
          <w:szCs w:val="26"/>
          <w:lang w:val="ro-RO"/>
        </w:rPr>
        <w:t xml:space="preserve">nul 2012 indică o </w:t>
      </w:r>
      <w:r w:rsidR="00FB1430">
        <w:rPr>
          <w:sz w:val="26"/>
          <w:szCs w:val="26"/>
          <w:lang w:val="ro-RO"/>
        </w:rPr>
        <w:t xml:space="preserve">diminuare a cifrei de afaceri în comerţul cu amănuntul cu 0,5% </w:t>
      </w:r>
      <w:r w:rsidR="00B4511A">
        <w:rPr>
          <w:sz w:val="26"/>
          <w:szCs w:val="26"/>
          <w:lang w:val="ro-RO"/>
        </w:rPr>
        <w:t>faţă de anul 2011.</w:t>
      </w:r>
      <w:r>
        <w:rPr>
          <w:sz w:val="26"/>
          <w:szCs w:val="26"/>
          <w:lang w:val="ro-RO"/>
        </w:rPr>
        <w:t xml:space="preserve"> Această </w:t>
      </w:r>
      <w:r w:rsidR="00B4511A">
        <w:rPr>
          <w:sz w:val="26"/>
          <w:szCs w:val="26"/>
          <w:lang w:val="ro-RO"/>
        </w:rPr>
        <w:t xml:space="preserve">descreştere </w:t>
      </w:r>
      <w:r>
        <w:rPr>
          <w:sz w:val="26"/>
          <w:szCs w:val="26"/>
          <w:lang w:val="ro-RO"/>
        </w:rPr>
        <w:t xml:space="preserve">a fost în mare măsură catalizată de implicaţiile crizei din zona euro asupra consumatorilor şi producătorilor moldoveni, precum şi diminuarea ofertei interne în sectorul agroalimentar cauzată de seceta din </w:t>
      </w:r>
      <w:r w:rsidR="003D0ABF">
        <w:rPr>
          <w:sz w:val="26"/>
          <w:szCs w:val="26"/>
          <w:lang w:val="ro-RO"/>
        </w:rPr>
        <w:t xml:space="preserve">anii </w:t>
      </w:r>
      <w:r>
        <w:rPr>
          <w:sz w:val="26"/>
          <w:szCs w:val="26"/>
          <w:lang w:val="ro-RO"/>
        </w:rPr>
        <w:t xml:space="preserve">2011-2012.  </w:t>
      </w:r>
    </w:p>
    <w:p w:rsidR="00B13A00" w:rsidRPr="00ED6724" w:rsidRDefault="00B13A00" w:rsidP="00B13A00">
      <w:pPr>
        <w:jc w:val="both"/>
        <w:rPr>
          <w:sz w:val="26"/>
          <w:szCs w:val="26"/>
          <w:lang w:val="ro-RO"/>
        </w:rPr>
      </w:pPr>
    </w:p>
    <w:p w:rsidR="00B13A00" w:rsidRPr="00ED6724" w:rsidRDefault="00B13A00" w:rsidP="00B13A00">
      <w:pPr>
        <w:jc w:val="both"/>
        <w:rPr>
          <w:sz w:val="26"/>
          <w:szCs w:val="26"/>
          <w:lang w:val="ro-RO"/>
        </w:rPr>
      </w:pPr>
      <w:r w:rsidRPr="00ED6724">
        <w:rPr>
          <w:sz w:val="26"/>
          <w:szCs w:val="26"/>
          <w:lang w:val="ro-RO"/>
        </w:rPr>
        <w:t xml:space="preserve">Iniţial, implementarea relaţiilor de piaţă s-a soldat cu apariţia şi dezvoltarea sectorului neorganizat al comerţului realizat în afara magazinelor, ponderea dominantă revenindu-i „comerţului în pieţe”. Ulterior însă, tendinţa în dezvoltarea comerţului a urmărit drept scop organizarea acestuia, sporind astfel calitatea prestaţiilor comerciale, creşterea încasărilor bugetare şi nu în ultimul </w:t>
      </w:r>
      <w:proofErr w:type="spellStart"/>
      <w:r w:rsidRPr="00ED6724">
        <w:rPr>
          <w:sz w:val="26"/>
          <w:szCs w:val="26"/>
          <w:lang w:val="ro-RO"/>
        </w:rPr>
        <w:t>rînd</w:t>
      </w:r>
      <w:proofErr w:type="spellEnd"/>
      <w:r w:rsidRPr="00ED6724">
        <w:rPr>
          <w:sz w:val="26"/>
          <w:szCs w:val="26"/>
          <w:lang w:val="ro-RO"/>
        </w:rPr>
        <w:t xml:space="preserve"> siguranţa consumatorilor.</w:t>
      </w:r>
    </w:p>
    <w:p w:rsidR="00B13A00" w:rsidRPr="00ED6724" w:rsidRDefault="00B13A00" w:rsidP="00B13A00">
      <w:pPr>
        <w:jc w:val="both"/>
        <w:rPr>
          <w:sz w:val="26"/>
          <w:szCs w:val="26"/>
          <w:lang w:val="ro-RO"/>
        </w:rPr>
      </w:pPr>
    </w:p>
    <w:p w:rsidR="00B13A00" w:rsidRPr="005870E9" w:rsidRDefault="005D32D3" w:rsidP="00B13A00">
      <w:pPr>
        <w:jc w:val="both"/>
        <w:rPr>
          <w:b/>
          <w:sz w:val="26"/>
          <w:szCs w:val="26"/>
          <w:lang w:val="ro-RO"/>
        </w:rPr>
      </w:pPr>
      <w:r>
        <w:rPr>
          <w:sz w:val="26"/>
          <w:szCs w:val="26"/>
          <w:lang w:val="ro-RO"/>
        </w:rPr>
        <w:t>Astfel, d</w:t>
      </w:r>
      <w:r w:rsidR="00B13A00" w:rsidRPr="00ED6724">
        <w:rPr>
          <w:sz w:val="26"/>
          <w:szCs w:val="26"/>
          <w:lang w:val="ro-RO"/>
        </w:rPr>
        <w:t xml:space="preserve">inamica transformărilor care au urmat sub aspectul organizării comerţului, denotă creşterea volumului de mărfuri comercializate prin intermediul unităţilor comerciale de la 58,3% în 2006 la 65,6% în anul 2011. </w:t>
      </w:r>
      <w:r>
        <w:rPr>
          <w:sz w:val="26"/>
          <w:szCs w:val="26"/>
          <w:lang w:val="ro-RO"/>
        </w:rPr>
        <w:t>S</w:t>
      </w:r>
      <w:r w:rsidR="00B13A00" w:rsidRPr="00ED6724">
        <w:rPr>
          <w:sz w:val="26"/>
          <w:szCs w:val="26"/>
          <w:lang w:val="ro-RO"/>
        </w:rPr>
        <w:t>e poate conchide că comerţul tranzite</w:t>
      </w:r>
      <w:r w:rsidR="00B13A00">
        <w:rPr>
          <w:sz w:val="26"/>
          <w:szCs w:val="26"/>
          <w:lang w:val="ro-RO"/>
        </w:rPr>
        <w:t>a</w:t>
      </w:r>
      <w:r w:rsidR="00B13A00" w:rsidRPr="00ED6724">
        <w:rPr>
          <w:sz w:val="26"/>
          <w:szCs w:val="26"/>
          <w:lang w:val="ro-RO"/>
        </w:rPr>
        <w:t xml:space="preserve">ză </w:t>
      </w:r>
      <w:r w:rsidR="00B13A00" w:rsidRPr="005870E9">
        <w:rPr>
          <w:b/>
          <w:sz w:val="26"/>
          <w:szCs w:val="26"/>
          <w:lang w:val="ro-RO"/>
        </w:rPr>
        <w:t>dintr-un format sporadic în unul organizat</w:t>
      </w:r>
      <w:r w:rsidRPr="005870E9">
        <w:rPr>
          <w:b/>
          <w:sz w:val="26"/>
          <w:szCs w:val="26"/>
          <w:lang w:val="ro-RO"/>
        </w:rPr>
        <w:t>.</w:t>
      </w:r>
    </w:p>
    <w:p w:rsidR="00B13A00" w:rsidRPr="00ED6724" w:rsidRDefault="00B13A00" w:rsidP="00B13A00">
      <w:pPr>
        <w:jc w:val="center"/>
        <w:rPr>
          <w:sz w:val="26"/>
          <w:szCs w:val="26"/>
          <w:lang w:val="ro-RO"/>
        </w:rPr>
      </w:pPr>
    </w:p>
    <w:p w:rsidR="00B13A00" w:rsidRPr="00ED6724" w:rsidRDefault="00B13A00" w:rsidP="00B13A00">
      <w:pPr>
        <w:jc w:val="center"/>
        <w:rPr>
          <w:b/>
          <w:sz w:val="26"/>
          <w:szCs w:val="26"/>
          <w:lang w:val="ro-RO"/>
        </w:rPr>
      </w:pPr>
      <w:r w:rsidRPr="00ED6724">
        <w:rPr>
          <w:sz w:val="26"/>
          <w:szCs w:val="26"/>
          <w:lang w:val="ro-RO"/>
        </w:rPr>
        <w:t xml:space="preserve"> </w:t>
      </w:r>
      <w:r w:rsidRPr="00ED6724">
        <w:rPr>
          <w:b/>
          <w:sz w:val="26"/>
          <w:szCs w:val="26"/>
          <w:lang w:val="ro-RO"/>
        </w:rPr>
        <w:t xml:space="preserve">Tabelul 2. Dinamica volumului de </w:t>
      </w:r>
      <w:proofErr w:type="spellStart"/>
      <w:r w:rsidRPr="00ED6724">
        <w:rPr>
          <w:b/>
          <w:sz w:val="26"/>
          <w:szCs w:val="26"/>
          <w:lang w:val="ro-RO"/>
        </w:rPr>
        <w:t>vînzări</w:t>
      </w:r>
      <w:proofErr w:type="spellEnd"/>
      <w:r w:rsidRPr="00ED6724">
        <w:rPr>
          <w:b/>
          <w:sz w:val="26"/>
          <w:szCs w:val="26"/>
          <w:lang w:val="ro-RO"/>
        </w:rPr>
        <w:t xml:space="preserve"> cu amănuntul în anii 2006-2011</w:t>
      </w:r>
    </w:p>
    <w:p w:rsidR="00B13A00" w:rsidRPr="0013726B" w:rsidRDefault="00B13A00" w:rsidP="00B13A00">
      <w:pPr>
        <w:jc w:val="right"/>
        <w:rPr>
          <w:b/>
          <w:lang w:val="ro-RO"/>
        </w:rPr>
      </w:pPr>
      <w:r w:rsidRPr="0013726B">
        <w:rPr>
          <w:b/>
          <w:lang w:val="ro-RO"/>
        </w:rPr>
        <w:t>(mil. lei)</w:t>
      </w:r>
    </w:p>
    <w:tbl>
      <w:tblPr>
        <w:tblStyle w:val="a4"/>
        <w:tblW w:w="0" w:type="auto"/>
        <w:tblLook w:val="01E0"/>
      </w:tblPr>
      <w:tblGrid>
        <w:gridCol w:w="3351"/>
        <w:gridCol w:w="1063"/>
        <w:gridCol w:w="1064"/>
        <w:gridCol w:w="1064"/>
        <w:gridCol w:w="1064"/>
        <w:gridCol w:w="1064"/>
        <w:gridCol w:w="901"/>
      </w:tblGrid>
      <w:tr w:rsidR="00B13A00" w:rsidRPr="00275D49" w:rsidTr="00275D49">
        <w:tc>
          <w:tcPr>
            <w:tcW w:w="3351" w:type="dxa"/>
          </w:tcPr>
          <w:p w:rsidR="00B13A00" w:rsidRPr="000C097F" w:rsidRDefault="00B13A00" w:rsidP="00275D49">
            <w:pPr>
              <w:rPr>
                <w:sz w:val="20"/>
                <w:szCs w:val="20"/>
                <w:lang w:val="ro-RO"/>
              </w:rPr>
            </w:pPr>
          </w:p>
        </w:tc>
        <w:tc>
          <w:tcPr>
            <w:tcW w:w="1063" w:type="dxa"/>
          </w:tcPr>
          <w:p w:rsidR="00B13A00" w:rsidRPr="000C097F" w:rsidRDefault="00B13A00" w:rsidP="00275D49">
            <w:pPr>
              <w:jc w:val="center"/>
              <w:rPr>
                <w:b/>
                <w:sz w:val="20"/>
                <w:szCs w:val="20"/>
                <w:lang w:val="ro-RO"/>
              </w:rPr>
            </w:pPr>
            <w:r w:rsidRPr="000C097F">
              <w:rPr>
                <w:b/>
                <w:sz w:val="20"/>
                <w:szCs w:val="20"/>
                <w:lang w:val="ro-RO"/>
              </w:rPr>
              <w:t>2006</w:t>
            </w:r>
          </w:p>
        </w:tc>
        <w:tc>
          <w:tcPr>
            <w:tcW w:w="1064" w:type="dxa"/>
          </w:tcPr>
          <w:p w:rsidR="00B13A00" w:rsidRPr="000C097F" w:rsidRDefault="00B13A00" w:rsidP="00275D49">
            <w:pPr>
              <w:jc w:val="center"/>
              <w:rPr>
                <w:b/>
                <w:sz w:val="20"/>
                <w:szCs w:val="20"/>
                <w:lang w:val="ro-RO"/>
              </w:rPr>
            </w:pPr>
            <w:r w:rsidRPr="000C097F">
              <w:rPr>
                <w:b/>
                <w:sz w:val="20"/>
                <w:szCs w:val="20"/>
                <w:lang w:val="ro-RO"/>
              </w:rPr>
              <w:t>2007</w:t>
            </w:r>
          </w:p>
        </w:tc>
        <w:tc>
          <w:tcPr>
            <w:tcW w:w="1064" w:type="dxa"/>
          </w:tcPr>
          <w:p w:rsidR="00B13A00" w:rsidRPr="000C097F" w:rsidRDefault="00B13A00" w:rsidP="00275D49">
            <w:pPr>
              <w:jc w:val="center"/>
              <w:rPr>
                <w:b/>
                <w:sz w:val="20"/>
                <w:szCs w:val="20"/>
                <w:lang w:val="ro-RO"/>
              </w:rPr>
            </w:pPr>
            <w:r w:rsidRPr="000C097F">
              <w:rPr>
                <w:b/>
                <w:sz w:val="20"/>
                <w:szCs w:val="20"/>
                <w:lang w:val="ro-RO"/>
              </w:rPr>
              <w:t>2008</w:t>
            </w:r>
          </w:p>
        </w:tc>
        <w:tc>
          <w:tcPr>
            <w:tcW w:w="1064" w:type="dxa"/>
          </w:tcPr>
          <w:p w:rsidR="00B13A00" w:rsidRPr="000C097F" w:rsidRDefault="00B13A00" w:rsidP="00275D49">
            <w:pPr>
              <w:jc w:val="center"/>
              <w:rPr>
                <w:b/>
                <w:sz w:val="20"/>
                <w:szCs w:val="20"/>
                <w:lang w:val="ro-RO"/>
              </w:rPr>
            </w:pPr>
            <w:r w:rsidRPr="000C097F">
              <w:rPr>
                <w:b/>
                <w:sz w:val="20"/>
                <w:szCs w:val="20"/>
                <w:lang w:val="ro-RO"/>
              </w:rPr>
              <w:t>2009</w:t>
            </w:r>
          </w:p>
        </w:tc>
        <w:tc>
          <w:tcPr>
            <w:tcW w:w="1064" w:type="dxa"/>
          </w:tcPr>
          <w:p w:rsidR="00B13A00" w:rsidRPr="000C097F" w:rsidRDefault="00B13A00" w:rsidP="00275D49">
            <w:pPr>
              <w:jc w:val="center"/>
              <w:rPr>
                <w:b/>
                <w:sz w:val="20"/>
                <w:szCs w:val="20"/>
                <w:lang w:val="ro-RO"/>
              </w:rPr>
            </w:pPr>
            <w:r w:rsidRPr="000C097F">
              <w:rPr>
                <w:b/>
                <w:sz w:val="20"/>
                <w:szCs w:val="20"/>
                <w:lang w:val="ro-RO"/>
              </w:rPr>
              <w:t>2010</w:t>
            </w:r>
          </w:p>
        </w:tc>
        <w:tc>
          <w:tcPr>
            <w:tcW w:w="901" w:type="dxa"/>
          </w:tcPr>
          <w:p w:rsidR="00B13A00" w:rsidRPr="000C097F" w:rsidRDefault="00B13A00" w:rsidP="00AB1B33">
            <w:pPr>
              <w:jc w:val="both"/>
              <w:rPr>
                <w:b/>
                <w:sz w:val="20"/>
                <w:szCs w:val="20"/>
                <w:lang w:val="ro-RO"/>
              </w:rPr>
            </w:pPr>
            <w:r w:rsidRPr="000C097F">
              <w:rPr>
                <w:b/>
                <w:sz w:val="20"/>
                <w:szCs w:val="20"/>
                <w:lang w:val="ro-RO"/>
              </w:rPr>
              <w:t>2011</w:t>
            </w:r>
            <w:r w:rsidR="00275D49" w:rsidRPr="000C097F">
              <w:rPr>
                <w:b/>
                <w:sz w:val="20"/>
                <w:szCs w:val="20"/>
                <w:lang w:val="ro-RO"/>
              </w:rPr>
              <w:t xml:space="preserve"> </w:t>
            </w:r>
          </w:p>
        </w:tc>
      </w:tr>
      <w:tr w:rsidR="00B13A00" w:rsidRPr="000C097F" w:rsidTr="00275D49">
        <w:tc>
          <w:tcPr>
            <w:tcW w:w="3351" w:type="dxa"/>
          </w:tcPr>
          <w:p w:rsidR="00B13A00" w:rsidRPr="000C097F" w:rsidRDefault="00B13A00" w:rsidP="00275D49">
            <w:pPr>
              <w:jc w:val="center"/>
              <w:rPr>
                <w:sz w:val="20"/>
                <w:szCs w:val="20"/>
                <w:lang w:val="ro-RO"/>
              </w:rPr>
            </w:pPr>
            <w:r w:rsidRPr="000C097F">
              <w:rPr>
                <w:sz w:val="20"/>
                <w:szCs w:val="20"/>
                <w:lang w:val="ro-RO"/>
              </w:rPr>
              <w:t>1</w:t>
            </w:r>
          </w:p>
        </w:tc>
        <w:tc>
          <w:tcPr>
            <w:tcW w:w="1063" w:type="dxa"/>
          </w:tcPr>
          <w:p w:rsidR="00B13A00" w:rsidRPr="000C097F" w:rsidRDefault="00B13A00" w:rsidP="00275D49">
            <w:pPr>
              <w:jc w:val="center"/>
              <w:rPr>
                <w:sz w:val="20"/>
                <w:szCs w:val="20"/>
                <w:lang w:val="ro-RO"/>
              </w:rPr>
            </w:pPr>
            <w:r w:rsidRPr="000C097F">
              <w:rPr>
                <w:sz w:val="20"/>
                <w:szCs w:val="20"/>
                <w:lang w:val="ro-RO"/>
              </w:rPr>
              <w:t>2</w:t>
            </w:r>
          </w:p>
        </w:tc>
        <w:tc>
          <w:tcPr>
            <w:tcW w:w="1064" w:type="dxa"/>
          </w:tcPr>
          <w:p w:rsidR="00B13A00" w:rsidRPr="000C097F" w:rsidRDefault="00B13A00" w:rsidP="00275D49">
            <w:pPr>
              <w:jc w:val="center"/>
              <w:rPr>
                <w:sz w:val="20"/>
                <w:szCs w:val="20"/>
                <w:lang w:val="ro-RO"/>
              </w:rPr>
            </w:pPr>
            <w:r w:rsidRPr="000C097F">
              <w:rPr>
                <w:sz w:val="20"/>
                <w:szCs w:val="20"/>
                <w:lang w:val="ro-RO"/>
              </w:rPr>
              <w:t>3</w:t>
            </w:r>
          </w:p>
        </w:tc>
        <w:tc>
          <w:tcPr>
            <w:tcW w:w="1064" w:type="dxa"/>
          </w:tcPr>
          <w:p w:rsidR="00B13A00" w:rsidRPr="000C097F" w:rsidRDefault="00B13A00" w:rsidP="00275D49">
            <w:pPr>
              <w:jc w:val="center"/>
              <w:rPr>
                <w:sz w:val="20"/>
                <w:szCs w:val="20"/>
                <w:lang w:val="ro-RO"/>
              </w:rPr>
            </w:pPr>
            <w:r w:rsidRPr="000C097F">
              <w:rPr>
                <w:sz w:val="20"/>
                <w:szCs w:val="20"/>
                <w:lang w:val="ro-RO"/>
              </w:rPr>
              <w:t>4</w:t>
            </w:r>
          </w:p>
        </w:tc>
        <w:tc>
          <w:tcPr>
            <w:tcW w:w="1064" w:type="dxa"/>
          </w:tcPr>
          <w:p w:rsidR="00B13A00" w:rsidRPr="000C097F" w:rsidRDefault="00B13A00" w:rsidP="00275D49">
            <w:pPr>
              <w:jc w:val="center"/>
              <w:rPr>
                <w:sz w:val="20"/>
                <w:szCs w:val="20"/>
                <w:lang w:val="ro-RO"/>
              </w:rPr>
            </w:pPr>
            <w:r w:rsidRPr="000C097F">
              <w:rPr>
                <w:sz w:val="20"/>
                <w:szCs w:val="20"/>
                <w:lang w:val="ro-RO"/>
              </w:rPr>
              <w:t>5</w:t>
            </w:r>
          </w:p>
        </w:tc>
        <w:tc>
          <w:tcPr>
            <w:tcW w:w="1064" w:type="dxa"/>
          </w:tcPr>
          <w:p w:rsidR="00B13A00" w:rsidRPr="000C097F" w:rsidRDefault="00B13A00" w:rsidP="00275D49">
            <w:pPr>
              <w:jc w:val="center"/>
              <w:rPr>
                <w:sz w:val="20"/>
                <w:szCs w:val="20"/>
                <w:lang w:val="ro-RO"/>
              </w:rPr>
            </w:pPr>
            <w:r w:rsidRPr="000C097F">
              <w:rPr>
                <w:sz w:val="20"/>
                <w:szCs w:val="20"/>
                <w:lang w:val="ro-RO"/>
              </w:rPr>
              <w:t>6</w:t>
            </w:r>
          </w:p>
        </w:tc>
        <w:tc>
          <w:tcPr>
            <w:tcW w:w="901" w:type="dxa"/>
          </w:tcPr>
          <w:p w:rsidR="00B13A00" w:rsidRPr="000C097F" w:rsidRDefault="00B13A00" w:rsidP="00275D49">
            <w:pPr>
              <w:jc w:val="center"/>
              <w:rPr>
                <w:sz w:val="20"/>
                <w:szCs w:val="20"/>
                <w:lang w:val="ro-RO"/>
              </w:rPr>
            </w:pPr>
            <w:r w:rsidRPr="000C097F">
              <w:rPr>
                <w:sz w:val="20"/>
                <w:szCs w:val="20"/>
                <w:lang w:val="ro-RO"/>
              </w:rPr>
              <w:t>7</w:t>
            </w:r>
          </w:p>
        </w:tc>
      </w:tr>
      <w:tr w:rsidR="00B13A00" w:rsidRPr="000C097F" w:rsidTr="00275D49">
        <w:tc>
          <w:tcPr>
            <w:tcW w:w="3351" w:type="dxa"/>
          </w:tcPr>
          <w:p w:rsidR="00B13A00" w:rsidRPr="000C097F" w:rsidRDefault="00B13A00" w:rsidP="00275D49">
            <w:pPr>
              <w:rPr>
                <w:sz w:val="20"/>
                <w:szCs w:val="20"/>
                <w:lang w:val="ro-RO"/>
              </w:rPr>
            </w:pPr>
            <w:r w:rsidRPr="000C097F">
              <w:rPr>
                <w:sz w:val="20"/>
                <w:szCs w:val="20"/>
                <w:lang w:val="ro-RO"/>
              </w:rPr>
              <w:t xml:space="preserve">Volumul </w:t>
            </w:r>
            <w:proofErr w:type="spellStart"/>
            <w:r w:rsidRPr="000C097F">
              <w:rPr>
                <w:sz w:val="20"/>
                <w:szCs w:val="20"/>
                <w:lang w:val="ro-RO"/>
              </w:rPr>
              <w:t>vînzărilor</w:t>
            </w:r>
            <w:proofErr w:type="spellEnd"/>
            <w:r w:rsidRPr="000C097F">
              <w:rPr>
                <w:sz w:val="20"/>
                <w:szCs w:val="20"/>
                <w:lang w:val="ro-RO"/>
              </w:rPr>
              <w:t xml:space="preserve"> cu amănuntul </w:t>
            </w:r>
            <w:r w:rsidRPr="000C097F">
              <w:rPr>
                <w:b/>
                <w:sz w:val="20"/>
                <w:szCs w:val="20"/>
                <w:lang w:val="ro-RO"/>
              </w:rPr>
              <w:t>- total</w:t>
            </w:r>
          </w:p>
        </w:tc>
        <w:tc>
          <w:tcPr>
            <w:tcW w:w="1063" w:type="dxa"/>
          </w:tcPr>
          <w:p w:rsidR="00B13A00" w:rsidRPr="000C097F" w:rsidRDefault="00B13A00" w:rsidP="00275D49">
            <w:pPr>
              <w:jc w:val="center"/>
              <w:rPr>
                <w:b/>
                <w:sz w:val="20"/>
                <w:szCs w:val="20"/>
                <w:lang w:val="ro-RO"/>
              </w:rPr>
            </w:pPr>
            <w:r w:rsidRPr="000C097F">
              <w:rPr>
                <w:b/>
                <w:sz w:val="20"/>
                <w:szCs w:val="20"/>
                <w:lang w:val="ro-RO"/>
              </w:rPr>
              <w:t>23356,6</w:t>
            </w:r>
          </w:p>
        </w:tc>
        <w:tc>
          <w:tcPr>
            <w:tcW w:w="1064" w:type="dxa"/>
          </w:tcPr>
          <w:p w:rsidR="00B13A00" w:rsidRPr="000C097F" w:rsidRDefault="00B13A00" w:rsidP="00275D49">
            <w:pPr>
              <w:jc w:val="center"/>
              <w:rPr>
                <w:b/>
                <w:sz w:val="20"/>
                <w:szCs w:val="20"/>
                <w:lang w:val="ro-RO"/>
              </w:rPr>
            </w:pPr>
            <w:r w:rsidRPr="000C097F">
              <w:rPr>
                <w:b/>
                <w:sz w:val="20"/>
                <w:szCs w:val="20"/>
                <w:lang w:val="ro-RO"/>
              </w:rPr>
              <w:t>28220,1</w:t>
            </w:r>
          </w:p>
        </w:tc>
        <w:tc>
          <w:tcPr>
            <w:tcW w:w="1064" w:type="dxa"/>
          </w:tcPr>
          <w:p w:rsidR="00B13A00" w:rsidRPr="000C097F" w:rsidRDefault="00B13A00" w:rsidP="00275D49">
            <w:pPr>
              <w:jc w:val="center"/>
              <w:rPr>
                <w:b/>
                <w:sz w:val="20"/>
                <w:szCs w:val="20"/>
                <w:lang w:val="ro-RO"/>
              </w:rPr>
            </w:pPr>
            <w:r w:rsidRPr="000C097F">
              <w:rPr>
                <w:b/>
                <w:sz w:val="20"/>
                <w:szCs w:val="20"/>
                <w:lang w:val="ro-RO"/>
              </w:rPr>
              <w:t>34684,4</w:t>
            </w:r>
          </w:p>
        </w:tc>
        <w:tc>
          <w:tcPr>
            <w:tcW w:w="1064" w:type="dxa"/>
          </w:tcPr>
          <w:p w:rsidR="00B13A00" w:rsidRPr="000C097F" w:rsidRDefault="00B13A00" w:rsidP="00275D49">
            <w:pPr>
              <w:jc w:val="center"/>
              <w:rPr>
                <w:b/>
                <w:sz w:val="20"/>
                <w:szCs w:val="20"/>
                <w:lang w:val="ro-RO"/>
              </w:rPr>
            </w:pPr>
            <w:r w:rsidRPr="000C097F">
              <w:rPr>
                <w:b/>
                <w:sz w:val="20"/>
                <w:szCs w:val="20"/>
                <w:lang w:val="ro-RO"/>
              </w:rPr>
              <w:t>32143,0</w:t>
            </w:r>
          </w:p>
        </w:tc>
        <w:tc>
          <w:tcPr>
            <w:tcW w:w="1064" w:type="dxa"/>
          </w:tcPr>
          <w:p w:rsidR="00B13A00" w:rsidRPr="000C097F" w:rsidRDefault="00B13A00" w:rsidP="00275D49">
            <w:pPr>
              <w:jc w:val="center"/>
              <w:rPr>
                <w:b/>
                <w:sz w:val="20"/>
                <w:szCs w:val="20"/>
                <w:lang w:val="ro-RO"/>
              </w:rPr>
            </w:pPr>
            <w:r w:rsidRPr="000C097F">
              <w:rPr>
                <w:b/>
                <w:sz w:val="20"/>
                <w:szCs w:val="20"/>
                <w:lang w:val="ro-RO"/>
              </w:rPr>
              <w:t>38765,8</w:t>
            </w:r>
          </w:p>
        </w:tc>
        <w:tc>
          <w:tcPr>
            <w:tcW w:w="901" w:type="dxa"/>
          </w:tcPr>
          <w:p w:rsidR="00B13A00" w:rsidRPr="00A75BA6" w:rsidRDefault="00B13A00" w:rsidP="00275D49">
            <w:pPr>
              <w:jc w:val="center"/>
              <w:rPr>
                <w:b/>
                <w:sz w:val="20"/>
                <w:szCs w:val="20"/>
                <w:lang w:val="ro-RO"/>
              </w:rPr>
            </w:pPr>
            <w:r w:rsidRPr="00A75BA6">
              <w:rPr>
                <w:b/>
                <w:sz w:val="20"/>
                <w:szCs w:val="20"/>
                <w:lang w:val="ro-RO"/>
              </w:rPr>
              <w:t>51568,9</w:t>
            </w:r>
          </w:p>
        </w:tc>
      </w:tr>
      <w:tr w:rsidR="00B13A00" w:rsidRPr="000C097F" w:rsidTr="00275D49">
        <w:tc>
          <w:tcPr>
            <w:tcW w:w="3351" w:type="dxa"/>
          </w:tcPr>
          <w:p w:rsidR="00B13A00" w:rsidRPr="000C097F" w:rsidRDefault="00B13A00" w:rsidP="00275D49">
            <w:pPr>
              <w:rPr>
                <w:sz w:val="20"/>
                <w:szCs w:val="20"/>
                <w:lang w:val="ro-RO"/>
              </w:rPr>
            </w:pPr>
            <w:r w:rsidRPr="000C097F">
              <w:rPr>
                <w:sz w:val="20"/>
                <w:szCs w:val="20"/>
                <w:lang w:val="ro-RO"/>
              </w:rPr>
              <w:t>În procente faţă de anul precedent (anul precedent=100%)</w:t>
            </w:r>
          </w:p>
        </w:tc>
        <w:tc>
          <w:tcPr>
            <w:tcW w:w="1063" w:type="dxa"/>
          </w:tcPr>
          <w:p w:rsidR="00B13A00" w:rsidRPr="000C097F" w:rsidRDefault="00B13A00" w:rsidP="00275D49">
            <w:pPr>
              <w:jc w:val="center"/>
              <w:rPr>
                <w:sz w:val="20"/>
                <w:szCs w:val="20"/>
                <w:lang w:val="ro-RO"/>
              </w:rPr>
            </w:pPr>
            <w:r w:rsidRPr="000C097F">
              <w:rPr>
                <w:sz w:val="20"/>
                <w:szCs w:val="20"/>
                <w:lang w:val="ro-RO"/>
              </w:rPr>
              <w:t>106,9</w:t>
            </w:r>
          </w:p>
        </w:tc>
        <w:tc>
          <w:tcPr>
            <w:tcW w:w="1064" w:type="dxa"/>
          </w:tcPr>
          <w:p w:rsidR="00B13A00" w:rsidRPr="000C097F" w:rsidRDefault="00B13A00" w:rsidP="00275D49">
            <w:pPr>
              <w:jc w:val="center"/>
              <w:rPr>
                <w:sz w:val="20"/>
                <w:szCs w:val="20"/>
                <w:lang w:val="ro-RO"/>
              </w:rPr>
            </w:pPr>
            <w:r w:rsidRPr="000C097F">
              <w:rPr>
                <w:sz w:val="20"/>
                <w:szCs w:val="20"/>
                <w:lang w:val="ro-RO"/>
              </w:rPr>
              <w:t>107,6</w:t>
            </w:r>
          </w:p>
        </w:tc>
        <w:tc>
          <w:tcPr>
            <w:tcW w:w="1064" w:type="dxa"/>
          </w:tcPr>
          <w:p w:rsidR="00B13A00" w:rsidRPr="000C097F" w:rsidRDefault="00B13A00" w:rsidP="00275D49">
            <w:pPr>
              <w:jc w:val="center"/>
              <w:rPr>
                <w:sz w:val="20"/>
                <w:szCs w:val="20"/>
                <w:lang w:val="ro-RO"/>
              </w:rPr>
            </w:pPr>
            <w:r w:rsidRPr="000C097F">
              <w:rPr>
                <w:sz w:val="20"/>
                <w:szCs w:val="20"/>
                <w:lang w:val="ro-RO"/>
              </w:rPr>
              <w:t>108,8</w:t>
            </w:r>
          </w:p>
        </w:tc>
        <w:tc>
          <w:tcPr>
            <w:tcW w:w="1064" w:type="dxa"/>
          </w:tcPr>
          <w:p w:rsidR="00B13A00" w:rsidRPr="000C097F" w:rsidRDefault="00B13A00" w:rsidP="00275D49">
            <w:pPr>
              <w:jc w:val="center"/>
              <w:rPr>
                <w:sz w:val="20"/>
                <w:szCs w:val="20"/>
                <w:lang w:val="ro-RO"/>
              </w:rPr>
            </w:pPr>
            <w:r w:rsidRPr="000C097F">
              <w:rPr>
                <w:sz w:val="20"/>
                <w:szCs w:val="20"/>
                <w:lang w:val="ro-RO"/>
              </w:rPr>
              <w:t>95,1</w:t>
            </w:r>
          </w:p>
        </w:tc>
        <w:tc>
          <w:tcPr>
            <w:tcW w:w="1064" w:type="dxa"/>
          </w:tcPr>
          <w:p w:rsidR="00B13A00" w:rsidRPr="000C097F" w:rsidRDefault="00B13A00" w:rsidP="00275D49">
            <w:pPr>
              <w:jc w:val="center"/>
              <w:rPr>
                <w:sz w:val="20"/>
                <w:szCs w:val="20"/>
                <w:lang w:val="ro-RO"/>
              </w:rPr>
            </w:pPr>
            <w:r w:rsidRPr="000C097F">
              <w:rPr>
                <w:sz w:val="20"/>
                <w:szCs w:val="20"/>
                <w:lang w:val="ro-RO"/>
              </w:rPr>
              <w:t>104,5</w:t>
            </w:r>
          </w:p>
        </w:tc>
        <w:tc>
          <w:tcPr>
            <w:tcW w:w="901" w:type="dxa"/>
          </w:tcPr>
          <w:p w:rsidR="00B13A00" w:rsidRPr="00A75BA6" w:rsidRDefault="002662AE" w:rsidP="002662AE">
            <w:pPr>
              <w:jc w:val="center"/>
              <w:rPr>
                <w:sz w:val="20"/>
                <w:szCs w:val="20"/>
                <w:lang w:val="ro-RO"/>
              </w:rPr>
            </w:pPr>
            <w:r>
              <w:rPr>
                <w:sz w:val="20"/>
                <w:szCs w:val="20"/>
                <w:lang w:val="ro-RO"/>
              </w:rPr>
              <w:t>112</w:t>
            </w:r>
            <w:r w:rsidR="00B13A00" w:rsidRPr="00A75BA6">
              <w:rPr>
                <w:sz w:val="20"/>
                <w:szCs w:val="20"/>
                <w:lang w:val="ro-RO"/>
              </w:rPr>
              <w:t>,</w:t>
            </w:r>
            <w:r>
              <w:rPr>
                <w:sz w:val="20"/>
                <w:szCs w:val="20"/>
                <w:lang w:val="ro-RO"/>
              </w:rPr>
              <w:t>4</w:t>
            </w:r>
          </w:p>
        </w:tc>
      </w:tr>
      <w:tr w:rsidR="00B13A00" w:rsidRPr="000C097F" w:rsidTr="00275D49">
        <w:tc>
          <w:tcPr>
            <w:tcW w:w="9571" w:type="dxa"/>
            <w:gridSpan w:val="7"/>
          </w:tcPr>
          <w:p w:rsidR="00B13A00" w:rsidRPr="00A75BA6" w:rsidRDefault="00B13A00" w:rsidP="00275D49">
            <w:pPr>
              <w:jc w:val="center"/>
              <w:rPr>
                <w:b/>
                <w:sz w:val="20"/>
                <w:szCs w:val="20"/>
                <w:lang w:val="ro-RO"/>
              </w:rPr>
            </w:pPr>
            <w:r w:rsidRPr="00A75BA6">
              <w:rPr>
                <w:b/>
                <w:sz w:val="20"/>
                <w:szCs w:val="20"/>
                <w:lang w:val="ro-RO"/>
              </w:rPr>
              <w:t>Structura, %</w:t>
            </w:r>
          </w:p>
        </w:tc>
      </w:tr>
      <w:tr w:rsidR="00B13A00" w:rsidRPr="000C097F" w:rsidTr="00275D49">
        <w:tc>
          <w:tcPr>
            <w:tcW w:w="3351" w:type="dxa"/>
          </w:tcPr>
          <w:p w:rsidR="00B13A00" w:rsidRPr="000C097F" w:rsidRDefault="00B13A00" w:rsidP="00275D49">
            <w:pPr>
              <w:rPr>
                <w:i/>
                <w:sz w:val="20"/>
                <w:szCs w:val="20"/>
                <w:lang w:val="ro-RO"/>
              </w:rPr>
            </w:pPr>
            <w:r w:rsidRPr="000C097F">
              <w:rPr>
                <w:sz w:val="20"/>
                <w:szCs w:val="20"/>
                <w:lang w:val="ro-RO"/>
              </w:rPr>
              <w:t xml:space="preserve">Volumul </w:t>
            </w:r>
            <w:proofErr w:type="spellStart"/>
            <w:r w:rsidRPr="000C097F">
              <w:rPr>
                <w:sz w:val="20"/>
                <w:szCs w:val="20"/>
                <w:lang w:val="ro-RO"/>
              </w:rPr>
              <w:t>vînzărilor</w:t>
            </w:r>
            <w:proofErr w:type="spellEnd"/>
            <w:r w:rsidRPr="000C097F">
              <w:rPr>
                <w:sz w:val="20"/>
                <w:szCs w:val="20"/>
                <w:lang w:val="ro-RO"/>
              </w:rPr>
              <w:t xml:space="preserve"> cu amănuntul </w:t>
            </w:r>
            <w:r w:rsidRPr="000C097F">
              <w:rPr>
                <w:b/>
                <w:sz w:val="20"/>
                <w:szCs w:val="20"/>
                <w:lang w:val="ro-RO"/>
              </w:rPr>
              <w:t xml:space="preserve">– total, </w:t>
            </w:r>
            <w:r w:rsidRPr="000C097F">
              <w:rPr>
                <w:i/>
                <w:sz w:val="20"/>
                <w:szCs w:val="20"/>
                <w:lang w:val="ro-RO"/>
              </w:rPr>
              <w:t>din care</w:t>
            </w:r>
          </w:p>
        </w:tc>
        <w:tc>
          <w:tcPr>
            <w:tcW w:w="1063" w:type="dxa"/>
          </w:tcPr>
          <w:p w:rsidR="00B13A00" w:rsidRPr="000C097F" w:rsidRDefault="00B13A00" w:rsidP="00275D49">
            <w:pPr>
              <w:jc w:val="center"/>
              <w:rPr>
                <w:b/>
                <w:sz w:val="20"/>
                <w:szCs w:val="20"/>
                <w:lang w:val="ro-RO"/>
              </w:rPr>
            </w:pPr>
            <w:r w:rsidRPr="000C097F">
              <w:rPr>
                <w:b/>
                <w:sz w:val="20"/>
                <w:szCs w:val="20"/>
                <w:lang w:val="ro-RO"/>
              </w:rPr>
              <w:t>100,0</w:t>
            </w:r>
          </w:p>
        </w:tc>
        <w:tc>
          <w:tcPr>
            <w:tcW w:w="1064" w:type="dxa"/>
          </w:tcPr>
          <w:p w:rsidR="00B13A00" w:rsidRPr="000C097F" w:rsidRDefault="00B13A00" w:rsidP="00275D49">
            <w:pPr>
              <w:jc w:val="center"/>
              <w:rPr>
                <w:sz w:val="20"/>
                <w:szCs w:val="20"/>
              </w:rPr>
            </w:pPr>
            <w:r w:rsidRPr="000C097F">
              <w:rPr>
                <w:b/>
                <w:sz w:val="20"/>
                <w:szCs w:val="20"/>
                <w:lang w:val="ro-RO"/>
              </w:rPr>
              <w:t>100,0</w:t>
            </w:r>
          </w:p>
        </w:tc>
        <w:tc>
          <w:tcPr>
            <w:tcW w:w="1064" w:type="dxa"/>
          </w:tcPr>
          <w:p w:rsidR="00B13A00" w:rsidRPr="000C097F" w:rsidRDefault="00B13A00" w:rsidP="00275D49">
            <w:pPr>
              <w:jc w:val="center"/>
              <w:rPr>
                <w:sz w:val="20"/>
                <w:szCs w:val="20"/>
              </w:rPr>
            </w:pPr>
            <w:r w:rsidRPr="000C097F">
              <w:rPr>
                <w:b/>
                <w:sz w:val="20"/>
                <w:szCs w:val="20"/>
                <w:lang w:val="ro-RO"/>
              </w:rPr>
              <w:t>100,0</w:t>
            </w:r>
          </w:p>
        </w:tc>
        <w:tc>
          <w:tcPr>
            <w:tcW w:w="1064" w:type="dxa"/>
          </w:tcPr>
          <w:p w:rsidR="00B13A00" w:rsidRPr="000C097F" w:rsidRDefault="00B13A00" w:rsidP="00275D49">
            <w:pPr>
              <w:jc w:val="center"/>
              <w:rPr>
                <w:sz w:val="20"/>
                <w:szCs w:val="20"/>
              </w:rPr>
            </w:pPr>
            <w:r w:rsidRPr="000C097F">
              <w:rPr>
                <w:b/>
                <w:sz w:val="20"/>
                <w:szCs w:val="20"/>
                <w:lang w:val="ro-RO"/>
              </w:rPr>
              <w:t>100,0</w:t>
            </w:r>
          </w:p>
        </w:tc>
        <w:tc>
          <w:tcPr>
            <w:tcW w:w="1064" w:type="dxa"/>
          </w:tcPr>
          <w:p w:rsidR="00B13A00" w:rsidRPr="000C097F" w:rsidRDefault="00B13A00" w:rsidP="00275D49">
            <w:pPr>
              <w:jc w:val="center"/>
              <w:rPr>
                <w:sz w:val="20"/>
                <w:szCs w:val="20"/>
              </w:rPr>
            </w:pPr>
            <w:r w:rsidRPr="000C097F">
              <w:rPr>
                <w:b/>
                <w:sz w:val="20"/>
                <w:szCs w:val="20"/>
                <w:lang w:val="ro-RO"/>
              </w:rPr>
              <w:t>100,0</w:t>
            </w:r>
          </w:p>
        </w:tc>
        <w:tc>
          <w:tcPr>
            <w:tcW w:w="901" w:type="dxa"/>
          </w:tcPr>
          <w:p w:rsidR="00B13A00" w:rsidRPr="00A75BA6" w:rsidRDefault="00B13A00" w:rsidP="00275D49">
            <w:pPr>
              <w:jc w:val="center"/>
              <w:rPr>
                <w:sz w:val="20"/>
                <w:szCs w:val="20"/>
              </w:rPr>
            </w:pPr>
            <w:r w:rsidRPr="00A75BA6">
              <w:rPr>
                <w:b/>
                <w:sz w:val="20"/>
                <w:szCs w:val="20"/>
                <w:lang w:val="ro-RO"/>
              </w:rPr>
              <w:t>100,0</w:t>
            </w:r>
          </w:p>
        </w:tc>
      </w:tr>
      <w:tr w:rsidR="00B13A00" w:rsidRPr="000C097F" w:rsidTr="00275D49">
        <w:tc>
          <w:tcPr>
            <w:tcW w:w="3351" w:type="dxa"/>
          </w:tcPr>
          <w:p w:rsidR="00B13A00" w:rsidRPr="000C097F" w:rsidRDefault="00B13A00" w:rsidP="00275D49">
            <w:pPr>
              <w:rPr>
                <w:sz w:val="20"/>
                <w:szCs w:val="20"/>
                <w:lang w:val="ro-RO"/>
              </w:rPr>
            </w:pPr>
            <w:proofErr w:type="spellStart"/>
            <w:r w:rsidRPr="000C097F">
              <w:rPr>
                <w:sz w:val="20"/>
                <w:szCs w:val="20"/>
                <w:lang w:val="ro-RO"/>
              </w:rPr>
              <w:t>vînzări</w:t>
            </w:r>
            <w:proofErr w:type="spellEnd"/>
            <w:r w:rsidRPr="000C097F">
              <w:rPr>
                <w:sz w:val="20"/>
                <w:szCs w:val="20"/>
                <w:lang w:val="ro-RO"/>
              </w:rPr>
              <w:t xml:space="preserve"> de mărfuri prin unităţi comerciale </w:t>
            </w:r>
          </w:p>
        </w:tc>
        <w:tc>
          <w:tcPr>
            <w:tcW w:w="1063" w:type="dxa"/>
          </w:tcPr>
          <w:p w:rsidR="00B13A00" w:rsidRPr="000C097F" w:rsidRDefault="00B13A00" w:rsidP="00275D49">
            <w:pPr>
              <w:jc w:val="center"/>
              <w:rPr>
                <w:sz w:val="20"/>
                <w:szCs w:val="20"/>
                <w:lang w:val="ro-RO"/>
              </w:rPr>
            </w:pPr>
            <w:r w:rsidRPr="000C097F">
              <w:rPr>
                <w:sz w:val="20"/>
                <w:szCs w:val="20"/>
                <w:lang w:val="ro-RO"/>
              </w:rPr>
              <w:t>58,3</w:t>
            </w:r>
          </w:p>
        </w:tc>
        <w:tc>
          <w:tcPr>
            <w:tcW w:w="1064" w:type="dxa"/>
          </w:tcPr>
          <w:p w:rsidR="00B13A00" w:rsidRPr="000C097F" w:rsidRDefault="00B13A00" w:rsidP="00275D49">
            <w:pPr>
              <w:jc w:val="center"/>
              <w:rPr>
                <w:sz w:val="20"/>
                <w:szCs w:val="20"/>
                <w:lang w:val="ro-RO"/>
              </w:rPr>
            </w:pPr>
            <w:r w:rsidRPr="000C097F">
              <w:rPr>
                <w:sz w:val="20"/>
                <w:szCs w:val="20"/>
                <w:lang w:val="ro-RO"/>
              </w:rPr>
              <w:t>59,8</w:t>
            </w:r>
          </w:p>
        </w:tc>
        <w:tc>
          <w:tcPr>
            <w:tcW w:w="1064" w:type="dxa"/>
          </w:tcPr>
          <w:p w:rsidR="00B13A00" w:rsidRPr="000C097F" w:rsidRDefault="00B13A00" w:rsidP="00275D49">
            <w:pPr>
              <w:jc w:val="center"/>
              <w:rPr>
                <w:sz w:val="20"/>
                <w:szCs w:val="20"/>
                <w:lang w:val="ro-RO"/>
              </w:rPr>
            </w:pPr>
            <w:r w:rsidRPr="000C097F">
              <w:rPr>
                <w:sz w:val="20"/>
                <w:szCs w:val="20"/>
                <w:lang w:val="ro-RO"/>
              </w:rPr>
              <w:t>61,7</w:t>
            </w:r>
          </w:p>
        </w:tc>
        <w:tc>
          <w:tcPr>
            <w:tcW w:w="1064" w:type="dxa"/>
          </w:tcPr>
          <w:p w:rsidR="00B13A00" w:rsidRPr="000C097F" w:rsidRDefault="00B13A00" w:rsidP="00275D49">
            <w:pPr>
              <w:jc w:val="center"/>
              <w:rPr>
                <w:sz w:val="20"/>
                <w:szCs w:val="20"/>
                <w:lang w:val="ro-RO"/>
              </w:rPr>
            </w:pPr>
            <w:r w:rsidRPr="000C097F">
              <w:rPr>
                <w:sz w:val="20"/>
                <w:szCs w:val="20"/>
                <w:lang w:val="ro-RO"/>
              </w:rPr>
              <w:t>62,1</w:t>
            </w:r>
          </w:p>
        </w:tc>
        <w:tc>
          <w:tcPr>
            <w:tcW w:w="1064" w:type="dxa"/>
          </w:tcPr>
          <w:p w:rsidR="00B13A00" w:rsidRPr="000C097F" w:rsidRDefault="00B13A00" w:rsidP="00275D49">
            <w:pPr>
              <w:jc w:val="center"/>
              <w:rPr>
                <w:sz w:val="20"/>
                <w:szCs w:val="20"/>
                <w:lang w:val="ro-RO"/>
              </w:rPr>
            </w:pPr>
            <w:r w:rsidRPr="000C097F">
              <w:rPr>
                <w:sz w:val="20"/>
                <w:szCs w:val="20"/>
                <w:lang w:val="ro-RO"/>
              </w:rPr>
              <w:t>64,7</w:t>
            </w:r>
          </w:p>
        </w:tc>
        <w:tc>
          <w:tcPr>
            <w:tcW w:w="901" w:type="dxa"/>
          </w:tcPr>
          <w:p w:rsidR="00B13A00" w:rsidRPr="00A75BA6" w:rsidRDefault="00B13A00" w:rsidP="002662AE">
            <w:pPr>
              <w:jc w:val="center"/>
              <w:rPr>
                <w:sz w:val="20"/>
                <w:szCs w:val="20"/>
                <w:lang w:val="ro-RO"/>
              </w:rPr>
            </w:pPr>
            <w:r w:rsidRPr="00A75BA6">
              <w:rPr>
                <w:sz w:val="20"/>
                <w:szCs w:val="20"/>
                <w:lang w:val="ro-RO"/>
              </w:rPr>
              <w:t>65,</w:t>
            </w:r>
            <w:r w:rsidR="002662AE">
              <w:rPr>
                <w:sz w:val="20"/>
                <w:szCs w:val="20"/>
                <w:lang w:val="ro-RO"/>
              </w:rPr>
              <w:t>4</w:t>
            </w:r>
          </w:p>
        </w:tc>
      </w:tr>
      <w:tr w:rsidR="00B13A00" w:rsidRPr="000C097F" w:rsidTr="00275D49">
        <w:tc>
          <w:tcPr>
            <w:tcW w:w="3351" w:type="dxa"/>
          </w:tcPr>
          <w:p w:rsidR="00B13A00" w:rsidRPr="000C097F" w:rsidRDefault="00B13A00" w:rsidP="00275D49">
            <w:pPr>
              <w:rPr>
                <w:sz w:val="20"/>
                <w:szCs w:val="20"/>
                <w:lang w:val="ro-RO"/>
              </w:rPr>
            </w:pPr>
            <w:proofErr w:type="spellStart"/>
            <w:r w:rsidRPr="000C097F">
              <w:rPr>
                <w:sz w:val="20"/>
                <w:szCs w:val="20"/>
                <w:lang w:val="ro-RO"/>
              </w:rPr>
              <w:t>vînzări</w:t>
            </w:r>
            <w:proofErr w:type="spellEnd"/>
            <w:r w:rsidRPr="000C097F">
              <w:rPr>
                <w:sz w:val="20"/>
                <w:szCs w:val="20"/>
                <w:lang w:val="ro-RO"/>
              </w:rPr>
              <w:t xml:space="preserve"> de mărfuri în pieţe </w:t>
            </w:r>
          </w:p>
        </w:tc>
        <w:tc>
          <w:tcPr>
            <w:tcW w:w="1063" w:type="dxa"/>
          </w:tcPr>
          <w:p w:rsidR="00B13A00" w:rsidRPr="000C097F" w:rsidRDefault="00B13A00" w:rsidP="00275D49">
            <w:pPr>
              <w:jc w:val="center"/>
              <w:rPr>
                <w:sz w:val="20"/>
                <w:szCs w:val="20"/>
                <w:lang w:val="ro-RO"/>
              </w:rPr>
            </w:pPr>
            <w:r w:rsidRPr="000C097F">
              <w:rPr>
                <w:sz w:val="20"/>
                <w:szCs w:val="20"/>
                <w:lang w:val="ro-RO"/>
              </w:rPr>
              <w:t>41,7</w:t>
            </w:r>
          </w:p>
        </w:tc>
        <w:tc>
          <w:tcPr>
            <w:tcW w:w="1064" w:type="dxa"/>
          </w:tcPr>
          <w:p w:rsidR="00B13A00" w:rsidRPr="000C097F" w:rsidRDefault="00B13A00" w:rsidP="00275D49">
            <w:pPr>
              <w:jc w:val="center"/>
              <w:rPr>
                <w:sz w:val="20"/>
                <w:szCs w:val="20"/>
                <w:lang w:val="ro-RO"/>
              </w:rPr>
            </w:pPr>
            <w:r w:rsidRPr="000C097F">
              <w:rPr>
                <w:sz w:val="20"/>
                <w:szCs w:val="20"/>
                <w:lang w:val="ro-RO"/>
              </w:rPr>
              <w:t>40,2</w:t>
            </w:r>
          </w:p>
        </w:tc>
        <w:tc>
          <w:tcPr>
            <w:tcW w:w="1064" w:type="dxa"/>
          </w:tcPr>
          <w:p w:rsidR="00B13A00" w:rsidRPr="000C097F" w:rsidRDefault="00B13A00" w:rsidP="00275D49">
            <w:pPr>
              <w:jc w:val="center"/>
              <w:rPr>
                <w:sz w:val="20"/>
                <w:szCs w:val="20"/>
                <w:lang w:val="ro-RO"/>
              </w:rPr>
            </w:pPr>
            <w:r w:rsidRPr="000C097F">
              <w:rPr>
                <w:sz w:val="20"/>
                <w:szCs w:val="20"/>
                <w:lang w:val="ro-RO"/>
              </w:rPr>
              <w:t>38,3</w:t>
            </w:r>
          </w:p>
        </w:tc>
        <w:tc>
          <w:tcPr>
            <w:tcW w:w="1064" w:type="dxa"/>
          </w:tcPr>
          <w:p w:rsidR="00B13A00" w:rsidRPr="000C097F" w:rsidRDefault="00B13A00" w:rsidP="00275D49">
            <w:pPr>
              <w:jc w:val="center"/>
              <w:rPr>
                <w:sz w:val="20"/>
                <w:szCs w:val="20"/>
                <w:lang w:val="ro-RO"/>
              </w:rPr>
            </w:pPr>
            <w:r w:rsidRPr="000C097F">
              <w:rPr>
                <w:sz w:val="20"/>
                <w:szCs w:val="20"/>
                <w:lang w:val="ro-RO"/>
              </w:rPr>
              <w:t>37,9</w:t>
            </w:r>
          </w:p>
        </w:tc>
        <w:tc>
          <w:tcPr>
            <w:tcW w:w="1064" w:type="dxa"/>
          </w:tcPr>
          <w:p w:rsidR="00B13A00" w:rsidRPr="000C097F" w:rsidRDefault="00B13A00" w:rsidP="00275D49">
            <w:pPr>
              <w:jc w:val="center"/>
              <w:rPr>
                <w:sz w:val="20"/>
                <w:szCs w:val="20"/>
                <w:lang w:val="ro-RO"/>
              </w:rPr>
            </w:pPr>
            <w:r w:rsidRPr="000C097F">
              <w:rPr>
                <w:sz w:val="20"/>
                <w:szCs w:val="20"/>
                <w:lang w:val="ro-RO"/>
              </w:rPr>
              <w:t>35,3</w:t>
            </w:r>
          </w:p>
        </w:tc>
        <w:tc>
          <w:tcPr>
            <w:tcW w:w="901" w:type="dxa"/>
          </w:tcPr>
          <w:p w:rsidR="00B13A00" w:rsidRPr="00A75BA6" w:rsidRDefault="00B13A00" w:rsidP="002662AE">
            <w:pPr>
              <w:jc w:val="center"/>
              <w:rPr>
                <w:sz w:val="20"/>
                <w:szCs w:val="20"/>
                <w:lang w:val="ro-RO"/>
              </w:rPr>
            </w:pPr>
            <w:r w:rsidRPr="00A75BA6">
              <w:rPr>
                <w:sz w:val="20"/>
                <w:szCs w:val="20"/>
                <w:lang w:val="ro-RO"/>
              </w:rPr>
              <w:t>34,</w:t>
            </w:r>
            <w:r w:rsidR="002662AE">
              <w:rPr>
                <w:sz w:val="20"/>
                <w:szCs w:val="20"/>
                <w:lang w:val="ro-RO"/>
              </w:rPr>
              <w:t>6</w:t>
            </w:r>
          </w:p>
        </w:tc>
      </w:tr>
    </w:tbl>
    <w:p w:rsidR="00B13A00" w:rsidRDefault="00B13A00" w:rsidP="00B13A00">
      <w:pPr>
        <w:jc w:val="both"/>
        <w:rPr>
          <w:lang w:val="ro-RO"/>
        </w:rPr>
      </w:pPr>
      <w:r>
        <w:rPr>
          <w:lang w:val="ro-RO"/>
        </w:rPr>
        <w:t>Sursa: Biroul Naţional de Statistică</w:t>
      </w:r>
    </w:p>
    <w:p w:rsidR="00B13A00" w:rsidRDefault="00B13A00" w:rsidP="00B13A00">
      <w:pPr>
        <w:jc w:val="both"/>
        <w:rPr>
          <w:lang w:val="ro-RO"/>
        </w:rPr>
      </w:pPr>
    </w:p>
    <w:p w:rsidR="00B13A00" w:rsidRPr="008D652D" w:rsidRDefault="00B13A00" w:rsidP="00B13A00">
      <w:pPr>
        <w:jc w:val="both"/>
        <w:rPr>
          <w:sz w:val="26"/>
          <w:szCs w:val="26"/>
          <w:lang w:val="ro-RO"/>
        </w:rPr>
      </w:pPr>
      <w:r w:rsidRPr="008D652D">
        <w:rPr>
          <w:sz w:val="26"/>
          <w:szCs w:val="26"/>
          <w:lang w:val="ro-RO"/>
        </w:rPr>
        <w:t xml:space="preserve">În perioada analizată, în structura </w:t>
      </w:r>
      <w:proofErr w:type="spellStart"/>
      <w:r w:rsidRPr="008D652D">
        <w:rPr>
          <w:sz w:val="26"/>
          <w:szCs w:val="26"/>
          <w:lang w:val="ro-RO"/>
        </w:rPr>
        <w:t>vînzărilor</w:t>
      </w:r>
      <w:proofErr w:type="spellEnd"/>
      <w:r w:rsidRPr="008D652D">
        <w:rPr>
          <w:sz w:val="26"/>
          <w:szCs w:val="26"/>
          <w:lang w:val="ro-RO"/>
        </w:rPr>
        <w:t xml:space="preserve"> pe grupe de mărfuri predomină produsele nealimentare, </w:t>
      </w:r>
      <w:proofErr w:type="spellStart"/>
      <w:r w:rsidRPr="008D652D">
        <w:rPr>
          <w:sz w:val="26"/>
          <w:szCs w:val="26"/>
          <w:lang w:val="ro-RO"/>
        </w:rPr>
        <w:t>înregistrînd</w:t>
      </w:r>
      <w:proofErr w:type="spellEnd"/>
      <w:r w:rsidRPr="008D652D">
        <w:rPr>
          <w:sz w:val="26"/>
          <w:szCs w:val="26"/>
          <w:lang w:val="ro-RO"/>
        </w:rPr>
        <w:t xml:space="preserve"> un trend ascendent de la 68,5% în 2006 la 71,1% în 2011, fapt care conturează tendinţa de îmbunătăţire a calităţii vieţii populaţiei (Tabelul </w:t>
      </w:r>
      <w:r w:rsidR="00511AA1">
        <w:rPr>
          <w:sz w:val="26"/>
          <w:szCs w:val="26"/>
          <w:lang w:val="ro-RO"/>
        </w:rPr>
        <w:t>3</w:t>
      </w:r>
      <w:r w:rsidRPr="008D652D">
        <w:rPr>
          <w:sz w:val="26"/>
          <w:szCs w:val="26"/>
          <w:lang w:val="ro-RO"/>
        </w:rPr>
        <w:t>).</w:t>
      </w:r>
    </w:p>
    <w:p w:rsidR="00B13A00" w:rsidRPr="008D652D" w:rsidRDefault="00B13A00" w:rsidP="00B13A00">
      <w:pPr>
        <w:jc w:val="both"/>
        <w:rPr>
          <w:b/>
          <w:sz w:val="26"/>
          <w:szCs w:val="26"/>
          <w:lang w:val="ro-RO"/>
        </w:rPr>
      </w:pPr>
      <w:r w:rsidRPr="008D652D">
        <w:rPr>
          <w:sz w:val="26"/>
          <w:szCs w:val="26"/>
          <w:lang w:val="ro-RO"/>
        </w:rPr>
        <w:t xml:space="preserve"> </w:t>
      </w:r>
    </w:p>
    <w:p w:rsidR="00B13A00" w:rsidRDefault="00B13A00" w:rsidP="00B13A00">
      <w:pPr>
        <w:tabs>
          <w:tab w:val="left" w:pos="7560"/>
        </w:tabs>
        <w:jc w:val="center"/>
        <w:rPr>
          <w:b/>
          <w:sz w:val="22"/>
          <w:szCs w:val="22"/>
          <w:lang w:val="ro-RO"/>
        </w:rPr>
      </w:pPr>
      <w:r>
        <w:rPr>
          <w:b/>
          <w:sz w:val="22"/>
          <w:szCs w:val="22"/>
          <w:lang w:val="ro-RO"/>
        </w:rPr>
        <w:t xml:space="preserve">Tabelul </w:t>
      </w:r>
      <w:r w:rsidR="00AB1B33">
        <w:rPr>
          <w:b/>
          <w:sz w:val="22"/>
          <w:szCs w:val="22"/>
          <w:lang w:val="ro-RO"/>
        </w:rPr>
        <w:t>3</w:t>
      </w:r>
      <w:r>
        <w:rPr>
          <w:b/>
          <w:sz w:val="22"/>
          <w:szCs w:val="22"/>
          <w:lang w:val="ro-RO"/>
        </w:rPr>
        <w:t xml:space="preserve">. </w:t>
      </w:r>
      <w:r w:rsidRPr="00270CE9">
        <w:rPr>
          <w:b/>
          <w:sz w:val="22"/>
          <w:szCs w:val="22"/>
          <w:lang w:val="ro-RO"/>
        </w:rPr>
        <w:t xml:space="preserve">Structura volumului de </w:t>
      </w:r>
      <w:proofErr w:type="spellStart"/>
      <w:r w:rsidRPr="00270CE9">
        <w:rPr>
          <w:b/>
          <w:sz w:val="22"/>
          <w:szCs w:val="22"/>
          <w:lang w:val="ro-RO"/>
        </w:rPr>
        <w:t>vînzări</w:t>
      </w:r>
      <w:proofErr w:type="spellEnd"/>
      <w:r w:rsidRPr="00270CE9">
        <w:rPr>
          <w:b/>
          <w:sz w:val="22"/>
          <w:szCs w:val="22"/>
          <w:lang w:val="ro-RO"/>
        </w:rPr>
        <w:t xml:space="preserve"> cu amănuntul prin unităţile comerciale,</w:t>
      </w:r>
    </w:p>
    <w:p w:rsidR="00B13A00" w:rsidRPr="00270CE9" w:rsidRDefault="00B13A00" w:rsidP="00B13A00">
      <w:pPr>
        <w:tabs>
          <w:tab w:val="left" w:pos="7560"/>
        </w:tabs>
        <w:jc w:val="center"/>
        <w:rPr>
          <w:b/>
          <w:sz w:val="22"/>
          <w:szCs w:val="22"/>
          <w:lang w:val="ro-RO"/>
        </w:rPr>
      </w:pPr>
      <w:r w:rsidRPr="00270CE9">
        <w:rPr>
          <w:b/>
          <w:sz w:val="22"/>
          <w:szCs w:val="22"/>
          <w:lang w:val="ro-RO"/>
        </w:rPr>
        <w:t>în anii 2006- 2011</w:t>
      </w:r>
    </w:p>
    <w:p w:rsidR="00B13A00" w:rsidRPr="00270CE9" w:rsidRDefault="00B13A00" w:rsidP="00B13A00">
      <w:pPr>
        <w:jc w:val="right"/>
        <w:rPr>
          <w:b/>
          <w:sz w:val="22"/>
          <w:szCs w:val="22"/>
          <w:lang w:val="ro-RO"/>
        </w:rPr>
      </w:pPr>
      <w:r w:rsidRPr="00270CE9">
        <w:rPr>
          <w:b/>
          <w:sz w:val="22"/>
          <w:szCs w:val="22"/>
          <w:lang w:val="ro-RO"/>
        </w:rPr>
        <w:t>(mil. lei)</w:t>
      </w:r>
    </w:p>
    <w:tbl>
      <w:tblPr>
        <w:tblStyle w:val="a4"/>
        <w:tblW w:w="0" w:type="auto"/>
        <w:tblLook w:val="01E0"/>
      </w:tblPr>
      <w:tblGrid>
        <w:gridCol w:w="3235"/>
        <w:gridCol w:w="1068"/>
        <w:gridCol w:w="1068"/>
        <w:gridCol w:w="1068"/>
        <w:gridCol w:w="1068"/>
        <w:gridCol w:w="1068"/>
        <w:gridCol w:w="996"/>
      </w:tblGrid>
      <w:tr w:rsidR="00B13A00" w:rsidRPr="000C097F" w:rsidTr="00275D49">
        <w:tc>
          <w:tcPr>
            <w:tcW w:w="3235" w:type="dxa"/>
          </w:tcPr>
          <w:p w:rsidR="00B13A00" w:rsidRPr="000C097F" w:rsidRDefault="00B13A00" w:rsidP="00275D49">
            <w:pPr>
              <w:jc w:val="center"/>
              <w:rPr>
                <w:sz w:val="20"/>
                <w:szCs w:val="20"/>
                <w:lang w:val="ro-RO"/>
              </w:rPr>
            </w:pPr>
          </w:p>
        </w:tc>
        <w:tc>
          <w:tcPr>
            <w:tcW w:w="1068" w:type="dxa"/>
          </w:tcPr>
          <w:p w:rsidR="00B13A00" w:rsidRPr="000C097F" w:rsidRDefault="00B13A00" w:rsidP="00275D49">
            <w:pPr>
              <w:jc w:val="center"/>
              <w:rPr>
                <w:b/>
                <w:sz w:val="20"/>
                <w:szCs w:val="20"/>
                <w:lang w:val="ro-RO"/>
              </w:rPr>
            </w:pPr>
            <w:r w:rsidRPr="000C097F">
              <w:rPr>
                <w:b/>
                <w:sz w:val="20"/>
                <w:szCs w:val="20"/>
                <w:lang w:val="ro-RO"/>
              </w:rPr>
              <w:t>2006</w:t>
            </w:r>
          </w:p>
        </w:tc>
        <w:tc>
          <w:tcPr>
            <w:tcW w:w="1068" w:type="dxa"/>
          </w:tcPr>
          <w:p w:rsidR="00B13A00" w:rsidRPr="000C097F" w:rsidRDefault="00B13A00" w:rsidP="00275D49">
            <w:pPr>
              <w:jc w:val="center"/>
              <w:rPr>
                <w:b/>
                <w:sz w:val="20"/>
                <w:szCs w:val="20"/>
                <w:lang w:val="ro-RO"/>
              </w:rPr>
            </w:pPr>
            <w:r w:rsidRPr="000C097F">
              <w:rPr>
                <w:b/>
                <w:sz w:val="20"/>
                <w:szCs w:val="20"/>
                <w:lang w:val="ro-RO"/>
              </w:rPr>
              <w:t>2007</w:t>
            </w:r>
          </w:p>
        </w:tc>
        <w:tc>
          <w:tcPr>
            <w:tcW w:w="1068" w:type="dxa"/>
          </w:tcPr>
          <w:p w:rsidR="00B13A00" w:rsidRPr="000C097F" w:rsidRDefault="00B13A00" w:rsidP="00275D49">
            <w:pPr>
              <w:jc w:val="center"/>
              <w:rPr>
                <w:b/>
                <w:sz w:val="20"/>
                <w:szCs w:val="20"/>
                <w:lang w:val="ro-RO"/>
              </w:rPr>
            </w:pPr>
            <w:r w:rsidRPr="000C097F">
              <w:rPr>
                <w:b/>
                <w:sz w:val="20"/>
                <w:szCs w:val="20"/>
                <w:lang w:val="ro-RO"/>
              </w:rPr>
              <w:t>2008</w:t>
            </w:r>
          </w:p>
        </w:tc>
        <w:tc>
          <w:tcPr>
            <w:tcW w:w="1068" w:type="dxa"/>
          </w:tcPr>
          <w:p w:rsidR="00B13A00" w:rsidRPr="000C097F" w:rsidRDefault="00B13A00" w:rsidP="00275D49">
            <w:pPr>
              <w:jc w:val="center"/>
              <w:rPr>
                <w:b/>
                <w:sz w:val="20"/>
                <w:szCs w:val="20"/>
                <w:lang w:val="ro-RO"/>
              </w:rPr>
            </w:pPr>
            <w:r w:rsidRPr="000C097F">
              <w:rPr>
                <w:b/>
                <w:sz w:val="20"/>
                <w:szCs w:val="20"/>
                <w:lang w:val="ro-RO"/>
              </w:rPr>
              <w:t>2009</w:t>
            </w:r>
          </w:p>
        </w:tc>
        <w:tc>
          <w:tcPr>
            <w:tcW w:w="1068" w:type="dxa"/>
          </w:tcPr>
          <w:p w:rsidR="00B13A00" w:rsidRPr="000C097F" w:rsidRDefault="00B13A00" w:rsidP="00275D49">
            <w:pPr>
              <w:jc w:val="center"/>
              <w:rPr>
                <w:b/>
                <w:sz w:val="20"/>
                <w:szCs w:val="20"/>
                <w:lang w:val="ro-RO"/>
              </w:rPr>
            </w:pPr>
            <w:r w:rsidRPr="000C097F">
              <w:rPr>
                <w:b/>
                <w:sz w:val="20"/>
                <w:szCs w:val="20"/>
                <w:lang w:val="ro-RO"/>
              </w:rPr>
              <w:t>2010</w:t>
            </w:r>
          </w:p>
        </w:tc>
        <w:tc>
          <w:tcPr>
            <w:tcW w:w="996" w:type="dxa"/>
          </w:tcPr>
          <w:p w:rsidR="00B13A00" w:rsidRPr="000C097F" w:rsidRDefault="00B13A00" w:rsidP="00275D49">
            <w:pPr>
              <w:jc w:val="center"/>
              <w:rPr>
                <w:b/>
                <w:sz w:val="20"/>
                <w:szCs w:val="20"/>
                <w:lang w:val="ro-RO"/>
              </w:rPr>
            </w:pPr>
            <w:r w:rsidRPr="000C097F">
              <w:rPr>
                <w:b/>
                <w:sz w:val="20"/>
                <w:szCs w:val="20"/>
                <w:lang w:val="ro-RO"/>
              </w:rPr>
              <w:t>2011</w:t>
            </w:r>
            <w:r w:rsidR="00275D49" w:rsidRPr="00ED619C">
              <w:rPr>
                <w:noProof/>
                <w:sz w:val="20"/>
                <w:szCs w:val="20"/>
                <w:vertAlign w:val="superscript"/>
                <w:lang w:val="ro-RO"/>
              </w:rPr>
              <w:t>*</w:t>
            </w:r>
          </w:p>
        </w:tc>
      </w:tr>
      <w:tr w:rsidR="00B13A00" w:rsidRPr="000C097F" w:rsidTr="00275D49">
        <w:tc>
          <w:tcPr>
            <w:tcW w:w="3235" w:type="dxa"/>
          </w:tcPr>
          <w:p w:rsidR="00B13A00" w:rsidRPr="000C097F" w:rsidRDefault="00B13A00" w:rsidP="00275D49">
            <w:pPr>
              <w:jc w:val="center"/>
              <w:rPr>
                <w:sz w:val="20"/>
                <w:szCs w:val="20"/>
                <w:lang w:val="ro-RO"/>
              </w:rPr>
            </w:pPr>
            <w:r w:rsidRPr="000C097F">
              <w:rPr>
                <w:sz w:val="20"/>
                <w:szCs w:val="20"/>
                <w:lang w:val="ro-RO"/>
              </w:rPr>
              <w:t>1</w:t>
            </w:r>
          </w:p>
        </w:tc>
        <w:tc>
          <w:tcPr>
            <w:tcW w:w="1068" w:type="dxa"/>
          </w:tcPr>
          <w:p w:rsidR="00B13A00" w:rsidRPr="000C097F" w:rsidRDefault="00B13A00" w:rsidP="00275D49">
            <w:pPr>
              <w:jc w:val="center"/>
              <w:rPr>
                <w:sz w:val="20"/>
                <w:szCs w:val="20"/>
                <w:lang w:val="ro-RO"/>
              </w:rPr>
            </w:pPr>
            <w:r w:rsidRPr="000C097F">
              <w:rPr>
                <w:sz w:val="20"/>
                <w:szCs w:val="20"/>
                <w:lang w:val="ro-RO"/>
              </w:rPr>
              <w:t>2</w:t>
            </w:r>
          </w:p>
        </w:tc>
        <w:tc>
          <w:tcPr>
            <w:tcW w:w="1068" w:type="dxa"/>
          </w:tcPr>
          <w:p w:rsidR="00B13A00" w:rsidRPr="000C097F" w:rsidRDefault="00B13A00" w:rsidP="00275D49">
            <w:pPr>
              <w:jc w:val="center"/>
              <w:rPr>
                <w:sz w:val="20"/>
                <w:szCs w:val="20"/>
                <w:lang w:val="ro-RO"/>
              </w:rPr>
            </w:pPr>
            <w:r w:rsidRPr="000C097F">
              <w:rPr>
                <w:sz w:val="20"/>
                <w:szCs w:val="20"/>
                <w:lang w:val="ro-RO"/>
              </w:rPr>
              <w:t>3</w:t>
            </w:r>
          </w:p>
        </w:tc>
        <w:tc>
          <w:tcPr>
            <w:tcW w:w="1068" w:type="dxa"/>
          </w:tcPr>
          <w:p w:rsidR="00B13A00" w:rsidRPr="000C097F" w:rsidRDefault="00B13A00" w:rsidP="00275D49">
            <w:pPr>
              <w:jc w:val="center"/>
              <w:rPr>
                <w:sz w:val="20"/>
                <w:szCs w:val="20"/>
                <w:lang w:val="ro-RO"/>
              </w:rPr>
            </w:pPr>
            <w:r w:rsidRPr="000C097F">
              <w:rPr>
                <w:sz w:val="20"/>
                <w:szCs w:val="20"/>
                <w:lang w:val="ro-RO"/>
              </w:rPr>
              <w:t>4</w:t>
            </w:r>
          </w:p>
        </w:tc>
        <w:tc>
          <w:tcPr>
            <w:tcW w:w="1068" w:type="dxa"/>
          </w:tcPr>
          <w:p w:rsidR="00B13A00" w:rsidRPr="000C097F" w:rsidRDefault="00B13A00" w:rsidP="00275D49">
            <w:pPr>
              <w:jc w:val="center"/>
              <w:rPr>
                <w:sz w:val="20"/>
                <w:szCs w:val="20"/>
                <w:lang w:val="ro-RO"/>
              </w:rPr>
            </w:pPr>
            <w:r w:rsidRPr="000C097F">
              <w:rPr>
                <w:sz w:val="20"/>
                <w:szCs w:val="20"/>
                <w:lang w:val="ro-RO"/>
              </w:rPr>
              <w:t>5</w:t>
            </w:r>
          </w:p>
        </w:tc>
        <w:tc>
          <w:tcPr>
            <w:tcW w:w="1068" w:type="dxa"/>
          </w:tcPr>
          <w:p w:rsidR="00B13A00" w:rsidRPr="000C097F" w:rsidRDefault="00B13A00" w:rsidP="00275D49">
            <w:pPr>
              <w:jc w:val="center"/>
              <w:rPr>
                <w:sz w:val="20"/>
                <w:szCs w:val="20"/>
                <w:lang w:val="ro-RO"/>
              </w:rPr>
            </w:pPr>
            <w:r w:rsidRPr="000C097F">
              <w:rPr>
                <w:sz w:val="20"/>
                <w:szCs w:val="20"/>
                <w:lang w:val="ro-RO"/>
              </w:rPr>
              <w:t>6</w:t>
            </w:r>
          </w:p>
        </w:tc>
        <w:tc>
          <w:tcPr>
            <w:tcW w:w="996" w:type="dxa"/>
          </w:tcPr>
          <w:p w:rsidR="00B13A00" w:rsidRPr="000C097F" w:rsidRDefault="00B13A00" w:rsidP="00275D49">
            <w:pPr>
              <w:jc w:val="center"/>
              <w:rPr>
                <w:sz w:val="20"/>
                <w:szCs w:val="20"/>
                <w:lang w:val="ro-RO"/>
              </w:rPr>
            </w:pPr>
            <w:r w:rsidRPr="000C097F">
              <w:rPr>
                <w:sz w:val="20"/>
                <w:szCs w:val="20"/>
                <w:lang w:val="ro-RO"/>
              </w:rPr>
              <w:t>7</w:t>
            </w:r>
          </w:p>
        </w:tc>
      </w:tr>
      <w:tr w:rsidR="00B13A00" w:rsidRPr="000C097F" w:rsidTr="00275D49">
        <w:tc>
          <w:tcPr>
            <w:tcW w:w="3235" w:type="dxa"/>
          </w:tcPr>
          <w:p w:rsidR="00B13A00" w:rsidRPr="000C097F" w:rsidRDefault="00B13A00" w:rsidP="00275D49">
            <w:pPr>
              <w:jc w:val="center"/>
              <w:rPr>
                <w:sz w:val="20"/>
                <w:szCs w:val="20"/>
                <w:lang w:val="ro-RO"/>
              </w:rPr>
            </w:pPr>
            <w:r w:rsidRPr="000C097F">
              <w:rPr>
                <w:sz w:val="20"/>
                <w:szCs w:val="20"/>
                <w:lang w:val="ro-RO"/>
              </w:rPr>
              <w:t xml:space="preserve">Valoarea </w:t>
            </w:r>
            <w:proofErr w:type="spellStart"/>
            <w:r w:rsidRPr="000C097F">
              <w:rPr>
                <w:sz w:val="20"/>
                <w:szCs w:val="20"/>
                <w:lang w:val="ro-RO"/>
              </w:rPr>
              <w:t>vînzărilor</w:t>
            </w:r>
            <w:proofErr w:type="spellEnd"/>
            <w:r w:rsidRPr="000C097F">
              <w:rPr>
                <w:sz w:val="20"/>
                <w:szCs w:val="20"/>
                <w:lang w:val="ro-RO"/>
              </w:rPr>
              <w:t xml:space="preserve"> de mărfuri cu amănuntul prin unităţi comerciale – </w:t>
            </w:r>
            <w:r w:rsidRPr="000C097F">
              <w:rPr>
                <w:b/>
                <w:sz w:val="20"/>
                <w:szCs w:val="20"/>
                <w:lang w:val="ro-RO"/>
              </w:rPr>
              <w:t>total</w:t>
            </w:r>
          </w:p>
        </w:tc>
        <w:tc>
          <w:tcPr>
            <w:tcW w:w="1068" w:type="dxa"/>
          </w:tcPr>
          <w:p w:rsidR="00B13A00" w:rsidRPr="000C097F" w:rsidRDefault="00B13A00" w:rsidP="00275D49">
            <w:pPr>
              <w:jc w:val="center"/>
              <w:rPr>
                <w:sz w:val="20"/>
                <w:szCs w:val="20"/>
                <w:lang w:val="ro-RO"/>
              </w:rPr>
            </w:pPr>
            <w:r w:rsidRPr="000C097F">
              <w:rPr>
                <w:sz w:val="20"/>
                <w:szCs w:val="20"/>
                <w:lang w:val="ro-RO"/>
              </w:rPr>
              <w:t>13620,7</w:t>
            </w:r>
          </w:p>
        </w:tc>
        <w:tc>
          <w:tcPr>
            <w:tcW w:w="1068" w:type="dxa"/>
          </w:tcPr>
          <w:p w:rsidR="00B13A00" w:rsidRPr="000C097F" w:rsidRDefault="00B13A00" w:rsidP="00275D49">
            <w:pPr>
              <w:jc w:val="center"/>
              <w:rPr>
                <w:sz w:val="20"/>
                <w:szCs w:val="20"/>
                <w:lang w:val="ro-RO"/>
              </w:rPr>
            </w:pPr>
            <w:r w:rsidRPr="000C097F">
              <w:rPr>
                <w:sz w:val="20"/>
                <w:szCs w:val="20"/>
                <w:lang w:val="ro-RO"/>
              </w:rPr>
              <w:t>16866,6</w:t>
            </w:r>
          </w:p>
        </w:tc>
        <w:tc>
          <w:tcPr>
            <w:tcW w:w="1068" w:type="dxa"/>
          </w:tcPr>
          <w:p w:rsidR="00B13A00" w:rsidRPr="000C097F" w:rsidRDefault="00B13A00" w:rsidP="00275D49">
            <w:pPr>
              <w:jc w:val="center"/>
              <w:rPr>
                <w:sz w:val="20"/>
                <w:szCs w:val="20"/>
                <w:lang w:val="ro-RO"/>
              </w:rPr>
            </w:pPr>
            <w:r w:rsidRPr="000C097F">
              <w:rPr>
                <w:sz w:val="20"/>
                <w:szCs w:val="20"/>
                <w:lang w:val="ro-RO"/>
              </w:rPr>
              <w:t>21387,2</w:t>
            </w:r>
          </w:p>
        </w:tc>
        <w:tc>
          <w:tcPr>
            <w:tcW w:w="1068" w:type="dxa"/>
          </w:tcPr>
          <w:p w:rsidR="00B13A00" w:rsidRPr="000C097F" w:rsidRDefault="00B13A00" w:rsidP="00275D49">
            <w:pPr>
              <w:jc w:val="center"/>
              <w:rPr>
                <w:sz w:val="20"/>
                <w:szCs w:val="20"/>
                <w:lang w:val="ro-RO"/>
              </w:rPr>
            </w:pPr>
            <w:r w:rsidRPr="000C097F">
              <w:rPr>
                <w:sz w:val="20"/>
                <w:szCs w:val="20"/>
                <w:lang w:val="ro-RO"/>
              </w:rPr>
              <w:t>19960,6</w:t>
            </w:r>
          </w:p>
        </w:tc>
        <w:tc>
          <w:tcPr>
            <w:tcW w:w="1068" w:type="dxa"/>
          </w:tcPr>
          <w:p w:rsidR="00B13A00" w:rsidRPr="000C097F" w:rsidRDefault="00B13A00" w:rsidP="00275D49">
            <w:pPr>
              <w:jc w:val="center"/>
              <w:rPr>
                <w:sz w:val="20"/>
                <w:szCs w:val="20"/>
                <w:lang w:val="ro-RO"/>
              </w:rPr>
            </w:pPr>
            <w:r w:rsidRPr="000C097F">
              <w:rPr>
                <w:sz w:val="20"/>
                <w:szCs w:val="20"/>
                <w:lang w:val="ro-RO"/>
              </w:rPr>
              <w:t>25096,5</w:t>
            </w:r>
          </w:p>
        </w:tc>
        <w:tc>
          <w:tcPr>
            <w:tcW w:w="996" w:type="dxa"/>
          </w:tcPr>
          <w:p w:rsidR="00B13A00" w:rsidRPr="009C161D" w:rsidRDefault="00B13A00" w:rsidP="00275D49">
            <w:pPr>
              <w:jc w:val="center"/>
              <w:rPr>
                <w:sz w:val="20"/>
                <w:szCs w:val="20"/>
                <w:lang w:val="ro-RO"/>
              </w:rPr>
            </w:pPr>
            <w:r w:rsidRPr="009C161D">
              <w:rPr>
                <w:sz w:val="20"/>
                <w:szCs w:val="20"/>
                <w:lang w:val="ro-RO"/>
              </w:rPr>
              <w:t>33809,8</w:t>
            </w:r>
          </w:p>
        </w:tc>
      </w:tr>
      <w:tr w:rsidR="00B13A00" w:rsidRPr="000C097F" w:rsidTr="00275D49">
        <w:tc>
          <w:tcPr>
            <w:tcW w:w="3235" w:type="dxa"/>
          </w:tcPr>
          <w:p w:rsidR="00B13A00" w:rsidRPr="000C097F" w:rsidRDefault="00B13A00" w:rsidP="00275D49">
            <w:pPr>
              <w:jc w:val="center"/>
              <w:rPr>
                <w:sz w:val="20"/>
                <w:szCs w:val="20"/>
                <w:lang w:val="ro-RO"/>
              </w:rPr>
            </w:pPr>
            <w:r w:rsidRPr="000C097F">
              <w:rPr>
                <w:sz w:val="20"/>
                <w:szCs w:val="20"/>
                <w:lang w:val="ro-RO"/>
              </w:rPr>
              <w:t>În procente faţă de anul precedent (anul precedent=100%)</w:t>
            </w:r>
          </w:p>
        </w:tc>
        <w:tc>
          <w:tcPr>
            <w:tcW w:w="1068" w:type="dxa"/>
          </w:tcPr>
          <w:p w:rsidR="00B13A00" w:rsidRPr="000C097F" w:rsidRDefault="00B13A00" w:rsidP="00275D49">
            <w:pPr>
              <w:jc w:val="center"/>
              <w:rPr>
                <w:sz w:val="20"/>
                <w:szCs w:val="20"/>
                <w:lang w:val="ro-RO"/>
              </w:rPr>
            </w:pPr>
            <w:r w:rsidRPr="000C097F">
              <w:rPr>
                <w:sz w:val="20"/>
                <w:szCs w:val="20"/>
                <w:lang w:val="ro-RO"/>
              </w:rPr>
              <w:t>110,1</w:t>
            </w:r>
          </w:p>
        </w:tc>
        <w:tc>
          <w:tcPr>
            <w:tcW w:w="1068" w:type="dxa"/>
          </w:tcPr>
          <w:p w:rsidR="00B13A00" w:rsidRPr="000C097F" w:rsidRDefault="00B13A00" w:rsidP="00275D49">
            <w:pPr>
              <w:jc w:val="center"/>
              <w:rPr>
                <w:sz w:val="20"/>
                <w:szCs w:val="20"/>
                <w:lang w:val="ro-RO"/>
              </w:rPr>
            </w:pPr>
            <w:r w:rsidRPr="000C097F">
              <w:rPr>
                <w:sz w:val="20"/>
                <w:szCs w:val="20"/>
                <w:lang w:val="ro-RO"/>
              </w:rPr>
              <w:t>110,3</w:t>
            </w:r>
          </w:p>
        </w:tc>
        <w:tc>
          <w:tcPr>
            <w:tcW w:w="1068" w:type="dxa"/>
          </w:tcPr>
          <w:p w:rsidR="00B13A00" w:rsidRPr="000C097F" w:rsidRDefault="00B13A00" w:rsidP="00275D49">
            <w:pPr>
              <w:jc w:val="center"/>
              <w:rPr>
                <w:sz w:val="20"/>
                <w:szCs w:val="20"/>
                <w:lang w:val="ro-RO"/>
              </w:rPr>
            </w:pPr>
            <w:r w:rsidRPr="000C097F">
              <w:rPr>
                <w:sz w:val="20"/>
                <w:szCs w:val="20"/>
                <w:lang w:val="ro-RO"/>
              </w:rPr>
              <w:t>112,2</w:t>
            </w:r>
          </w:p>
        </w:tc>
        <w:tc>
          <w:tcPr>
            <w:tcW w:w="1068" w:type="dxa"/>
          </w:tcPr>
          <w:p w:rsidR="00B13A00" w:rsidRPr="000C097F" w:rsidRDefault="00B13A00" w:rsidP="00275D49">
            <w:pPr>
              <w:jc w:val="center"/>
              <w:rPr>
                <w:sz w:val="20"/>
                <w:szCs w:val="20"/>
                <w:lang w:val="ro-RO"/>
              </w:rPr>
            </w:pPr>
            <w:r w:rsidRPr="000C097F">
              <w:rPr>
                <w:sz w:val="20"/>
                <w:szCs w:val="20"/>
                <w:lang w:val="ro-RO"/>
              </w:rPr>
              <w:t>95,7</w:t>
            </w:r>
          </w:p>
        </w:tc>
        <w:tc>
          <w:tcPr>
            <w:tcW w:w="1068" w:type="dxa"/>
          </w:tcPr>
          <w:p w:rsidR="00B13A00" w:rsidRPr="000C097F" w:rsidRDefault="00B13A00" w:rsidP="00275D49">
            <w:pPr>
              <w:jc w:val="center"/>
              <w:rPr>
                <w:sz w:val="20"/>
                <w:szCs w:val="20"/>
                <w:lang w:val="ro-RO"/>
              </w:rPr>
            </w:pPr>
            <w:r w:rsidRPr="000C097F">
              <w:rPr>
                <w:sz w:val="20"/>
                <w:szCs w:val="20"/>
                <w:lang w:val="ro-RO"/>
              </w:rPr>
              <w:t>109,0</w:t>
            </w:r>
          </w:p>
        </w:tc>
        <w:tc>
          <w:tcPr>
            <w:tcW w:w="996" w:type="dxa"/>
          </w:tcPr>
          <w:p w:rsidR="00B13A00" w:rsidRPr="009C161D" w:rsidRDefault="00B13A00" w:rsidP="002662AE">
            <w:pPr>
              <w:jc w:val="center"/>
              <w:rPr>
                <w:sz w:val="20"/>
                <w:szCs w:val="20"/>
                <w:lang w:val="ro-RO"/>
              </w:rPr>
            </w:pPr>
            <w:r w:rsidRPr="009C161D">
              <w:rPr>
                <w:sz w:val="20"/>
                <w:szCs w:val="20"/>
                <w:lang w:val="ro-RO"/>
              </w:rPr>
              <w:t>11</w:t>
            </w:r>
            <w:r w:rsidR="002662AE">
              <w:rPr>
                <w:sz w:val="20"/>
                <w:szCs w:val="20"/>
                <w:lang w:val="ro-RO"/>
              </w:rPr>
              <w:t>3</w:t>
            </w:r>
            <w:r w:rsidRPr="009C161D">
              <w:rPr>
                <w:sz w:val="20"/>
                <w:szCs w:val="20"/>
                <w:lang w:val="ro-RO"/>
              </w:rPr>
              <w:t>,</w:t>
            </w:r>
            <w:r w:rsidR="002662AE">
              <w:rPr>
                <w:sz w:val="20"/>
                <w:szCs w:val="20"/>
                <w:lang w:val="ro-RO"/>
              </w:rPr>
              <w:t>6</w:t>
            </w:r>
          </w:p>
        </w:tc>
      </w:tr>
      <w:tr w:rsidR="00B13A00" w:rsidRPr="000C097F" w:rsidTr="00275D49">
        <w:tc>
          <w:tcPr>
            <w:tcW w:w="9571" w:type="dxa"/>
            <w:gridSpan w:val="7"/>
          </w:tcPr>
          <w:p w:rsidR="00B13A00" w:rsidRPr="000C097F" w:rsidRDefault="00B13A00" w:rsidP="00275D49">
            <w:pPr>
              <w:jc w:val="center"/>
              <w:rPr>
                <w:sz w:val="20"/>
                <w:szCs w:val="20"/>
                <w:lang w:val="ro-RO"/>
              </w:rPr>
            </w:pPr>
            <w:r w:rsidRPr="000C097F">
              <w:rPr>
                <w:b/>
                <w:sz w:val="20"/>
                <w:szCs w:val="20"/>
                <w:lang w:val="ro-RO"/>
              </w:rPr>
              <w:t>Structura, %</w:t>
            </w:r>
          </w:p>
        </w:tc>
      </w:tr>
      <w:tr w:rsidR="00B13A00" w:rsidRPr="000C097F" w:rsidTr="00275D49">
        <w:tc>
          <w:tcPr>
            <w:tcW w:w="3235" w:type="dxa"/>
          </w:tcPr>
          <w:p w:rsidR="00B13A00" w:rsidRPr="000C097F" w:rsidRDefault="00B13A00" w:rsidP="00275D49">
            <w:pPr>
              <w:jc w:val="center"/>
              <w:rPr>
                <w:i/>
                <w:sz w:val="20"/>
                <w:szCs w:val="20"/>
                <w:lang w:val="ro-RO"/>
              </w:rPr>
            </w:pPr>
            <w:r w:rsidRPr="000C097F">
              <w:rPr>
                <w:sz w:val="20"/>
                <w:szCs w:val="20"/>
                <w:lang w:val="ro-RO"/>
              </w:rPr>
              <w:t xml:space="preserve">Valoarea </w:t>
            </w:r>
            <w:proofErr w:type="spellStart"/>
            <w:r w:rsidRPr="000C097F">
              <w:rPr>
                <w:sz w:val="20"/>
                <w:szCs w:val="20"/>
                <w:lang w:val="ro-RO"/>
              </w:rPr>
              <w:t>vînzărilor</w:t>
            </w:r>
            <w:proofErr w:type="spellEnd"/>
            <w:r w:rsidRPr="000C097F">
              <w:rPr>
                <w:sz w:val="20"/>
                <w:szCs w:val="20"/>
                <w:lang w:val="ro-RO"/>
              </w:rPr>
              <w:t xml:space="preserve"> de mărfuri cu amănuntul prin unităţi comerciale – </w:t>
            </w:r>
            <w:r w:rsidRPr="000C097F">
              <w:rPr>
                <w:b/>
                <w:sz w:val="20"/>
                <w:szCs w:val="20"/>
                <w:lang w:val="ro-RO"/>
              </w:rPr>
              <w:t xml:space="preserve">total, </w:t>
            </w:r>
            <w:r w:rsidRPr="000C097F">
              <w:rPr>
                <w:i/>
                <w:sz w:val="20"/>
                <w:szCs w:val="20"/>
                <w:lang w:val="ro-RO"/>
              </w:rPr>
              <w:t>din care</w:t>
            </w:r>
          </w:p>
        </w:tc>
        <w:tc>
          <w:tcPr>
            <w:tcW w:w="1068" w:type="dxa"/>
          </w:tcPr>
          <w:p w:rsidR="00B13A00" w:rsidRPr="000C097F" w:rsidRDefault="00B13A00" w:rsidP="00275D49">
            <w:pPr>
              <w:jc w:val="center"/>
              <w:rPr>
                <w:sz w:val="20"/>
                <w:szCs w:val="20"/>
              </w:rPr>
            </w:pPr>
            <w:r w:rsidRPr="000C097F">
              <w:rPr>
                <w:b/>
                <w:sz w:val="20"/>
                <w:szCs w:val="20"/>
                <w:lang w:val="ro-RO"/>
              </w:rPr>
              <w:t>100,0</w:t>
            </w:r>
          </w:p>
        </w:tc>
        <w:tc>
          <w:tcPr>
            <w:tcW w:w="1068" w:type="dxa"/>
          </w:tcPr>
          <w:p w:rsidR="00B13A00" w:rsidRPr="000C097F" w:rsidRDefault="00B13A00" w:rsidP="00275D49">
            <w:pPr>
              <w:jc w:val="center"/>
              <w:rPr>
                <w:sz w:val="20"/>
                <w:szCs w:val="20"/>
              </w:rPr>
            </w:pPr>
            <w:r w:rsidRPr="000C097F">
              <w:rPr>
                <w:b/>
                <w:sz w:val="20"/>
                <w:szCs w:val="20"/>
                <w:lang w:val="ro-RO"/>
              </w:rPr>
              <w:t>100,0</w:t>
            </w:r>
          </w:p>
        </w:tc>
        <w:tc>
          <w:tcPr>
            <w:tcW w:w="1068" w:type="dxa"/>
          </w:tcPr>
          <w:p w:rsidR="00B13A00" w:rsidRPr="000C097F" w:rsidRDefault="00B13A00" w:rsidP="00275D49">
            <w:pPr>
              <w:jc w:val="center"/>
              <w:rPr>
                <w:sz w:val="20"/>
                <w:szCs w:val="20"/>
              </w:rPr>
            </w:pPr>
            <w:r w:rsidRPr="000C097F">
              <w:rPr>
                <w:b/>
                <w:sz w:val="20"/>
                <w:szCs w:val="20"/>
                <w:lang w:val="ro-RO"/>
              </w:rPr>
              <w:t>100,0</w:t>
            </w:r>
          </w:p>
        </w:tc>
        <w:tc>
          <w:tcPr>
            <w:tcW w:w="1068" w:type="dxa"/>
          </w:tcPr>
          <w:p w:rsidR="00B13A00" w:rsidRPr="000C097F" w:rsidRDefault="00B13A00" w:rsidP="00275D49">
            <w:pPr>
              <w:jc w:val="center"/>
              <w:rPr>
                <w:sz w:val="20"/>
                <w:szCs w:val="20"/>
              </w:rPr>
            </w:pPr>
            <w:r w:rsidRPr="000C097F">
              <w:rPr>
                <w:b/>
                <w:sz w:val="20"/>
                <w:szCs w:val="20"/>
                <w:lang w:val="ro-RO"/>
              </w:rPr>
              <w:t>100,0</w:t>
            </w:r>
          </w:p>
        </w:tc>
        <w:tc>
          <w:tcPr>
            <w:tcW w:w="1068" w:type="dxa"/>
          </w:tcPr>
          <w:p w:rsidR="00B13A00" w:rsidRPr="000C097F" w:rsidRDefault="00B13A00" w:rsidP="00275D49">
            <w:pPr>
              <w:jc w:val="center"/>
              <w:rPr>
                <w:sz w:val="20"/>
                <w:szCs w:val="20"/>
              </w:rPr>
            </w:pPr>
            <w:r w:rsidRPr="000C097F">
              <w:rPr>
                <w:b/>
                <w:sz w:val="20"/>
                <w:szCs w:val="20"/>
                <w:lang w:val="ro-RO"/>
              </w:rPr>
              <w:t>100,0</w:t>
            </w:r>
          </w:p>
        </w:tc>
        <w:tc>
          <w:tcPr>
            <w:tcW w:w="996" w:type="dxa"/>
          </w:tcPr>
          <w:p w:rsidR="00B13A00" w:rsidRPr="000C097F" w:rsidRDefault="00B13A00" w:rsidP="00275D49">
            <w:pPr>
              <w:jc w:val="center"/>
              <w:rPr>
                <w:sz w:val="20"/>
                <w:szCs w:val="20"/>
              </w:rPr>
            </w:pPr>
            <w:r w:rsidRPr="000C097F">
              <w:rPr>
                <w:b/>
                <w:sz w:val="20"/>
                <w:szCs w:val="20"/>
                <w:lang w:val="ro-RO"/>
              </w:rPr>
              <w:t>100,0</w:t>
            </w:r>
          </w:p>
        </w:tc>
      </w:tr>
      <w:tr w:rsidR="00B13A00" w:rsidRPr="000C097F" w:rsidTr="00275D49">
        <w:tc>
          <w:tcPr>
            <w:tcW w:w="3235" w:type="dxa"/>
          </w:tcPr>
          <w:p w:rsidR="00B13A00" w:rsidRPr="000C097F" w:rsidRDefault="00B13A00" w:rsidP="00275D49">
            <w:pPr>
              <w:rPr>
                <w:sz w:val="20"/>
                <w:szCs w:val="20"/>
                <w:lang w:val="ro-RO"/>
              </w:rPr>
            </w:pPr>
            <w:proofErr w:type="spellStart"/>
            <w:r w:rsidRPr="000C097F">
              <w:rPr>
                <w:sz w:val="20"/>
                <w:szCs w:val="20"/>
                <w:lang w:val="ro-RO"/>
              </w:rPr>
              <w:t>Vînzări</w:t>
            </w:r>
            <w:proofErr w:type="spellEnd"/>
            <w:r w:rsidRPr="000C097F">
              <w:rPr>
                <w:sz w:val="20"/>
                <w:szCs w:val="20"/>
                <w:lang w:val="ro-RO"/>
              </w:rPr>
              <w:t xml:space="preserve"> de produse alimentare </w:t>
            </w:r>
          </w:p>
        </w:tc>
        <w:tc>
          <w:tcPr>
            <w:tcW w:w="1068" w:type="dxa"/>
          </w:tcPr>
          <w:p w:rsidR="00B13A00" w:rsidRPr="000C097F" w:rsidRDefault="00B13A00" w:rsidP="00275D49">
            <w:pPr>
              <w:jc w:val="center"/>
              <w:rPr>
                <w:sz w:val="20"/>
                <w:szCs w:val="20"/>
                <w:lang w:val="ro-RO"/>
              </w:rPr>
            </w:pPr>
            <w:r w:rsidRPr="000C097F">
              <w:rPr>
                <w:sz w:val="20"/>
                <w:szCs w:val="20"/>
                <w:lang w:val="ro-RO"/>
              </w:rPr>
              <w:t>31,5</w:t>
            </w:r>
          </w:p>
        </w:tc>
        <w:tc>
          <w:tcPr>
            <w:tcW w:w="1068" w:type="dxa"/>
          </w:tcPr>
          <w:p w:rsidR="00B13A00" w:rsidRPr="000C097F" w:rsidRDefault="00B13A00" w:rsidP="00275D49">
            <w:pPr>
              <w:jc w:val="center"/>
              <w:rPr>
                <w:sz w:val="20"/>
                <w:szCs w:val="20"/>
                <w:lang w:val="ro-RO"/>
              </w:rPr>
            </w:pPr>
            <w:r w:rsidRPr="000C097F">
              <w:rPr>
                <w:sz w:val="20"/>
                <w:szCs w:val="20"/>
                <w:lang w:val="ro-RO"/>
              </w:rPr>
              <w:t>32,5</w:t>
            </w:r>
          </w:p>
        </w:tc>
        <w:tc>
          <w:tcPr>
            <w:tcW w:w="1068" w:type="dxa"/>
          </w:tcPr>
          <w:p w:rsidR="00B13A00" w:rsidRPr="000C097F" w:rsidRDefault="00B13A00" w:rsidP="00275D49">
            <w:pPr>
              <w:jc w:val="center"/>
              <w:rPr>
                <w:sz w:val="20"/>
                <w:szCs w:val="20"/>
                <w:lang w:val="ro-RO"/>
              </w:rPr>
            </w:pPr>
            <w:r w:rsidRPr="000C097F">
              <w:rPr>
                <w:sz w:val="20"/>
                <w:szCs w:val="20"/>
                <w:lang w:val="ro-RO"/>
              </w:rPr>
              <w:t>33,2</w:t>
            </w:r>
          </w:p>
        </w:tc>
        <w:tc>
          <w:tcPr>
            <w:tcW w:w="1068" w:type="dxa"/>
          </w:tcPr>
          <w:p w:rsidR="00B13A00" w:rsidRPr="000C097F" w:rsidRDefault="00B13A00" w:rsidP="00275D49">
            <w:pPr>
              <w:jc w:val="center"/>
              <w:rPr>
                <w:sz w:val="20"/>
                <w:szCs w:val="20"/>
                <w:lang w:val="ro-RO"/>
              </w:rPr>
            </w:pPr>
            <w:r w:rsidRPr="000C097F">
              <w:rPr>
                <w:sz w:val="20"/>
                <w:szCs w:val="20"/>
                <w:lang w:val="ro-RO"/>
              </w:rPr>
              <w:t>35,4</w:t>
            </w:r>
          </w:p>
        </w:tc>
        <w:tc>
          <w:tcPr>
            <w:tcW w:w="1068" w:type="dxa"/>
          </w:tcPr>
          <w:p w:rsidR="00B13A00" w:rsidRPr="000C097F" w:rsidRDefault="00B13A00" w:rsidP="00275D49">
            <w:pPr>
              <w:jc w:val="center"/>
              <w:rPr>
                <w:sz w:val="20"/>
                <w:szCs w:val="20"/>
                <w:lang w:val="ro-RO"/>
              </w:rPr>
            </w:pPr>
            <w:r w:rsidRPr="000C097F">
              <w:rPr>
                <w:sz w:val="20"/>
                <w:szCs w:val="20"/>
                <w:lang w:val="ro-RO"/>
              </w:rPr>
              <w:t>32,1</w:t>
            </w:r>
          </w:p>
        </w:tc>
        <w:tc>
          <w:tcPr>
            <w:tcW w:w="996" w:type="dxa"/>
          </w:tcPr>
          <w:p w:rsidR="00B13A00" w:rsidRPr="000C097F" w:rsidRDefault="00B13A00" w:rsidP="00275D49">
            <w:pPr>
              <w:jc w:val="center"/>
              <w:rPr>
                <w:sz w:val="20"/>
                <w:szCs w:val="20"/>
                <w:lang w:val="ro-RO"/>
              </w:rPr>
            </w:pPr>
            <w:r w:rsidRPr="000C097F">
              <w:rPr>
                <w:sz w:val="20"/>
                <w:szCs w:val="20"/>
                <w:lang w:val="ro-RO"/>
              </w:rPr>
              <w:t>28,9</w:t>
            </w:r>
          </w:p>
        </w:tc>
      </w:tr>
      <w:tr w:rsidR="00B13A00" w:rsidRPr="000C097F" w:rsidTr="00275D49">
        <w:tc>
          <w:tcPr>
            <w:tcW w:w="3235" w:type="dxa"/>
          </w:tcPr>
          <w:p w:rsidR="00B13A00" w:rsidRPr="000C097F" w:rsidRDefault="00B13A00" w:rsidP="00275D49">
            <w:pPr>
              <w:rPr>
                <w:sz w:val="20"/>
                <w:szCs w:val="20"/>
                <w:lang w:val="ro-RO"/>
              </w:rPr>
            </w:pPr>
            <w:proofErr w:type="spellStart"/>
            <w:r w:rsidRPr="000C097F">
              <w:rPr>
                <w:sz w:val="20"/>
                <w:szCs w:val="20"/>
                <w:lang w:val="ro-RO"/>
              </w:rPr>
              <w:t>Vînzări</w:t>
            </w:r>
            <w:proofErr w:type="spellEnd"/>
            <w:r w:rsidRPr="000C097F">
              <w:rPr>
                <w:sz w:val="20"/>
                <w:szCs w:val="20"/>
                <w:lang w:val="ro-RO"/>
              </w:rPr>
              <w:t xml:space="preserve"> de produse nealimentare</w:t>
            </w:r>
          </w:p>
        </w:tc>
        <w:tc>
          <w:tcPr>
            <w:tcW w:w="1068" w:type="dxa"/>
          </w:tcPr>
          <w:p w:rsidR="00B13A00" w:rsidRPr="000C097F" w:rsidRDefault="00B13A00" w:rsidP="00275D49">
            <w:pPr>
              <w:jc w:val="center"/>
              <w:rPr>
                <w:sz w:val="20"/>
                <w:szCs w:val="20"/>
                <w:lang w:val="ro-RO"/>
              </w:rPr>
            </w:pPr>
            <w:r w:rsidRPr="000C097F">
              <w:rPr>
                <w:sz w:val="20"/>
                <w:szCs w:val="20"/>
                <w:lang w:val="ro-RO"/>
              </w:rPr>
              <w:t>68,5</w:t>
            </w:r>
          </w:p>
        </w:tc>
        <w:tc>
          <w:tcPr>
            <w:tcW w:w="1068" w:type="dxa"/>
          </w:tcPr>
          <w:p w:rsidR="00B13A00" w:rsidRPr="000C097F" w:rsidRDefault="00B13A00" w:rsidP="00275D49">
            <w:pPr>
              <w:jc w:val="center"/>
              <w:rPr>
                <w:sz w:val="20"/>
                <w:szCs w:val="20"/>
                <w:lang w:val="ro-RO"/>
              </w:rPr>
            </w:pPr>
            <w:r w:rsidRPr="000C097F">
              <w:rPr>
                <w:sz w:val="20"/>
                <w:szCs w:val="20"/>
                <w:lang w:val="ro-RO"/>
              </w:rPr>
              <w:t>67,5</w:t>
            </w:r>
          </w:p>
        </w:tc>
        <w:tc>
          <w:tcPr>
            <w:tcW w:w="1068" w:type="dxa"/>
          </w:tcPr>
          <w:p w:rsidR="00B13A00" w:rsidRPr="000C097F" w:rsidRDefault="00B13A00" w:rsidP="00275D49">
            <w:pPr>
              <w:jc w:val="center"/>
              <w:rPr>
                <w:sz w:val="20"/>
                <w:szCs w:val="20"/>
                <w:lang w:val="ro-RO"/>
              </w:rPr>
            </w:pPr>
            <w:r w:rsidRPr="000C097F">
              <w:rPr>
                <w:sz w:val="20"/>
                <w:szCs w:val="20"/>
                <w:lang w:val="ro-RO"/>
              </w:rPr>
              <w:t>66,8</w:t>
            </w:r>
          </w:p>
        </w:tc>
        <w:tc>
          <w:tcPr>
            <w:tcW w:w="1068" w:type="dxa"/>
          </w:tcPr>
          <w:p w:rsidR="00B13A00" w:rsidRPr="000C097F" w:rsidRDefault="00B13A00" w:rsidP="00275D49">
            <w:pPr>
              <w:jc w:val="center"/>
              <w:rPr>
                <w:sz w:val="20"/>
                <w:szCs w:val="20"/>
                <w:lang w:val="ro-RO"/>
              </w:rPr>
            </w:pPr>
            <w:r w:rsidRPr="000C097F">
              <w:rPr>
                <w:sz w:val="20"/>
                <w:szCs w:val="20"/>
                <w:lang w:val="ro-RO"/>
              </w:rPr>
              <w:t>64,6</w:t>
            </w:r>
          </w:p>
        </w:tc>
        <w:tc>
          <w:tcPr>
            <w:tcW w:w="1068" w:type="dxa"/>
          </w:tcPr>
          <w:p w:rsidR="00B13A00" w:rsidRPr="000C097F" w:rsidRDefault="00B13A00" w:rsidP="00275D49">
            <w:pPr>
              <w:jc w:val="center"/>
              <w:rPr>
                <w:sz w:val="20"/>
                <w:szCs w:val="20"/>
                <w:lang w:val="ro-RO"/>
              </w:rPr>
            </w:pPr>
            <w:r w:rsidRPr="000C097F">
              <w:rPr>
                <w:sz w:val="20"/>
                <w:szCs w:val="20"/>
                <w:lang w:val="ro-RO"/>
              </w:rPr>
              <w:t>67,9</w:t>
            </w:r>
          </w:p>
        </w:tc>
        <w:tc>
          <w:tcPr>
            <w:tcW w:w="996" w:type="dxa"/>
          </w:tcPr>
          <w:p w:rsidR="00B13A00" w:rsidRPr="000C097F" w:rsidRDefault="00B13A00" w:rsidP="00275D49">
            <w:pPr>
              <w:jc w:val="center"/>
              <w:rPr>
                <w:sz w:val="20"/>
                <w:szCs w:val="20"/>
                <w:lang w:val="ro-RO"/>
              </w:rPr>
            </w:pPr>
            <w:r w:rsidRPr="000C097F">
              <w:rPr>
                <w:sz w:val="20"/>
                <w:szCs w:val="20"/>
                <w:lang w:val="ro-RO"/>
              </w:rPr>
              <w:t>71,1</w:t>
            </w:r>
          </w:p>
        </w:tc>
      </w:tr>
    </w:tbl>
    <w:p w:rsidR="00B13A00" w:rsidRDefault="00B13A00" w:rsidP="00B13A00">
      <w:pPr>
        <w:jc w:val="both"/>
        <w:rPr>
          <w:lang w:val="ro-RO"/>
        </w:rPr>
      </w:pPr>
      <w:r>
        <w:rPr>
          <w:lang w:val="ro-RO"/>
        </w:rPr>
        <w:t>Sursa: Biroul Naţional de Statistică</w:t>
      </w:r>
    </w:p>
    <w:p w:rsidR="00275D49" w:rsidRPr="00ED619C" w:rsidRDefault="00275D49" w:rsidP="00275D49">
      <w:pPr>
        <w:jc w:val="both"/>
        <w:rPr>
          <w:noProof/>
          <w:sz w:val="20"/>
          <w:szCs w:val="20"/>
          <w:lang w:val="ro-RO"/>
        </w:rPr>
      </w:pPr>
      <w:r w:rsidRPr="00ED619C">
        <w:rPr>
          <w:noProof/>
          <w:sz w:val="20"/>
          <w:szCs w:val="20"/>
          <w:vertAlign w:val="superscript"/>
          <w:lang w:val="ro-RO"/>
        </w:rPr>
        <w:t>*</w:t>
      </w:r>
      <w:r w:rsidRPr="00ED619C">
        <w:rPr>
          <w:noProof/>
          <w:sz w:val="20"/>
          <w:szCs w:val="20"/>
          <w:lang w:val="ro-RO"/>
        </w:rPr>
        <w:t>Din anul 2011 este utilizată o nouă metodă de calcul a vînzărilor (datele se prezintă pe întreprinderile cu un număr de salariaţi de</w:t>
      </w:r>
      <w:r w:rsidR="00AB1B33">
        <w:rPr>
          <w:noProof/>
          <w:sz w:val="20"/>
          <w:szCs w:val="20"/>
          <w:lang w:val="ro-RO"/>
        </w:rPr>
        <w:t xml:space="preserve"> 10</w:t>
      </w:r>
      <w:r w:rsidRPr="00ED619C">
        <w:rPr>
          <w:noProof/>
          <w:sz w:val="20"/>
          <w:szCs w:val="20"/>
          <w:lang w:val="ro-RO"/>
        </w:rPr>
        <w:t xml:space="preserve"> şi mai multe persoane).</w:t>
      </w:r>
    </w:p>
    <w:p w:rsidR="00B13A00" w:rsidRDefault="00B13A00" w:rsidP="00B13A00">
      <w:pPr>
        <w:jc w:val="both"/>
        <w:rPr>
          <w:lang w:val="ro-RO"/>
        </w:rPr>
      </w:pPr>
    </w:p>
    <w:p w:rsidR="00B13A00" w:rsidRPr="008D652D" w:rsidRDefault="00B13A00" w:rsidP="00B13A00">
      <w:pPr>
        <w:jc w:val="both"/>
        <w:rPr>
          <w:sz w:val="26"/>
          <w:szCs w:val="26"/>
          <w:lang w:val="ro-RO"/>
        </w:rPr>
      </w:pPr>
      <w:r>
        <w:rPr>
          <w:sz w:val="26"/>
          <w:szCs w:val="26"/>
          <w:lang w:val="ro-RO"/>
        </w:rPr>
        <w:t>Referitor la reţeaua de comerţ, c</w:t>
      </w:r>
      <w:r w:rsidRPr="008D652D">
        <w:rPr>
          <w:sz w:val="26"/>
          <w:szCs w:val="26"/>
          <w:lang w:val="ro-RO"/>
        </w:rPr>
        <w:t>onform datelor statistice, în anul 2006 au activat 9014 unităţi comerciale, dintre care 7159</w:t>
      </w:r>
      <w:r>
        <w:rPr>
          <w:sz w:val="26"/>
          <w:szCs w:val="26"/>
          <w:lang w:val="ro-RO"/>
        </w:rPr>
        <w:t xml:space="preserve"> </w:t>
      </w:r>
      <w:r w:rsidRPr="008D652D">
        <w:rPr>
          <w:sz w:val="26"/>
          <w:szCs w:val="26"/>
          <w:lang w:val="ro-RO"/>
        </w:rPr>
        <w:t>-</w:t>
      </w:r>
      <w:r>
        <w:rPr>
          <w:sz w:val="26"/>
          <w:szCs w:val="26"/>
          <w:lang w:val="ro-RO"/>
        </w:rPr>
        <w:t xml:space="preserve"> </w:t>
      </w:r>
      <w:r w:rsidRPr="008D652D">
        <w:rPr>
          <w:sz w:val="26"/>
          <w:szCs w:val="26"/>
          <w:lang w:val="ro-RO"/>
        </w:rPr>
        <w:t>magazine şi 1855</w:t>
      </w:r>
      <w:r>
        <w:rPr>
          <w:sz w:val="26"/>
          <w:szCs w:val="26"/>
          <w:lang w:val="ro-RO"/>
        </w:rPr>
        <w:t xml:space="preserve"> </w:t>
      </w:r>
      <w:r w:rsidRPr="008D652D">
        <w:rPr>
          <w:sz w:val="26"/>
          <w:szCs w:val="26"/>
          <w:lang w:val="ro-RO"/>
        </w:rPr>
        <w:t>-</w:t>
      </w:r>
      <w:r>
        <w:rPr>
          <w:sz w:val="26"/>
          <w:szCs w:val="26"/>
          <w:lang w:val="ro-RO"/>
        </w:rPr>
        <w:t xml:space="preserve"> </w:t>
      </w:r>
      <w:r w:rsidRPr="008D652D">
        <w:rPr>
          <w:sz w:val="26"/>
          <w:szCs w:val="26"/>
          <w:lang w:val="ro-RO"/>
        </w:rPr>
        <w:t>gherete şi chioşcuri. Pe parcursul perioadei ce a urmat, numărul unităţilor de comerţ a crescut, în anul 2010 înscriind 12215 unităţi (sau cu 35,5%</w:t>
      </w:r>
      <w:r>
        <w:rPr>
          <w:sz w:val="26"/>
          <w:szCs w:val="26"/>
          <w:lang w:val="ro-RO"/>
        </w:rPr>
        <w:t xml:space="preserve"> </w:t>
      </w:r>
      <w:r w:rsidRPr="008D652D">
        <w:rPr>
          <w:sz w:val="26"/>
          <w:szCs w:val="26"/>
          <w:lang w:val="ro-RO"/>
        </w:rPr>
        <w:t xml:space="preserve">mai mult comparativ cu anul 2006); numărul magazinelor s-a majorat </w:t>
      </w:r>
      <w:proofErr w:type="spellStart"/>
      <w:r w:rsidRPr="008D652D">
        <w:rPr>
          <w:sz w:val="26"/>
          <w:szCs w:val="26"/>
          <w:lang w:val="ro-RO"/>
        </w:rPr>
        <w:t>pînă</w:t>
      </w:r>
      <w:proofErr w:type="spellEnd"/>
      <w:r w:rsidRPr="008D652D">
        <w:rPr>
          <w:sz w:val="26"/>
          <w:szCs w:val="26"/>
          <w:lang w:val="ro-RO"/>
        </w:rPr>
        <w:t xml:space="preserve"> la 9556 unităţi (sau cu 33,5% mai mult faţă de 2006); a gheretelor – </w:t>
      </w:r>
      <w:proofErr w:type="spellStart"/>
      <w:r w:rsidRPr="008D652D">
        <w:rPr>
          <w:sz w:val="26"/>
          <w:szCs w:val="26"/>
          <w:lang w:val="ro-RO"/>
        </w:rPr>
        <w:t>pînă</w:t>
      </w:r>
      <w:proofErr w:type="spellEnd"/>
      <w:r w:rsidRPr="008D652D">
        <w:rPr>
          <w:sz w:val="26"/>
          <w:szCs w:val="26"/>
          <w:lang w:val="ro-RO"/>
        </w:rPr>
        <w:t xml:space="preserve"> la 2659 (cu 43,3%</w:t>
      </w:r>
      <w:r w:rsidR="00AB1B33">
        <w:rPr>
          <w:sz w:val="26"/>
          <w:szCs w:val="26"/>
          <w:lang w:val="ro-RO"/>
        </w:rPr>
        <w:t xml:space="preserve"> </w:t>
      </w:r>
      <w:r w:rsidRPr="008D652D">
        <w:rPr>
          <w:sz w:val="26"/>
          <w:szCs w:val="26"/>
          <w:lang w:val="ro-RO"/>
        </w:rPr>
        <w:t xml:space="preserve">mai mult), înscriind un ritm de creştere mai accelerat comparativ cu magazinele (Tabelul </w:t>
      </w:r>
      <w:r w:rsidR="00511AA1">
        <w:rPr>
          <w:sz w:val="26"/>
          <w:szCs w:val="26"/>
          <w:lang w:val="ro-RO"/>
        </w:rPr>
        <w:t>4</w:t>
      </w:r>
      <w:r w:rsidRPr="008D652D">
        <w:rPr>
          <w:sz w:val="26"/>
          <w:szCs w:val="26"/>
          <w:lang w:val="ro-RO"/>
        </w:rPr>
        <w:t xml:space="preserve">). </w:t>
      </w:r>
    </w:p>
    <w:p w:rsidR="00B13A00" w:rsidRPr="008D652D" w:rsidRDefault="00B13A00" w:rsidP="00B13A00">
      <w:pPr>
        <w:jc w:val="both"/>
        <w:rPr>
          <w:sz w:val="26"/>
          <w:szCs w:val="26"/>
          <w:lang w:val="ro-RO"/>
        </w:rPr>
      </w:pPr>
    </w:p>
    <w:p w:rsidR="00B13A00" w:rsidRPr="008D652D" w:rsidRDefault="00B13A00" w:rsidP="00B13A00">
      <w:pPr>
        <w:tabs>
          <w:tab w:val="left" w:pos="7560"/>
        </w:tabs>
        <w:jc w:val="center"/>
        <w:rPr>
          <w:b/>
          <w:sz w:val="26"/>
          <w:szCs w:val="26"/>
          <w:lang w:val="ro-RO"/>
        </w:rPr>
      </w:pPr>
      <w:r w:rsidRPr="008D652D">
        <w:rPr>
          <w:b/>
          <w:sz w:val="26"/>
          <w:szCs w:val="26"/>
          <w:lang w:val="ro-RO"/>
        </w:rPr>
        <w:t xml:space="preserve">Tabelul </w:t>
      </w:r>
      <w:r w:rsidR="00AB1B33">
        <w:rPr>
          <w:b/>
          <w:sz w:val="26"/>
          <w:szCs w:val="26"/>
          <w:lang w:val="ro-RO"/>
        </w:rPr>
        <w:t>4</w:t>
      </w:r>
      <w:r w:rsidRPr="008D652D">
        <w:rPr>
          <w:b/>
          <w:sz w:val="26"/>
          <w:szCs w:val="26"/>
          <w:lang w:val="ro-RO"/>
        </w:rPr>
        <w:t>. Evoluţia reţelei de comerţ cu amănuntul pe ţară şi în profil teritorial, în anii 2006-2011</w:t>
      </w:r>
    </w:p>
    <w:p w:rsidR="00B13A00" w:rsidRDefault="00B13A00" w:rsidP="00B13A00">
      <w:pPr>
        <w:tabs>
          <w:tab w:val="left" w:pos="7560"/>
        </w:tabs>
        <w:jc w:val="center"/>
        <w:rPr>
          <w:b/>
          <w:lang w:val="ro-RO"/>
        </w:rPr>
      </w:pPr>
    </w:p>
    <w:tbl>
      <w:tblPr>
        <w:tblStyle w:val="a4"/>
        <w:tblW w:w="0" w:type="auto"/>
        <w:tblLook w:val="01E0"/>
      </w:tblPr>
      <w:tblGrid>
        <w:gridCol w:w="3365"/>
        <w:gridCol w:w="1058"/>
        <w:gridCol w:w="891"/>
        <w:gridCol w:w="1065"/>
        <w:gridCol w:w="1065"/>
        <w:gridCol w:w="1065"/>
        <w:gridCol w:w="1062"/>
      </w:tblGrid>
      <w:tr w:rsidR="00B13A00" w:rsidRPr="000C097F" w:rsidTr="00275D49">
        <w:tc>
          <w:tcPr>
            <w:tcW w:w="3365" w:type="dxa"/>
          </w:tcPr>
          <w:p w:rsidR="00B13A00" w:rsidRPr="000C097F" w:rsidRDefault="00B13A00" w:rsidP="00275D49">
            <w:pPr>
              <w:jc w:val="center"/>
              <w:rPr>
                <w:sz w:val="20"/>
                <w:szCs w:val="20"/>
                <w:lang w:val="ro-RO"/>
              </w:rPr>
            </w:pPr>
          </w:p>
        </w:tc>
        <w:tc>
          <w:tcPr>
            <w:tcW w:w="1058" w:type="dxa"/>
          </w:tcPr>
          <w:p w:rsidR="00B13A00" w:rsidRPr="000C097F" w:rsidRDefault="00B13A00" w:rsidP="00275D49">
            <w:pPr>
              <w:jc w:val="center"/>
              <w:rPr>
                <w:b/>
                <w:sz w:val="20"/>
                <w:szCs w:val="20"/>
                <w:lang w:val="ro-RO"/>
              </w:rPr>
            </w:pPr>
            <w:r w:rsidRPr="000C097F">
              <w:rPr>
                <w:b/>
                <w:sz w:val="20"/>
                <w:szCs w:val="20"/>
                <w:lang w:val="ro-RO"/>
              </w:rPr>
              <w:t>2006</w:t>
            </w:r>
          </w:p>
        </w:tc>
        <w:tc>
          <w:tcPr>
            <w:tcW w:w="891" w:type="dxa"/>
          </w:tcPr>
          <w:p w:rsidR="00B13A00" w:rsidRPr="000C097F" w:rsidRDefault="00B13A00" w:rsidP="00275D49">
            <w:pPr>
              <w:jc w:val="center"/>
              <w:rPr>
                <w:b/>
                <w:sz w:val="20"/>
                <w:szCs w:val="20"/>
                <w:lang w:val="ro-RO"/>
              </w:rPr>
            </w:pPr>
            <w:r w:rsidRPr="000C097F">
              <w:rPr>
                <w:b/>
                <w:sz w:val="20"/>
                <w:szCs w:val="20"/>
                <w:lang w:val="ro-RO"/>
              </w:rPr>
              <w:t>2007</w:t>
            </w:r>
          </w:p>
        </w:tc>
        <w:tc>
          <w:tcPr>
            <w:tcW w:w="1065" w:type="dxa"/>
          </w:tcPr>
          <w:p w:rsidR="00B13A00" w:rsidRPr="000C097F" w:rsidRDefault="00B13A00" w:rsidP="00275D49">
            <w:pPr>
              <w:jc w:val="center"/>
              <w:rPr>
                <w:b/>
                <w:sz w:val="20"/>
                <w:szCs w:val="20"/>
                <w:lang w:val="ro-RO"/>
              </w:rPr>
            </w:pPr>
            <w:r w:rsidRPr="000C097F">
              <w:rPr>
                <w:b/>
                <w:sz w:val="20"/>
                <w:szCs w:val="20"/>
                <w:lang w:val="ro-RO"/>
              </w:rPr>
              <w:t>2008</w:t>
            </w:r>
          </w:p>
        </w:tc>
        <w:tc>
          <w:tcPr>
            <w:tcW w:w="1065" w:type="dxa"/>
          </w:tcPr>
          <w:p w:rsidR="00B13A00" w:rsidRPr="000C097F" w:rsidRDefault="00B13A00" w:rsidP="00275D49">
            <w:pPr>
              <w:jc w:val="center"/>
              <w:rPr>
                <w:b/>
                <w:sz w:val="20"/>
                <w:szCs w:val="20"/>
                <w:lang w:val="ro-RO"/>
              </w:rPr>
            </w:pPr>
            <w:r w:rsidRPr="000C097F">
              <w:rPr>
                <w:b/>
                <w:sz w:val="20"/>
                <w:szCs w:val="20"/>
                <w:lang w:val="ro-RO"/>
              </w:rPr>
              <w:t>2009</w:t>
            </w:r>
          </w:p>
        </w:tc>
        <w:tc>
          <w:tcPr>
            <w:tcW w:w="1065" w:type="dxa"/>
          </w:tcPr>
          <w:p w:rsidR="00B13A00" w:rsidRPr="000C097F" w:rsidRDefault="00B13A00" w:rsidP="00275D49">
            <w:pPr>
              <w:jc w:val="center"/>
              <w:rPr>
                <w:b/>
                <w:sz w:val="20"/>
                <w:szCs w:val="20"/>
                <w:lang w:val="ro-RO"/>
              </w:rPr>
            </w:pPr>
            <w:r w:rsidRPr="000C097F">
              <w:rPr>
                <w:b/>
                <w:sz w:val="20"/>
                <w:szCs w:val="20"/>
                <w:lang w:val="ro-RO"/>
              </w:rPr>
              <w:t>2010</w:t>
            </w:r>
          </w:p>
        </w:tc>
        <w:tc>
          <w:tcPr>
            <w:tcW w:w="1062" w:type="dxa"/>
          </w:tcPr>
          <w:p w:rsidR="00B13A00" w:rsidRPr="000C097F" w:rsidRDefault="00B13A00" w:rsidP="00A65075">
            <w:pPr>
              <w:jc w:val="center"/>
              <w:rPr>
                <w:b/>
                <w:sz w:val="20"/>
                <w:szCs w:val="20"/>
                <w:lang w:val="ro-RO"/>
              </w:rPr>
            </w:pPr>
            <w:r w:rsidRPr="000C097F">
              <w:rPr>
                <w:b/>
                <w:sz w:val="20"/>
                <w:szCs w:val="20"/>
                <w:lang w:val="ro-RO"/>
              </w:rPr>
              <w:t>2011</w:t>
            </w:r>
            <w:r w:rsidR="00A65075">
              <w:rPr>
                <w:lang w:val="ro-RO"/>
              </w:rPr>
              <w:t xml:space="preserve">      </w:t>
            </w:r>
            <w:r w:rsidR="00A65075" w:rsidRPr="008F2314">
              <w:rPr>
                <w:noProof/>
                <w:sz w:val="20"/>
                <w:szCs w:val="20"/>
                <w:vertAlign w:val="superscript"/>
                <w:lang w:val="ro-RO"/>
              </w:rPr>
              <w:t>*</w:t>
            </w:r>
          </w:p>
        </w:tc>
      </w:tr>
      <w:tr w:rsidR="00B13A00" w:rsidRPr="000C097F" w:rsidTr="00275D49">
        <w:tc>
          <w:tcPr>
            <w:tcW w:w="3365" w:type="dxa"/>
          </w:tcPr>
          <w:p w:rsidR="00B13A00" w:rsidRPr="000C097F" w:rsidRDefault="00B13A00" w:rsidP="00275D49">
            <w:pPr>
              <w:jc w:val="center"/>
              <w:rPr>
                <w:sz w:val="20"/>
                <w:szCs w:val="20"/>
                <w:lang w:val="ro-RO"/>
              </w:rPr>
            </w:pPr>
            <w:r w:rsidRPr="000C097F">
              <w:rPr>
                <w:sz w:val="20"/>
                <w:szCs w:val="20"/>
                <w:lang w:val="ro-RO"/>
              </w:rPr>
              <w:t>1</w:t>
            </w:r>
          </w:p>
        </w:tc>
        <w:tc>
          <w:tcPr>
            <w:tcW w:w="1058" w:type="dxa"/>
          </w:tcPr>
          <w:p w:rsidR="00B13A00" w:rsidRPr="000C097F" w:rsidRDefault="00B13A00" w:rsidP="00275D49">
            <w:pPr>
              <w:jc w:val="center"/>
              <w:rPr>
                <w:sz w:val="20"/>
                <w:szCs w:val="20"/>
                <w:lang w:val="ro-RO"/>
              </w:rPr>
            </w:pPr>
            <w:r w:rsidRPr="000C097F">
              <w:rPr>
                <w:sz w:val="20"/>
                <w:szCs w:val="20"/>
                <w:lang w:val="ro-RO"/>
              </w:rPr>
              <w:t>2</w:t>
            </w:r>
          </w:p>
        </w:tc>
        <w:tc>
          <w:tcPr>
            <w:tcW w:w="891" w:type="dxa"/>
          </w:tcPr>
          <w:p w:rsidR="00B13A00" w:rsidRPr="000C097F" w:rsidRDefault="00B13A00" w:rsidP="00275D49">
            <w:pPr>
              <w:jc w:val="center"/>
              <w:rPr>
                <w:sz w:val="20"/>
                <w:szCs w:val="20"/>
                <w:lang w:val="ro-RO"/>
              </w:rPr>
            </w:pPr>
            <w:r w:rsidRPr="000C097F">
              <w:rPr>
                <w:sz w:val="20"/>
                <w:szCs w:val="20"/>
                <w:lang w:val="ro-RO"/>
              </w:rPr>
              <w:t>3</w:t>
            </w:r>
          </w:p>
        </w:tc>
        <w:tc>
          <w:tcPr>
            <w:tcW w:w="1065" w:type="dxa"/>
          </w:tcPr>
          <w:p w:rsidR="00B13A00" w:rsidRPr="000C097F" w:rsidRDefault="00B13A00" w:rsidP="00275D49">
            <w:pPr>
              <w:jc w:val="center"/>
              <w:rPr>
                <w:sz w:val="20"/>
                <w:szCs w:val="20"/>
                <w:lang w:val="ro-RO"/>
              </w:rPr>
            </w:pPr>
            <w:r w:rsidRPr="000C097F">
              <w:rPr>
                <w:sz w:val="20"/>
                <w:szCs w:val="20"/>
                <w:lang w:val="ro-RO"/>
              </w:rPr>
              <w:t>4</w:t>
            </w:r>
          </w:p>
        </w:tc>
        <w:tc>
          <w:tcPr>
            <w:tcW w:w="1065" w:type="dxa"/>
          </w:tcPr>
          <w:p w:rsidR="00B13A00" w:rsidRPr="000C097F" w:rsidRDefault="00B13A00" w:rsidP="00275D49">
            <w:pPr>
              <w:jc w:val="center"/>
              <w:rPr>
                <w:sz w:val="20"/>
                <w:szCs w:val="20"/>
                <w:lang w:val="ro-RO"/>
              </w:rPr>
            </w:pPr>
            <w:r w:rsidRPr="000C097F">
              <w:rPr>
                <w:sz w:val="20"/>
                <w:szCs w:val="20"/>
                <w:lang w:val="ro-RO"/>
              </w:rPr>
              <w:t>5</w:t>
            </w:r>
          </w:p>
        </w:tc>
        <w:tc>
          <w:tcPr>
            <w:tcW w:w="1065" w:type="dxa"/>
          </w:tcPr>
          <w:p w:rsidR="00B13A00" w:rsidRPr="000C097F" w:rsidRDefault="00B13A00" w:rsidP="00275D49">
            <w:pPr>
              <w:jc w:val="center"/>
              <w:rPr>
                <w:sz w:val="20"/>
                <w:szCs w:val="20"/>
                <w:lang w:val="ro-RO"/>
              </w:rPr>
            </w:pPr>
            <w:r w:rsidRPr="000C097F">
              <w:rPr>
                <w:sz w:val="20"/>
                <w:szCs w:val="20"/>
                <w:lang w:val="ro-RO"/>
              </w:rPr>
              <w:t>6</w:t>
            </w:r>
          </w:p>
        </w:tc>
        <w:tc>
          <w:tcPr>
            <w:tcW w:w="1062" w:type="dxa"/>
          </w:tcPr>
          <w:p w:rsidR="00B13A00" w:rsidRPr="000C097F" w:rsidRDefault="00B13A00" w:rsidP="00275D49">
            <w:pPr>
              <w:jc w:val="center"/>
              <w:rPr>
                <w:sz w:val="20"/>
                <w:szCs w:val="20"/>
                <w:lang w:val="ro-RO"/>
              </w:rPr>
            </w:pPr>
            <w:r w:rsidRPr="000C097F">
              <w:rPr>
                <w:sz w:val="20"/>
                <w:szCs w:val="20"/>
                <w:lang w:val="ro-RO"/>
              </w:rPr>
              <w:t>7</w:t>
            </w:r>
          </w:p>
        </w:tc>
      </w:tr>
      <w:tr w:rsidR="00B13A00" w:rsidRPr="000C097F" w:rsidTr="00275D49">
        <w:tc>
          <w:tcPr>
            <w:tcW w:w="3365" w:type="dxa"/>
          </w:tcPr>
          <w:p w:rsidR="00B13A00" w:rsidRPr="000C097F" w:rsidRDefault="00B13A00" w:rsidP="00275D49">
            <w:pPr>
              <w:jc w:val="both"/>
              <w:rPr>
                <w:b/>
                <w:sz w:val="20"/>
                <w:szCs w:val="20"/>
                <w:lang w:val="ro-RO"/>
              </w:rPr>
            </w:pPr>
            <w:r w:rsidRPr="000C097F">
              <w:rPr>
                <w:b/>
                <w:sz w:val="20"/>
                <w:szCs w:val="20"/>
                <w:lang w:val="ro-RO"/>
              </w:rPr>
              <w:t>Unităţi comerciale - total</w:t>
            </w:r>
          </w:p>
        </w:tc>
        <w:tc>
          <w:tcPr>
            <w:tcW w:w="1058" w:type="dxa"/>
          </w:tcPr>
          <w:p w:rsidR="00B13A00" w:rsidRPr="000C097F" w:rsidRDefault="00B13A00" w:rsidP="002662AE">
            <w:pPr>
              <w:jc w:val="center"/>
              <w:rPr>
                <w:b/>
                <w:sz w:val="20"/>
                <w:szCs w:val="20"/>
                <w:lang w:val="ro-RO"/>
              </w:rPr>
            </w:pPr>
            <w:r w:rsidRPr="000C097F">
              <w:rPr>
                <w:b/>
                <w:sz w:val="20"/>
                <w:szCs w:val="20"/>
                <w:lang w:val="ro-RO"/>
              </w:rPr>
              <w:t>9014</w:t>
            </w:r>
          </w:p>
        </w:tc>
        <w:tc>
          <w:tcPr>
            <w:tcW w:w="891" w:type="dxa"/>
          </w:tcPr>
          <w:p w:rsidR="00B13A00" w:rsidRPr="000C097F" w:rsidRDefault="00B13A00" w:rsidP="002662AE">
            <w:pPr>
              <w:jc w:val="center"/>
              <w:rPr>
                <w:b/>
                <w:sz w:val="20"/>
                <w:szCs w:val="20"/>
                <w:lang w:val="ro-RO"/>
              </w:rPr>
            </w:pPr>
            <w:r w:rsidRPr="000C097F">
              <w:rPr>
                <w:b/>
                <w:sz w:val="20"/>
                <w:szCs w:val="20"/>
                <w:lang w:val="ro-RO"/>
              </w:rPr>
              <w:t>9980</w:t>
            </w:r>
          </w:p>
        </w:tc>
        <w:tc>
          <w:tcPr>
            <w:tcW w:w="1065" w:type="dxa"/>
          </w:tcPr>
          <w:p w:rsidR="00B13A00" w:rsidRPr="000C097F" w:rsidRDefault="00B13A00" w:rsidP="002662AE">
            <w:pPr>
              <w:jc w:val="center"/>
              <w:rPr>
                <w:b/>
                <w:sz w:val="20"/>
                <w:szCs w:val="20"/>
                <w:lang w:val="ro-RO"/>
              </w:rPr>
            </w:pPr>
            <w:r w:rsidRPr="000C097F">
              <w:rPr>
                <w:b/>
                <w:sz w:val="20"/>
                <w:szCs w:val="20"/>
                <w:lang w:val="ro-RO"/>
              </w:rPr>
              <w:t>11066</w:t>
            </w:r>
          </w:p>
        </w:tc>
        <w:tc>
          <w:tcPr>
            <w:tcW w:w="1065" w:type="dxa"/>
          </w:tcPr>
          <w:p w:rsidR="00B13A00" w:rsidRPr="000C097F" w:rsidRDefault="00B13A00" w:rsidP="002662AE">
            <w:pPr>
              <w:rPr>
                <w:b/>
                <w:sz w:val="20"/>
                <w:szCs w:val="20"/>
                <w:lang w:val="ro-RO"/>
              </w:rPr>
            </w:pPr>
            <w:r w:rsidRPr="000C097F">
              <w:rPr>
                <w:b/>
                <w:sz w:val="20"/>
                <w:szCs w:val="20"/>
                <w:lang w:val="ro-RO"/>
              </w:rPr>
              <w:t>11082</w:t>
            </w:r>
          </w:p>
        </w:tc>
        <w:tc>
          <w:tcPr>
            <w:tcW w:w="1065" w:type="dxa"/>
          </w:tcPr>
          <w:p w:rsidR="00B13A00" w:rsidRPr="000C097F" w:rsidRDefault="00B13A00" w:rsidP="002662AE">
            <w:pPr>
              <w:jc w:val="center"/>
              <w:rPr>
                <w:b/>
                <w:sz w:val="20"/>
                <w:szCs w:val="20"/>
                <w:lang w:val="ro-RO"/>
              </w:rPr>
            </w:pPr>
            <w:r w:rsidRPr="000C097F">
              <w:rPr>
                <w:b/>
                <w:sz w:val="20"/>
                <w:szCs w:val="20"/>
                <w:lang w:val="ro-RO"/>
              </w:rPr>
              <w:t>12215</w:t>
            </w:r>
          </w:p>
        </w:tc>
        <w:tc>
          <w:tcPr>
            <w:tcW w:w="1062" w:type="dxa"/>
          </w:tcPr>
          <w:p w:rsidR="00B13A00" w:rsidRPr="000C097F" w:rsidRDefault="00B13A00" w:rsidP="002662AE">
            <w:pPr>
              <w:jc w:val="center"/>
              <w:rPr>
                <w:b/>
                <w:sz w:val="20"/>
                <w:szCs w:val="20"/>
                <w:lang w:val="ro-RO"/>
              </w:rPr>
            </w:pPr>
            <w:r w:rsidRPr="000C097F">
              <w:rPr>
                <w:b/>
                <w:sz w:val="20"/>
                <w:szCs w:val="20"/>
                <w:lang w:val="ro-RO"/>
              </w:rPr>
              <w:t>7385</w:t>
            </w:r>
          </w:p>
        </w:tc>
      </w:tr>
      <w:tr w:rsidR="00B13A00" w:rsidRPr="000C097F" w:rsidTr="00275D49">
        <w:tc>
          <w:tcPr>
            <w:tcW w:w="3365" w:type="dxa"/>
          </w:tcPr>
          <w:p w:rsidR="00B13A00" w:rsidRPr="000C097F" w:rsidRDefault="00B13A00" w:rsidP="00275D49">
            <w:pPr>
              <w:jc w:val="center"/>
              <w:rPr>
                <w:i/>
                <w:sz w:val="20"/>
                <w:szCs w:val="20"/>
                <w:lang w:val="ro-RO"/>
              </w:rPr>
            </w:pPr>
            <w:r w:rsidRPr="000C097F">
              <w:rPr>
                <w:i/>
                <w:sz w:val="20"/>
                <w:szCs w:val="20"/>
                <w:lang w:val="ro-RO"/>
              </w:rPr>
              <w:t>din care:</w:t>
            </w:r>
          </w:p>
        </w:tc>
        <w:tc>
          <w:tcPr>
            <w:tcW w:w="1058" w:type="dxa"/>
          </w:tcPr>
          <w:p w:rsidR="00B13A00" w:rsidRPr="000C097F" w:rsidRDefault="00B13A00" w:rsidP="00275D49">
            <w:pPr>
              <w:jc w:val="center"/>
              <w:rPr>
                <w:sz w:val="20"/>
                <w:szCs w:val="20"/>
                <w:lang w:val="ro-RO"/>
              </w:rPr>
            </w:pPr>
          </w:p>
        </w:tc>
        <w:tc>
          <w:tcPr>
            <w:tcW w:w="891"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2" w:type="dxa"/>
          </w:tcPr>
          <w:p w:rsidR="00B13A00" w:rsidRPr="000C097F" w:rsidRDefault="00B13A00" w:rsidP="00275D49">
            <w:pPr>
              <w:jc w:val="center"/>
              <w:rPr>
                <w:sz w:val="20"/>
                <w:szCs w:val="20"/>
                <w:lang w:val="ro-RO"/>
              </w:rPr>
            </w:pPr>
          </w:p>
        </w:tc>
      </w:tr>
      <w:tr w:rsidR="00B13A00" w:rsidRPr="000C097F" w:rsidTr="00275D49">
        <w:tc>
          <w:tcPr>
            <w:tcW w:w="3365" w:type="dxa"/>
          </w:tcPr>
          <w:p w:rsidR="00B13A00" w:rsidRPr="000C097F" w:rsidRDefault="00B13A00" w:rsidP="00275D49">
            <w:pPr>
              <w:jc w:val="both"/>
              <w:rPr>
                <w:sz w:val="20"/>
                <w:szCs w:val="20"/>
                <w:lang w:val="ro-RO"/>
              </w:rPr>
            </w:pPr>
            <w:r w:rsidRPr="000C097F">
              <w:rPr>
                <w:sz w:val="20"/>
                <w:szCs w:val="20"/>
                <w:lang w:val="ro-RO"/>
              </w:rPr>
              <w:t>Magazine</w:t>
            </w:r>
          </w:p>
        </w:tc>
        <w:tc>
          <w:tcPr>
            <w:tcW w:w="1058" w:type="dxa"/>
          </w:tcPr>
          <w:p w:rsidR="00B13A00" w:rsidRPr="000C097F" w:rsidRDefault="00B13A00" w:rsidP="00275D49">
            <w:pPr>
              <w:jc w:val="center"/>
              <w:rPr>
                <w:sz w:val="20"/>
                <w:szCs w:val="20"/>
                <w:lang w:val="ro-RO"/>
              </w:rPr>
            </w:pPr>
            <w:r w:rsidRPr="000C097F">
              <w:rPr>
                <w:sz w:val="20"/>
                <w:szCs w:val="20"/>
                <w:lang w:val="ro-RO"/>
              </w:rPr>
              <w:t>7159,0</w:t>
            </w:r>
          </w:p>
        </w:tc>
        <w:tc>
          <w:tcPr>
            <w:tcW w:w="891" w:type="dxa"/>
          </w:tcPr>
          <w:p w:rsidR="00B13A00" w:rsidRPr="000C097F" w:rsidRDefault="00B13A00" w:rsidP="00275D49">
            <w:pPr>
              <w:jc w:val="center"/>
              <w:rPr>
                <w:sz w:val="20"/>
                <w:szCs w:val="20"/>
                <w:lang w:val="ro-RO"/>
              </w:rPr>
            </w:pPr>
            <w:r w:rsidRPr="000C097F">
              <w:rPr>
                <w:sz w:val="20"/>
                <w:szCs w:val="20"/>
                <w:lang w:val="ro-RO"/>
              </w:rPr>
              <w:t>7833,0</w:t>
            </w:r>
          </w:p>
        </w:tc>
        <w:tc>
          <w:tcPr>
            <w:tcW w:w="1065" w:type="dxa"/>
          </w:tcPr>
          <w:p w:rsidR="00B13A00" w:rsidRPr="000C097F" w:rsidRDefault="00B13A00" w:rsidP="00275D49">
            <w:pPr>
              <w:jc w:val="center"/>
              <w:rPr>
                <w:sz w:val="20"/>
                <w:szCs w:val="20"/>
                <w:lang w:val="ro-RO"/>
              </w:rPr>
            </w:pPr>
            <w:r w:rsidRPr="000C097F">
              <w:rPr>
                <w:sz w:val="20"/>
                <w:szCs w:val="20"/>
                <w:lang w:val="ro-RO"/>
              </w:rPr>
              <w:t>8527,0</w:t>
            </w:r>
          </w:p>
        </w:tc>
        <w:tc>
          <w:tcPr>
            <w:tcW w:w="1065" w:type="dxa"/>
          </w:tcPr>
          <w:p w:rsidR="00B13A00" w:rsidRPr="000C097F" w:rsidRDefault="00B13A00" w:rsidP="00275D49">
            <w:pPr>
              <w:jc w:val="center"/>
              <w:rPr>
                <w:sz w:val="20"/>
                <w:szCs w:val="20"/>
                <w:lang w:val="ro-RO"/>
              </w:rPr>
            </w:pPr>
            <w:r w:rsidRPr="000C097F">
              <w:rPr>
                <w:sz w:val="20"/>
                <w:szCs w:val="20"/>
                <w:lang w:val="ro-RO"/>
              </w:rPr>
              <w:t>8889,0</w:t>
            </w:r>
          </w:p>
        </w:tc>
        <w:tc>
          <w:tcPr>
            <w:tcW w:w="1065" w:type="dxa"/>
          </w:tcPr>
          <w:p w:rsidR="00B13A00" w:rsidRPr="000C097F" w:rsidRDefault="00B13A00" w:rsidP="00275D49">
            <w:pPr>
              <w:jc w:val="center"/>
              <w:rPr>
                <w:sz w:val="20"/>
                <w:szCs w:val="20"/>
                <w:lang w:val="ro-RO"/>
              </w:rPr>
            </w:pPr>
            <w:r w:rsidRPr="000C097F">
              <w:rPr>
                <w:sz w:val="20"/>
                <w:szCs w:val="20"/>
                <w:lang w:val="ro-RO"/>
              </w:rPr>
              <w:t>9556,0</w:t>
            </w:r>
          </w:p>
        </w:tc>
        <w:tc>
          <w:tcPr>
            <w:tcW w:w="1062" w:type="dxa"/>
          </w:tcPr>
          <w:p w:rsidR="00B13A00" w:rsidRPr="000C097F" w:rsidRDefault="00B13A00" w:rsidP="00275D49">
            <w:pPr>
              <w:jc w:val="center"/>
              <w:rPr>
                <w:sz w:val="20"/>
                <w:szCs w:val="20"/>
                <w:lang w:val="ro-RO"/>
              </w:rPr>
            </w:pPr>
            <w:r w:rsidRPr="000C097F">
              <w:rPr>
                <w:sz w:val="20"/>
                <w:szCs w:val="20"/>
                <w:lang w:val="ro-RO"/>
              </w:rPr>
              <w:t>5340,0</w:t>
            </w:r>
          </w:p>
        </w:tc>
      </w:tr>
      <w:tr w:rsidR="00B13A00" w:rsidRPr="000C097F" w:rsidTr="00275D49">
        <w:tc>
          <w:tcPr>
            <w:tcW w:w="3365" w:type="dxa"/>
          </w:tcPr>
          <w:p w:rsidR="00B13A00" w:rsidRPr="000C097F" w:rsidRDefault="00B13A00" w:rsidP="00275D49">
            <w:pPr>
              <w:jc w:val="both"/>
              <w:rPr>
                <w:sz w:val="20"/>
                <w:szCs w:val="20"/>
                <w:lang w:val="ro-RO"/>
              </w:rPr>
            </w:pPr>
            <w:r w:rsidRPr="000C097F">
              <w:rPr>
                <w:sz w:val="20"/>
                <w:szCs w:val="20"/>
                <w:lang w:val="ro-RO"/>
              </w:rPr>
              <w:t>Gherete, chioşcuri</w:t>
            </w:r>
          </w:p>
        </w:tc>
        <w:tc>
          <w:tcPr>
            <w:tcW w:w="1058" w:type="dxa"/>
          </w:tcPr>
          <w:p w:rsidR="00B13A00" w:rsidRPr="000C097F" w:rsidRDefault="00B13A00" w:rsidP="00275D49">
            <w:pPr>
              <w:jc w:val="center"/>
              <w:rPr>
                <w:sz w:val="20"/>
                <w:szCs w:val="20"/>
                <w:lang w:val="ro-RO"/>
              </w:rPr>
            </w:pPr>
            <w:r w:rsidRPr="000C097F">
              <w:rPr>
                <w:sz w:val="20"/>
                <w:szCs w:val="20"/>
                <w:lang w:val="ro-RO"/>
              </w:rPr>
              <w:t>1855,0</w:t>
            </w:r>
          </w:p>
        </w:tc>
        <w:tc>
          <w:tcPr>
            <w:tcW w:w="891" w:type="dxa"/>
          </w:tcPr>
          <w:p w:rsidR="00B13A00" w:rsidRPr="000C097F" w:rsidRDefault="00B13A00" w:rsidP="00275D49">
            <w:pPr>
              <w:jc w:val="center"/>
              <w:rPr>
                <w:sz w:val="20"/>
                <w:szCs w:val="20"/>
                <w:lang w:val="ro-RO"/>
              </w:rPr>
            </w:pPr>
            <w:r w:rsidRPr="000C097F">
              <w:rPr>
                <w:sz w:val="20"/>
                <w:szCs w:val="20"/>
                <w:lang w:val="ro-RO"/>
              </w:rPr>
              <w:t>2147,0</w:t>
            </w:r>
          </w:p>
        </w:tc>
        <w:tc>
          <w:tcPr>
            <w:tcW w:w="1065" w:type="dxa"/>
          </w:tcPr>
          <w:p w:rsidR="00B13A00" w:rsidRPr="000C097F" w:rsidRDefault="00B13A00" w:rsidP="00275D49">
            <w:pPr>
              <w:jc w:val="center"/>
              <w:rPr>
                <w:sz w:val="20"/>
                <w:szCs w:val="20"/>
                <w:lang w:val="ro-RO"/>
              </w:rPr>
            </w:pPr>
            <w:r w:rsidRPr="000C097F">
              <w:rPr>
                <w:sz w:val="20"/>
                <w:szCs w:val="20"/>
                <w:lang w:val="ro-RO"/>
              </w:rPr>
              <w:t>2539,0</w:t>
            </w:r>
          </w:p>
        </w:tc>
        <w:tc>
          <w:tcPr>
            <w:tcW w:w="1065" w:type="dxa"/>
          </w:tcPr>
          <w:p w:rsidR="00B13A00" w:rsidRPr="000C097F" w:rsidRDefault="00B13A00" w:rsidP="00275D49">
            <w:pPr>
              <w:jc w:val="center"/>
              <w:rPr>
                <w:sz w:val="20"/>
                <w:szCs w:val="20"/>
                <w:lang w:val="ro-RO"/>
              </w:rPr>
            </w:pPr>
            <w:r w:rsidRPr="000C097F">
              <w:rPr>
                <w:sz w:val="20"/>
                <w:szCs w:val="20"/>
                <w:lang w:val="ro-RO"/>
              </w:rPr>
              <w:t>2193,0</w:t>
            </w:r>
          </w:p>
        </w:tc>
        <w:tc>
          <w:tcPr>
            <w:tcW w:w="1065" w:type="dxa"/>
          </w:tcPr>
          <w:p w:rsidR="00B13A00" w:rsidRPr="000C097F" w:rsidRDefault="00B13A00" w:rsidP="00275D49">
            <w:pPr>
              <w:jc w:val="center"/>
              <w:rPr>
                <w:sz w:val="20"/>
                <w:szCs w:val="20"/>
                <w:lang w:val="ro-RO"/>
              </w:rPr>
            </w:pPr>
            <w:r w:rsidRPr="000C097F">
              <w:rPr>
                <w:sz w:val="20"/>
                <w:szCs w:val="20"/>
                <w:lang w:val="ro-RO"/>
              </w:rPr>
              <w:t>2659,0</w:t>
            </w:r>
          </w:p>
        </w:tc>
        <w:tc>
          <w:tcPr>
            <w:tcW w:w="1062" w:type="dxa"/>
          </w:tcPr>
          <w:p w:rsidR="00B13A00" w:rsidRPr="000C097F" w:rsidRDefault="00B13A00" w:rsidP="00275D49">
            <w:pPr>
              <w:jc w:val="center"/>
              <w:rPr>
                <w:sz w:val="20"/>
                <w:szCs w:val="20"/>
                <w:lang w:val="ro-RO"/>
              </w:rPr>
            </w:pPr>
            <w:r w:rsidRPr="000C097F">
              <w:rPr>
                <w:sz w:val="20"/>
                <w:szCs w:val="20"/>
                <w:lang w:val="ro-RO"/>
              </w:rPr>
              <w:t>2045,0</w:t>
            </w:r>
          </w:p>
        </w:tc>
      </w:tr>
      <w:tr w:rsidR="00B13A00" w:rsidRPr="000C097F" w:rsidTr="00275D49">
        <w:tc>
          <w:tcPr>
            <w:tcW w:w="3365" w:type="dxa"/>
          </w:tcPr>
          <w:p w:rsidR="00B13A00" w:rsidRPr="000C097F" w:rsidRDefault="00B13A00" w:rsidP="00275D49">
            <w:pPr>
              <w:jc w:val="center"/>
              <w:rPr>
                <w:i/>
                <w:sz w:val="20"/>
                <w:szCs w:val="20"/>
                <w:lang w:val="ro-RO"/>
              </w:rPr>
            </w:pPr>
            <w:r w:rsidRPr="000C097F">
              <w:rPr>
                <w:i/>
                <w:sz w:val="20"/>
                <w:szCs w:val="20"/>
                <w:lang w:val="ro-RO"/>
              </w:rPr>
              <w:t>din total:</w:t>
            </w:r>
          </w:p>
        </w:tc>
        <w:tc>
          <w:tcPr>
            <w:tcW w:w="1058" w:type="dxa"/>
          </w:tcPr>
          <w:p w:rsidR="00B13A00" w:rsidRPr="000C097F" w:rsidRDefault="00B13A00" w:rsidP="00275D49">
            <w:pPr>
              <w:jc w:val="center"/>
              <w:rPr>
                <w:sz w:val="20"/>
                <w:szCs w:val="20"/>
                <w:lang w:val="ro-RO"/>
              </w:rPr>
            </w:pPr>
          </w:p>
        </w:tc>
        <w:tc>
          <w:tcPr>
            <w:tcW w:w="891"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5" w:type="dxa"/>
          </w:tcPr>
          <w:p w:rsidR="00B13A00" w:rsidRPr="000C097F" w:rsidRDefault="00B13A00" w:rsidP="00275D49">
            <w:pPr>
              <w:jc w:val="center"/>
              <w:rPr>
                <w:sz w:val="20"/>
                <w:szCs w:val="20"/>
                <w:lang w:val="ro-RO"/>
              </w:rPr>
            </w:pPr>
          </w:p>
        </w:tc>
        <w:tc>
          <w:tcPr>
            <w:tcW w:w="1062" w:type="dxa"/>
          </w:tcPr>
          <w:p w:rsidR="00B13A00" w:rsidRPr="000C097F" w:rsidRDefault="00B13A00" w:rsidP="00275D49">
            <w:pPr>
              <w:jc w:val="center"/>
              <w:rPr>
                <w:sz w:val="20"/>
                <w:szCs w:val="20"/>
                <w:lang w:val="ro-RO"/>
              </w:rPr>
            </w:pPr>
          </w:p>
        </w:tc>
      </w:tr>
      <w:tr w:rsidR="00B13A00" w:rsidRPr="000C097F" w:rsidTr="00275D49">
        <w:tc>
          <w:tcPr>
            <w:tcW w:w="3365" w:type="dxa"/>
          </w:tcPr>
          <w:p w:rsidR="00B13A00" w:rsidRPr="000C097F" w:rsidRDefault="00B13A00" w:rsidP="00275D49">
            <w:pPr>
              <w:jc w:val="both"/>
              <w:rPr>
                <w:sz w:val="20"/>
                <w:szCs w:val="20"/>
                <w:lang w:val="ro-RO"/>
              </w:rPr>
            </w:pPr>
            <w:r>
              <w:rPr>
                <w:sz w:val="20"/>
                <w:szCs w:val="20"/>
                <w:lang w:val="ro-RO"/>
              </w:rPr>
              <w:t>m</w:t>
            </w:r>
            <w:r w:rsidRPr="000C097F">
              <w:rPr>
                <w:sz w:val="20"/>
                <w:szCs w:val="20"/>
                <w:lang w:val="ro-RO"/>
              </w:rPr>
              <w:t>un. Chişinău</w:t>
            </w:r>
          </w:p>
        </w:tc>
        <w:tc>
          <w:tcPr>
            <w:tcW w:w="1058" w:type="dxa"/>
          </w:tcPr>
          <w:p w:rsidR="00B13A00" w:rsidRPr="000C097F" w:rsidRDefault="00B13A00" w:rsidP="00275D49">
            <w:pPr>
              <w:jc w:val="center"/>
              <w:rPr>
                <w:sz w:val="20"/>
                <w:szCs w:val="20"/>
                <w:lang w:val="ro-RO"/>
              </w:rPr>
            </w:pPr>
            <w:r w:rsidRPr="000C097F">
              <w:rPr>
                <w:sz w:val="20"/>
                <w:szCs w:val="20"/>
                <w:lang w:val="ro-RO"/>
              </w:rPr>
              <w:t>2597</w:t>
            </w:r>
          </w:p>
        </w:tc>
        <w:tc>
          <w:tcPr>
            <w:tcW w:w="891" w:type="dxa"/>
          </w:tcPr>
          <w:p w:rsidR="00B13A00" w:rsidRPr="000C097F" w:rsidRDefault="00B13A00" w:rsidP="00275D49">
            <w:pPr>
              <w:jc w:val="center"/>
              <w:rPr>
                <w:sz w:val="20"/>
                <w:szCs w:val="20"/>
                <w:lang w:val="ro-RO"/>
              </w:rPr>
            </w:pPr>
            <w:r w:rsidRPr="000C097F">
              <w:rPr>
                <w:sz w:val="20"/>
                <w:szCs w:val="20"/>
                <w:lang w:val="ro-RO"/>
              </w:rPr>
              <w:t>2788</w:t>
            </w:r>
          </w:p>
        </w:tc>
        <w:tc>
          <w:tcPr>
            <w:tcW w:w="1065" w:type="dxa"/>
          </w:tcPr>
          <w:p w:rsidR="00B13A00" w:rsidRPr="000C097F" w:rsidRDefault="00B13A00" w:rsidP="00275D49">
            <w:pPr>
              <w:jc w:val="center"/>
              <w:rPr>
                <w:sz w:val="20"/>
                <w:szCs w:val="20"/>
                <w:lang w:val="ro-RO"/>
              </w:rPr>
            </w:pPr>
            <w:r w:rsidRPr="000C097F">
              <w:rPr>
                <w:sz w:val="20"/>
                <w:szCs w:val="20"/>
                <w:lang w:val="ro-RO"/>
              </w:rPr>
              <w:t>3266</w:t>
            </w:r>
          </w:p>
        </w:tc>
        <w:tc>
          <w:tcPr>
            <w:tcW w:w="1065" w:type="dxa"/>
          </w:tcPr>
          <w:p w:rsidR="00B13A00" w:rsidRPr="000C097F" w:rsidRDefault="00B13A00" w:rsidP="00275D49">
            <w:pPr>
              <w:jc w:val="center"/>
              <w:rPr>
                <w:sz w:val="20"/>
                <w:szCs w:val="20"/>
                <w:lang w:val="ro-RO"/>
              </w:rPr>
            </w:pPr>
            <w:r w:rsidRPr="000C097F">
              <w:rPr>
                <w:sz w:val="20"/>
                <w:szCs w:val="20"/>
                <w:lang w:val="ro-RO"/>
              </w:rPr>
              <w:t>2874</w:t>
            </w:r>
          </w:p>
        </w:tc>
        <w:tc>
          <w:tcPr>
            <w:tcW w:w="1065" w:type="dxa"/>
          </w:tcPr>
          <w:p w:rsidR="00B13A00" w:rsidRPr="000C097F" w:rsidRDefault="00B13A00" w:rsidP="00275D49">
            <w:pPr>
              <w:jc w:val="center"/>
              <w:rPr>
                <w:sz w:val="20"/>
                <w:szCs w:val="20"/>
                <w:lang w:val="ro-RO"/>
              </w:rPr>
            </w:pPr>
            <w:r w:rsidRPr="000C097F">
              <w:rPr>
                <w:sz w:val="20"/>
                <w:szCs w:val="20"/>
                <w:lang w:val="ro-RO"/>
              </w:rPr>
              <w:t>3800</w:t>
            </w:r>
          </w:p>
        </w:tc>
        <w:tc>
          <w:tcPr>
            <w:tcW w:w="1062" w:type="dxa"/>
          </w:tcPr>
          <w:p w:rsidR="00B13A00" w:rsidRPr="000C097F" w:rsidRDefault="00B13A00" w:rsidP="00275D49">
            <w:pPr>
              <w:jc w:val="center"/>
              <w:rPr>
                <w:sz w:val="20"/>
                <w:szCs w:val="20"/>
                <w:lang w:val="ro-RO"/>
              </w:rPr>
            </w:pPr>
            <w:r w:rsidRPr="000C097F">
              <w:rPr>
                <w:sz w:val="20"/>
                <w:szCs w:val="20"/>
                <w:lang w:val="ro-RO"/>
              </w:rPr>
              <w:t>3704</w:t>
            </w:r>
          </w:p>
        </w:tc>
      </w:tr>
      <w:tr w:rsidR="00B13A00" w:rsidRPr="000C097F" w:rsidTr="00275D49">
        <w:tc>
          <w:tcPr>
            <w:tcW w:w="3365" w:type="dxa"/>
          </w:tcPr>
          <w:p w:rsidR="00B13A00" w:rsidRPr="000C097F" w:rsidRDefault="00B13A00" w:rsidP="00275D49">
            <w:pPr>
              <w:jc w:val="both"/>
              <w:rPr>
                <w:sz w:val="20"/>
                <w:szCs w:val="20"/>
                <w:lang w:val="ro-RO"/>
              </w:rPr>
            </w:pPr>
            <w:r w:rsidRPr="008C6B09">
              <w:rPr>
                <w:b/>
                <w:sz w:val="20"/>
                <w:szCs w:val="20"/>
                <w:lang w:val="ro-RO"/>
              </w:rPr>
              <w:t>NORD</w:t>
            </w:r>
            <w:r>
              <w:rPr>
                <w:sz w:val="20"/>
                <w:szCs w:val="20"/>
                <w:lang w:val="ro-RO"/>
              </w:rPr>
              <w:t xml:space="preserve"> </w:t>
            </w:r>
            <w:r w:rsidRPr="00680F40">
              <w:rPr>
                <w:i/>
                <w:sz w:val="20"/>
                <w:szCs w:val="20"/>
                <w:lang w:val="ro-RO"/>
              </w:rPr>
              <w:t>din care</w:t>
            </w:r>
            <w:r>
              <w:rPr>
                <w:sz w:val="20"/>
                <w:szCs w:val="20"/>
                <w:lang w:val="ro-RO"/>
              </w:rPr>
              <w:t>:</w:t>
            </w:r>
          </w:p>
        </w:tc>
        <w:tc>
          <w:tcPr>
            <w:tcW w:w="1058" w:type="dxa"/>
          </w:tcPr>
          <w:p w:rsidR="00B13A00" w:rsidRPr="000C097F" w:rsidRDefault="00B13A00" w:rsidP="00275D49">
            <w:pPr>
              <w:jc w:val="center"/>
              <w:rPr>
                <w:sz w:val="20"/>
                <w:szCs w:val="20"/>
                <w:lang w:val="ro-RO"/>
              </w:rPr>
            </w:pPr>
            <w:r w:rsidRPr="000C097F">
              <w:rPr>
                <w:sz w:val="20"/>
                <w:szCs w:val="20"/>
                <w:lang w:val="ro-RO"/>
              </w:rPr>
              <w:t>2648</w:t>
            </w:r>
          </w:p>
        </w:tc>
        <w:tc>
          <w:tcPr>
            <w:tcW w:w="891" w:type="dxa"/>
          </w:tcPr>
          <w:p w:rsidR="00B13A00" w:rsidRPr="000C097F" w:rsidRDefault="00B13A00" w:rsidP="00275D49">
            <w:pPr>
              <w:jc w:val="center"/>
              <w:rPr>
                <w:sz w:val="20"/>
                <w:szCs w:val="20"/>
                <w:lang w:val="ro-RO"/>
              </w:rPr>
            </w:pPr>
            <w:r w:rsidRPr="000C097F">
              <w:rPr>
                <w:sz w:val="20"/>
                <w:szCs w:val="20"/>
                <w:lang w:val="ro-RO"/>
              </w:rPr>
              <w:t>2998</w:t>
            </w:r>
          </w:p>
        </w:tc>
        <w:tc>
          <w:tcPr>
            <w:tcW w:w="1065" w:type="dxa"/>
          </w:tcPr>
          <w:p w:rsidR="00B13A00" w:rsidRPr="000C097F" w:rsidRDefault="00B13A00" w:rsidP="00275D49">
            <w:pPr>
              <w:jc w:val="center"/>
              <w:rPr>
                <w:sz w:val="20"/>
                <w:szCs w:val="20"/>
                <w:lang w:val="ro-RO"/>
              </w:rPr>
            </w:pPr>
            <w:r w:rsidRPr="000C097F">
              <w:rPr>
                <w:sz w:val="20"/>
                <w:szCs w:val="20"/>
                <w:lang w:val="ro-RO"/>
              </w:rPr>
              <w:t>3215</w:t>
            </w:r>
          </w:p>
        </w:tc>
        <w:tc>
          <w:tcPr>
            <w:tcW w:w="1065" w:type="dxa"/>
          </w:tcPr>
          <w:p w:rsidR="00B13A00" w:rsidRPr="000C097F" w:rsidRDefault="00B13A00" w:rsidP="00275D49">
            <w:pPr>
              <w:jc w:val="center"/>
              <w:rPr>
                <w:sz w:val="20"/>
                <w:szCs w:val="20"/>
                <w:lang w:val="ro-RO"/>
              </w:rPr>
            </w:pPr>
            <w:r w:rsidRPr="000C097F">
              <w:rPr>
                <w:sz w:val="20"/>
                <w:szCs w:val="20"/>
                <w:lang w:val="ro-RO"/>
              </w:rPr>
              <w:t>3460</w:t>
            </w:r>
          </w:p>
        </w:tc>
        <w:tc>
          <w:tcPr>
            <w:tcW w:w="1065" w:type="dxa"/>
          </w:tcPr>
          <w:p w:rsidR="00B13A00" w:rsidRPr="000C097F" w:rsidRDefault="00B13A00" w:rsidP="00275D49">
            <w:pPr>
              <w:jc w:val="center"/>
              <w:rPr>
                <w:sz w:val="20"/>
                <w:szCs w:val="20"/>
                <w:lang w:val="ro-RO"/>
              </w:rPr>
            </w:pPr>
            <w:r w:rsidRPr="000C097F">
              <w:rPr>
                <w:sz w:val="20"/>
                <w:szCs w:val="20"/>
                <w:lang w:val="ro-RO"/>
              </w:rPr>
              <w:t>3553</w:t>
            </w:r>
          </w:p>
        </w:tc>
        <w:tc>
          <w:tcPr>
            <w:tcW w:w="1062" w:type="dxa"/>
          </w:tcPr>
          <w:p w:rsidR="00B13A00" w:rsidRPr="000C097F" w:rsidRDefault="00B13A00" w:rsidP="00275D49">
            <w:pPr>
              <w:jc w:val="center"/>
              <w:rPr>
                <w:sz w:val="20"/>
                <w:szCs w:val="20"/>
                <w:lang w:val="ro-RO"/>
              </w:rPr>
            </w:pPr>
            <w:r w:rsidRPr="000C097F">
              <w:rPr>
                <w:sz w:val="20"/>
                <w:szCs w:val="20"/>
                <w:lang w:val="ro-RO"/>
              </w:rPr>
              <w:t>1476</w:t>
            </w:r>
          </w:p>
        </w:tc>
      </w:tr>
      <w:tr w:rsidR="00B13A00" w:rsidRPr="000C097F" w:rsidTr="00275D49">
        <w:tc>
          <w:tcPr>
            <w:tcW w:w="3365" w:type="dxa"/>
          </w:tcPr>
          <w:p w:rsidR="00B13A00" w:rsidRPr="00680F40" w:rsidRDefault="00B13A00" w:rsidP="00275D49">
            <w:pPr>
              <w:jc w:val="both"/>
              <w:rPr>
                <w:i/>
                <w:sz w:val="20"/>
                <w:szCs w:val="20"/>
                <w:lang w:val="ro-RO"/>
              </w:rPr>
            </w:pPr>
            <w:r w:rsidRPr="00680F40">
              <w:rPr>
                <w:i/>
                <w:sz w:val="20"/>
                <w:szCs w:val="20"/>
                <w:lang w:val="ro-RO"/>
              </w:rPr>
              <w:t xml:space="preserve">mun. </w:t>
            </w:r>
            <w:r>
              <w:rPr>
                <w:i/>
                <w:sz w:val="20"/>
                <w:szCs w:val="20"/>
                <w:lang w:val="ro-RO"/>
              </w:rPr>
              <w:t>Bălţi</w:t>
            </w:r>
          </w:p>
        </w:tc>
        <w:tc>
          <w:tcPr>
            <w:tcW w:w="1058" w:type="dxa"/>
          </w:tcPr>
          <w:p w:rsidR="00B13A00" w:rsidRPr="000C097F" w:rsidRDefault="00B13A00" w:rsidP="00275D49">
            <w:pPr>
              <w:jc w:val="center"/>
              <w:rPr>
                <w:sz w:val="20"/>
                <w:szCs w:val="20"/>
                <w:lang w:val="ro-RO"/>
              </w:rPr>
            </w:pPr>
            <w:r>
              <w:rPr>
                <w:sz w:val="20"/>
                <w:szCs w:val="20"/>
                <w:lang w:val="ro-RO"/>
              </w:rPr>
              <w:t>576</w:t>
            </w:r>
          </w:p>
        </w:tc>
        <w:tc>
          <w:tcPr>
            <w:tcW w:w="891" w:type="dxa"/>
          </w:tcPr>
          <w:p w:rsidR="00B13A00" w:rsidRPr="000C097F" w:rsidRDefault="00B13A00" w:rsidP="00275D49">
            <w:pPr>
              <w:jc w:val="center"/>
              <w:rPr>
                <w:sz w:val="20"/>
                <w:szCs w:val="20"/>
                <w:lang w:val="ro-RO"/>
              </w:rPr>
            </w:pPr>
            <w:r>
              <w:rPr>
                <w:sz w:val="20"/>
                <w:szCs w:val="20"/>
                <w:lang w:val="ro-RO"/>
              </w:rPr>
              <w:t>681</w:t>
            </w:r>
          </w:p>
        </w:tc>
        <w:tc>
          <w:tcPr>
            <w:tcW w:w="1065" w:type="dxa"/>
          </w:tcPr>
          <w:p w:rsidR="00B13A00" w:rsidRPr="000C097F" w:rsidRDefault="00B13A00" w:rsidP="00275D49">
            <w:pPr>
              <w:jc w:val="center"/>
              <w:rPr>
                <w:sz w:val="20"/>
                <w:szCs w:val="20"/>
                <w:lang w:val="ro-RO"/>
              </w:rPr>
            </w:pPr>
            <w:r>
              <w:rPr>
                <w:sz w:val="20"/>
                <w:szCs w:val="20"/>
                <w:lang w:val="ro-RO"/>
              </w:rPr>
              <w:t>715</w:t>
            </w:r>
          </w:p>
        </w:tc>
        <w:tc>
          <w:tcPr>
            <w:tcW w:w="1065" w:type="dxa"/>
          </w:tcPr>
          <w:p w:rsidR="00B13A00" w:rsidRPr="000C097F" w:rsidRDefault="00B13A00" w:rsidP="00275D49">
            <w:pPr>
              <w:jc w:val="center"/>
              <w:rPr>
                <w:sz w:val="20"/>
                <w:szCs w:val="20"/>
                <w:lang w:val="ro-RO"/>
              </w:rPr>
            </w:pPr>
            <w:r>
              <w:rPr>
                <w:sz w:val="20"/>
                <w:szCs w:val="20"/>
                <w:lang w:val="ro-RO"/>
              </w:rPr>
              <w:t>733</w:t>
            </w:r>
          </w:p>
        </w:tc>
        <w:tc>
          <w:tcPr>
            <w:tcW w:w="1065" w:type="dxa"/>
          </w:tcPr>
          <w:p w:rsidR="00B13A00" w:rsidRPr="000C097F" w:rsidRDefault="00B13A00" w:rsidP="00275D49">
            <w:pPr>
              <w:jc w:val="center"/>
              <w:rPr>
                <w:sz w:val="20"/>
                <w:szCs w:val="20"/>
                <w:lang w:val="ro-RO"/>
              </w:rPr>
            </w:pPr>
            <w:r>
              <w:rPr>
                <w:sz w:val="20"/>
                <w:szCs w:val="20"/>
                <w:lang w:val="ro-RO"/>
              </w:rPr>
              <w:t>777</w:t>
            </w:r>
          </w:p>
        </w:tc>
        <w:tc>
          <w:tcPr>
            <w:tcW w:w="1062" w:type="dxa"/>
          </w:tcPr>
          <w:p w:rsidR="00B13A00" w:rsidRPr="000C097F" w:rsidRDefault="00B13A00" w:rsidP="00275D49">
            <w:pPr>
              <w:jc w:val="center"/>
              <w:rPr>
                <w:sz w:val="20"/>
                <w:szCs w:val="20"/>
                <w:lang w:val="ro-RO"/>
              </w:rPr>
            </w:pPr>
            <w:r>
              <w:rPr>
                <w:sz w:val="20"/>
                <w:szCs w:val="20"/>
                <w:lang w:val="ro-RO"/>
              </w:rPr>
              <w:t>405</w:t>
            </w:r>
          </w:p>
        </w:tc>
      </w:tr>
      <w:tr w:rsidR="00B13A00" w:rsidRPr="000C097F" w:rsidTr="00275D49">
        <w:tc>
          <w:tcPr>
            <w:tcW w:w="3365" w:type="dxa"/>
          </w:tcPr>
          <w:p w:rsidR="00B13A00" w:rsidRPr="008C6B09" w:rsidRDefault="00B13A00" w:rsidP="00275D49">
            <w:pPr>
              <w:jc w:val="both"/>
              <w:rPr>
                <w:b/>
                <w:sz w:val="20"/>
                <w:szCs w:val="20"/>
                <w:lang w:val="ro-RO"/>
              </w:rPr>
            </w:pPr>
            <w:r w:rsidRPr="008C6B09">
              <w:rPr>
                <w:b/>
                <w:sz w:val="20"/>
                <w:szCs w:val="20"/>
                <w:lang w:val="ro-RO"/>
              </w:rPr>
              <w:t>CENTRU</w:t>
            </w:r>
          </w:p>
        </w:tc>
        <w:tc>
          <w:tcPr>
            <w:tcW w:w="1058" w:type="dxa"/>
          </w:tcPr>
          <w:p w:rsidR="00B13A00" w:rsidRPr="000C097F" w:rsidRDefault="00B13A00" w:rsidP="00275D49">
            <w:pPr>
              <w:jc w:val="center"/>
              <w:rPr>
                <w:sz w:val="20"/>
                <w:szCs w:val="20"/>
                <w:lang w:val="ro-RO"/>
              </w:rPr>
            </w:pPr>
            <w:r w:rsidRPr="000C097F">
              <w:rPr>
                <w:sz w:val="20"/>
                <w:szCs w:val="20"/>
                <w:lang w:val="ro-RO"/>
              </w:rPr>
              <w:t>2136</w:t>
            </w:r>
          </w:p>
        </w:tc>
        <w:tc>
          <w:tcPr>
            <w:tcW w:w="891" w:type="dxa"/>
          </w:tcPr>
          <w:p w:rsidR="00B13A00" w:rsidRPr="000C097F" w:rsidRDefault="00B13A00" w:rsidP="00275D49">
            <w:pPr>
              <w:jc w:val="center"/>
              <w:rPr>
                <w:sz w:val="20"/>
                <w:szCs w:val="20"/>
                <w:lang w:val="ro-RO"/>
              </w:rPr>
            </w:pPr>
            <w:r w:rsidRPr="000C097F">
              <w:rPr>
                <w:sz w:val="20"/>
                <w:szCs w:val="20"/>
                <w:lang w:val="ro-RO"/>
              </w:rPr>
              <w:t>2419</w:t>
            </w:r>
          </w:p>
        </w:tc>
        <w:tc>
          <w:tcPr>
            <w:tcW w:w="1065" w:type="dxa"/>
          </w:tcPr>
          <w:p w:rsidR="00B13A00" w:rsidRPr="000C097F" w:rsidRDefault="00B13A00" w:rsidP="00275D49">
            <w:pPr>
              <w:jc w:val="center"/>
              <w:rPr>
                <w:sz w:val="20"/>
                <w:szCs w:val="20"/>
                <w:lang w:val="ro-RO"/>
              </w:rPr>
            </w:pPr>
            <w:r w:rsidRPr="000C097F">
              <w:rPr>
                <w:sz w:val="20"/>
                <w:szCs w:val="20"/>
                <w:lang w:val="ro-RO"/>
              </w:rPr>
              <w:t>2696</w:t>
            </w:r>
          </w:p>
        </w:tc>
        <w:tc>
          <w:tcPr>
            <w:tcW w:w="1065" w:type="dxa"/>
          </w:tcPr>
          <w:p w:rsidR="00B13A00" w:rsidRPr="000C097F" w:rsidRDefault="00B13A00" w:rsidP="00275D49">
            <w:pPr>
              <w:jc w:val="center"/>
              <w:rPr>
                <w:sz w:val="20"/>
                <w:szCs w:val="20"/>
                <w:lang w:val="ro-RO"/>
              </w:rPr>
            </w:pPr>
            <w:r w:rsidRPr="000C097F">
              <w:rPr>
                <w:sz w:val="20"/>
                <w:szCs w:val="20"/>
                <w:lang w:val="ro-RO"/>
              </w:rPr>
              <w:t>2735</w:t>
            </w:r>
          </w:p>
        </w:tc>
        <w:tc>
          <w:tcPr>
            <w:tcW w:w="1065" w:type="dxa"/>
          </w:tcPr>
          <w:p w:rsidR="00B13A00" w:rsidRPr="000C097F" w:rsidRDefault="00B13A00" w:rsidP="00275D49">
            <w:pPr>
              <w:jc w:val="center"/>
              <w:rPr>
                <w:sz w:val="20"/>
                <w:szCs w:val="20"/>
                <w:lang w:val="ro-RO"/>
              </w:rPr>
            </w:pPr>
            <w:r w:rsidRPr="000C097F">
              <w:rPr>
                <w:sz w:val="20"/>
                <w:szCs w:val="20"/>
                <w:lang w:val="ro-RO"/>
              </w:rPr>
              <w:t>2865</w:t>
            </w:r>
          </w:p>
        </w:tc>
        <w:tc>
          <w:tcPr>
            <w:tcW w:w="1062" w:type="dxa"/>
          </w:tcPr>
          <w:p w:rsidR="00B13A00" w:rsidRPr="000C097F" w:rsidRDefault="00B13A00" w:rsidP="00275D49">
            <w:pPr>
              <w:jc w:val="center"/>
              <w:rPr>
                <w:sz w:val="20"/>
                <w:szCs w:val="20"/>
                <w:lang w:val="ro-RO"/>
              </w:rPr>
            </w:pPr>
            <w:r w:rsidRPr="000C097F">
              <w:rPr>
                <w:sz w:val="20"/>
                <w:szCs w:val="20"/>
                <w:lang w:val="ro-RO"/>
              </w:rPr>
              <w:t>1433</w:t>
            </w:r>
          </w:p>
        </w:tc>
      </w:tr>
      <w:tr w:rsidR="00B13A00" w:rsidRPr="000C097F" w:rsidTr="00275D49">
        <w:tc>
          <w:tcPr>
            <w:tcW w:w="3365" w:type="dxa"/>
          </w:tcPr>
          <w:p w:rsidR="00B13A00" w:rsidRPr="008C6B09" w:rsidRDefault="00B13A00" w:rsidP="00275D49">
            <w:pPr>
              <w:jc w:val="both"/>
              <w:rPr>
                <w:b/>
                <w:sz w:val="20"/>
                <w:szCs w:val="20"/>
                <w:lang w:val="ro-RO"/>
              </w:rPr>
            </w:pPr>
            <w:r w:rsidRPr="008C6B09">
              <w:rPr>
                <w:b/>
                <w:sz w:val="20"/>
                <w:szCs w:val="20"/>
                <w:lang w:val="ro-RO"/>
              </w:rPr>
              <w:t>SUD</w:t>
            </w:r>
          </w:p>
        </w:tc>
        <w:tc>
          <w:tcPr>
            <w:tcW w:w="1058" w:type="dxa"/>
          </w:tcPr>
          <w:p w:rsidR="00B13A00" w:rsidRPr="000C097F" w:rsidRDefault="00B13A00" w:rsidP="00275D49">
            <w:pPr>
              <w:jc w:val="center"/>
              <w:rPr>
                <w:sz w:val="20"/>
                <w:szCs w:val="20"/>
                <w:lang w:val="ro-RO"/>
              </w:rPr>
            </w:pPr>
            <w:r w:rsidRPr="000C097F">
              <w:rPr>
                <w:sz w:val="20"/>
                <w:szCs w:val="20"/>
                <w:lang w:val="ro-RO"/>
              </w:rPr>
              <w:t>1073</w:t>
            </w:r>
          </w:p>
        </w:tc>
        <w:tc>
          <w:tcPr>
            <w:tcW w:w="891" w:type="dxa"/>
          </w:tcPr>
          <w:p w:rsidR="00B13A00" w:rsidRPr="000C097F" w:rsidRDefault="00B13A00" w:rsidP="00275D49">
            <w:pPr>
              <w:jc w:val="center"/>
              <w:rPr>
                <w:sz w:val="20"/>
                <w:szCs w:val="20"/>
                <w:lang w:val="ro-RO"/>
              </w:rPr>
            </w:pPr>
            <w:r w:rsidRPr="000C097F">
              <w:rPr>
                <w:sz w:val="20"/>
                <w:szCs w:val="20"/>
                <w:lang w:val="ro-RO"/>
              </w:rPr>
              <w:t>1166</w:t>
            </w:r>
          </w:p>
        </w:tc>
        <w:tc>
          <w:tcPr>
            <w:tcW w:w="1065" w:type="dxa"/>
          </w:tcPr>
          <w:p w:rsidR="00B13A00" w:rsidRPr="000C097F" w:rsidRDefault="00B13A00" w:rsidP="00275D49">
            <w:pPr>
              <w:jc w:val="center"/>
              <w:rPr>
                <w:sz w:val="20"/>
                <w:szCs w:val="20"/>
                <w:lang w:val="ro-RO"/>
              </w:rPr>
            </w:pPr>
            <w:r w:rsidRPr="000C097F">
              <w:rPr>
                <w:sz w:val="20"/>
                <w:szCs w:val="20"/>
                <w:lang w:val="ro-RO"/>
              </w:rPr>
              <w:t>1256</w:t>
            </w:r>
          </w:p>
        </w:tc>
        <w:tc>
          <w:tcPr>
            <w:tcW w:w="1065" w:type="dxa"/>
          </w:tcPr>
          <w:p w:rsidR="00B13A00" w:rsidRPr="000C097F" w:rsidRDefault="00B13A00" w:rsidP="00275D49">
            <w:pPr>
              <w:jc w:val="center"/>
              <w:rPr>
                <w:sz w:val="20"/>
                <w:szCs w:val="20"/>
                <w:lang w:val="ro-RO"/>
              </w:rPr>
            </w:pPr>
            <w:r w:rsidRPr="000C097F">
              <w:rPr>
                <w:sz w:val="20"/>
                <w:szCs w:val="20"/>
                <w:lang w:val="ro-RO"/>
              </w:rPr>
              <w:t>1337</w:t>
            </w:r>
          </w:p>
        </w:tc>
        <w:tc>
          <w:tcPr>
            <w:tcW w:w="1065" w:type="dxa"/>
          </w:tcPr>
          <w:p w:rsidR="00B13A00" w:rsidRPr="000C097F" w:rsidRDefault="00B13A00" w:rsidP="00275D49">
            <w:pPr>
              <w:jc w:val="center"/>
              <w:rPr>
                <w:sz w:val="20"/>
                <w:szCs w:val="20"/>
                <w:lang w:val="ro-RO"/>
              </w:rPr>
            </w:pPr>
            <w:r w:rsidRPr="000C097F">
              <w:rPr>
                <w:sz w:val="20"/>
                <w:szCs w:val="20"/>
                <w:lang w:val="ro-RO"/>
              </w:rPr>
              <w:t>1342</w:t>
            </w:r>
          </w:p>
        </w:tc>
        <w:tc>
          <w:tcPr>
            <w:tcW w:w="1062" w:type="dxa"/>
          </w:tcPr>
          <w:p w:rsidR="00B13A00" w:rsidRPr="000C097F" w:rsidRDefault="00B13A00" w:rsidP="00275D49">
            <w:pPr>
              <w:jc w:val="center"/>
              <w:rPr>
                <w:sz w:val="20"/>
                <w:szCs w:val="20"/>
                <w:lang w:val="ro-RO"/>
              </w:rPr>
            </w:pPr>
            <w:r w:rsidRPr="000C097F">
              <w:rPr>
                <w:sz w:val="20"/>
                <w:szCs w:val="20"/>
                <w:lang w:val="ro-RO"/>
              </w:rPr>
              <w:t>532</w:t>
            </w:r>
          </w:p>
        </w:tc>
      </w:tr>
      <w:tr w:rsidR="00B13A00" w:rsidRPr="000C097F" w:rsidTr="00275D49">
        <w:tc>
          <w:tcPr>
            <w:tcW w:w="3365" w:type="dxa"/>
          </w:tcPr>
          <w:p w:rsidR="00B13A00" w:rsidRPr="008C6B09" w:rsidRDefault="00B13A00" w:rsidP="00275D49">
            <w:pPr>
              <w:jc w:val="both"/>
              <w:rPr>
                <w:b/>
                <w:sz w:val="20"/>
                <w:szCs w:val="20"/>
                <w:lang w:val="ro-RO"/>
              </w:rPr>
            </w:pPr>
            <w:r w:rsidRPr="008C6B09">
              <w:rPr>
                <w:b/>
                <w:sz w:val="20"/>
                <w:szCs w:val="20"/>
                <w:lang w:val="ro-RO"/>
              </w:rPr>
              <w:t>UTA Găgăuzia</w:t>
            </w:r>
          </w:p>
        </w:tc>
        <w:tc>
          <w:tcPr>
            <w:tcW w:w="1058" w:type="dxa"/>
          </w:tcPr>
          <w:p w:rsidR="00B13A00" w:rsidRPr="000C097F" w:rsidRDefault="00B13A00" w:rsidP="00275D49">
            <w:pPr>
              <w:jc w:val="center"/>
              <w:rPr>
                <w:sz w:val="20"/>
                <w:szCs w:val="20"/>
                <w:lang w:val="ro-RO"/>
              </w:rPr>
            </w:pPr>
            <w:r w:rsidRPr="000C097F">
              <w:rPr>
                <w:sz w:val="20"/>
                <w:szCs w:val="20"/>
                <w:lang w:val="ro-RO"/>
              </w:rPr>
              <w:t>560</w:t>
            </w:r>
          </w:p>
        </w:tc>
        <w:tc>
          <w:tcPr>
            <w:tcW w:w="891" w:type="dxa"/>
          </w:tcPr>
          <w:p w:rsidR="00B13A00" w:rsidRPr="000C097F" w:rsidRDefault="00B13A00" w:rsidP="00275D49">
            <w:pPr>
              <w:jc w:val="center"/>
              <w:rPr>
                <w:sz w:val="20"/>
                <w:szCs w:val="20"/>
                <w:lang w:val="ro-RO"/>
              </w:rPr>
            </w:pPr>
            <w:r w:rsidRPr="000C097F">
              <w:rPr>
                <w:sz w:val="20"/>
                <w:szCs w:val="20"/>
                <w:lang w:val="ro-RO"/>
              </w:rPr>
              <w:t>609</w:t>
            </w:r>
          </w:p>
        </w:tc>
        <w:tc>
          <w:tcPr>
            <w:tcW w:w="1065" w:type="dxa"/>
          </w:tcPr>
          <w:p w:rsidR="00B13A00" w:rsidRPr="000C097F" w:rsidRDefault="00B13A00" w:rsidP="00275D49">
            <w:pPr>
              <w:jc w:val="center"/>
              <w:rPr>
                <w:sz w:val="20"/>
                <w:szCs w:val="20"/>
                <w:lang w:val="ro-RO"/>
              </w:rPr>
            </w:pPr>
            <w:r w:rsidRPr="000C097F">
              <w:rPr>
                <w:sz w:val="20"/>
                <w:szCs w:val="20"/>
                <w:lang w:val="ro-RO"/>
              </w:rPr>
              <w:t>633</w:t>
            </w:r>
          </w:p>
        </w:tc>
        <w:tc>
          <w:tcPr>
            <w:tcW w:w="1065" w:type="dxa"/>
          </w:tcPr>
          <w:p w:rsidR="00B13A00" w:rsidRPr="000C097F" w:rsidRDefault="00B13A00" w:rsidP="00275D49">
            <w:pPr>
              <w:jc w:val="center"/>
              <w:rPr>
                <w:sz w:val="20"/>
                <w:szCs w:val="20"/>
                <w:lang w:val="ro-RO"/>
              </w:rPr>
            </w:pPr>
            <w:r w:rsidRPr="000C097F">
              <w:rPr>
                <w:sz w:val="20"/>
                <w:szCs w:val="20"/>
                <w:lang w:val="ro-RO"/>
              </w:rPr>
              <w:t>676</w:t>
            </w:r>
          </w:p>
        </w:tc>
        <w:tc>
          <w:tcPr>
            <w:tcW w:w="1065" w:type="dxa"/>
          </w:tcPr>
          <w:p w:rsidR="00B13A00" w:rsidRPr="000C097F" w:rsidRDefault="00B13A00" w:rsidP="00275D49">
            <w:pPr>
              <w:jc w:val="center"/>
              <w:rPr>
                <w:sz w:val="20"/>
                <w:szCs w:val="20"/>
                <w:lang w:val="ro-RO"/>
              </w:rPr>
            </w:pPr>
            <w:r w:rsidRPr="000C097F">
              <w:rPr>
                <w:sz w:val="20"/>
                <w:szCs w:val="20"/>
                <w:lang w:val="ro-RO"/>
              </w:rPr>
              <w:t>655</w:t>
            </w:r>
          </w:p>
        </w:tc>
        <w:tc>
          <w:tcPr>
            <w:tcW w:w="1062" w:type="dxa"/>
          </w:tcPr>
          <w:p w:rsidR="00B13A00" w:rsidRPr="000C097F" w:rsidRDefault="00B13A00" w:rsidP="00275D49">
            <w:pPr>
              <w:jc w:val="center"/>
              <w:rPr>
                <w:sz w:val="20"/>
                <w:szCs w:val="20"/>
                <w:lang w:val="ro-RO"/>
              </w:rPr>
            </w:pPr>
            <w:r w:rsidRPr="000C097F">
              <w:rPr>
                <w:sz w:val="20"/>
                <w:szCs w:val="20"/>
                <w:lang w:val="ro-RO"/>
              </w:rPr>
              <w:t>240</w:t>
            </w:r>
          </w:p>
        </w:tc>
      </w:tr>
    </w:tbl>
    <w:p w:rsidR="00B13A00" w:rsidRDefault="00B13A00" w:rsidP="00B13A00">
      <w:pPr>
        <w:jc w:val="both"/>
        <w:rPr>
          <w:lang w:val="ro-RO"/>
        </w:rPr>
      </w:pPr>
      <w:r>
        <w:rPr>
          <w:lang w:val="ro-RO"/>
        </w:rPr>
        <w:t>Sursa: Biroul Naţional de Statistică</w:t>
      </w:r>
    </w:p>
    <w:p w:rsidR="00A65075" w:rsidRPr="008F2314" w:rsidRDefault="00B13A00" w:rsidP="00A65075">
      <w:pPr>
        <w:tabs>
          <w:tab w:val="left" w:pos="7560"/>
        </w:tabs>
        <w:jc w:val="both"/>
        <w:rPr>
          <w:noProof/>
          <w:sz w:val="20"/>
          <w:szCs w:val="20"/>
          <w:lang w:val="ro-RO"/>
        </w:rPr>
      </w:pPr>
      <w:r>
        <w:rPr>
          <w:lang w:val="ro-RO"/>
        </w:rPr>
        <w:t xml:space="preserve">         </w:t>
      </w:r>
      <w:r w:rsidR="00A65075" w:rsidRPr="008F2314">
        <w:rPr>
          <w:noProof/>
          <w:sz w:val="20"/>
          <w:szCs w:val="20"/>
          <w:vertAlign w:val="superscript"/>
          <w:lang w:val="ro-RO"/>
        </w:rPr>
        <w:t>*</w:t>
      </w:r>
      <w:r w:rsidR="00A65075" w:rsidRPr="008F2314">
        <w:rPr>
          <w:noProof/>
          <w:sz w:val="20"/>
          <w:szCs w:val="20"/>
          <w:lang w:val="ro-RO"/>
        </w:rPr>
        <w:t>Din anul 2011 este utilizată o nouă metodă de calcul a numărului unităţilor comerciale (datele se prezintă pe întreprinderile cu un număr de salariaţi de 10 şi mai multe persoane)</w:t>
      </w:r>
      <w:r w:rsidR="002662AE">
        <w:rPr>
          <w:noProof/>
          <w:sz w:val="20"/>
          <w:szCs w:val="20"/>
          <w:lang w:val="ro-RO"/>
        </w:rPr>
        <w:t xml:space="preserve"> după locul de înregistrare a întreprinderilor.</w:t>
      </w:r>
    </w:p>
    <w:p w:rsidR="00A65075" w:rsidRDefault="00A65075" w:rsidP="00A65075">
      <w:pPr>
        <w:tabs>
          <w:tab w:val="left" w:pos="7560"/>
        </w:tabs>
        <w:jc w:val="both"/>
        <w:rPr>
          <w:lang w:val="ro-RO"/>
        </w:rPr>
      </w:pPr>
    </w:p>
    <w:p w:rsidR="00B13A00" w:rsidRPr="008D652D" w:rsidRDefault="00B13A00" w:rsidP="00B13A00">
      <w:pPr>
        <w:tabs>
          <w:tab w:val="left" w:pos="7560"/>
        </w:tabs>
        <w:jc w:val="both"/>
        <w:rPr>
          <w:sz w:val="26"/>
          <w:szCs w:val="26"/>
          <w:lang w:val="ro-RO"/>
        </w:rPr>
      </w:pPr>
      <w:r>
        <w:rPr>
          <w:sz w:val="26"/>
          <w:szCs w:val="26"/>
          <w:lang w:val="ro-RO"/>
        </w:rPr>
        <w:t>A</w:t>
      </w:r>
      <w:r w:rsidRPr="008D652D">
        <w:rPr>
          <w:sz w:val="26"/>
          <w:szCs w:val="26"/>
          <w:lang w:val="ro-RO"/>
        </w:rPr>
        <w:t>naliza numărului de unităţi comerciale în anul 2011 denotă situaţia în care acestea din urmă au înregistrat un număr mai mic de 7395 unităţi, sau cu cca. 39,5% în descreştere</w:t>
      </w:r>
      <w:r w:rsidRPr="008D652D">
        <w:rPr>
          <w:b/>
          <w:sz w:val="26"/>
          <w:szCs w:val="26"/>
          <w:lang w:val="ro-RO"/>
        </w:rPr>
        <w:t xml:space="preserve"> </w:t>
      </w:r>
      <w:r w:rsidRPr="008D652D">
        <w:rPr>
          <w:sz w:val="26"/>
          <w:szCs w:val="26"/>
          <w:lang w:val="ro-RO"/>
        </w:rPr>
        <w:t>faţă de anul 2010</w:t>
      </w:r>
      <w:r>
        <w:rPr>
          <w:sz w:val="26"/>
          <w:szCs w:val="26"/>
          <w:lang w:val="ro-RO"/>
        </w:rPr>
        <w:t xml:space="preserve"> (aceasta se datorează modificării raportării statistice – vezi nota la tabel)</w:t>
      </w:r>
      <w:r w:rsidRPr="008D652D">
        <w:rPr>
          <w:sz w:val="26"/>
          <w:szCs w:val="26"/>
          <w:lang w:val="ro-RO"/>
        </w:rPr>
        <w:t xml:space="preserve">. </w:t>
      </w:r>
    </w:p>
    <w:p w:rsidR="00B13A00" w:rsidRPr="008D652D" w:rsidRDefault="00B13A00" w:rsidP="00B13A00">
      <w:pPr>
        <w:tabs>
          <w:tab w:val="left" w:pos="7560"/>
        </w:tabs>
        <w:jc w:val="both"/>
        <w:rPr>
          <w:sz w:val="26"/>
          <w:szCs w:val="26"/>
          <w:lang w:val="ro-RO"/>
        </w:rPr>
      </w:pPr>
      <w:r w:rsidRPr="008D652D">
        <w:rPr>
          <w:sz w:val="26"/>
          <w:szCs w:val="26"/>
          <w:lang w:val="ro-RO"/>
        </w:rPr>
        <w:t xml:space="preserve">După mun. Chişinău (reţeaua de comerţ este cea mai dezvoltată) care deţine ponderea de cca. 50,2% din totalul de unităţi pe republică, urmează regiunea nord cu o pondere de 20,0% (inclusiv mun. Bălţi); regiunea centru – cu 19,4%; regiunea sud – 7,2% şi UTA Găgăuzia – 3,2%. Prin urmare, aceste informaţii confirmă situaţia precum că mun. Chişinău </w:t>
      </w:r>
      <w:r>
        <w:rPr>
          <w:sz w:val="26"/>
          <w:szCs w:val="26"/>
          <w:lang w:val="ro-RO"/>
        </w:rPr>
        <w:t>este</w:t>
      </w:r>
      <w:r w:rsidRPr="008D652D">
        <w:rPr>
          <w:sz w:val="26"/>
          <w:szCs w:val="26"/>
          <w:lang w:val="ro-RO"/>
        </w:rPr>
        <w:t xml:space="preserve"> cea mai atractivă </w:t>
      </w:r>
      <w:r>
        <w:rPr>
          <w:sz w:val="26"/>
          <w:szCs w:val="26"/>
          <w:lang w:val="ro-RO"/>
        </w:rPr>
        <w:t xml:space="preserve">zonă </w:t>
      </w:r>
      <w:r w:rsidRPr="008D652D">
        <w:rPr>
          <w:sz w:val="26"/>
          <w:szCs w:val="26"/>
          <w:lang w:val="ro-RO"/>
        </w:rPr>
        <w:t>din punct de vedere a amplasării unităţilor comerciale, iar celelalte regiuni</w:t>
      </w:r>
      <w:r w:rsidR="00AA596C">
        <w:rPr>
          <w:sz w:val="26"/>
          <w:szCs w:val="26"/>
          <w:lang w:val="ro-RO"/>
        </w:rPr>
        <w:t>, în special rurale</w:t>
      </w:r>
      <w:r w:rsidRPr="008D652D">
        <w:rPr>
          <w:sz w:val="26"/>
          <w:szCs w:val="26"/>
          <w:lang w:val="ro-RO"/>
        </w:rPr>
        <w:t xml:space="preserve"> </w:t>
      </w:r>
      <w:r w:rsidR="005C6995">
        <w:rPr>
          <w:sz w:val="26"/>
          <w:szCs w:val="26"/>
          <w:lang w:val="ro-RO"/>
        </w:rPr>
        <w:t xml:space="preserve">se dezvoltă mai lent, astfel, se observă </w:t>
      </w:r>
      <w:r w:rsidR="005C6995" w:rsidRPr="00AA596C">
        <w:rPr>
          <w:sz w:val="26"/>
          <w:szCs w:val="26"/>
          <w:u w:val="single"/>
          <w:lang w:val="ro-RO"/>
        </w:rPr>
        <w:t>existenţa dezechilibrului în reţeaua comercială a oraşelor şi satelor</w:t>
      </w:r>
      <w:r w:rsidR="005C6995">
        <w:rPr>
          <w:sz w:val="26"/>
          <w:szCs w:val="26"/>
          <w:lang w:val="ro-RO"/>
        </w:rPr>
        <w:t>.</w:t>
      </w:r>
    </w:p>
    <w:p w:rsidR="00B13A00" w:rsidRPr="008D652D" w:rsidRDefault="00B13A00" w:rsidP="00B13A00">
      <w:pPr>
        <w:tabs>
          <w:tab w:val="left" w:pos="7560"/>
        </w:tabs>
        <w:jc w:val="both"/>
        <w:rPr>
          <w:sz w:val="26"/>
          <w:szCs w:val="26"/>
          <w:lang w:val="ro-RO"/>
        </w:rPr>
      </w:pPr>
    </w:p>
    <w:p w:rsidR="00B13A00" w:rsidRPr="008D652D" w:rsidRDefault="00B13A00" w:rsidP="00B13A00">
      <w:pPr>
        <w:tabs>
          <w:tab w:val="left" w:pos="7560"/>
        </w:tabs>
        <w:jc w:val="both"/>
        <w:rPr>
          <w:sz w:val="26"/>
          <w:szCs w:val="26"/>
          <w:lang w:val="ro-RO"/>
        </w:rPr>
      </w:pPr>
      <w:r w:rsidRPr="008D652D">
        <w:rPr>
          <w:sz w:val="26"/>
          <w:szCs w:val="26"/>
          <w:lang w:val="ro-RO"/>
        </w:rPr>
        <w:t xml:space="preserve">Odată cu evoluţia în timp a mecanismelor de piaţă, au fost create condiţii esenţiale care au favorizat dezvoltarea micului business în sfera comerţului cu ritmuri mult mai avansate </w:t>
      </w:r>
      <w:proofErr w:type="spellStart"/>
      <w:r w:rsidRPr="008D652D">
        <w:rPr>
          <w:sz w:val="26"/>
          <w:szCs w:val="26"/>
          <w:lang w:val="ro-RO"/>
        </w:rPr>
        <w:t>decît</w:t>
      </w:r>
      <w:proofErr w:type="spellEnd"/>
      <w:r w:rsidRPr="008D652D">
        <w:rPr>
          <w:sz w:val="26"/>
          <w:szCs w:val="26"/>
          <w:lang w:val="ro-RO"/>
        </w:rPr>
        <w:t xml:space="preserve"> în alte ramuri ale economiei, </w:t>
      </w:r>
      <w:proofErr w:type="spellStart"/>
      <w:r w:rsidRPr="008D652D">
        <w:rPr>
          <w:sz w:val="26"/>
          <w:szCs w:val="26"/>
          <w:lang w:val="ro-RO"/>
        </w:rPr>
        <w:t>stimulînd</w:t>
      </w:r>
      <w:proofErr w:type="spellEnd"/>
      <w:r w:rsidRPr="008D652D">
        <w:rPr>
          <w:sz w:val="26"/>
          <w:szCs w:val="26"/>
          <w:lang w:val="ro-RO"/>
        </w:rPr>
        <w:t xml:space="preserve"> crearea întreprinderilor mici şi mijlocii. Din numărul total de întreprinderi mici şi mijlocii de 19,4 mii unităţi, partea preponderentă a acestora de cca. 41% practică activitatea de comerţ (cu ridicata şi cu amănuntul), în timp ce altor sfere importante le revine o pondere scăzută: agricultură – 5,1%; industria prelucrătoare – 10,2%, etc.</w:t>
      </w:r>
      <w:r>
        <w:rPr>
          <w:sz w:val="26"/>
          <w:szCs w:val="26"/>
          <w:lang w:val="ro-RO"/>
        </w:rPr>
        <w:t xml:space="preserve"> </w:t>
      </w:r>
      <w:r w:rsidRPr="008D652D">
        <w:rPr>
          <w:sz w:val="26"/>
          <w:szCs w:val="26"/>
          <w:lang w:val="ro-RO"/>
        </w:rPr>
        <w:t xml:space="preserve">Situaţia se explică prin faptul că afacerea în comerţ este mai uşor de organizat, necesită capital iniţial mic, posibilitatea de recuperare rapidă a investiţiilor, se poate obţine un profit într-un timp relativ redus şi în consecinţă este mai atractiv în comparaţie cu alte genuri de activitate. </w:t>
      </w:r>
    </w:p>
    <w:p w:rsidR="00B13A00" w:rsidRPr="008D652D" w:rsidRDefault="00B13A00" w:rsidP="00B13A00">
      <w:pPr>
        <w:tabs>
          <w:tab w:val="left" w:pos="7560"/>
        </w:tabs>
        <w:jc w:val="both"/>
        <w:rPr>
          <w:sz w:val="26"/>
          <w:szCs w:val="26"/>
          <w:lang w:val="ro-RO"/>
        </w:rPr>
      </w:pPr>
    </w:p>
    <w:p w:rsidR="00B13A00" w:rsidRPr="008D652D" w:rsidRDefault="00B13A00" w:rsidP="00B13A00">
      <w:pPr>
        <w:tabs>
          <w:tab w:val="left" w:pos="7560"/>
        </w:tabs>
        <w:jc w:val="both"/>
        <w:rPr>
          <w:sz w:val="26"/>
          <w:szCs w:val="26"/>
          <w:lang w:val="ro-RO"/>
        </w:rPr>
      </w:pPr>
      <w:r w:rsidRPr="008D652D">
        <w:rPr>
          <w:sz w:val="26"/>
          <w:szCs w:val="26"/>
          <w:lang w:val="ro-RO"/>
        </w:rPr>
        <w:t xml:space="preserve">Plus la aceasta, o altă dimensiune importantă a activităţii de </w:t>
      </w:r>
      <w:r>
        <w:rPr>
          <w:sz w:val="26"/>
          <w:szCs w:val="26"/>
          <w:lang w:val="ro-RO"/>
        </w:rPr>
        <w:t xml:space="preserve">întreprinzător, </w:t>
      </w:r>
      <w:r w:rsidRPr="008D652D">
        <w:rPr>
          <w:sz w:val="26"/>
          <w:szCs w:val="26"/>
          <w:lang w:val="ro-RO"/>
        </w:rPr>
        <w:t xml:space="preserve">inclusiv în sfera comerţului, </w:t>
      </w:r>
      <w:r>
        <w:rPr>
          <w:sz w:val="26"/>
          <w:szCs w:val="26"/>
          <w:lang w:val="ro-RO"/>
        </w:rPr>
        <w:t xml:space="preserve">care redă </w:t>
      </w:r>
      <w:r w:rsidRPr="002C663E">
        <w:rPr>
          <w:sz w:val="26"/>
          <w:szCs w:val="26"/>
          <w:lang w:val="ro-RO"/>
        </w:rPr>
        <w:t>o caracteristică a sectorului sub aspect calitativ</w:t>
      </w:r>
      <w:r>
        <w:rPr>
          <w:sz w:val="26"/>
          <w:szCs w:val="26"/>
          <w:lang w:val="ro-RO"/>
        </w:rPr>
        <w:t xml:space="preserve">, </w:t>
      </w:r>
      <w:r w:rsidRPr="008D652D">
        <w:rPr>
          <w:sz w:val="26"/>
          <w:szCs w:val="26"/>
          <w:lang w:val="ro-RO"/>
        </w:rPr>
        <w:t xml:space="preserve">o constituie activitatea prestată de deţinătorii </w:t>
      </w:r>
      <w:r w:rsidRPr="002C663E">
        <w:rPr>
          <w:sz w:val="26"/>
          <w:szCs w:val="26"/>
          <w:u w:val="single"/>
          <w:lang w:val="ro-RO"/>
        </w:rPr>
        <w:t>patentei de întreprinzător</w:t>
      </w:r>
      <w:r w:rsidRPr="008D652D">
        <w:rPr>
          <w:sz w:val="26"/>
          <w:szCs w:val="26"/>
          <w:lang w:val="ro-RO"/>
        </w:rPr>
        <w:t xml:space="preserve">. Dacă iniţial, sistemul patentei de întreprinzător a fost creat drept o excepţie a </w:t>
      </w:r>
      <w:proofErr w:type="spellStart"/>
      <w:r w:rsidRPr="008D652D">
        <w:rPr>
          <w:sz w:val="26"/>
          <w:szCs w:val="26"/>
          <w:lang w:val="ro-RO"/>
        </w:rPr>
        <w:t>antreprenoriatului</w:t>
      </w:r>
      <w:proofErr w:type="spellEnd"/>
      <w:r w:rsidRPr="008D652D">
        <w:rPr>
          <w:sz w:val="26"/>
          <w:szCs w:val="26"/>
          <w:lang w:val="ro-RO"/>
        </w:rPr>
        <w:t xml:space="preserve"> tradiţional, atunci în timp acesta a devenit o practică </w:t>
      </w:r>
      <w:r w:rsidRPr="00B5588F">
        <w:rPr>
          <w:sz w:val="26"/>
          <w:szCs w:val="26"/>
          <w:u w:val="single"/>
          <w:lang w:val="ro-RO"/>
        </w:rPr>
        <w:t>antreprenorială tenebră</w:t>
      </w:r>
      <w:r w:rsidRPr="008D652D">
        <w:rPr>
          <w:sz w:val="26"/>
          <w:szCs w:val="26"/>
          <w:lang w:val="ro-RO"/>
        </w:rPr>
        <w:t xml:space="preserve">. </w:t>
      </w:r>
      <w:r>
        <w:rPr>
          <w:sz w:val="26"/>
          <w:szCs w:val="26"/>
          <w:lang w:val="ro-RO"/>
        </w:rPr>
        <w:t>P</w:t>
      </w:r>
      <w:r w:rsidRPr="008D652D">
        <w:rPr>
          <w:sz w:val="26"/>
          <w:szCs w:val="26"/>
          <w:lang w:val="ro-RO"/>
        </w:rPr>
        <w:t>otrivit</w:t>
      </w:r>
      <w:r w:rsidRPr="007019B6">
        <w:rPr>
          <w:lang w:val="ro-RO"/>
        </w:rPr>
        <w:t xml:space="preserve"> </w:t>
      </w:r>
      <w:r w:rsidRPr="008D652D">
        <w:rPr>
          <w:sz w:val="26"/>
          <w:szCs w:val="26"/>
          <w:lang w:val="ro-RO"/>
        </w:rPr>
        <w:t>informaţiei Inspectoratului Fiscal Principal de Stat în anul 2011, activau 15525 deţinători de patentă, dintre care cca. 59%, activau în domeniul comerţului.</w:t>
      </w:r>
    </w:p>
    <w:p w:rsidR="00B13A00" w:rsidRPr="008D652D" w:rsidRDefault="00B13A00" w:rsidP="00B13A00">
      <w:pPr>
        <w:tabs>
          <w:tab w:val="left" w:pos="7560"/>
        </w:tabs>
        <w:jc w:val="both"/>
        <w:rPr>
          <w:sz w:val="26"/>
          <w:szCs w:val="26"/>
          <w:lang w:val="ro-RO"/>
        </w:rPr>
      </w:pPr>
      <w:r w:rsidRPr="008D652D">
        <w:rPr>
          <w:sz w:val="26"/>
          <w:szCs w:val="26"/>
          <w:lang w:val="ro-RO"/>
        </w:rPr>
        <w:t xml:space="preserve">Se cere de menţionat faptul că practicarea comerţului în baza patentei de întreprinzător este una profitabilă. Însă cu toate acestea, încasările obţinute la bugetul de stat de la deţinătorii de patentă </w:t>
      </w:r>
      <w:proofErr w:type="spellStart"/>
      <w:r w:rsidRPr="008D652D">
        <w:rPr>
          <w:sz w:val="26"/>
          <w:szCs w:val="26"/>
          <w:lang w:val="ro-RO"/>
        </w:rPr>
        <w:t>rămîn</w:t>
      </w:r>
      <w:proofErr w:type="spellEnd"/>
      <w:r w:rsidRPr="008D652D">
        <w:rPr>
          <w:sz w:val="26"/>
          <w:szCs w:val="26"/>
          <w:lang w:val="ro-RO"/>
        </w:rPr>
        <w:t xml:space="preserve"> a fi</w:t>
      </w:r>
      <w:r>
        <w:rPr>
          <w:sz w:val="26"/>
          <w:szCs w:val="26"/>
          <w:lang w:val="ro-RO"/>
        </w:rPr>
        <w:t xml:space="preserve"> nesemnificative din lipsa </w:t>
      </w:r>
      <w:r w:rsidRPr="008D652D">
        <w:rPr>
          <w:sz w:val="26"/>
          <w:szCs w:val="26"/>
          <w:lang w:val="ro-RO"/>
        </w:rPr>
        <w:t>evidenţ</w:t>
      </w:r>
      <w:r>
        <w:rPr>
          <w:sz w:val="26"/>
          <w:szCs w:val="26"/>
          <w:lang w:val="ro-RO"/>
        </w:rPr>
        <w:t>ei</w:t>
      </w:r>
      <w:r w:rsidRPr="008D652D">
        <w:rPr>
          <w:sz w:val="26"/>
          <w:szCs w:val="26"/>
          <w:lang w:val="ro-RO"/>
        </w:rPr>
        <w:t xml:space="preserve"> fiscal</w:t>
      </w:r>
      <w:r>
        <w:rPr>
          <w:sz w:val="26"/>
          <w:szCs w:val="26"/>
          <w:lang w:val="ro-RO"/>
        </w:rPr>
        <w:t>e</w:t>
      </w:r>
      <w:r w:rsidRPr="008D652D">
        <w:rPr>
          <w:sz w:val="26"/>
          <w:szCs w:val="26"/>
          <w:lang w:val="ro-RO"/>
        </w:rPr>
        <w:t xml:space="preserve"> a activităţii acestora. De remarcat, că o parte considerabilă a volumului de </w:t>
      </w:r>
      <w:proofErr w:type="spellStart"/>
      <w:r w:rsidRPr="008D652D">
        <w:rPr>
          <w:sz w:val="26"/>
          <w:szCs w:val="26"/>
          <w:lang w:val="ro-RO"/>
        </w:rPr>
        <w:t>vînzări</w:t>
      </w:r>
      <w:proofErr w:type="spellEnd"/>
      <w:r w:rsidRPr="008D652D">
        <w:rPr>
          <w:sz w:val="26"/>
          <w:szCs w:val="26"/>
          <w:lang w:val="ro-RO"/>
        </w:rPr>
        <w:t xml:space="preserve"> cu amănuntul realizat de către deţinătorii de patentă revine </w:t>
      </w:r>
      <w:r w:rsidRPr="00B5588F">
        <w:rPr>
          <w:sz w:val="26"/>
          <w:szCs w:val="26"/>
          <w:u w:val="single"/>
          <w:lang w:val="ro-RO"/>
        </w:rPr>
        <w:t>comerţului neorganizat</w:t>
      </w:r>
      <w:r w:rsidRPr="008D652D">
        <w:rPr>
          <w:sz w:val="26"/>
          <w:szCs w:val="26"/>
          <w:lang w:val="ro-RO"/>
        </w:rPr>
        <w:t xml:space="preserve"> (în pieţe).</w:t>
      </w:r>
    </w:p>
    <w:p w:rsidR="00B13A00" w:rsidRPr="008D652D" w:rsidRDefault="00B13A00" w:rsidP="00B13A00">
      <w:pPr>
        <w:tabs>
          <w:tab w:val="left" w:pos="7560"/>
        </w:tabs>
        <w:jc w:val="both"/>
        <w:rPr>
          <w:sz w:val="26"/>
          <w:szCs w:val="26"/>
          <w:lang w:val="ro-RO"/>
        </w:rPr>
      </w:pPr>
    </w:p>
    <w:p w:rsidR="00B13A00" w:rsidRPr="008D652D" w:rsidRDefault="00B13A00" w:rsidP="00B13A00">
      <w:pPr>
        <w:tabs>
          <w:tab w:val="left" w:pos="7560"/>
        </w:tabs>
        <w:jc w:val="both"/>
        <w:rPr>
          <w:sz w:val="26"/>
          <w:szCs w:val="26"/>
          <w:lang w:val="ro-RO"/>
        </w:rPr>
      </w:pPr>
      <w:r w:rsidRPr="008D652D">
        <w:rPr>
          <w:sz w:val="26"/>
          <w:szCs w:val="26"/>
          <w:lang w:val="ro-RO"/>
        </w:rPr>
        <w:t xml:space="preserve">Evoluţia volumului investiţiilor în sectorul comerţului reprezintă un criteriu semnificativ, în funcţie de care se preconizează a se realiza modernizarea bazei tehnico-materiale a comerţului, consolidarea potenţialului existent, perfecţionarea tehnologiilor, îmbunătăţirea calităţii serviciilor comerciale, etc. </w:t>
      </w:r>
    </w:p>
    <w:p w:rsidR="00B13A00" w:rsidRPr="008D652D" w:rsidRDefault="00B13A00" w:rsidP="00B13A00">
      <w:pPr>
        <w:tabs>
          <w:tab w:val="left" w:pos="7560"/>
        </w:tabs>
        <w:jc w:val="both"/>
        <w:rPr>
          <w:sz w:val="26"/>
          <w:szCs w:val="26"/>
          <w:lang w:val="ro-RO"/>
        </w:rPr>
      </w:pPr>
      <w:r w:rsidRPr="008D652D">
        <w:rPr>
          <w:sz w:val="26"/>
          <w:szCs w:val="26"/>
          <w:lang w:val="ro-RO"/>
        </w:rPr>
        <w:t xml:space="preserve">Investiţiile în capital fix în comerţ au sporit de la 1231,6 mil. lei în anul 2006 la 1988,4 mil. lei în 2011, ceea ce constituie o creştere cu 61,4% a investiţiilor. Structura investiţiilor pe tipuri de activităţi evidenţiază atractivitatea comerţului pentru antreprenorii autohtoni şi străini. Aceasta o demonstrează datele statistice, care indică că ponderea investiţiilor în capital fix în ramura comerţului sporeşte cu unele oscilaţii: de la 11,2% în anul 2006 la 14,9% în anul 2008, apoi o scădere </w:t>
      </w:r>
      <w:proofErr w:type="spellStart"/>
      <w:r w:rsidRPr="008D652D">
        <w:rPr>
          <w:sz w:val="26"/>
          <w:szCs w:val="26"/>
          <w:lang w:val="ro-RO"/>
        </w:rPr>
        <w:t>pînă</w:t>
      </w:r>
      <w:proofErr w:type="spellEnd"/>
      <w:r w:rsidRPr="008D652D">
        <w:rPr>
          <w:sz w:val="26"/>
          <w:szCs w:val="26"/>
          <w:lang w:val="ro-RO"/>
        </w:rPr>
        <w:t xml:space="preserve"> la 12,2% în anul 2011 (Tabelul </w:t>
      </w:r>
      <w:r w:rsidR="00744070">
        <w:rPr>
          <w:sz w:val="26"/>
          <w:szCs w:val="26"/>
          <w:lang w:val="ro-RO"/>
        </w:rPr>
        <w:t>5</w:t>
      </w:r>
      <w:r w:rsidRPr="008D652D">
        <w:rPr>
          <w:sz w:val="26"/>
          <w:szCs w:val="26"/>
          <w:lang w:val="ro-RO"/>
        </w:rPr>
        <w:t xml:space="preserve">). </w:t>
      </w:r>
    </w:p>
    <w:p w:rsidR="00B13A00" w:rsidRPr="008D652D" w:rsidRDefault="00B13A00" w:rsidP="00B13A00">
      <w:pPr>
        <w:tabs>
          <w:tab w:val="left" w:pos="7560"/>
        </w:tabs>
        <w:jc w:val="both"/>
        <w:rPr>
          <w:sz w:val="26"/>
          <w:szCs w:val="26"/>
          <w:lang w:val="ro-RO"/>
        </w:rPr>
      </w:pPr>
      <w:r w:rsidRPr="008D652D">
        <w:rPr>
          <w:sz w:val="26"/>
          <w:szCs w:val="26"/>
          <w:lang w:val="ro-RO"/>
        </w:rPr>
        <w:t xml:space="preserve">De asemenea, în anii 2009-2010 investiţiile au scăzut, aceasta din urmă </w:t>
      </w:r>
      <w:proofErr w:type="spellStart"/>
      <w:r w:rsidRPr="008D652D">
        <w:rPr>
          <w:sz w:val="26"/>
          <w:szCs w:val="26"/>
          <w:lang w:val="ro-RO"/>
        </w:rPr>
        <w:t>datorîndu-se</w:t>
      </w:r>
      <w:proofErr w:type="spellEnd"/>
      <w:r w:rsidRPr="008D652D">
        <w:rPr>
          <w:sz w:val="26"/>
          <w:szCs w:val="26"/>
          <w:lang w:val="ro-RO"/>
        </w:rPr>
        <w:t xml:space="preserve"> crizei economice care a afecta</w:t>
      </w:r>
      <w:r>
        <w:rPr>
          <w:sz w:val="26"/>
          <w:szCs w:val="26"/>
          <w:lang w:val="ro-RO"/>
        </w:rPr>
        <w:t xml:space="preserve">t nu </w:t>
      </w:r>
      <w:r w:rsidRPr="008D652D">
        <w:rPr>
          <w:sz w:val="26"/>
          <w:szCs w:val="26"/>
          <w:lang w:val="ro-RO"/>
        </w:rPr>
        <w:t xml:space="preserve"> numai sectorul investiţiilor</w:t>
      </w:r>
      <w:r>
        <w:rPr>
          <w:sz w:val="26"/>
          <w:szCs w:val="26"/>
          <w:lang w:val="ro-RO"/>
        </w:rPr>
        <w:t>,</w:t>
      </w:r>
      <w:r w:rsidRPr="008D652D">
        <w:rPr>
          <w:sz w:val="26"/>
          <w:szCs w:val="26"/>
          <w:lang w:val="ro-RO"/>
        </w:rPr>
        <w:t xml:space="preserve"> dar şi întreaga economie. </w:t>
      </w:r>
    </w:p>
    <w:p w:rsidR="00B13A00" w:rsidRPr="008D652D" w:rsidRDefault="00B13A00" w:rsidP="00B13A00">
      <w:pPr>
        <w:tabs>
          <w:tab w:val="left" w:pos="7560"/>
        </w:tabs>
        <w:jc w:val="both"/>
        <w:rPr>
          <w:sz w:val="26"/>
          <w:szCs w:val="26"/>
          <w:lang w:val="ro-RO"/>
        </w:rPr>
      </w:pPr>
      <w:r w:rsidRPr="008D652D">
        <w:rPr>
          <w:sz w:val="26"/>
          <w:szCs w:val="26"/>
          <w:lang w:val="ro-RO"/>
        </w:rPr>
        <w:t xml:space="preserve">                                                                                                                                                                             </w:t>
      </w:r>
    </w:p>
    <w:p w:rsidR="00B13A00" w:rsidRPr="008D652D" w:rsidRDefault="00B13A00" w:rsidP="00B13A00">
      <w:pPr>
        <w:jc w:val="center"/>
        <w:rPr>
          <w:b/>
          <w:sz w:val="26"/>
          <w:szCs w:val="26"/>
          <w:lang w:val="ro-RO"/>
        </w:rPr>
      </w:pPr>
      <w:r w:rsidRPr="008D652D">
        <w:rPr>
          <w:b/>
          <w:sz w:val="26"/>
          <w:szCs w:val="26"/>
          <w:lang w:val="ro-RO"/>
        </w:rPr>
        <w:t xml:space="preserve">Tabelul </w:t>
      </w:r>
      <w:r w:rsidR="00744070">
        <w:rPr>
          <w:b/>
          <w:sz w:val="26"/>
          <w:szCs w:val="26"/>
          <w:lang w:val="ro-RO"/>
        </w:rPr>
        <w:t>5</w:t>
      </w:r>
      <w:r w:rsidRPr="008D652D">
        <w:rPr>
          <w:b/>
          <w:sz w:val="26"/>
          <w:szCs w:val="26"/>
          <w:lang w:val="ro-RO"/>
        </w:rPr>
        <w:t>.</w:t>
      </w:r>
      <w:r w:rsidRPr="008D652D">
        <w:rPr>
          <w:sz w:val="26"/>
          <w:szCs w:val="26"/>
          <w:lang w:val="ro-RO"/>
        </w:rPr>
        <w:t xml:space="preserve"> </w:t>
      </w:r>
      <w:r w:rsidRPr="008D652D">
        <w:rPr>
          <w:b/>
          <w:sz w:val="26"/>
          <w:szCs w:val="26"/>
          <w:lang w:val="ro-RO"/>
        </w:rPr>
        <w:t>Poziţionarea comerţului interior în sistemul social-economic al Republicii Moldova în anii 2006-2011</w:t>
      </w:r>
    </w:p>
    <w:p w:rsidR="00B13A00" w:rsidRPr="00BD0D9D" w:rsidRDefault="00B13A00" w:rsidP="00B13A00">
      <w:pPr>
        <w:jc w:val="both"/>
        <w:rPr>
          <w:b/>
          <w:sz w:val="22"/>
          <w:szCs w:val="22"/>
          <w:lang w:val="ro-RO"/>
        </w:rPr>
      </w:pPr>
    </w:p>
    <w:tbl>
      <w:tblPr>
        <w:tblStyle w:val="a4"/>
        <w:tblW w:w="9720" w:type="dxa"/>
        <w:tblInd w:w="-432" w:type="dxa"/>
        <w:tblLayout w:type="fixed"/>
        <w:tblLook w:val="01E0"/>
      </w:tblPr>
      <w:tblGrid>
        <w:gridCol w:w="1080"/>
        <w:gridCol w:w="1080"/>
        <w:gridCol w:w="1620"/>
        <w:gridCol w:w="1260"/>
        <w:gridCol w:w="1620"/>
        <w:gridCol w:w="1800"/>
        <w:gridCol w:w="1260"/>
      </w:tblGrid>
      <w:tr w:rsidR="00B13A00" w:rsidRPr="007449D9" w:rsidTr="00275D49">
        <w:tc>
          <w:tcPr>
            <w:tcW w:w="1080" w:type="dxa"/>
            <w:vMerge w:val="restart"/>
          </w:tcPr>
          <w:p w:rsidR="00B13A00" w:rsidRPr="003A38C1" w:rsidRDefault="00B13A00" w:rsidP="00275D49">
            <w:pPr>
              <w:jc w:val="center"/>
              <w:rPr>
                <w:b/>
                <w:sz w:val="20"/>
                <w:szCs w:val="20"/>
                <w:lang w:val="ro-RO"/>
              </w:rPr>
            </w:pPr>
            <w:r w:rsidRPr="003A38C1">
              <w:rPr>
                <w:b/>
                <w:sz w:val="20"/>
                <w:szCs w:val="20"/>
                <w:lang w:val="ro-RO"/>
              </w:rPr>
              <w:t>Ani</w:t>
            </w:r>
          </w:p>
        </w:tc>
        <w:tc>
          <w:tcPr>
            <w:tcW w:w="2700" w:type="dxa"/>
            <w:gridSpan w:val="2"/>
          </w:tcPr>
          <w:p w:rsidR="00B13A00" w:rsidRPr="003A38C1" w:rsidRDefault="00B13A00" w:rsidP="00275D49">
            <w:pPr>
              <w:jc w:val="center"/>
              <w:rPr>
                <w:b/>
                <w:sz w:val="20"/>
                <w:szCs w:val="20"/>
                <w:lang w:val="ro-RO"/>
              </w:rPr>
            </w:pPr>
            <w:r w:rsidRPr="003A38C1">
              <w:rPr>
                <w:b/>
                <w:sz w:val="20"/>
                <w:szCs w:val="20"/>
                <w:lang w:val="ro-RO"/>
              </w:rPr>
              <w:t>Populaţia ocupată, mii persoane</w:t>
            </w:r>
          </w:p>
        </w:tc>
        <w:tc>
          <w:tcPr>
            <w:tcW w:w="2880" w:type="dxa"/>
            <w:gridSpan w:val="2"/>
          </w:tcPr>
          <w:p w:rsidR="00B13A00" w:rsidRPr="003A38C1" w:rsidRDefault="00B13A00" w:rsidP="00275D49">
            <w:pPr>
              <w:jc w:val="center"/>
              <w:rPr>
                <w:b/>
                <w:sz w:val="20"/>
                <w:szCs w:val="20"/>
                <w:lang w:val="ro-RO"/>
              </w:rPr>
            </w:pPr>
            <w:r w:rsidRPr="003A38C1">
              <w:rPr>
                <w:b/>
                <w:sz w:val="20"/>
                <w:szCs w:val="20"/>
                <w:lang w:val="ro-RO"/>
              </w:rPr>
              <w:t>Investiţii, mil. lei</w:t>
            </w:r>
          </w:p>
        </w:tc>
        <w:tc>
          <w:tcPr>
            <w:tcW w:w="3060" w:type="dxa"/>
            <w:gridSpan w:val="2"/>
          </w:tcPr>
          <w:p w:rsidR="00B13A00" w:rsidRPr="003A38C1" w:rsidRDefault="00B13A00" w:rsidP="00275D49">
            <w:pPr>
              <w:jc w:val="center"/>
              <w:rPr>
                <w:b/>
                <w:sz w:val="20"/>
                <w:szCs w:val="20"/>
                <w:lang w:val="ro-RO"/>
              </w:rPr>
            </w:pPr>
            <w:r w:rsidRPr="003A38C1">
              <w:rPr>
                <w:b/>
                <w:sz w:val="20"/>
                <w:szCs w:val="20"/>
                <w:lang w:val="ro-RO"/>
              </w:rPr>
              <w:t>În %, faţă de total în economie</w:t>
            </w:r>
          </w:p>
        </w:tc>
      </w:tr>
      <w:tr w:rsidR="00B13A00" w:rsidRPr="003A38C1" w:rsidTr="00275D49">
        <w:tc>
          <w:tcPr>
            <w:tcW w:w="1080" w:type="dxa"/>
            <w:vMerge/>
          </w:tcPr>
          <w:p w:rsidR="00B13A00" w:rsidRPr="003A38C1" w:rsidRDefault="00B13A00" w:rsidP="00275D49">
            <w:pPr>
              <w:jc w:val="center"/>
              <w:rPr>
                <w:b/>
                <w:sz w:val="20"/>
                <w:szCs w:val="20"/>
                <w:lang w:val="ro-RO"/>
              </w:rPr>
            </w:pPr>
          </w:p>
        </w:tc>
        <w:tc>
          <w:tcPr>
            <w:tcW w:w="1080" w:type="dxa"/>
          </w:tcPr>
          <w:p w:rsidR="00B13A00" w:rsidRPr="003A38C1" w:rsidRDefault="00B13A00" w:rsidP="00275D49">
            <w:pPr>
              <w:jc w:val="center"/>
              <w:rPr>
                <w:b/>
                <w:sz w:val="20"/>
                <w:szCs w:val="20"/>
                <w:lang w:val="ro-RO"/>
              </w:rPr>
            </w:pPr>
            <w:r w:rsidRPr="003A38C1">
              <w:rPr>
                <w:b/>
                <w:sz w:val="20"/>
                <w:szCs w:val="20"/>
                <w:lang w:val="ro-RO"/>
              </w:rPr>
              <w:t>total în economie</w:t>
            </w:r>
          </w:p>
        </w:tc>
        <w:tc>
          <w:tcPr>
            <w:tcW w:w="1620" w:type="dxa"/>
          </w:tcPr>
          <w:p w:rsidR="00B13A00" w:rsidRPr="003A38C1" w:rsidRDefault="00B13A00" w:rsidP="00275D49">
            <w:pPr>
              <w:jc w:val="center"/>
              <w:rPr>
                <w:b/>
                <w:sz w:val="20"/>
                <w:szCs w:val="20"/>
                <w:lang w:val="ro-RO"/>
              </w:rPr>
            </w:pPr>
            <w:r w:rsidRPr="003A38C1">
              <w:rPr>
                <w:b/>
                <w:sz w:val="20"/>
                <w:szCs w:val="20"/>
                <w:lang w:val="ro-RO"/>
              </w:rPr>
              <w:t>în comerţ cu ridicata şi amănuntul; hoteluri şi restaurante</w:t>
            </w:r>
          </w:p>
        </w:tc>
        <w:tc>
          <w:tcPr>
            <w:tcW w:w="1260" w:type="dxa"/>
          </w:tcPr>
          <w:p w:rsidR="00B13A00" w:rsidRPr="003A38C1" w:rsidRDefault="00B13A00" w:rsidP="00275D49">
            <w:pPr>
              <w:jc w:val="center"/>
              <w:rPr>
                <w:b/>
                <w:sz w:val="20"/>
                <w:szCs w:val="20"/>
                <w:lang w:val="ro-RO"/>
              </w:rPr>
            </w:pPr>
            <w:r w:rsidRPr="003A38C1">
              <w:rPr>
                <w:b/>
                <w:sz w:val="20"/>
                <w:szCs w:val="20"/>
                <w:lang w:val="ro-RO"/>
              </w:rPr>
              <w:t>total în economie</w:t>
            </w:r>
          </w:p>
        </w:tc>
        <w:tc>
          <w:tcPr>
            <w:tcW w:w="1620" w:type="dxa"/>
          </w:tcPr>
          <w:p w:rsidR="00B13A00" w:rsidRPr="003A38C1" w:rsidRDefault="00B13A00" w:rsidP="00275D49">
            <w:pPr>
              <w:jc w:val="center"/>
              <w:rPr>
                <w:b/>
                <w:sz w:val="20"/>
                <w:szCs w:val="20"/>
                <w:lang w:val="ro-RO"/>
              </w:rPr>
            </w:pPr>
            <w:r w:rsidRPr="003A38C1">
              <w:rPr>
                <w:b/>
                <w:sz w:val="20"/>
                <w:szCs w:val="20"/>
                <w:lang w:val="ro-RO"/>
              </w:rPr>
              <w:t>în comerţ</w:t>
            </w:r>
          </w:p>
        </w:tc>
        <w:tc>
          <w:tcPr>
            <w:tcW w:w="1800" w:type="dxa"/>
          </w:tcPr>
          <w:p w:rsidR="00B13A00" w:rsidRPr="003A38C1" w:rsidRDefault="00B13A00" w:rsidP="00275D49">
            <w:pPr>
              <w:jc w:val="center"/>
              <w:rPr>
                <w:b/>
                <w:sz w:val="20"/>
                <w:szCs w:val="20"/>
                <w:lang w:val="ro-RO"/>
              </w:rPr>
            </w:pPr>
            <w:r w:rsidRPr="003A38C1">
              <w:rPr>
                <w:b/>
                <w:sz w:val="20"/>
                <w:szCs w:val="20"/>
                <w:lang w:val="ro-RO"/>
              </w:rPr>
              <w:t>Populaţia ocupată în comerţ cu ridicata şi amănuntul; hoteluri şi restaurante</w:t>
            </w:r>
          </w:p>
        </w:tc>
        <w:tc>
          <w:tcPr>
            <w:tcW w:w="1260" w:type="dxa"/>
          </w:tcPr>
          <w:p w:rsidR="00B13A00" w:rsidRPr="003A38C1" w:rsidRDefault="00B13A00" w:rsidP="00275D49">
            <w:pPr>
              <w:jc w:val="center"/>
              <w:rPr>
                <w:b/>
                <w:sz w:val="20"/>
                <w:szCs w:val="20"/>
                <w:lang w:val="ro-RO"/>
              </w:rPr>
            </w:pPr>
            <w:r w:rsidRPr="003A38C1">
              <w:rPr>
                <w:b/>
                <w:sz w:val="20"/>
                <w:szCs w:val="20"/>
                <w:lang w:val="ro-RO"/>
              </w:rPr>
              <w:t>Investiţii în comerţ</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2006</w:t>
            </w:r>
          </w:p>
        </w:tc>
        <w:tc>
          <w:tcPr>
            <w:tcW w:w="1080" w:type="dxa"/>
          </w:tcPr>
          <w:p w:rsidR="00B13A00" w:rsidRPr="003A38C1" w:rsidRDefault="00B13A00" w:rsidP="00275D49">
            <w:pPr>
              <w:jc w:val="center"/>
              <w:rPr>
                <w:sz w:val="20"/>
                <w:szCs w:val="20"/>
                <w:lang w:val="ro-RO"/>
              </w:rPr>
            </w:pPr>
            <w:r w:rsidRPr="003A38C1">
              <w:rPr>
                <w:sz w:val="20"/>
                <w:szCs w:val="20"/>
                <w:lang w:val="ro-RO"/>
              </w:rPr>
              <w:t>1257</w:t>
            </w:r>
          </w:p>
        </w:tc>
        <w:tc>
          <w:tcPr>
            <w:tcW w:w="1620" w:type="dxa"/>
          </w:tcPr>
          <w:p w:rsidR="00B13A00" w:rsidRPr="003A38C1" w:rsidRDefault="00B13A00" w:rsidP="00275D49">
            <w:pPr>
              <w:jc w:val="center"/>
              <w:rPr>
                <w:sz w:val="20"/>
                <w:szCs w:val="20"/>
                <w:lang w:val="ro-RO"/>
              </w:rPr>
            </w:pPr>
            <w:r w:rsidRPr="003A38C1">
              <w:rPr>
                <w:sz w:val="20"/>
                <w:szCs w:val="20"/>
                <w:lang w:val="ro-RO"/>
              </w:rPr>
              <w:t>196,0</w:t>
            </w:r>
          </w:p>
        </w:tc>
        <w:tc>
          <w:tcPr>
            <w:tcW w:w="1260" w:type="dxa"/>
          </w:tcPr>
          <w:p w:rsidR="00B13A00" w:rsidRPr="003A38C1" w:rsidRDefault="00B13A00" w:rsidP="00275D49">
            <w:pPr>
              <w:jc w:val="center"/>
              <w:rPr>
                <w:sz w:val="20"/>
                <w:szCs w:val="20"/>
                <w:lang w:val="ro-RO"/>
              </w:rPr>
            </w:pPr>
            <w:r w:rsidRPr="003A38C1">
              <w:rPr>
                <w:sz w:val="20"/>
                <w:szCs w:val="20"/>
                <w:lang w:val="ro-RO"/>
              </w:rPr>
              <w:t>11012,3</w:t>
            </w:r>
          </w:p>
        </w:tc>
        <w:tc>
          <w:tcPr>
            <w:tcW w:w="1620" w:type="dxa"/>
          </w:tcPr>
          <w:p w:rsidR="00B13A00" w:rsidRPr="003A38C1" w:rsidRDefault="00B13A00" w:rsidP="00275D49">
            <w:pPr>
              <w:jc w:val="center"/>
              <w:rPr>
                <w:sz w:val="20"/>
                <w:szCs w:val="20"/>
                <w:lang w:val="ro-RO"/>
              </w:rPr>
            </w:pPr>
            <w:r w:rsidRPr="003A38C1">
              <w:rPr>
                <w:sz w:val="20"/>
                <w:szCs w:val="20"/>
                <w:lang w:val="ro-RO"/>
              </w:rPr>
              <w:t>1231,6</w:t>
            </w:r>
          </w:p>
        </w:tc>
        <w:tc>
          <w:tcPr>
            <w:tcW w:w="1800" w:type="dxa"/>
          </w:tcPr>
          <w:p w:rsidR="00B13A00" w:rsidRPr="003A38C1" w:rsidRDefault="00B13A00" w:rsidP="00275D49">
            <w:pPr>
              <w:jc w:val="center"/>
              <w:rPr>
                <w:sz w:val="20"/>
                <w:szCs w:val="20"/>
                <w:lang w:val="ro-RO"/>
              </w:rPr>
            </w:pPr>
            <w:r w:rsidRPr="003A38C1">
              <w:rPr>
                <w:sz w:val="20"/>
                <w:szCs w:val="20"/>
                <w:lang w:val="ro-RO"/>
              </w:rPr>
              <w:t>15,6</w:t>
            </w:r>
          </w:p>
        </w:tc>
        <w:tc>
          <w:tcPr>
            <w:tcW w:w="1260" w:type="dxa"/>
          </w:tcPr>
          <w:p w:rsidR="00B13A00" w:rsidRPr="003A38C1" w:rsidRDefault="00B13A00" w:rsidP="00275D49">
            <w:pPr>
              <w:jc w:val="center"/>
              <w:rPr>
                <w:sz w:val="20"/>
                <w:szCs w:val="20"/>
                <w:lang w:val="ro-RO"/>
              </w:rPr>
            </w:pPr>
            <w:r w:rsidRPr="003A38C1">
              <w:rPr>
                <w:sz w:val="20"/>
                <w:szCs w:val="20"/>
                <w:lang w:val="ro-RO"/>
              </w:rPr>
              <w:t>11,2</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2007</w:t>
            </w:r>
          </w:p>
        </w:tc>
        <w:tc>
          <w:tcPr>
            <w:tcW w:w="1080" w:type="dxa"/>
          </w:tcPr>
          <w:p w:rsidR="00B13A00" w:rsidRPr="003A38C1" w:rsidRDefault="00B13A00" w:rsidP="00275D49">
            <w:pPr>
              <w:jc w:val="center"/>
              <w:rPr>
                <w:sz w:val="20"/>
                <w:szCs w:val="20"/>
                <w:lang w:val="ro-RO"/>
              </w:rPr>
            </w:pPr>
            <w:r w:rsidRPr="003A38C1">
              <w:rPr>
                <w:sz w:val="20"/>
                <w:szCs w:val="20"/>
                <w:lang w:val="ro-RO"/>
              </w:rPr>
              <w:t>1247</w:t>
            </w:r>
          </w:p>
        </w:tc>
        <w:tc>
          <w:tcPr>
            <w:tcW w:w="1620" w:type="dxa"/>
          </w:tcPr>
          <w:p w:rsidR="00B13A00" w:rsidRPr="003A38C1" w:rsidRDefault="00B13A00" w:rsidP="00275D49">
            <w:pPr>
              <w:jc w:val="center"/>
              <w:rPr>
                <w:sz w:val="20"/>
                <w:szCs w:val="20"/>
                <w:lang w:val="ro-RO"/>
              </w:rPr>
            </w:pPr>
            <w:r w:rsidRPr="003A38C1">
              <w:rPr>
                <w:sz w:val="20"/>
                <w:szCs w:val="20"/>
                <w:lang w:val="ro-RO"/>
              </w:rPr>
              <w:t>198,0</w:t>
            </w:r>
          </w:p>
        </w:tc>
        <w:tc>
          <w:tcPr>
            <w:tcW w:w="1260" w:type="dxa"/>
          </w:tcPr>
          <w:p w:rsidR="00B13A00" w:rsidRPr="003A38C1" w:rsidRDefault="00B13A00" w:rsidP="00275D49">
            <w:pPr>
              <w:jc w:val="center"/>
              <w:rPr>
                <w:sz w:val="20"/>
                <w:szCs w:val="20"/>
                <w:lang w:val="ro-RO"/>
              </w:rPr>
            </w:pPr>
            <w:r w:rsidRPr="003A38C1">
              <w:rPr>
                <w:sz w:val="20"/>
                <w:szCs w:val="20"/>
                <w:lang w:val="ro-RO"/>
              </w:rPr>
              <w:t>15335,8</w:t>
            </w:r>
          </w:p>
        </w:tc>
        <w:tc>
          <w:tcPr>
            <w:tcW w:w="1620" w:type="dxa"/>
          </w:tcPr>
          <w:p w:rsidR="00B13A00" w:rsidRPr="003A38C1" w:rsidRDefault="00B13A00" w:rsidP="00275D49">
            <w:pPr>
              <w:jc w:val="center"/>
              <w:rPr>
                <w:sz w:val="20"/>
                <w:szCs w:val="20"/>
                <w:lang w:val="ro-RO"/>
              </w:rPr>
            </w:pPr>
            <w:r w:rsidRPr="003A38C1">
              <w:rPr>
                <w:sz w:val="20"/>
                <w:szCs w:val="20"/>
                <w:lang w:val="ro-RO"/>
              </w:rPr>
              <w:t>2150,3</w:t>
            </w:r>
          </w:p>
        </w:tc>
        <w:tc>
          <w:tcPr>
            <w:tcW w:w="1800" w:type="dxa"/>
          </w:tcPr>
          <w:p w:rsidR="00B13A00" w:rsidRPr="003A38C1" w:rsidRDefault="00B13A00" w:rsidP="00275D49">
            <w:pPr>
              <w:jc w:val="center"/>
              <w:rPr>
                <w:sz w:val="20"/>
                <w:szCs w:val="20"/>
                <w:lang w:val="ro-RO"/>
              </w:rPr>
            </w:pPr>
            <w:r w:rsidRPr="003A38C1">
              <w:rPr>
                <w:sz w:val="20"/>
                <w:szCs w:val="20"/>
                <w:lang w:val="ro-RO"/>
              </w:rPr>
              <w:t>15,9</w:t>
            </w:r>
          </w:p>
        </w:tc>
        <w:tc>
          <w:tcPr>
            <w:tcW w:w="1260" w:type="dxa"/>
          </w:tcPr>
          <w:p w:rsidR="00B13A00" w:rsidRPr="003A38C1" w:rsidRDefault="00B13A00" w:rsidP="00275D49">
            <w:pPr>
              <w:jc w:val="center"/>
              <w:rPr>
                <w:sz w:val="20"/>
                <w:szCs w:val="20"/>
                <w:lang w:val="ro-RO"/>
              </w:rPr>
            </w:pPr>
            <w:r w:rsidRPr="003A38C1">
              <w:rPr>
                <w:sz w:val="20"/>
                <w:szCs w:val="20"/>
                <w:lang w:val="ro-RO"/>
              </w:rPr>
              <w:t>14,0</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2008</w:t>
            </w:r>
          </w:p>
        </w:tc>
        <w:tc>
          <w:tcPr>
            <w:tcW w:w="1080" w:type="dxa"/>
          </w:tcPr>
          <w:p w:rsidR="00B13A00" w:rsidRPr="003A38C1" w:rsidRDefault="00B13A00" w:rsidP="00275D49">
            <w:pPr>
              <w:jc w:val="center"/>
              <w:rPr>
                <w:sz w:val="20"/>
                <w:szCs w:val="20"/>
                <w:lang w:val="ro-RO"/>
              </w:rPr>
            </w:pPr>
            <w:r w:rsidRPr="003A38C1">
              <w:rPr>
                <w:sz w:val="20"/>
                <w:szCs w:val="20"/>
                <w:lang w:val="ro-RO"/>
              </w:rPr>
              <w:t>1251</w:t>
            </w:r>
          </w:p>
        </w:tc>
        <w:tc>
          <w:tcPr>
            <w:tcW w:w="1620" w:type="dxa"/>
          </w:tcPr>
          <w:p w:rsidR="00B13A00" w:rsidRPr="003A38C1" w:rsidRDefault="00B13A00" w:rsidP="00275D49">
            <w:pPr>
              <w:jc w:val="center"/>
              <w:rPr>
                <w:sz w:val="20"/>
                <w:szCs w:val="20"/>
                <w:lang w:val="ro-RO"/>
              </w:rPr>
            </w:pPr>
            <w:r w:rsidRPr="003A38C1">
              <w:rPr>
                <w:sz w:val="20"/>
                <w:szCs w:val="20"/>
                <w:lang w:val="ro-RO"/>
              </w:rPr>
              <w:t>209,0</w:t>
            </w:r>
          </w:p>
        </w:tc>
        <w:tc>
          <w:tcPr>
            <w:tcW w:w="1260" w:type="dxa"/>
          </w:tcPr>
          <w:p w:rsidR="00B13A00" w:rsidRPr="003A38C1" w:rsidRDefault="00B13A00" w:rsidP="00275D49">
            <w:pPr>
              <w:jc w:val="center"/>
              <w:rPr>
                <w:sz w:val="20"/>
                <w:szCs w:val="20"/>
                <w:lang w:val="ro-RO"/>
              </w:rPr>
            </w:pPr>
            <w:r w:rsidRPr="003A38C1">
              <w:rPr>
                <w:sz w:val="20"/>
                <w:szCs w:val="20"/>
                <w:lang w:val="ro-RO"/>
              </w:rPr>
              <w:t>18224,8</w:t>
            </w:r>
          </w:p>
        </w:tc>
        <w:tc>
          <w:tcPr>
            <w:tcW w:w="1620" w:type="dxa"/>
          </w:tcPr>
          <w:p w:rsidR="00B13A00" w:rsidRPr="003A38C1" w:rsidRDefault="00B13A00" w:rsidP="00275D49">
            <w:pPr>
              <w:jc w:val="center"/>
              <w:rPr>
                <w:sz w:val="20"/>
                <w:szCs w:val="20"/>
                <w:lang w:val="ro-RO"/>
              </w:rPr>
            </w:pPr>
            <w:r w:rsidRPr="003A38C1">
              <w:rPr>
                <w:sz w:val="20"/>
                <w:szCs w:val="20"/>
                <w:lang w:val="ro-RO"/>
              </w:rPr>
              <w:t>2717,9</w:t>
            </w:r>
          </w:p>
        </w:tc>
        <w:tc>
          <w:tcPr>
            <w:tcW w:w="1800" w:type="dxa"/>
          </w:tcPr>
          <w:p w:rsidR="00B13A00" w:rsidRPr="003A38C1" w:rsidRDefault="00B13A00" w:rsidP="00275D49">
            <w:pPr>
              <w:jc w:val="center"/>
              <w:rPr>
                <w:sz w:val="20"/>
                <w:szCs w:val="20"/>
                <w:lang w:val="ro-RO"/>
              </w:rPr>
            </w:pPr>
            <w:r w:rsidRPr="003A38C1">
              <w:rPr>
                <w:sz w:val="20"/>
                <w:szCs w:val="20"/>
                <w:lang w:val="ro-RO"/>
              </w:rPr>
              <w:t>16,7</w:t>
            </w:r>
          </w:p>
        </w:tc>
        <w:tc>
          <w:tcPr>
            <w:tcW w:w="1260" w:type="dxa"/>
          </w:tcPr>
          <w:p w:rsidR="00B13A00" w:rsidRPr="003A38C1" w:rsidRDefault="00B13A00" w:rsidP="00275D49">
            <w:pPr>
              <w:jc w:val="center"/>
              <w:rPr>
                <w:sz w:val="20"/>
                <w:szCs w:val="20"/>
                <w:lang w:val="ro-RO"/>
              </w:rPr>
            </w:pPr>
            <w:r w:rsidRPr="003A38C1">
              <w:rPr>
                <w:sz w:val="20"/>
                <w:szCs w:val="20"/>
                <w:lang w:val="ro-RO"/>
              </w:rPr>
              <w:t>14,9</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2009</w:t>
            </w:r>
          </w:p>
        </w:tc>
        <w:tc>
          <w:tcPr>
            <w:tcW w:w="1080" w:type="dxa"/>
          </w:tcPr>
          <w:p w:rsidR="00B13A00" w:rsidRPr="003A38C1" w:rsidRDefault="00B13A00" w:rsidP="00275D49">
            <w:pPr>
              <w:jc w:val="center"/>
              <w:rPr>
                <w:sz w:val="20"/>
                <w:szCs w:val="20"/>
                <w:lang w:val="ro-RO"/>
              </w:rPr>
            </w:pPr>
            <w:r w:rsidRPr="003A38C1">
              <w:rPr>
                <w:sz w:val="20"/>
                <w:szCs w:val="20"/>
                <w:lang w:val="ro-RO"/>
              </w:rPr>
              <w:t>1184</w:t>
            </w:r>
          </w:p>
        </w:tc>
        <w:tc>
          <w:tcPr>
            <w:tcW w:w="1620" w:type="dxa"/>
          </w:tcPr>
          <w:p w:rsidR="00B13A00" w:rsidRPr="003A38C1" w:rsidRDefault="00B13A00" w:rsidP="00275D49">
            <w:pPr>
              <w:jc w:val="center"/>
              <w:rPr>
                <w:sz w:val="20"/>
                <w:szCs w:val="20"/>
                <w:lang w:val="ro-RO"/>
              </w:rPr>
            </w:pPr>
            <w:r w:rsidRPr="003A38C1">
              <w:rPr>
                <w:sz w:val="20"/>
                <w:szCs w:val="20"/>
                <w:lang w:val="ro-RO"/>
              </w:rPr>
              <w:t>217,0</w:t>
            </w:r>
          </w:p>
        </w:tc>
        <w:tc>
          <w:tcPr>
            <w:tcW w:w="1260" w:type="dxa"/>
          </w:tcPr>
          <w:p w:rsidR="00B13A00" w:rsidRPr="003A38C1" w:rsidRDefault="00B13A00" w:rsidP="00275D49">
            <w:pPr>
              <w:jc w:val="center"/>
              <w:rPr>
                <w:sz w:val="20"/>
                <w:szCs w:val="20"/>
                <w:lang w:val="ro-RO"/>
              </w:rPr>
            </w:pPr>
            <w:r w:rsidRPr="003A38C1">
              <w:rPr>
                <w:sz w:val="20"/>
                <w:szCs w:val="20"/>
                <w:lang w:val="ro-RO"/>
              </w:rPr>
              <w:t>11123,6</w:t>
            </w:r>
          </w:p>
        </w:tc>
        <w:tc>
          <w:tcPr>
            <w:tcW w:w="1620" w:type="dxa"/>
          </w:tcPr>
          <w:p w:rsidR="00B13A00" w:rsidRPr="003A38C1" w:rsidRDefault="00B13A00" w:rsidP="00275D49">
            <w:pPr>
              <w:jc w:val="center"/>
              <w:rPr>
                <w:sz w:val="20"/>
                <w:szCs w:val="20"/>
                <w:lang w:val="ro-RO"/>
              </w:rPr>
            </w:pPr>
            <w:r w:rsidRPr="003A38C1">
              <w:rPr>
                <w:sz w:val="20"/>
                <w:szCs w:val="20"/>
                <w:lang w:val="ro-RO"/>
              </w:rPr>
              <w:t>1223,3</w:t>
            </w:r>
          </w:p>
        </w:tc>
        <w:tc>
          <w:tcPr>
            <w:tcW w:w="1800" w:type="dxa"/>
          </w:tcPr>
          <w:p w:rsidR="00B13A00" w:rsidRPr="003A38C1" w:rsidRDefault="00B13A00" w:rsidP="00275D49">
            <w:pPr>
              <w:jc w:val="center"/>
              <w:rPr>
                <w:sz w:val="20"/>
                <w:szCs w:val="20"/>
                <w:lang w:val="ro-RO"/>
              </w:rPr>
            </w:pPr>
            <w:r w:rsidRPr="003A38C1">
              <w:rPr>
                <w:sz w:val="20"/>
                <w:szCs w:val="20"/>
                <w:lang w:val="ro-RO"/>
              </w:rPr>
              <w:t>18,35</w:t>
            </w:r>
          </w:p>
        </w:tc>
        <w:tc>
          <w:tcPr>
            <w:tcW w:w="1260" w:type="dxa"/>
          </w:tcPr>
          <w:p w:rsidR="00B13A00" w:rsidRPr="003A38C1" w:rsidRDefault="00B13A00" w:rsidP="00275D49">
            <w:pPr>
              <w:jc w:val="center"/>
              <w:rPr>
                <w:sz w:val="20"/>
                <w:szCs w:val="20"/>
                <w:lang w:val="ro-RO"/>
              </w:rPr>
            </w:pPr>
            <w:r w:rsidRPr="003A38C1">
              <w:rPr>
                <w:sz w:val="20"/>
                <w:szCs w:val="20"/>
                <w:lang w:val="ro-RO"/>
              </w:rPr>
              <w:t>11,0</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2010</w:t>
            </w:r>
          </w:p>
        </w:tc>
        <w:tc>
          <w:tcPr>
            <w:tcW w:w="1080" w:type="dxa"/>
          </w:tcPr>
          <w:p w:rsidR="00B13A00" w:rsidRPr="003A38C1" w:rsidRDefault="00B13A00" w:rsidP="00275D49">
            <w:pPr>
              <w:jc w:val="center"/>
              <w:rPr>
                <w:sz w:val="20"/>
                <w:szCs w:val="20"/>
                <w:lang w:val="ro-RO"/>
              </w:rPr>
            </w:pPr>
            <w:r w:rsidRPr="003A38C1">
              <w:rPr>
                <w:sz w:val="20"/>
                <w:szCs w:val="20"/>
                <w:lang w:val="ro-RO"/>
              </w:rPr>
              <w:t>1143</w:t>
            </w:r>
          </w:p>
        </w:tc>
        <w:tc>
          <w:tcPr>
            <w:tcW w:w="1620" w:type="dxa"/>
          </w:tcPr>
          <w:p w:rsidR="00B13A00" w:rsidRPr="003A38C1" w:rsidRDefault="00B13A00" w:rsidP="00275D49">
            <w:pPr>
              <w:jc w:val="center"/>
              <w:rPr>
                <w:sz w:val="20"/>
                <w:szCs w:val="20"/>
                <w:lang w:val="ro-RO"/>
              </w:rPr>
            </w:pPr>
            <w:r w:rsidRPr="003A38C1">
              <w:rPr>
                <w:sz w:val="20"/>
                <w:szCs w:val="20"/>
                <w:lang w:val="ro-RO"/>
              </w:rPr>
              <w:t>213,0</w:t>
            </w:r>
          </w:p>
        </w:tc>
        <w:tc>
          <w:tcPr>
            <w:tcW w:w="1260" w:type="dxa"/>
          </w:tcPr>
          <w:p w:rsidR="00B13A00" w:rsidRPr="003A38C1" w:rsidRDefault="00B13A00" w:rsidP="00275D49">
            <w:pPr>
              <w:jc w:val="center"/>
              <w:rPr>
                <w:sz w:val="20"/>
                <w:szCs w:val="20"/>
                <w:lang w:val="ro-RO"/>
              </w:rPr>
            </w:pPr>
            <w:r w:rsidRPr="003A38C1">
              <w:rPr>
                <w:sz w:val="20"/>
                <w:szCs w:val="20"/>
                <w:lang w:val="ro-RO"/>
              </w:rPr>
              <w:t>13098,7</w:t>
            </w:r>
          </w:p>
        </w:tc>
        <w:tc>
          <w:tcPr>
            <w:tcW w:w="1620" w:type="dxa"/>
          </w:tcPr>
          <w:p w:rsidR="00B13A00" w:rsidRPr="003A38C1" w:rsidRDefault="00B13A00" w:rsidP="00275D49">
            <w:pPr>
              <w:jc w:val="center"/>
              <w:rPr>
                <w:sz w:val="20"/>
                <w:szCs w:val="20"/>
                <w:lang w:val="ro-RO"/>
              </w:rPr>
            </w:pPr>
            <w:r w:rsidRPr="003A38C1">
              <w:rPr>
                <w:sz w:val="20"/>
                <w:szCs w:val="20"/>
                <w:lang w:val="ro-RO"/>
              </w:rPr>
              <w:t>1444,5</w:t>
            </w:r>
          </w:p>
        </w:tc>
        <w:tc>
          <w:tcPr>
            <w:tcW w:w="1800" w:type="dxa"/>
          </w:tcPr>
          <w:p w:rsidR="00B13A00" w:rsidRPr="003A38C1" w:rsidRDefault="00B13A00" w:rsidP="00275D49">
            <w:pPr>
              <w:jc w:val="center"/>
              <w:rPr>
                <w:sz w:val="20"/>
                <w:szCs w:val="20"/>
                <w:lang w:val="ro-RO"/>
              </w:rPr>
            </w:pPr>
            <w:r w:rsidRPr="003A38C1">
              <w:rPr>
                <w:sz w:val="20"/>
                <w:szCs w:val="20"/>
                <w:lang w:val="ro-RO"/>
              </w:rPr>
              <w:t>18,7</w:t>
            </w:r>
          </w:p>
        </w:tc>
        <w:tc>
          <w:tcPr>
            <w:tcW w:w="1260" w:type="dxa"/>
          </w:tcPr>
          <w:p w:rsidR="00B13A00" w:rsidRPr="003A38C1" w:rsidRDefault="00B13A00" w:rsidP="00275D49">
            <w:pPr>
              <w:jc w:val="center"/>
              <w:rPr>
                <w:sz w:val="20"/>
                <w:szCs w:val="20"/>
                <w:lang w:val="ro-RO"/>
              </w:rPr>
            </w:pPr>
            <w:r w:rsidRPr="003A38C1">
              <w:rPr>
                <w:sz w:val="20"/>
                <w:szCs w:val="20"/>
                <w:lang w:val="ro-RO"/>
              </w:rPr>
              <w:t>11,0</w:t>
            </w:r>
          </w:p>
        </w:tc>
      </w:tr>
      <w:tr w:rsidR="00B13A00" w:rsidRPr="003A38C1" w:rsidTr="00275D49">
        <w:tc>
          <w:tcPr>
            <w:tcW w:w="1080" w:type="dxa"/>
          </w:tcPr>
          <w:p w:rsidR="00B13A00" w:rsidRPr="003A38C1" w:rsidRDefault="00B13A00" w:rsidP="00275D49">
            <w:pPr>
              <w:jc w:val="center"/>
              <w:rPr>
                <w:b/>
                <w:sz w:val="20"/>
                <w:szCs w:val="20"/>
                <w:lang w:val="ro-RO"/>
              </w:rPr>
            </w:pPr>
            <w:r w:rsidRPr="003A38C1">
              <w:rPr>
                <w:b/>
                <w:sz w:val="20"/>
                <w:szCs w:val="20"/>
                <w:lang w:val="ro-RO"/>
              </w:rPr>
              <w:t>2011</w:t>
            </w:r>
          </w:p>
        </w:tc>
        <w:tc>
          <w:tcPr>
            <w:tcW w:w="1080" w:type="dxa"/>
          </w:tcPr>
          <w:p w:rsidR="00B13A00" w:rsidRPr="003A38C1" w:rsidRDefault="00B13A00" w:rsidP="00275D49">
            <w:pPr>
              <w:jc w:val="center"/>
              <w:rPr>
                <w:sz w:val="20"/>
                <w:szCs w:val="20"/>
                <w:lang w:val="ro-RO"/>
              </w:rPr>
            </w:pPr>
            <w:r w:rsidRPr="003A38C1">
              <w:rPr>
                <w:sz w:val="20"/>
                <w:szCs w:val="20"/>
                <w:lang w:val="ro-RO"/>
              </w:rPr>
              <w:t>1173</w:t>
            </w:r>
          </w:p>
        </w:tc>
        <w:tc>
          <w:tcPr>
            <w:tcW w:w="1620" w:type="dxa"/>
          </w:tcPr>
          <w:p w:rsidR="00B13A00" w:rsidRPr="003A38C1" w:rsidRDefault="00B13A00" w:rsidP="00275D49">
            <w:pPr>
              <w:jc w:val="center"/>
              <w:rPr>
                <w:sz w:val="20"/>
                <w:szCs w:val="20"/>
                <w:lang w:val="ro-RO"/>
              </w:rPr>
            </w:pPr>
            <w:r w:rsidRPr="003A38C1">
              <w:rPr>
                <w:sz w:val="20"/>
                <w:szCs w:val="20"/>
                <w:lang w:val="ro-RO"/>
              </w:rPr>
              <w:t>223,0</w:t>
            </w:r>
          </w:p>
        </w:tc>
        <w:tc>
          <w:tcPr>
            <w:tcW w:w="1260" w:type="dxa"/>
          </w:tcPr>
          <w:p w:rsidR="00B13A00" w:rsidRPr="003A38C1" w:rsidRDefault="00B13A00" w:rsidP="00275D49">
            <w:pPr>
              <w:jc w:val="center"/>
              <w:rPr>
                <w:sz w:val="20"/>
                <w:szCs w:val="20"/>
                <w:lang w:val="ro-RO"/>
              </w:rPr>
            </w:pPr>
            <w:r>
              <w:rPr>
                <w:sz w:val="20"/>
                <w:szCs w:val="20"/>
                <w:lang w:val="ro-RO"/>
              </w:rPr>
              <w:t>17337,9</w:t>
            </w:r>
          </w:p>
        </w:tc>
        <w:tc>
          <w:tcPr>
            <w:tcW w:w="1620" w:type="dxa"/>
          </w:tcPr>
          <w:p w:rsidR="00B13A00" w:rsidRPr="003A38C1" w:rsidRDefault="00B13A00" w:rsidP="00275D49">
            <w:pPr>
              <w:jc w:val="center"/>
              <w:rPr>
                <w:sz w:val="20"/>
                <w:szCs w:val="20"/>
                <w:lang w:val="ro-RO"/>
              </w:rPr>
            </w:pPr>
            <w:r>
              <w:rPr>
                <w:sz w:val="20"/>
                <w:szCs w:val="20"/>
                <w:lang w:val="ro-RO"/>
              </w:rPr>
              <w:t>1988,4</w:t>
            </w:r>
          </w:p>
        </w:tc>
        <w:tc>
          <w:tcPr>
            <w:tcW w:w="1800" w:type="dxa"/>
          </w:tcPr>
          <w:p w:rsidR="00B13A00" w:rsidRPr="003A38C1" w:rsidRDefault="00B13A00" w:rsidP="00275D49">
            <w:pPr>
              <w:jc w:val="center"/>
              <w:rPr>
                <w:sz w:val="20"/>
                <w:szCs w:val="20"/>
                <w:lang w:val="ro-RO"/>
              </w:rPr>
            </w:pPr>
            <w:r w:rsidRPr="003A38C1">
              <w:rPr>
                <w:sz w:val="20"/>
                <w:szCs w:val="20"/>
                <w:lang w:val="ro-RO"/>
              </w:rPr>
              <w:t>19,0</w:t>
            </w:r>
          </w:p>
        </w:tc>
        <w:tc>
          <w:tcPr>
            <w:tcW w:w="1260" w:type="dxa"/>
          </w:tcPr>
          <w:p w:rsidR="00B13A00" w:rsidRPr="003A38C1" w:rsidRDefault="00B13A00" w:rsidP="00275D49">
            <w:pPr>
              <w:jc w:val="center"/>
              <w:rPr>
                <w:sz w:val="20"/>
                <w:szCs w:val="20"/>
                <w:lang w:val="ro-RO"/>
              </w:rPr>
            </w:pPr>
            <w:r w:rsidRPr="003A38C1">
              <w:rPr>
                <w:sz w:val="20"/>
                <w:szCs w:val="20"/>
                <w:lang w:val="ro-RO"/>
              </w:rPr>
              <w:t>12,2</w:t>
            </w:r>
          </w:p>
        </w:tc>
      </w:tr>
      <w:tr w:rsidR="00B13A00" w:rsidRPr="003A38C1" w:rsidTr="00275D49">
        <w:tc>
          <w:tcPr>
            <w:tcW w:w="1080" w:type="dxa"/>
          </w:tcPr>
          <w:p w:rsidR="00B13A00" w:rsidRDefault="00B13A00" w:rsidP="00275D49">
            <w:pPr>
              <w:jc w:val="center"/>
              <w:rPr>
                <w:b/>
                <w:sz w:val="20"/>
                <w:szCs w:val="20"/>
                <w:lang w:val="ro-RO"/>
              </w:rPr>
            </w:pPr>
            <w:r w:rsidRPr="003A38C1">
              <w:rPr>
                <w:b/>
                <w:sz w:val="20"/>
                <w:szCs w:val="20"/>
                <w:lang w:val="ro-RO"/>
              </w:rPr>
              <w:t>2011/</w:t>
            </w:r>
          </w:p>
          <w:p w:rsidR="00B13A00" w:rsidRPr="003A38C1" w:rsidRDefault="00B13A00" w:rsidP="00275D49">
            <w:pPr>
              <w:jc w:val="center"/>
              <w:rPr>
                <w:b/>
                <w:sz w:val="20"/>
                <w:szCs w:val="20"/>
                <w:lang w:val="ro-RO"/>
              </w:rPr>
            </w:pPr>
            <w:r w:rsidRPr="003A38C1">
              <w:rPr>
                <w:b/>
                <w:sz w:val="20"/>
                <w:szCs w:val="20"/>
                <w:lang w:val="ro-RO"/>
              </w:rPr>
              <w:t>2006, %</w:t>
            </w:r>
          </w:p>
        </w:tc>
        <w:tc>
          <w:tcPr>
            <w:tcW w:w="1080" w:type="dxa"/>
          </w:tcPr>
          <w:p w:rsidR="00B13A00" w:rsidRPr="003A38C1" w:rsidRDefault="00B13A00" w:rsidP="00275D49">
            <w:pPr>
              <w:jc w:val="center"/>
              <w:rPr>
                <w:sz w:val="20"/>
                <w:szCs w:val="20"/>
                <w:lang w:val="ro-RO"/>
              </w:rPr>
            </w:pPr>
            <w:r w:rsidRPr="003A38C1">
              <w:rPr>
                <w:sz w:val="20"/>
                <w:szCs w:val="20"/>
                <w:lang w:val="ro-RO"/>
              </w:rPr>
              <w:t>93,3</w:t>
            </w:r>
          </w:p>
        </w:tc>
        <w:tc>
          <w:tcPr>
            <w:tcW w:w="1620" w:type="dxa"/>
          </w:tcPr>
          <w:p w:rsidR="00B13A00" w:rsidRPr="003A38C1" w:rsidRDefault="00B13A00" w:rsidP="00275D49">
            <w:pPr>
              <w:jc w:val="center"/>
              <w:rPr>
                <w:sz w:val="20"/>
                <w:szCs w:val="20"/>
                <w:lang w:val="ro-RO"/>
              </w:rPr>
            </w:pPr>
            <w:r w:rsidRPr="003A38C1">
              <w:rPr>
                <w:sz w:val="20"/>
                <w:szCs w:val="20"/>
                <w:lang w:val="ro-RO"/>
              </w:rPr>
              <w:t>113,8</w:t>
            </w:r>
          </w:p>
        </w:tc>
        <w:tc>
          <w:tcPr>
            <w:tcW w:w="1260" w:type="dxa"/>
          </w:tcPr>
          <w:p w:rsidR="00B13A00" w:rsidRPr="003A38C1" w:rsidRDefault="00B13A00" w:rsidP="00275D49">
            <w:pPr>
              <w:jc w:val="center"/>
              <w:rPr>
                <w:sz w:val="20"/>
                <w:szCs w:val="20"/>
                <w:lang w:val="ro-RO"/>
              </w:rPr>
            </w:pPr>
            <w:r>
              <w:rPr>
                <w:sz w:val="20"/>
                <w:szCs w:val="20"/>
                <w:lang w:val="ro-RO"/>
              </w:rPr>
              <w:t>157,4</w:t>
            </w:r>
          </w:p>
        </w:tc>
        <w:tc>
          <w:tcPr>
            <w:tcW w:w="1620" w:type="dxa"/>
          </w:tcPr>
          <w:p w:rsidR="00B13A00" w:rsidRPr="003A38C1" w:rsidRDefault="00B13A00" w:rsidP="00275D49">
            <w:pPr>
              <w:jc w:val="center"/>
              <w:rPr>
                <w:sz w:val="20"/>
                <w:szCs w:val="20"/>
                <w:lang w:val="ro-RO"/>
              </w:rPr>
            </w:pPr>
            <w:r>
              <w:rPr>
                <w:sz w:val="20"/>
                <w:szCs w:val="20"/>
                <w:lang w:val="ro-RO"/>
              </w:rPr>
              <w:t>161,4</w:t>
            </w:r>
          </w:p>
        </w:tc>
        <w:tc>
          <w:tcPr>
            <w:tcW w:w="1800" w:type="dxa"/>
          </w:tcPr>
          <w:p w:rsidR="00B13A00" w:rsidRPr="003A38C1" w:rsidRDefault="00B13A00" w:rsidP="00275D49">
            <w:pPr>
              <w:jc w:val="center"/>
              <w:rPr>
                <w:sz w:val="20"/>
                <w:szCs w:val="20"/>
                <w:lang w:val="ro-RO"/>
              </w:rPr>
            </w:pPr>
            <w:r w:rsidRPr="003A38C1">
              <w:rPr>
                <w:sz w:val="20"/>
                <w:szCs w:val="20"/>
                <w:lang w:val="ro-RO"/>
              </w:rPr>
              <w:t>-</w:t>
            </w:r>
          </w:p>
        </w:tc>
        <w:tc>
          <w:tcPr>
            <w:tcW w:w="1260" w:type="dxa"/>
          </w:tcPr>
          <w:p w:rsidR="00B13A00" w:rsidRPr="003A38C1" w:rsidRDefault="00B13A00" w:rsidP="00275D49">
            <w:pPr>
              <w:jc w:val="center"/>
              <w:rPr>
                <w:sz w:val="20"/>
                <w:szCs w:val="20"/>
                <w:lang w:val="ro-RO"/>
              </w:rPr>
            </w:pPr>
            <w:r w:rsidRPr="003A38C1">
              <w:rPr>
                <w:sz w:val="20"/>
                <w:szCs w:val="20"/>
                <w:lang w:val="ro-RO"/>
              </w:rPr>
              <w:t>-</w:t>
            </w:r>
          </w:p>
        </w:tc>
      </w:tr>
    </w:tbl>
    <w:p w:rsidR="00B13A00" w:rsidRDefault="00B13A00" w:rsidP="00B13A00">
      <w:pPr>
        <w:jc w:val="both"/>
        <w:rPr>
          <w:lang w:val="ro-RO"/>
        </w:rPr>
      </w:pPr>
      <w:r>
        <w:rPr>
          <w:lang w:val="ro-RO"/>
        </w:rPr>
        <w:t>Sursa: Biroul Naţional de Statistică</w:t>
      </w:r>
    </w:p>
    <w:p w:rsidR="00B13A00" w:rsidRDefault="00B13A00" w:rsidP="00B13A00">
      <w:pPr>
        <w:jc w:val="both"/>
        <w:rPr>
          <w:lang w:val="ro-RO"/>
        </w:rPr>
      </w:pPr>
    </w:p>
    <w:p w:rsidR="00B13A00" w:rsidRPr="008D652D" w:rsidRDefault="00B13A00" w:rsidP="00B13A00">
      <w:pPr>
        <w:tabs>
          <w:tab w:val="left" w:pos="7560"/>
        </w:tabs>
        <w:jc w:val="both"/>
        <w:rPr>
          <w:sz w:val="26"/>
          <w:szCs w:val="26"/>
          <w:lang w:val="ro-RO"/>
        </w:rPr>
      </w:pPr>
      <w:r w:rsidRPr="008D652D">
        <w:rPr>
          <w:sz w:val="26"/>
          <w:szCs w:val="26"/>
          <w:lang w:val="ro-RO"/>
        </w:rPr>
        <w:t>Suplimentar, analiza datelor privind investiţiile în economie denotă faptul că comerţul se situ</w:t>
      </w:r>
      <w:r>
        <w:rPr>
          <w:sz w:val="26"/>
          <w:szCs w:val="26"/>
          <w:lang w:val="ro-RO"/>
        </w:rPr>
        <w:t>e</w:t>
      </w:r>
      <w:r w:rsidRPr="008D652D">
        <w:rPr>
          <w:sz w:val="26"/>
          <w:szCs w:val="26"/>
          <w:lang w:val="ro-RO"/>
        </w:rPr>
        <w:t xml:space="preserve">ază pe locul </w:t>
      </w:r>
      <w:r w:rsidR="00744070">
        <w:rPr>
          <w:sz w:val="26"/>
          <w:szCs w:val="26"/>
          <w:lang w:val="ro-RO"/>
        </w:rPr>
        <w:t>patru după</w:t>
      </w:r>
      <w:r w:rsidRPr="008D652D">
        <w:rPr>
          <w:sz w:val="26"/>
          <w:szCs w:val="26"/>
          <w:lang w:val="ro-RO"/>
        </w:rPr>
        <w:t xml:space="preserve"> sectorul industriei prelucrătoare (12,9%) cu o pondere de cca. 12,2% în volumul total al investiţiilor în anul 2011. Pentru comparaţie, pe prim</w:t>
      </w:r>
      <w:r w:rsidR="00744070">
        <w:rPr>
          <w:sz w:val="26"/>
          <w:szCs w:val="26"/>
          <w:lang w:val="ro-RO"/>
        </w:rPr>
        <w:t>ele</w:t>
      </w:r>
      <w:r w:rsidRPr="008D652D">
        <w:rPr>
          <w:sz w:val="26"/>
          <w:szCs w:val="26"/>
          <w:lang w:val="ro-RO"/>
        </w:rPr>
        <w:t xml:space="preserve"> loc</w:t>
      </w:r>
      <w:r w:rsidR="00744070">
        <w:rPr>
          <w:sz w:val="26"/>
          <w:szCs w:val="26"/>
          <w:lang w:val="ro-RO"/>
        </w:rPr>
        <w:t>uri</w:t>
      </w:r>
      <w:r w:rsidRPr="008D652D">
        <w:rPr>
          <w:sz w:val="26"/>
          <w:szCs w:val="26"/>
          <w:lang w:val="ro-RO"/>
        </w:rPr>
        <w:t xml:space="preserve"> se situ</w:t>
      </w:r>
      <w:r>
        <w:rPr>
          <w:sz w:val="26"/>
          <w:szCs w:val="26"/>
          <w:lang w:val="ro-RO"/>
        </w:rPr>
        <w:t>e</w:t>
      </w:r>
      <w:r w:rsidRPr="008D652D">
        <w:rPr>
          <w:sz w:val="26"/>
          <w:szCs w:val="26"/>
          <w:lang w:val="ro-RO"/>
        </w:rPr>
        <w:t>ază sectorul transporturilor şi comunicaţiilor cu ponderea în volumul total de investiţii de 22,0% şi sectorul tranzacţiilor imobiliare cu 16,4% în anul 2011.</w:t>
      </w:r>
    </w:p>
    <w:p w:rsidR="00B13A00" w:rsidRPr="008D652D" w:rsidRDefault="00B13A00" w:rsidP="00B13A00">
      <w:pPr>
        <w:tabs>
          <w:tab w:val="left" w:pos="7560"/>
        </w:tabs>
        <w:jc w:val="both"/>
        <w:rPr>
          <w:sz w:val="26"/>
          <w:szCs w:val="26"/>
          <w:lang w:val="ro-RO"/>
        </w:rPr>
      </w:pPr>
    </w:p>
    <w:p w:rsidR="00B13A00" w:rsidRPr="008D652D" w:rsidRDefault="00B13A00" w:rsidP="00B13A00">
      <w:pPr>
        <w:tabs>
          <w:tab w:val="left" w:pos="7560"/>
        </w:tabs>
        <w:jc w:val="both"/>
        <w:rPr>
          <w:sz w:val="26"/>
          <w:szCs w:val="26"/>
          <w:lang w:val="ro-RO"/>
        </w:rPr>
      </w:pPr>
      <w:r w:rsidRPr="008D652D">
        <w:rPr>
          <w:sz w:val="26"/>
          <w:szCs w:val="26"/>
          <w:lang w:val="ro-RO"/>
        </w:rPr>
        <w:t xml:space="preserve">Caracteristica de atractivitate a sectorului comerţului sub toate aspectele de dezvoltare a acestuia, determină şi creşterea numărului de persoane antrenate în comerţ (Tabelul </w:t>
      </w:r>
      <w:r w:rsidR="00427A5F">
        <w:rPr>
          <w:sz w:val="26"/>
          <w:szCs w:val="26"/>
          <w:lang w:val="ro-RO"/>
        </w:rPr>
        <w:t>5</w:t>
      </w:r>
      <w:r w:rsidRPr="008D652D">
        <w:rPr>
          <w:sz w:val="26"/>
          <w:szCs w:val="26"/>
          <w:lang w:val="ro-RO"/>
        </w:rPr>
        <w:t>).</w:t>
      </w:r>
    </w:p>
    <w:p w:rsidR="00B13A00" w:rsidRPr="005870E9" w:rsidRDefault="00B13A00" w:rsidP="00B13A00">
      <w:pPr>
        <w:tabs>
          <w:tab w:val="left" w:pos="7560"/>
        </w:tabs>
        <w:jc w:val="both"/>
        <w:rPr>
          <w:sz w:val="26"/>
          <w:szCs w:val="26"/>
          <w:u w:val="single"/>
          <w:lang w:val="ro-RO"/>
        </w:rPr>
      </w:pPr>
      <w:r w:rsidRPr="008D652D">
        <w:rPr>
          <w:sz w:val="26"/>
          <w:szCs w:val="26"/>
          <w:lang w:val="ro-RO"/>
        </w:rPr>
        <w:t>În perioada de referinţă (2006-2011) pe fundalul scăderii numărului total de angajaţi în economie cu 84 mii persoane, numărul mediu al angajaţilor în comerţ este în creştere cu 27 mii persoane. Drept urmare, scăderea numărului total al populaţiei ocupate în economie cu 6,7% a determin</w:t>
      </w:r>
      <w:r>
        <w:rPr>
          <w:sz w:val="26"/>
          <w:szCs w:val="26"/>
          <w:lang w:val="ro-RO"/>
        </w:rPr>
        <w:t>a</w:t>
      </w:r>
      <w:r w:rsidRPr="008D652D">
        <w:rPr>
          <w:sz w:val="26"/>
          <w:szCs w:val="26"/>
          <w:lang w:val="ro-RO"/>
        </w:rPr>
        <w:t xml:space="preserve">t creşterea progresivă în timp a angajaţilor în comerţ cu 13,8%. În acest context, se înţelege că un număr considerabil de persoane din domeniile conexe comerţului migrează în sferă comercială </w:t>
      </w:r>
      <w:proofErr w:type="spellStart"/>
      <w:r w:rsidRPr="008D652D">
        <w:rPr>
          <w:sz w:val="26"/>
          <w:szCs w:val="26"/>
          <w:lang w:val="ro-RO"/>
        </w:rPr>
        <w:t>schimbîndu-se</w:t>
      </w:r>
      <w:proofErr w:type="spellEnd"/>
      <w:r w:rsidRPr="008D652D">
        <w:rPr>
          <w:sz w:val="26"/>
          <w:szCs w:val="26"/>
          <w:lang w:val="ro-RO"/>
        </w:rPr>
        <w:t xml:space="preserve"> astfel structura şi caracteristicile resurselor umane.</w:t>
      </w:r>
      <w:r>
        <w:rPr>
          <w:sz w:val="26"/>
          <w:szCs w:val="26"/>
          <w:lang w:val="ro-RO"/>
        </w:rPr>
        <w:t xml:space="preserve"> Această situaţie se datorează şi modificărilor structurale intervenite în economie: </w:t>
      </w:r>
      <w:r w:rsidRPr="005870E9">
        <w:rPr>
          <w:sz w:val="26"/>
          <w:szCs w:val="26"/>
          <w:u w:val="single"/>
          <w:lang w:val="ro-RO"/>
        </w:rPr>
        <w:t xml:space="preserve">de la o economie preponderent industrială, la o economie de servicii. </w:t>
      </w:r>
    </w:p>
    <w:p w:rsidR="00B13A00" w:rsidRPr="008D652D" w:rsidRDefault="00B13A00" w:rsidP="00B13A00">
      <w:pPr>
        <w:tabs>
          <w:tab w:val="left" w:pos="7560"/>
        </w:tabs>
        <w:jc w:val="both"/>
        <w:rPr>
          <w:sz w:val="26"/>
          <w:szCs w:val="26"/>
          <w:lang w:val="ro-RO"/>
        </w:rPr>
      </w:pPr>
    </w:p>
    <w:p w:rsidR="00B13A00" w:rsidRPr="001F015B" w:rsidRDefault="00B13A00" w:rsidP="00B13A00">
      <w:pPr>
        <w:tabs>
          <w:tab w:val="left" w:pos="7560"/>
        </w:tabs>
        <w:jc w:val="both"/>
        <w:rPr>
          <w:sz w:val="26"/>
          <w:szCs w:val="26"/>
          <w:u w:val="single"/>
          <w:lang w:val="ro-RO"/>
        </w:rPr>
      </w:pPr>
      <w:r w:rsidRPr="008D652D">
        <w:rPr>
          <w:sz w:val="26"/>
          <w:szCs w:val="26"/>
          <w:lang w:val="ro-RO"/>
        </w:rPr>
        <w:t xml:space="preserve">Concomitent, datele analizate indica faptul că </w:t>
      </w:r>
      <w:r w:rsidRPr="00B5588F">
        <w:rPr>
          <w:sz w:val="26"/>
          <w:szCs w:val="26"/>
          <w:u w:val="single"/>
          <w:lang w:val="ro-RO"/>
        </w:rPr>
        <w:t xml:space="preserve">cca. a şasea parte din totalul angajaţilor în economie activează în sfera comerţului </w:t>
      </w:r>
      <w:r w:rsidRPr="008D652D">
        <w:rPr>
          <w:sz w:val="26"/>
          <w:szCs w:val="26"/>
          <w:lang w:val="ro-RO"/>
        </w:rPr>
        <w:t xml:space="preserve">şi ponderea celor ocupaţi în comerţ din totalul populaţiei angajate în economie a fost în ascensiune continuă în anii de referinţă de la 15,6% </w:t>
      </w:r>
      <w:proofErr w:type="spellStart"/>
      <w:r w:rsidRPr="008D652D">
        <w:rPr>
          <w:sz w:val="26"/>
          <w:szCs w:val="26"/>
          <w:lang w:val="ro-RO"/>
        </w:rPr>
        <w:t>pînă</w:t>
      </w:r>
      <w:proofErr w:type="spellEnd"/>
      <w:r w:rsidRPr="008D652D">
        <w:rPr>
          <w:sz w:val="26"/>
          <w:szCs w:val="26"/>
          <w:lang w:val="ro-RO"/>
        </w:rPr>
        <w:t xml:space="preserve"> la 19,0%. În acest context, </w:t>
      </w:r>
      <w:r w:rsidRPr="001F015B">
        <w:rPr>
          <w:sz w:val="26"/>
          <w:szCs w:val="26"/>
          <w:u w:val="single"/>
          <w:lang w:val="ro-RO"/>
        </w:rPr>
        <w:t xml:space="preserve">cota populaţiei angajate în comerţ este o cotă substanţială a potenţialului uman al ţării care necesită nu numai o evaluare cantitativă, dar şi calitativă (instruire). </w:t>
      </w:r>
    </w:p>
    <w:p w:rsidR="00B13A00" w:rsidRPr="008D652D" w:rsidRDefault="00B13A00" w:rsidP="00B13A00">
      <w:pPr>
        <w:tabs>
          <w:tab w:val="left" w:pos="7560"/>
        </w:tabs>
        <w:jc w:val="both"/>
        <w:rPr>
          <w:sz w:val="26"/>
          <w:szCs w:val="26"/>
          <w:lang w:val="ro-RO"/>
        </w:rPr>
      </w:pPr>
    </w:p>
    <w:p w:rsidR="00B13A00" w:rsidRDefault="00B3415A" w:rsidP="00B13A00">
      <w:pPr>
        <w:tabs>
          <w:tab w:val="left" w:pos="7560"/>
        </w:tabs>
        <w:jc w:val="both"/>
        <w:rPr>
          <w:sz w:val="26"/>
          <w:szCs w:val="26"/>
          <w:lang w:val="ro-RO"/>
        </w:rPr>
      </w:pPr>
      <w:r>
        <w:rPr>
          <w:sz w:val="26"/>
          <w:szCs w:val="26"/>
          <w:lang w:val="ro-RO"/>
        </w:rPr>
        <w:t>P</w:t>
      </w:r>
      <w:r w:rsidR="00B13A00" w:rsidRPr="008D652D">
        <w:rPr>
          <w:sz w:val="26"/>
          <w:szCs w:val="26"/>
          <w:lang w:val="ro-RO"/>
        </w:rPr>
        <w:t xml:space="preserve">ersonalul angajat în comerţ de cele mai dese ori nu are o pregătire specială, de aceea este absolut necesară implicarea instituţiilor de </w:t>
      </w:r>
      <w:proofErr w:type="spellStart"/>
      <w:r w:rsidR="00B13A00" w:rsidRPr="008D652D">
        <w:rPr>
          <w:sz w:val="26"/>
          <w:szCs w:val="26"/>
          <w:lang w:val="ro-RO"/>
        </w:rPr>
        <w:t>învăţămînt</w:t>
      </w:r>
      <w:proofErr w:type="spellEnd"/>
      <w:r w:rsidR="00B13A00" w:rsidRPr="008D652D">
        <w:rPr>
          <w:sz w:val="26"/>
          <w:szCs w:val="26"/>
          <w:lang w:val="ro-RO"/>
        </w:rPr>
        <w:t xml:space="preserve"> superior şi mediu de specialitate cu profil economico-comercial în organizarea studiilor comerciale şi de perfecţionare continuă a cadrelor din comerţ, în instruirea şi atestarea lucrătorilor fără studii comerciale care deja activează în comerţ.  </w:t>
      </w:r>
      <w:r w:rsidR="00B13A00">
        <w:rPr>
          <w:sz w:val="26"/>
          <w:szCs w:val="26"/>
          <w:lang w:val="ro-RO"/>
        </w:rPr>
        <w:t xml:space="preserve">E de notat, că actual pregătirea cadrelor în domeniul merceologiei şi comerţ se realizează în două instituţii de </w:t>
      </w:r>
      <w:proofErr w:type="spellStart"/>
      <w:r w:rsidR="00B13A00">
        <w:rPr>
          <w:sz w:val="26"/>
          <w:szCs w:val="26"/>
          <w:lang w:val="ro-RO"/>
        </w:rPr>
        <w:t>învăţămînt</w:t>
      </w:r>
      <w:proofErr w:type="spellEnd"/>
      <w:r w:rsidR="00B13A00">
        <w:rPr>
          <w:sz w:val="26"/>
          <w:szCs w:val="26"/>
          <w:lang w:val="ro-RO"/>
        </w:rPr>
        <w:t xml:space="preserve"> superior, </w:t>
      </w:r>
      <w:proofErr w:type="spellStart"/>
      <w:r w:rsidR="00B13A00">
        <w:rPr>
          <w:sz w:val="26"/>
          <w:szCs w:val="26"/>
          <w:lang w:val="ro-RO"/>
        </w:rPr>
        <w:t>învăţămînt</w:t>
      </w:r>
      <w:proofErr w:type="spellEnd"/>
      <w:r w:rsidR="00B13A00">
        <w:rPr>
          <w:sz w:val="26"/>
          <w:szCs w:val="26"/>
          <w:lang w:val="ro-RO"/>
        </w:rPr>
        <w:t xml:space="preserve"> secundar profesional şi mediu de specialitate (colegii) – 25 unităţi. </w:t>
      </w:r>
    </w:p>
    <w:p w:rsidR="00B13A00" w:rsidRDefault="00B13A00" w:rsidP="00B13A00">
      <w:pPr>
        <w:tabs>
          <w:tab w:val="left" w:pos="7560"/>
        </w:tabs>
        <w:jc w:val="both"/>
        <w:rPr>
          <w:sz w:val="26"/>
          <w:szCs w:val="26"/>
          <w:lang w:val="ro-RO"/>
        </w:rPr>
      </w:pPr>
    </w:p>
    <w:p w:rsidR="00B13A00" w:rsidRDefault="00B13A00" w:rsidP="00B13A00">
      <w:pPr>
        <w:pStyle w:val="a3"/>
        <w:jc w:val="both"/>
        <w:rPr>
          <w:rFonts w:ascii="Times New Roman" w:hAnsi="Times New Roman" w:cs="Times New Roman"/>
          <w:sz w:val="26"/>
          <w:szCs w:val="26"/>
          <w:lang w:val="en-US"/>
        </w:rPr>
      </w:pPr>
      <w:proofErr w:type="spellStart"/>
      <w:r w:rsidRPr="00EF5194">
        <w:rPr>
          <w:rFonts w:ascii="Times New Roman" w:hAnsi="Times New Roman" w:cs="Times New Roman"/>
          <w:sz w:val="26"/>
          <w:szCs w:val="26"/>
          <w:u w:val="single"/>
          <w:lang w:val="en-US"/>
        </w:rPr>
        <w:t>Referitor</w:t>
      </w:r>
      <w:proofErr w:type="spellEnd"/>
      <w:r w:rsidRPr="00EF5194">
        <w:rPr>
          <w:rFonts w:ascii="Times New Roman" w:hAnsi="Times New Roman" w:cs="Times New Roman"/>
          <w:sz w:val="26"/>
          <w:szCs w:val="26"/>
          <w:u w:val="single"/>
          <w:lang w:val="en-US"/>
        </w:rPr>
        <w:t xml:space="preserve"> la </w:t>
      </w:r>
      <w:proofErr w:type="spellStart"/>
      <w:r w:rsidRPr="00EF5194">
        <w:rPr>
          <w:rFonts w:ascii="Times New Roman" w:hAnsi="Times New Roman" w:cs="Times New Roman"/>
          <w:sz w:val="26"/>
          <w:szCs w:val="26"/>
          <w:u w:val="single"/>
          <w:lang w:val="en-US"/>
        </w:rPr>
        <w:t>prestarea</w:t>
      </w:r>
      <w:proofErr w:type="spellEnd"/>
      <w:r w:rsidRPr="00EF5194">
        <w:rPr>
          <w:rFonts w:ascii="Times New Roman" w:hAnsi="Times New Roman" w:cs="Times New Roman"/>
          <w:sz w:val="26"/>
          <w:szCs w:val="26"/>
          <w:u w:val="single"/>
          <w:lang w:val="en-US"/>
        </w:rPr>
        <w:t xml:space="preserve"> </w:t>
      </w:r>
      <w:proofErr w:type="spellStart"/>
      <w:r w:rsidRPr="00EF5194">
        <w:rPr>
          <w:rFonts w:ascii="Times New Roman" w:hAnsi="Times New Roman" w:cs="Times New Roman"/>
          <w:sz w:val="26"/>
          <w:szCs w:val="26"/>
          <w:u w:val="single"/>
          <w:lang w:val="en-US"/>
        </w:rPr>
        <w:t>serviciilor</w:t>
      </w:r>
      <w:proofErr w:type="spellEnd"/>
      <w:r w:rsidRPr="00EF5194">
        <w:rPr>
          <w:rFonts w:ascii="Times New Roman" w:hAnsi="Times New Roman" w:cs="Times New Roman"/>
          <w:sz w:val="26"/>
          <w:szCs w:val="26"/>
          <w:u w:val="single"/>
          <w:lang w:val="en-US"/>
        </w:rPr>
        <w:t xml:space="preserve"> </w:t>
      </w:r>
      <w:proofErr w:type="spellStart"/>
      <w:r w:rsidRPr="00EF5194">
        <w:rPr>
          <w:rFonts w:ascii="Times New Roman" w:hAnsi="Times New Roman" w:cs="Times New Roman"/>
          <w:sz w:val="26"/>
          <w:szCs w:val="26"/>
          <w:u w:val="single"/>
          <w:lang w:val="en-US"/>
        </w:rPr>
        <w:t>aferente</w:t>
      </w:r>
      <w:proofErr w:type="spellEnd"/>
      <w:r w:rsidRPr="00EF5194">
        <w:rPr>
          <w:rFonts w:ascii="Times New Roman" w:hAnsi="Times New Roman" w:cs="Times New Roman"/>
          <w:sz w:val="26"/>
          <w:szCs w:val="26"/>
          <w:u w:val="single"/>
          <w:lang w:val="en-US"/>
        </w:rPr>
        <w:t xml:space="preserve"> </w:t>
      </w:r>
      <w:proofErr w:type="spellStart"/>
      <w:r w:rsidRPr="00EF5194">
        <w:rPr>
          <w:rFonts w:ascii="Times New Roman" w:hAnsi="Times New Roman" w:cs="Times New Roman"/>
          <w:sz w:val="26"/>
          <w:szCs w:val="26"/>
          <w:u w:val="single"/>
          <w:lang w:val="en-US"/>
        </w:rPr>
        <w:t>comerţului</w:t>
      </w:r>
      <w:proofErr w:type="spellEnd"/>
      <w:r>
        <w:rPr>
          <w:rFonts w:ascii="Times New Roman" w:hAnsi="Times New Roman" w:cs="Times New Roman"/>
          <w:sz w:val="26"/>
          <w:szCs w:val="26"/>
          <w:u w:val="single"/>
          <w:lang w:val="en-US"/>
        </w:rPr>
        <w:t xml:space="preserve">, </w:t>
      </w:r>
      <w:proofErr w:type="spellStart"/>
      <w:r w:rsidRPr="00EF5194">
        <w:rPr>
          <w:rFonts w:ascii="Times New Roman" w:hAnsi="Times New Roman" w:cs="Times New Roman"/>
          <w:sz w:val="26"/>
          <w:szCs w:val="26"/>
          <w:lang w:val="en-US"/>
        </w:rPr>
        <w:t>tabelul</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prezentat</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mai</w:t>
      </w:r>
      <w:proofErr w:type="spellEnd"/>
      <w:r w:rsidRPr="00EF5194">
        <w:rPr>
          <w:rFonts w:ascii="Times New Roman" w:hAnsi="Times New Roman" w:cs="Times New Roman"/>
          <w:sz w:val="26"/>
          <w:szCs w:val="26"/>
          <w:lang w:val="en-US"/>
        </w:rPr>
        <w:t xml:space="preserve"> </w:t>
      </w:r>
      <w:proofErr w:type="spellStart"/>
      <w:proofErr w:type="gramStart"/>
      <w:r w:rsidRPr="00EF5194">
        <w:rPr>
          <w:rFonts w:ascii="Times New Roman" w:hAnsi="Times New Roman" w:cs="Times New Roman"/>
          <w:sz w:val="26"/>
          <w:szCs w:val="26"/>
          <w:lang w:val="en-US"/>
        </w:rPr>
        <w:t>jos</w:t>
      </w:r>
      <w:proofErr w:type="spellEnd"/>
      <w:proofErr w:type="gram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redă</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situaţia</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vînzărilor</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pe</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unele</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categorii</w:t>
      </w:r>
      <w:proofErr w:type="spellEnd"/>
      <w:r w:rsidRPr="00EF5194">
        <w:rPr>
          <w:rFonts w:ascii="Times New Roman" w:hAnsi="Times New Roman" w:cs="Times New Roman"/>
          <w:sz w:val="26"/>
          <w:szCs w:val="26"/>
          <w:lang w:val="en-US"/>
        </w:rPr>
        <w:t xml:space="preserve"> de </w:t>
      </w:r>
      <w:proofErr w:type="spellStart"/>
      <w:r w:rsidRPr="00EF5194">
        <w:rPr>
          <w:rFonts w:ascii="Times New Roman" w:hAnsi="Times New Roman" w:cs="Times New Roman"/>
          <w:sz w:val="26"/>
          <w:szCs w:val="26"/>
          <w:lang w:val="en-US"/>
        </w:rPr>
        <w:t>servicii</w:t>
      </w:r>
      <w:proofErr w:type="spellEnd"/>
      <w:r w:rsidRPr="00EF5194">
        <w:rPr>
          <w:rFonts w:ascii="Times New Roman" w:hAnsi="Times New Roman" w:cs="Times New Roman"/>
          <w:sz w:val="26"/>
          <w:szCs w:val="26"/>
          <w:lang w:val="en-US"/>
        </w:rPr>
        <w:t xml:space="preserve">, care cad sub </w:t>
      </w:r>
      <w:proofErr w:type="spellStart"/>
      <w:r w:rsidRPr="00EF5194">
        <w:rPr>
          <w:rFonts w:ascii="Times New Roman" w:hAnsi="Times New Roman" w:cs="Times New Roman"/>
          <w:sz w:val="26"/>
          <w:szCs w:val="26"/>
          <w:lang w:val="en-US"/>
        </w:rPr>
        <w:t>incidenţa</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Legii</w:t>
      </w:r>
      <w:proofErr w:type="spellEnd"/>
      <w:r w:rsidRPr="00EF5194">
        <w:rPr>
          <w:rFonts w:ascii="Times New Roman" w:hAnsi="Times New Roman" w:cs="Times New Roman"/>
          <w:sz w:val="26"/>
          <w:szCs w:val="26"/>
          <w:lang w:val="en-US"/>
        </w:rPr>
        <w:t xml:space="preserve"> </w:t>
      </w:r>
      <w:proofErr w:type="spellStart"/>
      <w:r w:rsidRPr="00EF5194">
        <w:rPr>
          <w:rFonts w:ascii="Times New Roman" w:hAnsi="Times New Roman" w:cs="Times New Roman"/>
          <w:sz w:val="26"/>
          <w:szCs w:val="26"/>
          <w:lang w:val="en-US"/>
        </w:rPr>
        <w:t>comerţ</w:t>
      </w:r>
      <w:proofErr w:type="spellEnd"/>
      <w:r w:rsidRPr="00EF5194">
        <w:rPr>
          <w:rFonts w:ascii="Times New Roman" w:hAnsi="Times New Roman" w:cs="Times New Roman"/>
          <w:sz w:val="26"/>
          <w:szCs w:val="26"/>
          <w:lang w:val="en-US"/>
        </w:rPr>
        <w:t>.</w:t>
      </w:r>
    </w:p>
    <w:p w:rsidR="00B13A00" w:rsidRDefault="00B13A00" w:rsidP="00B13A00">
      <w:pPr>
        <w:pStyle w:val="a3"/>
        <w:jc w:val="both"/>
        <w:rPr>
          <w:rFonts w:ascii="Times New Roman" w:hAnsi="Times New Roman" w:cs="Times New Roman"/>
          <w:sz w:val="26"/>
          <w:szCs w:val="26"/>
          <w:lang w:val="en-US"/>
        </w:rPr>
      </w:pPr>
    </w:p>
    <w:p w:rsidR="00B13A00" w:rsidRPr="004C2C4B" w:rsidRDefault="00B13A00" w:rsidP="00B13A00">
      <w:pPr>
        <w:pStyle w:val="a3"/>
        <w:rPr>
          <w:rFonts w:ascii="Times New Roman" w:hAnsi="Times New Roman" w:cs="Times New Roman"/>
          <w:b/>
          <w:sz w:val="26"/>
          <w:szCs w:val="26"/>
          <w:lang w:val="ro-RO"/>
        </w:rPr>
      </w:pPr>
      <w:proofErr w:type="spellStart"/>
      <w:proofErr w:type="gramStart"/>
      <w:r w:rsidRPr="004C2C4B">
        <w:rPr>
          <w:rFonts w:ascii="Times New Roman" w:hAnsi="Times New Roman" w:cs="Times New Roman"/>
          <w:sz w:val="26"/>
          <w:szCs w:val="26"/>
          <w:lang w:val="en-US"/>
        </w:rPr>
        <w:t>Tabelul</w:t>
      </w:r>
      <w:proofErr w:type="spellEnd"/>
      <w:r w:rsidRPr="004C2C4B">
        <w:rPr>
          <w:rFonts w:ascii="Times New Roman" w:hAnsi="Times New Roman" w:cs="Times New Roman"/>
          <w:sz w:val="26"/>
          <w:szCs w:val="26"/>
          <w:lang w:val="en-US"/>
        </w:rPr>
        <w:t xml:space="preserve"> </w:t>
      </w:r>
      <w:r w:rsidR="002948F8">
        <w:rPr>
          <w:rFonts w:ascii="Times New Roman" w:hAnsi="Times New Roman" w:cs="Times New Roman"/>
          <w:sz w:val="26"/>
          <w:szCs w:val="26"/>
          <w:lang w:val="en-US"/>
        </w:rPr>
        <w:t>6</w:t>
      </w:r>
      <w:r w:rsidRPr="004C2C4B">
        <w:rPr>
          <w:rFonts w:ascii="Times New Roman" w:hAnsi="Times New Roman" w:cs="Times New Roman"/>
          <w:sz w:val="26"/>
          <w:szCs w:val="26"/>
          <w:lang w:val="en-US"/>
        </w:rPr>
        <w:t>.</w:t>
      </w:r>
      <w:proofErr w:type="gramEnd"/>
      <w:r w:rsidRPr="004C2C4B">
        <w:rPr>
          <w:rFonts w:ascii="Times New Roman" w:hAnsi="Times New Roman" w:cs="Times New Roman"/>
          <w:sz w:val="26"/>
          <w:szCs w:val="26"/>
          <w:lang w:val="en-US"/>
        </w:rPr>
        <w:t xml:space="preserve"> </w:t>
      </w:r>
      <w:r w:rsidRPr="004C2C4B">
        <w:rPr>
          <w:rFonts w:ascii="Times New Roman" w:hAnsi="Times New Roman" w:cs="Times New Roman"/>
          <w:b/>
          <w:sz w:val="26"/>
          <w:szCs w:val="26"/>
          <w:lang w:val="ro-RO"/>
        </w:rPr>
        <w:t>Servicii de piaţă prestate populaţiei în perioada 2010-2011</w:t>
      </w:r>
    </w:p>
    <w:p w:rsidR="00B13A00" w:rsidRDefault="00B13A00" w:rsidP="00B13A00">
      <w:pPr>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2"/>
        <w:gridCol w:w="1440"/>
        <w:gridCol w:w="1626"/>
      </w:tblGrid>
      <w:tr w:rsidR="00B13A00" w:rsidRPr="0054349C" w:rsidTr="002C7112">
        <w:tc>
          <w:tcPr>
            <w:tcW w:w="4062" w:type="dxa"/>
          </w:tcPr>
          <w:p w:rsidR="00B13A00" w:rsidRPr="0054349C" w:rsidRDefault="00B13A00" w:rsidP="00275D49">
            <w:pPr>
              <w:jc w:val="both"/>
              <w:rPr>
                <w:b/>
                <w:lang w:val="ro-RO"/>
              </w:rPr>
            </w:pPr>
            <w:r>
              <w:rPr>
                <w:b/>
                <w:lang w:val="ro-RO"/>
              </w:rPr>
              <w:t>Denumirea serviciilor</w:t>
            </w:r>
          </w:p>
        </w:tc>
        <w:tc>
          <w:tcPr>
            <w:tcW w:w="1440" w:type="dxa"/>
          </w:tcPr>
          <w:p w:rsidR="00B13A00" w:rsidRPr="0054349C" w:rsidRDefault="00B13A00" w:rsidP="00275D49">
            <w:pPr>
              <w:jc w:val="center"/>
              <w:rPr>
                <w:b/>
                <w:lang w:val="ro-RO"/>
              </w:rPr>
            </w:pPr>
            <w:r w:rsidRPr="0054349C">
              <w:rPr>
                <w:b/>
                <w:lang w:val="ro-RO"/>
              </w:rPr>
              <w:t>2010</w:t>
            </w:r>
          </w:p>
        </w:tc>
        <w:tc>
          <w:tcPr>
            <w:tcW w:w="1626" w:type="dxa"/>
          </w:tcPr>
          <w:p w:rsidR="00B13A00" w:rsidRPr="0054349C" w:rsidRDefault="00B13A00" w:rsidP="00275D49">
            <w:pPr>
              <w:jc w:val="center"/>
              <w:rPr>
                <w:b/>
                <w:lang w:val="ro-RO"/>
              </w:rPr>
            </w:pPr>
            <w:r w:rsidRPr="0054349C">
              <w:rPr>
                <w:b/>
                <w:lang w:val="ro-RO"/>
              </w:rPr>
              <w:t>2011</w:t>
            </w:r>
          </w:p>
        </w:tc>
      </w:tr>
      <w:tr w:rsidR="00B13A00" w:rsidRPr="0054349C" w:rsidTr="002C7112">
        <w:tc>
          <w:tcPr>
            <w:tcW w:w="4062" w:type="dxa"/>
          </w:tcPr>
          <w:p w:rsidR="00B13A00" w:rsidRPr="0054349C" w:rsidRDefault="00B13A00" w:rsidP="00275D49">
            <w:pPr>
              <w:jc w:val="both"/>
              <w:rPr>
                <w:b/>
                <w:lang w:val="ro-RO"/>
              </w:rPr>
            </w:pPr>
            <w:r w:rsidRPr="0054349C">
              <w:rPr>
                <w:b/>
                <w:lang w:val="ro-RO"/>
              </w:rPr>
              <w:t>Volumul serviciilor – total, mil. lei</w:t>
            </w:r>
          </w:p>
        </w:tc>
        <w:tc>
          <w:tcPr>
            <w:tcW w:w="1440" w:type="dxa"/>
          </w:tcPr>
          <w:p w:rsidR="00B13A00" w:rsidRPr="0054349C" w:rsidRDefault="00B13A00" w:rsidP="00275D49">
            <w:pPr>
              <w:jc w:val="center"/>
              <w:rPr>
                <w:b/>
                <w:lang w:val="ro-RO"/>
              </w:rPr>
            </w:pPr>
            <w:r w:rsidRPr="0054349C">
              <w:rPr>
                <w:b/>
                <w:lang w:val="ro-RO"/>
              </w:rPr>
              <w:t>14285,6</w:t>
            </w:r>
          </w:p>
        </w:tc>
        <w:tc>
          <w:tcPr>
            <w:tcW w:w="1626" w:type="dxa"/>
          </w:tcPr>
          <w:p w:rsidR="00B13A00" w:rsidRPr="0054349C" w:rsidRDefault="00B13A00" w:rsidP="002948F8">
            <w:pPr>
              <w:jc w:val="center"/>
              <w:rPr>
                <w:b/>
                <w:lang w:val="ro-RO"/>
              </w:rPr>
            </w:pPr>
            <w:r w:rsidRPr="0054349C">
              <w:rPr>
                <w:b/>
                <w:lang w:val="ro-RO"/>
              </w:rPr>
              <w:t>12</w:t>
            </w:r>
            <w:r w:rsidR="002948F8">
              <w:rPr>
                <w:b/>
                <w:lang w:val="ro-RO"/>
              </w:rPr>
              <w:t>351</w:t>
            </w:r>
            <w:r w:rsidRPr="0054349C">
              <w:rPr>
                <w:b/>
                <w:lang w:val="ro-RO"/>
              </w:rPr>
              <w:t>,</w:t>
            </w:r>
            <w:r w:rsidR="002948F8">
              <w:rPr>
                <w:b/>
                <w:lang w:val="ro-RO"/>
              </w:rPr>
              <w:t>0</w:t>
            </w:r>
          </w:p>
        </w:tc>
      </w:tr>
      <w:tr w:rsidR="00B13A00" w:rsidRPr="0054349C" w:rsidTr="002C7112">
        <w:tc>
          <w:tcPr>
            <w:tcW w:w="4062" w:type="dxa"/>
          </w:tcPr>
          <w:p w:rsidR="00B13A00" w:rsidRPr="0054349C" w:rsidRDefault="00B13A00" w:rsidP="00275D49">
            <w:pPr>
              <w:jc w:val="both"/>
              <w:rPr>
                <w:lang w:val="ro-RO"/>
              </w:rPr>
            </w:pPr>
            <w:r w:rsidRPr="0054349C">
              <w:rPr>
                <w:lang w:val="ro-RO"/>
              </w:rPr>
              <w:t>În procente faţă de anul precedent (anul precedent=100%)</w:t>
            </w:r>
          </w:p>
        </w:tc>
        <w:tc>
          <w:tcPr>
            <w:tcW w:w="1440" w:type="dxa"/>
          </w:tcPr>
          <w:p w:rsidR="00B13A00" w:rsidRPr="0054349C" w:rsidRDefault="00B13A00" w:rsidP="00275D49">
            <w:pPr>
              <w:jc w:val="center"/>
              <w:rPr>
                <w:lang w:val="ro-RO"/>
              </w:rPr>
            </w:pPr>
            <w:r w:rsidRPr="0054349C">
              <w:rPr>
                <w:lang w:val="ro-RO"/>
              </w:rPr>
              <w:t>105,4</w:t>
            </w:r>
          </w:p>
        </w:tc>
        <w:tc>
          <w:tcPr>
            <w:tcW w:w="1626" w:type="dxa"/>
          </w:tcPr>
          <w:p w:rsidR="007E5B08" w:rsidRPr="0054349C" w:rsidRDefault="002948F8" w:rsidP="007E5B08">
            <w:pPr>
              <w:jc w:val="center"/>
              <w:rPr>
                <w:lang w:val="ro-RO"/>
              </w:rPr>
            </w:pPr>
            <w:r>
              <w:rPr>
                <w:lang w:val="ro-RO"/>
              </w:rPr>
              <w:t>104</w:t>
            </w:r>
            <w:r w:rsidR="006E2FCF">
              <w:rPr>
                <w:lang w:val="ro-RO"/>
              </w:rPr>
              <w:t>,</w:t>
            </w:r>
            <w:r>
              <w:rPr>
                <w:lang w:val="ro-RO"/>
              </w:rPr>
              <w:t>6</w:t>
            </w:r>
          </w:p>
        </w:tc>
      </w:tr>
      <w:tr w:rsidR="00B13A00" w:rsidRPr="0054349C" w:rsidTr="002C7112">
        <w:tc>
          <w:tcPr>
            <w:tcW w:w="7128" w:type="dxa"/>
            <w:gridSpan w:val="3"/>
          </w:tcPr>
          <w:p w:rsidR="00B13A00" w:rsidRPr="0054349C" w:rsidRDefault="00B13A00" w:rsidP="00275D49">
            <w:pPr>
              <w:jc w:val="center"/>
              <w:rPr>
                <w:b/>
                <w:lang w:val="ro-RO"/>
              </w:rPr>
            </w:pPr>
            <w:r w:rsidRPr="0054349C">
              <w:rPr>
                <w:b/>
                <w:lang w:val="ro-RO"/>
              </w:rPr>
              <w:t>Structura, %</w:t>
            </w:r>
          </w:p>
        </w:tc>
      </w:tr>
      <w:tr w:rsidR="00B13A00" w:rsidRPr="0054349C" w:rsidTr="002C7112">
        <w:tc>
          <w:tcPr>
            <w:tcW w:w="4062" w:type="dxa"/>
          </w:tcPr>
          <w:p w:rsidR="00B13A00" w:rsidRPr="0054349C" w:rsidRDefault="00B13A00" w:rsidP="00275D49">
            <w:pPr>
              <w:jc w:val="both"/>
              <w:rPr>
                <w:lang w:val="ro-RO"/>
              </w:rPr>
            </w:pPr>
            <w:r w:rsidRPr="0054349C">
              <w:rPr>
                <w:b/>
                <w:lang w:val="ro-RO"/>
              </w:rPr>
              <w:t xml:space="preserve">Volumul serviciilor – total, </w:t>
            </w:r>
            <w:r w:rsidRPr="0054349C">
              <w:rPr>
                <w:i/>
                <w:lang w:val="ro-RO"/>
              </w:rPr>
              <w:t>din care:</w:t>
            </w:r>
          </w:p>
        </w:tc>
        <w:tc>
          <w:tcPr>
            <w:tcW w:w="1440" w:type="dxa"/>
          </w:tcPr>
          <w:p w:rsidR="00B13A00" w:rsidRPr="0054349C" w:rsidRDefault="00B13A00" w:rsidP="00275D49">
            <w:pPr>
              <w:jc w:val="center"/>
              <w:rPr>
                <w:b/>
                <w:lang w:val="ro-RO"/>
              </w:rPr>
            </w:pPr>
            <w:r w:rsidRPr="0054349C">
              <w:rPr>
                <w:b/>
                <w:lang w:val="ro-RO"/>
              </w:rPr>
              <w:t>100,0</w:t>
            </w:r>
          </w:p>
        </w:tc>
        <w:tc>
          <w:tcPr>
            <w:tcW w:w="1626" w:type="dxa"/>
          </w:tcPr>
          <w:p w:rsidR="00B13A00" w:rsidRPr="0054349C" w:rsidRDefault="00B13A00" w:rsidP="00275D49">
            <w:pPr>
              <w:jc w:val="center"/>
              <w:rPr>
                <w:b/>
                <w:lang w:val="ro-RO"/>
              </w:rPr>
            </w:pPr>
            <w:r w:rsidRPr="0054349C">
              <w:rPr>
                <w:b/>
                <w:lang w:val="ro-RO"/>
              </w:rPr>
              <w:t>100,0</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ale agenţiilor de voiaj şi de turism</w:t>
            </w:r>
          </w:p>
        </w:tc>
        <w:tc>
          <w:tcPr>
            <w:tcW w:w="1440" w:type="dxa"/>
          </w:tcPr>
          <w:p w:rsidR="00B13A00" w:rsidRPr="0054349C" w:rsidRDefault="00B13A00" w:rsidP="00275D49">
            <w:pPr>
              <w:jc w:val="center"/>
              <w:rPr>
                <w:lang w:val="ro-RO"/>
              </w:rPr>
            </w:pPr>
            <w:r w:rsidRPr="0054349C">
              <w:rPr>
                <w:lang w:val="ro-RO"/>
              </w:rPr>
              <w:t>1,7</w:t>
            </w:r>
          </w:p>
        </w:tc>
        <w:tc>
          <w:tcPr>
            <w:tcW w:w="1626" w:type="dxa"/>
          </w:tcPr>
          <w:p w:rsidR="00B13A00" w:rsidRPr="0054349C" w:rsidRDefault="00B13A00" w:rsidP="00275D49">
            <w:pPr>
              <w:jc w:val="center"/>
              <w:rPr>
                <w:lang w:val="ro-RO"/>
              </w:rPr>
            </w:pPr>
            <w:r w:rsidRPr="0054349C">
              <w:rPr>
                <w:lang w:val="ro-RO"/>
              </w:rPr>
              <w:t>3,2</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tranzacţii imobiliare</w:t>
            </w:r>
          </w:p>
        </w:tc>
        <w:tc>
          <w:tcPr>
            <w:tcW w:w="1440" w:type="dxa"/>
          </w:tcPr>
          <w:p w:rsidR="00B13A00" w:rsidRPr="0054349C" w:rsidRDefault="00B13A00" w:rsidP="00275D49">
            <w:pPr>
              <w:jc w:val="center"/>
              <w:rPr>
                <w:lang w:val="ro-RO"/>
              </w:rPr>
            </w:pPr>
            <w:r w:rsidRPr="0054349C">
              <w:rPr>
                <w:lang w:val="ro-RO"/>
              </w:rPr>
              <w:t>2,4</w:t>
            </w:r>
          </w:p>
        </w:tc>
        <w:tc>
          <w:tcPr>
            <w:tcW w:w="1626" w:type="dxa"/>
          </w:tcPr>
          <w:p w:rsidR="00B13A00" w:rsidRPr="0054349C" w:rsidRDefault="00B13A00" w:rsidP="00275D49">
            <w:pPr>
              <w:jc w:val="center"/>
              <w:rPr>
                <w:lang w:val="ro-RO"/>
              </w:rPr>
            </w:pPr>
            <w:r w:rsidRPr="0054349C">
              <w:rPr>
                <w:lang w:val="ro-RO"/>
              </w:rPr>
              <w:t>2,4</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ale hotelurilor</w:t>
            </w:r>
          </w:p>
        </w:tc>
        <w:tc>
          <w:tcPr>
            <w:tcW w:w="1440" w:type="dxa"/>
          </w:tcPr>
          <w:p w:rsidR="00B13A00" w:rsidRPr="0054349C" w:rsidRDefault="00B13A00" w:rsidP="00275D49">
            <w:pPr>
              <w:jc w:val="center"/>
              <w:rPr>
                <w:lang w:val="ro-RO"/>
              </w:rPr>
            </w:pPr>
            <w:r w:rsidRPr="0054349C">
              <w:rPr>
                <w:lang w:val="ro-RO"/>
              </w:rPr>
              <w:t>0,8</w:t>
            </w:r>
          </w:p>
        </w:tc>
        <w:tc>
          <w:tcPr>
            <w:tcW w:w="1626" w:type="dxa"/>
          </w:tcPr>
          <w:p w:rsidR="00B13A00" w:rsidRPr="0054349C" w:rsidRDefault="00B13A00" w:rsidP="00275D49">
            <w:pPr>
              <w:jc w:val="center"/>
              <w:rPr>
                <w:lang w:val="ro-RO"/>
              </w:rPr>
            </w:pPr>
            <w:r w:rsidRPr="0054349C">
              <w:rPr>
                <w:lang w:val="ro-RO"/>
              </w:rPr>
              <w:t>1,3</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sportive</w:t>
            </w:r>
          </w:p>
        </w:tc>
        <w:tc>
          <w:tcPr>
            <w:tcW w:w="1440" w:type="dxa"/>
          </w:tcPr>
          <w:p w:rsidR="00B13A00" w:rsidRPr="0054349C" w:rsidRDefault="00B13A00" w:rsidP="00275D49">
            <w:pPr>
              <w:jc w:val="center"/>
              <w:rPr>
                <w:lang w:val="ro-RO"/>
              </w:rPr>
            </w:pPr>
            <w:r w:rsidRPr="0054349C">
              <w:rPr>
                <w:lang w:val="ro-RO"/>
              </w:rPr>
              <w:t>0,3</w:t>
            </w:r>
          </w:p>
        </w:tc>
        <w:tc>
          <w:tcPr>
            <w:tcW w:w="1626" w:type="dxa"/>
          </w:tcPr>
          <w:p w:rsidR="00B13A00" w:rsidRPr="0054349C" w:rsidRDefault="00B13A00" w:rsidP="00275D49">
            <w:pPr>
              <w:jc w:val="center"/>
              <w:rPr>
                <w:lang w:val="ro-RO"/>
              </w:rPr>
            </w:pPr>
            <w:r w:rsidRPr="0054349C">
              <w:rPr>
                <w:lang w:val="ro-RO"/>
              </w:rPr>
              <w:t>0,6</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întreţinere şi reparare a maşinilor de birou, de contabilitate şi a calculatoarelor</w:t>
            </w:r>
          </w:p>
        </w:tc>
        <w:tc>
          <w:tcPr>
            <w:tcW w:w="1440" w:type="dxa"/>
          </w:tcPr>
          <w:p w:rsidR="00B13A00" w:rsidRPr="0054349C" w:rsidRDefault="00B13A00" w:rsidP="00275D49">
            <w:pPr>
              <w:jc w:val="center"/>
              <w:rPr>
                <w:lang w:val="ro-RO"/>
              </w:rPr>
            </w:pPr>
            <w:r w:rsidRPr="0054349C">
              <w:rPr>
                <w:lang w:val="ro-RO"/>
              </w:rPr>
              <w:t>0,0</w:t>
            </w:r>
          </w:p>
        </w:tc>
        <w:tc>
          <w:tcPr>
            <w:tcW w:w="1626" w:type="dxa"/>
          </w:tcPr>
          <w:p w:rsidR="00B13A00" w:rsidRPr="0054349C" w:rsidRDefault="00B13A00" w:rsidP="00275D49">
            <w:pPr>
              <w:jc w:val="center"/>
              <w:rPr>
                <w:lang w:val="ro-RO"/>
              </w:rPr>
            </w:pPr>
            <w:r w:rsidRPr="0054349C">
              <w:rPr>
                <w:lang w:val="ro-RO"/>
              </w:rPr>
              <w:t>0,0</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spălare, curăţătorie chimică şi vopsire</w:t>
            </w:r>
          </w:p>
        </w:tc>
        <w:tc>
          <w:tcPr>
            <w:tcW w:w="1440" w:type="dxa"/>
          </w:tcPr>
          <w:p w:rsidR="00B13A00" w:rsidRPr="0054349C" w:rsidRDefault="00B13A00" w:rsidP="00275D49">
            <w:pPr>
              <w:jc w:val="center"/>
              <w:rPr>
                <w:lang w:val="ro-RO"/>
              </w:rPr>
            </w:pPr>
            <w:r w:rsidRPr="0054349C">
              <w:rPr>
                <w:lang w:val="ro-RO"/>
              </w:rPr>
              <w:t>0,2</w:t>
            </w:r>
          </w:p>
        </w:tc>
        <w:tc>
          <w:tcPr>
            <w:tcW w:w="1626" w:type="dxa"/>
          </w:tcPr>
          <w:p w:rsidR="00B13A00" w:rsidRPr="0054349C" w:rsidRDefault="00B13A00" w:rsidP="00275D49">
            <w:pPr>
              <w:jc w:val="center"/>
              <w:rPr>
                <w:lang w:val="ro-RO"/>
              </w:rPr>
            </w:pPr>
            <w:r w:rsidRPr="0054349C">
              <w:rPr>
                <w:lang w:val="ro-RO"/>
              </w:rPr>
              <w:t>0,2</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fotografice</w:t>
            </w:r>
          </w:p>
        </w:tc>
        <w:tc>
          <w:tcPr>
            <w:tcW w:w="1440" w:type="dxa"/>
          </w:tcPr>
          <w:p w:rsidR="00B13A00" w:rsidRPr="0054349C" w:rsidRDefault="00B13A00" w:rsidP="00275D49">
            <w:pPr>
              <w:jc w:val="center"/>
              <w:rPr>
                <w:lang w:val="ro-RO"/>
              </w:rPr>
            </w:pPr>
            <w:r w:rsidRPr="0054349C">
              <w:rPr>
                <w:lang w:val="ro-RO"/>
              </w:rPr>
              <w:t>0,0</w:t>
            </w:r>
          </w:p>
        </w:tc>
        <w:tc>
          <w:tcPr>
            <w:tcW w:w="1626" w:type="dxa"/>
          </w:tcPr>
          <w:p w:rsidR="00B13A00" w:rsidRPr="0054349C" w:rsidRDefault="00B13A00" w:rsidP="00275D49">
            <w:pPr>
              <w:jc w:val="center"/>
              <w:rPr>
                <w:lang w:val="ro-RO"/>
              </w:rPr>
            </w:pPr>
            <w:r w:rsidRPr="0054349C">
              <w:rPr>
                <w:lang w:val="ro-RO"/>
              </w:rPr>
              <w:t>0,0</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întreţinere corporală</w:t>
            </w:r>
          </w:p>
        </w:tc>
        <w:tc>
          <w:tcPr>
            <w:tcW w:w="1440" w:type="dxa"/>
          </w:tcPr>
          <w:p w:rsidR="00B13A00" w:rsidRPr="0054349C" w:rsidRDefault="00B13A00" w:rsidP="00275D49">
            <w:pPr>
              <w:jc w:val="center"/>
              <w:rPr>
                <w:lang w:val="ro-RO"/>
              </w:rPr>
            </w:pPr>
            <w:r w:rsidRPr="0054349C">
              <w:rPr>
                <w:lang w:val="ro-RO"/>
              </w:rPr>
              <w:t>0,0</w:t>
            </w:r>
          </w:p>
        </w:tc>
        <w:tc>
          <w:tcPr>
            <w:tcW w:w="1626" w:type="dxa"/>
          </w:tcPr>
          <w:p w:rsidR="00B13A00" w:rsidRPr="0054349C" w:rsidRDefault="00B13A00" w:rsidP="00275D49">
            <w:pPr>
              <w:jc w:val="center"/>
              <w:rPr>
                <w:lang w:val="ro-RO"/>
              </w:rPr>
            </w:pPr>
            <w:r w:rsidRPr="0054349C">
              <w:rPr>
                <w:lang w:val="ro-RO"/>
              </w:rPr>
              <w:t>0,0</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ale frizeriilor şi alte servicii ale cabinetelor de cosmetică</w:t>
            </w:r>
          </w:p>
        </w:tc>
        <w:tc>
          <w:tcPr>
            <w:tcW w:w="1440" w:type="dxa"/>
          </w:tcPr>
          <w:p w:rsidR="00B13A00" w:rsidRPr="0054349C" w:rsidRDefault="00B13A00" w:rsidP="00275D49">
            <w:pPr>
              <w:jc w:val="center"/>
              <w:rPr>
                <w:lang w:val="ro-RO"/>
              </w:rPr>
            </w:pPr>
            <w:r w:rsidRPr="0054349C">
              <w:rPr>
                <w:lang w:val="ro-RO"/>
              </w:rPr>
              <w:t>0,2</w:t>
            </w:r>
          </w:p>
        </w:tc>
        <w:tc>
          <w:tcPr>
            <w:tcW w:w="1626" w:type="dxa"/>
          </w:tcPr>
          <w:p w:rsidR="00B13A00" w:rsidRPr="0054349C" w:rsidRDefault="00B13A00" w:rsidP="00275D49">
            <w:pPr>
              <w:jc w:val="center"/>
              <w:rPr>
                <w:lang w:val="ro-RO"/>
              </w:rPr>
            </w:pPr>
            <w:r w:rsidRPr="0054349C">
              <w:rPr>
                <w:lang w:val="ro-RO"/>
              </w:rPr>
              <w:t>0,2</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închiriere a maşinilor şi echipamentelor fără operator, a bunurilor personale şi gospodăreşti</w:t>
            </w:r>
          </w:p>
        </w:tc>
        <w:tc>
          <w:tcPr>
            <w:tcW w:w="1440" w:type="dxa"/>
          </w:tcPr>
          <w:p w:rsidR="00B13A00" w:rsidRPr="0054349C" w:rsidRDefault="00B13A00" w:rsidP="00275D49">
            <w:pPr>
              <w:jc w:val="center"/>
              <w:rPr>
                <w:lang w:val="ro-RO"/>
              </w:rPr>
            </w:pPr>
            <w:r w:rsidRPr="0054349C">
              <w:rPr>
                <w:lang w:val="ro-RO"/>
              </w:rPr>
              <w:t>0,0</w:t>
            </w:r>
          </w:p>
        </w:tc>
        <w:tc>
          <w:tcPr>
            <w:tcW w:w="1626" w:type="dxa"/>
          </w:tcPr>
          <w:p w:rsidR="00B13A00" w:rsidRPr="0054349C" w:rsidRDefault="00B13A00" w:rsidP="00275D49">
            <w:pPr>
              <w:jc w:val="center"/>
              <w:rPr>
                <w:lang w:val="ro-RO"/>
              </w:rPr>
            </w:pPr>
            <w:r w:rsidRPr="0054349C">
              <w:rPr>
                <w:lang w:val="ro-RO"/>
              </w:rPr>
              <w:t>0,1</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pompe funebre şi servicii similare</w:t>
            </w:r>
          </w:p>
        </w:tc>
        <w:tc>
          <w:tcPr>
            <w:tcW w:w="1440" w:type="dxa"/>
          </w:tcPr>
          <w:p w:rsidR="00B13A00" w:rsidRPr="0054349C" w:rsidRDefault="00B13A00" w:rsidP="00275D49">
            <w:pPr>
              <w:jc w:val="center"/>
              <w:rPr>
                <w:lang w:val="ro-RO"/>
              </w:rPr>
            </w:pPr>
            <w:r w:rsidRPr="0054349C">
              <w:rPr>
                <w:lang w:val="ro-RO"/>
              </w:rPr>
              <w:t>0,1</w:t>
            </w:r>
          </w:p>
        </w:tc>
        <w:tc>
          <w:tcPr>
            <w:tcW w:w="1626" w:type="dxa"/>
          </w:tcPr>
          <w:p w:rsidR="00B13A00" w:rsidRPr="0054349C" w:rsidRDefault="00B13A00" w:rsidP="00275D49">
            <w:pPr>
              <w:jc w:val="center"/>
              <w:rPr>
                <w:lang w:val="ro-RO"/>
              </w:rPr>
            </w:pPr>
            <w:r w:rsidRPr="0054349C">
              <w:rPr>
                <w:lang w:val="ro-RO"/>
              </w:rPr>
              <w:t>0,1</w:t>
            </w:r>
          </w:p>
        </w:tc>
      </w:tr>
      <w:tr w:rsidR="00B13A00" w:rsidRPr="0054349C" w:rsidTr="002C7112">
        <w:tc>
          <w:tcPr>
            <w:tcW w:w="4062" w:type="dxa"/>
          </w:tcPr>
          <w:p w:rsidR="00B13A00" w:rsidRPr="0054349C" w:rsidRDefault="00B13A00" w:rsidP="00275D49">
            <w:pPr>
              <w:jc w:val="both"/>
              <w:rPr>
                <w:lang w:val="ro-RO"/>
              </w:rPr>
            </w:pPr>
            <w:r w:rsidRPr="0054349C">
              <w:rPr>
                <w:lang w:val="ro-RO"/>
              </w:rPr>
              <w:t>Servicii de alimentaţie publică</w:t>
            </w:r>
          </w:p>
        </w:tc>
        <w:tc>
          <w:tcPr>
            <w:tcW w:w="1440" w:type="dxa"/>
          </w:tcPr>
          <w:p w:rsidR="00B13A00" w:rsidRPr="0054349C" w:rsidRDefault="00B13A00" w:rsidP="00275D49">
            <w:pPr>
              <w:jc w:val="center"/>
              <w:rPr>
                <w:lang w:val="ro-RO"/>
              </w:rPr>
            </w:pPr>
            <w:r w:rsidRPr="0054349C">
              <w:rPr>
                <w:lang w:val="ro-RO"/>
              </w:rPr>
              <w:t>8,6</w:t>
            </w:r>
          </w:p>
        </w:tc>
        <w:tc>
          <w:tcPr>
            <w:tcW w:w="1626" w:type="dxa"/>
          </w:tcPr>
          <w:p w:rsidR="00B13A00" w:rsidRPr="0054349C" w:rsidRDefault="00B13A00" w:rsidP="00275D49">
            <w:pPr>
              <w:jc w:val="center"/>
              <w:rPr>
                <w:lang w:val="ro-RO"/>
              </w:rPr>
            </w:pPr>
            <w:r w:rsidRPr="0054349C">
              <w:rPr>
                <w:lang w:val="ro-RO"/>
              </w:rPr>
              <w:t>11,8</w:t>
            </w:r>
          </w:p>
        </w:tc>
      </w:tr>
      <w:tr w:rsidR="00B13A00" w:rsidRPr="0054349C" w:rsidTr="002C7112">
        <w:tc>
          <w:tcPr>
            <w:tcW w:w="7128" w:type="dxa"/>
            <w:gridSpan w:val="3"/>
          </w:tcPr>
          <w:p w:rsidR="00B13A00" w:rsidRPr="0054349C" w:rsidRDefault="00B13A00" w:rsidP="00275D49">
            <w:pPr>
              <w:jc w:val="center"/>
              <w:rPr>
                <w:b/>
                <w:lang w:val="ro-RO"/>
              </w:rPr>
            </w:pPr>
            <w:r w:rsidRPr="0054349C">
              <w:rPr>
                <w:b/>
                <w:lang w:val="ro-RO"/>
              </w:rPr>
              <w:t>din volumul total, %</w:t>
            </w:r>
          </w:p>
        </w:tc>
      </w:tr>
      <w:tr w:rsidR="00B13A00" w:rsidRPr="0054349C" w:rsidTr="002C7112">
        <w:tc>
          <w:tcPr>
            <w:tcW w:w="4062" w:type="dxa"/>
          </w:tcPr>
          <w:p w:rsidR="00B13A00" w:rsidRPr="0054349C" w:rsidRDefault="00B13A00" w:rsidP="00275D49">
            <w:pPr>
              <w:jc w:val="both"/>
              <w:rPr>
                <w:b/>
                <w:lang w:val="ro-RO"/>
              </w:rPr>
            </w:pPr>
            <w:r w:rsidRPr="0054349C">
              <w:rPr>
                <w:b/>
                <w:lang w:val="ro-RO"/>
              </w:rPr>
              <w:t>în localităţi urbane</w:t>
            </w:r>
          </w:p>
        </w:tc>
        <w:tc>
          <w:tcPr>
            <w:tcW w:w="1440" w:type="dxa"/>
          </w:tcPr>
          <w:p w:rsidR="00B13A00" w:rsidRPr="0054349C" w:rsidRDefault="00B13A00" w:rsidP="00275D49">
            <w:pPr>
              <w:jc w:val="center"/>
              <w:rPr>
                <w:b/>
                <w:lang w:val="ro-RO"/>
              </w:rPr>
            </w:pPr>
            <w:r w:rsidRPr="0054349C">
              <w:rPr>
                <w:b/>
                <w:lang w:val="ro-RO"/>
              </w:rPr>
              <w:t>87,2</w:t>
            </w:r>
          </w:p>
        </w:tc>
        <w:tc>
          <w:tcPr>
            <w:tcW w:w="1626" w:type="dxa"/>
          </w:tcPr>
          <w:p w:rsidR="00B13A00" w:rsidRPr="0054349C" w:rsidRDefault="00B13A00" w:rsidP="00275D49">
            <w:pPr>
              <w:jc w:val="center"/>
              <w:rPr>
                <w:b/>
                <w:lang w:val="ro-RO"/>
              </w:rPr>
            </w:pPr>
            <w:r w:rsidRPr="0054349C">
              <w:rPr>
                <w:b/>
                <w:lang w:val="ro-RO"/>
              </w:rPr>
              <w:t>98,2</w:t>
            </w:r>
          </w:p>
        </w:tc>
      </w:tr>
      <w:tr w:rsidR="00B13A00" w:rsidRPr="0054349C" w:rsidTr="002C7112">
        <w:tc>
          <w:tcPr>
            <w:tcW w:w="4062" w:type="dxa"/>
          </w:tcPr>
          <w:p w:rsidR="00B13A00" w:rsidRPr="0054349C" w:rsidRDefault="00B13A00" w:rsidP="00275D49">
            <w:pPr>
              <w:jc w:val="both"/>
              <w:rPr>
                <w:b/>
                <w:lang w:val="ro-RO"/>
              </w:rPr>
            </w:pPr>
            <w:r w:rsidRPr="0054349C">
              <w:rPr>
                <w:b/>
                <w:lang w:val="ro-RO"/>
              </w:rPr>
              <w:t>în localităţi rurale</w:t>
            </w:r>
          </w:p>
        </w:tc>
        <w:tc>
          <w:tcPr>
            <w:tcW w:w="1440" w:type="dxa"/>
          </w:tcPr>
          <w:p w:rsidR="00B13A00" w:rsidRPr="0054349C" w:rsidRDefault="00B13A00" w:rsidP="00275D49">
            <w:pPr>
              <w:jc w:val="center"/>
              <w:rPr>
                <w:b/>
                <w:lang w:val="ro-RO"/>
              </w:rPr>
            </w:pPr>
            <w:r w:rsidRPr="0054349C">
              <w:rPr>
                <w:b/>
                <w:lang w:val="ro-RO"/>
              </w:rPr>
              <w:t>12,8</w:t>
            </w:r>
          </w:p>
        </w:tc>
        <w:tc>
          <w:tcPr>
            <w:tcW w:w="1626" w:type="dxa"/>
          </w:tcPr>
          <w:p w:rsidR="00B13A00" w:rsidRPr="0054349C" w:rsidRDefault="00B13A00" w:rsidP="00275D49">
            <w:pPr>
              <w:jc w:val="center"/>
              <w:rPr>
                <w:b/>
                <w:lang w:val="ro-RO"/>
              </w:rPr>
            </w:pPr>
            <w:r w:rsidRPr="0054349C">
              <w:rPr>
                <w:b/>
                <w:lang w:val="ro-RO"/>
              </w:rPr>
              <w:t>1,8</w:t>
            </w:r>
          </w:p>
        </w:tc>
      </w:tr>
    </w:tbl>
    <w:p w:rsidR="00B13A00" w:rsidRDefault="00B13A00" w:rsidP="00B13A00">
      <w:pPr>
        <w:jc w:val="both"/>
        <w:rPr>
          <w:lang w:val="ro-RO"/>
        </w:rPr>
      </w:pPr>
      <w:r>
        <w:rPr>
          <w:lang w:val="ro-RO"/>
        </w:rPr>
        <w:t>Sursa: Biroul Naţional de Statistică</w:t>
      </w:r>
    </w:p>
    <w:p w:rsidR="00B13A00" w:rsidRDefault="00B13A00" w:rsidP="00B13A00">
      <w:pPr>
        <w:jc w:val="both"/>
        <w:rPr>
          <w:lang w:val="ro-RO"/>
        </w:rPr>
      </w:pPr>
    </w:p>
    <w:p w:rsidR="00B13A00" w:rsidRDefault="00B13A00" w:rsidP="00B13A00">
      <w:pPr>
        <w:jc w:val="both"/>
        <w:rPr>
          <w:sz w:val="26"/>
          <w:szCs w:val="26"/>
          <w:u w:val="single"/>
          <w:lang w:val="ro-RO"/>
        </w:rPr>
      </w:pPr>
      <w:r w:rsidRPr="004C2C4B">
        <w:rPr>
          <w:sz w:val="26"/>
          <w:szCs w:val="26"/>
          <w:lang w:val="ro-RO"/>
        </w:rPr>
        <w:t xml:space="preserve">În perioada anilor 2010-2011, </w:t>
      </w:r>
      <w:proofErr w:type="spellStart"/>
      <w:r w:rsidRPr="004C2C4B">
        <w:rPr>
          <w:sz w:val="26"/>
          <w:szCs w:val="26"/>
          <w:lang w:val="ro-RO"/>
        </w:rPr>
        <w:t>vînzările</w:t>
      </w:r>
      <w:proofErr w:type="spellEnd"/>
      <w:r w:rsidRPr="004C2C4B">
        <w:rPr>
          <w:sz w:val="26"/>
          <w:szCs w:val="26"/>
          <w:lang w:val="ro-RO"/>
        </w:rPr>
        <w:t xml:space="preserve"> serviciilor aferente comerţului înregistrează o </w:t>
      </w:r>
      <w:r w:rsidR="005E37F7">
        <w:rPr>
          <w:sz w:val="26"/>
          <w:szCs w:val="26"/>
          <w:lang w:val="ro-RO"/>
        </w:rPr>
        <w:t>des</w:t>
      </w:r>
      <w:r w:rsidRPr="004C2C4B">
        <w:rPr>
          <w:sz w:val="26"/>
          <w:szCs w:val="26"/>
          <w:lang w:val="ro-RO"/>
        </w:rPr>
        <w:t xml:space="preserve">creştere modestă, </w:t>
      </w:r>
      <w:proofErr w:type="spellStart"/>
      <w:r w:rsidRPr="004C2C4B">
        <w:rPr>
          <w:sz w:val="26"/>
          <w:szCs w:val="26"/>
          <w:lang w:val="ro-RO"/>
        </w:rPr>
        <w:t>manifestîndu-se</w:t>
      </w:r>
      <w:proofErr w:type="spellEnd"/>
      <w:r w:rsidRPr="004C2C4B">
        <w:rPr>
          <w:sz w:val="26"/>
          <w:szCs w:val="26"/>
          <w:lang w:val="ro-RO"/>
        </w:rPr>
        <w:t xml:space="preserve"> puţin doar serviciile de alimentaţie publică şi cele turistice. Sub aspect teritorial, acestea de asemenea reprezintă </w:t>
      </w:r>
      <w:r w:rsidRPr="006427AC">
        <w:rPr>
          <w:sz w:val="26"/>
          <w:szCs w:val="26"/>
          <w:u w:val="single"/>
          <w:lang w:val="ro-RO"/>
        </w:rPr>
        <w:t>un decalaj între localităţile urbane şi cele rurale</w:t>
      </w:r>
      <w:r w:rsidR="005E37F7">
        <w:rPr>
          <w:sz w:val="26"/>
          <w:szCs w:val="26"/>
          <w:u w:val="single"/>
          <w:lang w:val="ro-RO"/>
        </w:rPr>
        <w:t>.</w:t>
      </w:r>
    </w:p>
    <w:p w:rsidR="005E37F7" w:rsidRDefault="005E37F7" w:rsidP="00B13A00">
      <w:pPr>
        <w:jc w:val="both"/>
        <w:rPr>
          <w:sz w:val="26"/>
          <w:szCs w:val="26"/>
          <w:lang w:val="ro-RO"/>
        </w:rPr>
      </w:pPr>
    </w:p>
    <w:p w:rsidR="00B13A00" w:rsidRDefault="00B13A00" w:rsidP="00B13A00">
      <w:pPr>
        <w:jc w:val="both"/>
        <w:rPr>
          <w:sz w:val="26"/>
          <w:szCs w:val="26"/>
          <w:lang w:val="ro-RO"/>
        </w:rPr>
      </w:pPr>
      <w:r w:rsidRPr="009B3215">
        <w:rPr>
          <w:b/>
          <w:sz w:val="26"/>
          <w:szCs w:val="26"/>
          <w:lang w:val="ro-RO"/>
        </w:rPr>
        <w:t>În concluzie</w:t>
      </w:r>
      <w:r>
        <w:rPr>
          <w:b/>
          <w:sz w:val="26"/>
          <w:szCs w:val="26"/>
          <w:lang w:val="ro-RO"/>
        </w:rPr>
        <w:t>,</w:t>
      </w:r>
      <w:r w:rsidRPr="009B3215">
        <w:rPr>
          <w:b/>
          <w:sz w:val="26"/>
          <w:szCs w:val="26"/>
          <w:lang w:val="ro-RO"/>
        </w:rPr>
        <w:t xml:space="preserve"> la efectuarea diagnosticului situaţiei în comerţul interior al ţării</w:t>
      </w:r>
      <w:r w:rsidRPr="009B3215">
        <w:rPr>
          <w:sz w:val="26"/>
          <w:szCs w:val="26"/>
          <w:lang w:val="ro-RO"/>
        </w:rPr>
        <w:t xml:space="preserve">,  remarcăm, </w:t>
      </w:r>
      <w:r w:rsidRPr="009B3215">
        <w:rPr>
          <w:sz w:val="26"/>
          <w:szCs w:val="26"/>
          <w:u w:val="single"/>
          <w:lang w:val="ro-RO"/>
        </w:rPr>
        <w:t>că sub aspect cantitativ</w:t>
      </w:r>
      <w:r w:rsidRPr="009B3215">
        <w:rPr>
          <w:sz w:val="26"/>
          <w:szCs w:val="26"/>
          <w:lang w:val="ro-RO"/>
        </w:rPr>
        <w:t>, acest sector înregistrează creşteri ale</w:t>
      </w:r>
      <w:r>
        <w:rPr>
          <w:sz w:val="26"/>
          <w:szCs w:val="26"/>
          <w:lang w:val="ro-RO"/>
        </w:rPr>
        <w:t>:</w:t>
      </w:r>
      <w:r w:rsidRPr="009B3215">
        <w:rPr>
          <w:sz w:val="26"/>
          <w:szCs w:val="26"/>
          <w:lang w:val="ro-RO"/>
        </w:rPr>
        <w:t xml:space="preserve"> </w:t>
      </w:r>
      <w:proofErr w:type="spellStart"/>
      <w:r w:rsidRPr="009B3215">
        <w:rPr>
          <w:sz w:val="26"/>
          <w:szCs w:val="26"/>
          <w:lang w:val="ro-RO"/>
        </w:rPr>
        <w:t>vînzărilor</w:t>
      </w:r>
      <w:proofErr w:type="spellEnd"/>
      <w:r w:rsidRPr="009B3215">
        <w:rPr>
          <w:sz w:val="26"/>
          <w:szCs w:val="26"/>
          <w:lang w:val="ro-RO"/>
        </w:rPr>
        <w:t xml:space="preserve"> de produse, ponderii comerţului în PIB şi </w:t>
      </w:r>
      <w:r>
        <w:rPr>
          <w:sz w:val="26"/>
          <w:szCs w:val="26"/>
          <w:lang w:val="ro-RO"/>
        </w:rPr>
        <w:t xml:space="preserve">în </w:t>
      </w:r>
      <w:r w:rsidRPr="009B3215">
        <w:rPr>
          <w:sz w:val="26"/>
          <w:szCs w:val="26"/>
          <w:lang w:val="ro-RO"/>
        </w:rPr>
        <w:t xml:space="preserve">valoarea adăugată brută, numărului întreprinderilor în comerţ şi a populaţiei ocupate în acest domeniu. </w:t>
      </w:r>
      <w:r w:rsidRPr="009B3215">
        <w:rPr>
          <w:sz w:val="26"/>
          <w:szCs w:val="26"/>
          <w:u w:val="single"/>
          <w:lang w:val="ro-RO"/>
        </w:rPr>
        <w:t>Sub aspect calitativ</w:t>
      </w:r>
      <w:r w:rsidRPr="009B3215">
        <w:rPr>
          <w:sz w:val="26"/>
          <w:szCs w:val="26"/>
          <w:lang w:val="ro-RO"/>
        </w:rPr>
        <w:t xml:space="preserve">, </w:t>
      </w:r>
      <w:r>
        <w:rPr>
          <w:sz w:val="26"/>
          <w:szCs w:val="26"/>
          <w:lang w:val="ro-RO"/>
        </w:rPr>
        <w:t xml:space="preserve">acesta înregistrează evoluţii </w:t>
      </w:r>
      <w:proofErr w:type="spellStart"/>
      <w:r>
        <w:rPr>
          <w:sz w:val="26"/>
          <w:szCs w:val="26"/>
          <w:lang w:val="ro-RO"/>
        </w:rPr>
        <w:t>atît</w:t>
      </w:r>
      <w:proofErr w:type="spellEnd"/>
      <w:r>
        <w:rPr>
          <w:sz w:val="26"/>
          <w:szCs w:val="26"/>
          <w:lang w:val="ro-RO"/>
        </w:rPr>
        <w:t xml:space="preserve"> pozitive, </w:t>
      </w:r>
      <w:proofErr w:type="spellStart"/>
      <w:r>
        <w:rPr>
          <w:sz w:val="26"/>
          <w:szCs w:val="26"/>
          <w:lang w:val="ro-RO"/>
        </w:rPr>
        <w:t>cît</w:t>
      </w:r>
      <w:proofErr w:type="spellEnd"/>
      <w:r>
        <w:rPr>
          <w:sz w:val="26"/>
          <w:szCs w:val="26"/>
          <w:lang w:val="ro-RO"/>
        </w:rPr>
        <w:t xml:space="preserve"> şi negative.</w:t>
      </w:r>
    </w:p>
    <w:p w:rsidR="00B13A00" w:rsidRDefault="00B13A00" w:rsidP="00B13A00">
      <w:pPr>
        <w:jc w:val="both"/>
        <w:rPr>
          <w:sz w:val="26"/>
          <w:szCs w:val="26"/>
          <w:lang w:val="ro-RO"/>
        </w:rPr>
      </w:pPr>
    </w:p>
    <w:p w:rsidR="00B13A00" w:rsidRDefault="00B13A00" w:rsidP="00B13A00">
      <w:pPr>
        <w:jc w:val="both"/>
        <w:rPr>
          <w:sz w:val="26"/>
          <w:szCs w:val="26"/>
          <w:lang w:val="ro-RO"/>
        </w:rPr>
      </w:pPr>
      <w:r>
        <w:rPr>
          <w:sz w:val="26"/>
          <w:szCs w:val="26"/>
          <w:u w:val="single"/>
          <w:lang w:val="ro-RO"/>
        </w:rPr>
        <w:t xml:space="preserve">Din punct de vedere </w:t>
      </w:r>
      <w:r w:rsidRPr="00194E52">
        <w:rPr>
          <w:sz w:val="26"/>
          <w:szCs w:val="26"/>
          <w:u w:val="single"/>
          <w:lang w:val="ro-RO"/>
        </w:rPr>
        <w:t>pozitiv</w:t>
      </w:r>
      <w:r>
        <w:rPr>
          <w:sz w:val="26"/>
          <w:szCs w:val="26"/>
          <w:lang w:val="ro-RO"/>
        </w:rPr>
        <w:t>, comerţul interior al ţării în ultimii ani marchează schimbări calitative în sensul modernizării actelor de schimb (formele de distribuţie şi comercializare) şi a  mijloacelor de comerţ (tehnici comerciali), vechile forme tradiţionale de schimb fiind substituite treptat de forme moderne, potrivit conceptului de dezvoltare durabilă şi globalizare. Cu paşi rapizi se extinde comerţul la distanţă</w:t>
      </w:r>
      <w:r w:rsidR="00BE6CA0">
        <w:rPr>
          <w:sz w:val="26"/>
          <w:szCs w:val="26"/>
          <w:lang w:val="ro-RO"/>
        </w:rPr>
        <w:t>, în special comerţul electronic</w:t>
      </w:r>
      <w:r>
        <w:rPr>
          <w:sz w:val="26"/>
          <w:szCs w:val="26"/>
          <w:lang w:val="ro-RO"/>
        </w:rPr>
        <w:t xml:space="preserve">, </w:t>
      </w:r>
      <w:proofErr w:type="spellStart"/>
      <w:r>
        <w:rPr>
          <w:sz w:val="26"/>
          <w:szCs w:val="26"/>
          <w:lang w:val="ro-RO"/>
        </w:rPr>
        <w:t>vînzările</w:t>
      </w:r>
      <w:proofErr w:type="spellEnd"/>
      <w:r>
        <w:rPr>
          <w:sz w:val="26"/>
          <w:szCs w:val="26"/>
          <w:lang w:val="ro-RO"/>
        </w:rPr>
        <w:t xml:space="preserve"> directe şi cele bazate pe acordurile de franciză, dispar micile magazine şi se extind magazinele lanţ, inclusiv de tipul „cash </w:t>
      </w:r>
      <w:proofErr w:type="spellStart"/>
      <w:r>
        <w:rPr>
          <w:sz w:val="26"/>
          <w:szCs w:val="26"/>
          <w:lang w:val="ro-RO"/>
        </w:rPr>
        <w:t>and</w:t>
      </w:r>
      <w:proofErr w:type="spellEnd"/>
      <w:r>
        <w:rPr>
          <w:sz w:val="26"/>
          <w:szCs w:val="26"/>
          <w:lang w:val="ro-RO"/>
        </w:rPr>
        <w:t xml:space="preserve"> carry” - este vorba de comerţul integrat, realizat de întreprinderi ce dispun de mari suprafeţe comerciale.</w:t>
      </w:r>
    </w:p>
    <w:p w:rsidR="00B13A00" w:rsidRDefault="00B13A00" w:rsidP="00B13A00">
      <w:pPr>
        <w:jc w:val="both"/>
        <w:rPr>
          <w:sz w:val="26"/>
          <w:szCs w:val="26"/>
          <w:lang w:val="ro-RO"/>
        </w:rPr>
      </w:pPr>
      <w:r>
        <w:rPr>
          <w:sz w:val="26"/>
          <w:szCs w:val="26"/>
          <w:lang w:val="ro-RO"/>
        </w:rPr>
        <w:t>Paralel cu magazinele mari se dezvoltă rapid magazinele de firmă ale producătorilor din ţară, care constituie o parte integrată a distribuţiei comerciale. Spre exemplu, în mun. Chişinău, funcţionează peste 40 magazine ale SA „JLC”, 13 magazine ale SA „Franzeluţa”, 9 magazine ale SA „</w:t>
      </w:r>
      <w:proofErr w:type="spellStart"/>
      <w:r>
        <w:rPr>
          <w:sz w:val="26"/>
          <w:szCs w:val="26"/>
          <w:lang w:val="ro-RO"/>
        </w:rPr>
        <w:t>Carmez</w:t>
      </w:r>
      <w:proofErr w:type="spellEnd"/>
      <w:r>
        <w:rPr>
          <w:sz w:val="26"/>
          <w:szCs w:val="26"/>
          <w:lang w:val="ro-RO"/>
        </w:rPr>
        <w:t xml:space="preserve">”, 7 magazine ale SA „Zorile”, 4 magazine ale SA „Ionel”, etc. </w:t>
      </w:r>
    </w:p>
    <w:p w:rsidR="00B13A00" w:rsidRDefault="00B13A00" w:rsidP="00B13A00">
      <w:pPr>
        <w:jc w:val="both"/>
        <w:rPr>
          <w:sz w:val="26"/>
          <w:szCs w:val="26"/>
          <w:lang w:val="ro-RO"/>
        </w:rPr>
      </w:pPr>
    </w:p>
    <w:p w:rsidR="00B13A00" w:rsidRPr="009B3215" w:rsidRDefault="00B13A00" w:rsidP="00262DBE">
      <w:pPr>
        <w:jc w:val="both"/>
        <w:rPr>
          <w:sz w:val="26"/>
          <w:szCs w:val="26"/>
          <w:lang w:val="ro-RO"/>
        </w:rPr>
      </w:pPr>
      <w:r w:rsidRPr="00194E52">
        <w:rPr>
          <w:sz w:val="26"/>
          <w:szCs w:val="26"/>
          <w:u w:val="single"/>
          <w:lang w:val="ro-RO"/>
        </w:rPr>
        <w:t xml:space="preserve">Din punct de vedere </w:t>
      </w:r>
      <w:r w:rsidR="00262DBE">
        <w:rPr>
          <w:sz w:val="26"/>
          <w:szCs w:val="26"/>
          <w:u w:val="single"/>
          <w:lang w:val="ro-RO"/>
        </w:rPr>
        <w:t xml:space="preserve">al evoluţiilor negative </w:t>
      </w:r>
      <w:r w:rsidR="00262DBE" w:rsidRPr="00262DBE">
        <w:rPr>
          <w:sz w:val="26"/>
          <w:szCs w:val="26"/>
          <w:lang w:val="ro-RO"/>
        </w:rPr>
        <w:t>în dezvoltarea comerţului interior</w:t>
      </w:r>
      <w:r w:rsidR="00262DBE">
        <w:rPr>
          <w:sz w:val="26"/>
          <w:szCs w:val="26"/>
          <w:lang w:val="ro-RO"/>
        </w:rPr>
        <w:t xml:space="preserve">, acestea sunt identificate prin definirea problemelor cu care se confruntă domeniul vizat. </w:t>
      </w:r>
      <w:r>
        <w:rPr>
          <w:sz w:val="26"/>
          <w:szCs w:val="26"/>
          <w:lang w:val="ro-RO"/>
        </w:rPr>
        <w:t xml:space="preserve"> </w:t>
      </w:r>
    </w:p>
    <w:p w:rsidR="00B13A00" w:rsidRPr="000F28B7" w:rsidRDefault="00B13A00" w:rsidP="00B13A00">
      <w:pPr>
        <w:jc w:val="center"/>
        <w:rPr>
          <w:lang w:val="ro-RO"/>
        </w:rPr>
      </w:pPr>
    </w:p>
    <w:p w:rsidR="00B13A00" w:rsidRDefault="00B13A00" w:rsidP="00E21B14">
      <w:pPr>
        <w:pStyle w:val="a3"/>
        <w:numPr>
          <w:ilvl w:val="0"/>
          <w:numId w:val="2"/>
        </w:numPr>
        <w:jc w:val="both"/>
        <w:rPr>
          <w:rFonts w:ascii="Times New Roman" w:hAnsi="Times New Roman" w:cs="Times New Roman"/>
          <w:b/>
          <w:sz w:val="26"/>
          <w:szCs w:val="26"/>
          <w:lang w:val="ro-RO"/>
        </w:rPr>
      </w:pPr>
      <w:r>
        <w:rPr>
          <w:rFonts w:ascii="Times New Roman" w:hAnsi="Times New Roman" w:cs="Times New Roman"/>
          <w:b/>
          <w:sz w:val="26"/>
          <w:szCs w:val="26"/>
          <w:lang w:val="ro-RO"/>
        </w:rPr>
        <w:t>DEFINIREA PROBLEMELOR</w:t>
      </w:r>
    </w:p>
    <w:p w:rsidR="00C04132" w:rsidRDefault="00C04132" w:rsidP="00C04132">
      <w:pPr>
        <w:pStyle w:val="a3"/>
        <w:ind w:left="1440"/>
        <w:jc w:val="both"/>
        <w:rPr>
          <w:rFonts w:ascii="Times New Roman" w:hAnsi="Times New Roman" w:cs="Times New Roman"/>
          <w:b/>
          <w:sz w:val="26"/>
          <w:szCs w:val="26"/>
          <w:lang w:val="ro-RO"/>
        </w:rPr>
      </w:pPr>
    </w:p>
    <w:p w:rsidR="00B13A00" w:rsidRDefault="00C04132" w:rsidP="00B13A00">
      <w:pPr>
        <w:pStyle w:val="a3"/>
        <w:jc w:val="both"/>
        <w:rPr>
          <w:rFonts w:ascii="Times New Roman" w:hAnsi="Times New Roman" w:cs="Times New Roman"/>
          <w:sz w:val="26"/>
          <w:szCs w:val="26"/>
          <w:lang w:val="ro-RO"/>
        </w:rPr>
      </w:pPr>
      <w:proofErr w:type="spellStart"/>
      <w:r>
        <w:rPr>
          <w:rFonts w:ascii="Times New Roman" w:hAnsi="Times New Roman" w:cs="Times New Roman"/>
          <w:sz w:val="26"/>
          <w:szCs w:val="26"/>
          <w:lang w:val="ro-RO"/>
        </w:rPr>
        <w:t>Constrîngerile</w:t>
      </w:r>
      <w:proofErr w:type="spellEnd"/>
      <w:r>
        <w:rPr>
          <w:rFonts w:ascii="Times New Roman" w:hAnsi="Times New Roman" w:cs="Times New Roman"/>
          <w:sz w:val="26"/>
          <w:szCs w:val="26"/>
          <w:lang w:val="ro-RO"/>
        </w:rPr>
        <w:t xml:space="preserve"> şi problemele care creează impedimente în dezvoltarea comerţului interior, în special sub aspect calitativ</w:t>
      </w:r>
      <w:r w:rsidR="00130898">
        <w:rPr>
          <w:rFonts w:ascii="Times New Roman" w:hAnsi="Times New Roman" w:cs="Times New Roman"/>
          <w:sz w:val="26"/>
          <w:szCs w:val="26"/>
          <w:lang w:val="ro-RO"/>
        </w:rPr>
        <w:t xml:space="preserve">, sunt </w:t>
      </w:r>
      <w:r w:rsidR="00B13A00" w:rsidRPr="009440CA">
        <w:rPr>
          <w:rFonts w:ascii="Times New Roman" w:hAnsi="Times New Roman" w:cs="Times New Roman"/>
          <w:sz w:val="26"/>
          <w:szCs w:val="26"/>
          <w:lang w:val="ro-RO"/>
        </w:rPr>
        <w:t xml:space="preserve">sintetizate în </w:t>
      </w:r>
      <w:proofErr w:type="spellStart"/>
      <w:r w:rsidR="00B13A00" w:rsidRPr="009440CA">
        <w:rPr>
          <w:rFonts w:ascii="Times New Roman" w:hAnsi="Times New Roman" w:cs="Times New Roman"/>
          <w:sz w:val="26"/>
          <w:szCs w:val="26"/>
          <w:lang w:val="ro-RO"/>
        </w:rPr>
        <w:t>cîteva</w:t>
      </w:r>
      <w:proofErr w:type="spellEnd"/>
      <w:r w:rsidR="00B13A00" w:rsidRPr="009440CA">
        <w:rPr>
          <w:rFonts w:ascii="Times New Roman" w:hAnsi="Times New Roman" w:cs="Times New Roman"/>
          <w:sz w:val="26"/>
          <w:szCs w:val="26"/>
          <w:lang w:val="ro-RO"/>
        </w:rPr>
        <w:t xml:space="preserve"> secţiuni</w:t>
      </w:r>
      <w:r w:rsidR="00130898">
        <w:rPr>
          <w:rFonts w:ascii="Times New Roman" w:hAnsi="Times New Roman" w:cs="Times New Roman"/>
          <w:sz w:val="26"/>
          <w:szCs w:val="26"/>
          <w:lang w:val="ro-RO"/>
        </w:rPr>
        <w:t>.</w:t>
      </w:r>
    </w:p>
    <w:p w:rsidR="00130898" w:rsidRPr="009440CA" w:rsidRDefault="00130898" w:rsidP="00B13A00">
      <w:pPr>
        <w:pStyle w:val="a3"/>
        <w:jc w:val="both"/>
        <w:rPr>
          <w:rFonts w:ascii="Times New Roman" w:hAnsi="Times New Roman" w:cs="Times New Roman"/>
          <w:sz w:val="26"/>
          <w:szCs w:val="26"/>
          <w:lang w:val="ro-RO"/>
        </w:rPr>
      </w:pPr>
    </w:p>
    <w:p w:rsidR="00F00A7C" w:rsidRDefault="00B13A00" w:rsidP="00B13A00">
      <w:pPr>
        <w:pStyle w:val="a3"/>
        <w:jc w:val="both"/>
        <w:rPr>
          <w:rFonts w:ascii="Times New Roman" w:hAnsi="Times New Roman" w:cs="Times New Roman"/>
          <w:b/>
          <w:sz w:val="26"/>
          <w:szCs w:val="26"/>
          <w:lang w:val="ro-RO"/>
        </w:rPr>
      </w:pPr>
      <w:r w:rsidRPr="009440CA">
        <w:rPr>
          <w:rFonts w:ascii="Times New Roman" w:hAnsi="Times New Roman" w:cs="Times New Roman"/>
          <w:b/>
          <w:sz w:val="26"/>
          <w:szCs w:val="26"/>
          <w:lang w:val="ro-RO"/>
        </w:rPr>
        <w:t>Secţiunea I.</w:t>
      </w:r>
      <w:r w:rsidRPr="009440CA">
        <w:rPr>
          <w:rFonts w:ascii="Times New Roman" w:hAnsi="Times New Roman" w:cs="Times New Roman"/>
          <w:sz w:val="26"/>
          <w:szCs w:val="26"/>
          <w:lang w:val="ro-RO"/>
        </w:rPr>
        <w:t xml:space="preserve"> </w:t>
      </w:r>
      <w:r w:rsidRPr="009440CA">
        <w:rPr>
          <w:rFonts w:ascii="Times New Roman" w:hAnsi="Times New Roman" w:cs="Times New Roman"/>
          <w:b/>
          <w:sz w:val="26"/>
          <w:szCs w:val="26"/>
          <w:lang w:val="ro-RO"/>
        </w:rPr>
        <w:t xml:space="preserve">Imperfecţiunea cadrului juridic </w:t>
      </w:r>
      <w:r w:rsidR="0051083D">
        <w:rPr>
          <w:rFonts w:ascii="Times New Roman" w:hAnsi="Times New Roman" w:cs="Times New Roman"/>
          <w:b/>
          <w:sz w:val="26"/>
          <w:szCs w:val="26"/>
          <w:lang w:val="ro-RO"/>
        </w:rPr>
        <w:t>şi instituţional</w:t>
      </w:r>
    </w:p>
    <w:p w:rsidR="0051083D" w:rsidRPr="00D935D5" w:rsidRDefault="0051083D" w:rsidP="00B13A00">
      <w:pPr>
        <w:pStyle w:val="a3"/>
        <w:jc w:val="both"/>
        <w:rPr>
          <w:rFonts w:ascii="Times New Roman" w:hAnsi="Times New Roman" w:cs="Times New Roman"/>
          <w:sz w:val="26"/>
          <w:szCs w:val="26"/>
          <w:lang w:val="ro-RO"/>
        </w:rPr>
      </w:pPr>
    </w:p>
    <w:p w:rsidR="006D1347" w:rsidRDefault="004707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Cadrul juridic naţional conţine interpretări duble şi discrepanţe între prevederile actelor legislative şi normative (comercializarea băuturilor alcoolice şi a articolelor din tutun),</w:t>
      </w:r>
      <w:r w:rsidR="00C75431">
        <w:rPr>
          <w:rFonts w:ascii="Times New Roman" w:hAnsi="Times New Roman" w:cs="Times New Roman"/>
          <w:sz w:val="26"/>
          <w:szCs w:val="26"/>
          <w:lang w:val="ro-RO"/>
        </w:rPr>
        <w:t xml:space="preserve"> suprapuneri de proceduri privind actele permisive (autorizaţii/licenţe în cazul funcţionării unităţilor de cazare, farmacii, staţii PECO), precum şi unele lacune (vacuum) în reglementarea comercializării diverselor produse (mobilă, materiale de construcţii, jucării, articole de parfumerie, mărfuri second-hand). De asemenea, lipsesc norme de reglementare a </w:t>
      </w:r>
      <w:proofErr w:type="spellStart"/>
      <w:r w:rsidR="00C75431">
        <w:rPr>
          <w:rFonts w:ascii="Times New Roman" w:hAnsi="Times New Roman" w:cs="Times New Roman"/>
          <w:sz w:val="26"/>
          <w:szCs w:val="26"/>
          <w:lang w:val="ro-RO"/>
        </w:rPr>
        <w:t>vînzărilor</w:t>
      </w:r>
      <w:proofErr w:type="spellEnd"/>
      <w:r w:rsidR="00C75431">
        <w:rPr>
          <w:rFonts w:ascii="Times New Roman" w:hAnsi="Times New Roman" w:cs="Times New Roman"/>
          <w:sz w:val="26"/>
          <w:szCs w:val="26"/>
          <w:lang w:val="ro-RO"/>
        </w:rPr>
        <w:t xml:space="preserve"> cu preţ redus, </w:t>
      </w:r>
      <w:proofErr w:type="spellStart"/>
      <w:r w:rsidR="00C75431">
        <w:rPr>
          <w:rFonts w:ascii="Times New Roman" w:hAnsi="Times New Roman" w:cs="Times New Roman"/>
          <w:sz w:val="26"/>
          <w:szCs w:val="26"/>
          <w:lang w:val="ro-RO"/>
        </w:rPr>
        <w:t>vînzărilor</w:t>
      </w:r>
      <w:proofErr w:type="spellEnd"/>
      <w:r w:rsidR="00C75431">
        <w:rPr>
          <w:rFonts w:ascii="Times New Roman" w:hAnsi="Times New Roman" w:cs="Times New Roman"/>
          <w:sz w:val="26"/>
          <w:szCs w:val="26"/>
          <w:lang w:val="ro-RO"/>
        </w:rPr>
        <w:t xml:space="preserve"> la distanţă, etc.</w:t>
      </w:r>
    </w:p>
    <w:p w:rsidR="00867D84" w:rsidRDefault="006D1347"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La capitolul evaluarea conformităţii</w:t>
      </w:r>
      <w:r w:rsidR="0051083D">
        <w:rPr>
          <w:rFonts w:ascii="Times New Roman" w:hAnsi="Times New Roman" w:cs="Times New Roman"/>
          <w:sz w:val="26"/>
          <w:szCs w:val="26"/>
          <w:lang w:val="ro-RO"/>
        </w:rPr>
        <w:t>,</w:t>
      </w:r>
      <w:r>
        <w:rPr>
          <w:rFonts w:ascii="Times New Roman" w:hAnsi="Times New Roman" w:cs="Times New Roman"/>
          <w:sz w:val="26"/>
          <w:szCs w:val="26"/>
          <w:lang w:val="ro-RO"/>
        </w:rPr>
        <w:t xml:space="preserve"> cadrul legal e fragmentat, există unele discrepanţe</w:t>
      </w:r>
      <w:r w:rsidR="00867D84">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p</w:t>
      </w:r>
      <w:r w:rsidR="005E645D">
        <w:rPr>
          <w:rFonts w:ascii="Times New Roman" w:hAnsi="Times New Roman" w:cs="Times New Roman"/>
          <w:sz w:val="26"/>
          <w:szCs w:val="26"/>
          <w:lang w:val="ro-RO"/>
        </w:rPr>
        <w:t xml:space="preserve">ersistă cazuri în legislaţie, </w:t>
      </w:r>
      <w:proofErr w:type="spellStart"/>
      <w:r w:rsidR="005E645D">
        <w:rPr>
          <w:rFonts w:ascii="Times New Roman" w:hAnsi="Times New Roman" w:cs="Times New Roman"/>
          <w:sz w:val="26"/>
          <w:szCs w:val="26"/>
          <w:lang w:val="ro-RO"/>
        </w:rPr>
        <w:t>cînd</w:t>
      </w:r>
      <w:proofErr w:type="spellEnd"/>
      <w:r w:rsidR="005E645D">
        <w:rPr>
          <w:rFonts w:ascii="Times New Roman" w:hAnsi="Times New Roman" w:cs="Times New Roman"/>
          <w:sz w:val="26"/>
          <w:szCs w:val="26"/>
          <w:lang w:val="ro-RO"/>
        </w:rPr>
        <w:t xml:space="preserve"> aceluiaşi produs sunt aplicabile diferite definiţii, în timp ce lipsesc definirea altor noţiuni fundamentale.</w:t>
      </w:r>
      <w:r>
        <w:rPr>
          <w:rFonts w:ascii="Times New Roman" w:hAnsi="Times New Roman" w:cs="Times New Roman"/>
          <w:sz w:val="26"/>
          <w:szCs w:val="26"/>
          <w:lang w:val="ro-RO"/>
        </w:rPr>
        <w:t xml:space="preserve"> Lipsesc reglementări tehnice la unele produse (spre exemplu – peşte şi produse din peşte)</w:t>
      </w:r>
      <w:r w:rsidR="00867D84">
        <w:rPr>
          <w:rFonts w:ascii="Times New Roman" w:hAnsi="Times New Roman" w:cs="Times New Roman"/>
          <w:sz w:val="26"/>
          <w:szCs w:val="26"/>
          <w:lang w:val="ro-RO"/>
        </w:rPr>
        <w:t xml:space="preserve">, precum şi </w:t>
      </w:r>
      <w:r w:rsidR="00867D84" w:rsidRPr="009440CA">
        <w:rPr>
          <w:rFonts w:ascii="Times New Roman" w:hAnsi="Times New Roman" w:cs="Times New Roman"/>
          <w:sz w:val="26"/>
          <w:szCs w:val="26"/>
          <w:lang w:val="ro-RO"/>
        </w:rPr>
        <w:t>măsuri de protecţie a pieţei interne de produsele necalitative</w:t>
      </w:r>
      <w:r>
        <w:rPr>
          <w:rFonts w:ascii="Times New Roman" w:hAnsi="Times New Roman" w:cs="Times New Roman"/>
          <w:sz w:val="26"/>
          <w:szCs w:val="26"/>
          <w:lang w:val="ro-RO"/>
        </w:rPr>
        <w:t>.</w:t>
      </w:r>
      <w:r w:rsidR="004E7F26">
        <w:rPr>
          <w:rFonts w:ascii="Times New Roman" w:hAnsi="Times New Roman" w:cs="Times New Roman"/>
          <w:sz w:val="26"/>
          <w:szCs w:val="26"/>
          <w:lang w:val="ro-RO"/>
        </w:rPr>
        <w:t xml:space="preserve"> </w:t>
      </w:r>
      <w:r w:rsidR="00867D84">
        <w:rPr>
          <w:rFonts w:ascii="Times New Roman" w:hAnsi="Times New Roman" w:cs="Times New Roman"/>
          <w:sz w:val="26"/>
          <w:szCs w:val="26"/>
          <w:lang w:val="ro-RO"/>
        </w:rPr>
        <w:t>Este imperfectă şi represivă politica fiscală, care constituie un mare impediment în dezvoltarea afacerilor.</w:t>
      </w:r>
    </w:p>
    <w:p w:rsidR="00867D84" w:rsidRDefault="004E7F26"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Toate acestea provoacă</w:t>
      </w:r>
      <w:r w:rsidR="00B13A00" w:rsidRPr="009440CA">
        <w:rPr>
          <w:rFonts w:ascii="Times New Roman" w:hAnsi="Times New Roman" w:cs="Times New Roman"/>
          <w:sz w:val="26"/>
          <w:szCs w:val="26"/>
          <w:lang w:val="ro-RO"/>
        </w:rPr>
        <w:t xml:space="preserve"> încălcarea drepturilor consumatorilor,</w:t>
      </w:r>
      <w:r w:rsidR="005E645D">
        <w:rPr>
          <w:rFonts w:ascii="Times New Roman" w:hAnsi="Times New Roman" w:cs="Times New Roman"/>
          <w:sz w:val="26"/>
          <w:szCs w:val="26"/>
          <w:lang w:val="ro-RO"/>
        </w:rPr>
        <w:t xml:space="preserve">  </w:t>
      </w:r>
      <w:r w:rsidR="00B13A00" w:rsidRPr="009440CA">
        <w:rPr>
          <w:rFonts w:ascii="Times New Roman" w:hAnsi="Times New Roman" w:cs="Times New Roman"/>
          <w:sz w:val="26"/>
          <w:szCs w:val="26"/>
          <w:lang w:val="ro-RO"/>
        </w:rPr>
        <w:t xml:space="preserve">evaziunea fiscală </w:t>
      </w:r>
      <w:r w:rsidR="00B13A00">
        <w:rPr>
          <w:rFonts w:ascii="Times New Roman" w:hAnsi="Times New Roman" w:cs="Times New Roman"/>
          <w:sz w:val="26"/>
          <w:szCs w:val="26"/>
          <w:lang w:val="ro-RO"/>
        </w:rPr>
        <w:t xml:space="preserve">(existenţa firmelor </w:t>
      </w:r>
      <w:proofErr w:type="spellStart"/>
      <w:r w:rsidR="00B13A00">
        <w:rPr>
          <w:rFonts w:ascii="Times New Roman" w:hAnsi="Times New Roman" w:cs="Times New Roman"/>
          <w:sz w:val="26"/>
          <w:szCs w:val="26"/>
          <w:lang w:val="ro-RO"/>
        </w:rPr>
        <w:t>off-shore</w:t>
      </w:r>
      <w:proofErr w:type="spellEnd"/>
      <w:r w:rsidR="00B13A00">
        <w:rPr>
          <w:rFonts w:ascii="Times New Roman" w:hAnsi="Times New Roman" w:cs="Times New Roman"/>
          <w:sz w:val="26"/>
          <w:szCs w:val="26"/>
          <w:lang w:val="ro-RO"/>
        </w:rPr>
        <w:t xml:space="preserve">) </w:t>
      </w:r>
      <w:r w:rsidR="00B13A00" w:rsidRPr="009440CA">
        <w:rPr>
          <w:rFonts w:ascii="Times New Roman" w:hAnsi="Times New Roman" w:cs="Times New Roman"/>
          <w:sz w:val="26"/>
          <w:szCs w:val="26"/>
          <w:lang w:val="ro-RO"/>
        </w:rPr>
        <w:t>şi iregularităţi în aplicarea politici</w:t>
      </w:r>
      <w:r w:rsidR="00867D84">
        <w:rPr>
          <w:rFonts w:ascii="Times New Roman" w:hAnsi="Times New Roman" w:cs="Times New Roman"/>
          <w:sz w:val="26"/>
          <w:szCs w:val="26"/>
          <w:lang w:val="ro-RO"/>
        </w:rPr>
        <w:t xml:space="preserve">lor în practică. </w:t>
      </w:r>
    </w:p>
    <w:p w:rsidR="00B13A00" w:rsidRDefault="00867D84" w:rsidP="00B13A00">
      <w:pPr>
        <w:pStyle w:val="a3"/>
        <w:jc w:val="both"/>
        <w:rPr>
          <w:rFonts w:ascii="Times New Roman" w:hAnsi="Times New Roman" w:cs="Times New Roman"/>
          <w:sz w:val="26"/>
          <w:szCs w:val="26"/>
          <w:u w:val="single"/>
          <w:lang w:val="ro-RO"/>
        </w:rPr>
      </w:pPr>
      <w:r>
        <w:rPr>
          <w:rFonts w:ascii="Times New Roman" w:hAnsi="Times New Roman" w:cs="Times New Roman"/>
          <w:sz w:val="26"/>
          <w:szCs w:val="26"/>
          <w:lang w:val="ro-RO"/>
        </w:rPr>
        <w:t xml:space="preserve">Pe de altă parte, e de notat, că </w:t>
      </w:r>
      <w:r w:rsidR="0051083D">
        <w:rPr>
          <w:rFonts w:ascii="Times New Roman" w:hAnsi="Times New Roman" w:cs="Times New Roman"/>
          <w:sz w:val="26"/>
          <w:szCs w:val="26"/>
          <w:lang w:val="ro-RO"/>
        </w:rPr>
        <w:t xml:space="preserve">este imperfect </w:t>
      </w:r>
      <w:r w:rsidRPr="007826A9">
        <w:rPr>
          <w:rFonts w:ascii="Times New Roman" w:hAnsi="Times New Roman" w:cs="Times New Roman"/>
          <w:sz w:val="26"/>
          <w:szCs w:val="26"/>
          <w:u w:val="single"/>
          <w:lang w:val="ro-RO"/>
        </w:rPr>
        <w:t xml:space="preserve">mecanismul practic de implementare a </w:t>
      </w:r>
      <w:r w:rsidR="0051083D">
        <w:rPr>
          <w:rFonts w:ascii="Times New Roman" w:hAnsi="Times New Roman" w:cs="Times New Roman"/>
          <w:sz w:val="26"/>
          <w:szCs w:val="26"/>
          <w:u w:val="single"/>
          <w:lang w:val="ro-RO"/>
        </w:rPr>
        <w:t>politicilor comerciale.</w:t>
      </w:r>
    </w:p>
    <w:p w:rsidR="0051083D" w:rsidRDefault="0051083D" w:rsidP="00B13A00">
      <w:pPr>
        <w:pStyle w:val="a3"/>
        <w:jc w:val="both"/>
        <w:rPr>
          <w:rFonts w:ascii="Times New Roman" w:hAnsi="Times New Roman" w:cs="Times New Roman"/>
          <w:sz w:val="26"/>
          <w:szCs w:val="26"/>
          <w:u w:val="single"/>
          <w:lang w:val="ro-RO"/>
        </w:rPr>
      </w:pPr>
    </w:p>
    <w:p w:rsidR="0051083D" w:rsidRPr="0051083D" w:rsidRDefault="0051083D"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La capitolul cadrul instituţional, există </w:t>
      </w:r>
      <w:proofErr w:type="spellStart"/>
      <w:r>
        <w:rPr>
          <w:rFonts w:ascii="Times New Roman" w:hAnsi="Times New Roman" w:cs="Times New Roman"/>
          <w:sz w:val="26"/>
          <w:szCs w:val="26"/>
          <w:lang w:val="ro-RO"/>
        </w:rPr>
        <w:t>constrîngeri</w:t>
      </w:r>
      <w:proofErr w:type="spellEnd"/>
      <w:r>
        <w:rPr>
          <w:rFonts w:ascii="Times New Roman" w:hAnsi="Times New Roman" w:cs="Times New Roman"/>
          <w:sz w:val="26"/>
          <w:szCs w:val="26"/>
          <w:lang w:val="ro-RO"/>
        </w:rPr>
        <w:t xml:space="preserve"> şi abuz de competenţe în vederea activităţii organelor de stat abilitate cu drept de control, în special din partea inspectorilor fiscali şi a colaboratorilor organelor de poliţie, este ineficientă prezenţa pe piaţă a Consiliului Concurenţei. </w:t>
      </w:r>
    </w:p>
    <w:p w:rsidR="00B13A00" w:rsidRPr="007826A9" w:rsidRDefault="00B13A00" w:rsidP="00B13A00">
      <w:pPr>
        <w:pStyle w:val="a3"/>
        <w:jc w:val="both"/>
        <w:rPr>
          <w:rFonts w:ascii="Times New Roman" w:hAnsi="Times New Roman" w:cs="Times New Roman"/>
          <w:sz w:val="26"/>
          <w:szCs w:val="26"/>
          <w:u w:val="single"/>
          <w:lang w:val="ro-RO"/>
        </w:rPr>
      </w:pPr>
    </w:p>
    <w:p w:rsidR="00B13A00" w:rsidRDefault="00B13A00" w:rsidP="00B13A00">
      <w:pPr>
        <w:pStyle w:val="a3"/>
        <w:jc w:val="both"/>
        <w:rPr>
          <w:rFonts w:ascii="Times New Roman" w:hAnsi="Times New Roman" w:cs="Times New Roman"/>
          <w:b/>
          <w:sz w:val="26"/>
          <w:szCs w:val="26"/>
          <w:lang w:val="ro-RO"/>
        </w:rPr>
      </w:pPr>
      <w:r>
        <w:rPr>
          <w:rFonts w:ascii="Times New Roman" w:hAnsi="Times New Roman" w:cs="Times New Roman"/>
          <w:b/>
          <w:sz w:val="26"/>
          <w:szCs w:val="26"/>
          <w:lang w:val="ro-RO"/>
        </w:rPr>
        <w:t>Secţiunea II.</w:t>
      </w:r>
      <w:r w:rsidR="00A37FC4">
        <w:rPr>
          <w:rFonts w:ascii="Times New Roman" w:hAnsi="Times New Roman" w:cs="Times New Roman"/>
          <w:b/>
          <w:sz w:val="26"/>
          <w:szCs w:val="26"/>
          <w:lang w:val="ro-RO"/>
        </w:rPr>
        <w:t xml:space="preserve"> Ne</w:t>
      </w:r>
      <w:r w:rsidR="007826A9">
        <w:rPr>
          <w:rFonts w:ascii="Times New Roman" w:hAnsi="Times New Roman" w:cs="Times New Roman"/>
          <w:b/>
          <w:sz w:val="26"/>
          <w:szCs w:val="26"/>
          <w:lang w:val="ro-RO"/>
        </w:rPr>
        <w:t xml:space="preserve">concordanţă </w:t>
      </w:r>
      <w:r w:rsidR="00A37FC4">
        <w:rPr>
          <w:rFonts w:ascii="Times New Roman" w:hAnsi="Times New Roman" w:cs="Times New Roman"/>
          <w:b/>
          <w:sz w:val="26"/>
          <w:szCs w:val="26"/>
          <w:lang w:val="ro-RO"/>
        </w:rPr>
        <w:t xml:space="preserve">în </w:t>
      </w:r>
      <w:r>
        <w:rPr>
          <w:rFonts w:ascii="Times New Roman" w:hAnsi="Times New Roman" w:cs="Times New Roman"/>
          <w:b/>
          <w:sz w:val="26"/>
          <w:szCs w:val="26"/>
          <w:lang w:val="ro-RO"/>
        </w:rPr>
        <w:t>raportul „preţ-calitate”</w:t>
      </w:r>
      <w:r w:rsidR="00A37FC4">
        <w:rPr>
          <w:rFonts w:ascii="Times New Roman" w:hAnsi="Times New Roman" w:cs="Times New Roman"/>
          <w:b/>
          <w:sz w:val="26"/>
          <w:szCs w:val="26"/>
          <w:lang w:val="ro-RO"/>
        </w:rPr>
        <w:t xml:space="preserve"> pentru produsele plasate pe piaţa internă de consum </w:t>
      </w:r>
    </w:p>
    <w:p w:rsidR="00F00A7C" w:rsidRDefault="00F00A7C" w:rsidP="00B13A00">
      <w:pPr>
        <w:pStyle w:val="a3"/>
        <w:jc w:val="both"/>
        <w:rPr>
          <w:rFonts w:ascii="Times New Roman" w:hAnsi="Times New Roman" w:cs="Times New Roman"/>
          <w:b/>
          <w:sz w:val="26"/>
          <w:szCs w:val="26"/>
          <w:lang w:val="ro-RO"/>
        </w:rPr>
      </w:pPr>
    </w:p>
    <w:p w:rsidR="00F00A7C"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Urmare evaluării analitice a comerţului interior</w:t>
      </w:r>
      <w:r w:rsidR="00A37FC4">
        <w:rPr>
          <w:rFonts w:ascii="Times New Roman" w:hAnsi="Times New Roman" w:cs="Times New Roman"/>
          <w:sz w:val="26"/>
          <w:szCs w:val="26"/>
          <w:lang w:val="ro-RO"/>
        </w:rPr>
        <w:t>, precum şi estimării resurselor de marfă</w:t>
      </w:r>
      <w:r>
        <w:rPr>
          <w:rFonts w:ascii="Times New Roman" w:hAnsi="Times New Roman" w:cs="Times New Roman"/>
          <w:sz w:val="26"/>
          <w:szCs w:val="26"/>
          <w:lang w:val="ro-RO"/>
        </w:rPr>
        <w:t xml:space="preserve"> </w:t>
      </w:r>
    </w:p>
    <w:p w:rsidR="00F12A7D" w:rsidRDefault="00A56781"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p</w:t>
      </w:r>
      <w:r w:rsidR="00A66511">
        <w:rPr>
          <w:rFonts w:ascii="Times New Roman" w:hAnsi="Times New Roman" w:cs="Times New Roman"/>
          <w:sz w:val="26"/>
          <w:szCs w:val="26"/>
          <w:lang w:val="ro-RO"/>
        </w:rPr>
        <w:t xml:space="preserve">rezente pe piaţa internă de consum, </w:t>
      </w:r>
      <w:r w:rsidR="00B13A00">
        <w:rPr>
          <w:rFonts w:ascii="Times New Roman" w:hAnsi="Times New Roman" w:cs="Times New Roman"/>
          <w:sz w:val="26"/>
          <w:szCs w:val="26"/>
          <w:lang w:val="ro-RO"/>
        </w:rPr>
        <w:t xml:space="preserve">se depistează existenţa unei situaţii paradoxale: </w:t>
      </w:r>
      <w:r w:rsidR="00B13A00" w:rsidRPr="00B23BBA">
        <w:rPr>
          <w:rFonts w:ascii="Times New Roman" w:hAnsi="Times New Roman" w:cs="Times New Roman"/>
          <w:sz w:val="26"/>
          <w:szCs w:val="26"/>
          <w:u w:val="single"/>
          <w:lang w:val="ro-RO"/>
        </w:rPr>
        <w:t>producem tot mai puţin, dar consumăm tot mai mult</w:t>
      </w:r>
      <w:r w:rsidR="00B13A00">
        <w:rPr>
          <w:rFonts w:ascii="Times New Roman" w:hAnsi="Times New Roman" w:cs="Times New Roman"/>
          <w:sz w:val="26"/>
          <w:szCs w:val="26"/>
          <w:u w:val="single"/>
          <w:lang w:val="ro-RO"/>
        </w:rPr>
        <w:t>.</w:t>
      </w:r>
      <w:r w:rsidR="00B13A00" w:rsidRPr="00B23BBA">
        <w:rPr>
          <w:rFonts w:ascii="Times New Roman" w:hAnsi="Times New Roman" w:cs="Times New Roman"/>
          <w:sz w:val="26"/>
          <w:szCs w:val="26"/>
          <w:lang w:val="ro-RO"/>
        </w:rPr>
        <w:t xml:space="preserve">  </w:t>
      </w:r>
      <w:r>
        <w:rPr>
          <w:rFonts w:ascii="Times New Roman" w:hAnsi="Times New Roman" w:cs="Times New Roman"/>
          <w:sz w:val="26"/>
          <w:szCs w:val="26"/>
          <w:lang w:val="ro-RO"/>
        </w:rPr>
        <w:t>La capitolul</w:t>
      </w:r>
      <w:r w:rsidR="00F12A7D">
        <w:rPr>
          <w:rFonts w:ascii="Times New Roman" w:hAnsi="Times New Roman" w:cs="Times New Roman"/>
          <w:sz w:val="26"/>
          <w:szCs w:val="26"/>
          <w:lang w:val="ro-RO"/>
        </w:rPr>
        <w:t xml:space="preserve"> oferta pieţei</w:t>
      </w:r>
      <w:r w:rsidR="00B13A00" w:rsidRPr="00B23BBA">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00B13A00">
        <w:rPr>
          <w:rFonts w:ascii="Times New Roman" w:hAnsi="Times New Roman" w:cs="Times New Roman"/>
          <w:sz w:val="26"/>
          <w:szCs w:val="26"/>
          <w:lang w:val="ro-RO"/>
        </w:rPr>
        <w:t xml:space="preserve">se remarcă  ponderea majoră a importului în volumul mărfurilor comercializate pe piaţa internă de consum (cca 2/3). O bună parte din mărfurile introduse în ţară pot fi substituite prin producerea mărfurilor  autohtone, astfel </w:t>
      </w:r>
      <w:proofErr w:type="spellStart"/>
      <w:r w:rsidR="00B13A00">
        <w:rPr>
          <w:rFonts w:ascii="Times New Roman" w:hAnsi="Times New Roman" w:cs="Times New Roman"/>
          <w:sz w:val="26"/>
          <w:szCs w:val="26"/>
          <w:lang w:val="ro-RO"/>
        </w:rPr>
        <w:t>majorînd</w:t>
      </w:r>
      <w:proofErr w:type="spellEnd"/>
      <w:r w:rsidR="00B13A00">
        <w:rPr>
          <w:rFonts w:ascii="Times New Roman" w:hAnsi="Times New Roman" w:cs="Times New Roman"/>
          <w:sz w:val="26"/>
          <w:szCs w:val="26"/>
          <w:lang w:val="ro-RO"/>
        </w:rPr>
        <w:t xml:space="preserve"> locurile de muncă în ţară. Însă trebuie de produs acele mărfuri, costul de producere al cărora este efectiv şi rentabil pentru Republica Moldova şi care sunt solicitate pe piaţă.</w:t>
      </w:r>
      <w:r>
        <w:rPr>
          <w:rFonts w:ascii="Times New Roman" w:hAnsi="Times New Roman" w:cs="Times New Roman"/>
          <w:sz w:val="26"/>
          <w:szCs w:val="26"/>
          <w:lang w:val="ro-RO"/>
        </w:rPr>
        <w:t xml:space="preserve"> Un alt aspect este şi fabricarea produselor în zonele economice libere, precum şi prestarea serviciilor de confecţionare în baza materiilor prime ale clientului. Este de notat, că produsele respective sunt</w:t>
      </w:r>
      <w:r w:rsidR="00F12A7D">
        <w:rPr>
          <w:rFonts w:ascii="Times New Roman" w:hAnsi="Times New Roman" w:cs="Times New Roman"/>
          <w:sz w:val="26"/>
          <w:szCs w:val="26"/>
          <w:lang w:val="ro-RO"/>
        </w:rPr>
        <w:t xml:space="preserve"> calitative, dar sunt</w:t>
      </w:r>
      <w:r>
        <w:rPr>
          <w:rFonts w:ascii="Times New Roman" w:hAnsi="Times New Roman" w:cs="Times New Roman"/>
          <w:sz w:val="26"/>
          <w:szCs w:val="26"/>
          <w:lang w:val="ro-RO"/>
        </w:rPr>
        <w:t xml:space="preserve"> destinate exportului</w:t>
      </w:r>
      <w:r w:rsidR="00F12A7D">
        <w:rPr>
          <w:rFonts w:ascii="Times New Roman" w:hAnsi="Times New Roman" w:cs="Times New Roman"/>
          <w:sz w:val="26"/>
          <w:szCs w:val="26"/>
          <w:lang w:val="ro-RO"/>
        </w:rPr>
        <w:t xml:space="preserve">. E regretabil faptul, că pe marcajul produselor în cauză figurează </w:t>
      </w:r>
      <w:r w:rsidR="00346A79">
        <w:rPr>
          <w:rFonts w:ascii="Times New Roman" w:hAnsi="Times New Roman" w:cs="Times New Roman"/>
          <w:sz w:val="26"/>
          <w:szCs w:val="26"/>
          <w:lang w:val="ro-RO"/>
        </w:rPr>
        <w:t xml:space="preserve">deseori </w:t>
      </w:r>
      <w:r w:rsidR="00F12A7D">
        <w:rPr>
          <w:rFonts w:ascii="Times New Roman" w:hAnsi="Times New Roman" w:cs="Times New Roman"/>
          <w:sz w:val="26"/>
          <w:szCs w:val="26"/>
          <w:lang w:val="ro-RO"/>
        </w:rPr>
        <w:t>inscripţia fabricat în alte ţări.</w:t>
      </w:r>
    </w:p>
    <w:p w:rsidR="0004618F" w:rsidRDefault="00F12A7D"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p>
    <w:p w:rsidR="00A66511" w:rsidRDefault="00A66511" w:rsidP="00A66511">
      <w:pPr>
        <w:pStyle w:val="a3"/>
        <w:jc w:val="both"/>
        <w:rPr>
          <w:rFonts w:ascii="Times New Roman" w:hAnsi="Times New Roman" w:cs="Times New Roman"/>
          <w:sz w:val="26"/>
          <w:szCs w:val="26"/>
          <w:lang w:val="en-US"/>
        </w:rPr>
      </w:pPr>
      <w:r>
        <w:rPr>
          <w:rFonts w:ascii="Times New Roman" w:hAnsi="Times New Roman" w:cs="Times New Roman"/>
          <w:sz w:val="26"/>
          <w:szCs w:val="26"/>
          <w:lang w:val="ro-RO"/>
        </w:rPr>
        <w:t xml:space="preserve">Referitor la </w:t>
      </w:r>
      <w:r w:rsidR="00B13A00">
        <w:rPr>
          <w:rFonts w:ascii="Times New Roman" w:hAnsi="Times New Roman" w:cs="Times New Roman"/>
          <w:sz w:val="26"/>
          <w:szCs w:val="26"/>
          <w:lang w:val="ro-RO"/>
        </w:rPr>
        <w:t xml:space="preserve">consumul de produse (volumul acestuia) se necesită identificarea factorilor care provoacă </w:t>
      </w:r>
      <w:r>
        <w:rPr>
          <w:rFonts w:ascii="Times New Roman" w:hAnsi="Times New Roman" w:cs="Times New Roman"/>
          <w:sz w:val="26"/>
          <w:szCs w:val="26"/>
          <w:lang w:val="ro-RO"/>
        </w:rPr>
        <w:t>majorarea</w:t>
      </w:r>
      <w:r w:rsidR="00B13A00">
        <w:rPr>
          <w:rFonts w:ascii="Times New Roman" w:hAnsi="Times New Roman" w:cs="Times New Roman"/>
          <w:sz w:val="26"/>
          <w:szCs w:val="26"/>
          <w:lang w:val="ro-RO"/>
        </w:rPr>
        <w:t xml:space="preserve"> consumului. </w:t>
      </w:r>
      <w:r>
        <w:rPr>
          <w:rFonts w:ascii="Times New Roman" w:hAnsi="Times New Roman" w:cs="Times New Roman"/>
          <w:sz w:val="26"/>
          <w:szCs w:val="26"/>
          <w:lang w:val="ro-RO"/>
        </w:rPr>
        <w:t>Conform informaţiei experţilor în economie, c</w:t>
      </w:r>
      <w:r w:rsidR="00B13A00">
        <w:rPr>
          <w:rFonts w:ascii="Times New Roman" w:hAnsi="Times New Roman" w:cs="Times New Roman"/>
          <w:sz w:val="26"/>
          <w:szCs w:val="26"/>
          <w:lang w:val="ro-RO"/>
        </w:rPr>
        <w:t xml:space="preserve">onsumul este alimentat din  remitenţe, economia tenebră, contrabandă, preţuri înalte la produse. </w:t>
      </w:r>
      <w:r w:rsidR="004B0416">
        <w:rPr>
          <w:rFonts w:ascii="Times New Roman" w:hAnsi="Times New Roman" w:cs="Times New Roman"/>
          <w:sz w:val="26"/>
          <w:szCs w:val="26"/>
          <w:lang w:val="ro-RO"/>
        </w:rPr>
        <w:t>Economia tenebră şi contrabanda provoacă prezenţa pe piaţă a mărfurilor necalitative</w:t>
      </w:r>
      <w:r w:rsidR="0004618F">
        <w:rPr>
          <w:rFonts w:ascii="Times New Roman" w:hAnsi="Times New Roman" w:cs="Times New Roman"/>
          <w:sz w:val="26"/>
          <w:szCs w:val="26"/>
          <w:lang w:val="ro-RO"/>
        </w:rPr>
        <w:t xml:space="preserve"> şi</w:t>
      </w:r>
      <w:r w:rsidR="004B0416">
        <w:rPr>
          <w:rFonts w:ascii="Times New Roman" w:hAnsi="Times New Roman" w:cs="Times New Roman"/>
          <w:sz w:val="26"/>
          <w:szCs w:val="26"/>
          <w:lang w:val="ro-RO"/>
        </w:rPr>
        <w:t xml:space="preserve"> contrafăcute.</w:t>
      </w:r>
      <w:r w:rsidR="0004618F">
        <w:rPr>
          <w:rFonts w:ascii="Times New Roman" w:hAnsi="Times New Roman" w:cs="Times New Roman"/>
          <w:sz w:val="26"/>
          <w:szCs w:val="26"/>
          <w:lang w:val="ro-RO"/>
        </w:rPr>
        <w:t xml:space="preserve"> </w:t>
      </w:r>
      <w:proofErr w:type="spellStart"/>
      <w:r w:rsidR="004B0416" w:rsidRPr="004B0416">
        <w:rPr>
          <w:rFonts w:ascii="Times New Roman" w:hAnsi="Times New Roman" w:cs="Times New Roman"/>
          <w:sz w:val="26"/>
          <w:szCs w:val="26"/>
          <w:lang w:val="en-US"/>
        </w:rPr>
        <w:t>Complexitatea</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tranzacţiilor</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comerciale</w:t>
      </w:r>
      <w:proofErr w:type="spellEnd"/>
      <w:r w:rsidR="004B0416" w:rsidRPr="004B0416">
        <w:rPr>
          <w:rFonts w:ascii="Times New Roman" w:hAnsi="Times New Roman" w:cs="Times New Roman"/>
          <w:sz w:val="26"/>
          <w:szCs w:val="26"/>
          <w:lang w:val="en-US"/>
        </w:rPr>
        <w:t xml:space="preserve"> fac</w:t>
      </w:r>
      <w:r w:rsidR="00346A79">
        <w:rPr>
          <w:rFonts w:ascii="Times New Roman" w:hAnsi="Times New Roman" w:cs="Times New Roman"/>
          <w:sz w:val="26"/>
          <w:szCs w:val="26"/>
          <w:lang w:val="en-US"/>
        </w:rPr>
        <w:t>e</w:t>
      </w:r>
      <w:r w:rsidR="004B0416" w:rsidRPr="004B0416">
        <w:rPr>
          <w:rFonts w:ascii="Times New Roman" w:hAnsi="Times New Roman" w:cs="Times New Roman"/>
          <w:sz w:val="26"/>
          <w:szCs w:val="26"/>
          <w:lang w:val="en-US"/>
        </w:rPr>
        <w:t xml:space="preserve"> din </w:t>
      </w:r>
      <w:proofErr w:type="spellStart"/>
      <w:proofErr w:type="gramStart"/>
      <w:r w:rsidR="004B0416" w:rsidRPr="004B0416">
        <w:rPr>
          <w:rFonts w:ascii="Times New Roman" w:hAnsi="Times New Roman" w:cs="Times New Roman"/>
          <w:sz w:val="26"/>
          <w:szCs w:val="26"/>
          <w:lang w:val="en-US"/>
        </w:rPr>
        <w:t>ce</w:t>
      </w:r>
      <w:proofErr w:type="spellEnd"/>
      <w:proofErr w:type="gram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în</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ce</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mai</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dificilă</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identificarea</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 New Roman" w:hAnsi="Times New Roman" w:cs="Times New Roman"/>
          <w:sz w:val="26"/>
          <w:szCs w:val="26"/>
          <w:lang w:val="en-US"/>
        </w:rPr>
        <w:t>actorilor</w:t>
      </w:r>
      <w:proofErr w:type="spellEnd"/>
      <w:r w:rsidR="004B0416" w:rsidRPr="004B0416">
        <w:rPr>
          <w:rFonts w:ascii="Times New Roman" w:hAnsi="Times New Roman" w:cs="Times New Roman"/>
          <w:sz w:val="26"/>
          <w:szCs w:val="26"/>
          <w:lang w:val="en-US"/>
        </w:rPr>
        <w:t xml:space="preserve"> din </w:t>
      </w:r>
      <w:proofErr w:type="spellStart"/>
      <w:r w:rsidR="004B0416" w:rsidRPr="004B0416">
        <w:rPr>
          <w:rFonts w:ascii="Times New Roman" w:hAnsi="Times New Roman" w:cs="Times New Roman"/>
          <w:sz w:val="26"/>
          <w:szCs w:val="26"/>
          <w:lang w:val="en-US"/>
        </w:rPr>
        <w:t>lanţul</w:t>
      </w:r>
      <w:proofErr w:type="spellEnd"/>
      <w:r w:rsidR="004B0416" w:rsidRPr="004B0416">
        <w:rPr>
          <w:rFonts w:ascii="Times New Roman" w:hAnsi="Times New Roman" w:cs="Times New Roman"/>
          <w:sz w:val="26"/>
          <w:szCs w:val="26"/>
          <w:lang w:val="en-US"/>
        </w:rPr>
        <w:t xml:space="preserve"> de </w:t>
      </w:r>
      <w:proofErr w:type="spellStart"/>
      <w:r w:rsidR="004B0416" w:rsidRPr="004B0416">
        <w:rPr>
          <w:rFonts w:ascii="Times New Roman" w:hAnsi="Times New Roman" w:cs="Times New Roman"/>
          <w:sz w:val="26"/>
          <w:szCs w:val="26"/>
          <w:lang w:val="en-US"/>
        </w:rPr>
        <w:t>distribuţie</w:t>
      </w:r>
      <w:proofErr w:type="spellEnd"/>
      <w:r w:rsidR="004B0416" w:rsidRPr="004B0416">
        <w:rPr>
          <w:rFonts w:ascii="Times New Roman" w:hAnsi="Times New Roman" w:cs="Times New Roman"/>
          <w:sz w:val="26"/>
          <w:szCs w:val="26"/>
          <w:lang w:val="en-US"/>
        </w:rPr>
        <w:t xml:space="preserve">. </w:t>
      </w:r>
      <w:proofErr w:type="spellStart"/>
      <w:r w:rsidR="004B0416" w:rsidRPr="004B0416">
        <w:rPr>
          <w:rFonts w:ascii="TimesNewRoman" w:hAnsi="TimesNewRoman" w:cs="TimesNewRoman"/>
          <w:sz w:val="26"/>
          <w:szCs w:val="26"/>
          <w:lang w:val="en-US"/>
        </w:rPr>
        <w:t>Consecinţa</w:t>
      </w:r>
      <w:proofErr w:type="spellEnd"/>
      <w:r w:rsidR="004B0416" w:rsidRPr="004B0416">
        <w:rPr>
          <w:rFonts w:ascii="TimesNewRoman" w:hAnsi="TimesNewRoman" w:cs="TimesNewRoman"/>
          <w:sz w:val="26"/>
          <w:szCs w:val="26"/>
          <w:lang w:val="en-US"/>
        </w:rPr>
        <w:t xml:space="preserve"> </w:t>
      </w:r>
      <w:proofErr w:type="spellStart"/>
      <w:proofErr w:type="gramStart"/>
      <w:r w:rsidR="004B0416" w:rsidRPr="004B0416">
        <w:rPr>
          <w:rFonts w:ascii="TimesNewRoman" w:hAnsi="TimesNewRoman" w:cs="TimesNewRoman"/>
          <w:sz w:val="26"/>
          <w:szCs w:val="26"/>
          <w:lang w:val="en-US"/>
        </w:rPr>
        <w:t>este</w:t>
      </w:r>
      <w:proofErr w:type="spellEnd"/>
      <w:proofErr w:type="gramEnd"/>
      <w:r w:rsidR="004B0416" w:rsidRPr="004B0416">
        <w:rPr>
          <w:rFonts w:ascii="TimesNewRoman" w:hAnsi="TimesNewRoman" w:cs="TimesNewRoman"/>
          <w:sz w:val="26"/>
          <w:szCs w:val="26"/>
          <w:lang w:val="en-US"/>
        </w:rPr>
        <w:t xml:space="preserve"> </w:t>
      </w:r>
      <w:proofErr w:type="spellStart"/>
      <w:r w:rsidR="00346A79">
        <w:rPr>
          <w:rFonts w:ascii="TimesNewRoman" w:hAnsi="TimesNewRoman" w:cs="TimesNewRoman"/>
          <w:sz w:val="26"/>
          <w:szCs w:val="26"/>
          <w:lang w:val="en-US"/>
        </w:rPr>
        <w:t>apariţia</w:t>
      </w:r>
      <w:proofErr w:type="spellEnd"/>
      <w:r w:rsidR="00346A79">
        <w:rPr>
          <w:rFonts w:ascii="TimesNewRoman" w:hAnsi="TimesNewRoman" w:cs="TimesNewRoman"/>
          <w:sz w:val="26"/>
          <w:szCs w:val="26"/>
          <w:lang w:val="en-US"/>
        </w:rPr>
        <w:t xml:space="preserve"> </w:t>
      </w:r>
      <w:proofErr w:type="spellStart"/>
      <w:r w:rsidR="00346A79">
        <w:rPr>
          <w:rFonts w:ascii="TimesNewRoman" w:hAnsi="TimesNewRoman" w:cs="TimesNewRoman"/>
          <w:sz w:val="26"/>
          <w:szCs w:val="26"/>
          <w:lang w:val="en-US"/>
        </w:rPr>
        <w:t>firmelor</w:t>
      </w:r>
      <w:proofErr w:type="spellEnd"/>
      <w:r w:rsidR="00346A79">
        <w:rPr>
          <w:rFonts w:ascii="TimesNewRoman" w:hAnsi="TimesNewRoman" w:cs="TimesNewRoman"/>
          <w:sz w:val="26"/>
          <w:szCs w:val="26"/>
          <w:lang w:val="en-US"/>
        </w:rPr>
        <w:t xml:space="preserve"> </w:t>
      </w:r>
      <w:proofErr w:type="spellStart"/>
      <w:r w:rsidR="00346A79">
        <w:rPr>
          <w:rFonts w:ascii="TimesNewRoman" w:hAnsi="TimesNewRoman" w:cs="TimesNewRoman"/>
          <w:sz w:val="26"/>
          <w:szCs w:val="26"/>
          <w:lang w:val="en-US"/>
        </w:rPr>
        <w:t>fantome</w:t>
      </w:r>
      <w:proofErr w:type="spellEnd"/>
      <w:r w:rsidR="00346A79">
        <w:rPr>
          <w:rFonts w:ascii="TimesNewRoman" w:hAnsi="TimesNewRoman" w:cs="TimesNewRoman"/>
          <w:sz w:val="26"/>
          <w:szCs w:val="26"/>
          <w:lang w:val="en-US"/>
        </w:rPr>
        <w:t xml:space="preserve"> </w:t>
      </w:r>
      <w:proofErr w:type="spellStart"/>
      <w:r w:rsidR="00346A79">
        <w:rPr>
          <w:rFonts w:ascii="TimesNewRoman" w:hAnsi="TimesNewRoman" w:cs="TimesNewRoman"/>
          <w:sz w:val="26"/>
          <w:szCs w:val="26"/>
          <w:lang w:val="en-US"/>
        </w:rPr>
        <w:t>şi</w:t>
      </w:r>
      <w:proofErr w:type="spellEnd"/>
      <w:r w:rsidR="00346A79">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pătrunderea</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produse</w:t>
      </w:r>
      <w:r w:rsidR="00346A79">
        <w:rPr>
          <w:rFonts w:ascii="TimesNewRoman" w:hAnsi="TimesNewRoman" w:cs="TimesNewRoman"/>
          <w:sz w:val="26"/>
          <w:szCs w:val="26"/>
          <w:lang w:val="en-US"/>
        </w:rPr>
        <w:t>lor</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nesigure</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pe</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piaţă</w:t>
      </w:r>
      <w:proofErr w:type="spellEnd"/>
      <w:r w:rsidR="00346A79">
        <w:rPr>
          <w:rFonts w:ascii="TimesNewRoman" w:hAnsi="TimesNewRoman" w:cs="TimesNewRoman"/>
          <w:sz w:val="26"/>
          <w:szCs w:val="26"/>
          <w:lang w:val="en-US"/>
        </w:rPr>
        <w:t>,</w:t>
      </w:r>
      <w:r w:rsidR="0004618F">
        <w:rPr>
          <w:rFonts w:ascii="TimesNewRoman" w:hAnsi="TimesNewRoman" w:cs="TimesNewRoman"/>
          <w:sz w:val="26"/>
          <w:szCs w:val="26"/>
          <w:lang w:val="en-US"/>
        </w:rPr>
        <w:t xml:space="preserve"> care</w:t>
      </w:r>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constituie</w:t>
      </w:r>
      <w:proofErr w:type="spellEnd"/>
      <w:r w:rsidR="004B0416" w:rsidRPr="004B0416">
        <w:rPr>
          <w:rFonts w:ascii="TimesNewRoman" w:hAnsi="TimesNewRoman" w:cs="TimesNewRoman"/>
          <w:sz w:val="26"/>
          <w:szCs w:val="26"/>
          <w:lang w:val="en-US"/>
        </w:rPr>
        <w:t xml:space="preserve"> un </w:t>
      </w:r>
      <w:proofErr w:type="spellStart"/>
      <w:r w:rsidR="004B0416" w:rsidRPr="004B0416">
        <w:rPr>
          <w:rFonts w:ascii="TimesNewRoman" w:hAnsi="TimesNewRoman" w:cs="TimesNewRoman"/>
          <w:sz w:val="26"/>
          <w:szCs w:val="26"/>
          <w:lang w:val="en-US"/>
        </w:rPr>
        <w:t>risc</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pentru</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sănătatea</w:t>
      </w:r>
      <w:proofErr w:type="spellEnd"/>
      <w:r w:rsidR="0004618F">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consumator</w:t>
      </w:r>
      <w:r w:rsidR="0004618F">
        <w:rPr>
          <w:rFonts w:ascii="TimesNewRoman" w:hAnsi="TimesNewRoman" w:cs="TimesNewRoman"/>
          <w:sz w:val="26"/>
          <w:szCs w:val="26"/>
          <w:lang w:val="en-US"/>
        </w:rPr>
        <w:t>ilor</w:t>
      </w:r>
      <w:proofErr w:type="spellEnd"/>
      <w:r w:rsidR="005E37F7">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Prin</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nerespectarea</w:t>
      </w:r>
      <w:proofErr w:type="spellEnd"/>
      <w:r w:rsidR="004B0416" w:rsidRPr="004B0416">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normelor</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legale</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aceşti</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operatori</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fac</w:t>
      </w:r>
      <w:proofErr w:type="spellEnd"/>
      <w:r w:rsidR="0004618F">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importante</w:t>
      </w:r>
      <w:proofErr w:type="spellEnd"/>
      <w:r w:rsidR="004B0416" w:rsidRPr="004B0416">
        <w:rPr>
          <w:rFonts w:ascii="TimesNewRoman" w:hAnsi="TimesNewRoman" w:cs="TimesNewRoman"/>
          <w:sz w:val="26"/>
          <w:szCs w:val="26"/>
          <w:lang w:val="en-US"/>
        </w:rPr>
        <w:t xml:space="preserve"> </w:t>
      </w:r>
      <w:proofErr w:type="spellStart"/>
      <w:proofErr w:type="gramStart"/>
      <w:r w:rsidR="004B0416" w:rsidRPr="004B0416">
        <w:rPr>
          <w:rFonts w:ascii="TimesNewRoman" w:hAnsi="TimesNewRoman" w:cs="TimesNewRoman"/>
          <w:sz w:val="26"/>
          <w:szCs w:val="26"/>
          <w:lang w:val="en-US"/>
        </w:rPr>
        <w:t>economii</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şi</w:t>
      </w:r>
      <w:proofErr w:type="spellEnd"/>
      <w:proofErr w:type="gram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desigur</w:t>
      </w:r>
      <w:proofErr w:type="spellEnd"/>
      <w:r w:rsidR="0004618F">
        <w:rPr>
          <w:rFonts w:ascii="TimesNewRoman" w:hAnsi="TimesNewRoman" w:cs="TimesNewRoman"/>
          <w:sz w:val="26"/>
          <w:szCs w:val="26"/>
          <w:lang w:val="en-US"/>
        </w:rPr>
        <w:t xml:space="preserve"> pot </w:t>
      </w:r>
      <w:proofErr w:type="spellStart"/>
      <w:r w:rsidR="0004618F">
        <w:rPr>
          <w:rFonts w:ascii="TimesNewRoman" w:hAnsi="TimesNewRoman" w:cs="TimesNewRoman"/>
          <w:sz w:val="26"/>
          <w:szCs w:val="26"/>
          <w:lang w:val="en-US"/>
        </w:rPr>
        <w:t>oferi</w:t>
      </w:r>
      <w:proofErr w:type="spellEnd"/>
      <w:r w:rsidR="0004618F">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preţuri</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mai</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mici</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dec</w:t>
      </w:r>
      <w:r w:rsidR="0004618F">
        <w:rPr>
          <w:rFonts w:ascii="TimesNewRoman" w:hAnsi="TimesNewRoman" w:cs="TimesNewRoman"/>
          <w:sz w:val="26"/>
          <w:szCs w:val="26"/>
          <w:lang w:val="en-US"/>
        </w:rPr>
        <w:t>î</w:t>
      </w:r>
      <w:r w:rsidR="004B0416" w:rsidRPr="004B0416">
        <w:rPr>
          <w:rFonts w:ascii="TimesNewRoman" w:hAnsi="TimesNewRoman" w:cs="TimesNewRoman"/>
          <w:sz w:val="26"/>
          <w:szCs w:val="26"/>
          <w:lang w:val="en-US"/>
        </w:rPr>
        <w:t>t</w:t>
      </w:r>
      <w:proofErr w:type="spellEnd"/>
      <w:r w:rsidR="004B0416" w:rsidRPr="004B0416">
        <w:rPr>
          <w:rFonts w:ascii="TimesNewRoman" w:hAnsi="TimesNewRoman" w:cs="TimesNewRoman"/>
          <w:sz w:val="26"/>
          <w:szCs w:val="26"/>
          <w:lang w:val="en-US"/>
        </w:rPr>
        <w:t xml:space="preserve"> ale </w:t>
      </w:r>
      <w:proofErr w:type="spellStart"/>
      <w:r w:rsidR="004B0416" w:rsidRPr="004B0416">
        <w:rPr>
          <w:rFonts w:ascii="TimesNewRoman" w:hAnsi="TimesNewRoman" w:cs="TimesNewRoman"/>
          <w:sz w:val="26"/>
          <w:szCs w:val="26"/>
          <w:lang w:val="en-US"/>
        </w:rPr>
        <w:t>concurenţilor</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lor</w:t>
      </w:r>
      <w:proofErr w:type="spellEnd"/>
      <w:r w:rsidR="004B0416" w:rsidRPr="004B0416">
        <w:rPr>
          <w:rFonts w:ascii="TimesNewRoman" w:hAnsi="TimesNewRoman" w:cs="TimesNewRoman"/>
          <w:sz w:val="26"/>
          <w:szCs w:val="26"/>
          <w:lang w:val="en-US"/>
        </w:rPr>
        <w:t xml:space="preserve"> care </w:t>
      </w:r>
      <w:proofErr w:type="spellStart"/>
      <w:r w:rsidR="004B0416" w:rsidRPr="004B0416">
        <w:rPr>
          <w:rFonts w:ascii="TimesNewRoman" w:hAnsi="TimesNewRoman" w:cs="TimesNewRoman"/>
          <w:sz w:val="26"/>
          <w:szCs w:val="26"/>
          <w:lang w:val="en-US"/>
        </w:rPr>
        <w:t>respectă</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legea</w:t>
      </w:r>
      <w:proofErr w:type="spellEnd"/>
      <w:r w:rsidR="004B0416" w:rsidRPr="004B0416">
        <w:rPr>
          <w:rFonts w:ascii="TimesNewRoman" w:hAnsi="TimesNewRoman" w:cs="TimesNewRoman"/>
          <w:sz w:val="26"/>
          <w:szCs w:val="26"/>
          <w:lang w:val="en-US"/>
        </w:rPr>
        <w:t>.</w:t>
      </w:r>
      <w:r>
        <w:rPr>
          <w:rFonts w:ascii="TimesNewRoman" w:hAnsi="TimesNewRoman" w:cs="TimesNewRoman"/>
          <w:sz w:val="26"/>
          <w:szCs w:val="26"/>
          <w:lang w:val="en-US"/>
        </w:rPr>
        <w:t xml:space="preserve"> </w:t>
      </w:r>
      <w:proofErr w:type="spellStart"/>
      <w:proofErr w:type="gramStart"/>
      <w:r>
        <w:rPr>
          <w:rFonts w:ascii="TimesNewRoman" w:hAnsi="TimesNewRoman" w:cs="TimesNewRoman"/>
          <w:sz w:val="26"/>
          <w:szCs w:val="26"/>
          <w:lang w:val="en-US"/>
        </w:rPr>
        <w:t>Această</w:t>
      </w:r>
      <w:proofErr w:type="spellEnd"/>
      <w:r>
        <w:rPr>
          <w:rFonts w:ascii="TimesNewRoman" w:hAnsi="TimesNewRoman" w:cs="TimesNewRoman"/>
          <w:sz w:val="26"/>
          <w:szCs w:val="26"/>
          <w:lang w:val="en-US"/>
        </w:rPr>
        <w:t xml:space="preserve"> </w:t>
      </w:r>
      <w:proofErr w:type="spellStart"/>
      <w:r>
        <w:rPr>
          <w:rFonts w:ascii="TimesNewRoman" w:hAnsi="TimesNewRoman" w:cs="TimesNewRoman"/>
          <w:sz w:val="26"/>
          <w:szCs w:val="26"/>
          <w:lang w:val="en-US"/>
        </w:rPr>
        <w:t>situaţie</w:t>
      </w:r>
      <w:proofErr w:type="spellEnd"/>
      <w:r>
        <w:rPr>
          <w:rFonts w:ascii="TimesNewRoman" w:hAnsi="TimesNewRoman" w:cs="TimesNewRoman"/>
          <w:sz w:val="26"/>
          <w:szCs w:val="26"/>
          <w:lang w:val="en-US"/>
        </w:rPr>
        <w:t xml:space="preserve"> </w:t>
      </w:r>
      <w:proofErr w:type="spellStart"/>
      <w:r>
        <w:rPr>
          <w:rFonts w:ascii="TimesNewRoman" w:hAnsi="TimesNewRoman" w:cs="TimesNewRoman"/>
          <w:sz w:val="26"/>
          <w:szCs w:val="26"/>
          <w:lang w:val="en-US"/>
        </w:rPr>
        <w:t>provoacă</w:t>
      </w:r>
      <w:proofErr w:type="spellEnd"/>
      <w:r>
        <w:rPr>
          <w:rFonts w:ascii="TimesNewRoman" w:hAnsi="TimesNewRoman" w:cs="TimesNewRoman"/>
          <w:sz w:val="26"/>
          <w:szCs w:val="26"/>
          <w:lang w:val="en-US"/>
        </w:rPr>
        <w:t xml:space="preserve"> </w:t>
      </w:r>
      <w:proofErr w:type="spellStart"/>
      <w:r>
        <w:rPr>
          <w:rFonts w:ascii="Times New Roman" w:hAnsi="Times New Roman" w:cs="Times New Roman"/>
          <w:sz w:val="26"/>
          <w:szCs w:val="26"/>
          <w:lang w:val="en-US"/>
        </w:rPr>
        <w:t>concurenţă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neloială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presiuni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asupra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producătorilor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locali</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Concomitent</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este</w:t>
      </w:r>
      <w:proofErr w:type="spellEnd"/>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regretabil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faptul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lipseşte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mecanismul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posibilităţile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distrugere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produselor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necalitative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contrafăcute</w:t>
      </w:r>
      <w:proofErr w:type="spellEnd"/>
      <w:r>
        <w:rPr>
          <w:rFonts w:ascii="Times New Roman" w:hAnsi="Times New Roman" w:cs="Times New Roman"/>
          <w:sz w:val="26"/>
          <w:szCs w:val="26"/>
          <w:lang w:val="en-US"/>
        </w:rPr>
        <w:t>.</w:t>
      </w:r>
    </w:p>
    <w:p w:rsidR="00C62592" w:rsidRDefault="00C62592" w:rsidP="00A66511">
      <w:pPr>
        <w:pStyle w:val="a3"/>
        <w:jc w:val="both"/>
        <w:rPr>
          <w:rFonts w:ascii="Times New Roman" w:hAnsi="Times New Roman" w:cs="Times New Roman"/>
          <w:sz w:val="26"/>
          <w:szCs w:val="26"/>
          <w:lang w:val="en-US"/>
        </w:rPr>
      </w:pPr>
    </w:p>
    <w:p w:rsidR="00C62592" w:rsidRDefault="00C62592" w:rsidP="00C62592">
      <w:pPr>
        <w:pStyle w:val="a3"/>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Pe</w:t>
      </w:r>
      <w:proofErr w:type="spellEnd"/>
      <w:r>
        <w:rPr>
          <w:rFonts w:ascii="Times New Roman" w:hAnsi="Times New Roman" w:cs="Times New Roman"/>
          <w:sz w:val="26"/>
          <w:szCs w:val="26"/>
          <w:lang w:val="en-US"/>
        </w:rPr>
        <w:t xml:space="preserve"> de </w:t>
      </w:r>
      <w:proofErr w:type="spellStart"/>
      <w:proofErr w:type="gramStart"/>
      <w:r>
        <w:rPr>
          <w:rFonts w:ascii="Times New Roman" w:hAnsi="Times New Roman" w:cs="Times New Roman"/>
          <w:sz w:val="26"/>
          <w:szCs w:val="26"/>
          <w:lang w:val="en-US"/>
        </w:rPr>
        <w:t>altă</w:t>
      </w:r>
      <w:proofErr w:type="spellEnd"/>
      <w:proofErr w:type="gramEnd"/>
      <w:r>
        <w:rPr>
          <w:rFonts w:ascii="Times New Roman" w:hAnsi="Times New Roman" w:cs="Times New Roman"/>
          <w:sz w:val="26"/>
          <w:szCs w:val="26"/>
          <w:lang w:val="en-US"/>
        </w:rPr>
        <w:t xml:space="preserve"> parte, </w:t>
      </w:r>
      <w:proofErr w:type="spellStart"/>
      <w:r>
        <w:rPr>
          <w:rFonts w:ascii="Times New Roman" w:hAnsi="Times New Roman" w:cs="Times New Roman"/>
          <w:sz w:val="26"/>
          <w:szCs w:val="26"/>
          <w:lang w:val="en-US"/>
        </w:rPr>
        <w:t>preţurile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consum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deseori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sunt</w:t>
      </w:r>
      <w:proofErr w:type="spellEnd"/>
      <w:r>
        <w:rPr>
          <w:rFonts w:ascii="Times New Roman" w:hAnsi="Times New Roman" w:cs="Times New Roman"/>
          <w:sz w:val="26"/>
          <w:szCs w:val="26"/>
          <w:lang w:val="en-US"/>
        </w:rPr>
        <w:t xml:space="preserve"> “inflate”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nu </w:t>
      </w:r>
      <w:proofErr w:type="spellStart"/>
      <w:r>
        <w:rPr>
          <w:rFonts w:ascii="Times New Roman" w:hAnsi="Times New Roman" w:cs="Times New Roman"/>
          <w:sz w:val="26"/>
          <w:szCs w:val="26"/>
          <w:lang w:val="en-US"/>
        </w:rPr>
        <w:t>justifică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calitatea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produselor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special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mărfurile</w:t>
      </w:r>
      <w:proofErr w:type="spellEnd"/>
      <w:r>
        <w:rPr>
          <w:rFonts w:ascii="Times New Roman" w:hAnsi="Times New Roman" w:cs="Times New Roman"/>
          <w:sz w:val="26"/>
          <w:szCs w:val="26"/>
          <w:lang w:val="en-US"/>
        </w:rPr>
        <w:t xml:space="preserve"> din import. </w:t>
      </w:r>
      <w:proofErr w:type="spellStart"/>
      <w:r>
        <w:rPr>
          <w:rFonts w:ascii="Times New Roman" w:hAnsi="Times New Roman" w:cs="Times New Roman"/>
          <w:sz w:val="26"/>
          <w:szCs w:val="26"/>
          <w:lang w:val="en-US"/>
        </w:rPr>
        <w:t>Astfel</w:t>
      </w:r>
      <w:proofErr w:type="spellEnd"/>
      <w:r>
        <w:rPr>
          <w:rFonts w:ascii="Times New Roman" w:hAnsi="Times New Roman" w:cs="Times New Roman"/>
          <w:sz w:val="26"/>
          <w:szCs w:val="26"/>
          <w:lang w:val="en-US"/>
        </w:rPr>
        <w:t xml:space="preserve">, din </w:t>
      </w:r>
      <w:proofErr w:type="spellStart"/>
      <w:r>
        <w:rPr>
          <w:rFonts w:ascii="Times New Roman" w:hAnsi="Times New Roman" w:cs="Times New Roman"/>
          <w:sz w:val="26"/>
          <w:szCs w:val="26"/>
          <w:lang w:val="en-US"/>
        </w:rPr>
        <w:t>motivul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efectuării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tranzacţiilor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comerciale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ilicite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inclusiv</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lipsa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documentelor</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provenienţă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calitate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produselor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preţul</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comercializare</w:t>
      </w:r>
      <w:proofErr w:type="spell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acestora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operatorii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pieţei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includ</w:t>
      </w:r>
      <w:proofErr w:type="spellEnd"/>
      <w:r>
        <w:rPr>
          <w:rFonts w:ascii="Times New Roman" w:hAnsi="Times New Roman" w:cs="Times New Roman"/>
          <w:sz w:val="26"/>
          <w:szCs w:val="26"/>
          <w:lang w:val="en-US"/>
        </w:rPr>
        <w:t xml:space="preserve"> diverse “</w:t>
      </w:r>
      <w:proofErr w:type="spellStart"/>
      <w:r>
        <w:rPr>
          <w:rFonts w:ascii="Times New Roman" w:hAnsi="Times New Roman" w:cs="Times New Roman"/>
          <w:sz w:val="26"/>
          <w:szCs w:val="26"/>
          <w:lang w:val="en-US"/>
        </w:rPr>
        <w:t>costuri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necontabilizate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achitate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corupţie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inspectorilor</w:t>
      </w:r>
      <w:proofErr w:type="spellEnd"/>
      <w:r>
        <w:rPr>
          <w:rFonts w:ascii="Times New Roman" w:hAnsi="Times New Roman" w:cs="Times New Roman"/>
          <w:sz w:val="26"/>
          <w:szCs w:val="26"/>
          <w:lang w:val="en-US"/>
        </w:rPr>
        <w:t xml:space="preserve"> de control, </w:t>
      </w:r>
      <w:proofErr w:type="spellStart"/>
      <w:r>
        <w:rPr>
          <w:rFonts w:ascii="Times New Roman" w:hAnsi="Times New Roman" w:cs="Times New Roman"/>
          <w:sz w:val="26"/>
          <w:szCs w:val="26"/>
          <w:lang w:val="en-US"/>
        </w:rPr>
        <w:t>aceste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costuri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ascunse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majorează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preţurile</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consum</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produselor</w:t>
      </w:r>
      <w:proofErr w:type="spellEnd"/>
      <w:r>
        <w:rPr>
          <w:rFonts w:ascii="Times New Roman" w:hAnsi="Times New Roman" w:cs="Times New Roman"/>
          <w:sz w:val="26"/>
          <w:szCs w:val="26"/>
          <w:lang w:val="en-US"/>
        </w:rPr>
        <w:t xml:space="preserve">. </w:t>
      </w:r>
    </w:p>
    <w:p w:rsidR="00C62592" w:rsidRDefault="00C62592" w:rsidP="00C62592">
      <w:pPr>
        <w:pStyle w:val="a3"/>
        <w:jc w:val="both"/>
        <w:rPr>
          <w:rFonts w:ascii="Times New Roman" w:hAnsi="Times New Roman" w:cs="Times New Roman"/>
          <w:sz w:val="26"/>
          <w:szCs w:val="26"/>
          <w:lang w:val="en-US"/>
        </w:rPr>
      </w:pPr>
    </w:p>
    <w:p w:rsidR="00F00A7C" w:rsidRDefault="00C62592" w:rsidP="00B13A00">
      <w:pPr>
        <w:pStyle w:val="a3"/>
        <w:jc w:val="both"/>
        <w:rPr>
          <w:rFonts w:ascii="Times New Roman" w:hAnsi="Times New Roman" w:cs="Times New Roman"/>
          <w:sz w:val="26"/>
          <w:szCs w:val="26"/>
          <w:lang w:val="ro-RO"/>
        </w:rPr>
      </w:pPr>
      <w:proofErr w:type="spellStart"/>
      <w:r>
        <w:rPr>
          <w:rFonts w:ascii="Times New Roman" w:hAnsi="Times New Roman" w:cs="Times New Roman"/>
          <w:sz w:val="26"/>
          <w:szCs w:val="26"/>
          <w:lang w:val="en-US"/>
        </w:rPr>
        <w:t>Întru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redresarea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situaţiei</w:t>
      </w:r>
      <w:proofErr w:type="spellEnd"/>
      <w:r>
        <w:rPr>
          <w:rFonts w:ascii="Times New Roman" w:hAnsi="Times New Roman" w:cs="Times New Roman"/>
          <w:sz w:val="26"/>
          <w:szCs w:val="26"/>
          <w:lang w:val="en-US"/>
        </w:rPr>
        <w:t xml:space="preserve"> create a </w:t>
      </w:r>
      <w:proofErr w:type="spellStart"/>
      <w:r>
        <w:rPr>
          <w:rFonts w:ascii="Times New Roman" w:hAnsi="Times New Roman" w:cs="Times New Roman"/>
          <w:sz w:val="26"/>
          <w:szCs w:val="26"/>
          <w:lang w:val="en-US"/>
        </w:rPr>
        <w:t>fost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instituită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Comisia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monitorizarea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tranzacţiilor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comerciale</w:t>
      </w:r>
      <w:proofErr w:type="spellEnd"/>
      <w:r>
        <w:rPr>
          <w:rFonts w:ascii="Times New Roman" w:hAnsi="Times New Roman" w:cs="Times New Roman"/>
          <w:sz w:val="26"/>
          <w:szCs w:val="26"/>
          <w:lang w:val="en-US"/>
        </w:rPr>
        <w:t xml:space="preserve"> din import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lanţului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valoric</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distribuţie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produselor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însă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spre</w:t>
      </w:r>
      <w:proofErr w:type="spellEnd"/>
      <w:r>
        <w:rPr>
          <w:rFonts w:ascii="Times New Roman" w:hAnsi="Times New Roman" w:cs="Times New Roman"/>
          <w:sz w:val="26"/>
          <w:szCs w:val="26"/>
          <w:lang w:val="en-US"/>
        </w:rPr>
        <w:t xml:space="preserve"> regret, </w:t>
      </w:r>
      <w:proofErr w:type="spellStart"/>
      <w:r>
        <w:rPr>
          <w:rFonts w:ascii="Times New Roman" w:hAnsi="Times New Roman" w:cs="Times New Roman"/>
          <w:sz w:val="26"/>
          <w:szCs w:val="26"/>
          <w:lang w:val="en-US"/>
        </w:rPr>
        <w:t>aceasta</w:t>
      </w:r>
      <w:proofErr w:type="spellEnd"/>
      <w:r>
        <w:rPr>
          <w:rFonts w:ascii="Times New Roman" w:hAnsi="Times New Roman" w:cs="Times New Roman"/>
          <w:sz w:val="26"/>
          <w:szCs w:val="26"/>
          <w:lang w:val="en-US"/>
        </w:rPr>
        <w:t xml:space="preserve"> nu </w:t>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adeverit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aşteptările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w:t>
      </w:r>
      <w:r w:rsidR="00554F8B">
        <w:rPr>
          <w:rFonts w:ascii="Times New Roman" w:hAnsi="Times New Roman" w:cs="Times New Roman"/>
          <w:sz w:val="26"/>
          <w:szCs w:val="26"/>
          <w:lang w:val="en-US"/>
        </w:rPr>
        <w:t>o</w:t>
      </w:r>
      <w:r>
        <w:rPr>
          <w:rFonts w:ascii="Times New Roman" w:hAnsi="Times New Roman" w:cs="Times New Roman"/>
          <w:sz w:val="26"/>
          <w:szCs w:val="26"/>
          <w:lang w:val="en-US"/>
        </w:rPr>
        <w:t>ncomitent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w:t>
      </w:r>
      <w:r w:rsidR="004B0416" w:rsidRPr="004B0416">
        <w:rPr>
          <w:rFonts w:ascii="TimesNewRoman" w:hAnsi="TimesNewRoman" w:cs="TimesNewRoman"/>
          <w:sz w:val="26"/>
          <w:szCs w:val="26"/>
          <w:lang w:val="en-US"/>
        </w:rPr>
        <w:t>utorităţile</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naţionale</w:t>
      </w:r>
      <w:proofErr w:type="spellEnd"/>
      <w:r w:rsidR="004B0416" w:rsidRPr="004B0416">
        <w:rPr>
          <w:rFonts w:ascii="TimesNewRoman" w:hAnsi="TimesNewRoman" w:cs="TimesNewRoman"/>
          <w:sz w:val="26"/>
          <w:szCs w:val="26"/>
          <w:lang w:val="en-US"/>
        </w:rPr>
        <w:t xml:space="preserve"> nu </w:t>
      </w:r>
      <w:proofErr w:type="spellStart"/>
      <w:r w:rsidR="004B0416" w:rsidRPr="004B0416">
        <w:rPr>
          <w:rFonts w:ascii="TimesNewRoman" w:hAnsi="TimesNewRoman" w:cs="TimesNewRoman"/>
          <w:sz w:val="26"/>
          <w:szCs w:val="26"/>
          <w:lang w:val="en-US"/>
        </w:rPr>
        <w:t>dispun</w:t>
      </w:r>
      <w:proofErr w:type="spellEnd"/>
      <w:r w:rsidR="004B0416" w:rsidRPr="004B0416">
        <w:rPr>
          <w:rFonts w:ascii="TimesNewRoman" w:hAnsi="TimesNewRoman" w:cs="TimesNewRoman"/>
          <w:sz w:val="26"/>
          <w:szCs w:val="26"/>
          <w:lang w:val="en-US"/>
        </w:rPr>
        <w:t xml:space="preserve"> de </w:t>
      </w:r>
      <w:proofErr w:type="spellStart"/>
      <w:r w:rsidR="004B0416" w:rsidRPr="004B0416">
        <w:rPr>
          <w:rFonts w:ascii="TimesNewRoman" w:hAnsi="TimesNewRoman" w:cs="TimesNewRoman"/>
          <w:sz w:val="26"/>
          <w:szCs w:val="26"/>
          <w:lang w:val="en-US"/>
        </w:rPr>
        <w:t>m</w:t>
      </w:r>
      <w:r w:rsidR="0004618F">
        <w:rPr>
          <w:rFonts w:ascii="TimesNewRoman" w:hAnsi="TimesNewRoman" w:cs="TimesNewRoman"/>
          <w:sz w:val="26"/>
          <w:szCs w:val="26"/>
          <w:lang w:val="en-US"/>
        </w:rPr>
        <w:t>i</w:t>
      </w:r>
      <w:r w:rsidR="004B0416" w:rsidRPr="004B0416">
        <w:rPr>
          <w:rFonts w:ascii="TimesNewRoman" w:hAnsi="TimesNewRoman" w:cs="TimesNewRoman"/>
          <w:sz w:val="26"/>
          <w:szCs w:val="26"/>
          <w:lang w:val="en-US"/>
        </w:rPr>
        <w:t>jloace</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necesare</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pentru</w:t>
      </w:r>
      <w:proofErr w:type="spellEnd"/>
      <w:r w:rsidR="004B0416" w:rsidRPr="004B0416">
        <w:rPr>
          <w:rFonts w:ascii="TimesNewRoman" w:hAnsi="TimesNewRoman" w:cs="TimesNewRoman"/>
          <w:sz w:val="26"/>
          <w:szCs w:val="26"/>
          <w:lang w:val="en-US"/>
        </w:rPr>
        <w:t xml:space="preserve"> a </w:t>
      </w:r>
      <w:proofErr w:type="spellStart"/>
      <w:r w:rsidR="004B0416" w:rsidRPr="004B0416">
        <w:rPr>
          <w:rFonts w:ascii="TimesNewRoman" w:hAnsi="TimesNewRoman" w:cs="TimesNewRoman"/>
          <w:sz w:val="26"/>
          <w:szCs w:val="26"/>
          <w:lang w:val="en-US"/>
        </w:rPr>
        <w:t>efectua</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supravegherea</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pieţei</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în</w:t>
      </w:r>
      <w:proofErr w:type="spellEnd"/>
      <w:r w:rsidR="004B0416" w:rsidRPr="004B0416">
        <w:rPr>
          <w:rFonts w:ascii="TimesNewRoman" w:hAnsi="TimesNewRoman" w:cs="TimesNewRoman"/>
          <w:sz w:val="26"/>
          <w:szCs w:val="26"/>
          <w:lang w:val="en-US"/>
        </w:rPr>
        <w:t xml:space="preserve"> mod </w:t>
      </w:r>
      <w:proofErr w:type="spellStart"/>
      <w:r w:rsidR="004B0416" w:rsidRPr="004B0416">
        <w:rPr>
          <w:rFonts w:ascii="TimesNewRoman" w:hAnsi="TimesNewRoman" w:cs="TimesNewRoman"/>
          <w:sz w:val="26"/>
          <w:szCs w:val="26"/>
          <w:lang w:val="en-US"/>
        </w:rPr>
        <w:t>eficient</w:t>
      </w:r>
      <w:proofErr w:type="spellEnd"/>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şi</w:t>
      </w:r>
      <w:proofErr w:type="spellEnd"/>
      <w:r w:rsidR="004B0416" w:rsidRPr="004B0416">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unitar</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în</w:t>
      </w:r>
      <w:proofErr w:type="spellEnd"/>
      <w:r w:rsidR="0004618F">
        <w:rPr>
          <w:rFonts w:ascii="TimesNewRoman" w:hAnsi="TimesNewRoman" w:cs="TimesNewRoman"/>
          <w:sz w:val="26"/>
          <w:szCs w:val="26"/>
          <w:lang w:val="en-US"/>
        </w:rPr>
        <w:t xml:space="preserve"> special din </w:t>
      </w:r>
      <w:proofErr w:type="spellStart"/>
      <w:r w:rsidR="0004618F">
        <w:rPr>
          <w:rFonts w:ascii="TimesNewRoman" w:hAnsi="TimesNewRoman" w:cs="TimesNewRoman"/>
          <w:sz w:val="26"/>
          <w:szCs w:val="26"/>
          <w:lang w:val="en-US"/>
        </w:rPr>
        <w:t>cauza</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importului</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excesiv</w:t>
      </w:r>
      <w:proofErr w:type="spellEnd"/>
      <w:r w:rsidR="0004618F">
        <w:rPr>
          <w:rFonts w:ascii="TimesNewRoman" w:hAnsi="TimesNewRoman" w:cs="TimesNewRoman"/>
          <w:sz w:val="26"/>
          <w:szCs w:val="26"/>
          <w:lang w:val="en-US"/>
        </w:rPr>
        <w:t xml:space="preserve"> </w:t>
      </w:r>
      <w:proofErr w:type="spellStart"/>
      <w:r w:rsidR="0004618F">
        <w:rPr>
          <w:rFonts w:ascii="TimesNewRoman" w:hAnsi="TimesNewRoman" w:cs="TimesNewRoman"/>
          <w:sz w:val="26"/>
          <w:szCs w:val="26"/>
          <w:lang w:val="en-US"/>
        </w:rPr>
        <w:t>şi</w:t>
      </w:r>
      <w:proofErr w:type="spellEnd"/>
      <w:r w:rsidR="0004618F">
        <w:rPr>
          <w:rFonts w:ascii="TimesNewRoman" w:hAnsi="TimesNewRoman" w:cs="TimesNewRoman"/>
          <w:sz w:val="26"/>
          <w:szCs w:val="26"/>
          <w:lang w:val="en-US"/>
        </w:rPr>
        <w:t xml:space="preserve"> a </w:t>
      </w:r>
      <w:proofErr w:type="spellStart"/>
      <w:r w:rsidR="0004618F">
        <w:rPr>
          <w:rFonts w:ascii="TimesNewRoman" w:hAnsi="TimesNewRoman" w:cs="TimesNewRoman"/>
          <w:sz w:val="26"/>
          <w:szCs w:val="26"/>
          <w:lang w:val="en-US"/>
        </w:rPr>
        <w:t>sortimentulu</w:t>
      </w:r>
      <w:r w:rsidR="003675D6">
        <w:rPr>
          <w:rFonts w:ascii="TimesNewRoman" w:hAnsi="TimesNewRoman" w:cs="TimesNewRoman"/>
          <w:sz w:val="26"/>
          <w:szCs w:val="26"/>
          <w:lang w:val="en-US"/>
        </w:rPr>
        <w:t>i</w:t>
      </w:r>
      <w:proofErr w:type="spellEnd"/>
      <w:r w:rsidR="0004618F">
        <w:rPr>
          <w:rFonts w:ascii="TimesNewRoman" w:hAnsi="TimesNewRoman" w:cs="TimesNewRoman"/>
          <w:sz w:val="26"/>
          <w:szCs w:val="26"/>
          <w:lang w:val="en-US"/>
        </w:rPr>
        <w:t xml:space="preserve"> vast de </w:t>
      </w:r>
      <w:proofErr w:type="spellStart"/>
      <w:r w:rsidR="0004618F">
        <w:rPr>
          <w:rFonts w:ascii="TimesNewRoman" w:hAnsi="TimesNewRoman" w:cs="TimesNewRoman"/>
          <w:sz w:val="26"/>
          <w:szCs w:val="26"/>
          <w:lang w:val="en-US"/>
        </w:rPr>
        <w:t>produse</w:t>
      </w:r>
      <w:proofErr w:type="spellEnd"/>
      <w:r w:rsidR="0004618F">
        <w:rPr>
          <w:rFonts w:ascii="TimesNewRoman" w:hAnsi="TimesNewRoman" w:cs="TimesNewRoman"/>
          <w:sz w:val="26"/>
          <w:szCs w:val="26"/>
          <w:lang w:val="en-US"/>
        </w:rPr>
        <w:t xml:space="preserve"> </w:t>
      </w:r>
      <w:proofErr w:type="spellStart"/>
      <w:r>
        <w:rPr>
          <w:rFonts w:ascii="TimesNewRoman" w:hAnsi="TimesNewRoman" w:cs="TimesNewRoman"/>
          <w:sz w:val="26"/>
          <w:szCs w:val="26"/>
          <w:lang w:val="en-US"/>
        </w:rPr>
        <w:t>prezente</w:t>
      </w:r>
      <w:proofErr w:type="spellEnd"/>
      <w:r>
        <w:rPr>
          <w:rFonts w:ascii="TimesNewRoman" w:hAnsi="TimesNewRoman" w:cs="TimesNewRoman"/>
          <w:sz w:val="26"/>
          <w:szCs w:val="26"/>
          <w:lang w:val="en-US"/>
        </w:rPr>
        <w:t xml:space="preserve"> </w:t>
      </w:r>
      <w:proofErr w:type="spellStart"/>
      <w:proofErr w:type="gramStart"/>
      <w:r w:rsidR="003675D6">
        <w:rPr>
          <w:rFonts w:ascii="TimesNewRoman" w:hAnsi="TimesNewRoman" w:cs="TimesNewRoman"/>
          <w:sz w:val="26"/>
          <w:szCs w:val="26"/>
          <w:lang w:val="en-US"/>
        </w:rPr>
        <w:t>pe</w:t>
      </w:r>
      <w:proofErr w:type="spellEnd"/>
      <w:r w:rsidR="003675D6">
        <w:rPr>
          <w:rFonts w:ascii="TimesNewRoman" w:hAnsi="TimesNewRoman" w:cs="TimesNewRoman"/>
          <w:sz w:val="26"/>
          <w:szCs w:val="26"/>
          <w:lang w:val="en-US"/>
        </w:rPr>
        <w:t xml:space="preserve"> </w:t>
      </w:r>
      <w:r w:rsidR="004B0416" w:rsidRPr="004B0416">
        <w:rPr>
          <w:rFonts w:ascii="TimesNewRoman" w:hAnsi="TimesNewRoman" w:cs="TimesNewRoman"/>
          <w:sz w:val="26"/>
          <w:szCs w:val="26"/>
          <w:lang w:val="en-US"/>
        </w:rPr>
        <w:t xml:space="preserve"> </w:t>
      </w:r>
      <w:proofErr w:type="spellStart"/>
      <w:r w:rsidR="004B0416" w:rsidRPr="004B0416">
        <w:rPr>
          <w:rFonts w:ascii="TimesNewRoman" w:hAnsi="TimesNewRoman" w:cs="TimesNewRoman"/>
          <w:sz w:val="26"/>
          <w:szCs w:val="26"/>
          <w:lang w:val="en-US"/>
        </w:rPr>
        <w:t>piaţă</w:t>
      </w:r>
      <w:proofErr w:type="spellEnd"/>
      <w:proofErr w:type="gramEnd"/>
      <w:r w:rsidR="004B0416" w:rsidRPr="004B0416">
        <w:rPr>
          <w:rFonts w:ascii="TimesNewRoman" w:hAnsi="TimesNewRoman" w:cs="TimesNewRoman"/>
          <w:sz w:val="26"/>
          <w:szCs w:val="26"/>
          <w:lang w:val="en-US"/>
        </w:rPr>
        <w:t>.</w:t>
      </w:r>
      <w:r w:rsidR="0004618F">
        <w:rPr>
          <w:rFonts w:ascii="TimesNewRoman" w:hAnsi="TimesNewRoman" w:cs="TimesNewRoman"/>
          <w:sz w:val="26"/>
          <w:szCs w:val="26"/>
          <w:lang w:val="en-US"/>
        </w:rPr>
        <w:t xml:space="preserve"> </w:t>
      </w:r>
    </w:p>
    <w:p w:rsidR="00C62592" w:rsidRDefault="00C62592" w:rsidP="00B13A00">
      <w:pPr>
        <w:pStyle w:val="a3"/>
        <w:jc w:val="both"/>
        <w:rPr>
          <w:rFonts w:ascii="Times New Roman" w:hAnsi="Times New Roman" w:cs="Times New Roman"/>
          <w:sz w:val="26"/>
          <w:szCs w:val="26"/>
          <w:lang w:val="en-US"/>
        </w:rPr>
      </w:pPr>
    </w:p>
    <w:p w:rsidR="00B13A00" w:rsidRDefault="00C62592" w:rsidP="00B13A00">
      <w:pPr>
        <w:pStyle w:val="a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De </w:t>
      </w:r>
      <w:proofErr w:type="spellStart"/>
      <w:r>
        <w:rPr>
          <w:rFonts w:ascii="Times New Roman" w:hAnsi="Times New Roman" w:cs="Times New Roman"/>
          <w:sz w:val="26"/>
          <w:szCs w:val="26"/>
          <w:lang w:val="en-US"/>
        </w:rPr>
        <w:t>asemenea</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e</w:t>
      </w:r>
      <w:r w:rsidR="00F12A7D">
        <w:rPr>
          <w:rFonts w:ascii="Times New Roman" w:hAnsi="Times New Roman" w:cs="Times New Roman"/>
          <w:sz w:val="26"/>
          <w:szCs w:val="26"/>
          <w:lang w:val="en-US"/>
        </w:rPr>
        <w:t>ste</w:t>
      </w:r>
      <w:proofErr w:type="spellEnd"/>
      <w:proofErr w:type="gramEnd"/>
      <w:r w:rsidR="00F12A7D">
        <w:rPr>
          <w:rFonts w:ascii="Times New Roman" w:hAnsi="Times New Roman" w:cs="Times New Roman"/>
          <w:sz w:val="26"/>
          <w:szCs w:val="26"/>
          <w:lang w:val="en-US"/>
        </w:rPr>
        <w:t xml:space="preserve"> de </w:t>
      </w:r>
      <w:proofErr w:type="spellStart"/>
      <w:r w:rsidR="00F12A7D">
        <w:rPr>
          <w:rFonts w:ascii="Times New Roman" w:hAnsi="Times New Roman" w:cs="Times New Roman"/>
          <w:sz w:val="26"/>
          <w:szCs w:val="26"/>
          <w:lang w:val="en-US"/>
        </w:rPr>
        <w:t>notat</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şi</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lipsa</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partener</w:t>
      </w:r>
      <w:r w:rsidR="00067745">
        <w:rPr>
          <w:rFonts w:ascii="Times New Roman" w:hAnsi="Times New Roman" w:cs="Times New Roman"/>
          <w:sz w:val="26"/>
          <w:szCs w:val="26"/>
          <w:lang w:val="en-US"/>
        </w:rPr>
        <w:t>i</w:t>
      </w:r>
      <w:r w:rsidR="00F12A7D">
        <w:rPr>
          <w:rFonts w:ascii="Times New Roman" w:hAnsi="Times New Roman" w:cs="Times New Roman"/>
          <w:sz w:val="26"/>
          <w:szCs w:val="26"/>
          <w:lang w:val="en-US"/>
        </w:rPr>
        <w:t>atului</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şi</w:t>
      </w:r>
      <w:proofErr w:type="spellEnd"/>
      <w:r w:rsidR="00F12A7D">
        <w:rPr>
          <w:rFonts w:ascii="Times New Roman" w:hAnsi="Times New Roman" w:cs="Times New Roman"/>
          <w:sz w:val="26"/>
          <w:szCs w:val="26"/>
          <w:lang w:val="en-US"/>
        </w:rPr>
        <w:t xml:space="preserve"> a </w:t>
      </w:r>
      <w:proofErr w:type="spellStart"/>
      <w:r w:rsidR="00F12A7D">
        <w:rPr>
          <w:rFonts w:ascii="Times New Roman" w:hAnsi="Times New Roman" w:cs="Times New Roman"/>
          <w:sz w:val="26"/>
          <w:szCs w:val="26"/>
          <w:lang w:val="en-US"/>
        </w:rPr>
        <w:t>unui</w:t>
      </w:r>
      <w:proofErr w:type="spellEnd"/>
      <w:r w:rsidR="00F12A7D">
        <w:rPr>
          <w:rFonts w:ascii="Times New Roman" w:hAnsi="Times New Roman" w:cs="Times New Roman"/>
          <w:sz w:val="26"/>
          <w:szCs w:val="26"/>
          <w:lang w:val="en-US"/>
        </w:rPr>
        <w:t xml:space="preserve"> cod de </w:t>
      </w:r>
      <w:proofErr w:type="spellStart"/>
      <w:r w:rsidR="00F12A7D">
        <w:rPr>
          <w:rFonts w:ascii="Times New Roman" w:hAnsi="Times New Roman" w:cs="Times New Roman"/>
          <w:sz w:val="26"/>
          <w:szCs w:val="26"/>
          <w:lang w:val="en-US"/>
        </w:rPr>
        <w:t>bune</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practici</w:t>
      </w:r>
      <w:proofErr w:type="spellEnd"/>
      <w:r w:rsidR="00F12A7D">
        <w:rPr>
          <w:rFonts w:ascii="Times New Roman" w:hAnsi="Times New Roman" w:cs="Times New Roman"/>
          <w:sz w:val="26"/>
          <w:szCs w:val="26"/>
          <w:lang w:val="en-US"/>
        </w:rPr>
        <w:t xml:space="preserve"> </w:t>
      </w:r>
      <w:proofErr w:type="spellStart"/>
      <w:r w:rsidR="00F12A7D">
        <w:rPr>
          <w:rFonts w:ascii="Times New Roman" w:hAnsi="Times New Roman" w:cs="Times New Roman"/>
          <w:sz w:val="26"/>
          <w:szCs w:val="26"/>
          <w:lang w:val="en-US"/>
        </w:rPr>
        <w:t>între</w:t>
      </w:r>
      <w:proofErr w:type="spellEnd"/>
      <w:r w:rsidR="00F12A7D">
        <w:rPr>
          <w:rFonts w:ascii="Times New Roman" w:hAnsi="Times New Roman" w:cs="Times New Roman"/>
          <w:sz w:val="26"/>
          <w:szCs w:val="26"/>
          <w:lang w:val="en-US"/>
        </w:rPr>
        <w:t xml:space="preserve"> </w:t>
      </w:r>
      <w:r w:rsidR="00B13A00">
        <w:rPr>
          <w:rFonts w:ascii="Times New Roman" w:hAnsi="Times New Roman" w:cs="Times New Roman"/>
          <w:sz w:val="26"/>
          <w:szCs w:val="26"/>
          <w:lang w:val="ro-RO"/>
        </w:rPr>
        <w:t xml:space="preserve">producători/furnizori şi comercianţi, </w:t>
      </w:r>
      <w:r>
        <w:rPr>
          <w:rFonts w:ascii="Times New Roman" w:hAnsi="Times New Roman" w:cs="Times New Roman"/>
          <w:sz w:val="26"/>
          <w:szCs w:val="26"/>
          <w:lang w:val="ro-RO"/>
        </w:rPr>
        <w:t xml:space="preserve">supermarket-urile </w:t>
      </w:r>
      <w:r w:rsidR="00B13A00">
        <w:rPr>
          <w:rFonts w:ascii="Times New Roman" w:hAnsi="Times New Roman" w:cs="Times New Roman"/>
          <w:sz w:val="26"/>
          <w:szCs w:val="26"/>
          <w:lang w:val="ro-RO"/>
        </w:rPr>
        <w:t>includ în preţul de achiziţie a produselor autohtone</w:t>
      </w:r>
      <w:r w:rsidR="008E37C9">
        <w:rPr>
          <w:rFonts w:ascii="Times New Roman" w:hAnsi="Times New Roman" w:cs="Times New Roman"/>
          <w:sz w:val="26"/>
          <w:szCs w:val="26"/>
          <w:lang w:val="ro-RO"/>
        </w:rPr>
        <w:t xml:space="preserve"> </w:t>
      </w:r>
      <w:r w:rsidR="00B13A00">
        <w:rPr>
          <w:rFonts w:ascii="Times New Roman" w:hAnsi="Times New Roman" w:cs="Times New Roman"/>
          <w:sz w:val="26"/>
          <w:szCs w:val="26"/>
          <w:lang w:val="ro-RO"/>
        </w:rPr>
        <w:t>diverse taxe de intrare în magazin.</w:t>
      </w:r>
      <w:r w:rsidR="00B13A0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 </w:t>
      </w:r>
      <w:proofErr w:type="spellStart"/>
      <w:r>
        <w:rPr>
          <w:rFonts w:ascii="Times New Roman" w:hAnsi="Times New Roman" w:cs="Times New Roman"/>
          <w:sz w:val="26"/>
          <w:szCs w:val="26"/>
          <w:lang w:val="en-US"/>
        </w:rPr>
        <w:t>creează</w:t>
      </w:r>
      <w:proofErr w:type="spellEnd"/>
      <w:r>
        <w:rPr>
          <w:rFonts w:ascii="Times New Roman" w:hAnsi="Times New Roman" w:cs="Times New Roman"/>
          <w:sz w:val="26"/>
          <w:szCs w:val="26"/>
          <w:lang w:val="en-US"/>
        </w:rPr>
        <w:t xml:space="preserve"> o </w:t>
      </w:r>
      <w:proofErr w:type="spellStart"/>
      <w:r>
        <w:rPr>
          <w:rFonts w:ascii="Times New Roman" w:hAnsi="Times New Roman" w:cs="Times New Roman"/>
          <w:sz w:val="26"/>
          <w:szCs w:val="26"/>
          <w:lang w:val="en-US"/>
        </w:rPr>
        <w:t>impresie</w:t>
      </w:r>
      <w:proofErr w:type="spellEnd"/>
      <w:r>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că</w:t>
      </w:r>
      <w:proofErr w:type="spellEnd"/>
      <w:r>
        <w:rPr>
          <w:rFonts w:ascii="Times New Roman" w:hAnsi="Times New Roman" w:cs="Times New Roman"/>
          <w:sz w:val="26"/>
          <w:szCs w:val="26"/>
          <w:lang w:val="en-US"/>
        </w:rPr>
        <w:t xml:space="preserve"> </w:t>
      </w:r>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lipseşte</w:t>
      </w:r>
      <w:proofErr w:type="spellEnd"/>
      <w:proofErr w:type="gramEnd"/>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cultura</w:t>
      </w:r>
      <w:proofErr w:type="spellEnd"/>
      <w:r w:rsidR="008E37C9">
        <w:rPr>
          <w:rFonts w:ascii="Times New Roman" w:hAnsi="Times New Roman" w:cs="Times New Roman"/>
          <w:sz w:val="26"/>
          <w:szCs w:val="26"/>
          <w:lang w:val="en-US"/>
        </w:rPr>
        <w:t xml:space="preserve"> business – </w:t>
      </w:r>
      <w:proofErr w:type="spellStart"/>
      <w:r w:rsidR="008E37C9">
        <w:rPr>
          <w:rFonts w:ascii="Times New Roman" w:hAnsi="Times New Roman" w:cs="Times New Roman"/>
          <w:sz w:val="26"/>
          <w:szCs w:val="26"/>
          <w:lang w:val="en-US"/>
        </w:rPr>
        <w:t>ului</w:t>
      </w:r>
      <w:proofErr w:type="spellEnd"/>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în</w:t>
      </w:r>
      <w:proofErr w:type="spellEnd"/>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activitatea</w:t>
      </w:r>
      <w:proofErr w:type="spellEnd"/>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operatorilor</w:t>
      </w:r>
      <w:proofErr w:type="spellEnd"/>
      <w:r w:rsidR="008E37C9">
        <w:rPr>
          <w:rFonts w:ascii="Times New Roman" w:hAnsi="Times New Roman" w:cs="Times New Roman"/>
          <w:sz w:val="26"/>
          <w:szCs w:val="26"/>
          <w:lang w:val="en-US"/>
        </w:rPr>
        <w:t xml:space="preserve"> </w:t>
      </w:r>
      <w:proofErr w:type="spellStart"/>
      <w:r w:rsidR="008E37C9">
        <w:rPr>
          <w:rFonts w:ascii="Times New Roman" w:hAnsi="Times New Roman" w:cs="Times New Roman"/>
          <w:sz w:val="26"/>
          <w:szCs w:val="26"/>
          <w:lang w:val="en-US"/>
        </w:rPr>
        <w:t>pieţei</w:t>
      </w:r>
      <w:proofErr w:type="spellEnd"/>
      <w:r w:rsidR="008E37C9">
        <w:rPr>
          <w:rFonts w:ascii="Times New Roman" w:hAnsi="Times New Roman" w:cs="Times New Roman"/>
          <w:sz w:val="26"/>
          <w:szCs w:val="26"/>
          <w:lang w:val="en-US"/>
        </w:rPr>
        <w:t xml:space="preserve"> interne de </w:t>
      </w:r>
      <w:proofErr w:type="spellStart"/>
      <w:r w:rsidR="008E37C9">
        <w:rPr>
          <w:rFonts w:ascii="Times New Roman" w:hAnsi="Times New Roman" w:cs="Times New Roman"/>
          <w:sz w:val="26"/>
          <w:szCs w:val="26"/>
          <w:lang w:val="en-US"/>
        </w:rPr>
        <w:t>consum</w:t>
      </w:r>
      <w:proofErr w:type="spellEnd"/>
      <w:r w:rsidR="008E37C9">
        <w:rPr>
          <w:rFonts w:ascii="Times New Roman" w:hAnsi="Times New Roman" w:cs="Times New Roman"/>
          <w:sz w:val="26"/>
          <w:szCs w:val="26"/>
          <w:lang w:val="en-US"/>
        </w:rPr>
        <w:t>.</w:t>
      </w:r>
      <w:r w:rsidR="00B13A00">
        <w:rPr>
          <w:rFonts w:ascii="Times New Roman" w:hAnsi="Times New Roman" w:cs="Times New Roman"/>
          <w:sz w:val="26"/>
          <w:szCs w:val="26"/>
          <w:lang w:val="en-US"/>
        </w:rPr>
        <w:t xml:space="preserve"> </w:t>
      </w:r>
    </w:p>
    <w:p w:rsidR="00554F8B" w:rsidRDefault="00554F8B" w:rsidP="00B13A00">
      <w:pPr>
        <w:pStyle w:val="a3"/>
        <w:jc w:val="both"/>
        <w:rPr>
          <w:rFonts w:ascii="Times New Roman" w:hAnsi="Times New Roman" w:cs="Times New Roman"/>
          <w:sz w:val="26"/>
          <w:szCs w:val="26"/>
          <w:lang w:val="en-US"/>
        </w:rPr>
      </w:pPr>
    </w:p>
    <w:p w:rsidR="00554F8B" w:rsidRDefault="00554F8B" w:rsidP="00B13A00">
      <w:pPr>
        <w:pStyle w:val="a3"/>
        <w:jc w:val="both"/>
        <w:rPr>
          <w:rFonts w:ascii="Times New Roman" w:hAnsi="Times New Roman" w:cs="Times New Roman"/>
          <w:sz w:val="26"/>
          <w:szCs w:val="26"/>
          <w:lang w:val="en-US"/>
        </w:rPr>
      </w:pPr>
      <w:r w:rsidRPr="00835A47">
        <w:rPr>
          <w:rFonts w:ascii="Times New Roman" w:hAnsi="Times New Roman" w:cs="Times New Roman"/>
          <w:sz w:val="26"/>
          <w:szCs w:val="26"/>
          <w:u w:val="single"/>
          <w:lang w:val="en-US"/>
        </w:rPr>
        <w:t xml:space="preserve">Ca o </w:t>
      </w:r>
      <w:proofErr w:type="spellStart"/>
      <w:r w:rsidRPr="00835A47">
        <w:rPr>
          <w:rFonts w:ascii="Times New Roman" w:hAnsi="Times New Roman" w:cs="Times New Roman"/>
          <w:sz w:val="26"/>
          <w:szCs w:val="26"/>
          <w:u w:val="single"/>
          <w:lang w:val="en-US"/>
        </w:rPr>
        <w:t>concluzie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neconcordanţa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raportul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w:t>
      </w:r>
      <w:r w:rsidR="00346A79">
        <w:rPr>
          <w:rFonts w:ascii="Times New Roman" w:hAnsi="Times New Roman" w:cs="Times New Roman"/>
          <w:sz w:val="26"/>
          <w:szCs w:val="26"/>
          <w:lang w:val="en-US"/>
        </w:rPr>
        <w:t>eţ</w:t>
      </w:r>
      <w:proofErr w:type="spellEnd"/>
      <w:r w:rsidR="00346A79">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calitate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este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provocată</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concurenţa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neloială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piaţă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traficul</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ilicit</w:t>
      </w:r>
      <w:proofErr w:type="spell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produse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în</w:t>
      </w:r>
      <w:proofErr w:type="spellEnd"/>
      <w:r>
        <w:rPr>
          <w:rFonts w:ascii="Times New Roman" w:hAnsi="Times New Roman" w:cs="Times New Roman"/>
          <w:sz w:val="26"/>
          <w:szCs w:val="26"/>
          <w:lang w:val="en-US"/>
        </w:rPr>
        <w:t xml:space="preserve"> special </w:t>
      </w:r>
      <w:proofErr w:type="spellStart"/>
      <w:r>
        <w:rPr>
          <w:rFonts w:ascii="Times New Roman" w:hAnsi="Times New Roman" w:cs="Times New Roman"/>
          <w:sz w:val="26"/>
          <w:szCs w:val="26"/>
          <w:lang w:val="en-US"/>
        </w:rPr>
        <w:t>necalitative</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de </w:t>
      </w:r>
      <w:proofErr w:type="spellStart"/>
      <w:proofErr w:type="gramStart"/>
      <w:r>
        <w:rPr>
          <w:rFonts w:ascii="Times New Roman" w:hAnsi="Times New Roman" w:cs="Times New Roman"/>
          <w:sz w:val="26"/>
          <w:szCs w:val="26"/>
          <w:lang w:val="en-US"/>
        </w:rPr>
        <w:t>ineficienţa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mecanismelor</w:t>
      </w:r>
      <w:proofErr w:type="spellEnd"/>
      <w:proofErr w:type="gramEnd"/>
      <w:r>
        <w:rPr>
          <w:rFonts w:ascii="Times New Roman" w:hAnsi="Times New Roman" w:cs="Times New Roman"/>
          <w:sz w:val="26"/>
          <w:szCs w:val="26"/>
          <w:lang w:val="en-US"/>
        </w:rPr>
        <w:t xml:space="preserve"> de </w:t>
      </w:r>
      <w:proofErr w:type="spellStart"/>
      <w:r>
        <w:rPr>
          <w:rFonts w:ascii="Times New Roman" w:hAnsi="Times New Roman" w:cs="Times New Roman"/>
          <w:sz w:val="26"/>
          <w:szCs w:val="26"/>
          <w:lang w:val="en-US"/>
        </w:rPr>
        <w:t>supraveghere</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pieţei</w:t>
      </w:r>
      <w:proofErr w:type="spellEnd"/>
      <w:r>
        <w:rPr>
          <w:rFonts w:ascii="Times New Roman" w:hAnsi="Times New Roman" w:cs="Times New Roman"/>
          <w:sz w:val="26"/>
          <w:szCs w:val="26"/>
          <w:lang w:val="en-US"/>
        </w:rPr>
        <w:t xml:space="preserve"> interne de </w:t>
      </w:r>
      <w:proofErr w:type="spellStart"/>
      <w:r>
        <w:rPr>
          <w:rFonts w:ascii="Times New Roman" w:hAnsi="Times New Roman" w:cs="Times New Roman"/>
          <w:sz w:val="26"/>
          <w:szCs w:val="26"/>
          <w:lang w:val="en-US"/>
        </w:rPr>
        <w:t>consum</w:t>
      </w:r>
      <w:proofErr w:type="spellEnd"/>
      <w:r>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Preţul</w:t>
      </w:r>
      <w:proofErr w:type="spellEnd"/>
      <w:r w:rsidR="00346A79">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înalt</w:t>
      </w:r>
      <w:proofErr w:type="spellEnd"/>
      <w:r w:rsidR="00346A79">
        <w:rPr>
          <w:rFonts w:ascii="Times New Roman" w:hAnsi="Times New Roman" w:cs="Times New Roman"/>
          <w:sz w:val="26"/>
          <w:szCs w:val="26"/>
          <w:lang w:val="en-US"/>
        </w:rPr>
        <w:t xml:space="preserve"> al </w:t>
      </w:r>
      <w:proofErr w:type="spellStart"/>
      <w:r w:rsidR="00346A79">
        <w:rPr>
          <w:rFonts w:ascii="Times New Roman" w:hAnsi="Times New Roman" w:cs="Times New Roman"/>
          <w:sz w:val="26"/>
          <w:szCs w:val="26"/>
          <w:lang w:val="en-US"/>
        </w:rPr>
        <w:t>mărfurilor</w:t>
      </w:r>
      <w:proofErr w:type="spellEnd"/>
      <w:r w:rsidR="00346A79">
        <w:rPr>
          <w:rFonts w:ascii="Times New Roman" w:hAnsi="Times New Roman" w:cs="Times New Roman"/>
          <w:sz w:val="26"/>
          <w:szCs w:val="26"/>
          <w:lang w:val="en-US"/>
        </w:rPr>
        <w:t xml:space="preserve"> </w:t>
      </w:r>
      <w:proofErr w:type="spellStart"/>
      <w:proofErr w:type="gramStart"/>
      <w:r w:rsidR="00346A79">
        <w:rPr>
          <w:rFonts w:ascii="Times New Roman" w:hAnsi="Times New Roman" w:cs="Times New Roman"/>
          <w:sz w:val="26"/>
          <w:szCs w:val="26"/>
          <w:lang w:val="en-US"/>
        </w:rPr>
        <w:t>este</w:t>
      </w:r>
      <w:proofErr w:type="spellEnd"/>
      <w:proofErr w:type="gramEnd"/>
      <w:r w:rsidR="00346A79">
        <w:rPr>
          <w:rFonts w:ascii="Times New Roman" w:hAnsi="Times New Roman" w:cs="Times New Roman"/>
          <w:sz w:val="26"/>
          <w:szCs w:val="26"/>
          <w:lang w:val="en-US"/>
        </w:rPr>
        <w:t xml:space="preserve"> un </w:t>
      </w:r>
      <w:proofErr w:type="spellStart"/>
      <w:r w:rsidR="00346A79">
        <w:rPr>
          <w:rFonts w:ascii="Times New Roman" w:hAnsi="Times New Roman" w:cs="Times New Roman"/>
          <w:sz w:val="26"/>
          <w:szCs w:val="26"/>
          <w:lang w:val="en-US"/>
        </w:rPr>
        <w:t>produs</w:t>
      </w:r>
      <w:proofErr w:type="spellEnd"/>
      <w:r w:rsidR="00346A79">
        <w:rPr>
          <w:rFonts w:ascii="Times New Roman" w:hAnsi="Times New Roman" w:cs="Times New Roman"/>
          <w:sz w:val="26"/>
          <w:szCs w:val="26"/>
          <w:lang w:val="en-US"/>
        </w:rPr>
        <w:t xml:space="preserve"> al </w:t>
      </w:r>
      <w:proofErr w:type="spellStart"/>
      <w:r w:rsidR="00346A79">
        <w:rPr>
          <w:rFonts w:ascii="Times New Roman" w:hAnsi="Times New Roman" w:cs="Times New Roman"/>
          <w:sz w:val="26"/>
          <w:szCs w:val="26"/>
          <w:lang w:val="en-US"/>
        </w:rPr>
        <w:t>acestor</w:t>
      </w:r>
      <w:proofErr w:type="spellEnd"/>
      <w:r w:rsidR="00346A79">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elemente</w:t>
      </w:r>
      <w:proofErr w:type="spellEnd"/>
      <w:r w:rsidR="00346A79">
        <w:rPr>
          <w:rFonts w:ascii="Times New Roman" w:hAnsi="Times New Roman" w:cs="Times New Roman"/>
          <w:sz w:val="26"/>
          <w:szCs w:val="26"/>
          <w:lang w:val="en-US"/>
        </w:rPr>
        <w:t xml:space="preserve"> negative </w:t>
      </w:r>
      <w:proofErr w:type="spellStart"/>
      <w:r w:rsidR="00346A79">
        <w:rPr>
          <w:rFonts w:ascii="Times New Roman" w:hAnsi="Times New Roman" w:cs="Times New Roman"/>
          <w:sz w:val="26"/>
          <w:szCs w:val="26"/>
          <w:lang w:val="en-US"/>
        </w:rPr>
        <w:t>prezente</w:t>
      </w:r>
      <w:proofErr w:type="spellEnd"/>
      <w:r w:rsidR="00346A79">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pe</w:t>
      </w:r>
      <w:proofErr w:type="spellEnd"/>
      <w:r w:rsidR="00346A79">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piaţa</w:t>
      </w:r>
      <w:proofErr w:type="spellEnd"/>
      <w:r w:rsidR="00346A79">
        <w:rPr>
          <w:rFonts w:ascii="Times New Roman" w:hAnsi="Times New Roman" w:cs="Times New Roman"/>
          <w:sz w:val="26"/>
          <w:szCs w:val="26"/>
          <w:lang w:val="en-US"/>
        </w:rPr>
        <w:t xml:space="preserve"> </w:t>
      </w:r>
      <w:proofErr w:type="spellStart"/>
      <w:r w:rsidR="00346A79">
        <w:rPr>
          <w:rFonts w:ascii="Times New Roman" w:hAnsi="Times New Roman" w:cs="Times New Roman"/>
          <w:sz w:val="26"/>
          <w:szCs w:val="26"/>
          <w:lang w:val="en-US"/>
        </w:rPr>
        <w:t>internă</w:t>
      </w:r>
      <w:proofErr w:type="spellEnd"/>
      <w:r w:rsidR="00346A79">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rsidR="00B13A00" w:rsidRDefault="00B13A00" w:rsidP="00B13A00">
      <w:pPr>
        <w:pStyle w:val="a3"/>
        <w:jc w:val="both"/>
        <w:rPr>
          <w:rFonts w:ascii="Times New Roman" w:hAnsi="Times New Roman" w:cs="Times New Roman"/>
          <w:sz w:val="26"/>
          <w:szCs w:val="26"/>
          <w:lang w:val="en-US"/>
        </w:rPr>
      </w:pPr>
    </w:p>
    <w:p w:rsidR="00207764" w:rsidRDefault="00B13A00" w:rsidP="00B13A00">
      <w:pPr>
        <w:pStyle w:val="a3"/>
        <w:jc w:val="both"/>
        <w:rPr>
          <w:rFonts w:ascii="Times New Roman" w:hAnsi="Times New Roman" w:cs="Times New Roman"/>
          <w:b/>
          <w:sz w:val="26"/>
          <w:szCs w:val="26"/>
          <w:lang w:val="ro-RO"/>
        </w:rPr>
      </w:pPr>
      <w:r w:rsidRPr="009440CA">
        <w:rPr>
          <w:rFonts w:ascii="Times New Roman" w:hAnsi="Times New Roman" w:cs="Times New Roman"/>
          <w:b/>
          <w:sz w:val="26"/>
          <w:szCs w:val="26"/>
          <w:lang w:val="ro-RO"/>
        </w:rPr>
        <w:t>Secţiunea II</w:t>
      </w:r>
      <w:r>
        <w:rPr>
          <w:rFonts w:ascii="Times New Roman" w:hAnsi="Times New Roman" w:cs="Times New Roman"/>
          <w:b/>
          <w:sz w:val="26"/>
          <w:szCs w:val="26"/>
          <w:lang w:val="ro-RO"/>
        </w:rPr>
        <w:t>I</w:t>
      </w:r>
      <w:r w:rsidRPr="009440CA">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Dezechilibrul </w:t>
      </w:r>
      <w:r w:rsidR="00207764">
        <w:rPr>
          <w:rFonts w:ascii="Times New Roman" w:hAnsi="Times New Roman" w:cs="Times New Roman"/>
          <w:b/>
          <w:sz w:val="26"/>
          <w:szCs w:val="26"/>
          <w:lang w:val="ro-RO"/>
        </w:rPr>
        <w:t xml:space="preserve">în amplasarea </w:t>
      </w:r>
      <w:r>
        <w:rPr>
          <w:rFonts w:ascii="Times New Roman" w:hAnsi="Times New Roman" w:cs="Times New Roman"/>
          <w:b/>
          <w:sz w:val="26"/>
          <w:szCs w:val="26"/>
          <w:lang w:val="ro-RO"/>
        </w:rPr>
        <w:t xml:space="preserve">infrastructurii comerciale </w:t>
      </w:r>
    </w:p>
    <w:p w:rsidR="00207764" w:rsidRDefault="00207764" w:rsidP="00B13A00">
      <w:pPr>
        <w:pStyle w:val="a3"/>
        <w:jc w:val="both"/>
        <w:rPr>
          <w:rFonts w:ascii="Times New Roman" w:hAnsi="Times New Roman" w:cs="Times New Roman"/>
          <w:b/>
          <w:sz w:val="26"/>
          <w:szCs w:val="26"/>
          <w:lang w:val="ro-RO"/>
        </w:rPr>
      </w:pPr>
    </w:p>
    <w:p w:rsidR="00CA72E5" w:rsidRDefault="00B13A00" w:rsidP="00B13A00">
      <w:pPr>
        <w:pStyle w:val="a3"/>
        <w:jc w:val="both"/>
        <w:rPr>
          <w:rFonts w:ascii="Times New Roman" w:hAnsi="Times New Roman" w:cs="Times New Roman"/>
          <w:sz w:val="26"/>
          <w:szCs w:val="26"/>
          <w:lang w:val="ro-RO"/>
        </w:rPr>
      </w:pPr>
      <w:r w:rsidRPr="009440CA">
        <w:rPr>
          <w:rFonts w:ascii="Times New Roman" w:hAnsi="Times New Roman" w:cs="Times New Roman"/>
          <w:sz w:val="26"/>
          <w:szCs w:val="26"/>
          <w:lang w:val="ro-RO"/>
        </w:rPr>
        <w:t>Una din</w:t>
      </w:r>
      <w:r w:rsidRPr="009440CA">
        <w:rPr>
          <w:rFonts w:ascii="Times New Roman" w:hAnsi="Times New Roman" w:cs="Times New Roman"/>
          <w:b/>
          <w:sz w:val="26"/>
          <w:szCs w:val="26"/>
          <w:lang w:val="ro-RO"/>
        </w:rPr>
        <w:t xml:space="preserve"> </w:t>
      </w:r>
      <w:r w:rsidRPr="009440CA">
        <w:rPr>
          <w:rFonts w:ascii="Times New Roman" w:hAnsi="Times New Roman" w:cs="Times New Roman"/>
          <w:sz w:val="26"/>
          <w:szCs w:val="26"/>
          <w:lang w:val="ro-RO"/>
        </w:rPr>
        <w:t xml:space="preserve">problemele stringente cu care se confruntă sectorul comerţului este </w:t>
      </w:r>
      <w:r w:rsidR="00207764">
        <w:rPr>
          <w:rFonts w:ascii="Times New Roman" w:hAnsi="Times New Roman" w:cs="Times New Roman"/>
          <w:sz w:val="26"/>
          <w:szCs w:val="26"/>
          <w:lang w:val="ro-RO"/>
        </w:rPr>
        <w:t>existenţa</w:t>
      </w:r>
      <w:r>
        <w:rPr>
          <w:rFonts w:ascii="Times New Roman" w:hAnsi="Times New Roman" w:cs="Times New Roman"/>
          <w:sz w:val="26"/>
          <w:szCs w:val="26"/>
          <w:lang w:val="ro-RO"/>
        </w:rPr>
        <w:t xml:space="preserve"> d</w:t>
      </w:r>
      <w:r w:rsidRPr="00446DFD">
        <w:rPr>
          <w:rFonts w:ascii="Times New Roman" w:hAnsi="Times New Roman" w:cs="Times New Roman"/>
          <w:sz w:val="26"/>
          <w:szCs w:val="26"/>
          <w:lang w:val="ro-RO"/>
        </w:rPr>
        <w:t>ezechilibrul</w:t>
      </w:r>
      <w:r>
        <w:rPr>
          <w:rFonts w:ascii="Times New Roman" w:hAnsi="Times New Roman" w:cs="Times New Roman"/>
          <w:sz w:val="26"/>
          <w:szCs w:val="26"/>
          <w:lang w:val="ro-RO"/>
        </w:rPr>
        <w:t>ui</w:t>
      </w:r>
      <w:r w:rsidRPr="00446DFD">
        <w:rPr>
          <w:rFonts w:ascii="Times New Roman" w:hAnsi="Times New Roman" w:cs="Times New Roman"/>
          <w:sz w:val="26"/>
          <w:szCs w:val="26"/>
          <w:lang w:val="ro-RO"/>
        </w:rPr>
        <w:t xml:space="preserve"> în </w:t>
      </w:r>
      <w:r w:rsidR="00833861">
        <w:rPr>
          <w:rFonts w:ascii="Times New Roman" w:hAnsi="Times New Roman" w:cs="Times New Roman"/>
          <w:sz w:val="26"/>
          <w:szCs w:val="26"/>
          <w:lang w:val="ro-RO"/>
        </w:rPr>
        <w:t xml:space="preserve">amplasarea şi dezvoltarea </w:t>
      </w:r>
      <w:r w:rsidRPr="00446DFD">
        <w:rPr>
          <w:rFonts w:ascii="Times New Roman" w:hAnsi="Times New Roman" w:cs="Times New Roman"/>
          <w:sz w:val="26"/>
          <w:szCs w:val="26"/>
          <w:lang w:val="ro-RO"/>
        </w:rPr>
        <w:t>infrastructurii comerciale</w:t>
      </w:r>
      <w:r>
        <w:rPr>
          <w:rFonts w:ascii="Times New Roman" w:hAnsi="Times New Roman" w:cs="Times New Roman"/>
          <w:sz w:val="26"/>
          <w:szCs w:val="26"/>
          <w:lang w:val="ro-RO"/>
        </w:rPr>
        <w:t xml:space="preserve"> între regiunile rurale şi cele urbane,</w:t>
      </w:r>
      <w:r w:rsidRPr="009440CA">
        <w:rPr>
          <w:rFonts w:ascii="Times New Roman" w:hAnsi="Times New Roman" w:cs="Times New Roman"/>
          <w:sz w:val="26"/>
          <w:szCs w:val="26"/>
          <w:lang w:val="ro-RO"/>
        </w:rPr>
        <w:t xml:space="preserve"> </w:t>
      </w:r>
      <w:r w:rsidR="00833861">
        <w:rPr>
          <w:rFonts w:ascii="Times New Roman" w:hAnsi="Times New Roman" w:cs="Times New Roman"/>
          <w:sz w:val="26"/>
          <w:szCs w:val="26"/>
          <w:lang w:val="ro-RO"/>
        </w:rPr>
        <w:t>precum şi ritmul scăzut de extindere a acesteia în localităţile rurale.</w:t>
      </w:r>
      <w:r w:rsidRPr="009440CA">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Această situaţie este provocată de decalajul în numărul consumatorilor (diminuarea populaţiei rurale) şi puterea de cumpărare a acestora. </w:t>
      </w:r>
      <w:r w:rsidR="005C7668">
        <w:rPr>
          <w:rFonts w:ascii="Times New Roman" w:hAnsi="Times New Roman" w:cs="Times New Roman"/>
          <w:sz w:val="26"/>
          <w:szCs w:val="26"/>
          <w:lang w:val="ro-RO"/>
        </w:rPr>
        <w:t xml:space="preserve">Situaţia dată este confirmată şi de </w:t>
      </w:r>
      <w:r>
        <w:rPr>
          <w:rFonts w:ascii="Times New Roman" w:hAnsi="Times New Roman" w:cs="Times New Roman"/>
          <w:sz w:val="26"/>
          <w:szCs w:val="26"/>
          <w:lang w:val="ro-RO"/>
        </w:rPr>
        <w:t xml:space="preserve">Indicele de </w:t>
      </w:r>
      <w:proofErr w:type="spellStart"/>
      <w:r>
        <w:rPr>
          <w:rFonts w:ascii="Times New Roman" w:hAnsi="Times New Roman" w:cs="Times New Roman"/>
          <w:sz w:val="26"/>
          <w:szCs w:val="26"/>
          <w:lang w:val="ro-RO"/>
        </w:rPr>
        <w:t>Deprivare</w:t>
      </w:r>
      <w:proofErr w:type="spellEnd"/>
      <w:r>
        <w:rPr>
          <w:rFonts w:ascii="Times New Roman" w:hAnsi="Times New Roman" w:cs="Times New Roman"/>
          <w:sz w:val="26"/>
          <w:szCs w:val="26"/>
          <w:lang w:val="ro-RO"/>
        </w:rPr>
        <w:t xml:space="preserve"> a Ariilor Mici (IDAM), care a fost monitorizat </w:t>
      </w:r>
      <w:proofErr w:type="spellStart"/>
      <w:r>
        <w:rPr>
          <w:rFonts w:ascii="Times New Roman" w:hAnsi="Times New Roman" w:cs="Times New Roman"/>
          <w:sz w:val="26"/>
          <w:szCs w:val="26"/>
          <w:lang w:val="ro-RO"/>
        </w:rPr>
        <w:t>pînă</w:t>
      </w:r>
      <w:proofErr w:type="spellEnd"/>
      <w:r>
        <w:rPr>
          <w:rFonts w:ascii="Times New Roman" w:hAnsi="Times New Roman" w:cs="Times New Roman"/>
          <w:sz w:val="26"/>
          <w:szCs w:val="26"/>
          <w:lang w:val="ro-RO"/>
        </w:rPr>
        <w:t xml:space="preserve"> în anul 2009</w:t>
      </w:r>
      <w:r w:rsidR="005C7668">
        <w:rPr>
          <w:rFonts w:ascii="Times New Roman" w:hAnsi="Times New Roman" w:cs="Times New Roman"/>
          <w:sz w:val="26"/>
          <w:szCs w:val="26"/>
          <w:lang w:val="ro-RO"/>
        </w:rPr>
        <w:t>.</w:t>
      </w:r>
      <w:r>
        <w:rPr>
          <w:rFonts w:ascii="Times New Roman" w:hAnsi="Times New Roman" w:cs="Times New Roman"/>
          <w:sz w:val="26"/>
          <w:szCs w:val="26"/>
          <w:lang w:val="ro-RO"/>
        </w:rPr>
        <w:t xml:space="preserve"> </w:t>
      </w:r>
      <w:r w:rsidR="005C7668">
        <w:rPr>
          <w:rFonts w:ascii="Times New Roman" w:hAnsi="Times New Roman" w:cs="Times New Roman"/>
          <w:sz w:val="26"/>
          <w:szCs w:val="26"/>
          <w:lang w:val="ro-RO"/>
        </w:rPr>
        <w:t xml:space="preserve">Astfel, există sate, în care funcţionează </w:t>
      </w:r>
      <w:proofErr w:type="spellStart"/>
      <w:r w:rsidR="005C7668">
        <w:rPr>
          <w:rFonts w:ascii="Times New Roman" w:hAnsi="Times New Roman" w:cs="Times New Roman"/>
          <w:sz w:val="26"/>
          <w:szCs w:val="26"/>
          <w:lang w:val="ro-RO"/>
        </w:rPr>
        <w:t>cîte</w:t>
      </w:r>
      <w:proofErr w:type="spellEnd"/>
      <w:r w:rsidR="005C7668">
        <w:rPr>
          <w:rFonts w:ascii="Times New Roman" w:hAnsi="Times New Roman" w:cs="Times New Roman"/>
          <w:sz w:val="26"/>
          <w:szCs w:val="26"/>
          <w:lang w:val="ro-RO"/>
        </w:rPr>
        <w:t xml:space="preserve"> un magazin sau acestea lipsesc. Situaţia este şi mai dramatică în cazul unităţilor de prestări servicii. Astfel, în localităţile rurale lipsesc unităţi de colectare a produselor agricole, ateliere de reparaţii, farmacii, frizerii, cantine, etc. P</w:t>
      </w:r>
      <w:r>
        <w:rPr>
          <w:rFonts w:ascii="Times New Roman" w:hAnsi="Times New Roman" w:cs="Times New Roman"/>
          <w:sz w:val="26"/>
          <w:szCs w:val="26"/>
          <w:lang w:val="ro-RO"/>
        </w:rPr>
        <w:t xml:space="preserve">opulaţia rurală </w:t>
      </w:r>
      <w:r w:rsidR="005C7668">
        <w:rPr>
          <w:rFonts w:ascii="Times New Roman" w:hAnsi="Times New Roman" w:cs="Times New Roman"/>
          <w:sz w:val="26"/>
          <w:szCs w:val="26"/>
          <w:lang w:val="ro-RO"/>
        </w:rPr>
        <w:t>procură prod</w:t>
      </w:r>
      <w:r w:rsidR="004E06D2">
        <w:rPr>
          <w:rFonts w:ascii="Times New Roman" w:hAnsi="Times New Roman" w:cs="Times New Roman"/>
          <w:sz w:val="26"/>
          <w:szCs w:val="26"/>
          <w:lang w:val="ro-RO"/>
        </w:rPr>
        <w:t>u</w:t>
      </w:r>
      <w:r w:rsidR="005C7668">
        <w:rPr>
          <w:rFonts w:ascii="Times New Roman" w:hAnsi="Times New Roman" w:cs="Times New Roman"/>
          <w:sz w:val="26"/>
          <w:szCs w:val="26"/>
          <w:lang w:val="ro-RO"/>
        </w:rPr>
        <w:t xml:space="preserve">se </w:t>
      </w:r>
      <w:r>
        <w:rPr>
          <w:rFonts w:ascii="Times New Roman" w:hAnsi="Times New Roman" w:cs="Times New Roman"/>
          <w:sz w:val="26"/>
          <w:szCs w:val="26"/>
          <w:lang w:val="ro-RO"/>
        </w:rPr>
        <w:t>de prima necesitate de la pieţe, organizate în sate în zilele de odihnă de către comercianţi individuali</w:t>
      </w:r>
      <w:r w:rsidR="004A64FA">
        <w:rPr>
          <w:rFonts w:ascii="Times New Roman" w:hAnsi="Times New Roman" w:cs="Times New Roman"/>
          <w:sz w:val="26"/>
          <w:szCs w:val="26"/>
          <w:lang w:val="ro-RO"/>
        </w:rPr>
        <w:t xml:space="preserve">, în special </w:t>
      </w:r>
      <w:r>
        <w:rPr>
          <w:rFonts w:ascii="Times New Roman" w:hAnsi="Times New Roman" w:cs="Times New Roman"/>
          <w:sz w:val="26"/>
          <w:szCs w:val="26"/>
          <w:lang w:val="ro-RO"/>
        </w:rPr>
        <w:t xml:space="preserve">posesori de patentă. Aceştia </w:t>
      </w:r>
      <w:proofErr w:type="spellStart"/>
      <w:r>
        <w:rPr>
          <w:rFonts w:ascii="Times New Roman" w:hAnsi="Times New Roman" w:cs="Times New Roman"/>
          <w:sz w:val="26"/>
          <w:szCs w:val="26"/>
          <w:lang w:val="ro-RO"/>
        </w:rPr>
        <w:t>vînd</w:t>
      </w:r>
      <w:proofErr w:type="spellEnd"/>
      <w:r>
        <w:rPr>
          <w:rFonts w:ascii="Times New Roman" w:hAnsi="Times New Roman" w:cs="Times New Roman"/>
          <w:sz w:val="26"/>
          <w:szCs w:val="26"/>
          <w:lang w:val="ro-RO"/>
        </w:rPr>
        <w:t xml:space="preserve"> produse</w:t>
      </w:r>
      <w:r w:rsidR="005C7668">
        <w:rPr>
          <w:rFonts w:ascii="Times New Roman" w:hAnsi="Times New Roman" w:cs="Times New Roman"/>
          <w:sz w:val="26"/>
          <w:szCs w:val="26"/>
          <w:lang w:val="ro-RO"/>
        </w:rPr>
        <w:t xml:space="preserve"> nesigure</w:t>
      </w:r>
      <w:r>
        <w:rPr>
          <w:rFonts w:ascii="Times New Roman" w:hAnsi="Times New Roman" w:cs="Times New Roman"/>
          <w:sz w:val="26"/>
          <w:szCs w:val="26"/>
          <w:lang w:val="ro-RO"/>
        </w:rPr>
        <w:t xml:space="preserve"> în lipsa actelor de provenienţă şi calitate a</w:t>
      </w:r>
      <w:r w:rsidR="005C7668">
        <w:rPr>
          <w:rFonts w:ascii="Times New Roman" w:hAnsi="Times New Roman" w:cs="Times New Roman"/>
          <w:sz w:val="26"/>
          <w:szCs w:val="26"/>
          <w:lang w:val="ro-RO"/>
        </w:rPr>
        <w:t xml:space="preserve"> acestora</w:t>
      </w:r>
      <w:r>
        <w:rPr>
          <w:rFonts w:ascii="Times New Roman" w:hAnsi="Times New Roman" w:cs="Times New Roman"/>
          <w:sz w:val="26"/>
          <w:szCs w:val="26"/>
          <w:lang w:val="ro-RO"/>
        </w:rPr>
        <w:t xml:space="preserve">, astfel </w:t>
      </w:r>
      <w:r w:rsidR="005C7668">
        <w:rPr>
          <w:rFonts w:ascii="Times New Roman" w:hAnsi="Times New Roman" w:cs="Times New Roman"/>
          <w:sz w:val="26"/>
          <w:szCs w:val="26"/>
          <w:lang w:val="ro-RO"/>
        </w:rPr>
        <w:t xml:space="preserve">se creează </w:t>
      </w:r>
      <w:r>
        <w:rPr>
          <w:rFonts w:ascii="Times New Roman" w:hAnsi="Times New Roman" w:cs="Times New Roman"/>
          <w:sz w:val="26"/>
          <w:szCs w:val="26"/>
          <w:lang w:val="ro-RO"/>
        </w:rPr>
        <w:t xml:space="preserve"> concurenţă neloială </w:t>
      </w:r>
      <w:r w:rsidR="005C7668">
        <w:rPr>
          <w:rFonts w:ascii="Times New Roman" w:hAnsi="Times New Roman" w:cs="Times New Roman"/>
          <w:sz w:val="26"/>
          <w:szCs w:val="26"/>
          <w:lang w:val="ro-RO"/>
        </w:rPr>
        <w:t xml:space="preserve">între </w:t>
      </w:r>
      <w:r>
        <w:rPr>
          <w:rFonts w:ascii="Times New Roman" w:hAnsi="Times New Roman" w:cs="Times New Roman"/>
          <w:sz w:val="26"/>
          <w:szCs w:val="26"/>
          <w:lang w:val="ro-RO"/>
        </w:rPr>
        <w:t>operatori</w:t>
      </w:r>
      <w:r w:rsidR="005C7668">
        <w:rPr>
          <w:rFonts w:ascii="Times New Roman" w:hAnsi="Times New Roman" w:cs="Times New Roman"/>
          <w:sz w:val="26"/>
          <w:szCs w:val="26"/>
          <w:lang w:val="ro-RO"/>
        </w:rPr>
        <w:t>i</w:t>
      </w:r>
      <w:r>
        <w:rPr>
          <w:rFonts w:ascii="Times New Roman" w:hAnsi="Times New Roman" w:cs="Times New Roman"/>
          <w:sz w:val="26"/>
          <w:szCs w:val="26"/>
          <w:lang w:val="ro-RO"/>
        </w:rPr>
        <w:t xml:space="preserve"> pieţei, inclusiv pentru întreprinderile cooperatiste. </w:t>
      </w:r>
      <w:proofErr w:type="spellStart"/>
      <w:r w:rsidR="005C7668">
        <w:rPr>
          <w:rFonts w:ascii="Times New Roman" w:hAnsi="Times New Roman" w:cs="Times New Roman"/>
          <w:sz w:val="26"/>
          <w:szCs w:val="26"/>
          <w:lang w:val="ro-RO"/>
        </w:rPr>
        <w:t>Luînd</w:t>
      </w:r>
      <w:proofErr w:type="spellEnd"/>
      <w:r w:rsidR="005C7668">
        <w:rPr>
          <w:rFonts w:ascii="Times New Roman" w:hAnsi="Times New Roman" w:cs="Times New Roman"/>
          <w:sz w:val="26"/>
          <w:szCs w:val="26"/>
          <w:lang w:val="ro-RO"/>
        </w:rPr>
        <w:t xml:space="preserve"> în consideraţie r</w:t>
      </w:r>
      <w:r>
        <w:rPr>
          <w:rFonts w:ascii="Times New Roman" w:hAnsi="Times New Roman" w:cs="Times New Roman"/>
          <w:sz w:val="26"/>
          <w:szCs w:val="26"/>
          <w:lang w:val="ro-RO"/>
        </w:rPr>
        <w:t>olul</w:t>
      </w:r>
      <w:r w:rsidR="005C7668">
        <w:rPr>
          <w:rFonts w:ascii="Times New Roman" w:hAnsi="Times New Roman" w:cs="Times New Roman"/>
          <w:sz w:val="26"/>
          <w:szCs w:val="26"/>
          <w:lang w:val="ro-RO"/>
        </w:rPr>
        <w:t xml:space="preserve"> social al </w:t>
      </w:r>
      <w:r>
        <w:rPr>
          <w:rFonts w:ascii="Times New Roman" w:hAnsi="Times New Roman" w:cs="Times New Roman"/>
          <w:sz w:val="26"/>
          <w:szCs w:val="26"/>
          <w:lang w:val="ro-RO"/>
        </w:rPr>
        <w:t>cooperaţi</w:t>
      </w:r>
      <w:r w:rsidR="005C7668">
        <w:rPr>
          <w:rFonts w:ascii="Times New Roman" w:hAnsi="Times New Roman" w:cs="Times New Roman"/>
          <w:sz w:val="26"/>
          <w:szCs w:val="26"/>
          <w:lang w:val="ro-RO"/>
        </w:rPr>
        <w:t>ei</w:t>
      </w:r>
      <w:r>
        <w:rPr>
          <w:rFonts w:ascii="Times New Roman" w:hAnsi="Times New Roman" w:cs="Times New Roman"/>
          <w:sz w:val="26"/>
          <w:szCs w:val="26"/>
          <w:lang w:val="ro-RO"/>
        </w:rPr>
        <w:t xml:space="preserve"> de consum, </w:t>
      </w:r>
      <w:r w:rsidR="005C7668">
        <w:rPr>
          <w:rFonts w:ascii="Times New Roman" w:hAnsi="Times New Roman" w:cs="Times New Roman"/>
          <w:sz w:val="26"/>
          <w:szCs w:val="26"/>
          <w:lang w:val="ro-RO"/>
        </w:rPr>
        <w:t xml:space="preserve">se </w:t>
      </w:r>
      <w:r>
        <w:rPr>
          <w:rFonts w:ascii="Times New Roman" w:hAnsi="Times New Roman" w:cs="Times New Roman"/>
          <w:sz w:val="26"/>
          <w:szCs w:val="26"/>
          <w:lang w:val="ro-RO"/>
        </w:rPr>
        <w:t>necesită renovare</w:t>
      </w:r>
      <w:r w:rsidR="005C7668">
        <w:rPr>
          <w:rFonts w:ascii="Times New Roman" w:hAnsi="Times New Roman" w:cs="Times New Roman"/>
          <w:sz w:val="26"/>
          <w:szCs w:val="26"/>
          <w:lang w:val="ro-RO"/>
        </w:rPr>
        <w:t>a</w:t>
      </w:r>
      <w:r>
        <w:rPr>
          <w:rFonts w:ascii="Times New Roman" w:hAnsi="Times New Roman" w:cs="Times New Roman"/>
          <w:sz w:val="26"/>
          <w:szCs w:val="26"/>
          <w:lang w:val="ro-RO"/>
        </w:rPr>
        <w:t xml:space="preserve"> şi ajustare</w:t>
      </w:r>
      <w:r w:rsidR="005C7668">
        <w:rPr>
          <w:rFonts w:ascii="Times New Roman" w:hAnsi="Times New Roman" w:cs="Times New Roman"/>
          <w:sz w:val="26"/>
          <w:szCs w:val="26"/>
          <w:lang w:val="ro-RO"/>
        </w:rPr>
        <w:t>a</w:t>
      </w:r>
      <w:r>
        <w:rPr>
          <w:rFonts w:ascii="Times New Roman" w:hAnsi="Times New Roman" w:cs="Times New Roman"/>
          <w:sz w:val="26"/>
          <w:szCs w:val="26"/>
          <w:lang w:val="ro-RO"/>
        </w:rPr>
        <w:t xml:space="preserve"> </w:t>
      </w:r>
      <w:r w:rsidR="005C7668">
        <w:rPr>
          <w:rFonts w:ascii="Times New Roman" w:hAnsi="Times New Roman" w:cs="Times New Roman"/>
          <w:sz w:val="26"/>
          <w:szCs w:val="26"/>
          <w:lang w:val="ro-RO"/>
        </w:rPr>
        <w:t xml:space="preserve">întreprinderilor cooperatiste </w:t>
      </w:r>
      <w:r>
        <w:rPr>
          <w:rFonts w:ascii="Times New Roman" w:hAnsi="Times New Roman" w:cs="Times New Roman"/>
          <w:sz w:val="26"/>
          <w:szCs w:val="26"/>
          <w:lang w:val="ro-RO"/>
        </w:rPr>
        <w:t>la cerinţele populaţiei de la sate.</w:t>
      </w:r>
    </w:p>
    <w:p w:rsidR="00CA72E5" w:rsidRDefault="00CA72E5" w:rsidP="00B13A00">
      <w:pPr>
        <w:pStyle w:val="a3"/>
        <w:jc w:val="both"/>
        <w:rPr>
          <w:rFonts w:ascii="Times New Roman" w:hAnsi="Times New Roman" w:cs="Times New Roman"/>
          <w:sz w:val="26"/>
          <w:szCs w:val="26"/>
          <w:lang w:val="ro-RO"/>
        </w:rPr>
      </w:pPr>
    </w:p>
    <w:p w:rsidR="00B13A00" w:rsidRDefault="00CA72E5"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O problemă ar fi lipsa planurilor urbanistice de dezvoltare a teritoriului, care includ şi amplasarea un</w:t>
      </w:r>
      <w:r w:rsidR="00AB1F8C">
        <w:rPr>
          <w:rFonts w:ascii="Times New Roman" w:hAnsi="Times New Roman" w:cs="Times New Roman"/>
          <w:sz w:val="26"/>
          <w:szCs w:val="26"/>
          <w:lang w:val="ro-RO"/>
        </w:rPr>
        <w:t>i</w:t>
      </w:r>
      <w:r>
        <w:rPr>
          <w:rFonts w:ascii="Times New Roman" w:hAnsi="Times New Roman" w:cs="Times New Roman"/>
          <w:sz w:val="26"/>
          <w:szCs w:val="26"/>
          <w:lang w:val="ro-RO"/>
        </w:rPr>
        <w:t>tăţilor comerciale/prestări servicii</w:t>
      </w:r>
      <w:r w:rsidR="00AB1F8C">
        <w:rPr>
          <w:rFonts w:ascii="Times New Roman" w:hAnsi="Times New Roman" w:cs="Times New Roman"/>
          <w:sz w:val="26"/>
          <w:szCs w:val="26"/>
          <w:lang w:val="ro-RO"/>
        </w:rPr>
        <w:t>. De asemenea, este de notat conlucrarea insuficientă între autorităţile administraţiei publice locale (primarii localităţilor) cu mediul de afaceri în vederea acordării facilităţilor  şi înlesnirilor fiscale (spre exemplu, plata taxelor locale) persoanelor care intenţionează să investească în infrastructura de prestări servicii</w:t>
      </w:r>
      <w:r w:rsidR="00067745">
        <w:rPr>
          <w:rFonts w:ascii="Times New Roman" w:hAnsi="Times New Roman" w:cs="Times New Roman"/>
          <w:sz w:val="26"/>
          <w:szCs w:val="26"/>
          <w:lang w:val="ro-RO"/>
        </w:rPr>
        <w:t xml:space="preserve"> l</w:t>
      </w:r>
      <w:r w:rsidR="00AB1F8C">
        <w:rPr>
          <w:rFonts w:ascii="Times New Roman" w:hAnsi="Times New Roman" w:cs="Times New Roman"/>
          <w:sz w:val="26"/>
          <w:szCs w:val="26"/>
          <w:lang w:val="ro-RO"/>
        </w:rPr>
        <w:t xml:space="preserve">a sate. </w:t>
      </w:r>
      <w:r w:rsidR="00B13A00">
        <w:rPr>
          <w:rFonts w:ascii="Times New Roman" w:hAnsi="Times New Roman" w:cs="Times New Roman"/>
          <w:sz w:val="26"/>
          <w:szCs w:val="26"/>
          <w:lang w:val="ro-RO"/>
        </w:rPr>
        <w:t xml:space="preserve"> </w:t>
      </w:r>
    </w:p>
    <w:p w:rsidR="004E06D2" w:rsidRDefault="004E06D2" w:rsidP="00B13A00">
      <w:pPr>
        <w:pStyle w:val="a3"/>
        <w:jc w:val="both"/>
        <w:rPr>
          <w:rFonts w:ascii="Times New Roman" w:hAnsi="Times New Roman" w:cs="Times New Roman"/>
          <w:sz w:val="26"/>
          <w:szCs w:val="26"/>
          <w:lang w:val="ro-RO"/>
        </w:rPr>
      </w:pPr>
    </w:p>
    <w:p w:rsidR="00B13A00" w:rsidRDefault="00B13A00" w:rsidP="00B13A00">
      <w:pPr>
        <w:pStyle w:val="a3"/>
        <w:jc w:val="both"/>
        <w:rPr>
          <w:rFonts w:ascii="Times New Roman" w:hAnsi="Times New Roman" w:cs="Times New Roman"/>
          <w:b/>
          <w:sz w:val="26"/>
          <w:szCs w:val="26"/>
          <w:lang w:val="ro-RO"/>
        </w:rPr>
      </w:pPr>
      <w:r w:rsidRPr="009440CA">
        <w:rPr>
          <w:rFonts w:ascii="Times New Roman" w:hAnsi="Times New Roman" w:cs="Times New Roman"/>
          <w:b/>
          <w:sz w:val="26"/>
          <w:szCs w:val="26"/>
          <w:lang w:val="ro-RO"/>
        </w:rPr>
        <w:t>Secţiunea I</w:t>
      </w:r>
      <w:r>
        <w:rPr>
          <w:rFonts w:ascii="Times New Roman" w:hAnsi="Times New Roman" w:cs="Times New Roman"/>
          <w:b/>
          <w:sz w:val="26"/>
          <w:szCs w:val="26"/>
          <w:lang w:val="ro-RO"/>
        </w:rPr>
        <w:t>II</w:t>
      </w:r>
      <w:r w:rsidRPr="009440CA">
        <w:rPr>
          <w:rFonts w:ascii="Times New Roman" w:hAnsi="Times New Roman" w:cs="Times New Roman"/>
          <w:b/>
          <w:sz w:val="26"/>
          <w:szCs w:val="26"/>
          <w:lang w:val="ro-RO"/>
        </w:rPr>
        <w:t>.</w:t>
      </w:r>
      <w:r w:rsidRPr="009440CA">
        <w:rPr>
          <w:rFonts w:ascii="Times New Roman" w:hAnsi="Times New Roman" w:cs="Times New Roman"/>
          <w:sz w:val="26"/>
          <w:szCs w:val="26"/>
          <w:lang w:val="ro-RO"/>
        </w:rPr>
        <w:t xml:space="preserve"> </w:t>
      </w:r>
      <w:r w:rsidRPr="0068086C">
        <w:rPr>
          <w:rFonts w:ascii="Times New Roman" w:hAnsi="Times New Roman" w:cs="Times New Roman"/>
          <w:b/>
          <w:sz w:val="26"/>
          <w:szCs w:val="26"/>
          <w:lang w:val="ro-RO"/>
        </w:rPr>
        <w:t>Deficitul cadrelor calificate antrenate în activităţile din comerţ</w:t>
      </w:r>
    </w:p>
    <w:p w:rsidR="00FF05CE" w:rsidRPr="0068086C" w:rsidRDefault="00FF05CE" w:rsidP="00B13A00">
      <w:pPr>
        <w:pStyle w:val="a3"/>
        <w:jc w:val="both"/>
        <w:rPr>
          <w:rFonts w:ascii="Times New Roman" w:hAnsi="Times New Roman" w:cs="Times New Roman"/>
          <w:b/>
          <w:sz w:val="26"/>
          <w:szCs w:val="26"/>
          <w:lang w:val="ro-RO"/>
        </w:rPr>
      </w:pPr>
    </w:p>
    <w:p w:rsidR="00F9017C" w:rsidRDefault="00B13A00" w:rsidP="003C497B">
      <w:pPr>
        <w:jc w:val="both"/>
        <w:rPr>
          <w:sz w:val="26"/>
          <w:szCs w:val="26"/>
          <w:lang w:val="ro-RO"/>
        </w:rPr>
      </w:pPr>
      <w:r w:rsidRPr="009440CA">
        <w:rPr>
          <w:sz w:val="26"/>
          <w:szCs w:val="26"/>
          <w:lang w:val="ro-RO"/>
        </w:rPr>
        <w:t>Cu toate că comerţul este destul de atractiv şi un număr considerabil al populaţiei active este antrenată în comerţ, acesta se confruntă cu un deficit de cadre calificate şi bine instruite</w:t>
      </w:r>
      <w:r>
        <w:rPr>
          <w:sz w:val="26"/>
          <w:szCs w:val="26"/>
          <w:lang w:val="ro-RO"/>
        </w:rPr>
        <w:t xml:space="preserve">. </w:t>
      </w:r>
      <w:r w:rsidR="003C497B">
        <w:rPr>
          <w:sz w:val="26"/>
          <w:szCs w:val="26"/>
          <w:lang w:val="ro-RO"/>
        </w:rPr>
        <w:t>D</w:t>
      </w:r>
      <w:r w:rsidR="003C497B" w:rsidRPr="00E43D4D">
        <w:rPr>
          <w:sz w:val="26"/>
          <w:szCs w:val="26"/>
          <w:lang w:val="ro-RO"/>
        </w:rPr>
        <w:t xml:space="preserve">eficitul de cadre se înregistrează mai cu seamă în </w:t>
      </w:r>
      <w:proofErr w:type="spellStart"/>
      <w:r w:rsidR="003C497B" w:rsidRPr="00E43D4D">
        <w:rPr>
          <w:sz w:val="26"/>
          <w:szCs w:val="26"/>
          <w:lang w:val="ro-RO"/>
        </w:rPr>
        <w:t>rîndul</w:t>
      </w:r>
      <w:proofErr w:type="spellEnd"/>
      <w:r w:rsidR="003C497B" w:rsidRPr="00E43D4D">
        <w:rPr>
          <w:sz w:val="26"/>
          <w:szCs w:val="26"/>
          <w:lang w:val="ro-RO"/>
        </w:rPr>
        <w:t xml:space="preserve"> celor cu studii </w:t>
      </w:r>
      <w:r w:rsidR="003C497B">
        <w:rPr>
          <w:sz w:val="26"/>
          <w:szCs w:val="26"/>
          <w:lang w:val="ro-RO"/>
        </w:rPr>
        <w:t xml:space="preserve">medii </w:t>
      </w:r>
      <w:r w:rsidR="003C497B" w:rsidRPr="00E43D4D">
        <w:rPr>
          <w:sz w:val="26"/>
          <w:szCs w:val="26"/>
          <w:lang w:val="ro-RO"/>
        </w:rPr>
        <w:t xml:space="preserve">profesionale ca: casieri, </w:t>
      </w:r>
      <w:proofErr w:type="spellStart"/>
      <w:r w:rsidR="003C497B" w:rsidRPr="00E43D4D">
        <w:rPr>
          <w:sz w:val="26"/>
          <w:szCs w:val="26"/>
          <w:lang w:val="ro-RO"/>
        </w:rPr>
        <w:t>vînzători</w:t>
      </w:r>
      <w:proofErr w:type="spellEnd"/>
      <w:r w:rsidR="003C497B" w:rsidRPr="00E43D4D">
        <w:rPr>
          <w:sz w:val="26"/>
          <w:szCs w:val="26"/>
          <w:lang w:val="ro-RO"/>
        </w:rPr>
        <w:t xml:space="preserve">, operatori, </w:t>
      </w:r>
      <w:r w:rsidR="00F01AE5">
        <w:rPr>
          <w:sz w:val="26"/>
          <w:szCs w:val="26"/>
          <w:lang w:val="ro-RO"/>
        </w:rPr>
        <w:t xml:space="preserve">bucătari, </w:t>
      </w:r>
    </w:p>
    <w:p w:rsidR="003C497B" w:rsidRPr="00E43D4D" w:rsidRDefault="003C497B" w:rsidP="003C497B">
      <w:pPr>
        <w:jc w:val="both"/>
        <w:rPr>
          <w:sz w:val="26"/>
          <w:szCs w:val="26"/>
          <w:lang w:val="ro-RO"/>
        </w:rPr>
      </w:pPr>
      <w:r w:rsidRPr="00E43D4D">
        <w:rPr>
          <w:sz w:val="26"/>
          <w:szCs w:val="26"/>
          <w:lang w:val="ro-RO"/>
        </w:rPr>
        <w:t>etc.</w:t>
      </w:r>
    </w:p>
    <w:p w:rsidR="003C497B" w:rsidRDefault="003C497B" w:rsidP="00B13A00">
      <w:pPr>
        <w:pStyle w:val="a3"/>
        <w:jc w:val="both"/>
        <w:rPr>
          <w:rFonts w:ascii="Times New Roman" w:hAnsi="Times New Roman" w:cs="Times New Roman"/>
          <w:sz w:val="26"/>
          <w:szCs w:val="26"/>
          <w:lang w:val="ro-RO"/>
        </w:rPr>
      </w:pPr>
    </w:p>
    <w:p w:rsidR="003C497B" w:rsidRDefault="003C497B" w:rsidP="003C497B">
      <w:pPr>
        <w:jc w:val="both"/>
        <w:rPr>
          <w:sz w:val="26"/>
          <w:szCs w:val="26"/>
          <w:lang w:val="ro-RO"/>
        </w:rPr>
      </w:pPr>
      <w:r w:rsidRPr="00E43D4D">
        <w:rPr>
          <w:sz w:val="26"/>
          <w:szCs w:val="26"/>
          <w:lang w:val="ro-RO"/>
        </w:rPr>
        <w:t>În perioada de tranzi</w:t>
      </w:r>
      <w:r>
        <w:rPr>
          <w:sz w:val="26"/>
          <w:szCs w:val="26"/>
          <w:lang w:val="ro-RO"/>
        </w:rPr>
        <w:t>ţ</w:t>
      </w:r>
      <w:r w:rsidRPr="00E43D4D">
        <w:rPr>
          <w:sz w:val="26"/>
          <w:szCs w:val="26"/>
          <w:lang w:val="ro-RO"/>
        </w:rPr>
        <w:t>ie la economia de pia</w:t>
      </w:r>
      <w:r>
        <w:rPr>
          <w:sz w:val="26"/>
          <w:szCs w:val="26"/>
          <w:lang w:val="ro-RO"/>
        </w:rPr>
        <w:t>ţ</w:t>
      </w:r>
      <w:r w:rsidRPr="00E43D4D">
        <w:rPr>
          <w:sz w:val="26"/>
          <w:szCs w:val="26"/>
          <w:lang w:val="ro-RO"/>
        </w:rPr>
        <w:t>ă, sfera comer</w:t>
      </w:r>
      <w:r>
        <w:rPr>
          <w:sz w:val="26"/>
          <w:szCs w:val="26"/>
          <w:lang w:val="ro-RO"/>
        </w:rPr>
        <w:t>ţ</w:t>
      </w:r>
      <w:r w:rsidRPr="00E43D4D">
        <w:rPr>
          <w:sz w:val="26"/>
          <w:szCs w:val="26"/>
          <w:lang w:val="ro-RO"/>
        </w:rPr>
        <w:t>ului a absorbit persoane cu diverse specializări, în diferite domenii, departe de activitatea comercială. De aceea, la momentul actual este dificil de a face o apreciere a cotei persoanelor cu studii comerciale din totalul angaja</w:t>
      </w:r>
      <w:r>
        <w:rPr>
          <w:sz w:val="26"/>
          <w:szCs w:val="26"/>
          <w:lang w:val="ro-RO"/>
        </w:rPr>
        <w:t>ţ</w:t>
      </w:r>
      <w:r w:rsidRPr="00E43D4D">
        <w:rPr>
          <w:sz w:val="26"/>
          <w:szCs w:val="26"/>
          <w:lang w:val="ro-RO"/>
        </w:rPr>
        <w:t>ilor în comer</w:t>
      </w:r>
      <w:r>
        <w:rPr>
          <w:sz w:val="26"/>
          <w:szCs w:val="26"/>
          <w:lang w:val="ro-RO"/>
        </w:rPr>
        <w:t>ţ</w:t>
      </w:r>
      <w:r w:rsidRPr="00E43D4D">
        <w:rPr>
          <w:sz w:val="26"/>
          <w:szCs w:val="26"/>
          <w:lang w:val="ro-RO"/>
        </w:rPr>
        <w:t xml:space="preserve">. </w:t>
      </w:r>
      <w:r w:rsidR="00B13A00">
        <w:rPr>
          <w:sz w:val="26"/>
          <w:szCs w:val="26"/>
          <w:lang w:val="ro-RO"/>
        </w:rPr>
        <w:t xml:space="preserve">Cert este faptul, că majoritatea lucrătorilor din comerţ activează în lipsa actelor de studii profesionale, aceştia şi-au </w:t>
      </w:r>
      <w:proofErr w:type="spellStart"/>
      <w:r w:rsidR="00B13A00">
        <w:rPr>
          <w:sz w:val="26"/>
          <w:szCs w:val="26"/>
          <w:lang w:val="ro-RO"/>
        </w:rPr>
        <w:t>dobîndit</w:t>
      </w:r>
      <w:proofErr w:type="spellEnd"/>
      <w:r w:rsidR="00B13A00">
        <w:rPr>
          <w:sz w:val="26"/>
          <w:szCs w:val="26"/>
          <w:lang w:val="ro-RO"/>
        </w:rPr>
        <w:t xml:space="preserve"> calificarea urmare experienţei de muncă, în special posesorii de patentă. </w:t>
      </w:r>
    </w:p>
    <w:p w:rsidR="00412B8B" w:rsidRDefault="00412B8B" w:rsidP="003C497B">
      <w:pPr>
        <w:jc w:val="both"/>
        <w:rPr>
          <w:sz w:val="26"/>
          <w:szCs w:val="26"/>
          <w:lang w:val="ro-RO"/>
        </w:rPr>
      </w:pPr>
    </w:p>
    <w:p w:rsidR="00B13A00" w:rsidRDefault="003C497B" w:rsidP="003C497B">
      <w:pPr>
        <w:jc w:val="both"/>
        <w:rPr>
          <w:sz w:val="26"/>
          <w:szCs w:val="26"/>
          <w:lang w:val="ro-RO"/>
        </w:rPr>
      </w:pPr>
      <w:r>
        <w:rPr>
          <w:sz w:val="26"/>
          <w:szCs w:val="26"/>
          <w:lang w:val="ro-RO"/>
        </w:rPr>
        <w:t>E de notat, că d</w:t>
      </w:r>
      <w:r w:rsidR="00903B64">
        <w:rPr>
          <w:sz w:val="26"/>
          <w:szCs w:val="26"/>
          <w:lang w:val="ro-RO"/>
        </w:rPr>
        <w:t xml:space="preserve">in lipsa informaţiei şi a cunoştinţelor despre  caracteristicile de consum a produselor, </w:t>
      </w:r>
      <w:proofErr w:type="spellStart"/>
      <w:r w:rsidR="00903B64">
        <w:rPr>
          <w:sz w:val="26"/>
          <w:szCs w:val="26"/>
          <w:lang w:val="ro-RO"/>
        </w:rPr>
        <w:t>vînzătorii</w:t>
      </w:r>
      <w:proofErr w:type="spellEnd"/>
      <w:r w:rsidR="00903B64">
        <w:rPr>
          <w:sz w:val="26"/>
          <w:szCs w:val="26"/>
          <w:lang w:val="ro-RO"/>
        </w:rPr>
        <w:t xml:space="preserve"> acordă consultaţii greşite, nu creează comodităţi pentru oferirea produselor, nu cunosc codul de etică în relaţiile cu consumatorii. Astfel, se </w:t>
      </w:r>
      <w:r w:rsidR="00B13A00">
        <w:rPr>
          <w:sz w:val="26"/>
          <w:szCs w:val="26"/>
          <w:lang w:val="ro-RO"/>
        </w:rPr>
        <w:t xml:space="preserve">resimte insuficienţa şcolilor profesionale în domeniul vizat, lipsa parteneriatului </w:t>
      </w:r>
      <w:r w:rsidR="00FF05CE">
        <w:rPr>
          <w:sz w:val="26"/>
          <w:szCs w:val="26"/>
          <w:lang w:val="ro-RO"/>
        </w:rPr>
        <w:t xml:space="preserve">între mediul academic şi cel de afaceri </w:t>
      </w:r>
      <w:r w:rsidR="00B13A00">
        <w:rPr>
          <w:sz w:val="26"/>
          <w:szCs w:val="26"/>
          <w:lang w:val="ro-RO"/>
        </w:rPr>
        <w:t>în pregătirea</w:t>
      </w:r>
      <w:r w:rsidR="00FF05CE">
        <w:rPr>
          <w:sz w:val="26"/>
          <w:szCs w:val="26"/>
          <w:lang w:val="ro-RO"/>
        </w:rPr>
        <w:t xml:space="preserve"> profesională a cadrelor</w:t>
      </w:r>
      <w:r w:rsidR="00B13A00">
        <w:rPr>
          <w:sz w:val="26"/>
          <w:szCs w:val="26"/>
          <w:lang w:val="ro-RO"/>
        </w:rPr>
        <w:t xml:space="preserve">. Concomitent, programele de studii nu corespund exigenţilor practicilor comerciale. </w:t>
      </w:r>
    </w:p>
    <w:p w:rsidR="003C497B" w:rsidRDefault="003C497B" w:rsidP="00B13A00">
      <w:pPr>
        <w:pStyle w:val="a3"/>
        <w:jc w:val="both"/>
        <w:rPr>
          <w:rFonts w:ascii="Times New Roman" w:hAnsi="Times New Roman" w:cs="Times New Roman"/>
          <w:sz w:val="26"/>
          <w:szCs w:val="26"/>
          <w:lang w:val="ro-RO"/>
        </w:rPr>
      </w:pPr>
    </w:p>
    <w:p w:rsidR="00B13A00" w:rsidRDefault="00B13A00" w:rsidP="00E21B14">
      <w:pPr>
        <w:pStyle w:val="a3"/>
        <w:numPr>
          <w:ilvl w:val="0"/>
          <w:numId w:val="2"/>
        </w:numPr>
        <w:jc w:val="both"/>
        <w:rPr>
          <w:rFonts w:ascii="Times New Roman" w:hAnsi="Times New Roman" w:cs="Times New Roman"/>
          <w:b/>
          <w:sz w:val="26"/>
          <w:szCs w:val="26"/>
          <w:lang w:val="ro-RO"/>
        </w:rPr>
      </w:pPr>
      <w:r>
        <w:rPr>
          <w:rFonts w:ascii="Times New Roman" w:hAnsi="Times New Roman" w:cs="Times New Roman"/>
          <w:b/>
          <w:sz w:val="26"/>
          <w:szCs w:val="26"/>
          <w:lang w:val="ro-RO"/>
        </w:rPr>
        <w:t>ANALIZA SWOT</w:t>
      </w:r>
    </w:p>
    <w:p w:rsidR="00B13A00" w:rsidRDefault="00B13A00" w:rsidP="00B13A00">
      <w:pPr>
        <w:rPr>
          <w:sz w:val="26"/>
          <w:szCs w:val="26"/>
          <w:lang w:val="ro-RO"/>
        </w:rPr>
      </w:pPr>
      <w:r w:rsidRPr="00A20EA5">
        <w:rPr>
          <w:sz w:val="26"/>
          <w:szCs w:val="26"/>
          <w:lang w:val="ro-RO"/>
        </w:rPr>
        <w:t>Analiza punctelor forte şi a</w:t>
      </w:r>
      <w:r>
        <w:rPr>
          <w:sz w:val="26"/>
          <w:szCs w:val="26"/>
          <w:lang w:val="ro-RO"/>
        </w:rPr>
        <w:t xml:space="preserve"> </w:t>
      </w:r>
      <w:r w:rsidRPr="00A20EA5">
        <w:rPr>
          <w:sz w:val="26"/>
          <w:szCs w:val="26"/>
          <w:lang w:val="ro-RO"/>
        </w:rPr>
        <w:t>celor slabe, a oportunităţilor şi a ameninţărilor sunt prezentate în tabelul de mai jos:</w:t>
      </w:r>
    </w:p>
    <w:p w:rsidR="00B13A00" w:rsidRPr="00A20EA5" w:rsidRDefault="00B13A00" w:rsidP="00B13A00">
      <w:pPr>
        <w:rPr>
          <w:sz w:val="26"/>
          <w:szCs w:val="26"/>
          <w:lang w:val="ro-RO"/>
        </w:rPr>
      </w:pPr>
    </w:p>
    <w:tbl>
      <w:tblPr>
        <w:tblStyle w:val="a4"/>
        <w:tblW w:w="0" w:type="auto"/>
        <w:tblLook w:val="01E0"/>
      </w:tblPr>
      <w:tblGrid>
        <w:gridCol w:w="4785"/>
        <w:gridCol w:w="4786"/>
      </w:tblGrid>
      <w:tr w:rsidR="00B13A00" w:rsidTr="00275D49">
        <w:tc>
          <w:tcPr>
            <w:tcW w:w="4785" w:type="dxa"/>
          </w:tcPr>
          <w:p w:rsidR="00B13A00" w:rsidRPr="00754CBF" w:rsidRDefault="00B13A00" w:rsidP="00275D49">
            <w:pPr>
              <w:ind w:left="180"/>
              <w:jc w:val="center"/>
              <w:rPr>
                <w:b/>
                <w:lang w:val="ro-RO"/>
              </w:rPr>
            </w:pPr>
            <w:r w:rsidRPr="00754CBF">
              <w:rPr>
                <w:b/>
                <w:lang w:val="ro-RO"/>
              </w:rPr>
              <w:t>Puncte forte:</w:t>
            </w:r>
          </w:p>
        </w:tc>
        <w:tc>
          <w:tcPr>
            <w:tcW w:w="4786" w:type="dxa"/>
          </w:tcPr>
          <w:p w:rsidR="00B13A00" w:rsidRPr="00754CBF" w:rsidRDefault="00B13A00" w:rsidP="00275D49">
            <w:pPr>
              <w:jc w:val="center"/>
              <w:rPr>
                <w:b/>
                <w:lang w:val="ro-RO"/>
              </w:rPr>
            </w:pPr>
            <w:r w:rsidRPr="00754CBF">
              <w:rPr>
                <w:b/>
                <w:lang w:val="ro-RO"/>
              </w:rPr>
              <w:t>Puncte slabe:</w:t>
            </w:r>
          </w:p>
        </w:tc>
      </w:tr>
      <w:tr w:rsidR="00B13A00" w:rsidRPr="007449D9" w:rsidTr="00275D49">
        <w:tc>
          <w:tcPr>
            <w:tcW w:w="4785" w:type="dxa"/>
          </w:tcPr>
          <w:p w:rsidR="00B13A00" w:rsidRDefault="00B13A00" w:rsidP="00275D49">
            <w:pPr>
              <w:numPr>
                <w:ilvl w:val="0"/>
                <w:numId w:val="3"/>
              </w:numPr>
              <w:tabs>
                <w:tab w:val="clear" w:pos="720"/>
                <w:tab w:val="num" w:pos="180"/>
              </w:tabs>
              <w:ind w:left="180" w:hanging="180"/>
              <w:jc w:val="both"/>
              <w:rPr>
                <w:lang w:val="ro-RO"/>
              </w:rPr>
            </w:pPr>
            <w:r>
              <w:rPr>
                <w:lang w:val="ro-RO"/>
              </w:rPr>
              <w:t>Legea nr. 231 din 23 septembrie 2010 cu privire la comerţul interior, care cuprinde principiile generale de desfăşurare a activităţilor din comerţ;</w:t>
            </w:r>
          </w:p>
          <w:p w:rsidR="00B13A00" w:rsidRDefault="00B13A00" w:rsidP="00275D49">
            <w:pPr>
              <w:numPr>
                <w:ilvl w:val="0"/>
                <w:numId w:val="3"/>
              </w:numPr>
              <w:tabs>
                <w:tab w:val="clear" w:pos="720"/>
                <w:tab w:val="num" w:pos="180"/>
              </w:tabs>
              <w:ind w:left="180" w:hanging="180"/>
              <w:jc w:val="both"/>
              <w:rPr>
                <w:lang w:val="ro-RO"/>
              </w:rPr>
            </w:pPr>
            <w:r>
              <w:rPr>
                <w:lang w:val="ro-RO"/>
              </w:rPr>
              <w:t xml:space="preserve">Menţinerea tendinţei de majorare a ponderii comerţului în Produsul Intern Brut; </w:t>
            </w:r>
          </w:p>
          <w:p w:rsidR="00B13A00" w:rsidRDefault="00B13A00" w:rsidP="00275D49">
            <w:pPr>
              <w:numPr>
                <w:ilvl w:val="0"/>
                <w:numId w:val="3"/>
              </w:numPr>
              <w:tabs>
                <w:tab w:val="clear" w:pos="720"/>
                <w:tab w:val="num" w:pos="180"/>
              </w:tabs>
              <w:ind w:left="180" w:hanging="180"/>
              <w:jc w:val="both"/>
              <w:rPr>
                <w:lang w:val="ro-RO"/>
              </w:rPr>
            </w:pPr>
            <w:r>
              <w:rPr>
                <w:lang w:val="ro-RO"/>
              </w:rPr>
              <w:t xml:space="preserve">Sporirea continuă a </w:t>
            </w:r>
            <w:proofErr w:type="spellStart"/>
            <w:r>
              <w:rPr>
                <w:lang w:val="ro-RO"/>
              </w:rPr>
              <w:t>vînzărilor</w:t>
            </w:r>
            <w:proofErr w:type="spellEnd"/>
            <w:r>
              <w:rPr>
                <w:lang w:val="ro-RO"/>
              </w:rPr>
              <w:t xml:space="preserve"> de mărfuri;</w:t>
            </w:r>
          </w:p>
          <w:p w:rsidR="00B13A00" w:rsidRDefault="00B13A00" w:rsidP="00275D49">
            <w:pPr>
              <w:numPr>
                <w:ilvl w:val="0"/>
                <w:numId w:val="3"/>
              </w:numPr>
              <w:tabs>
                <w:tab w:val="clear" w:pos="720"/>
                <w:tab w:val="num" w:pos="180"/>
              </w:tabs>
              <w:ind w:left="180" w:hanging="180"/>
              <w:jc w:val="both"/>
              <w:rPr>
                <w:lang w:val="ro-RO"/>
              </w:rPr>
            </w:pPr>
            <w:r>
              <w:rPr>
                <w:lang w:val="ro-RO"/>
              </w:rPr>
              <w:t>Majorarea ponderii comerţului organizat, prin modernizarea reţelei comerciale.</w:t>
            </w:r>
          </w:p>
          <w:p w:rsidR="00B13A00" w:rsidRDefault="00B13A00" w:rsidP="00275D49">
            <w:pPr>
              <w:ind w:left="180"/>
              <w:jc w:val="both"/>
              <w:rPr>
                <w:lang w:val="ro-RO"/>
              </w:rPr>
            </w:pPr>
          </w:p>
          <w:p w:rsidR="00B13A00" w:rsidRDefault="00B13A00" w:rsidP="00275D49">
            <w:pPr>
              <w:ind w:left="180"/>
              <w:jc w:val="both"/>
              <w:rPr>
                <w:lang w:val="ro-RO"/>
              </w:rPr>
            </w:pPr>
          </w:p>
          <w:p w:rsidR="00B13A00" w:rsidRDefault="00B13A00" w:rsidP="00275D49">
            <w:pPr>
              <w:ind w:left="180"/>
              <w:jc w:val="both"/>
              <w:rPr>
                <w:lang w:val="ro-RO"/>
              </w:rPr>
            </w:pPr>
          </w:p>
        </w:tc>
        <w:tc>
          <w:tcPr>
            <w:tcW w:w="4786" w:type="dxa"/>
          </w:tcPr>
          <w:p w:rsidR="00B13A00" w:rsidRDefault="00B13A00" w:rsidP="00275D49">
            <w:pPr>
              <w:numPr>
                <w:ilvl w:val="0"/>
                <w:numId w:val="4"/>
              </w:numPr>
              <w:tabs>
                <w:tab w:val="clear" w:pos="720"/>
                <w:tab w:val="num" w:pos="255"/>
              </w:tabs>
              <w:ind w:left="255" w:hanging="255"/>
              <w:jc w:val="both"/>
              <w:rPr>
                <w:lang w:val="ro-RO"/>
              </w:rPr>
            </w:pPr>
            <w:r>
              <w:rPr>
                <w:lang w:val="ro-RO"/>
              </w:rPr>
              <w:t>Volumul insuficient de mărfuri autohtone pentru piaţa internă de consum;</w:t>
            </w:r>
          </w:p>
          <w:p w:rsidR="00B13A00" w:rsidRDefault="00B13A00" w:rsidP="00275D49">
            <w:pPr>
              <w:numPr>
                <w:ilvl w:val="0"/>
                <w:numId w:val="4"/>
              </w:numPr>
              <w:tabs>
                <w:tab w:val="clear" w:pos="720"/>
                <w:tab w:val="num" w:pos="255"/>
              </w:tabs>
              <w:ind w:left="255" w:hanging="255"/>
              <w:jc w:val="both"/>
              <w:rPr>
                <w:lang w:val="ro-RO"/>
              </w:rPr>
            </w:pPr>
            <w:r>
              <w:rPr>
                <w:lang w:val="ro-RO"/>
              </w:rPr>
              <w:t xml:space="preserve">Dezechilibrul </w:t>
            </w:r>
            <w:proofErr w:type="spellStart"/>
            <w:r>
              <w:rPr>
                <w:lang w:val="ro-RO"/>
              </w:rPr>
              <w:t>vînzărilor</w:t>
            </w:r>
            <w:proofErr w:type="spellEnd"/>
            <w:r>
              <w:rPr>
                <w:lang w:val="ro-RO"/>
              </w:rPr>
              <w:t xml:space="preserve"> de mărfuri şi reţelei comerciale în profil teritorial;</w:t>
            </w:r>
          </w:p>
          <w:p w:rsidR="00B13A00" w:rsidRDefault="00B13A00" w:rsidP="00275D49">
            <w:pPr>
              <w:numPr>
                <w:ilvl w:val="0"/>
                <w:numId w:val="4"/>
              </w:numPr>
              <w:tabs>
                <w:tab w:val="clear" w:pos="720"/>
                <w:tab w:val="num" w:pos="255"/>
              </w:tabs>
              <w:ind w:left="255" w:hanging="255"/>
              <w:jc w:val="both"/>
              <w:rPr>
                <w:lang w:val="ro-RO"/>
              </w:rPr>
            </w:pPr>
            <w:r>
              <w:rPr>
                <w:lang w:val="ro-RO"/>
              </w:rPr>
              <w:t>Imperfecţiunea activităţii din comerţ în baza patentei de întreprinzător;</w:t>
            </w:r>
          </w:p>
          <w:p w:rsidR="00B13A00" w:rsidRDefault="00B13A00" w:rsidP="00275D49">
            <w:pPr>
              <w:numPr>
                <w:ilvl w:val="0"/>
                <w:numId w:val="4"/>
              </w:numPr>
              <w:tabs>
                <w:tab w:val="clear" w:pos="720"/>
                <w:tab w:val="num" w:pos="255"/>
              </w:tabs>
              <w:ind w:left="255" w:hanging="255"/>
              <w:jc w:val="both"/>
              <w:rPr>
                <w:lang w:val="ro-RO"/>
              </w:rPr>
            </w:pPr>
            <w:r>
              <w:rPr>
                <w:lang w:val="ro-RO"/>
              </w:rPr>
              <w:t>Lipsa reglementărilor specifice privind unele practici comerciale</w:t>
            </w:r>
            <w:r w:rsidR="00766E80">
              <w:rPr>
                <w:lang w:val="ro-RO"/>
              </w:rPr>
              <w:t>;</w:t>
            </w:r>
            <w:r>
              <w:rPr>
                <w:lang w:val="ro-RO"/>
              </w:rPr>
              <w:t xml:space="preserve"> </w:t>
            </w:r>
          </w:p>
          <w:p w:rsidR="00B13A00" w:rsidRDefault="00B13A00" w:rsidP="00275D49">
            <w:pPr>
              <w:numPr>
                <w:ilvl w:val="0"/>
                <w:numId w:val="4"/>
              </w:numPr>
              <w:tabs>
                <w:tab w:val="clear" w:pos="720"/>
                <w:tab w:val="num" w:pos="255"/>
              </w:tabs>
              <w:ind w:left="255" w:hanging="255"/>
              <w:jc w:val="both"/>
              <w:rPr>
                <w:lang w:val="ro-RO"/>
              </w:rPr>
            </w:pPr>
            <w:r>
              <w:rPr>
                <w:lang w:val="ro-RO"/>
              </w:rPr>
              <w:t xml:space="preserve">Nivel scăzut în conlucrarea permanentă între organele centrale de specialitate, autorităţile administraţiei publice locale şi sectorul privat; </w:t>
            </w:r>
          </w:p>
          <w:p w:rsidR="00B13A00" w:rsidRDefault="00B13A00" w:rsidP="00275D49">
            <w:pPr>
              <w:numPr>
                <w:ilvl w:val="0"/>
                <w:numId w:val="4"/>
              </w:numPr>
              <w:tabs>
                <w:tab w:val="clear" w:pos="720"/>
                <w:tab w:val="num" w:pos="255"/>
              </w:tabs>
              <w:ind w:left="255" w:hanging="255"/>
              <w:jc w:val="both"/>
              <w:rPr>
                <w:lang w:val="ro-RO"/>
              </w:rPr>
            </w:pPr>
            <w:r>
              <w:rPr>
                <w:lang w:val="ro-RO"/>
              </w:rPr>
              <w:t>Lipsa Sistemului Informaţional în Comerţ, care ar permite monitorizarea activităţilor în comerţ;</w:t>
            </w:r>
          </w:p>
          <w:p w:rsidR="00B13A00" w:rsidRDefault="00B13A00" w:rsidP="00275D49">
            <w:pPr>
              <w:numPr>
                <w:ilvl w:val="0"/>
                <w:numId w:val="4"/>
              </w:numPr>
              <w:tabs>
                <w:tab w:val="clear" w:pos="720"/>
                <w:tab w:val="num" w:pos="255"/>
              </w:tabs>
              <w:ind w:left="255" w:hanging="255"/>
              <w:jc w:val="both"/>
              <w:rPr>
                <w:lang w:val="ro-RO"/>
              </w:rPr>
            </w:pPr>
            <w:r>
              <w:rPr>
                <w:lang w:val="ro-RO"/>
              </w:rPr>
              <w:t>Nivelul insuficient în pregătirea profesională a personalului încadrat în activităţile din comerţ.</w:t>
            </w:r>
          </w:p>
          <w:p w:rsidR="00B13A00" w:rsidRDefault="00B13A00" w:rsidP="00275D49">
            <w:pPr>
              <w:jc w:val="both"/>
              <w:rPr>
                <w:lang w:val="ro-RO"/>
              </w:rPr>
            </w:pPr>
          </w:p>
        </w:tc>
      </w:tr>
      <w:tr w:rsidR="00B13A00" w:rsidRPr="00754CBF" w:rsidTr="00275D49">
        <w:tc>
          <w:tcPr>
            <w:tcW w:w="4785" w:type="dxa"/>
          </w:tcPr>
          <w:p w:rsidR="00B13A00" w:rsidRPr="00754CBF" w:rsidRDefault="00B13A00" w:rsidP="00275D49">
            <w:pPr>
              <w:ind w:left="180"/>
              <w:jc w:val="center"/>
              <w:rPr>
                <w:b/>
                <w:lang w:val="ro-RO"/>
              </w:rPr>
            </w:pPr>
            <w:r w:rsidRPr="00754CBF">
              <w:rPr>
                <w:b/>
                <w:lang w:val="ro-RO"/>
              </w:rPr>
              <w:t>Oportunităţi:</w:t>
            </w:r>
          </w:p>
        </w:tc>
        <w:tc>
          <w:tcPr>
            <w:tcW w:w="4786" w:type="dxa"/>
          </w:tcPr>
          <w:p w:rsidR="00B13A00" w:rsidRPr="00754CBF" w:rsidRDefault="00B13A00" w:rsidP="00275D49">
            <w:pPr>
              <w:jc w:val="center"/>
              <w:rPr>
                <w:b/>
                <w:lang w:val="ro-RO"/>
              </w:rPr>
            </w:pPr>
            <w:r w:rsidRPr="00754CBF">
              <w:rPr>
                <w:b/>
                <w:lang w:val="ro-RO"/>
              </w:rPr>
              <w:t>Ameninţări</w:t>
            </w:r>
          </w:p>
        </w:tc>
      </w:tr>
      <w:tr w:rsidR="00B13A00" w:rsidRPr="007449D9" w:rsidTr="00275D49">
        <w:tc>
          <w:tcPr>
            <w:tcW w:w="4785" w:type="dxa"/>
          </w:tcPr>
          <w:p w:rsidR="00B13A00" w:rsidRDefault="00B13A00" w:rsidP="00275D49">
            <w:pPr>
              <w:numPr>
                <w:ilvl w:val="0"/>
                <w:numId w:val="5"/>
              </w:numPr>
              <w:tabs>
                <w:tab w:val="clear" w:pos="900"/>
                <w:tab w:val="num" w:pos="180"/>
              </w:tabs>
              <w:ind w:left="180" w:hanging="180"/>
              <w:jc w:val="both"/>
              <w:rPr>
                <w:lang w:val="ro-RO"/>
              </w:rPr>
            </w:pPr>
            <w:r>
              <w:rPr>
                <w:lang w:val="ro-RO"/>
              </w:rPr>
              <w:t>Intensificarea relaţiilor cu UE, care permit preluarea celor mai bune practici în domeniul comerţului;</w:t>
            </w:r>
          </w:p>
          <w:p w:rsidR="00B13A00" w:rsidRDefault="00B13A00" w:rsidP="00275D49">
            <w:pPr>
              <w:numPr>
                <w:ilvl w:val="0"/>
                <w:numId w:val="5"/>
              </w:numPr>
              <w:tabs>
                <w:tab w:val="clear" w:pos="900"/>
                <w:tab w:val="num" w:pos="180"/>
              </w:tabs>
              <w:ind w:left="180" w:hanging="180"/>
              <w:jc w:val="both"/>
              <w:rPr>
                <w:lang w:val="ro-RO"/>
              </w:rPr>
            </w:pPr>
            <w:r>
              <w:rPr>
                <w:lang w:val="ro-RO"/>
              </w:rPr>
              <w:t>Instituirea „ghişeelor unice” în cadrul instituţiilor publice, care va permite simplificarea procedurii de legalizare a activităţilor în comerţ;</w:t>
            </w:r>
          </w:p>
          <w:p w:rsidR="00B13A00" w:rsidRDefault="00B13A00" w:rsidP="00275D49">
            <w:pPr>
              <w:numPr>
                <w:ilvl w:val="0"/>
                <w:numId w:val="5"/>
              </w:numPr>
              <w:tabs>
                <w:tab w:val="clear" w:pos="900"/>
                <w:tab w:val="num" w:pos="180"/>
              </w:tabs>
              <w:ind w:left="180" w:hanging="180"/>
              <w:jc w:val="both"/>
              <w:rPr>
                <w:lang w:val="ro-RO"/>
              </w:rPr>
            </w:pPr>
            <w:r>
              <w:rPr>
                <w:lang w:val="ro-RO"/>
              </w:rPr>
              <w:t>Aplicarea tehnologiilor moderne în comerţ prin sporirea investiţiilor străine.</w:t>
            </w:r>
          </w:p>
          <w:p w:rsidR="00B13A00" w:rsidRDefault="00B13A00" w:rsidP="00275D49">
            <w:pPr>
              <w:jc w:val="both"/>
              <w:rPr>
                <w:lang w:val="ro-RO"/>
              </w:rPr>
            </w:pPr>
          </w:p>
        </w:tc>
        <w:tc>
          <w:tcPr>
            <w:tcW w:w="4786" w:type="dxa"/>
          </w:tcPr>
          <w:p w:rsidR="00B13A00" w:rsidRDefault="00B13A00" w:rsidP="00275D49">
            <w:pPr>
              <w:numPr>
                <w:ilvl w:val="0"/>
                <w:numId w:val="6"/>
              </w:numPr>
              <w:tabs>
                <w:tab w:val="clear" w:pos="900"/>
                <w:tab w:val="num" w:pos="255"/>
              </w:tabs>
              <w:ind w:left="255" w:hanging="255"/>
              <w:jc w:val="both"/>
              <w:rPr>
                <w:lang w:val="ro-RO"/>
              </w:rPr>
            </w:pPr>
            <w:r>
              <w:rPr>
                <w:lang w:val="ro-RO"/>
              </w:rPr>
              <w:t>Economia tenebră şi traficul ilicit de mărfuri;</w:t>
            </w:r>
          </w:p>
          <w:p w:rsidR="00B13A00" w:rsidRDefault="00B13A00" w:rsidP="00275D49">
            <w:pPr>
              <w:numPr>
                <w:ilvl w:val="0"/>
                <w:numId w:val="6"/>
              </w:numPr>
              <w:tabs>
                <w:tab w:val="clear" w:pos="900"/>
                <w:tab w:val="num" w:pos="255"/>
              </w:tabs>
              <w:ind w:left="255" w:hanging="255"/>
              <w:jc w:val="both"/>
              <w:rPr>
                <w:lang w:val="ro-RO"/>
              </w:rPr>
            </w:pPr>
            <w:r>
              <w:rPr>
                <w:lang w:val="ro-RO"/>
              </w:rPr>
              <w:t>Voinţa politică;</w:t>
            </w:r>
          </w:p>
          <w:p w:rsidR="00B13A00" w:rsidRDefault="00B13A00" w:rsidP="00275D49">
            <w:pPr>
              <w:numPr>
                <w:ilvl w:val="0"/>
                <w:numId w:val="6"/>
              </w:numPr>
              <w:tabs>
                <w:tab w:val="clear" w:pos="900"/>
                <w:tab w:val="num" w:pos="255"/>
              </w:tabs>
              <w:ind w:left="255" w:hanging="255"/>
              <w:jc w:val="both"/>
              <w:rPr>
                <w:lang w:val="ro-RO"/>
              </w:rPr>
            </w:pPr>
            <w:r>
              <w:rPr>
                <w:lang w:val="ro-RO"/>
              </w:rPr>
              <w:t>Existenţa concurenţei neloiale pe unele segmente de piaţă;</w:t>
            </w:r>
          </w:p>
          <w:p w:rsidR="00B13A00" w:rsidRDefault="00B13A00" w:rsidP="00275D49">
            <w:pPr>
              <w:numPr>
                <w:ilvl w:val="0"/>
                <w:numId w:val="6"/>
              </w:numPr>
              <w:tabs>
                <w:tab w:val="clear" w:pos="900"/>
                <w:tab w:val="num" w:pos="255"/>
              </w:tabs>
              <w:ind w:left="255" w:hanging="255"/>
              <w:jc w:val="both"/>
              <w:rPr>
                <w:lang w:val="ro-RO"/>
              </w:rPr>
            </w:pPr>
            <w:r>
              <w:rPr>
                <w:lang w:val="ro-RO"/>
              </w:rPr>
              <w:t>Dependenţa pieţei interne de importuri;</w:t>
            </w:r>
          </w:p>
          <w:p w:rsidR="00B13A00" w:rsidRDefault="00B13A00" w:rsidP="00275D49">
            <w:pPr>
              <w:numPr>
                <w:ilvl w:val="0"/>
                <w:numId w:val="6"/>
              </w:numPr>
              <w:tabs>
                <w:tab w:val="clear" w:pos="900"/>
                <w:tab w:val="num" w:pos="255"/>
              </w:tabs>
              <w:ind w:left="255" w:hanging="255"/>
              <w:jc w:val="both"/>
              <w:rPr>
                <w:lang w:val="ro-RO"/>
              </w:rPr>
            </w:pPr>
            <w:r>
              <w:rPr>
                <w:lang w:val="ro-RO"/>
              </w:rPr>
              <w:t>Politica fiscală represivă;</w:t>
            </w:r>
          </w:p>
          <w:p w:rsidR="00B13A00" w:rsidRDefault="00B13A00" w:rsidP="00275D49">
            <w:pPr>
              <w:numPr>
                <w:ilvl w:val="0"/>
                <w:numId w:val="6"/>
              </w:numPr>
              <w:tabs>
                <w:tab w:val="clear" w:pos="900"/>
                <w:tab w:val="num" w:pos="255"/>
              </w:tabs>
              <w:ind w:left="255" w:hanging="255"/>
              <w:jc w:val="both"/>
              <w:rPr>
                <w:lang w:val="ro-RO"/>
              </w:rPr>
            </w:pPr>
            <w:r>
              <w:rPr>
                <w:lang w:val="ro-RO"/>
              </w:rPr>
              <w:t>Lipsa culturii b</w:t>
            </w:r>
            <w:r w:rsidR="00CA437A">
              <w:rPr>
                <w:lang w:val="ro-RO"/>
              </w:rPr>
              <w:t>u</w:t>
            </w:r>
            <w:r>
              <w:rPr>
                <w:lang w:val="ro-RO"/>
              </w:rPr>
              <w:t>s</w:t>
            </w:r>
            <w:r w:rsidR="00CA437A">
              <w:rPr>
                <w:lang w:val="ro-RO"/>
              </w:rPr>
              <w:t>i</w:t>
            </w:r>
            <w:r>
              <w:rPr>
                <w:lang w:val="ro-RO"/>
              </w:rPr>
              <w:t>ness</w:t>
            </w:r>
            <w:r w:rsidR="00CA437A">
              <w:rPr>
                <w:lang w:val="ro-RO"/>
              </w:rPr>
              <w:t>-</w:t>
            </w:r>
            <w:r>
              <w:rPr>
                <w:lang w:val="ro-RO"/>
              </w:rPr>
              <w:t>ului;</w:t>
            </w:r>
          </w:p>
          <w:p w:rsidR="00B13A00" w:rsidRDefault="00B13A00" w:rsidP="00275D49">
            <w:pPr>
              <w:numPr>
                <w:ilvl w:val="0"/>
                <w:numId w:val="6"/>
              </w:numPr>
              <w:tabs>
                <w:tab w:val="clear" w:pos="900"/>
                <w:tab w:val="num" w:pos="255"/>
              </w:tabs>
              <w:ind w:left="255" w:hanging="255"/>
              <w:jc w:val="both"/>
              <w:rPr>
                <w:lang w:val="ro-RO"/>
              </w:rPr>
            </w:pPr>
            <w:r>
              <w:rPr>
                <w:lang w:val="ro-RO"/>
              </w:rPr>
              <w:t>Existenţa factorului subiectiv în aplicarea normelor juridice.</w:t>
            </w:r>
          </w:p>
          <w:p w:rsidR="00B13A00" w:rsidRDefault="00B13A00" w:rsidP="00275D49">
            <w:pPr>
              <w:jc w:val="both"/>
              <w:rPr>
                <w:lang w:val="ro-RO"/>
              </w:rPr>
            </w:pPr>
          </w:p>
        </w:tc>
      </w:tr>
    </w:tbl>
    <w:p w:rsidR="00B13A00" w:rsidRDefault="00B13A00" w:rsidP="00B13A00">
      <w:pPr>
        <w:rPr>
          <w:lang w:val="ro-RO"/>
        </w:rPr>
      </w:pPr>
    </w:p>
    <w:p w:rsidR="00B13A00" w:rsidRDefault="00B13A00" w:rsidP="00E21B14">
      <w:pPr>
        <w:pStyle w:val="a7"/>
        <w:numPr>
          <w:ilvl w:val="0"/>
          <w:numId w:val="2"/>
        </w:numPr>
        <w:rPr>
          <w:b/>
          <w:sz w:val="26"/>
          <w:szCs w:val="26"/>
          <w:lang w:val="ro-RO"/>
        </w:rPr>
      </w:pPr>
      <w:r>
        <w:rPr>
          <w:b/>
          <w:sz w:val="26"/>
          <w:szCs w:val="26"/>
          <w:lang w:val="ro-RO"/>
        </w:rPr>
        <w:t xml:space="preserve">OBIECTIVELE </w:t>
      </w:r>
      <w:r w:rsidR="000B09DB">
        <w:rPr>
          <w:b/>
          <w:sz w:val="26"/>
          <w:szCs w:val="26"/>
          <w:lang w:val="ro-RO"/>
        </w:rPr>
        <w:t>STRATEGIEI DE DEZVOLTARE</w:t>
      </w:r>
    </w:p>
    <w:p w:rsidR="00CA437A" w:rsidRDefault="00CA437A" w:rsidP="00CA437A">
      <w:pPr>
        <w:pStyle w:val="a7"/>
        <w:ind w:left="1440"/>
        <w:rPr>
          <w:b/>
          <w:sz w:val="26"/>
          <w:szCs w:val="26"/>
          <w:lang w:val="ro-RO"/>
        </w:rPr>
      </w:pPr>
    </w:p>
    <w:p w:rsidR="00B13A00" w:rsidRPr="00E43D4D" w:rsidRDefault="00B13A00" w:rsidP="00B13A00">
      <w:pPr>
        <w:jc w:val="both"/>
        <w:rPr>
          <w:sz w:val="26"/>
          <w:szCs w:val="26"/>
          <w:lang w:val="ro-RO"/>
        </w:rPr>
      </w:pPr>
      <w:proofErr w:type="spellStart"/>
      <w:r w:rsidRPr="00E43D4D">
        <w:rPr>
          <w:sz w:val="26"/>
          <w:szCs w:val="26"/>
          <w:lang w:val="ro-RO"/>
        </w:rPr>
        <w:t>Avînd</w:t>
      </w:r>
      <w:proofErr w:type="spellEnd"/>
      <w:r w:rsidRPr="00E43D4D">
        <w:rPr>
          <w:sz w:val="26"/>
          <w:szCs w:val="26"/>
          <w:lang w:val="ro-RO"/>
        </w:rPr>
        <w:t xml:space="preserve"> în vedere importan</w:t>
      </w:r>
      <w:r>
        <w:rPr>
          <w:sz w:val="26"/>
          <w:szCs w:val="26"/>
          <w:lang w:val="ro-RO"/>
        </w:rPr>
        <w:t>ţ</w:t>
      </w:r>
      <w:r w:rsidRPr="00E43D4D">
        <w:rPr>
          <w:sz w:val="26"/>
          <w:szCs w:val="26"/>
          <w:lang w:val="ro-RO"/>
        </w:rPr>
        <w:t>a comer</w:t>
      </w:r>
      <w:r>
        <w:rPr>
          <w:sz w:val="26"/>
          <w:szCs w:val="26"/>
          <w:lang w:val="ro-RO"/>
        </w:rPr>
        <w:t>ţ</w:t>
      </w:r>
      <w:r w:rsidRPr="00E43D4D">
        <w:rPr>
          <w:sz w:val="26"/>
          <w:szCs w:val="26"/>
          <w:lang w:val="ro-RO"/>
        </w:rPr>
        <w:t xml:space="preserve">ului pentru dezvoltarea economică </w:t>
      </w:r>
      <w:r w:rsidR="000B09DB">
        <w:rPr>
          <w:sz w:val="26"/>
          <w:szCs w:val="26"/>
          <w:lang w:val="ro-RO"/>
        </w:rPr>
        <w:t xml:space="preserve">a ţării </w:t>
      </w:r>
      <w:r>
        <w:rPr>
          <w:sz w:val="26"/>
          <w:szCs w:val="26"/>
          <w:lang w:val="ro-RO"/>
        </w:rPr>
        <w:t>ş</w:t>
      </w:r>
      <w:r w:rsidRPr="00E43D4D">
        <w:rPr>
          <w:sz w:val="26"/>
          <w:szCs w:val="26"/>
          <w:lang w:val="ro-RO"/>
        </w:rPr>
        <w:t>i sporirea calită</w:t>
      </w:r>
      <w:r>
        <w:rPr>
          <w:sz w:val="26"/>
          <w:szCs w:val="26"/>
          <w:lang w:val="ro-RO"/>
        </w:rPr>
        <w:t>ţ</w:t>
      </w:r>
      <w:r w:rsidRPr="00E43D4D">
        <w:rPr>
          <w:sz w:val="26"/>
          <w:szCs w:val="26"/>
          <w:lang w:val="ro-RO"/>
        </w:rPr>
        <w:t>ii vie</w:t>
      </w:r>
      <w:r>
        <w:rPr>
          <w:sz w:val="26"/>
          <w:szCs w:val="26"/>
          <w:lang w:val="ro-RO"/>
        </w:rPr>
        <w:t>ţ</w:t>
      </w:r>
      <w:r w:rsidRPr="00E43D4D">
        <w:rPr>
          <w:sz w:val="26"/>
          <w:szCs w:val="26"/>
          <w:lang w:val="ro-RO"/>
        </w:rPr>
        <w:t>ii, în scopul ameliorării situa</w:t>
      </w:r>
      <w:r>
        <w:rPr>
          <w:sz w:val="26"/>
          <w:szCs w:val="26"/>
          <w:lang w:val="ro-RO"/>
        </w:rPr>
        <w:t>ţ</w:t>
      </w:r>
      <w:r w:rsidRPr="00E43D4D">
        <w:rPr>
          <w:sz w:val="26"/>
          <w:szCs w:val="26"/>
          <w:lang w:val="ro-RO"/>
        </w:rPr>
        <w:t>iei în domeniul activită</w:t>
      </w:r>
      <w:r>
        <w:rPr>
          <w:sz w:val="26"/>
          <w:szCs w:val="26"/>
          <w:lang w:val="ro-RO"/>
        </w:rPr>
        <w:t>ţ</w:t>
      </w:r>
      <w:r w:rsidRPr="00E43D4D">
        <w:rPr>
          <w:sz w:val="26"/>
          <w:szCs w:val="26"/>
          <w:lang w:val="ro-RO"/>
        </w:rPr>
        <w:t xml:space="preserve">ii comerciale, facilitării procesului de dezvoltare </w:t>
      </w:r>
      <w:r>
        <w:rPr>
          <w:sz w:val="26"/>
          <w:szCs w:val="26"/>
          <w:lang w:val="ro-RO"/>
        </w:rPr>
        <w:t>ş</w:t>
      </w:r>
      <w:r w:rsidRPr="00E43D4D">
        <w:rPr>
          <w:sz w:val="26"/>
          <w:szCs w:val="26"/>
          <w:lang w:val="ro-RO"/>
        </w:rPr>
        <w:t>i legalizare a comer</w:t>
      </w:r>
      <w:r>
        <w:rPr>
          <w:sz w:val="26"/>
          <w:szCs w:val="26"/>
          <w:lang w:val="ro-RO"/>
        </w:rPr>
        <w:t>ţ</w:t>
      </w:r>
      <w:r w:rsidRPr="00E43D4D">
        <w:rPr>
          <w:sz w:val="26"/>
          <w:szCs w:val="26"/>
          <w:lang w:val="ro-RO"/>
        </w:rPr>
        <w:t xml:space="preserve">ului interior </w:t>
      </w:r>
      <w:r>
        <w:rPr>
          <w:sz w:val="26"/>
          <w:szCs w:val="26"/>
          <w:lang w:val="ro-RO"/>
        </w:rPr>
        <w:t>ş</w:t>
      </w:r>
      <w:r w:rsidRPr="00E43D4D">
        <w:rPr>
          <w:sz w:val="26"/>
          <w:szCs w:val="26"/>
          <w:lang w:val="ro-RO"/>
        </w:rPr>
        <w:t>i asigurării unui nivel adecvat de protec</w:t>
      </w:r>
      <w:r>
        <w:rPr>
          <w:sz w:val="26"/>
          <w:szCs w:val="26"/>
          <w:lang w:val="ro-RO"/>
        </w:rPr>
        <w:t>ţ</w:t>
      </w:r>
      <w:r w:rsidRPr="00E43D4D">
        <w:rPr>
          <w:sz w:val="26"/>
          <w:szCs w:val="26"/>
          <w:lang w:val="ro-RO"/>
        </w:rPr>
        <w:t>ie a consumatorilor sunt stabilite linii directorii pentru evolu</w:t>
      </w:r>
      <w:r>
        <w:rPr>
          <w:sz w:val="26"/>
          <w:szCs w:val="26"/>
          <w:lang w:val="ro-RO"/>
        </w:rPr>
        <w:t>ţ</w:t>
      </w:r>
      <w:r w:rsidRPr="00E43D4D">
        <w:rPr>
          <w:sz w:val="26"/>
          <w:szCs w:val="26"/>
          <w:lang w:val="ro-RO"/>
        </w:rPr>
        <w:t xml:space="preserve">ia </w:t>
      </w:r>
      <w:r>
        <w:rPr>
          <w:sz w:val="26"/>
          <w:szCs w:val="26"/>
          <w:lang w:val="ro-RO"/>
        </w:rPr>
        <w:t xml:space="preserve">domeniului vizat </w:t>
      </w:r>
      <w:r w:rsidRPr="00E43D4D">
        <w:rPr>
          <w:sz w:val="26"/>
          <w:szCs w:val="26"/>
          <w:lang w:val="ro-RO"/>
        </w:rPr>
        <w:t>în corespundere cu obiectivele prevăzute a fi realizate.</w:t>
      </w:r>
    </w:p>
    <w:p w:rsidR="00C05B66" w:rsidRPr="00E43D4D" w:rsidRDefault="00B13A00" w:rsidP="00C05B66">
      <w:pPr>
        <w:jc w:val="both"/>
        <w:rPr>
          <w:sz w:val="26"/>
          <w:szCs w:val="26"/>
          <w:lang w:val="ro-RO"/>
        </w:rPr>
      </w:pPr>
      <w:r w:rsidRPr="002B30E6">
        <w:rPr>
          <w:sz w:val="26"/>
          <w:szCs w:val="26"/>
          <w:lang w:val="ro-RO"/>
        </w:rPr>
        <w:t>Reamintim, că</w:t>
      </w:r>
      <w:r>
        <w:rPr>
          <w:b/>
          <w:sz w:val="26"/>
          <w:szCs w:val="26"/>
          <w:lang w:val="ro-RO"/>
        </w:rPr>
        <w:t xml:space="preserve"> scopul prezentei Strategii </w:t>
      </w:r>
      <w:r w:rsidR="00C05B66">
        <w:rPr>
          <w:b/>
          <w:sz w:val="26"/>
          <w:szCs w:val="26"/>
          <w:lang w:val="ro-RO"/>
        </w:rPr>
        <w:t>este a</w:t>
      </w:r>
      <w:r w:rsidR="00C05B66" w:rsidRPr="00AC2CF0">
        <w:rPr>
          <w:b/>
          <w:sz w:val="26"/>
          <w:szCs w:val="26"/>
          <w:lang w:val="ro-RO"/>
        </w:rPr>
        <w:t xml:space="preserve">sigurarea maximă a necesităţilor consumatorilor cu </w:t>
      </w:r>
      <w:r w:rsidR="00C05B66">
        <w:rPr>
          <w:b/>
          <w:sz w:val="26"/>
          <w:szCs w:val="26"/>
          <w:lang w:val="ro-RO"/>
        </w:rPr>
        <w:t xml:space="preserve">produse </w:t>
      </w:r>
      <w:r w:rsidR="00C05B66" w:rsidRPr="00AC2CF0">
        <w:rPr>
          <w:b/>
          <w:sz w:val="26"/>
          <w:szCs w:val="26"/>
          <w:lang w:val="ro-RO"/>
        </w:rPr>
        <w:t>şi servicii</w:t>
      </w:r>
      <w:r w:rsidR="00C05B66">
        <w:rPr>
          <w:b/>
          <w:sz w:val="26"/>
          <w:szCs w:val="26"/>
          <w:lang w:val="ro-RO"/>
        </w:rPr>
        <w:t xml:space="preserve"> competitive</w:t>
      </w:r>
      <w:r w:rsidR="00C05B66" w:rsidRPr="00AC2CF0">
        <w:rPr>
          <w:b/>
          <w:sz w:val="26"/>
          <w:szCs w:val="26"/>
          <w:lang w:val="ro-RO"/>
        </w:rPr>
        <w:t xml:space="preserve"> prin crearea un</w:t>
      </w:r>
      <w:r w:rsidR="00C05B66">
        <w:rPr>
          <w:b/>
          <w:sz w:val="26"/>
          <w:szCs w:val="26"/>
          <w:lang w:val="ro-RO"/>
        </w:rPr>
        <w:t>ui</w:t>
      </w:r>
      <w:r w:rsidR="00C05B66" w:rsidRPr="00AC2CF0">
        <w:rPr>
          <w:b/>
          <w:sz w:val="26"/>
          <w:szCs w:val="26"/>
          <w:lang w:val="ro-RO"/>
        </w:rPr>
        <w:t xml:space="preserve"> sistem eficient de </w:t>
      </w:r>
      <w:r w:rsidR="00C05B66">
        <w:rPr>
          <w:b/>
          <w:sz w:val="26"/>
          <w:szCs w:val="26"/>
          <w:lang w:val="ro-RO"/>
        </w:rPr>
        <w:t>comercializare a acestora</w:t>
      </w:r>
      <w:r w:rsidR="00C05B66" w:rsidRPr="00AC2CF0">
        <w:rPr>
          <w:b/>
          <w:sz w:val="26"/>
          <w:szCs w:val="26"/>
          <w:lang w:val="ro-RO"/>
        </w:rPr>
        <w:t xml:space="preserve"> pe </w:t>
      </w:r>
      <w:r w:rsidR="00067745">
        <w:rPr>
          <w:b/>
          <w:sz w:val="26"/>
          <w:szCs w:val="26"/>
          <w:lang w:val="ro-RO"/>
        </w:rPr>
        <w:t>întreg</w:t>
      </w:r>
      <w:r w:rsidR="00C05B66" w:rsidRPr="00AC2CF0">
        <w:rPr>
          <w:b/>
          <w:sz w:val="26"/>
          <w:szCs w:val="26"/>
          <w:lang w:val="ro-RO"/>
        </w:rPr>
        <w:t xml:space="preserve"> teritoriul ţării</w:t>
      </w:r>
      <w:r w:rsidR="00C05B66" w:rsidRPr="00E43D4D">
        <w:rPr>
          <w:sz w:val="26"/>
          <w:szCs w:val="26"/>
          <w:lang w:val="ro-RO"/>
        </w:rPr>
        <w:t>.</w:t>
      </w:r>
    </w:p>
    <w:p w:rsidR="00C05B66" w:rsidRPr="00E43D4D" w:rsidRDefault="00C05B66" w:rsidP="00B13A00">
      <w:pPr>
        <w:jc w:val="both"/>
        <w:rPr>
          <w:sz w:val="26"/>
          <w:szCs w:val="26"/>
          <w:lang w:val="ro-RO"/>
        </w:rPr>
      </w:pPr>
    </w:p>
    <w:p w:rsidR="00B13A00" w:rsidRPr="00644270" w:rsidRDefault="00B13A00" w:rsidP="00B13A00">
      <w:pPr>
        <w:jc w:val="both"/>
        <w:rPr>
          <w:sz w:val="26"/>
          <w:szCs w:val="26"/>
          <w:lang w:val="ro-RO"/>
        </w:rPr>
      </w:pPr>
      <w:r w:rsidRPr="00644270">
        <w:rPr>
          <w:sz w:val="26"/>
          <w:szCs w:val="26"/>
          <w:lang w:val="ro-RO"/>
        </w:rPr>
        <w:t xml:space="preserve">Reieşind din diagnosticul </w:t>
      </w:r>
      <w:r>
        <w:rPr>
          <w:sz w:val="26"/>
          <w:szCs w:val="26"/>
          <w:lang w:val="ro-RO"/>
        </w:rPr>
        <w:t xml:space="preserve">comerţului interior, definirea problemelor existente şi întocmirii analizei SWOT, întru dezvoltarea domeniului vizat,  au fost trasate </w:t>
      </w:r>
      <w:r w:rsidRPr="00644270">
        <w:rPr>
          <w:b/>
          <w:sz w:val="26"/>
          <w:szCs w:val="26"/>
          <w:lang w:val="ro-RO"/>
        </w:rPr>
        <w:t>obiectivele de bază,</w:t>
      </w:r>
      <w:r>
        <w:rPr>
          <w:sz w:val="26"/>
          <w:szCs w:val="26"/>
          <w:lang w:val="ro-RO"/>
        </w:rPr>
        <w:t xml:space="preserve"> şi anume:</w:t>
      </w:r>
    </w:p>
    <w:p w:rsidR="00B13A00" w:rsidRPr="00870E3B" w:rsidRDefault="00B13A00" w:rsidP="00B13A00">
      <w:pPr>
        <w:numPr>
          <w:ilvl w:val="0"/>
          <w:numId w:val="8"/>
        </w:numPr>
        <w:jc w:val="both"/>
        <w:rPr>
          <w:sz w:val="26"/>
          <w:szCs w:val="26"/>
          <w:lang w:val="ro-RO"/>
        </w:rPr>
      </w:pPr>
      <w:r w:rsidRPr="004A2F8E">
        <w:rPr>
          <w:b/>
          <w:sz w:val="26"/>
          <w:szCs w:val="26"/>
          <w:lang w:val="ro-RO"/>
        </w:rPr>
        <w:t>Creşterea efic</w:t>
      </w:r>
      <w:r>
        <w:rPr>
          <w:b/>
          <w:sz w:val="26"/>
          <w:szCs w:val="26"/>
          <w:lang w:val="ro-RO"/>
        </w:rPr>
        <w:t xml:space="preserve">acităţii </w:t>
      </w:r>
      <w:r w:rsidRPr="004A2F8E">
        <w:rPr>
          <w:b/>
          <w:sz w:val="26"/>
          <w:szCs w:val="26"/>
          <w:lang w:val="ro-RO"/>
        </w:rPr>
        <w:t>reglementări</w:t>
      </w:r>
      <w:r>
        <w:rPr>
          <w:b/>
          <w:sz w:val="26"/>
          <w:szCs w:val="26"/>
          <w:lang w:val="ro-RO"/>
        </w:rPr>
        <w:t>i comerţului interior</w:t>
      </w:r>
    </w:p>
    <w:p w:rsidR="00B13A00" w:rsidRPr="00AC2CF0" w:rsidRDefault="00B13A00" w:rsidP="00B13A00">
      <w:pPr>
        <w:numPr>
          <w:ilvl w:val="0"/>
          <w:numId w:val="8"/>
        </w:numPr>
        <w:jc w:val="both"/>
        <w:rPr>
          <w:sz w:val="26"/>
          <w:szCs w:val="26"/>
          <w:lang w:val="ro-RO"/>
        </w:rPr>
      </w:pPr>
      <w:r>
        <w:rPr>
          <w:b/>
          <w:sz w:val="26"/>
          <w:szCs w:val="26"/>
          <w:lang w:val="ro-RO"/>
        </w:rPr>
        <w:t xml:space="preserve">Sporirea competitivităţii produselor/serviciilor plasate pe piaţă; </w:t>
      </w:r>
    </w:p>
    <w:p w:rsidR="00B13A00" w:rsidRPr="004A2F8E" w:rsidRDefault="00B13A00" w:rsidP="00B13A00">
      <w:pPr>
        <w:pStyle w:val="a7"/>
        <w:numPr>
          <w:ilvl w:val="0"/>
          <w:numId w:val="8"/>
        </w:numPr>
        <w:jc w:val="both"/>
        <w:rPr>
          <w:b/>
          <w:sz w:val="26"/>
          <w:szCs w:val="26"/>
          <w:lang w:val="ro-RO"/>
        </w:rPr>
      </w:pPr>
      <w:r>
        <w:rPr>
          <w:b/>
          <w:sz w:val="26"/>
          <w:szCs w:val="26"/>
          <w:lang w:val="ro-RO"/>
        </w:rPr>
        <w:t xml:space="preserve">Îmbunătăţirea </w:t>
      </w:r>
      <w:r w:rsidRPr="004A2F8E">
        <w:rPr>
          <w:b/>
          <w:sz w:val="26"/>
          <w:szCs w:val="26"/>
          <w:lang w:val="ro-RO"/>
        </w:rPr>
        <w:t>infrastructurii comerciale în teritoriu, în special în localităţile rurale;</w:t>
      </w:r>
    </w:p>
    <w:p w:rsidR="00B13A00" w:rsidRPr="00644270" w:rsidRDefault="00B13A00" w:rsidP="00B13A00">
      <w:pPr>
        <w:numPr>
          <w:ilvl w:val="0"/>
          <w:numId w:val="8"/>
        </w:numPr>
        <w:jc w:val="both"/>
        <w:rPr>
          <w:b/>
          <w:sz w:val="26"/>
          <w:szCs w:val="26"/>
          <w:lang w:val="ro-RO"/>
        </w:rPr>
      </w:pPr>
      <w:r w:rsidRPr="00644270">
        <w:rPr>
          <w:b/>
          <w:sz w:val="26"/>
          <w:szCs w:val="26"/>
          <w:lang w:val="ro-RO"/>
        </w:rPr>
        <w:t>Modernizarea formelor de distribuţie şi comercializare a produselor / serviciilor;</w:t>
      </w:r>
    </w:p>
    <w:p w:rsidR="00B13A00" w:rsidRDefault="00B13A00" w:rsidP="00B13A00">
      <w:pPr>
        <w:pStyle w:val="a7"/>
        <w:numPr>
          <w:ilvl w:val="0"/>
          <w:numId w:val="8"/>
        </w:numPr>
        <w:jc w:val="both"/>
        <w:rPr>
          <w:b/>
          <w:sz w:val="26"/>
          <w:szCs w:val="26"/>
          <w:lang w:val="ro-RO"/>
        </w:rPr>
      </w:pPr>
      <w:r w:rsidRPr="00644270">
        <w:rPr>
          <w:b/>
          <w:sz w:val="26"/>
          <w:szCs w:val="26"/>
          <w:lang w:val="ro-RO"/>
        </w:rPr>
        <w:t>Asigurarea comerţului cu forţă de muncă calificată şi în permanenţă perfecţionare.</w:t>
      </w:r>
    </w:p>
    <w:p w:rsidR="00B13A00" w:rsidRDefault="00B13A00" w:rsidP="00B13A00">
      <w:pPr>
        <w:jc w:val="both"/>
        <w:rPr>
          <w:b/>
          <w:sz w:val="26"/>
          <w:szCs w:val="26"/>
          <w:lang w:val="ro-RO"/>
        </w:rPr>
      </w:pPr>
    </w:p>
    <w:p w:rsidR="00B13A00" w:rsidRPr="0051688F" w:rsidRDefault="00B13A00" w:rsidP="00B13A00">
      <w:pPr>
        <w:jc w:val="both"/>
        <w:rPr>
          <w:sz w:val="26"/>
          <w:szCs w:val="26"/>
          <w:lang w:val="ro-RO"/>
        </w:rPr>
      </w:pPr>
      <w:r>
        <w:rPr>
          <w:sz w:val="26"/>
          <w:szCs w:val="26"/>
          <w:lang w:val="ro-RO"/>
        </w:rPr>
        <w:t>Pentru atingerea obiectivelor de bază în capitolul următor sunt identificate direcţiile prioritare de dezvoltare a comerţului interior.</w:t>
      </w:r>
    </w:p>
    <w:p w:rsidR="00B13A00" w:rsidRPr="00644270" w:rsidRDefault="00B13A00" w:rsidP="00B13A00">
      <w:pPr>
        <w:pStyle w:val="a7"/>
        <w:jc w:val="both"/>
        <w:rPr>
          <w:b/>
          <w:sz w:val="26"/>
          <w:szCs w:val="26"/>
          <w:lang w:val="ro-RO"/>
        </w:rPr>
      </w:pPr>
    </w:p>
    <w:p w:rsidR="00B13A00" w:rsidRPr="00E43D4D" w:rsidRDefault="00B13A00" w:rsidP="00B13A00">
      <w:pPr>
        <w:jc w:val="both"/>
        <w:rPr>
          <w:b/>
          <w:sz w:val="26"/>
          <w:szCs w:val="26"/>
          <w:lang w:val="ro-RO"/>
        </w:rPr>
      </w:pPr>
      <w:r w:rsidRPr="00E43D4D">
        <w:rPr>
          <w:b/>
          <w:sz w:val="26"/>
          <w:szCs w:val="26"/>
          <w:lang w:val="ro-RO"/>
        </w:rPr>
        <w:t>V</w:t>
      </w:r>
      <w:r>
        <w:rPr>
          <w:b/>
          <w:sz w:val="26"/>
          <w:szCs w:val="26"/>
          <w:lang w:val="ro-RO"/>
        </w:rPr>
        <w:t>I</w:t>
      </w:r>
      <w:r w:rsidRPr="00E43D4D">
        <w:rPr>
          <w:b/>
          <w:sz w:val="26"/>
          <w:szCs w:val="26"/>
          <w:lang w:val="ro-RO"/>
        </w:rPr>
        <w:t xml:space="preserve">. DIRECŢIILE PRIORITARE DE DEZVOLTARE ÎNTRU REALIZAREA OBIECTIVELOR </w:t>
      </w:r>
    </w:p>
    <w:p w:rsidR="00B13A00" w:rsidRPr="00E43D4D" w:rsidRDefault="00B13A00" w:rsidP="00B13A00">
      <w:pPr>
        <w:jc w:val="both"/>
        <w:rPr>
          <w:b/>
          <w:sz w:val="26"/>
          <w:szCs w:val="26"/>
          <w:lang w:val="ro-RO"/>
        </w:rPr>
      </w:pPr>
    </w:p>
    <w:p w:rsidR="00B13A00" w:rsidRPr="004A2F8E" w:rsidRDefault="00B13A00" w:rsidP="00B13A00">
      <w:pPr>
        <w:pStyle w:val="a7"/>
        <w:numPr>
          <w:ilvl w:val="0"/>
          <w:numId w:val="37"/>
        </w:numPr>
        <w:jc w:val="both"/>
        <w:rPr>
          <w:sz w:val="26"/>
          <w:szCs w:val="26"/>
          <w:lang w:val="ro-RO"/>
        </w:rPr>
      </w:pPr>
      <w:r w:rsidRPr="004A2F8E">
        <w:rPr>
          <w:b/>
          <w:sz w:val="26"/>
          <w:szCs w:val="26"/>
          <w:lang w:val="ro-RO"/>
        </w:rPr>
        <w:t xml:space="preserve">Perfectarea cadrului juridic </w:t>
      </w:r>
      <w:r w:rsidR="00303E89">
        <w:rPr>
          <w:b/>
          <w:sz w:val="26"/>
          <w:szCs w:val="26"/>
          <w:lang w:val="ro-RO"/>
        </w:rPr>
        <w:t xml:space="preserve">şi instituţional </w:t>
      </w:r>
      <w:r w:rsidRPr="004A2F8E">
        <w:rPr>
          <w:b/>
          <w:sz w:val="26"/>
          <w:szCs w:val="26"/>
          <w:lang w:val="ro-RO"/>
        </w:rPr>
        <w:t>de reglementare a activităţilor din comerţ prin prisma exigenţelor europene;</w:t>
      </w:r>
    </w:p>
    <w:p w:rsidR="00B13A00" w:rsidRPr="004A2F8E" w:rsidRDefault="00B13A00" w:rsidP="00B13A00">
      <w:pPr>
        <w:numPr>
          <w:ilvl w:val="0"/>
          <w:numId w:val="37"/>
        </w:numPr>
        <w:jc w:val="both"/>
        <w:rPr>
          <w:b/>
          <w:sz w:val="26"/>
          <w:szCs w:val="26"/>
          <w:lang w:val="ro-RO"/>
        </w:rPr>
      </w:pPr>
      <w:r w:rsidRPr="004A2F8E">
        <w:rPr>
          <w:b/>
          <w:sz w:val="26"/>
          <w:szCs w:val="26"/>
          <w:lang w:val="ro-RO"/>
        </w:rPr>
        <w:t xml:space="preserve">Consolidarea resurselor de marfă calitativă, preponderent din produse </w:t>
      </w:r>
      <w:r>
        <w:rPr>
          <w:b/>
          <w:sz w:val="26"/>
          <w:szCs w:val="26"/>
          <w:lang w:val="ro-RO"/>
        </w:rPr>
        <w:t xml:space="preserve"> </w:t>
      </w:r>
      <w:r w:rsidRPr="004A2F8E">
        <w:rPr>
          <w:b/>
          <w:sz w:val="26"/>
          <w:szCs w:val="26"/>
          <w:lang w:val="ro-RO"/>
        </w:rPr>
        <w:t>autohtone;</w:t>
      </w:r>
    </w:p>
    <w:p w:rsidR="00B13A00" w:rsidRDefault="00B13A00" w:rsidP="00B13A00">
      <w:pPr>
        <w:numPr>
          <w:ilvl w:val="0"/>
          <w:numId w:val="37"/>
        </w:numPr>
        <w:jc w:val="both"/>
        <w:rPr>
          <w:sz w:val="26"/>
          <w:szCs w:val="26"/>
          <w:lang w:val="ro-RO"/>
        </w:rPr>
      </w:pPr>
      <w:r>
        <w:rPr>
          <w:b/>
          <w:sz w:val="26"/>
          <w:szCs w:val="26"/>
          <w:lang w:val="ro-RO"/>
        </w:rPr>
        <w:t>Stimularea dezvoltării infrastructurii comerciale şi extinderea acesteia</w:t>
      </w:r>
      <w:r w:rsidRPr="00B30ABF">
        <w:rPr>
          <w:b/>
          <w:sz w:val="26"/>
          <w:szCs w:val="26"/>
          <w:lang w:val="ro-RO"/>
        </w:rPr>
        <w:t xml:space="preserve"> în </w:t>
      </w:r>
      <w:r>
        <w:rPr>
          <w:b/>
          <w:sz w:val="26"/>
          <w:szCs w:val="26"/>
          <w:lang w:val="ro-RO"/>
        </w:rPr>
        <w:t>localităţi</w:t>
      </w:r>
      <w:r w:rsidRPr="00B30ABF">
        <w:rPr>
          <w:b/>
          <w:sz w:val="26"/>
          <w:szCs w:val="26"/>
          <w:lang w:val="ro-RO"/>
        </w:rPr>
        <w:t>le rurale;</w:t>
      </w:r>
      <w:r w:rsidRPr="00B30ABF">
        <w:rPr>
          <w:sz w:val="26"/>
          <w:szCs w:val="26"/>
          <w:lang w:val="ro-RO"/>
        </w:rPr>
        <w:t xml:space="preserve"> </w:t>
      </w:r>
    </w:p>
    <w:p w:rsidR="00B13A00" w:rsidRPr="002E06E7" w:rsidRDefault="00B13A00" w:rsidP="00B13A00">
      <w:pPr>
        <w:numPr>
          <w:ilvl w:val="0"/>
          <w:numId w:val="37"/>
        </w:numPr>
        <w:jc w:val="both"/>
        <w:rPr>
          <w:b/>
          <w:sz w:val="26"/>
          <w:szCs w:val="26"/>
          <w:lang w:val="ro-RO"/>
        </w:rPr>
      </w:pPr>
      <w:r w:rsidRPr="002E06E7">
        <w:rPr>
          <w:b/>
          <w:sz w:val="26"/>
          <w:szCs w:val="26"/>
          <w:lang w:val="ro-RO"/>
        </w:rPr>
        <w:t xml:space="preserve">Diversificarea canalelor de distribuţie </w:t>
      </w:r>
      <w:r>
        <w:rPr>
          <w:b/>
          <w:sz w:val="26"/>
          <w:szCs w:val="26"/>
          <w:lang w:val="ro-RO"/>
        </w:rPr>
        <w:t>şi comercializare a</w:t>
      </w:r>
      <w:r w:rsidRPr="002E06E7">
        <w:rPr>
          <w:b/>
          <w:sz w:val="26"/>
          <w:szCs w:val="26"/>
          <w:lang w:val="ro-RO"/>
        </w:rPr>
        <w:t xml:space="preserve"> produselor / serviciilor;</w:t>
      </w:r>
    </w:p>
    <w:p w:rsidR="00B13A00" w:rsidRDefault="00B13A00" w:rsidP="00B13A00">
      <w:pPr>
        <w:pStyle w:val="a3"/>
        <w:numPr>
          <w:ilvl w:val="0"/>
          <w:numId w:val="37"/>
        </w:numPr>
        <w:jc w:val="both"/>
        <w:rPr>
          <w:rFonts w:ascii="Times New Roman" w:hAnsi="Times New Roman" w:cs="Times New Roman"/>
          <w:b/>
          <w:sz w:val="26"/>
          <w:szCs w:val="26"/>
          <w:lang w:val="ro-RO"/>
        </w:rPr>
      </w:pPr>
      <w:r w:rsidRPr="007241A5">
        <w:rPr>
          <w:rFonts w:ascii="Times New Roman" w:hAnsi="Times New Roman" w:cs="Times New Roman"/>
          <w:b/>
          <w:sz w:val="26"/>
          <w:szCs w:val="26"/>
          <w:lang w:val="ro-RO"/>
        </w:rPr>
        <w:t>Perfecţionarea potenţialul uman antrenat în activităţile din comerţ</w:t>
      </w:r>
    </w:p>
    <w:p w:rsidR="00B13A00" w:rsidRPr="00E43D4D" w:rsidRDefault="00B13A00" w:rsidP="00B13A00">
      <w:pPr>
        <w:jc w:val="both"/>
        <w:rPr>
          <w:b/>
          <w:sz w:val="26"/>
          <w:szCs w:val="26"/>
          <w:lang w:val="ro-RO"/>
        </w:rPr>
      </w:pPr>
    </w:p>
    <w:p w:rsidR="00B13A00" w:rsidRPr="002E06E7" w:rsidRDefault="00B13A00" w:rsidP="00B13A00">
      <w:pPr>
        <w:pStyle w:val="a7"/>
        <w:numPr>
          <w:ilvl w:val="0"/>
          <w:numId w:val="18"/>
        </w:numPr>
        <w:jc w:val="both"/>
        <w:rPr>
          <w:b/>
          <w:sz w:val="26"/>
          <w:szCs w:val="26"/>
          <w:lang w:val="ro-RO"/>
        </w:rPr>
      </w:pPr>
      <w:r w:rsidRPr="002E06E7">
        <w:rPr>
          <w:b/>
          <w:sz w:val="26"/>
          <w:szCs w:val="26"/>
          <w:lang w:val="ro-RO"/>
        </w:rPr>
        <w:t xml:space="preserve">Perfectarea cadrului juridic </w:t>
      </w:r>
      <w:r w:rsidR="00303E89">
        <w:rPr>
          <w:b/>
          <w:sz w:val="26"/>
          <w:szCs w:val="26"/>
          <w:lang w:val="ro-RO"/>
        </w:rPr>
        <w:t xml:space="preserve">şi instituţional </w:t>
      </w:r>
      <w:r w:rsidRPr="002E06E7">
        <w:rPr>
          <w:b/>
          <w:sz w:val="26"/>
          <w:szCs w:val="26"/>
          <w:lang w:val="ro-RO"/>
        </w:rPr>
        <w:t>de reglementare a activităţilor din comerţ prin prisma exigenţelor europene</w:t>
      </w:r>
    </w:p>
    <w:p w:rsidR="00B13A00" w:rsidRPr="002E06E7" w:rsidRDefault="00B13A00" w:rsidP="00B13A00">
      <w:pPr>
        <w:pStyle w:val="a7"/>
        <w:jc w:val="both"/>
        <w:rPr>
          <w:sz w:val="26"/>
          <w:szCs w:val="26"/>
          <w:lang w:val="ro-RO"/>
        </w:rPr>
      </w:pPr>
    </w:p>
    <w:p w:rsidR="00AA2643" w:rsidRDefault="00B13A00" w:rsidP="00B13A00">
      <w:pPr>
        <w:jc w:val="both"/>
        <w:rPr>
          <w:sz w:val="26"/>
          <w:szCs w:val="26"/>
          <w:lang w:val="ro-RO"/>
        </w:rPr>
      </w:pPr>
      <w:r>
        <w:rPr>
          <w:sz w:val="26"/>
          <w:szCs w:val="26"/>
          <w:lang w:val="ro-RO"/>
        </w:rPr>
        <w:t xml:space="preserve">Direcţia respectivă </w:t>
      </w:r>
      <w:r w:rsidRPr="00E43D4D">
        <w:rPr>
          <w:sz w:val="26"/>
          <w:szCs w:val="26"/>
          <w:lang w:val="ro-RO"/>
        </w:rPr>
        <w:t>urmăreşte completarea şi chiar formarea cadrului</w:t>
      </w:r>
      <w:r>
        <w:rPr>
          <w:sz w:val="26"/>
          <w:szCs w:val="26"/>
          <w:lang w:val="ro-RO"/>
        </w:rPr>
        <w:t xml:space="preserve"> juridic naţional</w:t>
      </w:r>
      <w:r w:rsidRPr="00E43D4D">
        <w:rPr>
          <w:sz w:val="26"/>
          <w:szCs w:val="26"/>
          <w:lang w:val="ro-RO"/>
        </w:rPr>
        <w:t xml:space="preserve">, care să constituie un suport relevant pentru </w:t>
      </w:r>
      <w:r>
        <w:rPr>
          <w:sz w:val="26"/>
          <w:szCs w:val="26"/>
          <w:lang w:val="ro-RO"/>
        </w:rPr>
        <w:t xml:space="preserve">comercianţi </w:t>
      </w:r>
      <w:r w:rsidRPr="00E43D4D">
        <w:rPr>
          <w:sz w:val="26"/>
          <w:szCs w:val="26"/>
          <w:lang w:val="ro-RO"/>
        </w:rPr>
        <w:t>şi care să corespundă celor mai bune cerinţe internaţionale.</w:t>
      </w:r>
      <w:r>
        <w:rPr>
          <w:sz w:val="26"/>
          <w:szCs w:val="26"/>
          <w:lang w:val="ro-RO"/>
        </w:rPr>
        <w:t xml:space="preserve"> </w:t>
      </w:r>
    </w:p>
    <w:p w:rsidR="00AA2643" w:rsidRDefault="00AA2643" w:rsidP="00B13A00">
      <w:pPr>
        <w:jc w:val="both"/>
        <w:rPr>
          <w:sz w:val="26"/>
          <w:szCs w:val="26"/>
          <w:lang w:val="ro-RO"/>
        </w:rPr>
      </w:pPr>
    </w:p>
    <w:p w:rsidR="00B13A00" w:rsidRDefault="00B13A00" w:rsidP="00B13A00">
      <w:pPr>
        <w:jc w:val="both"/>
        <w:rPr>
          <w:sz w:val="26"/>
          <w:szCs w:val="26"/>
          <w:lang w:val="ro-RO"/>
        </w:rPr>
      </w:pPr>
      <w:r w:rsidRPr="009A19B8">
        <w:rPr>
          <w:b/>
          <w:sz w:val="26"/>
          <w:szCs w:val="26"/>
          <w:lang w:val="ro-RO"/>
        </w:rPr>
        <w:t>Foaia de parcurs a atingerii obiectivului dat</w:t>
      </w:r>
      <w:r>
        <w:rPr>
          <w:sz w:val="26"/>
          <w:szCs w:val="26"/>
          <w:lang w:val="ro-RO"/>
        </w:rPr>
        <w:t xml:space="preserve"> constă în :</w:t>
      </w:r>
    </w:p>
    <w:p w:rsidR="00B13A00" w:rsidRPr="009A19B8" w:rsidRDefault="00B13A00" w:rsidP="00B13A00">
      <w:pPr>
        <w:pStyle w:val="a7"/>
        <w:numPr>
          <w:ilvl w:val="0"/>
          <w:numId w:val="22"/>
        </w:numPr>
        <w:jc w:val="both"/>
        <w:rPr>
          <w:sz w:val="28"/>
          <w:szCs w:val="26"/>
          <w:lang w:val="ro-RO"/>
        </w:rPr>
      </w:pPr>
      <w:r w:rsidRPr="009A19B8">
        <w:rPr>
          <w:sz w:val="26"/>
          <w:szCs w:val="26"/>
          <w:lang w:val="ro-RO"/>
        </w:rPr>
        <w:t xml:space="preserve">revizuirea cadrului </w:t>
      </w:r>
      <w:r>
        <w:rPr>
          <w:sz w:val="26"/>
          <w:szCs w:val="26"/>
          <w:lang w:val="ro-RO"/>
        </w:rPr>
        <w:t>legislativ şi normativ aferent comercializării produselor / serviciilor;</w:t>
      </w:r>
    </w:p>
    <w:p w:rsidR="00B13A00" w:rsidRPr="009A19B8" w:rsidRDefault="00B13A00" w:rsidP="00B13A00">
      <w:pPr>
        <w:pStyle w:val="a7"/>
        <w:numPr>
          <w:ilvl w:val="0"/>
          <w:numId w:val="22"/>
        </w:numPr>
        <w:jc w:val="both"/>
        <w:rPr>
          <w:sz w:val="28"/>
          <w:szCs w:val="26"/>
          <w:lang w:val="ro-RO"/>
        </w:rPr>
      </w:pPr>
      <w:r>
        <w:rPr>
          <w:sz w:val="26"/>
          <w:szCs w:val="26"/>
          <w:lang w:val="ro-RO"/>
        </w:rPr>
        <w:t>eliminarea lacunelor (divergenţilor) şi a interpretărilor duble în legislaţie;</w:t>
      </w:r>
    </w:p>
    <w:p w:rsidR="00B13A00" w:rsidRPr="009A19B8" w:rsidRDefault="00B13A00" w:rsidP="00B13A00">
      <w:pPr>
        <w:pStyle w:val="a7"/>
        <w:numPr>
          <w:ilvl w:val="0"/>
          <w:numId w:val="22"/>
        </w:numPr>
        <w:jc w:val="both"/>
        <w:rPr>
          <w:sz w:val="28"/>
          <w:szCs w:val="26"/>
          <w:lang w:val="ro-RO"/>
        </w:rPr>
      </w:pPr>
      <w:r>
        <w:rPr>
          <w:sz w:val="26"/>
          <w:szCs w:val="26"/>
          <w:lang w:val="ro-RO"/>
        </w:rPr>
        <w:t>amendarea (actualizarea) normelor de reglementare existente;</w:t>
      </w:r>
    </w:p>
    <w:p w:rsidR="00B13A00" w:rsidRPr="009A19B8" w:rsidRDefault="00B13A00" w:rsidP="00B13A00">
      <w:pPr>
        <w:pStyle w:val="a7"/>
        <w:numPr>
          <w:ilvl w:val="0"/>
          <w:numId w:val="22"/>
        </w:numPr>
        <w:jc w:val="both"/>
        <w:rPr>
          <w:sz w:val="28"/>
          <w:szCs w:val="26"/>
          <w:lang w:val="ro-RO"/>
        </w:rPr>
      </w:pPr>
      <w:r>
        <w:rPr>
          <w:sz w:val="26"/>
          <w:szCs w:val="26"/>
          <w:lang w:val="ro-RO"/>
        </w:rPr>
        <w:t>elaborarea normelor noi de reglementare a comerţului interior.</w:t>
      </w:r>
    </w:p>
    <w:p w:rsidR="00B13A00" w:rsidRDefault="00B13A00" w:rsidP="00B13A00">
      <w:pPr>
        <w:jc w:val="both"/>
        <w:rPr>
          <w:sz w:val="26"/>
          <w:szCs w:val="26"/>
          <w:lang w:val="ro-RO"/>
        </w:rPr>
      </w:pPr>
    </w:p>
    <w:p w:rsidR="00282671" w:rsidRDefault="00282671" w:rsidP="00B13A00">
      <w:pPr>
        <w:jc w:val="both"/>
        <w:rPr>
          <w:sz w:val="26"/>
          <w:szCs w:val="26"/>
          <w:lang w:val="ro-RO"/>
        </w:rPr>
      </w:pPr>
      <w:r>
        <w:rPr>
          <w:sz w:val="26"/>
          <w:szCs w:val="26"/>
          <w:lang w:val="ro-RO"/>
        </w:rPr>
        <w:t xml:space="preserve">Astfel, urmare revizuirii suplimentare a cadrului juridic naţional va fi posibilă înaintarea propunerilor de perfectare a acestuia cu transpunerea parţială a legislaţiei comunitare </w:t>
      </w:r>
      <w:r w:rsidR="00F20CD2">
        <w:rPr>
          <w:sz w:val="26"/>
          <w:szCs w:val="26"/>
          <w:lang w:val="ro-RO"/>
        </w:rPr>
        <w:t>şi</w:t>
      </w:r>
      <w:r>
        <w:rPr>
          <w:sz w:val="26"/>
          <w:szCs w:val="26"/>
          <w:lang w:val="ro-RO"/>
        </w:rPr>
        <w:t xml:space="preserve"> ajustarea ulterioară a actelor normative </w:t>
      </w:r>
      <w:r w:rsidR="00F20CD2">
        <w:rPr>
          <w:sz w:val="26"/>
          <w:szCs w:val="26"/>
          <w:lang w:val="ro-RO"/>
        </w:rPr>
        <w:t xml:space="preserve">privind activităţile din comerţ </w:t>
      </w:r>
      <w:r>
        <w:rPr>
          <w:sz w:val="26"/>
          <w:szCs w:val="26"/>
          <w:lang w:val="ro-RO"/>
        </w:rPr>
        <w:t>la normele primare.</w:t>
      </w:r>
    </w:p>
    <w:p w:rsidR="00032CFB" w:rsidRDefault="00032CFB" w:rsidP="00B13A00">
      <w:pPr>
        <w:jc w:val="both"/>
        <w:rPr>
          <w:b/>
          <w:sz w:val="26"/>
          <w:szCs w:val="26"/>
          <w:lang w:val="ro-RO"/>
        </w:rPr>
      </w:pPr>
    </w:p>
    <w:p w:rsidR="00282671" w:rsidRDefault="00282671" w:rsidP="00B13A00">
      <w:pPr>
        <w:jc w:val="both"/>
        <w:rPr>
          <w:sz w:val="26"/>
          <w:szCs w:val="26"/>
          <w:lang w:val="ro-RO"/>
        </w:rPr>
      </w:pPr>
      <w:r w:rsidRPr="00282671">
        <w:rPr>
          <w:b/>
          <w:sz w:val="26"/>
          <w:szCs w:val="26"/>
          <w:lang w:val="ro-RO"/>
        </w:rPr>
        <w:t>Referitor la cadrul legislativ</w:t>
      </w:r>
      <w:r>
        <w:rPr>
          <w:b/>
          <w:sz w:val="26"/>
          <w:szCs w:val="26"/>
          <w:lang w:val="ro-RO"/>
        </w:rPr>
        <w:t xml:space="preserve">,  </w:t>
      </w:r>
      <w:r w:rsidRPr="00282671">
        <w:rPr>
          <w:sz w:val="26"/>
          <w:szCs w:val="26"/>
          <w:lang w:val="ro-RO"/>
        </w:rPr>
        <w:t>în anul 2013 se preconizează elaborarea amendamentelor l</w:t>
      </w:r>
      <w:r>
        <w:rPr>
          <w:sz w:val="26"/>
          <w:szCs w:val="26"/>
          <w:lang w:val="ro-RO"/>
        </w:rPr>
        <w:t>a</w:t>
      </w:r>
      <w:r w:rsidRPr="00282671">
        <w:rPr>
          <w:sz w:val="26"/>
          <w:szCs w:val="26"/>
          <w:lang w:val="ro-RO"/>
        </w:rPr>
        <w:t xml:space="preserve"> Legea comerţ </w:t>
      </w:r>
      <w:r>
        <w:rPr>
          <w:sz w:val="26"/>
          <w:szCs w:val="26"/>
          <w:lang w:val="ro-RO"/>
        </w:rPr>
        <w:t xml:space="preserve">în vederea introducerii normelor de reglementare a </w:t>
      </w:r>
      <w:proofErr w:type="spellStart"/>
      <w:r w:rsidRPr="00F20CD2">
        <w:rPr>
          <w:sz w:val="26"/>
          <w:szCs w:val="26"/>
          <w:u w:val="single"/>
          <w:lang w:val="ro-RO"/>
        </w:rPr>
        <w:t>vînzărilor</w:t>
      </w:r>
      <w:proofErr w:type="spellEnd"/>
      <w:r w:rsidRPr="00F20CD2">
        <w:rPr>
          <w:sz w:val="26"/>
          <w:szCs w:val="26"/>
          <w:u w:val="single"/>
          <w:lang w:val="ro-RO"/>
        </w:rPr>
        <w:t xml:space="preserve"> cu preţ redus,</w:t>
      </w:r>
      <w:r>
        <w:rPr>
          <w:sz w:val="26"/>
          <w:szCs w:val="26"/>
          <w:lang w:val="ro-RO"/>
        </w:rPr>
        <w:t xml:space="preserve"> modificarea / completarea prevederilor ce ţin de instituirea ghişeului unic </w:t>
      </w:r>
      <w:r w:rsidR="0093538B">
        <w:rPr>
          <w:sz w:val="26"/>
          <w:szCs w:val="26"/>
          <w:lang w:val="ro-RO"/>
        </w:rPr>
        <w:t xml:space="preserve">pentru autorizarea </w:t>
      </w:r>
      <w:r>
        <w:rPr>
          <w:sz w:val="26"/>
          <w:szCs w:val="26"/>
          <w:lang w:val="ro-RO"/>
        </w:rPr>
        <w:t>comer</w:t>
      </w:r>
      <w:r w:rsidR="0093538B">
        <w:rPr>
          <w:sz w:val="26"/>
          <w:szCs w:val="26"/>
          <w:lang w:val="ro-RO"/>
        </w:rPr>
        <w:t>cianţilor, operarea modificărilor privind desfăşurarea comerţului în pieţe.</w:t>
      </w:r>
      <w:r w:rsidR="00F20CD2">
        <w:rPr>
          <w:sz w:val="26"/>
          <w:szCs w:val="26"/>
          <w:lang w:val="ro-RO"/>
        </w:rPr>
        <w:t xml:space="preserve"> </w:t>
      </w:r>
    </w:p>
    <w:p w:rsidR="00F20CD2" w:rsidRDefault="00F20CD2" w:rsidP="00F20CD2">
      <w:pPr>
        <w:jc w:val="both"/>
        <w:rPr>
          <w:sz w:val="26"/>
          <w:szCs w:val="26"/>
          <w:u w:val="single"/>
          <w:lang w:val="ro-RO"/>
        </w:rPr>
      </w:pPr>
      <w:r>
        <w:rPr>
          <w:sz w:val="26"/>
          <w:szCs w:val="26"/>
          <w:lang w:val="ro-RO"/>
        </w:rPr>
        <w:t xml:space="preserve">Concomitent, se impune elaborarea reglementărilor la nivel de lege privind </w:t>
      </w:r>
      <w:r w:rsidRPr="004277B7">
        <w:rPr>
          <w:sz w:val="26"/>
          <w:szCs w:val="26"/>
          <w:u w:val="single"/>
          <w:lang w:val="ro-RO"/>
        </w:rPr>
        <w:t xml:space="preserve">efectuarea </w:t>
      </w:r>
      <w:proofErr w:type="spellStart"/>
      <w:r w:rsidRPr="004277B7">
        <w:rPr>
          <w:sz w:val="26"/>
          <w:szCs w:val="26"/>
          <w:u w:val="single"/>
          <w:lang w:val="ro-RO"/>
        </w:rPr>
        <w:t>vînzărilor</w:t>
      </w:r>
      <w:proofErr w:type="spellEnd"/>
      <w:r w:rsidRPr="004277B7">
        <w:rPr>
          <w:sz w:val="26"/>
          <w:szCs w:val="26"/>
          <w:u w:val="single"/>
          <w:lang w:val="ro-RO"/>
        </w:rPr>
        <w:t xml:space="preserve"> la distanţă</w:t>
      </w:r>
      <w:r w:rsidRPr="003C38C4">
        <w:rPr>
          <w:sz w:val="26"/>
          <w:szCs w:val="26"/>
          <w:u w:val="single"/>
          <w:lang w:val="ro-RO"/>
        </w:rPr>
        <w:t>, preponderent a comerţului electronic.</w:t>
      </w:r>
    </w:p>
    <w:p w:rsidR="00032CFB" w:rsidRPr="00032CFB" w:rsidRDefault="00032CFB" w:rsidP="00F20CD2">
      <w:pPr>
        <w:jc w:val="both"/>
        <w:rPr>
          <w:sz w:val="26"/>
          <w:szCs w:val="26"/>
          <w:lang w:val="ro-RO"/>
        </w:rPr>
      </w:pPr>
      <w:r w:rsidRPr="00032CFB">
        <w:rPr>
          <w:sz w:val="26"/>
          <w:szCs w:val="26"/>
          <w:lang w:val="ro-RO"/>
        </w:rPr>
        <w:t xml:space="preserve">Paralel, va fi revizuit Codul contravenţional în vederea completării acestuia cu sancţiuni administrative pentru încălcarea normelor de comercializare a produselor / serviciilor (introducerea amenzilor pentru segmentele de piaţă unde acestea lipsesc). </w:t>
      </w:r>
      <w:r w:rsidR="00C54C3C">
        <w:rPr>
          <w:sz w:val="26"/>
          <w:szCs w:val="26"/>
          <w:lang w:val="ro-RO"/>
        </w:rPr>
        <w:t xml:space="preserve">Se propune de a majora la maximum amenzile pentru operatorii pieţei care plasează pe piaţă produse nesigure. </w:t>
      </w:r>
      <w:r w:rsidRPr="00032CFB">
        <w:rPr>
          <w:sz w:val="26"/>
          <w:szCs w:val="26"/>
          <w:lang w:val="ro-RO"/>
        </w:rPr>
        <w:t xml:space="preserve"> </w:t>
      </w:r>
    </w:p>
    <w:p w:rsidR="00F20CD2" w:rsidRDefault="00F20CD2" w:rsidP="00F20CD2">
      <w:pPr>
        <w:jc w:val="both"/>
        <w:rPr>
          <w:sz w:val="26"/>
          <w:szCs w:val="26"/>
          <w:lang w:val="ro-RO"/>
        </w:rPr>
      </w:pPr>
      <w:r w:rsidRPr="00F20CD2">
        <w:rPr>
          <w:sz w:val="26"/>
          <w:szCs w:val="26"/>
          <w:lang w:val="ro-RO"/>
        </w:rPr>
        <w:t>De asemenea, întru promovarea produselor autohtone şi desfacerea produselor agricole, se necesită elaborarea unui proiect de lege privind</w:t>
      </w:r>
      <w:r>
        <w:rPr>
          <w:sz w:val="26"/>
          <w:szCs w:val="26"/>
          <w:u w:val="single"/>
          <w:lang w:val="ro-RO"/>
        </w:rPr>
        <w:t xml:space="preserve"> crearea pieţelor en-gros </w:t>
      </w:r>
      <w:r w:rsidR="009E1591">
        <w:rPr>
          <w:sz w:val="26"/>
          <w:szCs w:val="26"/>
          <w:u w:val="single"/>
          <w:lang w:val="ro-RO"/>
        </w:rPr>
        <w:t>de comercializare a</w:t>
      </w:r>
      <w:r>
        <w:rPr>
          <w:sz w:val="26"/>
          <w:szCs w:val="26"/>
          <w:u w:val="single"/>
          <w:lang w:val="ro-RO"/>
        </w:rPr>
        <w:t xml:space="preserve"> produse</w:t>
      </w:r>
      <w:r w:rsidR="009E1591">
        <w:rPr>
          <w:sz w:val="26"/>
          <w:szCs w:val="26"/>
          <w:u w:val="single"/>
          <w:lang w:val="ro-RO"/>
        </w:rPr>
        <w:t>lor</w:t>
      </w:r>
      <w:r>
        <w:rPr>
          <w:sz w:val="26"/>
          <w:szCs w:val="26"/>
          <w:u w:val="single"/>
          <w:lang w:val="ro-RO"/>
        </w:rPr>
        <w:t xml:space="preserve"> agroalimentare.</w:t>
      </w:r>
    </w:p>
    <w:p w:rsidR="00F20CD2" w:rsidRDefault="00F20CD2" w:rsidP="00F20CD2">
      <w:pPr>
        <w:jc w:val="both"/>
        <w:rPr>
          <w:sz w:val="26"/>
          <w:szCs w:val="26"/>
          <w:lang w:val="ro-RO"/>
        </w:rPr>
      </w:pPr>
    </w:p>
    <w:p w:rsidR="00B13A00" w:rsidRDefault="00F20CD2" w:rsidP="00B13A00">
      <w:pPr>
        <w:jc w:val="both"/>
        <w:rPr>
          <w:sz w:val="26"/>
          <w:szCs w:val="26"/>
          <w:lang w:val="ro-RO"/>
        </w:rPr>
      </w:pPr>
      <w:r w:rsidRPr="00C62FE1">
        <w:rPr>
          <w:b/>
          <w:sz w:val="26"/>
          <w:szCs w:val="26"/>
          <w:lang w:val="ro-RO"/>
        </w:rPr>
        <w:t xml:space="preserve">În partea ce ţine de </w:t>
      </w:r>
      <w:r w:rsidR="009E1591" w:rsidRPr="00C62FE1">
        <w:rPr>
          <w:b/>
          <w:sz w:val="26"/>
          <w:szCs w:val="26"/>
          <w:lang w:val="ro-RO"/>
        </w:rPr>
        <w:t>actele normative</w:t>
      </w:r>
      <w:r w:rsidR="009E1591">
        <w:rPr>
          <w:sz w:val="26"/>
          <w:szCs w:val="26"/>
          <w:lang w:val="ro-RO"/>
        </w:rPr>
        <w:t xml:space="preserve"> ale Guvernului în domeniul comerţului interior, î</w:t>
      </w:r>
      <w:r w:rsidR="00B13A00" w:rsidRPr="00E43D4D">
        <w:rPr>
          <w:sz w:val="26"/>
          <w:szCs w:val="26"/>
          <w:lang w:val="ro-RO"/>
        </w:rPr>
        <w:t xml:space="preserve">ntru punerea în aplicare a Legii comerţ </w:t>
      </w:r>
      <w:r w:rsidR="009E1591">
        <w:rPr>
          <w:sz w:val="26"/>
          <w:szCs w:val="26"/>
          <w:lang w:val="ro-RO"/>
        </w:rPr>
        <w:t xml:space="preserve">vor fi elaborate proiecte ale </w:t>
      </w:r>
      <w:proofErr w:type="spellStart"/>
      <w:r w:rsidR="009E1591">
        <w:rPr>
          <w:sz w:val="26"/>
          <w:szCs w:val="26"/>
          <w:lang w:val="ro-RO"/>
        </w:rPr>
        <w:t>hotărîrilor</w:t>
      </w:r>
      <w:proofErr w:type="spellEnd"/>
      <w:r w:rsidR="009E1591">
        <w:rPr>
          <w:sz w:val="26"/>
          <w:szCs w:val="26"/>
          <w:lang w:val="ro-RO"/>
        </w:rPr>
        <w:t xml:space="preserve"> de Guvern cu</w:t>
      </w:r>
      <w:r w:rsidR="00B13A00" w:rsidRPr="00E43D4D">
        <w:rPr>
          <w:sz w:val="26"/>
          <w:szCs w:val="26"/>
          <w:lang w:val="ro-RO"/>
        </w:rPr>
        <w:t xml:space="preserve"> referire la: desfăşurarea comerţului cu ridicata; desfăşurarea comerţului în pieţe; prestarea serviciilor comerciale; autorizarea activităţilor din comerţ prin instituirea ghişeului unic; pregătirea profesională a angajaţilor din comerţ</w:t>
      </w:r>
      <w:r w:rsidR="0027333A">
        <w:rPr>
          <w:sz w:val="26"/>
          <w:szCs w:val="26"/>
          <w:lang w:val="ro-RO"/>
        </w:rPr>
        <w:t>,</w:t>
      </w:r>
      <w:r w:rsidR="00B13A00">
        <w:rPr>
          <w:sz w:val="26"/>
          <w:szCs w:val="26"/>
          <w:lang w:val="ro-RO"/>
        </w:rPr>
        <w:t xml:space="preserve"> etc</w:t>
      </w:r>
      <w:r w:rsidR="00B13A00" w:rsidRPr="00E43D4D">
        <w:rPr>
          <w:sz w:val="26"/>
          <w:szCs w:val="26"/>
          <w:lang w:val="ro-RO"/>
        </w:rPr>
        <w:t>.</w:t>
      </w:r>
      <w:r w:rsidR="00032CFB">
        <w:rPr>
          <w:sz w:val="26"/>
          <w:szCs w:val="26"/>
          <w:lang w:val="ro-RO"/>
        </w:rPr>
        <w:t xml:space="preserve"> Totodată, va fi completat cadrul normativ privind comercializarea unor produse </w:t>
      </w:r>
      <w:r w:rsidR="00032CFB" w:rsidRPr="00E43D4D">
        <w:rPr>
          <w:sz w:val="26"/>
          <w:szCs w:val="26"/>
          <w:lang w:val="ro-RO"/>
        </w:rPr>
        <w:t xml:space="preserve">(materiale de construcţie, jucării, </w:t>
      </w:r>
      <w:r w:rsidR="00032CFB">
        <w:rPr>
          <w:sz w:val="26"/>
          <w:szCs w:val="26"/>
          <w:lang w:val="ro-RO"/>
        </w:rPr>
        <w:t xml:space="preserve">mărfuri second hand, </w:t>
      </w:r>
      <w:r w:rsidR="00032CFB" w:rsidRPr="00E43D4D">
        <w:rPr>
          <w:sz w:val="26"/>
          <w:szCs w:val="26"/>
          <w:lang w:val="ro-RO"/>
        </w:rPr>
        <w:t>etc.)</w:t>
      </w:r>
      <w:r w:rsidR="00032CFB">
        <w:rPr>
          <w:sz w:val="26"/>
          <w:szCs w:val="26"/>
          <w:lang w:val="ro-RO"/>
        </w:rPr>
        <w:t>.</w:t>
      </w:r>
    </w:p>
    <w:p w:rsidR="00C62FE1" w:rsidRDefault="00C62FE1" w:rsidP="00B13A00">
      <w:pPr>
        <w:jc w:val="both"/>
        <w:rPr>
          <w:sz w:val="26"/>
          <w:szCs w:val="26"/>
          <w:lang w:val="ro-RO"/>
        </w:rPr>
      </w:pPr>
      <w:r>
        <w:rPr>
          <w:sz w:val="26"/>
          <w:szCs w:val="26"/>
          <w:lang w:val="ro-RO"/>
        </w:rPr>
        <w:t xml:space="preserve">Referitor la prestarea serviciilor comerciale, se impune revizuirea normelor privind prestarea serviciilor de alimentaţie publică şi perfectarea acestora privind modul de atribuire a categoriilor de deservire, cerinţelor către personal, precum şi elaborarea instrucţiunilor metodologice de formare a preţurilor în sectorul vizat. La subiectul alimentaţiei publice se necesită elaborarea unui act guvernamental cu implicarea instituţiilor interesate privind promovarea alimentaţiei sănătoase în </w:t>
      </w:r>
      <w:proofErr w:type="spellStart"/>
      <w:r>
        <w:rPr>
          <w:sz w:val="26"/>
          <w:szCs w:val="26"/>
          <w:lang w:val="ro-RO"/>
        </w:rPr>
        <w:t>rîndul</w:t>
      </w:r>
      <w:proofErr w:type="spellEnd"/>
      <w:r>
        <w:rPr>
          <w:sz w:val="26"/>
          <w:szCs w:val="26"/>
          <w:lang w:val="ro-RO"/>
        </w:rPr>
        <w:t xml:space="preserve"> populaţiei, în special pentru copii.</w:t>
      </w:r>
    </w:p>
    <w:p w:rsidR="0027333A" w:rsidRDefault="0027333A" w:rsidP="00B13A00">
      <w:pPr>
        <w:jc w:val="both"/>
        <w:rPr>
          <w:sz w:val="26"/>
          <w:szCs w:val="26"/>
          <w:lang w:val="ro-RO"/>
        </w:rPr>
      </w:pPr>
    </w:p>
    <w:p w:rsidR="0027333A" w:rsidRDefault="0027333A" w:rsidP="00B13A00">
      <w:pPr>
        <w:jc w:val="both"/>
        <w:rPr>
          <w:sz w:val="26"/>
          <w:szCs w:val="26"/>
          <w:lang w:val="ro-RO"/>
        </w:rPr>
      </w:pPr>
      <w:r>
        <w:rPr>
          <w:sz w:val="26"/>
          <w:szCs w:val="26"/>
          <w:lang w:val="ro-RO"/>
        </w:rPr>
        <w:t xml:space="preserve">Un capitol aparte îi revine </w:t>
      </w:r>
      <w:r w:rsidRPr="00E63B10">
        <w:rPr>
          <w:b/>
          <w:sz w:val="26"/>
          <w:szCs w:val="26"/>
          <w:lang w:val="ro-RO"/>
        </w:rPr>
        <w:t>perfectării cadrului juridic al politicii de stat în domeniul preţurilor / tarifelor</w:t>
      </w:r>
      <w:r>
        <w:rPr>
          <w:sz w:val="26"/>
          <w:szCs w:val="26"/>
          <w:lang w:val="ro-RO"/>
        </w:rPr>
        <w:t>.</w:t>
      </w:r>
      <w:r w:rsidR="00E63B10">
        <w:rPr>
          <w:sz w:val="26"/>
          <w:szCs w:val="26"/>
          <w:lang w:val="ro-RO"/>
        </w:rPr>
        <w:t xml:space="preserve"> Urmare efectuării unui studiu în acest domeniu, s-a stabilit un concept unic de abordare a politicii preţurilor / tarifelor reglementate cu perfectarea sectorială a normelor juridice. Astfel, s-a convent, că legislaţia de ramură trebuie să conţină expres instrumentele de reglementare şi competenţa instituţiilor – a Guvernului (aprobarea metodologiilor, iar în caz de monopol – aprobarea propriu-zisă a tarifelor) şi a ministerelor / agenţiilor. Ulterior, furnizorii de servicii stabilesc tarifele conform metodologiilor aprobate de Guvern.</w:t>
      </w:r>
      <w:r w:rsidR="00FB46FA">
        <w:rPr>
          <w:sz w:val="26"/>
          <w:szCs w:val="26"/>
          <w:lang w:val="ro-RO"/>
        </w:rPr>
        <w:t xml:space="preserve"> </w:t>
      </w:r>
      <w:r w:rsidR="00EB0242">
        <w:rPr>
          <w:sz w:val="26"/>
          <w:szCs w:val="26"/>
          <w:lang w:val="ro-RO"/>
        </w:rPr>
        <w:t xml:space="preserve">Este de notat, că se necesită revizuirea însăşi a metodologiilor existente, deoarece acestea sunt depăşite în timp şi nu prevăd corect baza de calcul (cheltuielile efectiv suportate pentru anii precedenţi). Metodologiile date ar trebui să se bazeze pe normative tehnice de profil, în calcul să fie luate doar cheltuielile şi consumurile directe pentru prestarea unui concret serviciu, de asemenea, ar fi oportun de stabilit un normativ al ponderii cheltuielilor administrative în total cheltuieli indirecte.  </w:t>
      </w:r>
      <w:r w:rsidR="00E63B10">
        <w:rPr>
          <w:sz w:val="26"/>
          <w:szCs w:val="26"/>
          <w:lang w:val="ro-RO"/>
        </w:rPr>
        <w:t xml:space="preserve">  </w:t>
      </w:r>
      <w:r>
        <w:rPr>
          <w:sz w:val="26"/>
          <w:szCs w:val="26"/>
          <w:lang w:val="ro-RO"/>
        </w:rPr>
        <w:t xml:space="preserve"> </w:t>
      </w:r>
    </w:p>
    <w:p w:rsidR="0027333A" w:rsidRDefault="0027333A" w:rsidP="00B13A00">
      <w:pPr>
        <w:jc w:val="both"/>
        <w:rPr>
          <w:sz w:val="26"/>
          <w:szCs w:val="26"/>
          <w:lang w:val="ro-RO"/>
        </w:rPr>
      </w:pPr>
    </w:p>
    <w:p w:rsidR="00B13A00" w:rsidRDefault="00B13A00" w:rsidP="00B13A00">
      <w:pPr>
        <w:jc w:val="both"/>
        <w:rPr>
          <w:sz w:val="26"/>
          <w:szCs w:val="26"/>
          <w:lang w:val="ro-RO"/>
        </w:rPr>
      </w:pPr>
      <w:proofErr w:type="spellStart"/>
      <w:r>
        <w:rPr>
          <w:sz w:val="26"/>
          <w:szCs w:val="26"/>
          <w:lang w:val="ro-RO"/>
        </w:rPr>
        <w:t>L</w:t>
      </w:r>
      <w:r w:rsidRPr="00E43D4D">
        <w:rPr>
          <w:sz w:val="26"/>
          <w:szCs w:val="26"/>
          <w:lang w:val="ro-RO"/>
        </w:rPr>
        <w:t>uînd</w:t>
      </w:r>
      <w:proofErr w:type="spellEnd"/>
      <w:r w:rsidRPr="00E43D4D">
        <w:rPr>
          <w:sz w:val="26"/>
          <w:szCs w:val="26"/>
          <w:lang w:val="ro-RO"/>
        </w:rPr>
        <w:t xml:space="preserve"> în considerare aspecte ce </w:t>
      </w:r>
      <w:r>
        <w:rPr>
          <w:sz w:val="26"/>
          <w:szCs w:val="26"/>
          <w:lang w:val="ro-RO"/>
        </w:rPr>
        <w:t>ţ</w:t>
      </w:r>
      <w:r w:rsidRPr="00E43D4D">
        <w:rPr>
          <w:sz w:val="26"/>
          <w:szCs w:val="26"/>
          <w:lang w:val="ro-RO"/>
        </w:rPr>
        <w:t>in de protec</w:t>
      </w:r>
      <w:r>
        <w:rPr>
          <w:sz w:val="26"/>
          <w:szCs w:val="26"/>
          <w:lang w:val="ro-RO"/>
        </w:rPr>
        <w:t>ţ</w:t>
      </w:r>
      <w:r w:rsidRPr="00E43D4D">
        <w:rPr>
          <w:sz w:val="26"/>
          <w:szCs w:val="26"/>
          <w:lang w:val="ro-RO"/>
        </w:rPr>
        <w:t>ia socială a unor pături dezavantajate ale popula</w:t>
      </w:r>
      <w:r>
        <w:rPr>
          <w:sz w:val="26"/>
          <w:szCs w:val="26"/>
          <w:lang w:val="ro-RO"/>
        </w:rPr>
        <w:t>ţ</w:t>
      </w:r>
      <w:r w:rsidRPr="00E43D4D">
        <w:rPr>
          <w:sz w:val="26"/>
          <w:szCs w:val="26"/>
          <w:lang w:val="ro-RO"/>
        </w:rPr>
        <w:t>iei, este absolut evidentă interven</w:t>
      </w:r>
      <w:r>
        <w:rPr>
          <w:sz w:val="26"/>
          <w:szCs w:val="26"/>
          <w:lang w:val="ro-RO"/>
        </w:rPr>
        <w:t>ţ</w:t>
      </w:r>
      <w:r w:rsidRPr="00E43D4D">
        <w:rPr>
          <w:sz w:val="26"/>
          <w:szCs w:val="26"/>
          <w:lang w:val="ro-RO"/>
        </w:rPr>
        <w:t>ia statului cel pu</w:t>
      </w:r>
      <w:r>
        <w:rPr>
          <w:sz w:val="26"/>
          <w:szCs w:val="26"/>
          <w:lang w:val="ro-RO"/>
        </w:rPr>
        <w:t>ţ</w:t>
      </w:r>
      <w:r w:rsidRPr="00E43D4D">
        <w:rPr>
          <w:sz w:val="26"/>
          <w:szCs w:val="26"/>
          <w:lang w:val="ro-RO"/>
        </w:rPr>
        <w:t>in în limitarea adaosului comercial</w:t>
      </w:r>
      <w:r>
        <w:rPr>
          <w:sz w:val="26"/>
          <w:szCs w:val="26"/>
          <w:lang w:val="ro-RO"/>
        </w:rPr>
        <w:t xml:space="preserve"> la </w:t>
      </w:r>
      <w:proofErr w:type="spellStart"/>
      <w:r>
        <w:rPr>
          <w:sz w:val="26"/>
          <w:szCs w:val="26"/>
          <w:lang w:val="ro-RO"/>
        </w:rPr>
        <w:t>vînzarea</w:t>
      </w:r>
      <w:proofErr w:type="spellEnd"/>
      <w:r>
        <w:rPr>
          <w:sz w:val="26"/>
          <w:szCs w:val="26"/>
          <w:lang w:val="ro-RO"/>
        </w:rPr>
        <w:t xml:space="preserve"> produselor </w:t>
      </w:r>
      <w:r w:rsidR="005C3D0E">
        <w:rPr>
          <w:sz w:val="26"/>
          <w:szCs w:val="26"/>
          <w:lang w:val="ro-RO"/>
        </w:rPr>
        <w:t xml:space="preserve">social importante. La acest capitol se necesită implicarea tuturor factorilor de decizie în vederea definitivării listei produselor de cerere curentă prin prisma identificării coşului minim de consum </w:t>
      </w:r>
      <w:r w:rsidR="00332C86">
        <w:rPr>
          <w:sz w:val="26"/>
          <w:szCs w:val="26"/>
          <w:lang w:val="ro-RO"/>
        </w:rPr>
        <w:t>şi comportamentul</w:t>
      </w:r>
      <w:r w:rsidR="00C714DF">
        <w:rPr>
          <w:sz w:val="26"/>
          <w:szCs w:val="26"/>
          <w:lang w:val="ro-RO"/>
        </w:rPr>
        <w:t>ui</w:t>
      </w:r>
      <w:r w:rsidR="00332C86">
        <w:rPr>
          <w:sz w:val="26"/>
          <w:szCs w:val="26"/>
          <w:lang w:val="ro-RO"/>
        </w:rPr>
        <w:t xml:space="preserve"> social al consumatorilor.</w:t>
      </w:r>
    </w:p>
    <w:p w:rsidR="007406F0" w:rsidRDefault="007406F0" w:rsidP="007406F0">
      <w:pPr>
        <w:jc w:val="both"/>
        <w:rPr>
          <w:sz w:val="26"/>
          <w:szCs w:val="26"/>
          <w:lang w:val="ro-RO"/>
        </w:rPr>
      </w:pPr>
      <w:r>
        <w:rPr>
          <w:sz w:val="26"/>
          <w:szCs w:val="26"/>
          <w:lang w:val="ro-RO"/>
        </w:rPr>
        <w:t xml:space="preserve">Referitor la serviciile de importanţă socială care cad sub acţiunea Legii comerţ şi care necesită intervenţia statului în reglementarea tarifelor, acestea sunt serviciile de alimentaţie publică prestate de unităţi de tip închis care deservesc consumatorii la locul de muncă, studii, în instituţiile </w:t>
      </w:r>
      <w:r w:rsidR="00067745">
        <w:rPr>
          <w:sz w:val="26"/>
          <w:szCs w:val="26"/>
          <w:lang w:val="ro-RO"/>
        </w:rPr>
        <w:t>medical</w:t>
      </w:r>
      <w:r>
        <w:rPr>
          <w:sz w:val="26"/>
          <w:szCs w:val="26"/>
          <w:lang w:val="ro-RO"/>
        </w:rPr>
        <w:t xml:space="preserve">e, penitenciare, etc., precum şi cantinele sociale. </w:t>
      </w:r>
    </w:p>
    <w:p w:rsidR="007406F0" w:rsidRDefault="007406F0" w:rsidP="007406F0">
      <w:pPr>
        <w:jc w:val="both"/>
        <w:rPr>
          <w:sz w:val="26"/>
          <w:szCs w:val="26"/>
          <w:lang w:val="ro-RO"/>
        </w:rPr>
      </w:pPr>
    </w:p>
    <w:p w:rsidR="00116464" w:rsidRDefault="00B13A00" w:rsidP="00B13A00">
      <w:pPr>
        <w:jc w:val="both"/>
        <w:rPr>
          <w:sz w:val="26"/>
          <w:szCs w:val="26"/>
          <w:lang w:val="ro-RO"/>
        </w:rPr>
      </w:pPr>
      <w:r>
        <w:rPr>
          <w:sz w:val="26"/>
          <w:szCs w:val="26"/>
          <w:lang w:val="ro-RO"/>
        </w:rPr>
        <w:t xml:space="preserve">Concomitent, se recomandă autorităţilor administraţiei publice locale, în limita competenţei stabilită prin lege, să reglementeze tarifele pentru serviciile prestate de pieţe, transportul obştesc în raza localităţii, precum şi serviciile de pompe funebre. </w:t>
      </w:r>
    </w:p>
    <w:p w:rsidR="00116464" w:rsidRDefault="00116464" w:rsidP="00B13A00">
      <w:pPr>
        <w:jc w:val="both"/>
        <w:rPr>
          <w:sz w:val="26"/>
          <w:szCs w:val="26"/>
          <w:lang w:val="ro-RO"/>
        </w:rPr>
      </w:pPr>
    </w:p>
    <w:p w:rsidR="00116464" w:rsidRPr="0094305E" w:rsidRDefault="00116464" w:rsidP="00116464">
      <w:pPr>
        <w:jc w:val="both"/>
        <w:rPr>
          <w:i/>
          <w:sz w:val="26"/>
          <w:szCs w:val="26"/>
          <w:lang w:val="ro-RO"/>
        </w:rPr>
      </w:pPr>
      <w:r>
        <w:rPr>
          <w:sz w:val="26"/>
          <w:szCs w:val="26"/>
          <w:lang w:val="ro-RO"/>
        </w:rPr>
        <w:t xml:space="preserve">Este de menţionat, că urmare perfectării cadrului normativ în domeniul comerţului interior (anii 2013 - 2015) se consideră oportun comasarea tuturor actelor juridice într-un manual de călăuză pentru operatorii pieţei - </w:t>
      </w:r>
      <w:r w:rsidR="00B13A00">
        <w:rPr>
          <w:sz w:val="26"/>
          <w:szCs w:val="26"/>
          <w:lang w:val="ro-RO"/>
        </w:rPr>
        <w:t xml:space="preserve"> </w:t>
      </w:r>
      <w:r w:rsidRPr="00116464">
        <w:rPr>
          <w:b/>
          <w:sz w:val="26"/>
          <w:szCs w:val="26"/>
          <w:lang w:val="ro-RO"/>
        </w:rPr>
        <w:t>„Ghidul comerciantului</w:t>
      </w:r>
      <w:r w:rsidRPr="00116464">
        <w:rPr>
          <w:sz w:val="26"/>
          <w:szCs w:val="26"/>
          <w:lang w:val="ro-RO"/>
        </w:rPr>
        <w:t xml:space="preserve">”, care </w:t>
      </w:r>
      <w:r>
        <w:rPr>
          <w:sz w:val="26"/>
          <w:szCs w:val="26"/>
          <w:lang w:val="ro-RO"/>
        </w:rPr>
        <w:t xml:space="preserve">va fi </w:t>
      </w:r>
      <w:r w:rsidRPr="00116464">
        <w:rPr>
          <w:sz w:val="26"/>
          <w:szCs w:val="26"/>
          <w:lang w:val="ro-RO"/>
        </w:rPr>
        <w:t>editat cu suportul asistenţei externe</w:t>
      </w:r>
      <w:r w:rsidRPr="0094305E">
        <w:rPr>
          <w:i/>
          <w:sz w:val="26"/>
          <w:szCs w:val="26"/>
          <w:lang w:val="ro-RO"/>
        </w:rPr>
        <w:t>.</w:t>
      </w:r>
    </w:p>
    <w:p w:rsidR="00B13A00" w:rsidRPr="00E43D4D" w:rsidRDefault="00B13A00" w:rsidP="00B13A00">
      <w:pPr>
        <w:jc w:val="both"/>
        <w:rPr>
          <w:sz w:val="26"/>
          <w:szCs w:val="26"/>
          <w:lang w:val="ro-RO"/>
        </w:rPr>
      </w:pPr>
      <w:r>
        <w:rPr>
          <w:sz w:val="26"/>
          <w:szCs w:val="26"/>
          <w:lang w:val="ro-RO"/>
        </w:rPr>
        <w:t xml:space="preserve"> </w:t>
      </w:r>
    </w:p>
    <w:p w:rsidR="00B13A00" w:rsidRDefault="00B13A00" w:rsidP="00B13A00">
      <w:pPr>
        <w:jc w:val="both"/>
        <w:rPr>
          <w:b/>
          <w:sz w:val="26"/>
          <w:szCs w:val="26"/>
          <w:lang w:val="ro-RO"/>
        </w:rPr>
      </w:pPr>
      <w:r>
        <w:rPr>
          <w:sz w:val="26"/>
          <w:szCs w:val="26"/>
          <w:lang w:val="ro-RO"/>
        </w:rPr>
        <w:t xml:space="preserve">În partea ce ţine de </w:t>
      </w:r>
      <w:r w:rsidRPr="00303E89">
        <w:rPr>
          <w:b/>
          <w:sz w:val="26"/>
          <w:szCs w:val="26"/>
          <w:lang w:val="ro-RO"/>
        </w:rPr>
        <w:t>perfectarea cadrului instituţional</w:t>
      </w:r>
      <w:r>
        <w:rPr>
          <w:sz w:val="26"/>
          <w:szCs w:val="26"/>
          <w:lang w:val="ro-RO"/>
        </w:rPr>
        <w:t xml:space="preserve"> în politica de stat a preţurilor / tarifelor se necesită </w:t>
      </w:r>
      <w:r w:rsidRPr="00303E89">
        <w:rPr>
          <w:sz w:val="26"/>
          <w:szCs w:val="26"/>
          <w:u w:val="single"/>
          <w:lang w:val="ro-RO"/>
        </w:rPr>
        <w:t>eficientizarea activităţii Comisiei de monitorizare</w:t>
      </w:r>
      <w:r>
        <w:rPr>
          <w:sz w:val="26"/>
          <w:szCs w:val="26"/>
          <w:lang w:val="ro-RO"/>
        </w:rPr>
        <w:t xml:space="preserve"> a tranzacţiilor din import (lanţul valoric de distribuţie a acestora), consolidarea capacităţilor profesionale ale </w:t>
      </w:r>
      <w:r w:rsidRPr="00303E89">
        <w:rPr>
          <w:sz w:val="26"/>
          <w:szCs w:val="26"/>
          <w:u w:val="single"/>
          <w:lang w:val="ro-RO"/>
        </w:rPr>
        <w:t>Consiliului Concurenţei</w:t>
      </w:r>
      <w:r>
        <w:rPr>
          <w:sz w:val="26"/>
          <w:szCs w:val="26"/>
          <w:lang w:val="ro-RO"/>
        </w:rPr>
        <w:t xml:space="preserve"> în supravegherea preţurilor / tarifelor şi depistarea mai activă a monopoliştilor şi a celor cu poziţie dominantă pe piaţa comercializării produselor şi a serviciilor</w:t>
      </w:r>
      <w:r w:rsidR="00303E89">
        <w:rPr>
          <w:sz w:val="26"/>
          <w:szCs w:val="26"/>
          <w:lang w:val="ro-RO"/>
        </w:rPr>
        <w:t>.</w:t>
      </w:r>
      <w:r w:rsidRPr="00414910">
        <w:rPr>
          <w:sz w:val="26"/>
          <w:szCs w:val="26"/>
          <w:u w:val="single"/>
          <w:lang w:val="ro-RO"/>
        </w:rPr>
        <w:t xml:space="preserve"> </w:t>
      </w:r>
    </w:p>
    <w:p w:rsidR="004B4649" w:rsidRPr="0051083D" w:rsidRDefault="00303E89" w:rsidP="004B4649">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De asemenea, se impune</w:t>
      </w:r>
      <w:r w:rsidR="004B4649">
        <w:rPr>
          <w:rFonts w:ascii="Times New Roman" w:hAnsi="Times New Roman" w:cs="Times New Roman"/>
          <w:sz w:val="26"/>
          <w:szCs w:val="26"/>
          <w:lang w:val="ro-RO"/>
        </w:rPr>
        <w:t xml:space="preserve"> examinarea oportunităţii prezenţei </w:t>
      </w:r>
      <w:r w:rsidR="004B4649" w:rsidRPr="00303E89">
        <w:rPr>
          <w:rFonts w:ascii="Times New Roman" w:hAnsi="Times New Roman" w:cs="Times New Roman"/>
          <w:sz w:val="26"/>
          <w:szCs w:val="26"/>
          <w:u w:val="single"/>
          <w:lang w:val="ro-RO"/>
        </w:rPr>
        <w:t>unei structuri cu competenţe în elaborarea politicilor preţurilor/tarifelor reglementate</w:t>
      </w:r>
      <w:r w:rsidR="004B4649">
        <w:rPr>
          <w:rFonts w:ascii="Times New Roman" w:hAnsi="Times New Roman" w:cs="Times New Roman"/>
          <w:sz w:val="26"/>
          <w:szCs w:val="26"/>
          <w:lang w:val="ro-RO"/>
        </w:rPr>
        <w:t>, care ar revizui şi ar propune perfectarea metodologiilor existente de formare a preţurilor şi tarifelor</w:t>
      </w:r>
      <w:r>
        <w:rPr>
          <w:rFonts w:ascii="Times New Roman" w:hAnsi="Times New Roman" w:cs="Times New Roman"/>
          <w:sz w:val="26"/>
          <w:szCs w:val="26"/>
          <w:lang w:val="ro-RO"/>
        </w:rPr>
        <w:t xml:space="preserve">; ar </w:t>
      </w:r>
      <w:r w:rsidR="004B4649">
        <w:rPr>
          <w:rFonts w:ascii="Times New Roman" w:hAnsi="Times New Roman" w:cs="Times New Roman"/>
          <w:sz w:val="26"/>
          <w:szCs w:val="26"/>
          <w:lang w:val="ro-RO"/>
        </w:rPr>
        <w:t>aviz</w:t>
      </w:r>
      <w:r>
        <w:rPr>
          <w:rFonts w:ascii="Times New Roman" w:hAnsi="Times New Roman" w:cs="Times New Roman"/>
          <w:sz w:val="26"/>
          <w:szCs w:val="26"/>
          <w:lang w:val="ro-RO"/>
        </w:rPr>
        <w:t>a</w:t>
      </w:r>
      <w:r w:rsidR="004B4649">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pozitiv </w:t>
      </w:r>
      <w:r w:rsidR="004B4649">
        <w:rPr>
          <w:rFonts w:ascii="Times New Roman" w:hAnsi="Times New Roman" w:cs="Times New Roman"/>
          <w:sz w:val="26"/>
          <w:szCs w:val="26"/>
          <w:lang w:val="ro-RO"/>
        </w:rPr>
        <w:t xml:space="preserve">majorările de preţ </w:t>
      </w:r>
      <w:r>
        <w:rPr>
          <w:rFonts w:ascii="Times New Roman" w:hAnsi="Times New Roman" w:cs="Times New Roman"/>
          <w:sz w:val="26"/>
          <w:szCs w:val="26"/>
          <w:lang w:val="ro-RO"/>
        </w:rPr>
        <w:t>/</w:t>
      </w:r>
      <w:r w:rsidR="004B4649">
        <w:rPr>
          <w:rFonts w:ascii="Times New Roman" w:hAnsi="Times New Roman" w:cs="Times New Roman"/>
          <w:sz w:val="26"/>
          <w:szCs w:val="26"/>
          <w:lang w:val="ro-RO"/>
        </w:rPr>
        <w:t xml:space="preserve"> tarif în cazurile </w:t>
      </w:r>
      <w:proofErr w:type="spellStart"/>
      <w:r w:rsidR="004B4649">
        <w:rPr>
          <w:rFonts w:ascii="Times New Roman" w:hAnsi="Times New Roman" w:cs="Times New Roman"/>
          <w:sz w:val="26"/>
          <w:szCs w:val="26"/>
          <w:lang w:val="ro-RO"/>
        </w:rPr>
        <w:t>cînd</w:t>
      </w:r>
      <w:proofErr w:type="spellEnd"/>
      <w:r w:rsidR="004B4649">
        <w:rPr>
          <w:rFonts w:ascii="Times New Roman" w:hAnsi="Times New Roman" w:cs="Times New Roman"/>
          <w:sz w:val="26"/>
          <w:szCs w:val="26"/>
          <w:lang w:val="ro-RO"/>
        </w:rPr>
        <w:t xml:space="preserve"> acestea sunt justificate economic.   </w:t>
      </w:r>
    </w:p>
    <w:p w:rsidR="004B4649" w:rsidRDefault="004B4649" w:rsidP="004B4649">
      <w:pPr>
        <w:pStyle w:val="a3"/>
        <w:jc w:val="both"/>
        <w:rPr>
          <w:rFonts w:ascii="Times New Roman" w:hAnsi="Times New Roman" w:cs="Times New Roman"/>
          <w:sz w:val="26"/>
          <w:szCs w:val="26"/>
          <w:u w:val="single"/>
          <w:lang w:val="ro-RO"/>
        </w:rPr>
      </w:pPr>
    </w:p>
    <w:p w:rsidR="00B13A00" w:rsidRDefault="00B13A00" w:rsidP="00B13A00">
      <w:pPr>
        <w:jc w:val="both"/>
        <w:rPr>
          <w:b/>
          <w:sz w:val="26"/>
          <w:szCs w:val="26"/>
          <w:lang w:val="ro-RO"/>
        </w:rPr>
      </w:pPr>
      <w:r w:rsidRPr="00E43D4D">
        <w:rPr>
          <w:b/>
          <w:sz w:val="26"/>
          <w:szCs w:val="26"/>
          <w:lang w:val="ro-RO"/>
        </w:rPr>
        <w:t>Rezultatul scontat</w:t>
      </w:r>
    </w:p>
    <w:p w:rsidR="00067745" w:rsidRDefault="00067745" w:rsidP="00B13A00">
      <w:pPr>
        <w:jc w:val="both"/>
        <w:rPr>
          <w:b/>
          <w:sz w:val="26"/>
          <w:szCs w:val="26"/>
          <w:lang w:val="ro-RO"/>
        </w:rPr>
      </w:pPr>
    </w:p>
    <w:p w:rsidR="0093291B" w:rsidRDefault="009E07A0" w:rsidP="00B13A00">
      <w:pPr>
        <w:jc w:val="both"/>
        <w:rPr>
          <w:b/>
          <w:i/>
          <w:sz w:val="26"/>
          <w:szCs w:val="26"/>
          <w:lang w:val="ro-RO"/>
        </w:rPr>
      </w:pPr>
      <w:r w:rsidRPr="009E07A0">
        <w:rPr>
          <w:b/>
          <w:i/>
          <w:sz w:val="26"/>
          <w:szCs w:val="26"/>
          <w:lang w:val="ro-RO"/>
        </w:rPr>
        <w:t xml:space="preserve">Perfectarea </w:t>
      </w:r>
      <w:r w:rsidR="00B13A00" w:rsidRPr="009E07A0">
        <w:rPr>
          <w:b/>
          <w:i/>
          <w:sz w:val="26"/>
          <w:szCs w:val="26"/>
          <w:lang w:val="ro-RO"/>
        </w:rPr>
        <w:t xml:space="preserve">şi ajustarea cadrului de reglementare în domeniul comerţului interior la cerinţele şi rigorile impuse </w:t>
      </w:r>
      <w:proofErr w:type="spellStart"/>
      <w:r w:rsidR="00B13A00" w:rsidRPr="009E07A0">
        <w:rPr>
          <w:b/>
          <w:i/>
          <w:sz w:val="26"/>
          <w:szCs w:val="26"/>
          <w:lang w:val="ro-RO"/>
        </w:rPr>
        <w:t>atît</w:t>
      </w:r>
      <w:proofErr w:type="spellEnd"/>
      <w:r w:rsidR="00B13A00" w:rsidRPr="009E07A0">
        <w:rPr>
          <w:b/>
          <w:i/>
          <w:sz w:val="26"/>
          <w:szCs w:val="26"/>
          <w:lang w:val="ro-RO"/>
        </w:rPr>
        <w:t xml:space="preserve"> de piaţa internă, </w:t>
      </w:r>
      <w:proofErr w:type="spellStart"/>
      <w:r w:rsidR="00B13A00" w:rsidRPr="009E07A0">
        <w:rPr>
          <w:b/>
          <w:i/>
          <w:sz w:val="26"/>
          <w:szCs w:val="26"/>
          <w:lang w:val="ro-RO"/>
        </w:rPr>
        <w:t>cît</w:t>
      </w:r>
      <w:proofErr w:type="spellEnd"/>
      <w:r w:rsidR="00B13A00" w:rsidRPr="009E07A0">
        <w:rPr>
          <w:b/>
          <w:i/>
          <w:sz w:val="26"/>
          <w:szCs w:val="26"/>
          <w:lang w:val="ro-RO"/>
        </w:rPr>
        <w:t xml:space="preserve"> şi cea externă, astfel ca acesta să  asigure condiţii de bună funcţionare a întregii economii a ţării. </w:t>
      </w:r>
    </w:p>
    <w:p w:rsidR="00AE7A5E" w:rsidRDefault="00AE7A5E" w:rsidP="00B13A00">
      <w:pPr>
        <w:jc w:val="both"/>
        <w:rPr>
          <w:b/>
          <w:i/>
          <w:sz w:val="26"/>
          <w:szCs w:val="26"/>
          <w:lang w:val="ro-RO"/>
        </w:rPr>
      </w:pPr>
    </w:p>
    <w:p w:rsidR="00AE7A5E" w:rsidRDefault="00AE7A5E" w:rsidP="00B13A00">
      <w:pPr>
        <w:jc w:val="both"/>
        <w:rPr>
          <w:b/>
          <w:i/>
          <w:sz w:val="26"/>
          <w:szCs w:val="26"/>
          <w:lang w:val="ro-RO"/>
        </w:rPr>
      </w:pPr>
    </w:p>
    <w:p w:rsidR="00AE7A5E" w:rsidRDefault="00AE7A5E" w:rsidP="00B13A00">
      <w:pPr>
        <w:jc w:val="both"/>
        <w:rPr>
          <w:b/>
          <w:i/>
          <w:sz w:val="26"/>
          <w:szCs w:val="26"/>
          <w:lang w:val="ro-RO"/>
        </w:rPr>
      </w:pPr>
    </w:p>
    <w:p w:rsidR="00AE7A5E" w:rsidRDefault="00AE7A5E" w:rsidP="00B13A00">
      <w:pPr>
        <w:jc w:val="both"/>
        <w:rPr>
          <w:b/>
          <w:i/>
          <w:sz w:val="26"/>
          <w:szCs w:val="26"/>
          <w:lang w:val="ro-RO"/>
        </w:rPr>
      </w:pPr>
    </w:p>
    <w:p w:rsidR="007D1FCE" w:rsidRDefault="007D1FCE" w:rsidP="00B13A00">
      <w:pPr>
        <w:jc w:val="both"/>
        <w:rPr>
          <w:i/>
          <w:sz w:val="26"/>
          <w:szCs w:val="26"/>
          <w:lang w:val="ro-RO"/>
        </w:rPr>
      </w:pPr>
    </w:p>
    <w:p w:rsidR="009E07A0" w:rsidRPr="009E07A0" w:rsidRDefault="009E07A0" w:rsidP="009E07A0">
      <w:pPr>
        <w:pStyle w:val="a7"/>
        <w:numPr>
          <w:ilvl w:val="0"/>
          <w:numId w:val="18"/>
        </w:numPr>
        <w:jc w:val="both"/>
        <w:rPr>
          <w:b/>
          <w:sz w:val="26"/>
          <w:szCs w:val="26"/>
          <w:lang w:val="ro-RO"/>
        </w:rPr>
      </w:pPr>
      <w:r w:rsidRPr="009E07A0">
        <w:rPr>
          <w:b/>
          <w:sz w:val="26"/>
          <w:szCs w:val="26"/>
          <w:lang w:val="ro-RO"/>
        </w:rPr>
        <w:t>Consolidarea resurselor de marfă calitativă, preponderent din produse  autohtone</w:t>
      </w:r>
    </w:p>
    <w:p w:rsidR="009E07A0" w:rsidRPr="009E07A0" w:rsidRDefault="009E07A0" w:rsidP="009E07A0">
      <w:pPr>
        <w:pStyle w:val="a7"/>
        <w:jc w:val="both"/>
        <w:rPr>
          <w:b/>
          <w:sz w:val="26"/>
          <w:szCs w:val="26"/>
          <w:lang w:val="ro-RO"/>
        </w:rPr>
      </w:pPr>
    </w:p>
    <w:p w:rsidR="00B13A00" w:rsidRPr="00E43D4D" w:rsidRDefault="00B13A00" w:rsidP="00B13A00">
      <w:pPr>
        <w:jc w:val="both"/>
        <w:rPr>
          <w:sz w:val="26"/>
          <w:szCs w:val="26"/>
          <w:lang w:val="ro-RO"/>
        </w:rPr>
      </w:pPr>
      <w:r w:rsidRPr="00E43D4D">
        <w:rPr>
          <w:sz w:val="26"/>
          <w:szCs w:val="26"/>
          <w:lang w:val="ro-RO"/>
        </w:rPr>
        <w:t>Situa</w:t>
      </w:r>
      <w:r>
        <w:rPr>
          <w:sz w:val="26"/>
          <w:szCs w:val="26"/>
          <w:lang w:val="ro-RO"/>
        </w:rPr>
        <w:t>ţ</w:t>
      </w:r>
      <w:r w:rsidRPr="00E43D4D">
        <w:rPr>
          <w:sz w:val="26"/>
          <w:szCs w:val="26"/>
          <w:lang w:val="ro-RO"/>
        </w:rPr>
        <w:t>ia cu care se confruntă Republica Moldova la capitolul ofertei de mărfuri, este una care necesită o sus</w:t>
      </w:r>
      <w:r>
        <w:rPr>
          <w:sz w:val="26"/>
          <w:szCs w:val="26"/>
          <w:lang w:val="ro-RO"/>
        </w:rPr>
        <w:t>ţ</w:t>
      </w:r>
      <w:r w:rsidRPr="00E43D4D">
        <w:rPr>
          <w:sz w:val="26"/>
          <w:szCs w:val="26"/>
          <w:lang w:val="ro-RO"/>
        </w:rPr>
        <w:t>inere deosebită, deoarece poten</w:t>
      </w:r>
      <w:r>
        <w:rPr>
          <w:sz w:val="26"/>
          <w:szCs w:val="26"/>
          <w:lang w:val="ro-RO"/>
        </w:rPr>
        <w:t>ţ</w:t>
      </w:r>
      <w:r w:rsidRPr="00E43D4D">
        <w:rPr>
          <w:sz w:val="26"/>
          <w:szCs w:val="26"/>
          <w:lang w:val="ro-RO"/>
        </w:rPr>
        <w:t xml:space="preserve">ialul de valorificare există, doar că </w:t>
      </w:r>
      <w:r>
        <w:rPr>
          <w:sz w:val="26"/>
          <w:szCs w:val="26"/>
          <w:lang w:val="ro-RO"/>
        </w:rPr>
        <w:t xml:space="preserve">se </w:t>
      </w:r>
      <w:r w:rsidRPr="00E43D4D">
        <w:rPr>
          <w:sz w:val="26"/>
          <w:szCs w:val="26"/>
          <w:lang w:val="ro-RO"/>
        </w:rPr>
        <w:t>necesită o abo</w:t>
      </w:r>
      <w:r>
        <w:rPr>
          <w:sz w:val="26"/>
          <w:szCs w:val="26"/>
          <w:lang w:val="ro-RO"/>
        </w:rPr>
        <w:t>r</w:t>
      </w:r>
      <w:r w:rsidRPr="00E43D4D">
        <w:rPr>
          <w:sz w:val="26"/>
          <w:szCs w:val="26"/>
          <w:lang w:val="ro-RO"/>
        </w:rPr>
        <w:t xml:space="preserve">dare specifică </w:t>
      </w:r>
      <w:r w:rsidRPr="00657965">
        <w:rPr>
          <w:sz w:val="26"/>
          <w:szCs w:val="26"/>
          <w:u w:val="single"/>
          <w:lang w:val="ro-RO"/>
        </w:rPr>
        <w:t>prin a produce în corespundere cu cerinţele pieţei</w:t>
      </w:r>
      <w:r w:rsidR="009E07A0">
        <w:rPr>
          <w:sz w:val="26"/>
          <w:szCs w:val="26"/>
          <w:u w:val="single"/>
          <w:lang w:val="ro-RO"/>
        </w:rPr>
        <w:t xml:space="preserve">. </w:t>
      </w:r>
    </w:p>
    <w:p w:rsidR="00DA6E71" w:rsidRDefault="009E07A0" w:rsidP="00B13A00">
      <w:pPr>
        <w:jc w:val="both"/>
        <w:rPr>
          <w:sz w:val="26"/>
          <w:szCs w:val="26"/>
          <w:u w:val="single"/>
          <w:lang w:val="ro-RO"/>
        </w:rPr>
      </w:pPr>
      <w:r>
        <w:rPr>
          <w:sz w:val="26"/>
          <w:szCs w:val="26"/>
          <w:lang w:val="ro-RO"/>
        </w:rPr>
        <w:t xml:space="preserve">Referitor la producerea </w:t>
      </w:r>
      <w:r w:rsidR="000B5624">
        <w:rPr>
          <w:sz w:val="26"/>
          <w:szCs w:val="26"/>
          <w:lang w:val="ro-RO"/>
        </w:rPr>
        <w:t>locală</w:t>
      </w:r>
      <w:r>
        <w:rPr>
          <w:sz w:val="26"/>
          <w:szCs w:val="26"/>
          <w:lang w:val="ro-RO"/>
        </w:rPr>
        <w:t xml:space="preserve">, în special a </w:t>
      </w:r>
      <w:r w:rsidR="000B5624">
        <w:rPr>
          <w:sz w:val="26"/>
          <w:szCs w:val="26"/>
          <w:lang w:val="ro-RO"/>
        </w:rPr>
        <w:t xml:space="preserve">produselor </w:t>
      </w:r>
      <w:r>
        <w:rPr>
          <w:sz w:val="26"/>
          <w:szCs w:val="26"/>
          <w:lang w:val="ro-RO"/>
        </w:rPr>
        <w:t xml:space="preserve">agroalimentare, se </w:t>
      </w:r>
      <w:r w:rsidR="003F28B4">
        <w:rPr>
          <w:sz w:val="26"/>
          <w:szCs w:val="26"/>
          <w:lang w:val="ro-RO"/>
        </w:rPr>
        <w:t xml:space="preserve">impune </w:t>
      </w:r>
      <w:r>
        <w:rPr>
          <w:sz w:val="26"/>
          <w:szCs w:val="26"/>
          <w:lang w:val="ro-RO"/>
        </w:rPr>
        <w:t>implicare</w:t>
      </w:r>
      <w:r w:rsidR="000B5624">
        <w:rPr>
          <w:sz w:val="26"/>
          <w:szCs w:val="26"/>
          <w:lang w:val="ro-RO"/>
        </w:rPr>
        <w:t>a</w:t>
      </w:r>
      <w:r>
        <w:rPr>
          <w:sz w:val="26"/>
          <w:szCs w:val="26"/>
          <w:lang w:val="ro-RO"/>
        </w:rPr>
        <w:t xml:space="preserve"> mai activă a Consiliilor pe </w:t>
      </w:r>
      <w:r w:rsidR="00E237C4">
        <w:rPr>
          <w:sz w:val="26"/>
          <w:szCs w:val="26"/>
          <w:lang w:val="ro-RO"/>
        </w:rPr>
        <w:t xml:space="preserve">filiera </w:t>
      </w:r>
      <w:r>
        <w:rPr>
          <w:sz w:val="26"/>
          <w:szCs w:val="26"/>
          <w:lang w:val="ro-RO"/>
        </w:rPr>
        <w:t>produs</w:t>
      </w:r>
      <w:r w:rsidR="00E237C4">
        <w:rPr>
          <w:sz w:val="26"/>
          <w:szCs w:val="26"/>
          <w:lang w:val="ro-RO"/>
        </w:rPr>
        <w:t>ului</w:t>
      </w:r>
      <w:r w:rsidR="000B5624">
        <w:rPr>
          <w:sz w:val="26"/>
          <w:szCs w:val="26"/>
          <w:lang w:val="ro-RO"/>
        </w:rPr>
        <w:t xml:space="preserve">, care activează pe </w:t>
      </w:r>
      <w:proofErr w:type="spellStart"/>
      <w:r w:rsidR="000B5624">
        <w:rPr>
          <w:sz w:val="26"/>
          <w:szCs w:val="26"/>
          <w:lang w:val="ro-RO"/>
        </w:rPr>
        <w:t>lîngă</w:t>
      </w:r>
      <w:proofErr w:type="spellEnd"/>
      <w:r w:rsidR="000B5624">
        <w:rPr>
          <w:sz w:val="26"/>
          <w:szCs w:val="26"/>
          <w:lang w:val="ro-RO"/>
        </w:rPr>
        <w:t xml:space="preserve"> Ministerul Agriculturii şi Industriei Alimentare în vederea înaintării propunerilor de ameliorare a producerii şi comercializării mărfurilor autohtone. Spre exemplu, nu e corect, </w:t>
      </w:r>
      <w:proofErr w:type="spellStart"/>
      <w:r w:rsidR="000B5624">
        <w:rPr>
          <w:sz w:val="26"/>
          <w:szCs w:val="26"/>
          <w:lang w:val="ro-RO"/>
        </w:rPr>
        <w:t>cînd</w:t>
      </w:r>
      <w:proofErr w:type="spellEnd"/>
      <w:r w:rsidR="000B5624">
        <w:rPr>
          <w:sz w:val="26"/>
          <w:szCs w:val="26"/>
          <w:lang w:val="ro-RO"/>
        </w:rPr>
        <w:t xml:space="preserve"> în </w:t>
      </w:r>
      <w:r w:rsidR="00B13A00" w:rsidRPr="00167D37">
        <w:rPr>
          <w:sz w:val="26"/>
          <w:szCs w:val="26"/>
          <w:u w:val="single"/>
          <w:lang w:val="ro-RO"/>
        </w:rPr>
        <w:t>domeniul procesării alimentare</w:t>
      </w:r>
      <w:r w:rsidR="000B5624">
        <w:rPr>
          <w:sz w:val="26"/>
          <w:szCs w:val="26"/>
          <w:u w:val="single"/>
          <w:lang w:val="ro-RO"/>
        </w:rPr>
        <w:t xml:space="preserve"> </w:t>
      </w:r>
      <w:r w:rsidR="003F28B4">
        <w:rPr>
          <w:sz w:val="26"/>
          <w:szCs w:val="26"/>
          <w:u w:val="single"/>
          <w:lang w:val="ro-RO"/>
        </w:rPr>
        <w:t>materia primă locală se substituie cu cea din import</w:t>
      </w:r>
      <w:r w:rsidR="000B5624">
        <w:rPr>
          <w:sz w:val="26"/>
          <w:szCs w:val="26"/>
          <w:u w:val="single"/>
          <w:lang w:val="ro-RO"/>
        </w:rPr>
        <w:t xml:space="preserve"> (industria cărnii).</w:t>
      </w:r>
    </w:p>
    <w:p w:rsidR="005A5F89" w:rsidRDefault="005A5F89" w:rsidP="00B13A00">
      <w:pPr>
        <w:jc w:val="both"/>
        <w:rPr>
          <w:sz w:val="26"/>
          <w:szCs w:val="26"/>
          <w:u w:val="single"/>
          <w:lang w:val="ro-RO"/>
        </w:rPr>
      </w:pPr>
      <w:r>
        <w:rPr>
          <w:sz w:val="26"/>
          <w:szCs w:val="26"/>
          <w:lang w:val="ro-RO"/>
        </w:rPr>
        <w:t xml:space="preserve">În partea ce ţine de mărfurile nealimentare, se impune </w:t>
      </w:r>
      <w:r w:rsidRPr="00280A30">
        <w:rPr>
          <w:sz w:val="26"/>
          <w:szCs w:val="26"/>
          <w:u w:val="single"/>
          <w:lang w:val="ro-RO"/>
        </w:rPr>
        <w:t xml:space="preserve">stabilirea uni procent din volumul total al produselor fabricate în </w:t>
      </w:r>
      <w:r>
        <w:rPr>
          <w:sz w:val="26"/>
          <w:szCs w:val="26"/>
          <w:u w:val="single"/>
          <w:lang w:val="ro-RO"/>
        </w:rPr>
        <w:t>z</w:t>
      </w:r>
      <w:r w:rsidRPr="00280A30">
        <w:rPr>
          <w:sz w:val="26"/>
          <w:szCs w:val="26"/>
          <w:u w:val="single"/>
          <w:lang w:val="ro-RO"/>
        </w:rPr>
        <w:t xml:space="preserve">onele </w:t>
      </w:r>
      <w:r>
        <w:rPr>
          <w:sz w:val="26"/>
          <w:szCs w:val="26"/>
          <w:u w:val="single"/>
          <w:lang w:val="ro-RO"/>
        </w:rPr>
        <w:t>e</w:t>
      </w:r>
      <w:r w:rsidRPr="00280A30">
        <w:rPr>
          <w:sz w:val="26"/>
          <w:szCs w:val="26"/>
          <w:u w:val="single"/>
          <w:lang w:val="ro-RO"/>
        </w:rPr>
        <w:t xml:space="preserve">conomice </w:t>
      </w:r>
      <w:r>
        <w:rPr>
          <w:sz w:val="26"/>
          <w:szCs w:val="26"/>
          <w:u w:val="single"/>
          <w:lang w:val="ro-RO"/>
        </w:rPr>
        <w:t>libere şi conform contractelor în baza materiilor prime ale partenerilor europeni cu destinaţia pentru piaţa internă de consum.</w:t>
      </w:r>
    </w:p>
    <w:p w:rsidR="005A5F89" w:rsidRDefault="005A5F89" w:rsidP="00B13A00">
      <w:pPr>
        <w:jc w:val="both"/>
        <w:rPr>
          <w:sz w:val="26"/>
          <w:szCs w:val="26"/>
          <w:u w:val="single"/>
          <w:lang w:val="ro-RO"/>
        </w:rPr>
      </w:pPr>
    </w:p>
    <w:p w:rsidR="00B13A00" w:rsidRPr="00E43D4D" w:rsidRDefault="00B13A00" w:rsidP="00B13A00">
      <w:pPr>
        <w:jc w:val="both"/>
        <w:rPr>
          <w:sz w:val="26"/>
          <w:szCs w:val="26"/>
          <w:lang w:val="ro-RO"/>
        </w:rPr>
      </w:pPr>
      <w:r>
        <w:rPr>
          <w:sz w:val="26"/>
          <w:szCs w:val="26"/>
          <w:lang w:val="ro-RO"/>
        </w:rPr>
        <w:t>M</w:t>
      </w:r>
      <w:r w:rsidRPr="00E43D4D">
        <w:rPr>
          <w:sz w:val="26"/>
          <w:szCs w:val="26"/>
          <w:lang w:val="ro-RO"/>
        </w:rPr>
        <w:t>ultitudinea problemelor cu care se confruntă sectorul agroalimentar</w:t>
      </w:r>
      <w:r>
        <w:rPr>
          <w:sz w:val="26"/>
          <w:szCs w:val="26"/>
          <w:lang w:val="ro-RO"/>
        </w:rPr>
        <w:t xml:space="preserve"> şi</w:t>
      </w:r>
      <w:r w:rsidRPr="00E43D4D">
        <w:rPr>
          <w:sz w:val="26"/>
          <w:szCs w:val="26"/>
          <w:lang w:val="ro-RO"/>
        </w:rPr>
        <w:t xml:space="preserve"> cel industrial, se necesită a fi solu</w:t>
      </w:r>
      <w:r>
        <w:rPr>
          <w:sz w:val="26"/>
          <w:szCs w:val="26"/>
          <w:lang w:val="ro-RO"/>
        </w:rPr>
        <w:t>ţ</w:t>
      </w:r>
      <w:r w:rsidRPr="00E43D4D">
        <w:rPr>
          <w:sz w:val="26"/>
          <w:szCs w:val="26"/>
          <w:lang w:val="ro-RO"/>
        </w:rPr>
        <w:t xml:space="preserve">ionate primordial </w:t>
      </w:r>
      <w:r w:rsidRPr="00B6183E">
        <w:rPr>
          <w:b/>
          <w:sz w:val="26"/>
          <w:szCs w:val="26"/>
          <w:lang w:val="ro-RO"/>
        </w:rPr>
        <w:t>întru stimularea ofertei interne de mărfuri</w:t>
      </w:r>
      <w:r w:rsidRPr="00E43D4D">
        <w:rPr>
          <w:sz w:val="26"/>
          <w:szCs w:val="26"/>
          <w:lang w:val="ro-RO"/>
        </w:rPr>
        <w:t>, prin realizarea următoarelor</w:t>
      </w:r>
      <w:r w:rsidR="00E237C4">
        <w:rPr>
          <w:sz w:val="26"/>
          <w:szCs w:val="26"/>
          <w:lang w:val="ro-RO"/>
        </w:rPr>
        <w:t xml:space="preserve"> acţiuni</w:t>
      </w:r>
      <w:r w:rsidRPr="00E43D4D">
        <w:rPr>
          <w:sz w:val="26"/>
          <w:szCs w:val="26"/>
          <w:lang w:val="ro-RO"/>
        </w:rPr>
        <w:t>:</w:t>
      </w:r>
    </w:p>
    <w:p w:rsidR="00B13A00" w:rsidRDefault="00B13A00" w:rsidP="00B13A00">
      <w:pPr>
        <w:jc w:val="both"/>
        <w:rPr>
          <w:sz w:val="26"/>
          <w:szCs w:val="26"/>
          <w:lang w:val="ro-RO"/>
        </w:rPr>
      </w:pPr>
      <w:r w:rsidRPr="00E43D4D">
        <w:rPr>
          <w:sz w:val="26"/>
          <w:szCs w:val="26"/>
          <w:lang w:val="ro-RO"/>
        </w:rPr>
        <w:t xml:space="preserve">- </w:t>
      </w:r>
      <w:r>
        <w:rPr>
          <w:sz w:val="26"/>
          <w:szCs w:val="26"/>
          <w:lang w:val="ro-RO"/>
        </w:rPr>
        <w:t>estimarea resurselor minerale ale ţării, a celor forestiere şi agricole în calitate de materii prime pentru fabricarea bunurilor de consum;</w:t>
      </w:r>
    </w:p>
    <w:p w:rsidR="00B13A00" w:rsidRDefault="00B13A00" w:rsidP="00B13A00">
      <w:pPr>
        <w:jc w:val="both"/>
        <w:rPr>
          <w:sz w:val="26"/>
          <w:szCs w:val="26"/>
          <w:lang w:val="ro-RO"/>
        </w:rPr>
      </w:pPr>
      <w:r>
        <w:rPr>
          <w:sz w:val="26"/>
          <w:szCs w:val="26"/>
          <w:lang w:val="ro-RO"/>
        </w:rPr>
        <w:t>- evaluarea tradiţiilor istorice şi regionale privind specializarea teritoriului în fabricarea produselor şi a potenţialului de producere;</w:t>
      </w:r>
    </w:p>
    <w:p w:rsidR="00B13A00" w:rsidRDefault="00B13A00" w:rsidP="00B13A00">
      <w:pPr>
        <w:jc w:val="both"/>
        <w:rPr>
          <w:sz w:val="26"/>
          <w:szCs w:val="26"/>
          <w:lang w:val="ro-RO"/>
        </w:rPr>
      </w:pPr>
      <w:r>
        <w:rPr>
          <w:sz w:val="26"/>
          <w:szCs w:val="26"/>
          <w:lang w:val="ro-RO"/>
        </w:rPr>
        <w:t>- elaborarea politicii de securitate alimentară a ţării sub aspect naţional şi regional, consolidarea în acest context a capacităţii instituţionale ale Consiliilor pe filiera produsului;</w:t>
      </w:r>
    </w:p>
    <w:p w:rsidR="00B13A00" w:rsidRDefault="00B13A00" w:rsidP="00B13A00">
      <w:pPr>
        <w:jc w:val="both"/>
        <w:rPr>
          <w:sz w:val="26"/>
          <w:szCs w:val="26"/>
          <w:lang w:val="ro-RO"/>
        </w:rPr>
      </w:pPr>
      <w:r>
        <w:rPr>
          <w:sz w:val="26"/>
          <w:szCs w:val="26"/>
          <w:lang w:val="ro-RO"/>
        </w:rPr>
        <w:t>- renovarea cooperaţiei de consum, ameliorarea acesteia la capitolul producere şi achiziţionarea surplusurilor de produse agricole;</w:t>
      </w:r>
    </w:p>
    <w:p w:rsidR="00B13A00" w:rsidRDefault="00B13A00" w:rsidP="00B13A00">
      <w:pPr>
        <w:jc w:val="both"/>
        <w:rPr>
          <w:sz w:val="26"/>
          <w:szCs w:val="26"/>
          <w:lang w:val="ro-RO"/>
        </w:rPr>
      </w:pPr>
      <w:r>
        <w:rPr>
          <w:sz w:val="26"/>
          <w:szCs w:val="26"/>
          <w:lang w:val="ro-RO"/>
        </w:rPr>
        <w:t xml:space="preserve">- promovarea produselor autohtone prin intermediul diferitor activităţi, ca organizarea iarmaroacelor de achiziţie şi </w:t>
      </w:r>
      <w:proofErr w:type="spellStart"/>
      <w:r>
        <w:rPr>
          <w:sz w:val="26"/>
          <w:szCs w:val="26"/>
          <w:lang w:val="ro-RO"/>
        </w:rPr>
        <w:t>vînzare</w:t>
      </w:r>
      <w:proofErr w:type="spellEnd"/>
      <w:r>
        <w:rPr>
          <w:sz w:val="26"/>
          <w:szCs w:val="26"/>
          <w:lang w:val="ro-RO"/>
        </w:rPr>
        <w:t xml:space="preserve"> a produselor agricole, expoziţia naţională „Fabricat în Moldova” sub egida Ministerului Economiei, etc.;</w:t>
      </w:r>
    </w:p>
    <w:p w:rsidR="00E237C4" w:rsidRDefault="00E237C4" w:rsidP="00E237C4">
      <w:pPr>
        <w:jc w:val="both"/>
        <w:rPr>
          <w:sz w:val="26"/>
          <w:szCs w:val="26"/>
          <w:lang w:val="ro-RO"/>
        </w:rPr>
      </w:pPr>
      <w:r>
        <w:rPr>
          <w:sz w:val="26"/>
          <w:szCs w:val="26"/>
          <w:lang w:val="ro-RO"/>
        </w:rPr>
        <w:t xml:space="preserve">- </w:t>
      </w:r>
      <w:r w:rsidR="004A241A">
        <w:rPr>
          <w:sz w:val="26"/>
          <w:szCs w:val="26"/>
          <w:lang w:val="ro-RO"/>
        </w:rPr>
        <w:t xml:space="preserve">stimularea </w:t>
      </w:r>
      <w:r w:rsidRPr="005F71A4">
        <w:rPr>
          <w:sz w:val="26"/>
          <w:szCs w:val="26"/>
          <w:u w:val="single"/>
          <w:lang w:val="ro-RO"/>
        </w:rPr>
        <w:t>dezvolt</w:t>
      </w:r>
      <w:r w:rsidR="004A241A">
        <w:rPr>
          <w:sz w:val="26"/>
          <w:szCs w:val="26"/>
          <w:u w:val="single"/>
          <w:lang w:val="ro-RO"/>
        </w:rPr>
        <w:t>ă</w:t>
      </w:r>
      <w:r w:rsidRPr="005F71A4">
        <w:rPr>
          <w:sz w:val="26"/>
          <w:szCs w:val="26"/>
          <w:u w:val="single"/>
          <w:lang w:val="ro-RO"/>
        </w:rPr>
        <w:t>r</w:t>
      </w:r>
      <w:r w:rsidR="004A241A">
        <w:rPr>
          <w:sz w:val="26"/>
          <w:szCs w:val="26"/>
          <w:u w:val="single"/>
          <w:lang w:val="ro-RO"/>
        </w:rPr>
        <w:t>ii</w:t>
      </w:r>
      <w:r w:rsidRPr="005F71A4">
        <w:rPr>
          <w:sz w:val="26"/>
          <w:szCs w:val="26"/>
          <w:u w:val="single"/>
          <w:lang w:val="ro-RO"/>
        </w:rPr>
        <w:t xml:space="preserve"> micii industrii la sate prin modelul cooperatist</w:t>
      </w:r>
      <w:r>
        <w:rPr>
          <w:sz w:val="26"/>
          <w:szCs w:val="26"/>
          <w:lang w:val="ro-RO"/>
        </w:rPr>
        <w:t xml:space="preserve">,  </w:t>
      </w:r>
      <w:proofErr w:type="spellStart"/>
      <w:r>
        <w:rPr>
          <w:sz w:val="26"/>
          <w:szCs w:val="26"/>
          <w:lang w:val="ro-RO"/>
        </w:rPr>
        <w:t>atît</w:t>
      </w:r>
      <w:proofErr w:type="spellEnd"/>
      <w:r>
        <w:rPr>
          <w:sz w:val="26"/>
          <w:szCs w:val="26"/>
          <w:lang w:val="ro-RO"/>
        </w:rPr>
        <w:t xml:space="preserve"> fabricarea produselor    (procesarea produselor agricole, meşteşugurile, articolele de artizanat), </w:t>
      </w:r>
      <w:proofErr w:type="spellStart"/>
      <w:r>
        <w:rPr>
          <w:sz w:val="26"/>
          <w:szCs w:val="26"/>
          <w:lang w:val="ro-RO"/>
        </w:rPr>
        <w:t>cît</w:t>
      </w:r>
      <w:proofErr w:type="spellEnd"/>
      <w:r>
        <w:rPr>
          <w:sz w:val="26"/>
          <w:szCs w:val="26"/>
          <w:lang w:val="ro-RO"/>
        </w:rPr>
        <w:t xml:space="preserve"> şi oferirea serviciilor comerciale (confecţionări, reparaţii, spălătorii, frizerii, etc.).</w:t>
      </w:r>
    </w:p>
    <w:p w:rsidR="00E237C4" w:rsidRDefault="00E237C4" w:rsidP="00B13A00">
      <w:pPr>
        <w:jc w:val="both"/>
        <w:rPr>
          <w:sz w:val="26"/>
          <w:szCs w:val="26"/>
          <w:lang w:val="ro-RO"/>
        </w:rPr>
      </w:pPr>
    </w:p>
    <w:p w:rsidR="00B13A00" w:rsidRDefault="00B13A00" w:rsidP="00B13A00">
      <w:pPr>
        <w:jc w:val="both"/>
        <w:rPr>
          <w:sz w:val="26"/>
          <w:szCs w:val="26"/>
          <w:lang w:val="ro-RO"/>
        </w:rPr>
      </w:pPr>
      <w:r>
        <w:rPr>
          <w:sz w:val="26"/>
          <w:szCs w:val="26"/>
          <w:lang w:val="ro-RO"/>
        </w:rPr>
        <w:t>Aşa dar, în localităţile rurale trebuie promovată activitatea economică desfăşurată în</w:t>
      </w:r>
      <w:r w:rsidR="00296796">
        <w:rPr>
          <w:sz w:val="26"/>
          <w:szCs w:val="26"/>
          <w:lang w:val="ro-RO"/>
        </w:rPr>
        <w:t>tru satisfacerea cerinţelor sociale ale populaţiei</w:t>
      </w:r>
      <w:r>
        <w:rPr>
          <w:sz w:val="26"/>
          <w:szCs w:val="26"/>
          <w:lang w:val="ro-RO"/>
        </w:rPr>
        <w:t xml:space="preserve"> – </w:t>
      </w:r>
      <w:r w:rsidRPr="00296796">
        <w:rPr>
          <w:b/>
          <w:sz w:val="26"/>
          <w:szCs w:val="26"/>
          <w:lang w:val="ro-RO"/>
        </w:rPr>
        <w:t>diverse cooperative şi asociaţii</w:t>
      </w:r>
      <w:r>
        <w:rPr>
          <w:sz w:val="26"/>
          <w:szCs w:val="26"/>
          <w:lang w:val="ro-RO"/>
        </w:rPr>
        <w:t xml:space="preserve">, cum ar fi cooperaţia de consum (pentru comerţ, turism, alimentaţie publică), cooperativa de credit (pentru utilizarea economiilor băneşti ale membrilor cooperatori), cooperativa meşteşugărească (asocierea pentru prestări de servicii şi producere). </w:t>
      </w:r>
    </w:p>
    <w:p w:rsidR="00B13A00" w:rsidRDefault="00B13A00" w:rsidP="00B13A00">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Paralel cu modelul cooperatist, un rol vădit în consolidarea resurselor de produse / servicii îi poate reveni </w:t>
      </w:r>
      <w:r w:rsidRPr="006D40A8">
        <w:rPr>
          <w:rFonts w:ascii="Times New Roman" w:hAnsi="Times New Roman" w:cs="Times New Roman"/>
          <w:b/>
          <w:sz w:val="26"/>
          <w:szCs w:val="26"/>
          <w:lang w:val="ro-RO"/>
        </w:rPr>
        <w:t>activităţii economice independente</w:t>
      </w:r>
      <w:r>
        <w:rPr>
          <w:rFonts w:ascii="Times New Roman" w:hAnsi="Times New Roman" w:cs="Times New Roman"/>
          <w:b/>
          <w:sz w:val="26"/>
          <w:szCs w:val="26"/>
          <w:lang w:val="ro-RO"/>
        </w:rPr>
        <w:t xml:space="preserve">. </w:t>
      </w:r>
      <w:r w:rsidRPr="006D40A8">
        <w:rPr>
          <w:rFonts w:ascii="Times New Roman" w:hAnsi="Times New Roman" w:cs="Times New Roman"/>
          <w:sz w:val="26"/>
          <w:szCs w:val="26"/>
          <w:lang w:val="ro-RO"/>
        </w:rPr>
        <w:t>În acest context, politica fiscală trebuie să-şi schimbe</w:t>
      </w:r>
      <w:r>
        <w:rPr>
          <w:rFonts w:ascii="Times New Roman" w:hAnsi="Times New Roman" w:cs="Times New Roman"/>
          <w:sz w:val="26"/>
          <w:szCs w:val="26"/>
          <w:lang w:val="ro-RO"/>
        </w:rPr>
        <w:t xml:space="preserve"> imaginea - </w:t>
      </w:r>
      <w:r w:rsidRPr="006D40A8">
        <w:rPr>
          <w:rFonts w:ascii="Times New Roman" w:hAnsi="Times New Roman" w:cs="Times New Roman"/>
          <w:sz w:val="26"/>
          <w:szCs w:val="26"/>
          <w:lang w:val="ro-RO"/>
        </w:rPr>
        <w:t xml:space="preserve">nu trebuie să fie asociată cu noţiunile de obligaţie, control, sancţiuni, ci să fie văzută ca o politică care realizează </w:t>
      </w:r>
      <w:proofErr w:type="spellStart"/>
      <w:r w:rsidRPr="006D40A8">
        <w:rPr>
          <w:rFonts w:ascii="Times New Roman" w:hAnsi="Times New Roman" w:cs="Times New Roman"/>
          <w:sz w:val="26"/>
          <w:szCs w:val="26"/>
          <w:lang w:val="ro-RO"/>
        </w:rPr>
        <w:t>atît</w:t>
      </w:r>
      <w:proofErr w:type="spellEnd"/>
      <w:r w:rsidRPr="006D40A8">
        <w:rPr>
          <w:rFonts w:ascii="Times New Roman" w:hAnsi="Times New Roman" w:cs="Times New Roman"/>
          <w:sz w:val="26"/>
          <w:szCs w:val="26"/>
          <w:lang w:val="ro-RO"/>
        </w:rPr>
        <w:t xml:space="preserve"> obiective economice, </w:t>
      </w:r>
      <w:proofErr w:type="spellStart"/>
      <w:r w:rsidRPr="006D40A8">
        <w:rPr>
          <w:rFonts w:ascii="Times New Roman" w:hAnsi="Times New Roman" w:cs="Times New Roman"/>
          <w:sz w:val="26"/>
          <w:szCs w:val="26"/>
          <w:lang w:val="ro-RO"/>
        </w:rPr>
        <w:t>cît</w:t>
      </w:r>
      <w:proofErr w:type="spellEnd"/>
      <w:r w:rsidRPr="006D40A8">
        <w:rPr>
          <w:rFonts w:ascii="Times New Roman" w:hAnsi="Times New Roman" w:cs="Times New Roman"/>
          <w:sz w:val="26"/>
          <w:szCs w:val="26"/>
          <w:lang w:val="ro-RO"/>
        </w:rPr>
        <w:t xml:space="preserve"> şi sociale</w:t>
      </w:r>
      <w:r>
        <w:rPr>
          <w:rFonts w:ascii="Times New Roman" w:hAnsi="Times New Roman" w:cs="Times New Roman"/>
          <w:sz w:val="26"/>
          <w:szCs w:val="26"/>
          <w:lang w:val="ro-RO"/>
        </w:rPr>
        <w:t xml:space="preserve">; să nu fie privită ca </w:t>
      </w:r>
      <w:r w:rsidRPr="006D40A8">
        <w:rPr>
          <w:rFonts w:ascii="Times New Roman" w:hAnsi="Times New Roman" w:cs="Times New Roman"/>
          <w:sz w:val="26"/>
          <w:szCs w:val="26"/>
          <w:lang w:val="ro-RO"/>
        </w:rPr>
        <w:t xml:space="preserve"> instrument de </w:t>
      </w:r>
      <w:proofErr w:type="spellStart"/>
      <w:r w:rsidRPr="006D40A8">
        <w:rPr>
          <w:rFonts w:ascii="Times New Roman" w:hAnsi="Times New Roman" w:cs="Times New Roman"/>
          <w:sz w:val="26"/>
          <w:szCs w:val="26"/>
          <w:lang w:val="ro-RO"/>
        </w:rPr>
        <w:t>constrîngere</w:t>
      </w:r>
      <w:proofErr w:type="spellEnd"/>
      <w:r>
        <w:rPr>
          <w:rFonts w:ascii="Times New Roman" w:hAnsi="Times New Roman" w:cs="Times New Roman"/>
          <w:sz w:val="26"/>
          <w:szCs w:val="26"/>
          <w:lang w:val="ro-RO"/>
        </w:rPr>
        <w:t xml:space="preserve">, dar ca </w:t>
      </w:r>
      <w:r w:rsidRPr="006D40A8">
        <w:rPr>
          <w:rFonts w:ascii="Times New Roman" w:hAnsi="Times New Roman" w:cs="Times New Roman"/>
          <w:sz w:val="26"/>
          <w:szCs w:val="26"/>
          <w:lang w:val="ro-RO"/>
        </w:rPr>
        <w:t>un sistem stimulatoriu pentru desfăşurarea activităţii economice.</w:t>
      </w:r>
      <w:r>
        <w:rPr>
          <w:rFonts w:ascii="Times New Roman" w:hAnsi="Times New Roman" w:cs="Times New Roman"/>
          <w:sz w:val="26"/>
          <w:szCs w:val="26"/>
          <w:lang w:val="ro-RO"/>
        </w:rPr>
        <w:t xml:space="preserve"> Aşa dar, se impune completarea cadrului legislativ cu norme de reglementare a </w:t>
      </w:r>
      <w:r w:rsidRPr="00280A30">
        <w:rPr>
          <w:rFonts w:ascii="Times New Roman" w:hAnsi="Times New Roman" w:cs="Times New Roman"/>
          <w:sz w:val="26"/>
          <w:szCs w:val="26"/>
          <w:u w:val="single"/>
          <w:lang w:val="ro-RO"/>
        </w:rPr>
        <w:t xml:space="preserve">activităţii întreprinderilor familiare şi/sau </w:t>
      </w:r>
      <w:r>
        <w:rPr>
          <w:rFonts w:ascii="Times New Roman" w:hAnsi="Times New Roman" w:cs="Times New Roman"/>
          <w:sz w:val="26"/>
          <w:szCs w:val="26"/>
          <w:u w:val="single"/>
          <w:lang w:val="ro-RO"/>
        </w:rPr>
        <w:t>a persoanei fizice autorizate</w:t>
      </w:r>
      <w:r w:rsidRPr="00280A30">
        <w:rPr>
          <w:rFonts w:ascii="Times New Roman" w:hAnsi="Times New Roman" w:cs="Times New Roman"/>
          <w:sz w:val="26"/>
          <w:szCs w:val="26"/>
          <w:u w:val="single"/>
          <w:lang w:val="ro-RO"/>
        </w:rPr>
        <w:t xml:space="preserve">,  </w:t>
      </w:r>
      <w:proofErr w:type="spellStart"/>
      <w:r w:rsidRPr="00280A30">
        <w:rPr>
          <w:rFonts w:ascii="Times New Roman" w:hAnsi="Times New Roman" w:cs="Times New Roman"/>
          <w:sz w:val="26"/>
          <w:szCs w:val="26"/>
          <w:u w:val="single"/>
          <w:lang w:val="ro-RO"/>
        </w:rPr>
        <w:t>avînd</w:t>
      </w:r>
      <w:proofErr w:type="spellEnd"/>
      <w:r w:rsidRPr="00280A30">
        <w:rPr>
          <w:rFonts w:ascii="Times New Roman" w:hAnsi="Times New Roman" w:cs="Times New Roman"/>
          <w:sz w:val="26"/>
          <w:szCs w:val="26"/>
          <w:u w:val="single"/>
          <w:lang w:val="ro-RO"/>
        </w:rPr>
        <w:t xml:space="preserve"> la bază impozitul unic din venitul estimativ</w:t>
      </w:r>
      <w:r>
        <w:rPr>
          <w:rFonts w:ascii="Times New Roman" w:hAnsi="Times New Roman" w:cs="Times New Roman"/>
          <w:sz w:val="26"/>
          <w:szCs w:val="26"/>
          <w:u w:val="single"/>
          <w:lang w:val="ro-RO"/>
        </w:rPr>
        <w:t xml:space="preserve"> anual</w:t>
      </w:r>
      <w:r w:rsidRPr="00280A30">
        <w:rPr>
          <w:rFonts w:ascii="Times New Roman" w:hAnsi="Times New Roman" w:cs="Times New Roman"/>
          <w:sz w:val="26"/>
          <w:szCs w:val="26"/>
          <w:u w:val="single"/>
          <w:lang w:val="ro-RO"/>
        </w:rPr>
        <w:t xml:space="preserve"> </w:t>
      </w:r>
      <w:r>
        <w:rPr>
          <w:rFonts w:ascii="Times New Roman" w:hAnsi="Times New Roman" w:cs="Times New Roman"/>
          <w:sz w:val="26"/>
          <w:szCs w:val="26"/>
          <w:u w:val="single"/>
          <w:lang w:val="ro-RO"/>
        </w:rPr>
        <w:t xml:space="preserve">obţinut din desfăşurarea </w:t>
      </w:r>
      <w:r w:rsidRPr="00280A30">
        <w:rPr>
          <w:rFonts w:ascii="Times New Roman" w:hAnsi="Times New Roman" w:cs="Times New Roman"/>
          <w:sz w:val="26"/>
          <w:szCs w:val="26"/>
          <w:u w:val="single"/>
          <w:lang w:val="ro-RO"/>
        </w:rPr>
        <w:t>activităţii</w:t>
      </w:r>
      <w:r>
        <w:rPr>
          <w:rFonts w:ascii="Times New Roman" w:hAnsi="Times New Roman" w:cs="Times New Roman"/>
          <w:sz w:val="26"/>
          <w:szCs w:val="26"/>
          <w:lang w:val="ro-RO"/>
        </w:rPr>
        <w:t xml:space="preserve">. Este de notat, că anume această formă de activitate este binevenită pentru populaţia de la sate. În acest context, se necesită susţinerea financiară a persoanelor care produc marfă de prima necesitate, utilizează resurse locale şi surse energetice netradiţionale, materie primă secundară şi deşeuri de producţie, precum şi sprijinirea iniţiativelor de afaceri în </w:t>
      </w:r>
      <w:proofErr w:type="spellStart"/>
      <w:r>
        <w:rPr>
          <w:rFonts w:ascii="Times New Roman" w:hAnsi="Times New Roman" w:cs="Times New Roman"/>
          <w:sz w:val="26"/>
          <w:szCs w:val="26"/>
          <w:lang w:val="ro-RO"/>
        </w:rPr>
        <w:t>rîndul</w:t>
      </w:r>
      <w:proofErr w:type="spellEnd"/>
      <w:r>
        <w:rPr>
          <w:rFonts w:ascii="Times New Roman" w:hAnsi="Times New Roman" w:cs="Times New Roman"/>
          <w:sz w:val="26"/>
          <w:szCs w:val="26"/>
          <w:lang w:val="ro-RO"/>
        </w:rPr>
        <w:t xml:space="preserve"> grupurilor sociale defavorizate.  </w:t>
      </w:r>
    </w:p>
    <w:p w:rsidR="00B13A00" w:rsidRDefault="00B13A00" w:rsidP="00B13A00">
      <w:pPr>
        <w:pStyle w:val="a3"/>
        <w:jc w:val="both"/>
        <w:rPr>
          <w:rFonts w:ascii="Times New Roman" w:hAnsi="Times New Roman" w:cs="Times New Roman"/>
          <w:sz w:val="26"/>
          <w:szCs w:val="26"/>
          <w:lang w:val="ro-RO"/>
        </w:rPr>
      </w:pPr>
    </w:p>
    <w:p w:rsidR="00B13A00" w:rsidRDefault="00B13A00" w:rsidP="00B13A00">
      <w:pPr>
        <w:jc w:val="both"/>
        <w:rPr>
          <w:sz w:val="26"/>
          <w:szCs w:val="26"/>
          <w:lang w:val="ro-RO"/>
        </w:rPr>
      </w:pPr>
      <w:r>
        <w:rPr>
          <w:sz w:val="26"/>
          <w:szCs w:val="26"/>
          <w:lang w:val="ro-RO"/>
        </w:rPr>
        <w:t xml:space="preserve">Referitor la exportul produselor fabricate în ţară, întru majorarea valorii adăugate obţinute în producere şi comerţ, în măsura posibilităţilor e necesar de exportat produse finite alimentare, şi nu materii prime agricole. Principalul este calitatea produselor oferite, producătorii locali trebuie să conştientizeze, că produsele de calitate superioară au capacitatea de a crea (extinde) piaţa produselor, şi în general piaţa anumitor producători.   </w:t>
      </w:r>
    </w:p>
    <w:p w:rsidR="00B13A00" w:rsidRDefault="00B13A00" w:rsidP="00B13A00">
      <w:pPr>
        <w:jc w:val="both"/>
        <w:rPr>
          <w:sz w:val="26"/>
          <w:szCs w:val="26"/>
          <w:lang w:val="ro-RO"/>
        </w:rPr>
      </w:pPr>
    </w:p>
    <w:p w:rsidR="00B13A00" w:rsidRDefault="00B13A00" w:rsidP="00B13A00">
      <w:pPr>
        <w:jc w:val="both"/>
        <w:rPr>
          <w:sz w:val="26"/>
          <w:szCs w:val="26"/>
          <w:lang w:val="ro-RO"/>
        </w:rPr>
      </w:pPr>
      <w:r>
        <w:rPr>
          <w:sz w:val="26"/>
          <w:szCs w:val="26"/>
          <w:lang w:val="ro-RO"/>
        </w:rPr>
        <w:t xml:space="preserve">În partea ce ţine de </w:t>
      </w:r>
      <w:r w:rsidRPr="004A241A">
        <w:rPr>
          <w:b/>
          <w:sz w:val="26"/>
          <w:szCs w:val="26"/>
          <w:lang w:val="ro-RO"/>
        </w:rPr>
        <w:t>calitatea produselor plasate pe piaţă</w:t>
      </w:r>
      <w:r>
        <w:rPr>
          <w:sz w:val="26"/>
          <w:szCs w:val="26"/>
          <w:lang w:val="ro-RO"/>
        </w:rPr>
        <w:t>, se impun întreprinderea următoarelor măsuri:</w:t>
      </w:r>
    </w:p>
    <w:p w:rsidR="00B13A00" w:rsidRDefault="004A241A" w:rsidP="004A241A">
      <w:pPr>
        <w:pStyle w:val="a7"/>
        <w:numPr>
          <w:ilvl w:val="0"/>
          <w:numId w:val="36"/>
        </w:numPr>
        <w:jc w:val="both"/>
        <w:rPr>
          <w:sz w:val="26"/>
          <w:szCs w:val="26"/>
          <w:lang w:val="ro-RO"/>
        </w:rPr>
      </w:pPr>
      <w:r>
        <w:rPr>
          <w:sz w:val="26"/>
          <w:szCs w:val="26"/>
          <w:lang w:val="ro-RO"/>
        </w:rPr>
        <w:t xml:space="preserve">încurajarea producătorilor locali întru creşterea </w:t>
      </w:r>
      <w:r w:rsidR="00B13A00">
        <w:rPr>
          <w:sz w:val="26"/>
          <w:szCs w:val="26"/>
          <w:lang w:val="ro-RO"/>
        </w:rPr>
        <w:t>performanţelor</w:t>
      </w:r>
      <w:r>
        <w:rPr>
          <w:sz w:val="26"/>
          <w:szCs w:val="26"/>
          <w:lang w:val="ro-RO"/>
        </w:rPr>
        <w:t xml:space="preserve"> </w:t>
      </w:r>
      <w:r w:rsidR="00B13A00">
        <w:rPr>
          <w:sz w:val="26"/>
          <w:szCs w:val="26"/>
          <w:lang w:val="ro-RO"/>
        </w:rPr>
        <w:t>produselor prin aplicarea tehnologiilor moderne</w:t>
      </w:r>
      <w:r>
        <w:rPr>
          <w:sz w:val="26"/>
          <w:szCs w:val="26"/>
          <w:lang w:val="ro-RO"/>
        </w:rPr>
        <w:t>, crearea produselor noi, în special produse agricole ecologice</w:t>
      </w:r>
      <w:r w:rsidR="006F242A">
        <w:rPr>
          <w:sz w:val="26"/>
          <w:szCs w:val="26"/>
          <w:lang w:val="ro-RO"/>
        </w:rPr>
        <w:t xml:space="preserve"> (întreprinderile trebuie să se adapteze rapid la noile provocări)</w:t>
      </w:r>
      <w:r>
        <w:rPr>
          <w:sz w:val="26"/>
          <w:szCs w:val="26"/>
          <w:lang w:val="ro-RO"/>
        </w:rPr>
        <w:t>;</w:t>
      </w:r>
    </w:p>
    <w:p w:rsidR="004A241A" w:rsidRDefault="004A241A" w:rsidP="004A241A">
      <w:pPr>
        <w:pStyle w:val="a7"/>
        <w:numPr>
          <w:ilvl w:val="0"/>
          <w:numId w:val="36"/>
        </w:numPr>
        <w:jc w:val="both"/>
        <w:rPr>
          <w:sz w:val="26"/>
          <w:szCs w:val="26"/>
          <w:lang w:val="ro-RO"/>
        </w:rPr>
      </w:pPr>
      <w:r>
        <w:rPr>
          <w:sz w:val="26"/>
          <w:szCs w:val="26"/>
          <w:lang w:val="ro-RO"/>
        </w:rPr>
        <w:t>îmbunătăţirea calităţii produselor autohtone concomitent cu reducerea costurilor de producere întru sporirea competitivităţii produselor fabricate;</w:t>
      </w:r>
    </w:p>
    <w:p w:rsidR="00B13A00" w:rsidRDefault="004A241A" w:rsidP="00B13A00">
      <w:pPr>
        <w:pStyle w:val="a7"/>
        <w:numPr>
          <w:ilvl w:val="0"/>
          <w:numId w:val="36"/>
        </w:numPr>
        <w:jc w:val="both"/>
        <w:rPr>
          <w:sz w:val="26"/>
          <w:szCs w:val="26"/>
          <w:lang w:val="ro-RO"/>
        </w:rPr>
      </w:pPr>
      <w:r>
        <w:rPr>
          <w:sz w:val="26"/>
          <w:szCs w:val="26"/>
          <w:lang w:val="ro-RO"/>
        </w:rPr>
        <w:t xml:space="preserve">stimularea </w:t>
      </w:r>
      <w:r w:rsidR="00B13A00">
        <w:rPr>
          <w:sz w:val="26"/>
          <w:szCs w:val="26"/>
          <w:lang w:val="ro-RO"/>
        </w:rPr>
        <w:t>implement</w:t>
      </w:r>
      <w:r>
        <w:rPr>
          <w:sz w:val="26"/>
          <w:szCs w:val="26"/>
          <w:lang w:val="ro-RO"/>
        </w:rPr>
        <w:t>ării</w:t>
      </w:r>
      <w:r w:rsidR="00B13A00">
        <w:rPr>
          <w:sz w:val="26"/>
          <w:szCs w:val="26"/>
          <w:lang w:val="ro-RO"/>
        </w:rPr>
        <w:t xml:space="preserve"> pe larg în producere a Sistemelor de Management al Siguranţei Alimentelor şi Calităţii cu suportul Camerei de Comerţ şi Industrie a Moldovei;</w:t>
      </w:r>
    </w:p>
    <w:p w:rsidR="003F28B4" w:rsidRDefault="003F28B4" w:rsidP="00B13A00">
      <w:pPr>
        <w:pStyle w:val="a7"/>
        <w:numPr>
          <w:ilvl w:val="0"/>
          <w:numId w:val="36"/>
        </w:numPr>
        <w:jc w:val="both"/>
        <w:rPr>
          <w:sz w:val="26"/>
          <w:szCs w:val="26"/>
          <w:lang w:val="ro-RO"/>
        </w:rPr>
      </w:pPr>
      <w:r>
        <w:rPr>
          <w:sz w:val="26"/>
          <w:szCs w:val="26"/>
          <w:lang w:val="ro-RO"/>
        </w:rPr>
        <w:t xml:space="preserve">promovarea pe larg a alimentaţiei sănătoase în </w:t>
      </w:r>
      <w:proofErr w:type="spellStart"/>
      <w:r>
        <w:rPr>
          <w:sz w:val="26"/>
          <w:szCs w:val="26"/>
          <w:lang w:val="ro-RO"/>
        </w:rPr>
        <w:t>rîndul</w:t>
      </w:r>
      <w:proofErr w:type="spellEnd"/>
      <w:r>
        <w:rPr>
          <w:sz w:val="26"/>
          <w:szCs w:val="26"/>
          <w:lang w:val="ro-RO"/>
        </w:rPr>
        <w:t xml:space="preserve"> populaţiei</w:t>
      </w:r>
      <w:r w:rsidR="00FF7698">
        <w:rPr>
          <w:sz w:val="26"/>
          <w:szCs w:val="26"/>
          <w:lang w:val="ro-RO"/>
        </w:rPr>
        <w:t xml:space="preserve"> conform principiului </w:t>
      </w:r>
      <w:r w:rsidR="00FF7698" w:rsidRPr="00FF7698">
        <w:rPr>
          <w:sz w:val="26"/>
          <w:szCs w:val="26"/>
          <w:u w:val="single"/>
          <w:lang w:val="ro-RO"/>
        </w:rPr>
        <w:t>„De la produse alimentare sigure la un regim alimentar sănătos”</w:t>
      </w:r>
      <w:r w:rsidRPr="00FF7698">
        <w:rPr>
          <w:sz w:val="26"/>
          <w:szCs w:val="26"/>
          <w:u w:val="single"/>
          <w:lang w:val="ro-RO"/>
        </w:rPr>
        <w:t>;</w:t>
      </w:r>
    </w:p>
    <w:p w:rsidR="004A241A" w:rsidRDefault="00B13A00" w:rsidP="00B13A00">
      <w:pPr>
        <w:pStyle w:val="a7"/>
        <w:numPr>
          <w:ilvl w:val="0"/>
          <w:numId w:val="36"/>
        </w:numPr>
        <w:jc w:val="both"/>
        <w:rPr>
          <w:sz w:val="26"/>
          <w:szCs w:val="26"/>
          <w:lang w:val="ro-RO"/>
        </w:rPr>
      </w:pPr>
      <w:r>
        <w:rPr>
          <w:sz w:val="26"/>
          <w:szCs w:val="26"/>
          <w:lang w:val="ro-RO"/>
        </w:rPr>
        <w:t>supravegherea calităţii produselor plasate pe piaţă prin fortificarea capacităţilor instituţionale ale Agenţiei Naţionale pentru Siguranţa Alimentelor</w:t>
      </w:r>
      <w:r w:rsidR="004A241A">
        <w:rPr>
          <w:sz w:val="26"/>
          <w:szCs w:val="26"/>
          <w:lang w:val="ro-RO"/>
        </w:rPr>
        <w:t xml:space="preserve"> şi a Agenţiei Protecţia Consumatorilor;</w:t>
      </w:r>
    </w:p>
    <w:p w:rsidR="00AD07E5" w:rsidRDefault="002B1EC6" w:rsidP="00B13A00">
      <w:pPr>
        <w:pStyle w:val="a7"/>
        <w:numPr>
          <w:ilvl w:val="0"/>
          <w:numId w:val="36"/>
        </w:numPr>
        <w:jc w:val="both"/>
        <w:rPr>
          <w:sz w:val="26"/>
          <w:szCs w:val="26"/>
          <w:lang w:val="ro-RO"/>
        </w:rPr>
      </w:pPr>
      <w:r>
        <w:rPr>
          <w:sz w:val="26"/>
          <w:szCs w:val="26"/>
          <w:lang w:val="ro-RO"/>
        </w:rPr>
        <w:t>instruirea lucrătorilor vamali în vederea introducerii pe piaţă a produselor calitative şi sigure conform normelor prevăzute de reglementările tehnice în vig</w:t>
      </w:r>
      <w:r w:rsidR="00AD07E5">
        <w:rPr>
          <w:sz w:val="26"/>
          <w:szCs w:val="26"/>
          <w:lang w:val="ro-RO"/>
        </w:rPr>
        <w:t>o</w:t>
      </w:r>
      <w:r>
        <w:rPr>
          <w:sz w:val="26"/>
          <w:szCs w:val="26"/>
          <w:lang w:val="ro-RO"/>
        </w:rPr>
        <w:t>are;</w:t>
      </w:r>
    </w:p>
    <w:p w:rsidR="00AD07E5" w:rsidRDefault="00AD07E5" w:rsidP="00B13A00">
      <w:pPr>
        <w:pStyle w:val="a7"/>
        <w:numPr>
          <w:ilvl w:val="0"/>
          <w:numId w:val="36"/>
        </w:numPr>
        <w:jc w:val="both"/>
        <w:rPr>
          <w:sz w:val="26"/>
          <w:szCs w:val="26"/>
          <w:u w:val="single"/>
          <w:lang w:val="ro-RO"/>
        </w:rPr>
      </w:pPr>
      <w:r w:rsidRPr="003F28B4">
        <w:rPr>
          <w:sz w:val="26"/>
          <w:szCs w:val="26"/>
          <w:u w:val="single"/>
          <w:lang w:val="ro-RO"/>
        </w:rPr>
        <w:t>instituirea unui sistem informaţional unic privind produsele plasate pe piaţă, cu conexiunea în acest sistem a instituţiilor cu competenţe de supraveghere şi control (Serviciul Vamal, Agenţia Naţională pentru Siguranţa Alimentelor, Agenţia Protecţia Consumatorilor, Serviciul de Sănătate Publică, Consiliul Concurenţei, instituţiile de evaluare a conformităţii produselor, etc.).</w:t>
      </w:r>
    </w:p>
    <w:p w:rsidR="003F28B4" w:rsidRPr="003F28B4" w:rsidRDefault="003F28B4" w:rsidP="003F28B4">
      <w:pPr>
        <w:pStyle w:val="a7"/>
        <w:jc w:val="both"/>
        <w:rPr>
          <w:sz w:val="26"/>
          <w:szCs w:val="26"/>
          <w:u w:val="single"/>
          <w:lang w:val="ro-RO"/>
        </w:rPr>
      </w:pPr>
    </w:p>
    <w:p w:rsidR="00A56781" w:rsidRDefault="00AD07E5" w:rsidP="00AD07E5">
      <w:pPr>
        <w:ind w:left="360"/>
        <w:jc w:val="both"/>
        <w:rPr>
          <w:sz w:val="26"/>
          <w:szCs w:val="26"/>
          <w:lang w:val="en-US"/>
        </w:rPr>
      </w:pPr>
      <w:r>
        <w:rPr>
          <w:sz w:val="26"/>
          <w:szCs w:val="26"/>
          <w:lang w:val="ro-RO"/>
        </w:rPr>
        <w:t xml:space="preserve">Întru sporirea competitivităţii produselor / serviciului sub aspectul preţului, se </w:t>
      </w:r>
      <w:proofErr w:type="spellStart"/>
      <w:r w:rsidR="00A56781">
        <w:rPr>
          <w:sz w:val="26"/>
          <w:szCs w:val="26"/>
          <w:lang w:val="en-US"/>
        </w:rPr>
        <w:t>impune</w:t>
      </w:r>
      <w:proofErr w:type="spellEnd"/>
      <w:r w:rsidR="00A56781">
        <w:rPr>
          <w:sz w:val="26"/>
          <w:szCs w:val="26"/>
          <w:lang w:val="en-US"/>
        </w:rPr>
        <w:t xml:space="preserve"> </w:t>
      </w:r>
      <w:proofErr w:type="spellStart"/>
      <w:r>
        <w:rPr>
          <w:sz w:val="26"/>
          <w:szCs w:val="26"/>
          <w:lang w:val="en-US"/>
        </w:rPr>
        <w:t>efectuarea</w:t>
      </w:r>
      <w:proofErr w:type="spellEnd"/>
      <w:r>
        <w:rPr>
          <w:sz w:val="26"/>
          <w:szCs w:val="26"/>
          <w:lang w:val="en-US"/>
        </w:rPr>
        <w:t xml:space="preserve"> </w:t>
      </w:r>
      <w:proofErr w:type="spellStart"/>
      <w:r>
        <w:rPr>
          <w:sz w:val="26"/>
          <w:szCs w:val="26"/>
          <w:lang w:val="en-US"/>
        </w:rPr>
        <w:t>unui</w:t>
      </w:r>
      <w:proofErr w:type="spellEnd"/>
      <w:r>
        <w:rPr>
          <w:sz w:val="26"/>
          <w:szCs w:val="26"/>
          <w:lang w:val="en-US"/>
        </w:rPr>
        <w:t xml:space="preserve"> </w:t>
      </w:r>
      <w:proofErr w:type="spellStart"/>
      <w:r>
        <w:rPr>
          <w:sz w:val="26"/>
          <w:szCs w:val="26"/>
          <w:lang w:val="en-US"/>
        </w:rPr>
        <w:t>studiu</w:t>
      </w:r>
      <w:proofErr w:type="spellEnd"/>
      <w:r>
        <w:rPr>
          <w:sz w:val="26"/>
          <w:szCs w:val="26"/>
          <w:lang w:val="en-US"/>
        </w:rPr>
        <w:t xml:space="preserve"> </w:t>
      </w:r>
      <w:proofErr w:type="spellStart"/>
      <w:r>
        <w:rPr>
          <w:sz w:val="26"/>
          <w:szCs w:val="26"/>
          <w:lang w:val="en-US"/>
        </w:rPr>
        <w:t>privind</w:t>
      </w:r>
      <w:proofErr w:type="spellEnd"/>
      <w:r>
        <w:rPr>
          <w:sz w:val="26"/>
          <w:szCs w:val="26"/>
          <w:lang w:val="en-US"/>
        </w:rPr>
        <w:t xml:space="preserve"> </w:t>
      </w:r>
      <w:proofErr w:type="spellStart"/>
      <w:r w:rsidR="00A56781">
        <w:rPr>
          <w:sz w:val="26"/>
          <w:szCs w:val="26"/>
          <w:lang w:val="en-US"/>
        </w:rPr>
        <w:t>estimarea</w:t>
      </w:r>
      <w:proofErr w:type="spellEnd"/>
      <w:r w:rsidR="00A56781">
        <w:rPr>
          <w:sz w:val="26"/>
          <w:szCs w:val="26"/>
          <w:lang w:val="en-US"/>
        </w:rPr>
        <w:t xml:space="preserve"> </w:t>
      </w:r>
      <w:proofErr w:type="spellStart"/>
      <w:r w:rsidR="00A56781">
        <w:rPr>
          <w:sz w:val="26"/>
          <w:szCs w:val="26"/>
          <w:lang w:val="en-US"/>
        </w:rPr>
        <w:t>lanţului</w:t>
      </w:r>
      <w:proofErr w:type="spellEnd"/>
      <w:r w:rsidR="00A56781">
        <w:rPr>
          <w:sz w:val="26"/>
          <w:szCs w:val="26"/>
          <w:lang w:val="en-US"/>
        </w:rPr>
        <w:t xml:space="preserve"> </w:t>
      </w:r>
      <w:proofErr w:type="spellStart"/>
      <w:r w:rsidR="00A56781">
        <w:rPr>
          <w:sz w:val="26"/>
          <w:szCs w:val="26"/>
          <w:lang w:val="en-US"/>
        </w:rPr>
        <w:t>valoric</w:t>
      </w:r>
      <w:proofErr w:type="spellEnd"/>
      <w:r w:rsidR="00A56781">
        <w:rPr>
          <w:sz w:val="26"/>
          <w:szCs w:val="26"/>
          <w:lang w:val="en-US"/>
        </w:rPr>
        <w:t xml:space="preserve"> de </w:t>
      </w:r>
      <w:proofErr w:type="spellStart"/>
      <w:r w:rsidR="00A56781">
        <w:rPr>
          <w:sz w:val="26"/>
          <w:szCs w:val="26"/>
          <w:lang w:val="en-US"/>
        </w:rPr>
        <w:t>distribuţie</w:t>
      </w:r>
      <w:proofErr w:type="spellEnd"/>
      <w:r w:rsidR="00A56781">
        <w:rPr>
          <w:sz w:val="26"/>
          <w:szCs w:val="26"/>
          <w:lang w:val="en-US"/>
        </w:rPr>
        <w:t xml:space="preserve"> a </w:t>
      </w:r>
      <w:proofErr w:type="spellStart"/>
      <w:r w:rsidR="00A56781">
        <w:rPr>
          <w:sz w:val="26"/>
          <w:szCs w:val="26"/>
          <w:lang w:val="en-US"/>
        </w:rPr>
        <w:t>produselor</w:t>
      </w:r>
      <w:proofErr w:type="spellEnd"/>
      <w:r w:rsidR="00A56781">
        <w:rPr>
          <w:sz w:val="26"/>
          <w:szCs w:val="26"/>
          <w:lang w:val="en-US"/>
        </w:rPr>
        <w:t xml:space="preserve"> / </w:t>
      </w:r>
      <w:proofErr w:type="spellStart"/>
      <w:r w:rsidR="00A56781">
        <w:rPr>
          <w:sz w:val="26"/>
          <w:szCs w:val="26"/>
          <w:lang w:val="en-US"/>
        </w:rPr>
        <w:t>serviciilor</w:t>
      </w:r>
      <w:proofErr w:type="spellEnd"/>
      <w:r w:rsidR="00A56781">
        <w:rPr>
          <w:sz w:val="26"/>
          <w:szCs w:val="26"/>
          <w:lang w:val="en-US"/>
        </w:rPr>
        <w:t xml:space="preserve"> </w:t>
      </w:r>
      <w:proofErr w:type="spellStart"/>
      <w:r w:rsidR="00A56781">
        <w:rPr>
          <w:sz w:val="26"/>
          <w:szCs w:val="26"/>
          <w:lang w:val="en-US"/>
        </w:rPr>
        <w:t>pe</w:t>
      </w:r>
      <w:proofErr w:type="spellEnd"/>
      <w:r w:rsidR="00A56781">
        <w:rPr>
          <w:sz w:val="26"/>
          <w:szCs w:val="26"/>
          <w:lang w:val="en-US"/>
        </w:rPr>
        <w:t xml:space="preserve"> </w:t>
      </w:r>
      <w:proofErr w:type="spellStart"/>
      <w:r w:rsidR="00A56781">
        <w:rPr>
          <w:sz w:val="26"/>
          <w:szCs w:val="26"/>
          <w:lang w:val="en-US"/>
        </w:rPr>
        <w:t>componentele</w:t>
      </w:r>
      <w:proofErr w:type="spellEnd"/>
      <w:r w:rsidR="00A56781">
        <w:rPr>
          <w:sz w:val="26"/>
          <w:szCs w:val="26"/>
          <w:lang w:val="en-US"/>
        </w:rPr>
        <w:t xml:space="preserve"> de </w:t>
      </w:r>
      <w:proofErr w:type="spellStart"/>
      <w:r w:rsidR="00A56781">
        <w:rPr>
          <w:sz w:val="26"/>
          <w:szCs w:val="26"/>
          <w:lang w:val="en-US"/>
        </w:rPr>
        <w:t>structură</w:t>
      </w:r>
      <w:proofErr w:type="spellEnd"/>
      <w:r w:rsidR="00A56781">
        <w:rPr>
          <w:sz w:val="26"/>
          <w:szCs w:val="26"/>
          <w:lang w:val="en-US"/>
        </w:rPr>
        <w:t xml:space="preserve"> </w:t>
      </w:r>
      <w:proofErr w:type="spellStart"/>
      <w:r w:rsidR="00A56781">
        <w:rPr>
          <w:sz w:val="26"/>
          <w:szCs w:val="26"/>
          <w:lang w:val="en-US"/>
        </w:rPr>
        <w:t>în</w:t>
      </w:r>
      <w:proofErr w:type="spellEnd"/>
      <w:r w:rsidR="00A56781">
        <w:rPr>
          <w:sz w:val="26"/>
          <w:szCs w:val="26"/>
          <w:lang w:val="en-US"/>
        </w:rPr>
        <w:t xml:space="preserve"> </w:t>
      </w:r>
      <w:proofErr w:type="spellStart"/>
      <w:r w:rsidR="00A56781">
        <w:rPr>
          <w:sz w:val="26"/>
          <w:szCs w:val="26"/>
          <w:lang w:val="en-US"/>
        </w:rPr>
        <w:t>formarea</w:t>
      </w:r>
      <w:proofErr w:type="spellEnd"/>
      <w:r w:rsidR="00A56781">
        <w:rPr>
          <w:sz w:val="26"/>
          <w:szCs w:val="26"/>
          <w:lang w:val="en-US"/>
        </w:rPr>
        <w:t xml:space="preserve"> </w:t>
      </w:r>
      <w:proofErr w:type="spellStart"/>
      <w:r w:rsidR="00A56781">
        <w:rPr>
          <w:sz w:val="26"/>
          <w:szCs w:val="26"/>
          <w:lang w:val="en-US"/>
        </w:rPr>
        <w:t>preţurilor</w:t>
      </w:r>
      <w:proofErr w:type="spellEnd"/>
      <w:r w:rsidR="00A56781">
        <w:rPr>
          <w:sz w:val="26"/>
          <w:szCs w:val="26"/>
          <w:lang w:val="en-US"/>
        </w:rPr>
        <w:t xml:space="preserve"> / </w:t>
      </w:r>
      <w:proofErr w:type="spellStart"/>
      <w:r w:rsidR="00A56781">
        <w:rPr>
          <w:sz w:val="26"/>
          <w:szCs w:val="26"/>
          <w:lang w:val="en-US"/>
        </w:rPr>
        <w:t>tarifelor</w:t>
      </w:r>
      <w:proofErr w:type="spellEnd"/>
      <w:r w:rsidR="003F28B4">
        <w:rPr>
          <w:sz w:val="26"/>
          <w:szCs w:val="26"/>
          <w:lang w:val="en-US"/>
        </w:rPr>
        <w:t xml:space="preserve"> </w:t>
      </w:r>
      <w:proofErr w:type="spellStart"/>
      <w:r w:rsidR="003F28B4">
        <w:rPr>
          <w:sz w:val="26"/>
          <w:szCs w:val="26"/>
          <w:lang w:val="en-US"/>
        </w:rPr>
        <w:t>în</w:t>
      </w:r>
      <w:proofErr w:type="spellEnd"/>
      <w:r w:rsidR="003F28B4">
        <w:rPr>
          <w:sz w:val="26"/>
          <w:szCs w:val="26"/>
          <w:lang w:val="en-US"/>
        </w:rPr>
        <w:t xml:space="preserve"> </w:t>
      </w:r>
      <w:proofErr w:type="spellStart"/>
      <w:r w:rsidR="003F28B4">
        <w:rPr>
          <w:sz w:val="26"/>
          <w:szCs w:val="26"/>
          <w:lang w:val="en-US"/>
        </w:rPr>
        <w:t>vederea</w:t>
      </w:r>
      <w:proofErr w:type="spellEnd"/>
      <w:r w:rsidR="003F28B4">
        <w:rPr>
          <w:sz w:val="26"/>
          <w:szCs w:val="26"/>
          <w:lang w:val="en-US"/>
        </w:rPr>
        <w:t xml:space="preserve"> </w:t>
      </w:r>
      <w:proofErr w:type="spellStart"/>
      <w:r w:rsidR="003F28B4">
        <w:rPr>
          <w:sz w:val="26"/>
          <w:szCs w:val="26"/>
          <w:lang w:val="en-US"/>
        </w:rPr>
        <w:t>identificării</w:t>
      </w:r>
      <w:proofErr w:type="spellEnd"/>
      <w:r w:rsidR="003F28B4">
        <w:rPr>
          <w:sz w:val="26"/>
          <w:szCs w:val="26"/>
          <w:lang w:val="en-US"/>
        </w:rPr>
        <w:t xml:space="preserve"> </w:t>
      </w:r>
      <w:proofErr w:type="spellStart"/>
      <w:r w:rsidR="003F28B4">
        <w:rPr>
          <w:sz w:val="26"/>
          <w:szCs w:val="26"/>
          <w:lang w:val="en-US"/>
        </w:rPr>
        <w:t>rezervelor</w:t>
      </w:r>
      <w:proofErr w:type="spellEnd"/>
      <w:r w:rsidR="003F28B4">
        <w:rPr>
          <w:sz w:val="26"/>
          <w:szCs w:val="26"/>
          <w:lang w:val="en-US"/>
        </w:rPr>
        <w:t xml:space="preserve"> de </w:t>
      </w:r>
      <w:proofErr w:type="spellStart"/>
      <w:r w:rsidR="003F28B4">
        <w:rPr>
          <w:sz w:val="26"/>
          <w:szCs w:val="26"/>
          <w:lang w:val="en-US"/>
        </w:rPr>
        <w:t>diminuare</w:t>
      </w:r>
      <w:proofErr w:type="spellEnd"/>
      <w:r w:rsidR="003F28B4">
        <w:rPr>
          <w:sz w:val="26"/>
          <w:szCs w:val="26"/>
          <w:lang w:val="en-US"/>
        </w:rPr>
        <w:t xml:space="preserve"> a </w:t>
      </w:r>
      <w:proofErr w:type="spellStart"/>
      <w:r w:rsidR="003F28B4">
        <w:rPr>
          <w:sz w:val="26"/>
          <w:szCs w:val="26"/>
          <w:lang w:val="en-US"/>
        </w:rPr>
        <w:t>preţurilor</w:t>
      </w:r>
      <w:proofErr w:type="spellEnd"/>
      <w:r w:rsidR="003F28B4">
        <w:rPr>
          <w:sz w:val="26"/>
          <w:szCs w:val="26"/>
          <w:lang w:val="en-US"/>
        </w:rPr>
        <w:t xml:space="preserve"> de </w:t>
      </w:r>
      <w:proofErr w:type="spellStart"/>
      <w:r w:rsidR="003F28B4">
        <w:rPr>
          <w:sz w:val="26"/>
          <w:szCs w:val="26"/>
          <w:lang w:val="en-US"/>
        </w:rPr>
        <w:t>consum</w:t>
      </w:r>
      <w:proofErr w:type="spellEnd"/>
      <w:r w:rsidR="00A56781">
        <w:rPr>
          <w:sz w:val="26"/>
          <w:szCs w:val="26"/>
          <w:lang w:val="en-US"/>
        </w:rPr>
        <w:t>.</w:t>
      </w:r>
    </w:p>
    <w:p w:rsidR="00B13A00" w:rsidRPr="00A56781" w:rsidRDefault="00B13A00" w:rsidP="00B13A00">
      <w:pPr>
        <w:jc w:val="both"/>
        <w:rPr>
          <w:sz w:val="26"/>
          <w:szCs w:val="26"/>
          <w:lang w:val="en-US"/>
        </w:rPr>
      </w:pPr>
    </w:p>
    <w:p w:rsidR="00B13A00" w:rsidRDefault="00B13A00" w:rsidP="00B13A00">
      <w:pPr>
        <w:jc w:val="both"/>
        <w:rPr>
          <w:b/>
          <w:sz w:val="26"/>
          <w:szCs w:val="26"/>
          <w:lang w:val="ro-RO"/>
        </w:rPr>
      </w:pPr>
      <w:r w:rsidRPr="00E43D4D">
        <w:rPr>
          <w:b/>
          <w:sz w:val="26"/>
          <w:szCs w:val="26"/>
          <w:lang w:val="ro-RO"/>
        </w:rPr>
        <w:t>Rezultatul scontat</w:t>
      </w:r>
    </w:p>
    <w:p w:rsidR="00E5079F" w:rsidRPr="00E43D4D" w:rsidRDefault="00E5079F" w:rsidP="00B13A00">
      <w:pPr>
        <w:jc w:val="both"/>
        <w:rPr>
          <w:b/>
          <w:sz w:val="26"/>
          <w:szCs w:val="26"/>
          <w:lang w:val="ro-RO"/>
        </w:rPr>
      </w:pPr>
    </w:p>
    <w:p w:rsidR="00FB02B2" w:rsidRPr="00FB02B2" w:rsidRDefault="00B13A00" w:rsidP="00B13A00">
      <w:pPr>
        <w:jc w:val="both"/>
        <w:rPr>
          <w:b/>
          <w:i/>
          <w:sz w:val="26"/>
          <w:szCs w:val="26"/>
          <w:lang w:val="ro-RO"/>
        </w:rPr>
      </w:pPr>
      <w:r w:rsidRPr="00FB02B2">
        <w:rPr>
          <w:b/>
          <w:i/>
          <w:sz w:val="26"/>
          <w:szCs w:val="26"/>
          <w:lang w:val="ro-RO"/>
        </w:rPr>
        <w:t>Dezvoltarea sectoarelor economiei ţării, capabile să ofere mărfuri / servicii competitive</w:t>
      </w:r>
      <w:r w:rsidR="00E5079F" w:rsidRPr="00FB02B2">
        <w:rPr>
          <w:b/>
          <w:i/>
          <w:sz w:val="26"/>
          <w:szCs w:val="26"/>
          <w:lang w:val="ro-RO"/>
        </w:rPr>
        <w:t xml:space="preserve"> p</w:t>
      </w:r>
      <w:r w:rsidR="00F9017C">
        <w:rPr>
          <w:b/>
          <w:i/>
          <w:sz w:val="26"/>
          <w:szCs w:val="26"/>
          <w:lang w:val="ro-RO"/>
        </w:rPr>
        <w:t xml:space="preserve">entru </w:t>
      </w:r>
      <w:r w:rsidR="00E5079F" w:rsidRPr="00FB02B2">
        <w:rPr>
          <w:b/>
          <w:i/>
          <w:sz w:val="26"/>
          <w:szCs w:val="26"/>
          <w:lang w:val="ro-RO"/>
        </w:rPr>
        <w:t>piaţ</w:t>
      </w:r>
      <w:r w:rsidR="00F9017C">
        <w:rPr>
          <w:b/>
          <w:i/>
          <w:sz w:val="26"/>
          <w:szCs w:val="26"/>
          <w:lang w:val="ro-RO"/>
        </w:rPr>
        <w:t>a internă</w:t>
      </w:r>
      <w:r w:rsidR="00FB02B2" w:rsidRPr="00FB02B2">
        <w:rPr>
          <w:b/>
          <w:i/>
          <w:sz w:val="26"/>
          <w:szCs w:val="26"/>
          <w:lang w:val="ro-RO"/>
        </w:rPr>
        <w:t xml:space="preserve">. Sporirea responsabilităţii instituţiilor abilitate cu drept de supraveghere şi control întru eliminarea şi prevenirea cazurilor de plasare pe piaţă a produselor neconforme. </w:t>
      </w:r>
    </w:p>
    <w:p w:rsidR="00FB02B2" w:rsidRDefault="00FB02B2" w:rsidP="00B13A00">
      <w:pPr>
        <w:jc w:val="both"/>
        <w:rPr>
          <w:i/>
          <w:sz w:val="26"/>
          <w:szCs w:val="26"/>
          <w:lang w:val="ro-RO"/>
        </w:rPr>
      </w:pPr>
    </w:p>
    <w:p w:rsidR="00B13A00" w:rsidRPr="00FB02B2" w:rsidRDefault="00B13A00" w:rsidP="00FB02B2">
      <w:pPr>
        <w:pStyle w:val="a7"/>
        <w:numPr>
          <w:ilvl w:val="0"/>
          <w:numId w:val="18"/>
        </w:numPr>
        <w:jc w:val="both"/>
        <w:rPr>
          <w:sz w:val="26"/>
          <w:szCs w:val="26"/>
          <w:lang w:val="ro-RO"/>
        </w:rPr>
      </w:pPr>
      <w:r w:rsidRPr="00FB02B2">
        <w:rPr>
          <w:b/>
          <w:sz w:val="26"/>
          <w:szCs w:val="26"/>
          <w:lang w:val="ro-RO"/>
        </w:rPr>
        <w:t>Stimularea dezvoltării infrastructurii comerciale şi extinderea acesteia în localităţile rurale;</w:t>
      </w:r>
      <w:r w:rsidRPr="00FB02B2">
        <w:rPr>
          <w:sz w:val="26"/>
          <w:szCs w:val="26"/>
          <w:lang w:val="ro-RO"/>
        </w:rPr>
        <w:t xml:space="preserve"> </w:t>
      </w:r>
    </w:p>
    <w:p w:rsidR="00B13A00" w:rsidRDefault="00B13A00" w:rsidP="00B13A00">
      <w:pPr>
        <w:jc w:val="both"/>
        <w:rPr>
          <w:sz w:val="26"/>
          <w:szCs w:val="26"/>
          <w:lang w:val="ro-RO"/>
        </w:rPr>
      </w:pPr>
    </w:p>
    <w:p w:rsidR="00B13A00" w:rsidRPr="00E43D4D" w:rsidRDefault="00B13A00" w:rsidP="00B13A00">
      <w:pPr>
        <w:jc w:val="both"/>
        <w:rPr>
          <w:sz w:val="26"/>
          <w:szCs w:val="26"/>
          <w:lang w:val="ro-RO"/>
        </w:rPr>
      </w:pPr>
      <w:proofErr w:type="spellStart"/>
      <w:r w:rsidRPr="00E43D4D">
        <w:rPr>
          <w:sz w:val="26"/>
          <w:szCs w:val="26"/>
          <w:lang w:val="ro-RO"/>
        </w:rPr>
        <w:t>Luînd</w:t>
      </w:r>
      <w:proofErr w:type="spellEnd"/>
      <w:r w:rsidRPr="00E43D4D">
        <w:rPr>
          <w:sz w:val="26"/>
          <w:szCs w:val="26"/>
          <w:lang w:val="ro-RO"/>
        </w:rPr>
        <w:t xml:space="preserve"> în considerare specificul zonelor rurale şi particularităţile de dezvoltare a pieţei de consum în aceste zone, ar fi oportun o </w:t>
      </w:r>
      <w:proofErr w:type="spellStart"/>
      <w:r w:rsidRPr="00E43D4D">
        <w:rPr>
          <w:sz w:val="26"/>
          <w:szCs w:val="26"/>
          <w:lang w:val="ro-RO"/>
        </w:rPr>
        <w:t>regîndire</w:t>
      </w:r>
      <w:proofErr w:type="spellEnd"/>
      <w:r w:rsidRPr="00E43D4D">
        <w:rPr>
          <w:sz w:val="26"/>
          <w:szCs w:val="26"/>
          <w:lang w:val="ro-RO"/>
        </w:rPr>
        <w:t xml:space="preserve"> a infrastructurii comerciale cu accentul pe unităţile comerciale care să comercializeze primordial produse </w:t>
      </w:r>
      <w:r>
        <w:rPr>
          <w:sz w:val="26"/>
          <w:szCs w:val="26"/>
          <w:lang w:val="ro-RO"/>
        </w:rPr>
        <w:t xml:space="preserve">de prima necesitate, precum şi </w:t>
      </w:r>
      <w:r w:rsidRPr="00E43D4D">
        <w:rPr>
          <w:sz w:val="26"/>
          <w:szCs w:val="26"/>
          <w:lang w:val="ro-RO"/>
        </w:rPr>
        <w:t xml:space="preserve">unităţi de prestări servicii. </w:t>
      </w:r>
    </w:p>
    <w:p w:rsidR="00B13A00" w:rsidRPr="00E43D4D" w:rsidRDefault="00B13A00" w:rsidP="00B13A00">
      <w:pPr>
        <w:jc w:val="both"/>
        <w:rPr>
          <w:sz w:val="26"/>
          <w:szCs w:val="26"/>
          <w:lang w:val="ro-RO"/>
        </w:rPr>
      </w:pPr>
    </w:p>
    <w:p w:rsidR="00B13A00" w:rsidRDefault="00B13A00" w:rsidP="00B13A00">
      <w:pPr>
        <w:jc w:val="both"/>
        <w:rPr>
          <w:sz w:val="26"/>
          <w:szCs w:val="26"/>
          <w:lang w:val="ro-RO"/>
        </w:rPr>
      </w:pPr>
      <w:r w:rsidRPr="00CE3878">
        <w:rPr>
          <w:b/>
          <w:sz w:val="26"/>
          <w:szCs w:val="26"/>
          <w:lang w:val="ro-RO"/>
        </w:rPr>
        <w:t>Foia de parcurs pentru atingerea obiectivului dat</w:t>
      </w:r>
      <w:r>
        <w:rPr>
          <w:sz w:val="26"/>
          <w:szCs w:val="26"/>
          <w:lang w:val="ro-RO"/>
        </w:rPr>
        <w:t xml:space="preserve"> constă în:</w:t>
      </w:r>
    </w:p>
    <w:p w:rsidR="00B13A00" w:rsidRDefault="00B13A00" w:rsidP="00B13A00">
      <w:pPr>
        <w:pStyle w:val="a7"/>
        <w:numPr>
          <w:ilvl w:val="0"/>
          <w:numId w:val="23"/>
        </w:numPr>
        <w:jc w:val="both"/>
        <w:rPr>
          <w:sz w:val="26"/>
          <w:szCs w:val="26"/>
          <w:lang w:val="ro-RO"/>
        </w:rPr>
      </w:pPr>
      <w:r>
        <w:rPr>
          <w:sz w:val="26"/>
          <w:szCs w:val="26"/>
          <w:lang w:val="ro-RO"/>
        </w:rPr>
        <w:t>evaluarea infrastructurii comerciale existente în profil teritorial;</w:t>
      </w:r>
    </w:p>
    <w:p w:rsidR="00B13A00" w:rsidRDefault="00B13A00" w:rsidP="00B13A00">
      <w:pPr>
        <w:pStyle w:val="a7"/>
        <w:numPr>
          <w:ilvl w:val="0"/>
          <w:numId w:val="23"/>
        </w:numPr>
        <w:jc w:val="both"/>
        <w:rPr>
          <w:sz w:val="26"/>
          <w:szCs w:val="26"/>
          <w:lang w:val="ro-RO"/>
        </w:rPr>
      </w:pPr>
      <w:r w:rsidRPr="00CE3878">
        <w:rPr>
          <w:sz w:val="26"/>
          <w:szCs w:val="26"/>
          <w:lang w:val="ro-RO"/>
        </w:rPr>
        <w:t>întocmirea planurilor urbanistice de dezvoltare a teritoriului;</w:t>
      </w:r>
    </w:p>
    <w:p w:rsidR="00B13A00" w:rsidRDefault="00B13A00" w:rsidP="00B13A00">
      <w:pPr>
        <w:pStyle w:val="a7"/>
        <w:numPr>
          <w:ilvl w:val="0"/>
          <w:numId w:val="23"/>
        </w:numPr>
        <w:jc w:val="both"/>
        <w:rPr>
          <w:sz w:val="26"/>
          <w:szCs w:val="26"/>
          <w:lang w:val="ro-RO"/>
        </w:rPr>
      </w:pPr>
      <w:r>
        <w:rPr>
          <w:sz w:val="26"/>
          <w:szCs w:val="26"/>
          <w:lang w:val="ro-RO"/>
        </w:rPr>
        <w:t>amplasarea unităţilor comerciale / prestări servicii în conformitate cu planurile menţionate;</w:t>
      </w:r>
    </w:p>
    <w:p w:rsidR="00B13A00" w:rsidRDefault="00B13A00" w:rsidP="00B13A00">
      <w:pPr>
        <w:pStyle w:val="a7"/>
        <w:numPr>
          <w:ilvl w:val="0"/>
          <w:numId w:val="23"/>
        </w:numPr>
        <w:jc w:val="both"/>
        <w:rPr>
          <w:sz w:val="26"/>
          <w:szCs w:val="26"/>
          <w:lang w:val="ro-RO"/>
        </w:rPr>
      </w:pPr>
      <w:r>
        <w:rPr>
          <w:sz w:val="26"/>
          <w:szCs w:val="26"/>
          <w:lang w:val="ro-RO"/>
        </w:rPr>
        <w:t>acordarea facilităţilor fiscale pentru extinderea infrastructurii comerciale la sate.</w:t>
      </w:r>
    </w:p>
    <w:p w:rsidR="003F28B4" w:rsidRDefault="003F28B4" w:rsidP="00B13A00">
      <w:pPr>
        <w:jc w:val="both"/>
        <w:rPr>
          <w:sz w:val="26"/>
          <w:szCs w:val="26"/>
          <w:lang w:val="ro-RO"/>
        </w:rPr>
      </w:pPr>
    </w:p>
    <w:p w:rsidR="00B13A00" w:rsidRDefault="00B13A00" w:rsidP="00B13A00">
      <w:pPr>
        <w:jc w:val="both"/>
        <w:rPr>
          <w:sz w:val="26"/>
          <w:szCs w:val="26"/>
          <w:lang w:val="ro-RO"/>
        </w:rPr>
      </w:pPr>
      <w:r>
        <w:rPr>
          <w:sz w:val="26"/>
          <w:szCs w:val="26"/>
          <w:lang w:val="ro-RO"/>
        </w:rPr>
        <w:t xml:space="preserve">În acest context se impune stimularea </w:t>
      </w:r>
      <w:r w:rsidRPr="00CE3878">
        <w:rPr>
          <w:sz w:val="26"/>
          <w:szCs w:val="26"/>
          <w:lang w:val="ro-RO"/>
        </w:rPr>
        <w:t>dezvoltării parteneriatului public-privat în domeniul comercializării produselor şi a serviciilor în zonele rurale, prin care statul va acorda terenul necesar, va asigura conectarea la toate comunicaţiile, iar partenerul privat va asigura construcţia propriu-zisă, cu toate construcţiile adiţionale de logistică</w:t>
      </w:r>
      <w:r>
        <w:rPr>
          <w:sz w:val="26"/>
          <w:szCs w:val="26"/>
          <w:lang w:val="ro-RO"/>
        </w:rPr>
        <w:t xml:space="preserve">. Paralel, se necesită </w:t>
      </w:r>
      <w:r w:rsidRPr="00E43D4D">
        <w:rPr>
          <w:sz w:val="26"/>
          <w:szCs w:val="26"/>
          <w:lang w:val="ro-RO"/>
        </w:rPr>
        <w:t>acordarea creditelor</w:t>
      </w:r>
      <w:r>
        <w:rPr>
          <w:sz w:val="26"/>
          <w:szCs w:val="26"/>
          <w:lang w:val="ro-RO"/>
        </w:rPr>
        <w:t xml:space="preserve"> preferenţial</w:t>
      </w:r>
      <w:r w:rsidRPr="00E43D4D">
        <w:rPr>
          <w:sz w:val="26"/>
          <w:szCs w:val="26"/>
          <w:lang w:val="ro-RO"/>
        </w:rPr>
        <w:t xml:space="preserve">e pentru agenţii economici care intenţionează să investească în infrastructura comercială </w:t>
      </w:r>
      <w:r>
        <w:rPr>
          <w:sz w:val="26"/>
          <w:szCs w:val="26"/>
          <w:lang w:val="ro-RO"/>
        </w:rPr>
        <w:t xml:space="preserve">(unităţi comerciale/prestări servicii) </w:t>
      </w:r>
      <w:r w:rsidRPr="00E43D4D">
        <w:rPr>
          <w:sz w:val="26"/>
          <w:szCs w:val="26"/>
          <w:lang w:val="ro-RO"/>
        </w:rPr>
        <w:t>în sectorul rural sau acordarea de facilităţi la procurarea terenului, achitarea impozitului pe unitatea comercială, investiţii în utilaj, etc.</w:t>
      </w:r>
      <w:r w:rsidR="006F242A">
        <w:rPr>
          <w:sz w:val="26"/>
          <w:szCs w:val="26"/>
          <w:lang w:val="ro-RO"/>
        </w:rPr>
        <w:t xml:space="preserve"> Referitor la crearea întreprinderilor mici şi mijlocii din domeniul comerţului şi prestări servicii în localităţile rurale, o soluţie de suport ar fi sprijinul acestora din fondul alocat proiectului „PARE 1</w:t>
      </w:r>
      <w:r w:rsidR="006F242A">
        <w:rPr>
          <w:sz w:val="26"/>
          <w:szCs w:val="26"/>
          <w:lang w:val="en-US"/>
        </w:rPr>
        <w:t>+1”.</w:t>
      </w:r>
      <w:r w:rsidR="006F242A">
        <w:rPr>
          <w:sz w:val="26"/>
          <w:szCs w:val="26"/>
          <w:lang w:val="ro-RO"/>
        </w:rPr>
        <w:t xml:space="preserve"> </w:t>
      </w:r>
    </w:p>
    <w:p w:rsidR="00B13A00" w:rsidRDefault="00B13A00" w:rsidP="00B13A00">
      <w:pPr>
        <w:jc w:val="both"/>
        <w:rPr>
          <w:sz w:val="26"/>
          <w:szCs w:val="26"/>
          <w:lang w:val="ro-RO"/>
        </w:rPr>
      </w:pPr>
    </w:p>
    <w:p w:rsidR="00B13A00" w:rsidRDefault="00B13A00" w:rsidP="00B13A00">
      <w:pPr>
        <w:jc w:val="both"/>
        <w:rPr>
          <w:sz w:val="26"/>
          <w:szCs w:val="26"/>
          <w:lang w:val="ro-RO"/>
        </w:rPr>
      </w:pPr>
      <w:r>
        <w:rPr>
          <w:sz w:val="26"/>
          <w:szCs w:val="26"/>
          <w:lang w:val="ro-RO"/>
        </w:rPr>
        <w:t xml:space="preserve">Concomitent, va creşte rolul social al cooperaţiei de consum. Astfel, statul trebuie să susţină sistemul cooperatist în renovarea centrelor de achiziţie a surplusurilor produselor agricole, </w:t>
      </w:r>
      <w:r w:rsidR="001F5A62">
        <w:rPr>
          <w:sz w:val="26"/>
          <w:szCs w:val="26"/>
          <w:lang w:val="ro-RO"/>
        </w:rPr>
        <w:t xml:space="preserve">funcţionarea unităţilor cooperatiste </w:t>
      </w:r>
      <w:r w:rsidR="00FB02B2">
        <w:rPr>
          <w:sz w:val="26"/>
          <w:szCs w:val="26"/>
          <w:lang w:val="ro-RO"/>
        </w:rPr>
        <w:t>în localităţile fără magazine</w:t>
      </w:r>
      <w:r w:rsidR="001F5A62">
        <w:rPr>
          <w:sz w:val="26"/>
          <w:szCs w:val="26"/>
          <w:lang w:val="ro-RO"/>
        </w:rPr>
        <w:t>, etc</w:t>
      </w:r>
      <w:r>
        <w:rPr>
          <w:sz w:val="26"/>
          <w:szCs w:val="26"/>
          <w:lang w:val="ro-RO"/>
        </w:rPr>
        <w:t>.</w:t>
      </w:r>
    </w:p>
    <w:p w:rsidR="00B13A00" w:rsidRDefault="00B13A00" w:rsidP="00B13A00">
      <w:pPr>
        <w:jc w:val="both"/>
        <w:rPr>
          <w:sz w:val="26"/>
          <w:szCs w:val="26"/>
          <w:lang w:val="ro-RO"/>
        </w:rPr>
      </w:pPr>
      <w:r>
        <w:rPr>
          <w:sz w:val="26"/>
          <w:szCs w:val="26"/>
          <w:lang w:val="ro-RO"/>
        </w:rPr>
        <w:t xml:space="preserve">O deosebită importanţă se va acorda </w:t>
      </w:r>
      <w:r w:rsidRPr="000D09D2">
        <w:rPr>
          <w:b/>
          <w:sz w:val="26"/>
          <w:szCs w:val="26"/>
          <w:lang w:val="ro-RO"/>
        </w:rPr>
        <w:t>creării centrelor de interes multifuncţional</w:t>
      </w:r>
      <w:r>
        <w:rPr>
          <w:sz w:val="26"/>
          <w:szCs w:val="26"/>
          <w:lang w:val="ro-RO"/>
        </w:rPr>
        <w:t xml:space="preserve"> în localităţile rurale întru  satisfacerea </w:t>
      </w:r>
      <w:r w:rsidR="001F5A62">
        <w:rPr>
          <w:sz w:val="26"/>
          <w:szCs w:val="26"/>
          <w:lang w:val="ro-RO"/>
        </w:rPr>
        <w:t xml:space="preserve">cerinţelor </w:t>
      </w:r>
      <w:r>
        <w:rPr>
          <w:sz w:val="26"/>
          <w:szCs w:val="26"/>
          <w:lang w:val="ro-RO"/>
        </w:rPr>
        <w:t xml:space="preserve"> populaţiei</w:t>
      </w:r>
      <w:r w:rsidR="001F5A62">
        <w:rPr>
          <w:sz w:val="26"/>
          <w:szCs w:val="26"/>
          <w:lang w:val="ro-RO"/>
        </w:rPr>
        <w:t xml:space="preserve"> în produse şi servicii (ateliere de reparaţii şi confecţionări, spălătorii, servicii internet, etc.)</w:t>
      </w:r>
      <w:r>
        <w:rPr>
          <w:sz w:val="26"/>
          <w:szCs w:val="26"/>
          <w:lang w:val="ro-RO"/>
        </w:rPr>
        <w:t>. Este binevenită, preluarea practicii din anii precedenţi în vederea deschiderii magazinelor şi cantinelor sociale la sate cu suportul autorităţilor administraţiei publice locale</w:t>
      </w:r>
      <w:r w:rsidR="00337194">
        <w:rPr>
          <w:sz w:val="26"/>
          <w:szCs w:val="26"/>
          <w:lang w:val="ro-RO"/>
        </w:rPr>
        <w:t>, inclusiv prin anularea taxei locale pentru unitatea comercială / prestări servicii.</w:t>
      </w:r>
    </w:p>
    <w:p w:rsidR="00B13A00" w:rsidRDefault="00B13A00" w:rsidP="00B13A00">
      <w:pPr>
        <w:jc w:val="both"/>
        <w:rPr>
          <w:sz w:val="26"/>
          <w:szCs w:val="26"/>
          <w:lang w:val="ro-RO"/>
        </w:rPr>
      </w:pPr>
    </w:p>
    <w:p w:rsidR="00B13A00" w:rsidRDefault="00B13A00" w:rsidP="00B13A00">
      <w:pPr>
        <w:jc w:val="both"/>
        <w:rPr>
          <w:sz w:val="26"/>
          <w:szCs w:val="26"/>
          <w:lang w:val="ro-RO"/>
        </w:rPr>
      </w:pPr>
      <w:r>
        <w:rPr>
          <w:sz w:val="26"/>
          <w:szCs w:val="26"/>
          <w:lang w:val="ro-RO"/>
        </w:rPr>
        <w:t xml:space="preserve">La capitolul dat se necesită modernizarea pieţelor agricole în localităţile rurale. În general, e de notat faptul, că pieţele trebuie să fie destinate </w:t>
      </w:r>
      <w:proofErr w:type="spellStart"/>
      <w:r>
        <w:rPr>
          <w:sz w:val="26"/>
          <w:szCs w:val="26"/>
          <w:lang w:val="ro-RO"/>
        </w:rPr>
        <w:t>vînzării</w:t>
      </w:r>
      <w:proofErr w:type="spellEnd"/>
      <w:r>
        <w:rPr>
          <w:sz w:val="26"/>
          <w:szCs w:val="26"/>
          <w:lang w:val="ro-RO"/>
        </w:rPr>
        <w:t xml:space="preserve"> doar a produselor agricole  şi a unor produse aferente acestora (seminţe, îngrăşăminte minerale, inventar de grădină, etc.), iar pieţele agroalimentare actuale – să fie transformate în centre comerciale. </w:t>
      </w:r>
    </w:p>
    <w:p w:rsidR="00B13A00" w:rsidRDefault="00B13A00" w:rsidP="00B13A00">
      <w:pPr>
        <w:jc w:val="both"/>
        <w:rPr>
          <w:sz w:val="26"/>
          <w:szCs w:val="26"/>
          <w:lang w:val="ro-RO"/>
        </w:rPr>
      </w:pPr>
    </w:p>
    <w:p w:rsidR="00B13A00" w:rsidRDefault="00B13A00" w:rsidP="00B13A00">
      <w:pPr>
        <w:jc w:val="both"/>
        <w:rPr>
          <w:sz w:val="26"/>
          <w:szCs w:val="26"/>
          <w:lang w:val="ro-RO"/>
        </w:rPr>
      </w:pPr>
      <w:r>
        <w:rPr>
          <w:sz w:val="26"/>
          <w:szCs w:val="26"/>
          <w:lang w:val="ro-RO"/>
        </w:rPr>
        <w:t xml:space="preserve">Întru asigurarea unui mediu economic stabil şi favorizant pentru comercianţi se impun întreprinderea acţiunilor ce ţin de </w:t>
      </w:r>
      <w:r w:rsidRPr="008765F7">
        <w:rPr>
          <w:sz w:val="26"/>
          <w:szCs w:val="26"/>
          <w:u w:val="single"/>
          <w:lang w:val="ro-RO"/>
        </w:rPr>
        <w:t>mediul fiscal şi administrativ</w:t>
      </w:r>
      <w:r>
        <w:rPr>
          <w:sz w:val="26"/>
          <w:szCs w:val="26"/>
          <w:lang w:val="ro-RO"/>
        </w:rPr>
        <w:t>. La elaborarea politicii fiscale este binevenită implicarea întreprinderilor din comerţ / prestări servicii</w:t>
      </w:r>
      <w:r w:rsidR="00027608">
        <w:rPr>
          <w:sz w:val="26"/>
          <w:szCs w:val="26"/>
          <w:lang w:val="ro-RO"/>
        </w:rPr>
        <w:t>, acordarea înlesnirilor fiscale celora care</w:t>
      </w:r>
      <w:r>
        <w:rPr>
          <w:sz w:val="26"/>
          <w:szCs w:val="26"/>
          <w:lang w:val="ro-RO"/>
        </w:rPr>
        <w:t xml:space="preserve"> contribuie la crearea locurilor de muncă</w:t>
      </w:r>
      <w:r w:rsidR="00027608">
        <w:rPr>
          <w:sz w:val="26"/>
          <w:szCs w:val="26"/>
          <w:lang w:val="ro-RO"/>
        </w:rPr>
        <w:t xml:space="preserve"> prin extinderea infrastructurii comerciale</w:t>
      </w:r>
      <w:r>
        <w:rPr>
          <w:sz w:val="26"/>
          <w:szCs w:val="26"/>
          <w:lang w:val="ro-RO"/>
        </w:rPr>
        <w:t xml:space="preserve">.  </w:t>
      </w:r>
    </w:p>
    <w:p w:rsidR="00B13A00" w:rsidRDefault="00B13A00" w:rsidP="00B13A00">
      <w:pPr>
        <w:jc w:val="both"/>
        <w:rPr>
          <w:b/>
          <w:sz w:val="26"/>
          <w:szCs w:val="26"/>
          <w:lang w:val="ro-RO"/>
        </w:rPr>
      </w:pPr>
      <w:r>
        <w:rPr>
          <w:sz w:val="26"/>
          <w:szCs w:val="26"/>
          <w:lang w:val="ro-RO"/>
        </w:rPr>
        <w:t xml:space="preserve">La compartimentul administrativ e necesară implicarea întreprinderilor din comerţ în dialogul social la toate nivelurile, facilitarea accesului acestora la noile tehnologii (inovare). În vederea eliminării </w:t>
      </w:r>
      <w:proofErr w:type="spellStart"/>
      <w:r>
        <w:rPr>
          <w:sz w:val="26"/>
          <w:szCs w:val="26"/>
          <w:lang w:val="ro-RO"/>
        </w:rPr>
        <w:t>constrîngerilor</w:t>
      </w:r>
      <w:proofErr w:type="spellEnd"/>
      <w:r>
        <w:rPr>
          <w:sz w:val="26"/>
          <w:szCs w:val="26"/>
          <w:lang w:val="ro-RO"/>
        </w:rPr>
        <w:t xml:space="preserve"> în lansarea activităţilor din comerţ, se va institui ghişeul unic pentru eliberarea autorizaţiilor de funcţionare  comercianţilor, care va constitui platforma de creare a Sistemului Informaţional în Comerţ. Astfel, va fi posibilă monitorizarea dezvoltării infrastructurii comerciale la nivel naţional, precum şi în structura raioanelor ţării. De asemenea, acest sistem va servi drept bază analitică pentru elaborarea diferitor documente de politici în domeniul comerţului interior. Concomitent, e evidentă creşterea accesului întreprinderilor care comercializează produse / servicii autohtone la produse şi servicii care fac obiectul comenzilor de stat (contractele de stat).</w:t>
      </w:r>
    </w:p>
    <w:p w:rsidR="00B13A00" w:rsidRDefault="00B13A00" w:rsidP="00B13A00">
      <w:pPr>
        <w:jc w:val="both"/>
        <w:rPr>
          <w:b/>
          <w:sz w:val="26"/>
          <w:szCs w:val="26"/>
          <w:lang w:val="ro-RO"/>
        </w:rPr>
      </w:pPr>
    </w:p>
    <w:p w:rsidR="00B13A00" w:rsidRDefault="00B13A00" w:rsidP="00B13A00">
      <w:pPr>
        <w:jc w:val="both"/>
        <w:rPr>
          <w:b/>
          <w:sz w:val="26"/>
          <w:szCs w:val="26"/>
          <w:lang w:val="ro-RO"/>
        </w:rPr>
      </w:pPr>
      <w:r w:rsidRPr="00E43D4D">
        <w:rPr>
          <w:b/>
          <w:sz w:val="26"/>
          <w:szCs w:val="26"/>
          <w:lang w:val="ro-RO"/>
        </w:rPr>
        <w:t xml:space="preserve">Rezultatul scontat </w:t>
      </w:r>
    </w:p>
    <w:p w:rsidR="00337194" w:rsidRPr="00E43D4D" w:rsidRDefault="00337194" w:rsidP="00B13A00">
      <w:pPr>
        <w:jc w:val="both"/>
        <w:rPr>
          <w:b/>
          <w:sz w:val="26"/>
          <w:szCs w:val="26"/>
          <w:lang w:val="ro-RO"/>
        </w:rPr>
      </w:pPr>
    </w:p>
    <w:p w:rsidR="00B13A00" w:rsidRPr="00872089" w:rsidRDefault="00B13A00" w:rsidP="00B13A00">
      <w:pPr>
        <w:jc w:val="both"/>
        <w:rPr>
          <w:b/>
          <w:i/>
          <w:sz w:val="26"/>
          <w:szCs w:val="26"/>
          <w:lang w:val="ro-RO"/>
        </w:rPr>
      </w:pPr>
      <w:r w:rsidRPr="00872089">
        <w:rPr>
          <w:b/>
          <w:i/>
          <w:sz w:val="26"/>
          <w:szCs w:val="26"/>
          <w:lang w:val="ro-RO"/>
        </w:rPr>
        <w:t xml:space="preserve">Accesul populaţiei </w:t>
      </w:r>
      <w:proofErr w:type="spellStart"/>
      <w:r w:rsidRPr="00872089">
        <w:rPr>
          <w:b/>
          <w:i/>
          <w:sz w:val="26"/>
          <w:szCs w:val="26"/>
          <w:lang w:val="ro-RO"/>
        </w:rPr>
        <w:t>atît</w:t>
      </w:r>
      <w:proofErr w:type="spellEnd"/>
      <w:r w:rsidRPr="00872089">
        <w:rPr>
          <w:b/>
          <w:i/>
          <w:sz w:val="26"/>
          <w:szCs w:val="26"/>
          <w:lang w:val="ro-RO"/>
        </w:rPr>
        <w:t xml:space="preserve"> din mediul rural, </w:t>
      </w:r>
      <w:proofErr w:type="spellStart"/>
      <w:r w:rsidRPr="00872089">
        <w:rPr>
          <w:b/>
          <w:i/>
          <w:sz w:val="26"/>
          <w:szCs w:val="26"/>
          <w:lang w:val="ro-RO"/>
        </w:rPr>
        <w:t>cît</w:t>
      </w:r>
      <w:proofErr w:type="spellEnd"/>
      <w:r w:rsidRPr="00872089">
        <w:rPr>
          <w:b/>
          <w:i/>
          <w:sz w:val="26"/>
          <w:szCs w:val="26"/>
          <w:lang w:val="ro-RO"/>
        </w:rPr>
        <w:t xml:space="preserve"> şi din mediul urban la o infrastructură comercială </w:t>
      </w:r>
      <w:r w:rsidR="00872089" w:rsidRPr="00872089">
        <w:rPr>
          <w:b/>
          <w:i/>
          <w:sz w:val="26"/>
          <w:szCs w:val="26"/>
          <w:lang w:val="ro-RO"/>
        </w:rPr>
        <w:t xml:space="preserve">modernă </w:t>
      </w:r>
      <w:r w:rsidRPr="00872089">
        <w:rPr>
          <w:b/>
          <w:i/>
          <w:sz w:val="26"/>
          <w:szCs w:val="26"/>
          <w:lang w:val="ro-RO"/>
        </w:rPr>
        <w:t xml:space="preserve">care să satisfacă cerinţele consumatorilor. Dar cel mai important este  crearea locurilor de muncă pentru populaţia de la sate prin intermediul reţelei comerciale – puncte de colectare a produselor agricole, de procesare a acestora (mica industrie),  unităţi (ateliere) de prestare a serviciilor aferente comerţului. </w:t>
      </w:r>
    </w:p>
    <w:p w:rsidR="00B13A00" w:rsidRDefault="00B13A00" w:rsidP="00B13A00">
      <w:pPr>
        <w:jc w:val="both"/>
        <w:rPr>
          <w:b/>
          <w:sz w:val="26"/>
          <w:szCs w:val="26"/>
          <w:lang w:val="ro-RO"/>
        </w:rPr>
      </w:pPr>
    </w:p>
    <w:p w:rsidR="00B13A00" w:rsidRPr="00E243FD" w:rsidRDefault="00B13A00" w:rsidP="00B13A00">
      <w:pPr>
        <w:pStyle w:val="a7"/>
        <w:numPr>
          <w:ilvl w:val="0"/>
          <w:numId w:val="16"/>
        </w:numPr>
        <w:jc w:val="both"/>
        <w:rPr>
          <w:b/>
          <w:sz w:val="26"/>
          <w:szCs w:val="26"/>
          <w:lang w:val="ro-RO"/>
        </w:rPr>
      </w:pPr>
      <w:r>
        <w:rPr>
          <w:b/>
          <w:sz w:val="26"/>
          <w:szCs w:val="26"/>
          <w:lang w:val="ro-RO"/>
        </w:rPr>
        <w:t>Diversificarea canalelor de distribuţie a produselor / serviciilor comerciale</w:t>
      </w:r>
    </w:p>
    <w:p w:rsidR="00B13A00" w:rsidRDefault="00B13A00" w:rsidP="00B13A00">
      <w:pPr>
        <w:jc w:val="both"/>
        <w:rPr>
          <w:b/>
          <w:sz w:val="26"/>
          <w:szCs w:val="26"/>
          <w:lang w:val="ro-RO"/>
        </w:rPr>
      </w:pPr>
    </w:p>
    <w:p w:rsidR="00B13A00" w:rsidRDefault="00B13A00" w:rsidP="00B13A00">
      <w:pPr>
        <w:jc w:val="both"/>
        <w:rPr>
          <w:sz w:val="26"/>
          <w:szCs w:val="26"/>
          <w:lang w:val="ro-RO"/>
        </w:rPr>
      </w:pPr>
      <w:r>
        <w:rPr>
          <w:sz w:val="26"/>
          <w:szCs w:val="26"/>
          <w:lang w:val="ro-RO"/>
        </w:rPr>
        <w:t xml:space="preserve">Deoarece Republica Moldova este considerată o ţară agrară, accentul la acest capitol se pune pe distribuţia produselor agroalimentare. În acest context se impune diversificarea căilor de realizare a produselor agricole, selectarea </w:t>
      </w:r>
      <w:r w:rsidRPr="00027608">
        <w:rPr>
          <w:sz w:val="26"/>
          <w:szCs w:val="26"/>
          <w:u w:val="single"/>
          <w:lang w:val="ro-RO"/>
        </w:rPr>
        <w:t>canalelor eficiente de distribuţie intensivă a produselor alimentare</w:t>
      </w:r>
      <w:r>
        <w:rPr>
          <w:sz w:val="26"/>
          <w:szCs w:val="26"/>
          <w:lang w:val="ro-RO"/>
        </w:rPr>
        <w:t xml:space="preserve">. Astfel, paralel cu livrarea directă a produselor respective de către producătorii agricoli către pieţele agricole, iarmaroace, supermarket-uri, gherete, este absolut necesar de creat asociaţii ale micilor producători agricoli în scopul </w:t>
      </w:r>
      <w:proofErr w:type="spellStart"/>
      <w:r>
        <w:rPr>
          <w:sz w:val="26"/>
          <w:szCs w:val="26"/>
          <w:lang w:val="ro-RO"/>
        </w:rPr>
        <w:t>vînzării</w:t>
      </w:r>
      <w:proofErr w:type="spellEnd"/>
      <w:r>
        <w:rPr>
          <w:sz w:val="26"/>
          <w:szCs w:val="26"/>
          <w:lang w:val="ro-RO"/>
        </w:rPr>
        <w:t xml:space="preserve"> în comun a produselor prin crearea centrelor regionale de logistică şi distribuţie angro a acestor produse</w:t>
      </w:r>
      <w:r w:rsidR="008E7605">
        <w:rPr>
          <w:sz w:val="26"/>
          <w:szCs w:val="26"/>
          <w:lang w:val="ro-RO"/>
        </w:rPr>
        <w:t xml:space="preserve"> </w:t>
      </w:r>
      <w:r w:rsidR="008E7605" w:rsidRPr="008E7605">
        <w:rPr>
          <w:sz w:val="26"/>
          <w:szCs w:val="26"/>
          <w:u w:val="single"/>
          <w:lang w:val="ro-RO"/>
        </w:rPr>
        <w:t>(pieţe de gros la nivel regional</w:t>
      </w:r>
      <w:r w:rsidR="008E7605">
        <w:rPr>
          <w:sz w:val="26"/>
          <w:szCs w:val="26"/>
          <w:lang w:val="ro-RO"/>
        </w:rPr>
        <w:t>)</w:t>
      </w:r>
      <w:r>
        <w:rPr>
          <w:sz w:val="26"/>
          <w:szCs w:val="26"/>
          <w:lang w:val="ro-RO"/>
        </w:rPr>
        <w:t xml:space="preserve">, deschiderea punctelor de colectare a surplusurilor de produse agricole de la populaţie prin renovarea întreprinderilor cooperatiste.  Se recomandă, ca producătorii agricoli potenţiali preponderent să-şi realizeze produsele prin intermediul reţelei comerciale staţionare (în special, supermarket-uri), iar producătorii agricoli mici să-şi </w:t>
      </w:r>
      <w:proofErr w:type="spellStart"/>
      <w:r>
        <w:rPr>
          <w:sz w:val="26"/>
          <w:szCs w:val="26"/>
          <w:lang w:val="ro-RO"/>
        </w:rPr>
        <w:t>vîndă</w:t>
      </w:r>
      <w:proofErr w:type="spellEnd"/>
      <w:r>
        <w:rPr>
          <w:sz w:val="26"/>
          <w:szCs w:val="26"/>
          <w:lang w:val="ro-RO"/>
        </w:rPr>
        <w:t xml:space="preserve"> produsele prin utilizarea diverselor forme ale comerţului în afara magazinelor. Suplimentar, la acest capitol se necesită implementarea codului de bune practici în relaţiile dintre producătorii /furnizorii de produse şi comercianţii acestora (excluderea taxelor de intrare în magazin, a taxelor de raft, promovare, etc.). Paralel, producătorii agricoli locali trebuie susţinuţi în vederea comercializării produselor agricole direct „de pe roţi”. Astfel, distribuţia directă a produselor agroalimentare, în special a celor perisabile contribuie la eliminarea intermediarilor şi la micşorarea preţurilor de comercializare a produselor. Pe de altă parte, întru menţinerea pe piaţă, angrosiştii practică tot mai des livrarea la domiciliu a produselor, inclusiv a celor agricole</w:t>
      </w:r>
      <w:r w:rsidR="008E7605">
        <w:rPr>
          <w:sz w:val="26"/>
          <w:szCs w:val="26"/>
          <w:lang w:val="ro-RO"/>
        </w:rPr>
        <w:t xml:space="preserve"> (comanda prin telefon)</w:t>
      </w:r>
      <w:r>
        <w:rPr>
          <w:sz w:val="26"/>
          <w:szCs w:val="26"/>
          <w:lang w:val="ro-RO"/>
        </w:rPr>
        <w:t>.</w:t>
      </w:r>
    </w:p>
    <w:p w:rsidR="00B13A00" w:rsidRDefault="00B13A00" w:rsidP="00B13A00">
      <w:pPr>
        <w:jc w:val="both"/>
        <w:rPr>
          <w:sz w:val="26"/>
          <w:szCs w:val="26"/>
          <w:lang w:val="ro-RO"/>
        </w:rPr>
      </w:pPr>
      <w:r>
        <w:rPr>
          <w:sz w:val="26"/>
          <w:szCs w:val="26"/>
          <w:lang w:val="ro-RO"/>
        </w:rPr>
        <w:t xml:space="preserve"> </w:t>
      </w:r>
    </w:p>
    <w:p w:rsidR="00BF7207" w:rsidRDefault="00B13A00" w:rsidP="00B13A00">
      <w:pPr>
        <w:jc w:val="both"/>
        <w:rPr>
          <w:sz w:val="26"/>
          <w:szCs w:val="26"/>
          <w:lang w:val="ro-RO"/>
        </w:rPr>
      </w:pPr>
      <w:r>
        <w:rPr>
          <w:sz w:val="26"/>
          <w:szCs w:val="26"/>
          <w:lang w:val="ro-RO"/>
        </w:rPr>
        <w:t>Un rol important în distribuţia produselor îi revine comerţului de firmă</w:t>
      </w:r>
      <w:r w:rsidR="00BF7207">
        <w:rPr>
          <w:sz w:val="26"/>
          <w:szCs w:val="26"/>
          <w:lang w:val="ro-RO"/>
        </w:rPr>
        <w:t xml:space="preserve"> – magazinele producătorilor (magazinele de brand), </w:t>
      </w:r>
      <w:proofErr w:type="spellStart"/>
      <w:r w:rsidR="00BF7207">
        <w:rPr>
          <w:sz w:val="26"/>
          <w:szCs w:val="26"/>
          <w:lang w:val="ro-RO"/>
        </w:rPr>
        <w:t>atît</w:t>
      </w:r>
      <w:proofErr w:type="spellEnd"/>
      <w:r w:rsidR="00BF7207">
        <w:rPr>
          <w:sz w:val="26"/>
          <w:szCs w:val="26"/>
          <w:lang w:val="ro-RO"/>
        </w:rPr>
        <w:t xml:space="preserve"> autohtone, </w:t>
      </w:r>
      <w:proofErr w:type="spellStart"/>
      <w:r w:rsidR="00BF7207">
        <w:rPr>
          <w:sz w:val="26"/>
          <w:szCs w:val="26"/>
          <w:lang w:val="ro-RO"/>
        </w:rPr>
        <w:t>cît</w:t>
      </w:r>
      <w:proofErr w:type="spellEnd"/>
      <w:r w:rsidR="00BF7207">
        <w:rPr>
          <w:sz w:val="26"/>
          <w:szCs w:val="26"/>
          <w:lang w:val="ro-RO"/>
        </w:rPr>
        <w:t xml:space="preserve"> şi străine. Este de menţionat, că se necesită promovarea tipurilor respective de magazine, deoarece creşte siguranţa consumatorilor în procurarea mărfurilor solicitate, se îngustează lanţul valoric de distribuţie a produselor, astfel şi preţul de procurare devine mai accesibil.</w:t>
      </w:r>
    </w:p>
    <w:p w:rsidR="0013698F" w:rsidRDefault="0013698F" w:rsidP="00B13A00">
      <w:pPr>
        <w:jc w:val="both"/>
        <w:rPr>
          <w:sz w:val="26"/>
          <w:szCs w:val="26"/>
          <w:lang w:val="ro-RO"/>
        </w:rPr>
      </w:pPr>
    </w:p>
    <w:p w:rsidR="0013698F" w:rsidRDefault="0013698F" w:rsidP="0013698F">
      <w:pPr>
        <w:jc w:val="both"/>
        <w:rPr>
          <w:sz w:val="26"/>
          <w:szCs w:val="26"/>
          <w:lang w:val="ro-RO"/>
        </w:rPr>
      </w:pPr>
      <w:r>
        <w:rPr>
          <w:sz w:val="26"/>
          <w:szCs w:val="26"/>
          <w:lang w:val="ro-RO"/>
        </w:rPr>
        <w:t xml:space="preserve">O deosebită atenţie se va acorda </w:t>
      </w:r>
      <w:r w:rsidRPr="00DA6E71">
        <w:rPr>
          <w:b/>
          <w:sz w:val="26"/>
          <w:szCs w:val="26"/>
          <w:lang w:val="ro-RO"/>
        </w:rPr>
        <w:t>comerţului bursier</w:t>
      </w:r>
      <w:r>
        <w:rPr>
          <w:b/>
          <w:sz w:val="26"/>
          <w:szCs w:val="26"/>
          <w:lang w:val="ro-RO"/>
        </w:rPr>
        <w:t xml:space="preserve"> </w:t>
      </w:r>
      <w:r w:rsidRPr="008849A5">
        <w:rPr>
          <w:sz w:val="26"/>
          <w:szCs w:val="26"/>
          <w:lang w:val="ro-RO"/>
        </w:rPr>
        <w:t>şi</w:t>
      </w:r>
      <w:r>
        <w:rPr>
          <w:sz w:val="26"/>
          <w:szCs w:val="26"/>
          <w:lang w:val="ro-RO"/>
        </w:rPr>
        <w:t xml:space="preserve"> mecanismelor de bursă care oferă mai multă transparenţă, limitarea factorului subiectiv şi  diminuarea preţurilor în contractarea produselor. Aceste mecanisme se recomandă a fi utilizate în efectuarea achiziţiilor de mărfuri pentru necesităţile statului, în </w:t>
      </w:r>
      <w:proofErr w:type="spellStart"/>
      <w:r>
        <w:rPr>
          <w:sz w:val="26"/>
          <w:szCs w:val="26"/>
          <w:lang w:val="ro-RO"/>
        </w:rPr>
        <w:t>vînzarea</w:t>
      </w:r>
      <w:proofErr w:type="spellEnd"/>
      <w:r>
        <w:rPr>
          <w:sz w:val="26"/>
          <w:szCs w:val="26"/>
          <w:lang w:val="ro-RO"/>
        </w:rPr>
        <w:t xml:space="preserve"> de către fermieri a produselor agricole şi, în general, în consolidarea resurselor de marfă la nivel regional. </w:t>
      </w:r>
    </w:p>
    <w:p w:rsidR="00BF7207" w:rsidRDefault="00BF7207" w:rsidP="00B13A00">
      <w:pPr>
        <w:jc w:val="both"/>
        <w:rPr>
          <w:sz w:val="26"/>
          <w:szCs w:val="26"/>
          <w:lang w:val="ro-RO"/>
        </w:rPr>
      </w:pPr>
    </w:p>
    <w:p w:rsidR="008849A5" w:rsidRDefault="00C30F41" w:rsidP="00B13A00">
      <w:pPr>
        <w:jc w:val="both"/>
        <w:rPr>
          <w:sz w:val="26"/>
          <w:szCs w:val="26"/>
          <w:lang w:val="ro-RO"/>
        </w:rPr>
      </w:pPr>
      <w:r>
        <w:rPr>
          <w:sz w:val="26"/>
          <w:szCs w:val="26"/>
          <w:lang w:val="ro-RO"/>
        </w:rPr>
        <w:t xml:space="preserve">Elementul cheie în modernizarea formelor de comercializare a produselor îi revine </w:t>
      </w:r>
      <w:r w:rsidRPr="002B2800">
        <w:rPr>
          <w:b/>
          <w:sz w:val="26"/>
          <w:szCs w:val="26"/>
          <w:lang w:val="ro-RO"/>
        </w:rPr>
        <w:t>comerţului electronic</w:t>
      </w:r>
      <w:r>
        <w:rPr>
          <w:sz w:val="26"/>
          <w:szCs w:val="26"/>
          <w:lang w:val="ro-RO"/>
        </w:rPr>
        <w:t>.</w:t>
      </w:r>
      <w:r w:rsidR="002B2800">
        <w:rPr>
          <w:sz w:val="26"/>
          <w:szCs w:val="26"/>
          <w:lang w:val="ro-RO"/>
        </w:rPr>
        <w:t xml:space="preserve"> </w:t>
      </w:r>
      <w:r w:rsidR="00503B14">
        <w:rPr>
          <w:sz w:val="26"/>
          <w:szCs w:val="26"/>
          <w:lang w:val="ro-RO"/>
        </w:rPr>
        <w:t xml:space="preserve">În acest context se impune identificarea segmentelor de piaţă, în care comerţul electronic are şansa de a fi o sursă de profit în funcţie de specificul economiei. </w:t>
      </w:r>
    </w:p>
    <w:p w:rsidR="00B13A00" w:rsidRPr="00462AE4" w:rsidRDefault="00B13A00" w:rsidP="00B13A00">
      <w:pPr>
        <w:jc w:val="both"/>
        <w:rPr>
          <w:sz w:val="26"/>
          <w:szCs w:val="26"/>
          <w:lang w:val="ro-RO"/>
        </w:rPr>
      </w:pPr>
      <w:r>
        <w:rPr>
          <w:sz w:val="26"/>
          <w:szCs w:val="26"/>
          <w:lang w:val="ro-RO"/>
        </w:rPr>
        <w:t xml:space="preserve">Important, este de menţionat faptul, că cadrul legal trebuie să favorizeze toate canalele de distribuţie şi comercializare a produselor / serviciilor </w:t>
      </w:r>
      <w:r w:rsidRPr="00027608">
        <w:rPr>
          <w:b/>
          <w:sz w:val="26"/>
          <w:szCs w:val="26"/>
          <w:lang w:val="ro-RO"/>
        </w:rPr>
        <w:t>întru asigurarea mediului concurenţial pe piaţă.</w:t>
      </w:r>
      <w:r w:rsidR="00462AE4">
        <w:rPr>
          <w:b/>
          <w:sz w:val="26"/>
          <w:szCs w:val="26"/>
          <w:lang w:val="ro-RO"/>
        </w:rPr>
        <w:t xml:space="preserve"> </w:t>
      </w:r>
      <w:r w:rsidR="00462AE4">
        <w:rPr>
          <w:sz w:val="26"/>
          <w:szCs w:val="26"/>
          <w:lang w:val="ro-RO"/>
        </w:rPr>
        <w:t>Aceasta va contribui la îmbunătăţirea calităţii produselor / serviciilor, la menţinerea unor preţuri echitabile şi la crearea unor facilităţi de cumpărare a produselor.</w:t>
      </w:r>
    </w:p>
    <w:p w:rsidR="00B13A00" w:rsidRPr="00D57849" w:rsidRDefault="00B13A00" w:rsidP="00B13A00">
      <w:pPr>
        <w:jc w:val="both"/>
        <w:rPr>
          <w:sz w:val="26"/>
          <w:szCs w:val="26"/>
          <w:u w:val="single"/>
          <w:lang w:val="ro-RO"/>
        </w:rPr>
      </w:pPr>
    </w:p>
    <w:p w:rsidR="00B13A00" w:rsidRDefault="00B13A00" w:rsidP="00B13A00">
      <w:pPr>
        <w:jc w:val="both"/>
        <w:rPr>
          <w:sz w:val="26"/>
          <w:szCs w:val="26"/>
          <w:lang w:val="ro-RO"/>
        </w:rPr>
      </w:pPr>
      <w:r>
        <w:rPr>
          <w:sz w:val="26"/>
          <w:szCs w:val="26"/>
          <w:lang w:val="ro-RO"/>
        </w:rPr>
        <w:t xml:space="preserve">Astfel, </w:t>
      </w:r>
      <w:r w:rsidRPr="005D34AD">
        <w:rPr>
          <w:b/>
          <w:sz w:val="26"/>
          <w:szCs w:val="26"/>
          <w:lang w:val="ro-RO"/>
        </w:rPr>
        <w:t>foia de parcurs pentru atingerea obiectivului vizat</w:t>
      </w:r>
      <w:r>
        <w:rPr>
          <w:sz w:val="26"/>
          <w:szCs w:val="26"/>
          <w:lang w:val="ro-RO"/>
        </w:rPr>
        <w:t xml:space="preserve"> este:</w:t>
      </w:r>
    </w:p>
    <w:p w:rsidR="003811F1" w:rsidRDefault="001C1DC1" w:rsidP="00B13A00">
      <w:pPr>
        <w:pStyle w:val="a7"/>
        <w:numPr>
          <w:ilvl w:val="0"/>
          <w:numId w:val="28"/>
        </w:numPr>
        <w:jc w:val="both"/>
        <w:rPr>
          <w:sz w:val="26"/>
          <w:szCs w:val="26"/>
          <w:lang w:val="ro-RO"/>
        </w:rPr>
      </w:pPr>
      <w:r>
        <w:rPr>
          <w:sz w:val="26"/>
          <w:szCs w:val="26"/>
          <w:lang w:val="ro-RO"/>
        </w:rPr>
        <w:t xml:space="preserve">concentrarea pieţei în distribuţia produselor </w:t>
      </w:r>
      <w:r w:rsidR="003811F1">
        <w:rPr>
          <w:sz w:val="26"/>
          <w:szCs w:val="26"/>
          <w:lang w:val="ro-RO"/>
        </w:rPr>
        <w:t>agroalimentare prin conlucrarea între marile firme şi întreprinderile mici şi mijlocii;</w:t>
      </w:r>
    </w:p>
    <w:p w:rsidR="00B13A00" w:rsidRDefault="00B13A00" w:rsidP="00B13A00">
      <w:pPr>
        <w:pStyle w:val="a7"/>
        <w:numPr>
          <w:ilvl w:val="0"/>
          <w:numId w:val="28"/>
        </w:numPr>
        <w:jc w:val="both"/>
        <w:rPr>
          <w:sz w:val="26"/>
          <w:szCs w:val="26"/>
          <w:lang w:val="ro-RO"/>
        </w:rPr>
      </w:pPr>
      <w:r>
        <w:rPr>
          <w:sz w:val="26"/>
          <w:szCs w:val="26"/>
          <w:lang w:val="ro-RO"/>
        </w:rPr>
        <w:t>i</w:t>
      </w:r>
      <w:r w:rsidRPr="005D34AD">
        <w:rPr>
          <w:sz w:val="26"/>
          <w:szCs w:val="26"/>
          <w:lang w:val="ro-RO"/>
        </w:rPr>
        <w:t xml:space="preserve">mplementarea </w:t>
      </w:r>
      <w:r w:rsidR="00EF0052">
        <w:rPr>
          <w:sz w:val="26"/>
          <w:szCs w:val="26"/>
          <w:lang w:val="ro-RO"/>
        </w:rPr>
        <w:t xml:space="preserve">celor mai eficiente </w:t>
      </w:r>
      <w:r w:rsidRPr="005D34AD">
        <w:rPr>
          <w:sz w:val="26"/>
          <w:szCs w:val="26"/>
          <w:lang w:val="ro-RO"/>
        </w:rPr>
        <w:t xml:space="preserve">forme de </w:t>
      </w:r>
      <w:r w:rsidR="00EF0052">
        <w:rPr>
          <w:sz w:val="26"/>
          <w:szCs w:val="26"/>
          <w:lang w:val="ro-RO"/>
        </w:rPr>
        <w:t>distribuţie</w:t>
      </w:r>
      <w:r w:rsidRPr="005D34AD">
        <w:rPr>
          <w:sz w:val="26"/>
          <w:szCs w:val="26"/>
          <w:lang w:val="ro-RO"/>
        </w:rPr>
        <w:t xml:space="preserve"> a produselor</w:t>
      </w:r>
      <w:r>
        <w:rPr>
          <w:sz w:val="26"/>
          <w:szCs w:val="26"/>
          <w:lang w:val="ro-RO"/>
        </w:rPr>
        <w:t>;</w:t>
      </w:r>
    </w:p>
    <w:p w:rsidR="00E667DB" w:rsidRPr="005D34AD" w:rsidRDefault="00E667DB" w:rsidP="00B13A00">
      <w:pPr>
        <w:pStyle w:val="a7"/>
        <w:numPr>
          <w:ilvl w:val="0"/>
          <w:numId w:val="28"/>
        </w:numPr>
        <w:jc w:val="both"/>
        <w:rPr>
          <w:sz w:val="26"/>
          <w:szCs w:val="26"/>
          <w:lang w:val="ro-RO"/>
        </w:rPr>
      </w:pPr>
      <w:r>
        <w:rPr>
          <w:sz w:val="26"/>
          <w:szCs w:val="26"/>
          <w:lang w:val="ro-RO"/>
        </w:rPr>
        <w:t xml:space="preserve">cooperarea între producători - angrosişti-detailişti, în special în logistică;  </w:t>
      </w:r>
    </w:p>
    <w:p w:rsidR="00B13A00" w:rsidRDefault="00B13A00" w:rsidP="00B13A00">
      <w:pPr>
        <w:pStyle w:val="a7"/>
        <w:numPr>
          <w:ilvl w:val="0"/>
          <w:numId w:val="28"/>
        </w:numPr>
        <w:jc w:val="both"/>
        <w:rPr>
          <w:sz w:val="26"/>
          <w:szCs w:val="26"/>
          <w:lang w:val="ro-RO"/>
        </w:rPr>
      </w:pPr>
      <w:r>
        <w:rPr>
          <w:sz w:val="26"/>
          <w:szCs w:val="26"/>
          <w:lang w:val="ro-RO"/>
        </w:rPr>
        <w:t>asigurarea unui mediu concurenţial sănătos pe piaţa comercializării produselor / serviciilor.</w:t>
      </w:r>
    </w:p>
    <w:p w:rsidR="00EF0052" w:rsidRDefault="00EF0052" w:rsidP="00EF0052">
      <w:pPr>
        <w:pStyle w:val="a7"/>
        <w:jc w:val="both"/>
        <w:rPr>
          <w:sz w:val="26"/>
          <w:szCs w:val="26"/>
          <w:lang w:val="ro-RO"/>
        </w:rPr>
      </w:pPr>
    </w:p>
    <w:p w:rsidR="00B13A00" w:rsidRDefault="00B13A00" w:rsidP="00B13A00">
      <w:pPr>
        <w:jc w:val="both"/>
        <w:rPr>
          <w:sz w:val="26"/>
          <w:szCs w:val="26"/>
          <w:lang w:val="ro-RO"/>
        </w:rPr>
      </w:pPr>
      <w:r>
        <w:rPr>
          <w:sz w:val="26"/>
          <w:szCs w:val="26"/>
          <w:lang w:val="ro-RO"/>
        </w:rPr>
        <w:t>Acţiunile concrete care se impun la acest capitol sunt:</w:t>
      </w:r>
    </w:p>
    <w:p w:rsidR="00B13A00" w:rsidRDefault="00EF0052" w:rsidP="00B13A00">
      <w:pPr>
        <w:pStyle w:val="a7"/>
        <w:numPr>
          <w:ilvl w:val="0"/>
          <w:numId w:val="29"/>
        </w:numPr>
        <w:jc w:val="both"/>
        <w:rPr>
          <w:sz w:val="26"/>
          <w:szCs w:val="26"/>
          <w:lang w:val="ro-RO"/>
        </w:rPr>
      </w:pPr>
      <w:r>
        <w:rPr>
          <w:sz w:val="26"/>
          <w:szCs w:val="26"/>
          <w:lang w:val="ro-RO"/>
        </w:rPr>
        <w:t xml:space="preserve">Susţinerea </w:t>
      </w:r>
      <w:r w:rsidRPr="00D30388">
        <w:rPr>
          <w:sz w:val="26"/>
          <w:szCs w:val="26"/>
          <w:u w:val="single"/>
          <w:lang w:val="ro-RO"/>
        </w:rPr>
        <w:t>c</w:t>
      </w:r>
      <w:r w:rsidR="00B13A00" w:rsidRPr="00D30388">
        <w:rPr>
          <w:sz w:val="26"/>
          <w:szCs w:val="26"/>
          <w:u w:val="single"/>
          <w:lang w:val="ro-RO"/>
        </w:rPr>
        <w:t>re</w:t>
      </w:r>
      <w:r w:rsidRPr="00D30388">
        <w:rPr>
          <w:sz w:val="26"/>
          <w:szCs w:val="26"/>
          <w:u w:val="single"/>
          <w:lang w:val="ro-RO"/>
        </w:rPr>
        <w:t>ă</w:t>
      </w:r>
      <w:r w:rsidR="00B13A00" w:rsidRPr="00D30388">
        <w:rPr>
          <w:sz w:val="26"/>
          <w:szCs w:val="26"/>
          <w:u w:val="single"/>
          <w:lang w:val="ro-RO"/>
        </w:rPr>
        <w:t>r</w:t>
      </w:r>
      <w:r w:rsidRPr="00D30388">
        <w:rPr>
          <w:sz w:val="26"/>
          <w:szCs w:val="26"/>
          <w:u w:val="single"/>
          <w:lang w:val="ro-RO"/>
        </w:rPr>
        <w:t>ii</w:t>
      </w:r>
      <w:r w:rsidR="00B13A00" w:rsidRPr="00D30388">
        <w:rPr>
          <w:sz w:val="26"/>
          <w:szCs w:val="26"/>
          <w:u w:val="single"/>
          <w:lang w:val="ro-RO"/>
        </w:rPr>
        <w:t xml:space="preserve"> centrelor regionale (Nord, Centru, Sud)</w:t>
      </w:r>
      <w:r w:rsidR="00B13A00">
        <w:rPr>
          <w:sz w:val="26"/>
          <w:szCs w:val="26"/>
          <w:lang w:val="ro-RO"/>
        </w:rPr>
        <w:t xml:space="preserve"> pentru comercializarea produselor agroalimentare cu baza tehnico-materială şi logistica corespunzătoare (depozite, camere frigorifice, mijloace de transport, marketing, etc.).</w:t>
      </w:r>
    </w:p>
    <w:p w:rsidR="00E667DB" w:rsidRDefault="00E667DB" w:rsidP="00E667DB">
      <w:pPr>
        <w:pStyle w:val="a7"/>
        <w:numPr>
          <w:ilvl w:val="0"/>
          <w:numId w:val="29"/>
        </w:numPr>
        <w:jc w:val="both"/>
        <w:rPr>
          <w:sz w:val="26"/>
          <w:szCs w:val="26"/>
          <w:lang w:val="ro-RO"/>
        </w:rPr>
      </w:pPr>
      <w:r>
        <w:rPr>
          <w:sz w:val="26"/>
          <w:szCs w:val="26"/>
          <w:lang w:val="ro-RO"/>
        </w:rPr>
        <w:t>I</w:t>
      </w:r>
      <w:r w:rsidRPr="005D34AD">
        <w:rPr>
          <w:sz w:val="26"/>
          <w:szCs w:val="26"/>
          <w:lang w:val="ro-RO"/>
        </w:rPr>
        <w:t>ntroducerea codului de bune practici în relaţiile „producător – comerciant”</w:t>
      </w:r>
      <w:r>
        <w:rPr>
          <w:sz w:val="26"/>
          <w:szCs w:val="26"/>
          <w:lang w:val="ro-RO"/>
        </w:rPr>
        <w:t xml:space="preserve"> pentru produse alimentare;</w:t>
      </w:r>
    </w:p>
    <w:p w:rsidR="00B13A00" w:rsidRPr="002E4CE7" w:rsidRDefault="00893708" w:rsidP="00B13A00">
      <w:pPr>
        <w:pStyle w:val="a7"/>
        <w:numPr>
          <w:ilvl w:val="0"/>
          <w:numId w:val="29"/>
        </w:numPr>
        <w:jc w:val="both"/>
        <w:rPr>
          <w:sz w:val="26"/>
          <w:szCs w:val="26"/>
          <w:u w:val="single"/>
          <w:lang w:val="ro-RO"/>
        </w:rPr>
      </w:pPr>
      <w:r w:rsidRPr="002E4CE7">
        <w:rPr>
          <w:sz w:val="26"/>
          <w:szCs w:val="26"/>
          <w:lang w:val="ro-RO"/>
        </w:rPr>
        <w:t>Încurajarea e</w:t>
      </w:r>
      <w:r w:rsidR="00B13A00" w:rsidRPr="002E4CE7">
        <w:rPr>
          <w:sz w:val="26"/>
          <w:szCs w:val="26"/>
          <w:lang w:val="ro-RO"/>
        </w:rPr>
        <w:t>xtinder</w:t>
      </w:r>
      <w:r w:rsidRPr="002E4CE7">
        <w:rPr>
          <w:sz w:val="26"/>
          <w:szCs w:val="26"/>
          <w:lang w:val="ro-RO"/>
        </w:rPr>
        <w:t>ii</w:t>
      </w:r>
      <w:r w:rsidR="00B13A00" w:rsidRPr="002E4CE7">
        <w:rPr>
          <w:sz w:val="26"/>
          <w:szCs w:val="26"/>
          <w:lang w:val="ro-RO"/>
        </w:rPr>
        <w:t xml:space="preserve"> magazinelor de firmă</w:t>
      </w:r>
      <w:r w:rsidR="00D30388" w:rsidRPr="002E4CE7">
        <w:rPr>
          <w:sz w:val="26"/>
          <w:szCs w:val="26"/>
          <w:lang w:val="ro-RO"/>
        </w:rPr>
        <w:t xml:space="preserve"> (de brand), în special</w:t>
      </w:r>
      <w:r w:rsidR="00B13A00" w:rsidRPr="002E4CE7">
        <w:rPr>
          <w:sz w:val="26"/>
          <w:szCs w:val="26"/>
          <w:lang w:val="ro-RO"/>
        </w:rPr>
        <w:t xml:space="preserve"> ale producătorilor locali cu marca </w:t>
      </w:r>
      <w:r w:rsidR="00B13A00" w:rsidRPr="002E4CE7">
        <w:rPr>
          <w:sz w:val="26"/>
          <w:szCs w:val="26"/>
          <w:u w:val="single"/>
          <w:lang w:val="ro-RO"/>
        </w:rPr>
        <w:t>„Fabricat în Moldova”.</w:t>
      </w:r>
    </w:p>
    <w:p w:rsidR="00893708" w:rsidRDefault="00D30388" w:rsidP="00B13A00">
      <w:pPr>
        <w:pStyle w:val="a7"/>
        <w:numPr>
          <w:ilvl w:val="0"/>
          <w:numId w:val="29"/>
        </w:numPr>
        <w:jc w:val="both"/>
        <w:rPr>
          <w:sz w:val="26"/>
          <w:szCs w:val="26"/>
          <w:lang w:val="ro-RO"/>
        </w:rPr>
      </w:pPr>
      <w:r>
        <w:rPr>
          <w:sz w:val="26"/>
          <w:szCs w:val="26"/>
          <w:lang w:val="ro-RO"/>
        </w:rPr>
        <w:t xml:space="preserve">Implementarea practicilor şi cerinţelor internaţionale privind </w:t>
      </w:r>
      <w:r w:rsidRPr="00D30388">
        <w:rPr>
          <w:sz w:val="26"/>
          <w:szCs w:val="26"/>
          <w:u w:val="single"/>
          <w:lang w:val="ro-RO"/>
        </w:rPr>
        <w:t>comerţul electronic</w:t>
      </w:r>
      <w:r w:rsidR="00893708">
        <w:rPr>
          <w:sz w:val="26"/>
          <w:szCs w:val="26"/>
          <w:lang w:val="ro-RO"/>
        </w:rPr>
        <w:t>:</w:t>
      </w:r>
    </w:p>
    <w:p w:rsidR="00B13A00" w:rsidRDefault="00893708" w:rsidP="00893708">
      <w:pPr>
        <w:pStyle w:val="a7"/>
        <w:numPr>
          <w:ilvl w:val="0"/>
          <w:numId w:val="28"/>
        </w:numPr>
        <w:jc w:val="both"/>
        <w:rPr>
          <w:sz w:val="26"/>
          <w:szCs w:val="26"/>
          <w:lang w:val="ro-RO"/>
        </w:rPr>
      </w:pPr>
      <w:r>
        <w:rPr>
          <w:sz w:val="26"/>
          <w:szCs w:val="26"/>
          <w:lang w:val="ro-RO"/>
        </w:rPr>
        <w:t>identificarea oportunităţilor oferite de pieţele virtuale;</w:t>
      </w:r>
    </w:p>
    <w:p w:rsidR="00893708" w:rsidRDefault="00893708" w:rsidP="00893708">
      <w:pPr>
        <w:pStyle w:val="a7"/>
        <w:numPr>
          <w:ilvl w:val="0"/>
          <w:numId w:val="28"/>
        </w:numPr>
        <w:jc w:val="both"/>
        <w:rPr>
          <w:sz w:val="26"/>
          <w:szCs w:val="26"/>
          <w:lang w:val="ro-RO"/>
        </w:rPr>
      </w:pPr>
      <w:r>
        <w:rPr>
          <w:sz w:val="26"/>
          <w:szCs w:val="26"/>
          <w:lang w:val="ro-RO"/>
        </w:rPr>
        <w:t xml:space="preserve">educaţia populaţiei pentru utilizarea </w:t>
      </w:r>
      <w:r w:rsidR="00D30388">
        <w:rPr>
          <w:sz w:val="26"/>
          <w:szCs w:val="26"/>
          <w:lang w:val="ro-RO"/>
        </w:rPr>
        <w:t>plăţilor electronice;</w:t>
      </w:r>
    </w:p>
    <w:p w:rsidR="00D30388" w:rsidRDefault="00D30388" w:rsidP="00893708">
      <w:pPr>
        <w:pStyle w:val="a7"/>
        <w:numPr>
          <w:ilvl w:val="0"/>
          <w:numId w:val="28"/>
        </w:numPr>
        <w:jc w:val="both"/>
        <w:rPr>
          <w:sz w:val="26"/>
          <w:szCs w:val="26"/>
          <w:lang w:val="ro-RO"/>
        </w:rPr>
      </w:pPr>
      <w:r>
        <w:rPr>
          <w:sz w:val="26"/>
          <w:szCs w:val="26"/>
          <w:lang w:val="ro-RO"/>
        </w:rPr>
        <w:t>iniţierea de măsuri de tipul „sistem de mărci de încredere</w:t>
      </w:r>
      <w:r w:rsidR="001F24CE">
        <w:rPr>
          <w:sz w:val="26"/>
          <w:szCs w:val="26"/>
          <w:lang w:val="ro-RO"/>
        </w:rPr>
        <w:t>”</w:t>
      </w:r>
      <w:r>
        <w:rPr>
          <w:sz w:val="26"/>
          <w:szCs w:val="26"/>
          <w:lang w:val="ro-RO"/>
        </w:rPr>
        <w:t xml:space="preserve"> pentru site-urile de comerţ electronic.</w:t>
      </w:r>
    </w:p>
    <w:p w:rsidR="003811F1" w:rsidRPr="003811F1" w:rsidRDefault="003811F1" w:rsidP="003811F1">
      <w:pPr>
        <w:pStyle w:val="a7"/>
        <w:numPr>
          <w:ilvl w:val="0"/>
          <w:numId w:val="29"/>
        </w:numPr>
        <w:jc w:val="both"/>
        <w:rPr>
          <w:sz w:val="26"/>
          <w:szCs w:val="26"/>
          <w:lang w:val="ro-RO"/>
        </w:rPr>
      </w:pPr>
      <w:r>
        <w:rPr>
          <w:sz w:val="26"/>
          <w:szCs w:val="26"/>
          <w:lang w:val="ro-RO"/>
        </w:rPr>
        <w:t xml:space="preserve">Susţinerea dezvoltării </w:t>
      </w:r>
      <w:r w:rsidRPr="003811F1">
        <w:rPr>
          <w:sz w:val="26"/>
          <w:szCs w:val="26"/>
          <w:u w:val="single"/>
          <w:lang w:val="ro-RO"/>
        </w:rPr>
        <w:t>comerţului bursier</w:t>
      </w:r>
      <w:r>
        <w:rPr>
          <w:sz w:val="26"/>
          <w:szCs w:val="26"/>
          <w:lang w:val="ro-RO"/>
        </w:rPr>
        <w:t xml:space="preserve"> şi a licitaţiilor bursiere;</w:t>
      </w:r>
    </w:p>
    <w:p w:rsidR="00B13A00" w:rsidRDefault="00B13A00" w:rsidP="00B13A00">
      <w:pPr>
        <w:pStyle w:val="a7"/>
        <w:numPr>
          <w:ilvl w:val="0"/>
          <w:numId w:val="29"/>
        </w:numPr>
        <w:jc w:val="both"/>
        <w:rPr>
          <w:sz w:val="26"/>
          <w:szCs w:val="26"/>
          <w:lang w:val="ro-RO"/>
        </w:rPr>
      </w:pPr>
      <w:r>
        <w:rPr>
          <w:sz w:val="26"/>
          <w:szCs w:val="26"/>
          <w:lang w:val="ro-RO"/>
        </w:rPr>
        <w:t xml:space="preserve">Consolidarea prezenţei pe piaţă a Consiliului Concurenţei întru asigurarea unui mediu adecvat concurenţial.  </w:t>
      </w:r>
    </w:p>
    <w:p w:rsidR="00B13A00" w:rsidRDefault="00B13A00" w:rsidP="00B13A00">
      <w:pPr>
        <w:pStyle w:val="a7"/>
        <w:jc w:val="both"/>
        <w:rPr>
          <w:sz w:val="26"/>
          <w:szCs w:val="26"/>
          <w:lang w:val="ro-RO"/>
        </w:rPr>
      </w:pPr>
      <w:r>
        <w:rPr>
          <w:sz w:val="26"/>
          <w:szCs w:val="26"/>
          <w:lang w:val="ro-RO"/>
        </w:rPr>
        <w:t xml:space="preserve"> </w:t>
      </w:r>
    </w:p>
    <w:p w:rsidR="00D30388" w:rsidRDefault="00B13A00" w:rsidP="00B13A00">
      <w:pPr>
        <w:jc w:val="both"/>
        <w:rPr>
          <w:b/>
          <w:sz w:val="26"/>
          <w:szCs w:val="26"/>
          <w:lang w:val="ro-RO"/>
        </w:rPr>
      </w:pPr>
      <w:r w:rsidRPr="00E43D4D">
        <w:rPr>
          <w:b/>
          <w:sz w:val="26"/>
          <w:szCs w:val="26"/>
          <w:lang w:val="ro-RO"/>
        </w:rPr>
        <w:t xml:space="preserve">Rezultatul scontat </w:t>
      </w:r>
    </w:p>
    <w:p w:rsidR="00B13A00" w:rsidRDefault="00B13A00" w:rsidP="00B13A00">
      <w:pPr>
        <w:jc w:val="both"/>
        <w:rPr>
          <w:b/>
          <w:i/>
          <w:sz w:val="26"/>
          <w:szCs w:val="26"/>
          <w:lang w:val="ro-RO"/>
        </w:rPr>
      </w:pPr>
      <w:r w:rsidRPr="002361B5">
        <w:rPr>
          <w:b/>
          <w:i/>
          <w:sz w:val="26"/>
          <w:szCs w:val="26"/>
          <w:lang w:val="ro-RO"/>
        </w:rPr>
        <w:t xml:space="preserve">Modernizarea şi diversificarea formelor de </w:t>
      </w:r>
      <w:r w:rsidR="00D30388" w:rsidRPr="002361B5">
        <w:rPr>
          <w:b/>
          <w:i/>
          <w:sz w:val="26"/>
          <w:szCs w:val="26"/>
          <w:lang w:val="ro-RO"/>
        </w:rPr>
        <w:t xml:space="preserve">comercializare </w:t>
      </w:r>
      <w:r w:rsidRPr="002361B5">
        <w:rPr>
          <w:b/>
          <w:i/>
          <w:sz w:val="26"/>
          <w:szCs w:val="26"/>
          <w:lang w:val="ro-RO"/>
        </w:rPr>
        <w:t xml:space="preserve">a produselor / serviciilor </w:t>
      </w:r>
      <w:r w:rsidR="00D30388" w:rsidRPr="002361B5">
        <w:rPr>
          <w:b/>
          <w:i/>
          <w:sz w:val="26"/>
          <w:szCs w:val="26"/>
          <w:lang w:val="ro-RO"/>
        </w:rPr>
        <w:t xml:space="preserve">prin crearea unui mediu concurenţial sănătos </w:t>
      </w:r>
      <w:r w:rsidRPr="002361B5">
        <w:rPr>
          <w:b/>
          <w:i/>
          <w:sz w:val="26"/>
          <w:szCs w:val="26"/>
          <w:lang w:val="ro-RO"/>
        </w:rPr>
        <w:t xml:space="preserve">va contribui direct la </w:t>
      </w:r>
      <w:r w:rsidR="00D30388" w:rsidRPr="002361B5">
        <w:rPr>
          <w:b/>
          <w:i/>
          <w:sz w:val="26"/>
          <w:szCs w:val="26"/>
          <w:lang w:val="ro-RO"/>
        </w:rPr>
        <w:t>consolidarea pieţei interne de consum şi la încadrarea acesteia în piaţa unică europeană</w:t>
      </w:r>
      <w:r w:rsidRPr="002361B5">
        <w:rPr>
          <w:b/>
          <w:i/>
          <w:sz w:val="26"/>
          <w:szCs w:val="26"/>
          <w:lang w:val="ro-RO"/>
        </w:rPr>
        <w:t>.</w:t>
      </w:r>
    </w:p>
    <w:p w:rsidR="00B13A00" w:rsidRPr="00E43D4D" w:rsidRDefault="00B13A00" w:rsidP="00B13A00">
      <w:pPr>
        <w:numPr>
          <w:ilvl w:val="0"/>
          <w:numId w:val="16"/>
        </w:numPr>
        <w:jc w:val="both"/>
        <w:rPr>
          <w:b/>
          <w:sz w:val="26"/>
          <w:szCs w:val="26"/>
          <w:lang w:val="ro-RO"/>
        </w:rPr>
      </w:pPr>
      <w:r>
        <w:rPr>
          <w:b/>
          <w:sz w:val="26"/>
          <w:szCs w:val="26"/>
          <w:lang w:val="ro-RO"/>
        </w:rPr>
        <w:t>Perfecţionarea potenţialului uman antrenat în activităţile din comerţ</w:t>
      </w:r>
    </w:p>
    <w:p w:rsidR="00B13A00" w:rsidRPr="00E43D4D" w:rsidRDefault="00B13A00" w:rsidP="00B13A00">
      <w:pPr>
        <w:jc w:val="both"/>
        <w:rPr>
          <w:sz w:val="26"/>
          <w:szCs w:val="26"/>
          <w:lang w:val="ro-RO"/>
        </w:rPr>
      </w:pPr>
    </w:p>
    <w:p w:rsidR="00B13A00" w:rsidRPr="00E43D4D" w:rsidRDefault="00B13A00" w:rsidP="00B13A00">
      <w:pPr>
        <w:jc w:val="both"/>
        <w:rPr>
          <w:sz w:val="26"/>
          <w:szCs w:val="26"/>
          <w:lang w:val="ro-RO"/>
        </w:rPr>
      </w:pPr>
      <w:r w:rsidRPr="00E43D4D">
        <w:rPr>
          <w:sz w:val="26"/>
          <w:szCs w:val="26"/>
          <w:lang w:val="ro-RO"/>
        </w:rPr>
        <w:t>Potrivit prevederilor Legii nr. 231 din 23 septembrie 2010 cu privire la comerţul interior, orice persoană care inten</w:t>
      </w:r>
      <w:r>
        <w:rPr>
          <w:sz w:val="26"/>
          <w:szCs w:val="26"/>
          <w:lang w:val="ro-RO"/>
        </w:rPr>
        <w:t>ţ</w:t>
      </w:r>
      <w:r w:rsidRPr="00E43D4D">
        <w:rPr>
          <w:sz w:val="26"/>
          <w:szCs w:val="26"/>
          <w:lang w:val="ro-RO"/>
        </w:rPr>
        <w:t>ionează să desfă</w:t>
      </w:r>
      <w:r>
        <w:rPr>
          <w:sz w:val="26"/>
          <w:szCs w:val="26"/>
          <w:lang w:val="ro-RO"/>
        </w:rPr>
        <w:t>ş</w:t>
      </w:r>
      <w:r w:rsidRPr="00E43D4D">
        <w:rPr>
          <w:sz w:val="26"/>
          <w:szCs w:val="26"/>
          <w:lang w:val="ro-RO"/>
        </w:rPr>
        <w:t>oare o activitate de comer</w:t>
      </w:r>
      <w:r>
        <w:rPr>
          <w:sz w:val="26"/>
          <w:szCs w:val="26"/>
          <w:lang w:val="ro-RO"/>
        </w:rPr>
        <w:t>ţ</w:t>
      </w:r>
      <w:r w:rsidRPr="00E43D4D">
        <w:rPr>
          <w:sz w:val="26"/>
          <w:szCs w:val="26"/>
          <w:lang w:val="ro-RO"/>
        </w:rPr>
        <w:t xml:space="preserve"> trebuie să dispună de cuno</w:t>
      </w:r>
      <w:r>
        <w:rPr>
          <w:sz w:val="26"/>
          <w:szCs w:val="26"/>
          <w:lang w:val="ro-RO"/>
        </w:rPr>
        <w:t>ş</w:t>
      </w:r>
      <w:r w:rsidRPr="00E43D4D">
        <w:rPr>
          <w:sz w:val="26"/>
          <w:szCs w:val="26"/>
          <w:lang w:val="ro-RO"/>
        </w:rPr>
        <w:t>tin</w:t>
      </w:r>
      <w:r>
        <w:rPr>
          <w:sz w:val="26"/>
          <w:szCs w:val="26"/>
          <w:lang w:val="ro-RO"/>
        </w:rPr>
        <w:t>ţ</w:t>
      </w:r>
      <w:r w:rsidRPr="00E43D4D">
        <w:rPr>
          <w:sz w:val="26"/>
          <w:szCs w:val="26"/>
          <w:lang w:val="ro-RO"/>
        </w:rPr>
        <w:t>e speciale comerci</w:t>
      </w:r>
      <w:r>
        <w:rPr>
          <w:sz w:val="26"/>
          <w:szCs w:val="26"/>
          <w:lang w:val="ro-RO"/>
        </w:rPr>
        <w:t>a</w:t>
      </w:r>
      <w:r w:rsidRPr="00E43D4D">
        <w:rPr>
          <w:sz w:val="26"/>
          <w:szCs w:val="26"/>
          <w:lang w:val="ro-RO"/>
        </w:rPr>
        <w:t>le sau să-</w:t>
      </w:r>
      <w:r>
        <w:rPr>
          <w:sz w:val="26"/>
          <w:szCs w:val="26"/>
          <w:lang w:val="ro-RO"/>
        </w:rPr>
        <w:t>ş</w:t>
      </w:r>
      <w:r w:rsidRPr="00E43D4D">
        <w:rPr>
          <w:sz w:val="26"/>
          <w:szCs w:val="26"/>
          <w:lang w:val="ro-RO"/>
        </w:rPr>
        <w:t>i certifice competen</w:t>
      </w:r>
      <w:r>
        <w:rPr>
          <w:sz w:val="26"/>
          <w:szCs w:val="26"/>
          <w:lang w:val="ro-RO"/>
        </w:rPr>
        <w:t>ţ</w:t>
      </w:r>
      <w:r w:rsidRPr="00E43D4D">
        <w:rPr>
          <w:sz w:val="26"/>
          <w:szCs w:val="26"/>
          <w:lang w:val="ro-RO"/>
        </w:rPr>
        <w:t xml:space="preserve">ele </w:t>
      </w:r>
      <w:proofErr w:type="spellStart"/>
      <w:r w:rsidRPr="00E43D4D">
        <w:rPr>
          <w:sz w:val="26"/>
          <w:szCs w:val="26"/>
          <w:lang w:val="ro-RO"/>
        </w:rPr>
        <w:t>dobîndite</w:t>
      </w:r>
      <w:proofErr w:type="spellEnd"/>
      <w:r w:rsidRPr="00E43D4D">
        <w:rPr>
          <w:sz w:val="26"/>
          <w:szCs w:val="26"/>
          <w:lang w:val="ro-RO"/>
        </w:rPr>
        <w:t xml:space="preserve"> ca urmare a experien</w:t>
      </w:r>
      <w:r>
        <w:rPr>
          <w:sz w:val="26"/>
          <w:szCs w:val="26"/>
          <w:lang w:val="ro-RO"/>
        </w:rPr>
        <w:t>ţ</w:t>
      </w:r>
      <w:r w:rsidRPr="00E43D4D">
        <w:rPr>
          <w:sz w:val="26"/>
          <w:szCs w:val="26"/>
          <w:lang w:val="ro-RO"/>
        </w:rPr>
        <w:t>ei de muncă în cadrul acelora</w:t>
      </w:r>
      <w:r>
        <w:rPr>
          <w:sz w:val="26"/>
          <w:szCs w:val="26"/>
          <w:lang w:val="ro-RO"/>
        </w:rPr>
        <w:t>ş</w:t>
      </w:r>
      <w:r w:rsidRPr="00E43D4D">
        <w:rPr>
          <w:sz w:val="26"/>
          <w:szCs w:val="26"/>
          <w:lang w:val="ro-RO"/>
        </w:rPr>
        <w:t>i institu</w:t>
      </w:r>
      <w:r>
        <w:rPr>
          <w:sz w:val="26"/>
          <w:szCs w:val="26"/>
          <w:lang w:val="ro-RO"/>
        </w:rPr>
        <w:t>ţ</w:t>
      </w:r>
      <w:r w:rsidRPr="00E43D4D">
        <w:rPr>
          <w:sz w:val="26"/>
          <w:szCs w:val="26"/>
          <w:lang w:val="ro-RO"/>
        </w:rPr>
        <w:t xml:space="preserve">ii cu profil economico-comercial. </w:t>
      </w:r>
    </w:p>
    <w:p w:rsidR="00B13A00" w:rsidRPr="00E43D4D" w:rsidRDefault="00B13A00" w:rsidP="00B13A00">
      <w:pPr>
        <w:jc w:val="both"/>
        <w:rPr>
          <w:sz w:val="26"/>
          <w:szCs w:val="26"/>
          <w:lang w:val="ro-RO"/>
        </w:rPr>
      </w:pPr>
    </w:p>
    <w:p w:rsidR="00B13A00" w:rsidRPr="00E43D4D" w:rsidRDefault="00B13A00" w:rsidP="00B13A00">
      <w:pPr>
        <w:jc w:val="both"/>
        <w:rPr>
          <w:sz w:val="26"/>
          <w:szCs w:val="26"/>
          <w:lang w:val="ro-RO"/>
        </w:rPr>
      </w:pPr>
      <w:r w:rsidRPr="00E43D4D">
        <w:rPr>
          <w:sz w:val="26"/>
          <w:szCs w:val="26"/>
          <w:lang w:val="ro-RO"/>
        </w:rPr>
        <w:t xml:space="preserve">Concomitent, sunt acordate drepturi de a organiza cursuri de pregătire </w:t>
      </w:r>
      <w:r>
        <w:rPr>
          <w:sz w:val="26"/>
          <w:szCs w:val="26"/>
          <w:lang w:val="ro-RO"/>
        </w:rPr>
        <w:t>ş</w:t>
      </w:r>
      <w:r w:rsidRPr="00E43D4D">
        <w:rPr>
          <w:sz w:val="26"/>
          <w:szCs w:val="26"/>
          <w:lang w:val="ro-RO"/>
        </w:rPr>
        <w:t>i perfec</w:t>
      </w:r>
      <w:r>
        <w:rPr>
          <w:sz w:val="26"/>
          <w:szCs w:val="26"/>
          <w:lang w:val="ro-RO"/>
        </w:rPr>
        <w:t>ţ</w:t>
      </w:r>
      <w:r w:rsidRPr="00E43D4D">
        <w:rPr>
          <w:sz w:val="26"/>
          <w:szCs w:val="26"/>
          <w:lang w:val="ro-RO"/>
        </w:rPr>
        <w:t>ionare a angaja</w:t>
      </w:r>
      <w:r>
        <w:rPr>
          <w:sz w:val="26"/>
          <w:szCs w:val="26"/>
          <w:lang w:val="ro-RO"/>
        </w:rPr>
        <w:t>ţ</w:t>
      </w:r>
      <w:r w:rsidRPr="00E43D4D">
        <w:rPr>
          <w:sz w:val="26"/>
          <w:szCs w:val="26"/>
          <w:lang w:val="ro-RO"/>
        </w:rPr>
        <w:t>ilor din comer</w:t>
      </w:r>
      <w:r>
        <w:rPr>
          <w:sz w:val="26"/>
          <w:szCs w:val="26"/>
          <w:lang w:val="ro-RO"/>
        </w:rPr>
        <w:t>ţ</w:t>
      </w:r>
      <w:r w:rsidRPr="00E43D4D">
        <w:rPr>
          <w:sz w:val="26"/>
          <w:szCs w:val="26"/>
          <w:lang w:val="ro-RO"/>
        </w:rPr>
        <w:t xml:space="preserve"> organelor centrale de specialitate ale administra</w:t>
      </w:r>
      <w:r>
        <w:rPr>
          <w:sz w:val="26"/>
          <w:szCs w:val="26"/>
          <w:lang w:val="ro-RO"/>
        </w:rPr>
        <w:t>ţ</w:t>
      </w:r>
      <w:r w:rsidRPr="00E43D4D">
        <w:rPr>
          <w:sz w:val="26"/>
          <w:szCs w:val="26"/>
          <w:lang w:val="ro-RO"/>
        </w:rPr>
        <w:t xml:space="preserve">iei publice </w:t>
      </w:r>
      <w:r>
        <w:rPr>
          <w:sz w:val="26"/>
          <w:szCs w:val="26"/>
          <w:lang w:val="ro-RO"/>
        </w:rPr>
        <w:t>ş</w:t>
      </w:r>
      <w:r w:rsidRPr="00E43D4D">
        <w:rPr>
          <w:sz w:val="26"/>
          <w:szCs w:val="26"/>
          <w:lang w:val="ro-RO"/>
        </w:rPr>
        <w:t>i autorită</w:t>
      </w:r>
      <w:r>
        <w:rPr>
          <w:sz w:val="26"/>
          <w:szCs w:val="26"/>
          <w:lang w:val="ro-RO"/>
        </w:rPr>
        <w:t>ţ</w:t>
      </w:r>
      <w:r w:rsidRPr="00E43D4D">
        <w:rPr>
          <w:sz w:val="26"/>
          <w:szCs w:val="26"/>
          <w:lang w:val="ro-RO"/>
        </w:rPr>
        <w:t>ilor administra</w:t>
      </w:r>
      <w:r>
        <w:rPr>
          <w:sz w:val="26"/>
          <w:szCs w:val="26"/>
          <w:lang w:val="ro-RO"/>
        </w:rPr>
        <w:t>ţ</w:t>
      </w:r>
      <w:r w:rsidRPr="00E43D4D">
        <w:rPr>
          <w:sz w:val="26"/>
          <w:szCs w:val="26"/>
          <w:lang w:val="ro-RO"/>
        </w:rPr>
        <w:t xml:space="preserve">iei publice locale, precum </w:t>
      </w:r>
      <w:r>
        <w:rPr>
          <w:sz w:val="26"/>
          <w:szCs w:val="26"/>
          <w:lang w:val="ro-RO"/>
        </w:rPr>
        <w:t>ş</w:t>
      </w:r>
      <w:r w:rsidRPr="00E43D4D">
        <w:rPr>
          <w:sz w:val="26"/>
          <w:szCs w:val="26"/>
          <w:lang w:val="ro-RO"/>
        </w:rPr>
        <w:t>i asocia</w:t>
      </w:r>
      <w:r>
        <w:rPr>
          <w:sz w:val="26"/>
          <w:szCs w:val="26"/>
          <w:lang w:val="ro-RO"/>
        </w:rPr>
        <w:t>ţ</w:t>
      </w:r>
      <w:r w:rsidRPr="00E43D4D">
        <w:rPr>
          <w:sz w:val="26"/>
          <w:szCs w:val="26"/>
          <w:lang w:val="ro-RO"/>
        </w:rPr>
        <w:t xml:space="preserve">iilor profesionale </w:t>
      </w:r>
      <w:r>
        <w:rPr>
          <w:sz w:val="26"/>
          <w:szCs w:val="26"/>
          <w:lang w:val="ro-RO"/>
        </w:rPr>
        <w:t>ş</w:t>
      </w:r>
      <w:r w:rsidRPr="00E43D4D">
        <w:rPr>
          <w:sz w:val="26"/>
          <w:szCs w:val="26"/>
          <w:lang w:val="ro-RO"/>
        </w:rPr>
        <w:t>i persoanelor juridice interesate.</w:t>
      </w:r>
    </w:p>
    <w:p w:rsidR="00B13A00" w:rsidRPr="00E43D4D" w:rsidRDefault="00B13A00" w:rsidP="00B13A00">
      <w:pPr>
        <w:jc w:val="both"/>
        <w:rPr>
          <w:sz w:val="26"/>
          <w:szCs w:val="26"/>
          <w:lang w:val="ro-RO"/>
        </w:rPr>
      </w:pPr>
    </w:p>
    <w:p w:rsidR="00B13A00" w:rsidRDefault="00B13A00" w:rsidP="00B13A00">
      <w:pPr>
        <w:jc w:val="both"/>
        <w:rPr>
          <w:sz w:val="26"/>
          <w:szCs w:val="26"/>
          <w:lang w:val="ro-RO"/>
        </w:rPr>
      </w:pPr>
      <w:r w:rsidRPr="00E43D4D">
        <w:rPr>
          <w:sz w:val="26"/>
          <w:szCs w:val="26"/>
          <w:lang w:val="ro-RO"/>
        </w:rPr>
        <w:t>Tendin</w:t>
      </w:r>
      <w:r>
        <w:rPr>
          <w:sz w:val="26"/>
          <w:szCs w:val="26"/>
          <w:lang w:val="ro-RO"/>
        </w:rPr>
        <w:t>ţ</w:t>
      </w:r>
      <w:r w:rsidRPr="00E43D4D">
        <w:rPr>
          <w:sz w:val="26"/>
          <w:szCs w:val="26"/>
          <w:lang w:val="ro-RO"/>
        </w:rPr>
        <w:t>a actuală a firmelor din comer</w:t>
      </w:r>
      <w:r>
        <w:rPr>
          <w:sz w:val="26"/>
          <w:szCs w:val="26"/>
          <w:lang w:val="ro-RO"/>
        </w:rPr>
        <w:t>ţ</w:t>
      </w:r>
      <w:r w:rsidRPr="00E43D4D">
        <w:rPr>
          <w:sz w:val="26"/>
          <w:szCs w:val="26"/>
          <w:lang w:val="ro-RO"/>
        </w:rPr>
        <w:t xml:space="preserve"> nu este axată doar pe </w:t>
      </w:r>
      <w:proofErr w:type="spellStart"/>
      <w:r w:rsidRPr="00E43D4D">
        <w:rPr>
          <w:sz w:val="26"/>
          <w:szCs w:val="26"/>
          <w:lang w:val="ro-RO"/>
        </w:rPr>
        <w:t>vînzări</w:t>
      </w:r>
      <w:proofErr w:type="spellEnd"/>
      <w:r w:rsidRPr="00E43D4D">
        <w:rPr>
          <w:sz w:val="26"/>
          <w:szCs w:val="26"/>
          <w:lang w:val="ro-RO"/>
        </w:rPr>
        <w:t xml:space="preserve"> </w:t>
      </w:r>
      <w:r>
        <w:rPr>
          <w:sz w:val="26"/>
          <w:szCs w:val="26"/>
          <w:lang w:val="ro-RO"/>
        </w:rPr>
        <w:t>ş</w:t>
      </w:r>
      <w:r w:rsidRPr="00E43D4D">
        <w:rPr>
          <w:sz w:val="26"/>
          <w:szCs w:val="26"/>
          <w:lang w:val="ro-RO"/>
        </w:rPr>
        <w:t>i profit, ca elemente ale succesului în afaceri, ci personalul calificat cre</w:t>
      </w:r>
      <w:r>
        <w:rPr>
          <w:sz w:val="26"/>
          <w:szCs w:val="26"/>
          <w:lang w:val="ro-RO"/>
        </w:rPr>
        <w:t>e</w:t>
      </w:r>
      <w:r w:rsidRPr="00E43D4D">
        <w:rPr>
          <w:sz w:val="26"/>
          <w:szCs w:val="26"/>
          <w:lang w:val="ro-RO"/>
        </w:rPr>
        <w:t>ază plusvaloarea, devenind o resursă strategică care asigură succesul de durată.</w:t>
      </w:r>
    </w:p>
    <w:p w:rsidR="009F193F" w:rsidRDefault="009F193F" w:rsidP="00B13A00">
      <w:pPr>
        <w:jc w:val="both"/>
        <w:rPr>
          <w:sz w:val="26"/>
          <w:szCs w:val="26"/>
          <w:lang w:val="ro-RO"/>
        </w:rPr>
      </w:pPr>
    </w:p>
    <w:p w:rsidR="009F193F" w:rsidRDefault="009F193F" w:rsidP="009F193F">
      <w:pPr>
        <w:pStyle w:val="a3"/>
        <w:jc w:val="both"/>
        <w:rPr>
          <w:rFonts w:ascii="Times New Roman" w:hAnsi="Times New Roman" w:cs="Times New Roman"/>
          <w:sz w:val="26"/>
          <w:szCs w:val="26"/>
          <w:lang w:val="ro-RO"/>
        </w:rPr>
      </w:pPr>
      <w:r w:rsidRPr="009440CA">
        <w:rPr>
          <w:rFonts w:ascii="Times New Roman" w:hAnsi="Times New Roman" w:cs="Times New Roman"/>
          <w:sz w:val="26"/>
          <w:szCs w:val="26"/>
          <w:lang w:val="ro-RO"/>
        </w:rPr>
        <w:t>Astfel, sunt absolut necesare schimbări importante care constă în valorificarea resurselor umane antrenate în comerţ, capabile să asigure o deservire adecvată a consumatorilor în condiţiile în care concurenţa în activitatea comercială devine tot mai acerbă.</w:t>
      </w:r>
      <w:r>
        <w:rPr>
          <w:rFonts w:ascii="Times New Roman" w:hAnsi="Times New Roman" w:cs="Times New Roman"/>
          <w:sz w:val="26"/>
          <w:szCs w:val="26"/>
          <w:lang w:val="ro-RO"/>
        </w:rPr>
        <w:t xml:space="preserve">  </w:t>
      </w:r>
    </w:p>
    <w:p w:rsidR="009F193F" w:rsidRDefault="009F193F" w:rsidP="009F193F">
      <w:pPr>
        <w:pStyle w:val="a3"/>
        <w:jc w:val="both"/>
        <w:rPr>
          <w:rFonts w:ascii="Times New Roman" w:hAnsi="Times New Roman" w:cs="Times New Roman"/>
          <w:sz w:val="26"/>
          <w:szCs w:val="26"/>
          <w:lang w:val="ro-RO"/>
        </w:rPr>
      </w:pPr>
    </w:p>
    <w:p w:rsidR="00B13A00" w:rsidRDefault="00B13A00" w:rsidP="00B13A00">
      <w:pPr>
        <w:jc w:val="both"/>
        <w:rPr>
          <w:sz w:val="26"/>
          <w:szCs w:val="26"/>
          <w:lang w:val="ro-RO"/>
        </w:rPr>
      </w:pPr>
      <w:r>
        <w:rPr>
          <w:sz w:val="26"/>
          <w:szCs w:val="26"/>
          <w:lang w:val="ro-RO"/>
        </w:rPr>
        <w:t xml:space="preserve">Aşa dar, </w:t>
      </w:r>
      <w:r w:rsidRPr="00AD0284">
        <w:rPr>
          <w:b/>
          <w:sz w:val="26"/>
          <w:szCs w:val="26"/>
          <w:lang w:val="ro-RO"/>
        </w:rPr>
        <w:t>foia de parcurs pentru atingerea obiectivului vizat</w:t>
      </w:r>
      <w:r>
        <w:rPr>
          <w:sz w:val="26"/>
          <w:szCs w:val="26"/>
          <w:lang w:val="ro-RO"/>
        </w:rPr>
        <w:t xml:space="preserve"> constă în: </w:t>
      </w:r>
    </w:p>
    <w:p w:rsidR="00B13A00" w:rsidRDefault="00B13A00" w:rsidP="00B13A00">
      <w:pPr>
        <w:pStyle w:val="a7"/>
        <w:numPr>
          <w:ilvl w:val="0"/>
          <w:numId w:val="33"/>
        </w:numPr>
        <w:jc w:val="both"/>
        <w:rPr>
          <w:sz w:val="26"/>
          <w:szCs w:val="26"/>
          <w:lang w:val="ro-RO"/>
        </w:rPr>
      </w:pPr>
      <w:r>
        <w:rPr>
          <w:sz w:val="26"/>
          <w:szCs w:val="26"/>
          <w:lang w:val="ro-RO"/>
        </w:rPr>
        <w:t>evaluarea competenţelor calificative ale lucrătorilor din comerţ;</w:t>
      </w:r>
    </w:p>
    <w:p w:rsidR="00B13A00" w:rsidRDefault="00B13A00" w:rsidP="00B13A00">
      <w:pPr>
        <w:pStyle w:val="a7"/>
        <w:numPr>
          <w:ilvl w:val="0"/>
          <w:numId w:val="33"/>
        </w:numPr>
        <w:jc w:val="both"/>
        <w:rPr>
          <w:sz w:val="26"/>
          <w:szCs w:val="26"/>
          <w:lang w:val="ro-RO"/>
        </w:rPr>
      </w:pPr>
      <w:r>
        <w:rPr>
          <w:sz w:val="26"/>
          <w:szCs w:val="26"/>
          <w:lang w:val="ro-RO"/>
        </w:rPr>
        <w:t>certificarea competenţelor profesionale a personalului încadrat în comerţ în lipsa actelor de studii;</w:t>
      </w:r>
    </w:p>
    <w:p w:rsidR="00B13A00" w:rsidRDefault="00B13A00" w:rsidP="00B13A00">
      <w:pPr>
        <w:pStyle w:val="a7"/>
        <w:numPr>
          <w:ilvl w:val="0"/>
          <w:numId w:val="33"/>
        </w:numPr>
        <w:jc w:val="both"/>
        <w:rPr>
          <w:sz w:val="26"/>
          <w:szCs w:val="26"/>
          <w:lang w:val="ro-RO"/>
        </w:rPr>
      </w:pPr>
      <w:r>
        <w:rPr>
          <w:sz w:val="26"/>
          <w:szCs w:val="26"/>
          <w:lang w:val="ro-RO"/>
        </w:rPr>
        <w:t>crearea parteneriatului public – privat</w:t>
      </w:r>
      <w:r w:rsidR="00953E2D">
        <w:rPr>
          <w:sz w:val="26"/>
          <w:szCs w:val="26"/>
          <w:lang w:val="ro-RO"/>
        </w:rPr>
        <w:t>, pe de o parte şi a parteneriatului mediul academic – mediul privat, pe de altă parte, întru</w:t>
      </w:r>
      <w:r>
        <w:rPr>
          <w:sz w:val="26"/>
          <w:szCs w:val="26"/>
          <w:lang w:val="ro-RO"/>
        </w:rPr>
        <w:t xml:space="preserve"> pregătirea specialiştilor pentru domeniul comerţului;</w:t>
      </w:r>
    </w:p>
    <w:p w:rsidR="00B13A00" w:rsidRDefault="00B13A00" w:rsidP="00B13A00">
      <w:pPr>
        <w:pStyle w:val="a7"/>
        <w:numPr>
          <w:ilvl w:val="0"/>
          <w:numId w:val="33"/>
        </w:numPr>
        <w:jc w:val="both"/>
        <w:rPr>
          <w:sz w:val="26"/>
          <w:szCs w:val="26"/>
          <w:lang w:val="ro-RO"/>
        </w:rPr>
      </w:pPr>
      <w:r>
        <w:rPr>
          <w:sz w:val="26"/>
          <w:szCs w:val="26"/>
          <w:lang w:val="ro-RO"/>
        </w:rPr>
        <w:t>reciclarea şi instruirea permanentă a lucrătorilor din comerţ.</w:t>
      </w:r>
    </w:p>
    <w:p w:rsidR="00CC03B6" w:rsidRDefault="00CC03B6" w:rsidP="00B13A00">
      <w:pPr>
        <w:jc w:val="both"/>
        <w:rPr>
          <w:sz w:val="26"/>
          <w:szCs w:val="26"/>
          <w:lang w:val="ro-RO"/>
        </w:rPr>
      </w:pPr>
    </w:p>
    <w:p w:rsidR="00B13A00" w:rsidRDefault="00B13A00" w:rsidP="00B13A00">
      <w:pPr>
        <w:jc w:val="both"/>
        <w:rPr>
          <w:sz w:val="26"/>
          <w:szCs w:val="26"/>
          <w:lang w:val="ro-RO"/>
        </w:rPr>
      </w:pPr>
      <w:r>
        <w:rPr>
          <w:sz w:val="26"/>
          <w:szCs w:val="26"/>
          <w:lang w:val="ro-RO"/>
        </w:rPr>
        <w:t>În această ordine de idei, acţiunile concrete ce se impun spre executare sunt următoarele:</w:t>
      </w:r>
    </w:p>
    <w:p w:rsidR="00B13A00" w:rsidRPr="00E43D4D" w:rsidRDefault="00B13A00" w:rsidP="00B13A00">
      <w:pPr>
        <w:jc w:val="both"/>
        <w:rPr>
          <w:sz w:val="26"/>
          <w:szCs w:val="26"/>
          <w:lang w:val="ro-RO"/>
        </w:rPr>
      </w:pPr>
      <w:r>
        <w:rPr>
          <w:sz w:val="26"/>
          <w:szCs w:val="26"/>
          <w:lang w:val="ro-RO"/>
        </w:rPr>
        <w:t>- instituirea Comisiei de ramură pentru consultări şi negocieri colective în domeniul comerţului interior;</w:t>
      </w:r>
    </w:p>
    <w:p w:rsidR="00B13A00" w:rsidRDefault="00B13A00" w:rsidP="00B13A00">
      <w:pPr>
        <w:jc w:val="both"/>
        <w:rPr>
          <w:sz w:val="26"/>
          <w:szCs w:val="26"/>
          <w:lang w:val="ro-RO"/>
        </w:rPr>
      </w:pPr>
      <w:r>
        <w:rPr>
          <w:sz w:val="26"/>
          <w:szCs w:val="26"/>
          <w:lang w:val="ro-RO"/>
        </w:rPr>
        <w:t>- elaborarea şi validarea standardelor ocupaţionale pentru lucrătorii din comerţ;</w:t>
      </w:r>
    </w:p>
    <w:p w:rsidR="00B13A00" w:rsidRDefault="00B13A00" w:rsidP="00B13A00">
      <w:pPr>
        <w:jc w:val="both"/>
        <w:rPr>
          <w:sz w:val="26"/>
          <w:szCs w:val="26"/>
          <w:lang w:val="ro-RO"/>
        </w:rPr>
      </w:pPr>
      <w:r>
        <w:rPr>
          <w:sz w:val="26"/>
          <w:szCs w:val="26"/>
          <w:lang w:val="ro-RO"/>
        </w:rPr>
        <w:t>- încurajarea creării Asociaţiei Patronale a Comercianţilor;</w:t>
      </w:r>
    </w:p>
    <w:p w:rsidR="00B13A00" w:rsidRDefault="00B13A00" w:rsidP="00B13A00">
      <w:pPr>
        <w:jc w:val="both"/>
        <w:rPr>
          <w:sz w:val="26"/>
          <w:szCs w:val="26"/>
          <w:lang w:val="ro-RO"/>
        </w:rPr>
      </w:pPr>
      <w:r>
        <w:rPr>
          <w:sz w:val="26"/>
          <w:szCs w:val="26"/>
          <w:lang w:val="ro-RO"/>
        </w:rPr>
        <w:t xml:space="preserve">- instituirea Centrului de Management şi Formare Profesională în domeniul comerţului în baza parteneriatului public – privat, crearea în baza acestui centru a unui sistem de </w:t>
      </w:r>
      <w:proofErr w:type="spellStart"/>
      <w:r>
        <w:rPr>
          <w:sz w:val="26"/>
          <w:szCs w:val="26"/>
          <w:lang w:val="ro-RO"/>
        </w:rPr>
        <w:t>consalting</w:t>
      </w:r>
      <w:proofErr w:type="spellEnd"/>
      <w:r>
        <w:rPr>
          <w:sz w:val="26"/>
          <w:szCs w:val="26"/>
          <w:lang w:val="ro-RO"/>
        </w:rPr>
        <w:t xml:space="preserve"> (punct de contact pe teme comerciale) pentru comercianţi cu includerea accesului la sistemul european al centrelor informaţionale; </w:t>
      </w:r>
    </w:p>
    <w:p w:rsidR="00B13A00" w:rsidRDefault="00B13A00" w:rsidP="00B13A00">
      <w:pPr>
        <w:jc w:val="both"/>
        <w:rPr>
          <w:sz w:val="26"/>
          <w:szCs w:val="26"/>
          <w:lang w:val="ro-RO"/>
        </w:rPr>
      </w:pPr>
      <w:r>
        <w:rPr>
          <w:sz w:val="26"/>
          <w:szCs w:val="26"/>
          <w:lang w:val="ro-RO"/>
        </w:rPr>
        <w:t xml:space="preserve">- practicarea </w:t>
      </w:r>
      <w:r w:rsidRPr="00E43D4D">
        <w:rPr>
          <w:sz w:val="26"/>
          <w:szCs w:val="26"/>
          <w:lang w:val="ro-RO"/>
        </w:rPr>
        <w:t>treninguri</w:t>
      </w:r>
      <w:r>
        <w:rPr>
          <w:sz w:val="26"/>
          <w:szCs w:val="26"/>
          <w:lang w:val="ro-RO"/>
        </w:rPr>
        <w:t xml:space="preserve">lor pentru perfecţionarea continuă </w:t>
      </w:r>
      <w:r w:rsidRPr="00E43D4D">
        <w:rPr>
          <w:sz w:val="26"/>
          <w:szCs w:val="26"/>
          <w:lang w:val="ro-RO"/>
        </w:rPr>
        <w:t xml:space="preserve"> a personalului din comer</w:t>
      </w:r>
      <w:r>
        <w:rPr>
          <w:sz w:val="26"/>
          <w:szCs w:val="26"/>
          <w:lang w:val="ro-RO"/>
        </w:rPr>
        <w:t>ţ</w:t>
      </w:r>
      <w:r w:rsidRPr="00E43D4D">
        <w:rPr>
          <w:sz w:val="26"/>
          <w:szCs w:val="26"/>
          <w:lang w:val="ro-RO"/>
        </w:rPr>
        <w:t>, cu invitarea periodică a speciali</w:t>
      </w:r>
      <w:r>
        <w:rPr>
          <w:sz w:val="26"/>
          <w:szCs w:val="26"/>
          <w:lang w:val="ro-RO"/>
        </w:rPr>
        <w:t>ş</w:t>
      </w:r>
      <w:r w:rsidRPr="00E43D4D">
        <w:rPr>
          <w:sz w:val="26"/>
          <w:szCs w:val="26"/>
          <w:lang w:val="ro-RO"/>
        </w:rPr>
        <w:t>tilor de pe</w:t>
      </w:r>
      <w:r>
        <w:rPr>
          <w:sz w:val="26"/>
          <w:szCs w:val="26"/>
          <w:lang w:val="ro-RO"/>
        </w:rPr>
        <w:t>ste</w:t>
      </w:r>
      <w:r w:rsidRPr="00E43D4D">
        <w:rPr>
          <w:sz w:val="26"/>
          <w:szCs w:val="26"/>
          <w:lang w:val="ro-RO"/>
        </w:rPr>
        <w:t xml:space="preserve"> hotarele </w:t>
      </w:r>
      <w:r>
        <w:rPr>
          <w:sz w:val="26"/>
          <w:szCs w:val="26"/>
          <w:lang w:val="ro-RO"/>
        </w:rPr>
        <w:t>ţ</w:t>
      </w:r>
      <w:r w:rsidRPr="00E43D4D">
        <w:rPr>
          <w:sz w:val="26"/>
          <w:szCs w:val="26"/>
          <w:lang w:val="ro-RO"/>
        </w:rPr>
        <w:t>ării</w:t>
      </w:r>
      <w:r>
        <w:rPr>
          <w:sz w:val="26"/>
          <w:szCs w:val="26"/>
          <w:lang w:val="ro-RO"/>
        </w:rPr>
        <w:t xml:space="preserve"> în scopul implementării inovaţiilor în activităţile comerciale;</w:t>
      </w:r>
    </w:p>
    <w:p w:rsidR="00B13A00" w:rsidRPr="00E43D4D" w:rsidRDefault="00B13A00" w:rsidP="00B13A00">
      <w:pPr>
        <w:jc w:val="both"/>
        <w:rPr>
          <w:sz w:val="26"/>
          <w:szCs w:val="26"/>
          <w:lang w:val="ro-RO"/>
        </w:rPr>
      </w:pPr>
      <w:r>
        <w:rPr>
          <w:sz w:val="26"/>
          <w:szCs w:val="26"/>
          <w:lang w:val="ro-RO"/>
        </w:rPr>
        <w:t>- încurajarea schimburilor de experienţă privind promovarea celor mai bune practici comerciale;</w:t>
      </w:r>
      <w:r w:rsidRPr="00E43D4D">
        <w:rPr>
          <w:sz w:val="26"/>
          <w:szCs w:val="26"/>
          <w:lang w:val="ro-RO"/>
        </w:rPr>
        <w:t xml:space="preserve"> </w:t>
      </w:r>
    </w:p>
    <w:p w:rsidR="00B13A00" w:rsidRDefault="00B13A00" w:rsidP="00B13A00">
      <w:pPr>
        <w:jc w:val="both"/>
        <w:rPr>
          <w:sz w:val="26"/>
          <w:szCs w:val="26"/>
          <w:lang w:val="ro-RO"/>
        </w:rPr>
      </w:pPr>
      <w:r w:rsidRPr="00E43D4D">
        <w:rPr>
          <w:sz w:val="26"/>
          <w:szCs w:val="26"/>
          <w:lang w:val="ro-RO"/>
        </w:rPr>
        <w:t xml:space="preserve">- </w:t>
      </w:r>
      <w:r>
        <w:rPr>
          <w:sz w:val="26"/>
          <w:szCs w:val="26"/>
          <w:lang w:val="ro-RO"/>
        </w:rPr>
        <w:t xml:space="preserve">desfăşurarea periodică a concursurilor şi campionatelor gastronomice în scopul </w:t>
      </w:r>
      <w:r w:rsidR="001F24CE">
        <w:rPr>
          <w:sz w:val="26"/>
          <w:szCs w:val="26"/>
          <w:lang w:val="ro-RO"/>
        </w:rPr>
        <w:t xml:space="preserve">sporirii performanţelor profesionale şi </w:t>
      </w:r>
      <w:r>
        <w:rPr>
          <w:sz w:val="26"/>
          <w:szCs w:val="26"/>
          <w:lang w:val="ro-RO"/>
        </w:rPr>
        <w:t xml:space="preserve">promovării alimentaţiei sănătoase în </w:t>
      </w:r>
      <w:proofErr w:type="spellStart"/>
      <w:r>
        <w:rPr>
          <w:sz w:val="26"/>
          <w:szCs w:val="26"/>
          <w:lang w:val="ro-RO"/>
        </w:rPr>
        <w:t>rîndul</w:t>
      </w:r>
      <w:proofErr w:type="spellEnd"/>
      <w:r>
        <w:rPr>
          <w:sz w:val="26"/>
          <w:szCs w:val="26"/>
          <w:lang w:val="ro-RO"/>
        </w:rPr>
        <w:t xml:space="preserve"> cetăţenilor.</w:t>
      </w:r>
    </w:p>
    <w:p w:rsidR="00B13A00" w:rsidRPr="00E43D4D" w:rsidRDefault="00B13A00" w:rsidP="00B13A00">
      <w:pPr>
        <w:jc w:val="both"/>
        <w:rPr>
          <w:sz w:val="26"/>
          <w:szCs w:val="26"/>
          <w:lang w:val="ro-RO"/>
        </w:rPr>
      </w:pPr>
    </w:p>
    <w:p w:rsidR="00F12B13" w:rsidRDefault="00F12B13" w:rsidP="00B13A00">
      <w:pPr>
        <w:jc w:val="both"/>
        <w:rPr>
          <w:b/>
          <w:sz w:val="26"/>
          <w:szCs w:val="26"/>
          <w:lang w:val="ro-RO"/>
        </w:rPr>
      </w:pPr>
    </w:p>
    <w:p w:rsidR="00F12B13" w:rsidRDefault="00F12B13" w:rsidP="00B13A00">
      <w:pPr>
        <w:jc w:val="both"/>
        <w:rPr>
          <w:b/>
          <w:sz w:val="26"/>
          <w:szCs w:val="26"/>
          <w:lang w:val="ro-RO"/>
        </w:rPr>
      </w:pPr>
    </w:p>
    <w:p w:rsidR="00B13A00" w:rsidRDefault="00B13A00" w:rsidP="00B13A00">
      <w:pPr>
        <w:jc w:val="both"/>
        <w:rPr>
          <w:b/>
          <w:sz w:val="26"/>
          <w:szCs w:val="26"/>
          <w:lang w:val="ro-RO"/>
        </w:rPr>
      </w:pPr>
      <w:r w:rsidRPr="00E43D4D">
        <w:rPr>
          <w:b/>
          <w:sz w:val="26"/>
          <w:szCs w:val="26"/>
          <w:lang w:val="ro-RO"/>
        </w:rPr>
        <w:t>Rezultatul scontat</w:t>
      </w:r>
    </w:p>
    <w:p w:rsidR="00027608" w:rsidRPr="00E43D4D" w:rsidRDefault="00027608" w:rsidP="00B13A00">
      <w:pPr>
        <w:jc w:val="both"/>
        <w:rPr>
          <w:b/>
          <w:sz w:val="26"/>
          <w:szCs w:val="26"/>
          <w:lang w:val="ro-RO"/>
        </w:rPr>
      </w:pPr>
    </w:p>
    <w:p w:rsidR="00B13A00" w:rsidRPr="00360B6F" w:rsidRDefault="00B13A00" w:rsidP="00B13A00">
      <w:pPr>
        <w:jc w:val="both"/>
        <w:rPr>
          <w:b/>
          <w:i/>
          <w:sz w:val="26"/>
          <w:szCs w:val="26"/>
          <w:lang w:val="ro-RO"/>
        </w:rPr>
      </w:pPr>
      <w:r w:rsidRPr="00360B6F">
        <w:rPr>
          <w:b/>
          <w:i/>
          <w:sz w:val="26"/>
          <w:szCs w:val="26"/>
          <w:lang w:val="ro-RO"/>
        </w:rPr>
        <w:t xml:space="preserve">Perfecţionarea continuă a personalului va spori esenţial calitatea serviciilor comerciale întru protecţia drepturilor </w:t>
      </w:r>
      <w:r w:rsidR="00953E2D" w:rsidRPr="00360B6F">
        <w:rPr>
          <w:b/>
          <w:i/>
          <w:sz w:val="26"/>
          <w:szCs w:val="26"/>
          <w:lang w:val="ro-RO"/>
        </w:rPr>
        <w:t xml:space="preserve">şi intereselor </w:t>
      </w:r>
      <w:r w:rsidRPr="00360B6F">
        <w:rPr>
          <w:b/>
          <w:i/>
          <w:sz w:val="26"/>
          <w:szCs w:val="26"/>
          <w:lang w:val="ro-RO"/>
        </w:rPr>
        <w:t xml:space="preserve">consumatorilor. </w:t>
      </w:r>
    </w:p>
    <w:p w:rsidR="00B13A00" w:rsidRPr="006F75DF" w:rsidRDefault="00B13A00" w:rsidP="00B13A00">
      <w:pPr>
        <w:jc w:val="both"/>
        <w:rPr>
          <w:b/>
          <w:i/>
          <w:sz w:val="26"/>
          <w:szCs w:val="26"/>
          <w:lang w:val="ro-RO"/>
        </w:rPr>
      </w:pPr>
    </w:p>
    <w:p w:rsidR="00B13A00" w:rsidRPr="009B6F5E" w:rsidRDefault="00B13A00" w:rsidP="00B13A00">
      <w:pPr>
        <w:jc w:val="both"/>
        <w:rPr>
          <w:b/>
          <w:sz w:val="26"/>
          <w:szCs w:val="26"/>
          <w:lang w:val="ro-RO"/>
        </w:rPr>
      </w:pPr>
      <w:r w:rsidRPr="009B6F5E">
        <w:rPr>
          <w:b/>
          <w:sz w:val="26"/>
          <w:szCs w:val="26"/>
          <w:lang w:val="ro-RO"/>
        </w:rPr>
        <w:t>Concluzie</w:t>
      </w:r>
    </w:p>
    <w:p w:rsidR="00B13A00" w:rsidRDefault="00B13A00" w:rsidP="00B13A00">
      <w:pPr>
        <w:jc w:val="both"/>
        <w:rPr>
          <w:sz w:val="26"/>
          <w:szCs w:val="26"/>
          <w:lang w:val="ro-RO"/>
        </w:rPr>
      </w:pPr>
      <w:r>
        <w:rPr>
          <w:sz w:val="26"/>
          <w:szCs w:val="26"/>
          <w:lang w:val="ro-RO"/>
        </w:rPr>
        <w:t xml:space="preserve">Deşi comerţul interior se confruntă cu multe probleme, este de aşteptat că în </w:t>
      </w:r>
      <w:proofErr w:type="spellStart"/>
      <w:r>
        <w:rPr>
          <w:sz w:val="26"/>
          <w:szCs w:val="26"/>
          <w:lang w:val="ro-RO"/>
        </w:rPr>
        <w:t>pînă</w:t>
      </w:r>
      <w:proofErr w:type="spellEnd"/>
      <w:r>
        <w:rPr>
          <w:sz w:val="26"/>
          <w:szCs w:val="26"/>
          <w:lang w:val="ro-RO"/>
        </w:rPr>
        <w:t xml:space="preserve"> în anul 2020, această activitate să cunoască mutaţii pozitive apreciabile, </w:t>
      </w:r>
      <w:proofErr w:type="spellStart"/>
      <w:r>
        <w:rPr>
          <w:sz w:val="26"/>
          <w:szCs w:val="26"/>
          <w:lang w:val="ro-RO"/>
        </w:rPr>
        <w:t>atît</w:t>
      </w:r>
      <w:proofErr w:type="spellEnd"/>
      <w:r>
        <w:rPr>
          <w:sz w:val="26"/>
          <w:szCs w:val="26"/>
          <w:lang w:val="ro-RO"/>
        </w:rPr>
        <w:t xml:space="preserve"> din punct de vedere cantitativ, </w:t>
      </w:r>
      <w:proofErr w:type="spellStart"/>
      <w:r>
        <w:rPr>
          <w:sz w:val="26"/>
          <w:szCs w:val="26"/>
          <w:lang w:val="ro-RO"/>
        </w:rPr>
        <w:t>cît</w:t>
      </w:r>
      <w:proofErr w:type="spellEnd"/>
      <w:r>
        <w:rPr>
          <w:sz w:val="26"/>
          <w:szCs w:val="26"/>
          <w:lang w:val="ro-RO"/>
        </w:rPr>
        <w:t xml:space="preserve"> şi calitativ</w:t>
      </w:r>
      <w:r w:rsidR="00360B6F">
        <w:rPr>
          <w:sz w:val="26"/>
          <w:szCs w:val="26"/>
          <w:lang w:val="ro-RO"/>
        </w:rPr>
        <w:t xml:space="preserve"> / inovativ</w:t>
      </w:r>
      <w:r>
        <w:rPr>
          <w:sz w:val="26"/>
          <w:szCs w:val="26"/>
          <w:lang w:val="ro-RO"/>
        </w:rPr>
        <w:t xml:space="preserve">, circumscriindu-se în opţiunea politică fundamentală a integrării Republicii Moldova în circuitul economic european şi mondial. O asemenea mutaţie presupune, înainte de toate, </w:t>
      </w:r>
      <w:r w:rsidRPr="002F076A">
        <w:rPr>
          <w:b/>
          <w:sz w:val="26"/>
          <w:szCs w:val="26"/>
          <w:lang w:val="ro-RO"/>
        </w:rPr>
        <w:t>orientarea prin strategii şi politici adecvate a activităţilor din comerţ spre integrarea pieţii Republicii Moldova în piaţa unică europeană.</w:t>
      </w:r>
      <w:r>
        <w:rPr>
          <w:sz w:val="26"/>
          <w:szCs w:val="26"/>
          <w:lang w:val="ro-RO"/>
        </w:rPr>
        <w:t xml:space="preserve"> În acest context se impun o serie de acţiuni ale politicii comerciale ce vor viza, în principal, </w:t>
      </w:r>
      <w:r w:rsidRPr="009608B8">
        <w:rPr>
          <w:sz w:val="26"/>
          <w:szCs w:val="26"/>
          <w:u w:val="single"/>
          <w:lang w:val="ro-RO"/>
        </w:rPr>
        <w:t>consolidarea resurselor de marfă calitativă întru siguranţa</w:t>
      </w:r>
      <w:r w:rsidRPr="009B6F5E">
        <w:rPr>
          <w:sz w:val="26"/>
          <w:szCs w:val="26"/>
          <w:u w:val="single"/>
          <w:lang w:val="ro-RO"/>
        </w:rPr>
        <w:t xml:space="preserve"> consumatorilor, protecţia climatului concurenţial şi garanţii împotriva concurenţei neloiale, respectarea practicilor comerciale şi </w:t>
      </w:r>
      <w:r>
        <w:rPr>
          <w:sz w:val="26"/>
          <w:szCs w:val="26"/>
          <w:u w:val="single"/>
          <w:lang w:val="ro-RO"/>
        </w:rPr>
        <w:t>promovarea celor mai eficiente forme de distribuţie a produselor / serviciilor.</w:t>
      </w:r>
      <w:r>
        <w:rPr>
          <w:sz w:val="26"/>
          <w:szCs w:val="26"/>
          <w:lang w:val="ro-RO"/>
        </w:rPr>
        <w:t xml:space="preserve"> Comercianţii din ţară trebuie să manifeste o mai mare receptivitate pentru atragerea partenerilor din UE prin dezvoltarea în Republica Moldova a unui mediu comercial </w:t>
      </w:r>
      <w:proofErr w:type="spellStart"/>
      <w:r>
        <w:rPr>
          <w:sz w:val="26"/>
          <w:szCs w:val="26"/>
          <w:lang w:val="ro-RO"/>
        </w:rPr>
        <w:t>cît</w:t>
      </w:r>
      <w:proofErr w:type="spellEnd"/>
      <w:r>
        <w:rPr>
          <w:sz w:val="26"/>
          <w:szCs w:val="26"/>
          <w:lang w:val="ro-RO"/>
        </w:rPr>
        <w:t xml:space="preserve"> mai atractiv, specific unei economii de piaţă funcţionale, care să poată adapta rapid la mutaţiile economiei globale.   </w:t>
      </w:r>
    </w:p>
    <w:p w:rsidR="00F12B13" w:rsidRDefault="00F12B13" w:rsidP="00B13A00">
      <w:pPr>
        <w:jc w:val="both"/>
        <w:rPr>
          <w:sz w:val="26"/>
          <w:szCs w:val="26"/>
          <w:lang w:val="ro-RO"/>
        </w:rPr>
      </w:pPr>
    </w:p>
    <w:p w:rsidR="00F12B13" w:rsidRPr="00113376" w:rsidRDefault="00F12B13" w:rsidP="00F12B13">
      <w:pPr>
        <w:jc w:val="both"/>
        <w:rPr>
          <w:b/>
          <w:sz w:val="26"/>
          <w:szCs w:val="26"/>
          <w:lang w:val="ro-RO"/>
        </w:rPr>
      </w:pPr>
      <w:r w:rsidRPr="00113376">
        <w:rPr>
          <w:b/>
          <w:sz w:val="26"/>
          <w:szCs w:val="26"/>
          <w:lang w:val="ro-RO"/>
        </w:rPr>
        <w:t>VII. Estimarea impactului şi a costurilor</w:t>
      </w:r>
      <w:r>
        <w:rPr>
          <w:b/>
          <w:sz w:val="26"/>
          <w:szCs w:val="26"/>
          <w:lang w:val="ro-RO"/>
        </w:rPr>
        <w:t xml:space="preserve"> </w:t>
      </w:r>
    </w:p>
    <w:p w:rsidR="00F12B13" w:rsidRDefault="00F12B13" w:rsidP="00F12B13">
      <w:pPr>
        <w:jc w:val="both"/>
        <w:rPr>
          <w:sz w:val="26"/>
          <w:szCs w:val="26"/>
          <w:lang w:val="ro-RO"/>
        </w:rPr>
      </w:pPr>
    </w:p>
    <w:p w:rsidR="00F12B13" w:rsidRDefault="00F12B13" w:rsidP="00F12B13">
      <w:pPr>
        <w:jc w:val="both"/>
        <w:rPr>
          <w:b/>
          <w:sz w:val="26"/>
          <w:szCs w:val="26"/>
          <w:lang w:val="ro-RO"/>
        </w:rPr>
      </w:pPr>
      <w:r w:rsidRPr="003B1807">
        <w:rPr>
          <w:b/>
          <w:sz w:val="26"/>
          <w:szCs w:val="26"/>
          <w:lang w:val="ro-RO"/>
        </w:rPr>
        <w:t>Impactul economic</w:t>
      </w:r>
    </w:p>
    <w:p w:rsidR="00F12B13" w:rsidRDefault="00F12B13" w:rsidP="00F12B13">
      <w:pPr>
        <w:jc w:val="both"/>
        <w:rPr>
          <w:sz w:val="26"/>
          <w:szCs w:val="26"/>
          <w:lang w:val="ro-RO"/>
        </w:rPr>
      </w:pPr>
      <w:r w:rsidRPr="00A1051E">
        <w:rPr>
          <w:sz w:val="26"/>
          <w:szCs w:val="26"/>
          <w:lang w:val="ro-RO"/>
        </w:rPr>
        <w:t xml:space="preserve">Impactul </w:t>
      </w:r>
      <w:r>
        <w:rPr>
          <w:sz w:val="26"/>
          <w:szCs w:val="26"/>
          <w:lang w:val="ro-RO"/>
        </w:rPr>
        <w:t>economic al Strategiei va fi resimţit cu precădere de către mediul de afaceri, a cărui domeniu de activitate este comerţul. Astfel, intenţiile exprimate în document întru reformarea şi ajustarea cadrului legal în domeniu, va contribui la crearea celor mai bune condiţii de activitate a agenţilor economici, sporirea investiţiilor şi în consecinţă o platformă de activitate care să corespundă principiilor de transparenţă, concurenţă loială, şi protecţia consumatorilor.</w:t>
      </w:r>
    </w:p>
    <w:p w:rsidR="00F12B13" w:rsidRDefault="00F12B13" w:rsidP="00F12B13">
      <w:pPr>
        <w:jc w:val="both"/>
        <w:rPr>
          <w:sz w:val="26"/>
          <w:szCs w:val="26"/>
          <w:lang w:val="ro-RO"/>
        </w:rPr>
      </w:pPr>
      <w:r>
        <w:rPr>
          <w:sz w:val="26"/>
          <w:szCs w:val="26"/>
          <w:lang w:val="ro-RO"/>
        </w:rPr>
        <w:t xml:space="preserve">Mai mult ca </w:t>
      </w:r>
      <w:proofErr w:type="spellStart"/>
      <w:r>
        <w:rPr>
          <w:sz w:val="26"/>
          <w:szCs w:val="26"/>
          <w:lang w:val="ro-RO"/>
        </w:rPr>
        <w:t>atît</w:t>
      </w:r>
      <w:proofErr w:type="spellEnd"/>
      <w:r>
        <w:rPr>
          <w:sz w:val="26"/>
          <w:szCs w:val="26"/>
          <w:lang w:val="ro-RO"/>
        </w:rPr>
        <w:t>, datele privind contribuţia comerţului în Produsul intern brut al Republicii Moldova, demonstrează că comerţul interior aduce plus valoarea în economie, de aceea este indiscutabilă oportunitatea acţiunilor implicate întru susţinerea acestui sector.</w:t>
      </w:r>
    </w:p>
    <w:p w:rsidR="00F12B13" w:rsidRDefault="00F12B13" w:rsidP="00F12B13">
      <w:pPr>
        <w:jc w:val="both"/>
        <w:rPr>
          <w:sz w:val="26"/>
          <w:szCs w:val="26"/>
          <w:lang w:val="ro-RO"/>
        </w:rPr>
      </w:pPr>
      <w:r>
        <w:rPr>
          <w:sz w:val="26"/>
          <w:szCs w:val="26"/>
          <w:lang w:val="ro-RO"/>
        </w:rPr>
        <w:t>Prin urmare, beneficiile directe şi indirecte care vor fi obţinute sunt:</w:t>
      </w:r>
    </w:p>
    <w:p w:rsidR="00F12B13" w:rsidRDefault="00634747" w:rsidP="00F12B13">
      <w:pPr>
        <w:numPr>
          <w:ilvl w:val="0"/>
          <w:numId w:val="39"/>
        </w:numPr>
        <w:jc w:val="both"/>
        <w:rPr>
          <w:sz w:val="26"/>
          <w:szCs w:val="26"/>
          <w:lang w:val="ro-RO"/>
        </w:rPr>
      </w:pPr>
      <w:r>
        <w:rPr>
          <w:sz w:val="26"/>
          <w:szCs w:val="26"/>
          <w:lang w:val="ro-RO"/>
        </w:rPr>
        <w:t>P</w:t>
      </w:r>
      <w:r w:rsidR="00F12B13">
        <w:rPr>
          <w:sz w:val="26"/>
          <w:szCs w:val="26"/>
          <w:lang w:val="ro-RO"/>
        </w:rPr>
        <w:t>erfecţionarea instrumentelor juridice de reglementare a comerţului interior şi alinierea acestuia la principiile practicate în Uniunea Europeană;</w:t>
      </w:r>
    </w:p>
    <w:p w:rsidR="00634747" w:rsidRDefault="00634747" w:rsidP="00F12B13">
      <w:pPr>
        <w:numPr>
          <w:ilvl w:val="0"/>
          <w:numId w:val="39"/>
        </w:numPr>
        <w:jc w:val="both"/>
        <w:rPr>
          <w:sz w:val="26"/>
          <w:szCs w:val="26"/>
          <w:lang w:val="ro-RO"/>
        </w:rPr>
      </w:pPr>
      <w:r>
        <w:rPr>
          <w:sz w:val="26"/>
          <w:szCs w:val="26"/>
          <w:lang w:val="ro-RO"/>
        </w:rPr>
        <w:t>Diversificarea şi eficientizarea canalelor de distribuţie a produselor agroalimentare care va spori veniturile şi bunăstarea populaţiei rurale;</w:t>
      </w:r>
    </w:p>
    <w:p w:rsidR="00F12B13" w:rsidRDefault="00F12B13" w:rsidP="00F12B13">
      <w:pPr>
        <w:numPr>
          <w:ilvl w:val="0"/>
          <w:numId w:val="39"/>
        </w:numPr>
        <w:jc w:val="both"/>
        <w:rPr>
          <w:sz w:val="26"/>
          <w:szCs w:val="26"/>
          <w:lang w:val="ro-RO"/>
        </w:rPr>
      </w:pPr>
      <w:r>
        <w:rPr>
          <w:sz w:val="26"/>
          <w:szCs w:val="26"/>
          <w:lang w:val="ro-RO"/>
        </w:rPr>
        <w:t>Consolidarea concurenţei loiale şi ca rezultat reducerea preţurilor la produse şi servicii şi creşterea calităţii acestora;</w:t>
      </w:r>
    </w:p>
    <w:p w:rsidR="00F12B13" w:rsidRDefault="00634747" w:rsidP="00F12B13">
      <w:pPr>
        <w:numPr>
          <w:ilvl w:val="0"/>
          <w:numId w:val="39"/>
        </w:numPr>
        <w:jc w:val="both"/>
        <w:rPr>
          <w:sz w:val="26"/>
          <w:szCs w:val="26"/>
          <w:lang w:val="ro-RO"/>
        </w:rPr>
      </w:pPr>
      <w:r>
        <w:rPr>
          <w:sz w:val="26"/>
          <w:szCs w:val="26"/>
          <w:lang w:val="ro-RO"/>
        </w:rPr>
        <w:t xml:space="preserve">Ocuparea forţei de muncă, în special în localităţile rurale prin extinderea reţelei comerciale. </w:t>
      </w:r>
    </w:p>
    <w:p w:rsidR="00C8320C" w:rsidRDefault="00C8320C" w:rsidP="00F12B13">
      <w:pPr>
        <w:jc w:val="both"/>
        <w:rPr>
          <w:b/>
          <w:sz w:val="26"/>
          <w:szCs w:val="26"/>
          <w:lang w:val="ro-RO"/>
        </w:rPr>
      </w:pPr>
    </w:p>
    <w:p w:rsidR="00F12B13" w:rsidRDefault="00F12B13" w:rsidP="00F12B13">
      <w:pPr>
        <w:jc w:val="both"/>
        <w:rPr>
          <w:b/>
          <w:sz w:val="26"/>
          <w:szCs w:val="26"/>
          <w:lang w:val="ro-RO"/>
        </w:rPr>
      </w:pPr>
      <w:r w:rsidRPr="003B1807">
        <w:rPr>
          <w:b/>
          <w:sz w:val="26"/>
          <w:szCs w:val="26"/>
          <w:lang w:val="ro-RO"/>
        </w:rPr>
        <w:t>Impactul social</w:t>
      </w:r>
    </w:p>
    <w:p w:rsidR="00F12B13" w:rsidRDefault="00F12B13" w:rsidP="00F12B13">
      <w:pPr>
        <w:jc w:val="both"/>
        <w:rPr>
          <w:sz w:val="26"/>
          <w:szCs w:val="26"/>
          <w:lang w:val="ro-RO"/>
        </w:rPr>
      </w:pPr>
      <w:r w:rsidRPr="00133455">
        <w:rPr>
          <w:sz w:val="26"/>
          <w:szCs w:val="26"/>
          <w:lang w:val="ro-RO"/>
        </w:rPr>
        <w:t xml:space="preserve">Un factor important este </w:t>
      </w:r>
      <w:r>
        <w:rPr>
          <w:sz w:val="26"/>
          <w:szCs w:val="26"/>
          <w:lang w:val="ro-RO"/>
        </w:rPr>
        <w:t xml:space="preserve">impactul social, care va fi unul considerabil. În prim plan, reieşind din obiectivele trasate, accentul se va pune pe sporirea competitivităţii şi calităţii produselor şi nu în ultimul </w:t>
      </w:r>
      <w:proofErr w:type="spellStart"/>
      <w:r>
        <w:rPr>
          <w:sz w:val="26"/>
          <w:szCs w:val="26"/>
          <w:lang w:val="ro-RO"/>
        </w:rPr>
        <w:t>rînd</w:t>
      </w:r>
      <w:proofErr w:type="spellEnd"/>
      <w:r>
        <w:rPr>
          <w:sz w:val="26"/>
          <w:szCs w:val="26"/>
          <w:lang w:val="ro-RO"/>
        </w:rPr>
        <w:t xml:space="preserve"> accesibilitatea acestora. Plus la aceasta oportunitatea realizării documentului în cauză va fi resimţită de populaţia din localităţile rurale prin îmbunătăţirea nivelului de deservire socială.</w:t>
      </w:r>
    </w:p>
    <w:p w:rsidR="00F12B13" w:rsidRDefault="00F12B13" w:rsidP="00F12B13">
      <w:pPr>
        <w:jc w:val="both"/>
        <w:rPr>
          <w:sz w:val="26"/>
          <w:szCs w:val="26"/>
          <w:lang w:val="ro-RO"/>
        </w:rPr>
      </w:pPr>
      <w:r>
        <w:rPr>
          <w:sz w:val="26"/>
          <w:szCs w:val="26"/>
          <w:lang w:val="ro-RO"/>
        </w:rPr>
        <w:t>P</w:t>
      </w:r>
      <w:r w:rsidR="00F34487">
        <w:rPr>
          <w:sz w:val="26"/>
          <w:szCs w:val="26"/>
          <w:lang w:val="ro-RO"/>
        </w:rPr>
        <w:t>e de altă parte,</w:t>
      </w:r>
      <w:r>
        <w:rPr>
          <w:sz w:val="26"/>
          <w:szCs w:val="26"/>
          <w:lang w:val="ro-RO"/>
        </w:rPr>
        <w:t xml:space="preserve"> măsurile care vor fi întreprinse privind pregătirea şi perfecţionarea cadrelor antrenate în comerţ vor contribui la ridicarea calificării personalului şi ca efect, creşterea prestaţiilor comerciale. În acest context beneficiile scontate vor fi:</w:t>
      </w:r>
    </w:p>
    <w:p w:rsidR="00F12B13" w:rsidRDefault="00F12B13" w:rsidP="00F12B13">
      <w:pPr>
        <w:numPr>
          <w:ilvl w:val="0"/>
          <w:numId w:val="39"/>
        </w:numPr>
        <w:jc w:val="both"/>
        <w:rPr>
          <w:sz w:val="26"/>
          <w:szCs w:val="26"/>
          <w:lang w:val="ro-RO"/>
        </w:rPr>
      </w:pPr>
      <w:r>
        <w:rPr>
          <w:sz w:val="26"/>
          <w:szCs w:val="26"/>
          <w:lang w:val="ro-RO"/>
        </w:rPr>
        <w:t>Creşterea prestaţiilor comerciale la comercializarea produselor şi serviciilor;</w:t>
      </w:r>
    </w:p>
    <w:p w:rsidR="00F12B13" w:rsidRDefault="00F12B13" w:rsidP="00F12B13">
      <w:pPr>
        <w:numPr>
          <w:ilvl w:val="0"/>
          <w:numId w:val="39"/>
        </w:numPr>
        <w:jc w:val="both"/>
        <w:rPr>
          <w:sz w:val="26"/>
          <w:szCs w:val="26"/>
          <w:lang w:val="ro-RO"/>
        </w:rPr>
      </w:pPr>
      <w:r>
        <w:rPr>
          <w:sz w:val="26"/>
          <w:szCs w:val="26"/>
          <w:lang w:val="ro-RO"/>
        </w:rPr>
        <w:t>Accesibilitatea populaţiei, în special din zonele rurale la produse şi servicii;</w:t>
      </w:r>
    </w:p>
    <w:p w:rsidR="00F12B13" w:rsidRDefault="00F34487" w:rsidP="00F34487">
      <w:pPr>
        <w:pStyle w:val="a7"/>
        <w:numPr>
          <w:ilvl w:val="0"/>
          <w:numId w:val="39"/>
        </w:numPr>
        <w:jc w:val="both"/>
        <w:rPr>
          <w:sz w:val="26"/>
          <w:szCs w:val="26"/>
          <w:lang w:val="ro-RO"/>
        </w:rPr>
      </w:pPr>
      <w:r w:rsidRPr="00F34487">
        <w:rPr>
          <w:sz w:val="26"/>
          <w:szCs w:val="26"/>
          <w:lang w:val="ro-RO"/>
        </w:rPr>
        <w:t>Creşterea performanţelor calificative ale lucrătorilor din comerţ</w:t>
      </w:r>
      <w:r>
        <w:rPr>
          <w:sz w:val="26"/>
          <w:szCs w:val="26"/>
          <w:lang w:val="ro-RO"/>
        </w:rPr>
        <w:t>.</w:t>
      </w:r>
    </w:p>
    <w:p w:rsidR="00F34487" w:rsidRPr="00F34487" w:rsidRDefault="00F34487" w:rsidP="004B2CC2">
      <w:pPr>
        <w:pStyle w:val="a7"/>
        <w:ind w:left="420"/>
        <w:jc w:val="both"/>
        <w:rPr>
          <w:sz w:val="26"/>
          <w:szCs w:val="26"/>
          <w:lang w:val="ro-RO"/>
        </w:rPr>
      </w:pPr>
    </w:p>
    <w:p w:rsidR="00F12B13" w:rsidRDefault="00F12B13" w:rsidP="00F12B13">
      <w:pPr>
        <w:jc w:val="both"/>
        <w:rPr>
          <w:b/>
          <w:sz w:val="26"/>
          <w:szCs w:val="26"/>
          <w:lang w:val="ro-RO"/>
        </w:rPr>
      </w:pPr>
      <w:r>
        <w:rPr>
          <w:b/>
          <w:sz w:val="26"/>
          <w:szCs w:val="26"/>
          <w:lang w:val="ro-RO"/>
        </w:rPr>
        <w:t>Instrumente financiare</w:t>
      </w:r>
    </w:p>
    <w:p w:rsidR="00F12B13" w:rsidRDefault="00F12B13" w:rsidP="00F12B13">
      <w:pPr>
        <w:jc w:val="both"/>
        <w:rPr>
          <w:sz w:val="26"/>
          <w:szCs w:val="26"/>
          <w:lang w:val="ro-RO"/>
        </w:rPr>
      </w:pPr>
      <w:r w:rsidRPr="00DE32B8">
        <w:rPr>
          <w:sz w:val="26"/>
          <w:szCs w:val="26"/>
          <w:lang w:val="ro-RO"/>
        </w:rPr>
        <w:t>Toate măsurile prevăzute a fi realizate în prezenta Strategie nu necesită alocarea unor</w:t>
      </w:r>
      <w:r>
        <w:rPr>
          <w:sz w:val="26"/>
          <w:szCs w:val="26"/>
          <w:lang w:val="ro-RO"/>
        </w:rPr>
        <w:t xml:space="preserve"> surse financiare suplimentare, altele </w:t>
      </w:r>
      <w:proofErr w:type="spellStart"/>
      <w:r>
        <w:rPr>
          <w:sz w:val="26"/>
          <w:szCs w:val="26"/>
          <w:lang w:val="ro-RO"/>
        </w:rPr>
        <w:t>decît</w:t>
      </w:r>
      <w:proofErr w:type="spellEnd"/>
      <w:r>
        <w:rPr>
          <w:sz w:val="26"/>
          <w:szCs w:val="26"/>
          <w:lang w:val="ro-RO"/>
        </w:rPr>
        <w:t xml:space="preserve"> sursele bugetare alocate fiecărei instituţii implicate în realizarea documentului în cauză. Concomitent, în procesul de implementare a </w:t>
      </w:r>
      <w:r w:rsidR="000602F1">
        <w:rPr>
          <w:sz w:val="26"/>
          <w:szCs w:val="26"/>
          <w:lang w:val="ro-RO"/>
        </w:rPr>
        <w:t>S</w:t>
      </w:r>
      <w:r>
        <w:rPr>
          <w:sz w:val="26"/>
          <w:szCs w:val="26"/>
          <w:lang w:val="ro-RO"/>
        </w:rPr>
        <w:t xml:space="preserve">trategiei vor fi identificate după necesitate surse suplimentare de finanţare. </w:t>
      </w:r>
    </w:p>
    <w:p w:rsidR="00F12B13" w:rsidRPr="00DE32B8" w:rsidRDefault="00F12B13" w:rsidP="00F12B13">
      <w:pPr>
        <w:jc w:val="both"/>
        <w:rPr>
          <w:sz w:val="26"/>
          <w:szCs w:val="26"/>
          <w:lang w:val="ro-RO"/>
        </w:rPr>
      </w:pPr>
      <w:r w:rsidRPr="00DE32B8">
        <w:rPr>
          <w:sz w:val="26"/>
          <w:szCs w:val="26"/>
          <w:lang w:val="ro-RO"/>
        </w:rPr>
        <w:t xml:space="preserve"> </w:t>
      </w:r>
    </w:p>
    <w:p w:rsidR="00F12B13" w:rsidRDefault="00F12B13" w:rsidP="00F12B13">
      <w:pPr>
        <w:jc w:val="both"/>
        <w:rPr>
          <w:b/>
          <w:sz w:val="26"/>
          <w:szCs w:val="26"/>
          <w:lang w:val="ro-RO"/>
        </w:rPr>
      </w:pPr>
      <w:r>
        <w:rPr>
          <w:b/>
          <w:sz w:val="26"/>
          <w:szCs w:val="26"/>
          <w:lang w:val="ro-RO"/>
        </w:rPr>
        <w:t>VIII</w:t>
      </w:r>
      <w:r w:rsidRPr="00E66899">
        <w:rPr>
          <w:b/>
          <w:sz w:val="26"/>
          <w:szCs w:val="26"/>
          <w:lang w:val="ro-RO"/>
        </w:rPr>
        <w:t>. Rezultatele sco</w:t>
      </w:r>
      <w:r>
        <w:rPr>
          <w:b/>
          <w:sz w:val="26"/>
          <w:szCs w:val="26"/>
          <w:lang w:val="ro-RO"/>
        </w:rPr>
        <w:t>ntate şi indicatorii de progres</w:t>
      </w:r>
    </w:p>
    <w:p w:rsidR="00D816DD" w:rsidRPr="006F281C" w:rsidRDefault="00D816DD" w:rsidP="006F281C">
      <w:pPr>
        <w:pStyle w:val="a8"/>
        <w:ind w:firstLine="0"/>
        <w:rPr>
          <w:sz w:val="26"/>
          <w:szCs w:val="26"/>
          <w:lang w:val="en-US"/>
        </w:rPr>
      </w:pPr>
      <w:proofErr w:type="spellStart"/>
      <w:r w:rsidRPr="006F281C">
        <w:rPr>
          <w:sz w:val="26"/>
          <w:szCs w:val="26"/>
          <w:lang w:val="en-US"/>
        </w:rPr>
        <w:t>Implementarea</w:t>
      </w:r>
      <w:proofErr w:type="spellEnd"/>
      <w:r w:rsidRPr="006F281C">
        <w:rPr>
          <w:sz w:val="26"/>
          <w:szCs w:val="26"/>
          <w:lang w:val="en-US"/>
        </w:rPr>
        <w:t xml:space="preserve"> </w:t>
      </w:r>
      <w:proofErr w:type="spellStart"/>
      <w:r w:rsidRPr="006F281C">
        <w:rPr>
          <w:sz w:val="26"/>
          <w:szCs w:val="26"/>
          <w:lang w:val="en-US"/>
        </w:rPr>
        <w:t>prezentei</w:t>
      </w:r>
      <w:proofErr w:type="spellEnd"/>
      <w:r w:rsidRPr="006F281C">
        <w:rPr>
          <w:sz w:val="26"/>
          <w:szCs w:val="26"/>
          <w:lang w:val="en-US"/>
        </w:rPr>
        <w:t xml:space="preserve"> </w:t>
      </w:r>
      <w:proofErr w:type="spellStart"/>
      <w:r w:rsidRPr="006F281C">
        <w:rPr>
          <w:sz w:val="26"/>
          <w:szCs w:val="26"/>
          <w:lang w:val="en-US"/>
        </w:rPr>
        <w:t>Strategii</w:t>
      </w:r>
      <w:proofErr w:type="spellEnd"/>
      <w:r w:rsidRPr="006F281C">
        <w:rPr>
          <w:sz w:val="26"/>
          <w:szCs w:val="26"/>
          <w:lang w:val="en-US"/>
        </w:rPr>
        <w:t xml:space="preserve"> </w:t>
      </w:r>
      <w:proofErr w:type="spellStart"/>
      <w:proofErr w:type="gramStart"/>
      <w:r w:rsidRPr="006F281C">
        <w:rPr>
          <w:sz w:val="26"/>
          <w:szCs w:val="26"/>
          <w:lang w:val="en-US"/>
        </w:rPr>
        <w:t>va</w:t>
      </w:r>
      <w:proofErr w:type="spellEnd"/>
      <w:proofErr w:type="gramEnd"/>
      <w:r w:rsidRPr="006F281C">
        <w:rPr>
          <w:sz w:val="26"/>
          <w:szCs w:val="26"/>
          <w:lang w:val="en-US"/>
        </w:rPr>
        <w:t xml:space="preserve"> </w:t>
      </w:r>
      <w:proofErr w:type="spellStart"/>
      <w:r w:rsidRPr="006F281C">
        <w:rPr>
          <w:sz w:val="26"/>
          <w:szCs w:val="26"/>
          <w:lang w:val="en-US"/>
        </w:rPr>
        <w:t>fi</w:t>
      </w:r>
      <w:proofErr w:type="spellEnd"/>
      <w:r w:rsidRPr="006F281C">
        <w:rPr>
          <w:sz w:val="26"/>
          <w:szCs w:val="26"/>
          <w:lang w:val="en-US"/>
        </w:rPr>
        <w:t xml:space="preserve"> </w:t>
      </w:r>
      <w:proofErr w:type="spellStart"/>
      <w:r w:rsidRPr="006F281C">
        <w:rPr>
          <w:sz w:val="26"/>
          <w:szCs w:val="26"/>
          <w:lang w:val="en-US"/>
        </w:rPr>
        <w:t>monitorizată</w:t>
      </w:r>
      <w:proofErr w:type="spellEnd"/>
      <w:r w:rsidRPr="006F281C">
        <w:rPr>
          <w:sz w:val="26"/>
          <w:szCs w:val="26"/>
          <w:lang w:val="en-US"/>
        </w:rPr>
        <w:t xml:space="preserve"> </w:t>
      </w:r>
      <w:proofErr w:type="spellStart"/>
      <w:r w:rsidRPr="006F281C">
        <w:rPr>
          <w:sz w:val="26"/>
          <w:szCs w:val="26"/>
          <w:lang w:val="en-US"/>
        </w:rPr>
        <w:t>prin</w:t>
      </w:r>
      <w:proofErr w:type="spellEnd"/>
      <w:r w:rsidRPr="006F281C">
        <w:rPr>
          <w:sz w:val="26"/>
          <w:szCs w:val="26"/>
          <w:lang w:val="en-US"/>
        </w:rPr>
        <w:t xml:space="preserve"> </w:t>
      </w:r>
      <w:proofErr w:type="spellStart"/>
      <w:r w:rsidRPr="006F281C">
        <w:rPr>
          <w:sz w:val="26"/>
          <w:szCs w:val="26"/>
          <w:lang w:val="en-US"/>
        </w:rPr>
        <w:t>intermediul</w:t>
      </w:r>
      <w:proofErr w:type="spellEnd"/>
      <w:r w:rsidRPr="006F281C">
        <w:rPr>
          <w:sz w:val="26"/>
          <w:szCs w:val="26"/>
          <w:lang w:val="en-US"/>
        </w:rPr>
        <w:t xml:space="preserve"> </w:t>
      </w:r>
      <w:proofErr w:type="spellStart"/>
      <w:r w:rsidRPr="006F281C">
        <w:rPr>
          <w:sz w:val="26"/>
          <w:szCs w:val="26"/>
          <w:lang w:val="en-US"/>
        </w:rPr>
        <w:t>rezultatelor</w:t>
      </w:r>
      <w:proofErr w:type="spellEnd"/>
      <w:r w:rsidRPr="006F281C">
        <w:rPr>
          <w:sz w:val="26"/>
          <w:szCs w:val="26"/>
          <w:lang w:val="en-US"/>
        </w:rPr>
        <w:t xml:space="preserve"> </w:t>
      </w:r>
      <w:proofErr w:type="spellStart"/>
      <w:r w:rsidRPr="006F281C">
        <w:rPr>
          <w:sz w:val="26"/>
          <w:szCs w:val="26"/>
          <w:lang w:val="en-US"/>
        </w:rPr>
        <w:t>obţinute</w:t>
      </w:r>
      <w:proofErr w:type="spellEnd"/>
      <w:r w:rsidRPr="006F281C">
        <w:rPr>
          <w:sz w:val="26"/>
          <w:szCs w:val="26"/>
          <w:lang w:val="en-US"/>
        </w:rPr>
        <w:t xml:space="preserve"> </w:t>
      </w:r>
      <w:proofErr w:type="spellStart"/>
      <w:r w:rsidRPr="006F281C">
        <w:rPr>
          <w:sz w:val="26"/>
          <w:szCs w:val="26"/>
          <w:lang w:val="en-US"/>
        </w:rPr>
        <w:t>şi</w:t>
      </w:r>
      <w:proofErr w:type="spellEnd"/>
      <w:r w:rsidRPr="006F281C">
        <w:rPr>
          <w:sz w:val="26"/>
          <w:szCs w:val="26"/>
          <w:lang w:val="en-US"/>
        </w:rPr>
        <w:t xml:space="preserve"> a </w:t>
      </w:r>
      <w:proofErr w:type="spellStart"/>
      <w:r w:rsidRPr="006F281C">
        <w:rPr>
          <w:sz w:val="26"/>
          <w:szCs w:val="26"/>
          <w:lang w:val="en-US"/>
        </w:rPr>
        <w:t>indicatorilor</w:t>
      </w:r>
      <w:proofErr w:type="spellEnd"/>
      <w:r w:rsidRPr="006F281C">
        <w:rPr>
          <w:sz w:val="26"/>
          <w:szCs w:val="26"/>
          <w:lang w:val="en-US"/>
        </w:rPr>
        <w:t xml:space="preserve"> de </w:t>
      </w:r>
      <w:proofErr w:type="spellStart"/>
      <w:r w:rsidRPr="006F281C">
        <w:rPr>
          <w:sz w:val="26"/>
          <w:szCs w:val="26"/>
          <w:lang w:val="en-US"/>
        </w:rPr>
        <w:t>progres</w:t>
      </w:r>
      <w:proofErr w:type="spellEnd"/>
      <w:r w:rsidRPr="006F281C">
        <w:rPr>
          <w:sz w:val="26"/>
          <w:szCs w:val="26"/>
          <w:lang w:val="en-US"/>
        </w:rPr>
        <w:t xml:space="preserve">. Ca </w:t>
      </w:r>
      <w:proofErr w:type="spellStart"/>
      <w:r w:rsidRPr="006F281C">
        <w:rPr>
          <w:sz w:val="26"/>
          <w:szCs w:val="26"/>
          <w:lang w:val="en-US"/>
        </w:rPr>
        <w:t>urmare</w:t>
      </w:r>
      <w:proofErr w:type="spellEnd"/>
      <w:r w:rsidRPr="006F281C">
        <w:rPr>
          <w:sz w:val="26"/>
          <w:szCs w:val="26"/>
          <w:lang w:val="en-US"/>
        </w:rPr>
        <w:t xml:space="preserve"> a </w:t>
      </w:r>
      <w:proofErr w:type="spellStart"/>
      <w:r w:rsidRPr="006F281C">
        <w:rPr>
          <w:sz w:val="26"/>
          <w:szCs w:val="26"/>
          <w:lang w:val="en-US"/>
        </w:rPr>
        <w:t>realizării</w:t>
      </w:r>
      <w:proofErr w:type="spellEnd"/>
      <w:r w:rsidRPr="006F281C">
        <w:rPr>
          <w:sz w:val="26"/>
          <w:szCs w:val="26"/>
          <w:lang w:val="en-US"/>
        </w:rPr>
        <w:t xml:space="preserve"> </w:t>
      </w:r>
      <w:proofErr w:type="spellStart"/>
      <w:r w:rsidRPr="006F281C">
        <w:rPr>
          <w:sz w:val="26"/>
          <w:szCs w:val="26"/>
          <w:lang w:val="en-US"/>
        </w:rPr>
        <w:t>Strategiei</w:t>
      </w:r>
      <w:proofErr w:type="spellEnd"/>
      <w:r w:rsidRPr="006F281C">
        <w:rPr>
          <w:sz w:val="26"/>
          <w:szCs w:val="26"/>
          <w:lang w:val="en-US"/>
        </w:rPr>
        <w:t xml:space="preserve">, </w:t>
      </w:r>
      <w:proofErr w:type="spellStart"/>
      <w:r w:rsidRPr="006F281C">
        <w:rPr>
          <w:sz w:val="26"/>
          <w:szCs w:val="26"/>
          <w:lang w:val="en-US"/>
        </w:rPr>
        <w:t>vor</w:t>
      </w:r>
      <w:proofErr w:type="spellEnd"/>
      <w:r w:rsidRPr="006F281C">
        <w:rPr>
          <w:sz w:val="26"/>
          <w:szCs w:val="26"/>
          <w:lang w:val="en-US"/>
        </w:rPr>
        <w:t xml:space="preserve"> </w:t>
      </w:r>
      <w:proofErr w:type="spellStart"/>
      <w:r w:rsidRPr="006F281C">
        <w:rPr>
          <w:sz w:val="26"/>
          <w:szCs w:val="26"/>
          <w:lang w:val="en-US"/>
        </w:rPr>
        <w:t>fi</w:t>
      </w:r>
      <w:proofErr w:type="spellEnd"/>
      <w:r w:rsidRPr="006F281C">
        <w:rPr>
          <w:sz w:val="26"/>
          <w:szCs w:val="26"/>
          <w:lang w:val="en-US"/>
        </w:rPr>
        <w:t xml:space="preserve"> </w:t>
      </w:r>
      <w:proofErr w:type="spellStart"/>
      <w:r w:rsidRPr="006F281C">
        <w:rPr>
          <w:sz w:val="26"/>
          <w:szCs w:val="26"/>
          <w:lang w:val="en-US"/>
        </w:rPr>
        <w:t>obţinute</w:t>
      </w:r>
      <w:proofErr w:type="spellEnd"/>
      <w:r w:rsidRPr="006F281C">
        <w:rPr>
          <w:sz w:val="26"/>
          <w:szCs w:val="26"/>
          <w:lang w:val="en-US"/>
        </w:rPr>
        <w:t xml:space="preserve"> </w:t>
      </w:r>
      <w:proofErr w:type="spellStart"/>
      <w:r w:rsidRPr="006F281C">
        <w:rPr>
          <w:sz w:val="26"/>
          <w:szCs w:val="26"/>
          <w:lang w:val="en-US"/>
        </w:rPr>
        <w:t>următoarele</w:t>
      </w:r>
      <w:proofErr w:type="spellEnd"/>
      <w:r w:rsidRPr="006F281C">
        <w:rPr>
          <w:sz w:val="26"/>
          <w:szCs w:val="26"/>
          <w:lang w:val="en-US"/>
        </w:rPr>
        <w:t xml:space="preserve"> </w:t>
      </w:r>
      <w:proofErr w:type="spellStart"/>
      <w:r w:rsidRPr="006F281C">
        <w:rPr>
          <w:b/>
          <w:sz w:val="26"/>
          <w:szCs w:val="26"/>
          <w:lang w:val="en-US"/>
        </w:rPr>
        <w:t>rezultate</w:t>
      </w:r>
      <w:proofErr w:type="spellEnd"/>
      <w:r w:rsidRPr="006F281C">
        <w:rPr>
          <w:b/>
          <w:sz w:val="26"/>
          <w:szCs w:val="26"/>
          <w:lang w:val="en-US"/>
        </w:rPr>
        <w:t>:</w:t>
      </w:r>
      <w:r w:rsidRPr="006F281C">
        <w:rPr>
          <w:sz w:val="26"/>
          <w:szCs w:val="26"/>
          <w:lang w:val="en-US"/>
        </w:rPr>
        <w:t xml:space="preserve"> </w:t>
      </w:r>
    </w:p>
    <w:p w:rsidR="000602F1" w:rsidRPr="006F281C" w:rsidRDefault="000602F1" w:rsidP="000602F1">
      <w:pPr>
        <w:pStyle w:val="a8"/>
        <w:numPr>
          <w:ilvl w:val="0"/>
          <w:numId w:val="42"/>
        </w:numPr>
        <w:rPr>
          <w:sz w:val="26"/>
          <w:szCs w:val="26"/>
          <w:lang w:val="en-US"/>
        </w:rPr>
      </w:pPr>
      <w:proofErr w:type="spellStart"/>
      <w:r w:rsidRPr="006F281C">
        <w:rPr>
          <w:sz w:val="26"/>
          <w:szCs w:val="26"/>
          <w:lang w:val="en-US"/>
        </w:rPr>
        <w:t>perfectarea</w:t>
      </w:r>
      <w:proofErr w:type="spellEnd"/>
      <w:r w:rsidRPr="006F281C">
        <w:rPr>
          <w:sz w:val="26"/>
          <w:szCs w:val="26"/>
          <w:lang w:val="en-US"/>
        </w:rPr>
        <w:t xml:space="preserve"> </w:t>
      </w:r>
      <w:proofErr w:type="spellStart"/>
      <w:r w:rsidRPr="006F281C">
        <w:rPr>
          <w:sz w:val="26"/>
          <w:szCs w:val="26"/>
          <w:lang w:val="en-US"/>
        </w:rPr>
        <w:t>cadrului</w:t>
      </w:r>
      <w:proofErr w:type="spellEnd"/>
      <w:r w:rsidRPr="006F281C">
        <w:rPr>
          <w:sz w:val="26"/>
          <w:szCs w:val="26"/>
          <w:lang w:val="en-US"/>
        </w:rPr>
        <w:t xml:space="preserve"> </w:t>
      </w:r>
      <w:proofErr w:type="spellStart"/>
      <w:r w:rsidRPr="006F281C">
        <w:rPr>
          <w:sz w:val="26"/>
          <w:szCs w:val="26"/>
          <w:lang w:val="en-US"/>
        </w:rPr>
        <w:t>juridic</w:t>
      </w:r>
      <w:proofErr w:type="spellEnd"/>
      <w:r w:rsidRPr="006F281C">
        <w:rPr>
          <w:sz w:val="26"/>
          <w:szCs w:val="26"/>
          <w:lang w:val="en-US"/>
        </w:rPr>
        <w:t xml:space="preserve"> </w:t>
      </w:r>
      <w:proofErr w:type="spellStart"/>
      <w:r w:rsidRPr="006F281C">
        <w:rPr>
          <w:sz w:val="26"/>
          <w:szCs w:val="26"/>
          <w:lang w:val="en-US"/>
        </w:rPr>
        <w:t>aferent</w:t>
      </w:r>
      <w:proofErr w:type="spellEnd"/>
      <w:r w:rsidRPr="006F281C">
        <w:rPr>
          <w:sz w:val="26"/>
          <w:szCs w:val="26"/>
          <w:lang w:val="en-US"/>
        </w:rPr>
        <w:t xml:space="preserve"> </w:t>
      </w:r>
      <w:proofErr w:type="spellStart"/>
      <w:r w:rsidRPr="006F281C">
        <w:rPr>
          <w:sz w:val="26"/>
          <w:szCs w:val="26"/>
          <w:lang w:val="en-US"/>
        </w:rPr>
        <w:t>comerţului</w:t>
      </w:r>
      <w:proofErr w:type="spellEnd"/>
      <w:r w:rsidRPr="006F281C">
        <w:rPr>
          <w:sz w:val="26"/>
          <w:szCs w:val="26"/>
          <w:lang w:val="en-US"/>
        </w:rPr>
        <w:t xml:space="preserve"> </w:t>
      </w:r>
      <w:proofErr w:type="spellStart"/>
      <w:r w:rsidRPr="006F281C">
        <w:rPr>
          <w:sz w:val="26"/>
          <w:szCs w:val="26"/>
          <w:lang w:val="en-US"/>
        </w:rPr>
        <w:t>şi</w:t>
      </w:r>
      <w:proofErr w:type="spellEnd"/>
      <w:r w:rsidRPr="006F281C">
        <w:rPr>
          <w:sz w:val="26"/>
          <w:szCs w:val="26"/>
          <w:lang w:val="en-US"/>
        </w:rPr>
        <w:t xml:space="preserve"> </w:t>
      </w:r>
      <w:proofErr w:type="spellStart"/>
      <w:r w:rsidRPr="006F281C">
        <w:rPr>
          <w:sz w:val="26"/>
          <w:szCs w:val="26"/>
          <w:lang w:val="en-US"/>
        </w:rPr>
        <w:t>editarea</w:t>
      </w:r>
      <w:proofErr w:type="spellEnd"/>
      <w:r w:rsidRPr="006F281C">
        <w:rPr>
          <w:sz w:val="26"/>
          <w:szCs w:val="26"/>
          <w:lang w:val="en-US"/>
        </w:rPr>
        <w:t xml:space="preserve"> “</w:t>
      </w:r>
      <w:proofErr w:type="spellStart"/>
      <w:r w:rsidRPr="006F281C">
        <w:rPr>
          <w:sz w:val="26"/>
          <w:szCs w:val="26"/>
          <w:lang w:val="en-US"/>
        </w:rPr>
        <w:t>Ghidului</w:t>
      </w:r>
      <w:proofErr w:type="spellEnd"/>
      <w:r w:rsidRPr="006F281C">
        <w:rPr>
          <w:sz w:val="26"/>
          <w:szCs w:val="26"/>
          <w:lang w:val="en-US"/>
        </w:rPr>
        <w:t xml:space="preserve"> </w:t>
      </w:r>
      <w:proofErr w:type="spellStart"/>
      <w:r w:rsidRPr="006F281C">
        <w:rPr>
          <w:sz w:val="26"/>
          <w:szCs w:val="26"/>
          <w:lang w:val="en-US"/>
        </w:rPr>
        <w:t>comerciantului</w:t>
      </w:r>
      <w:proofErr w:type="spellEnd"/>
      <w:r w:rsidRPr="006F281C">
        <w:rPr>
          <w:sz w:val="26"/>
          <w:szCs w:val="26"/>
          <w:lang w:val="en-US"/>
        </w:rPr>
        <w:t>”;</w:t>
      </w:r>
    </w:p>
    <w:p w:rsidR="00D816DD" w:rsidRPr="006F281C" w:rsidRDefault="00D816DD" w:rsidP="000602F1">
      <w:pPr>
        <w:pStyle w:val="a8"/>
        <w:numPr>
          <w:ilvl w:val="0"/>
          <w:numId w:val="42"/>
        </w:numPr>
        <w:rPr>
          <w:sz w:val="26"/>
          <w:szCs w:val="26"/>
          <w:lang w:val="en-US"/>
        </w:rPr>
      </w:pPr>
      <w:proofErr w:type="spellStart"/>
      <w:r w:rsidRPr="006F281C">
        <w:rPr>
          <w:sz w:val="26"/>
          <w:szCs w:val="26"/>
          <w:lang w:val="en-US"/>
        </w:rPr>
        <w:t>extinderea</w:t>
      </w:r>
      <w:proofErr w:type="spellEnd"/>
      <w:r w:rsidRPr="006F281C">
        <w:rPr>
          <w:sz w:val="26"/>
          <w:szCs w:val="26"/>
          <w:lang w:val="en-US"/>
        </w:rPr>
        <w:t xml:space="preserve"> </w:t>
      </w:r>
      <w:proofErr w:type="spellStart"/>
      <w:r w:rsidRPr="006F281C">
        <w:rPr>
          <w:sz w:val="26"/>
          <w:szCs w:val="26"/>
          <w:lang w:val="en-US"/>
        </w:rPr>
        <w:t>reţelei</w:t>
      </w:r>
      <w:proofErr w:type="spellEnd"/>
      <w:r w:rsidRPr="006F281C">
        <w:rPr>
          <w:sz w:val="26"/>
          <w:szCs w:val="26"/>
          <w:lang w:val="en-US"/>
        </w:rPr>
        <w:t xml:space="preserve"> </w:t>
      </w:r>
      <w:proofErr w:type="spellStart"/>
      <w:r w:rsidR="000602F1" w:rsidRPr="006F281C">
        <w:rPr>
          <w:sz w:val="26"/>
          <w:szCs w:val="26"/>
          <w:lang w:val="en-US"/>
        </w:rPr>
        <w:t>comerciale</w:t>
      </w:r>
      <w:proofErr w:type="spellEnd"/>
      <w:r w:rsidR="006F281C">
        <w:rPr>
          <w:sz w:val="26"/>
          <w:szCs w:val="26"/>
          <w:lang w:val="en-US"/>
        </w:rPr>
        <w:t xml:space="preserve">, </w:t>
      </w:r>
      <w:proofErr w:type="spellStart"/>
      <w:r w:rsidR="006F281C">
        <w:rPr>
          <w:sz w:val="26"/>
          <w:szCs w:val="26"/>
          <w:lang w:val="en-US"/>
        </w:rPr>
        <w:t>în</w:t>
      </w:r>
      <w:proofErr w:type="spellEnd"/>
      <w:r w:rsidR="006F281C">
        <w:rPr>
          <w:sz w:val="26"/>
          <w:szCs w:val="26"/>
          <w:lang w:val="en-US"/>
        </w:rPr>
        <w:t xml:space="preserve"> special </w:t>
      </w:r>
      <w:proofErr w:type="spellStart"/>
      <w:r w:rsidR="006F281C">
        <w:rPr>
          <w:sz w:val="26"/>
          <w:szCs w:val="26"/>
          <w:lang w:val="en-US"/>
        </w:rPr>
        <w:t>în</w:t>
      </w:r>
      <w:proofErr w:type="spellEnd"/>
      <w:r w:rsidR="006F281C">
        <w:rPr>
          <w:sz w:val="26"/>
          <w:szCs w:val="26"/>
          <w:lang w:val="en-US"/>
        </w:rPr>
        <w:t xml:space="preserve"> </w:t>
      </w:r>
      <w:proofErr w:type="spellStart"/>
      <w:r w:rsidR="006F281C">
        <w:rPr>
          <w:sz w:val="26"/>
          <w:szCs w:val="26"/>
          <w:lang w:val="en-US"/>
        </w:rPr>
        <w:t>localităţile</w:t>
      </w:r>
      <w:proofErr w:type="spellEnd"/>
      <w:r w:rsidR="006F281C">
        <w:rPr>
          <w:sz w:val="26"/>
          <w:szCs w:val="26"/>
          <w:lang w:val="en-US"/>
        </w:rPr>
        <w:t xml:space="preserve"> </w:t>
      </w:r>
      <w:proofErr w:type="spellStart"/>
      <w:r w:rsidR="006F281C">
        <w:rPr>
          <w:sz w:val="26"/>
          <w:szCs w:val="26"/>
          <w:lang w:val="en-US"/>
        </w:rPr>
        <w:t>rurale</w:t>
      </w:r>
      <w:proofErr w:type="spellEnd"/>
      <w:r w:rsidRPr="006F281C">
        <w:rPr>
          <w:sz w:val="26"/>
          <w:szCs w:val="26"/>
          <w:lang w:val="en-US"/>
        </w:rPr>
        <w:t xml:space="preserve">; </w:t>
      </w:r>
    </w:p>
    <w:p w:rsidR="000602F1" w:rsidRPr="006F281C" w:rsidRDefault="000602F1" w:rsidP="000602F1">
      <w:pPr>
        <w:pStyle w:val="a8"/>
        <w:numPr>
          <w:ilvl w:val="0"/>
          <w:numId w:val="42"/>
        </w:numPr>
        <w:rPr>
          <w:sz w:val="26"/>
          <w:szCs w:val="26"/>
          <w:lang w:val="en-US"/>
        </w:rPr>
      </w:pPr>
      <w:proofErr w:type="spellStart"/>
      <w:r w:rsidRPr="006F281C">
        <w:rPr>
          <w:sz w:val="26"/>
          <w:szCs w:val="26"/>
          <w:lang w:val="en-US"/>
        </w:rPr>
        <w:t>creşterea</w:t>
      </w:r>
      <w:proofErr w:type="spellEnd"/>
      <w:r w:rsidRPr="006F281C">
        <w:rPr>
          <w:sz w:val="26"/>
          <w:szCs w:val="26"/>
          <w:lang w:val="en-US"/>
        </w:rPr>
        <w:t xml:space="preserve"> </w:t>
      </w:r>
      <w:proofErr w:type="spellStart"/>
      <w:r w:rsidRPr="006F281C">
        <w:rPr>
          <w:sz w:val="26"/>
          <w:szCs w:val="26"/>
          <w:lang w:val="en-US"/>
        </w:rPr>
        <w:t>valorii</w:t>
      </w:r>
      <w:proofErr w:type="spellEnd"/>
      <w:r w:rsidRPr="006F281C">
        <w:rPr>
          <w:sz w:val="26"/>
          <w:szCs w:val="26"/>
          <w:lang w:val="en-US"/>
        </w:rPr>
        <w:t xml:space="preserve"> </w:t>
      </w:r>
      <w:proofErr w:type="spellStart"/>
      <w:r w:rsidRPr="006F281C">
        <w:rPr>
          <w:sz w:val="26"/>
          <w:szCs w:val="26"/>
          <w:lang w:val="en-US"/>
        </w:rPr>
        <w:t>adăugate</w:t>
      </w:r>
      <w:proofErr w:type="spellEnd"/>
      <w:r w:rsidRPr="006F281C">
        <w:rPr>
          <w:sz w:val="26"/>
          <w:szCs w:val="26"/>
          <w:lang w:val="en-US"/>
        </w:rPr>
        <w:t xml:space="preserve"> brute </w:t>
      </w:r>
      <w:proofErr w:type="spellStart"/>
      <w:r w:rsidRPr="006F281C">
        <w:rPr>
          <w:sz w:val="26"/>
          <w:szCs w:val="26"/>
          <w:lang w:val="en-US"/>
        </w:rPr>
        <w:t>în</w:t>
      </w:r>
      <w:proofErr w:type="spellEnd"/>
      <w:r w:rsidRPr="006F281C">
        <w:rPr>
          <w:sz w:val="26"/>
          <w:szCs w:val="26"/>
          <w:lang w:val="en-US"/>
        </w:rPr>
        <w:t xml:space="preserve"> </w:t>
      </w:r>
      <w:proofErr w:type="spellStart"/>
      <w:r w:rsidRPr="006F281C">
        <w:rPr>
          <w:sz w:val="26"/>
          <w:szCs w:val="26"/>
          <w:lang w:val="en-US"/>
        </w:rPr>
        <w:t>comerţ</w:t>
      </w:r>
      <w:proofErr w:type="spellEnd"/>
      <w:r w:rsidRPr="006F281C">
        <w:rPr>
          <w:sz w:val="26"/>
          <w:szCs w:val="26"/>
          <w:lang w:val="en-US"/>
        </w:rPr>
        <w:t xml:space="preserve">; </w:t>
      </w:r>
    </w:p>
    <w:p w:rsidR="000602F1" w:rsidRPr="006F281C" w:rsidRDefault="000602F1" w:rsidP="000602F1">
      <w:pPr>
        <w:pStyle w:val="a8"/>
        <w:numPr>
          <w:ilvl w:val="0"/>
          <w:numId w:val="42"/>
        </w:numPr>
        <w:rPr>
          <w:sz w:val="26"/>
          <w:szCs w:val="26"/>
          <w:lang w:val="en-US"/>
        </w:rPr>
      </w:pPr>
      <w:proofErr w:type="spellStart"/>
      <w:r w:rsidRPr="006F281C">
        <w:rPr>
          <w:sz w:val="26"/>
          <w:szCs w:val="26"/>
          <w:lang w:val="en-US"/>
        </w:rPr>
        <w:t>îmbunătăţirea</w:t>
      </w:r>
      <w:proofErr w:type="spellEnd"/>
      <w:r w:rsidRPr="006F281C">
        <w:rPr>
          <w:sz w:val="26"/>
          <w:szCs w:val="26"/>
          <w:lang w:val="en-US"/>
        </w:rPr>
        <w:t xml:space="preserve"> </w:t>
      </w:r>
      <w:proofErr w:type="spellStart"/>
      <w:r w:rsidRPr="006F281C">
        <w:rPr>
          <w:sz w:val="26"/>
          <w:szCs w:val="26"/>
          <w:lang w:val="en-US"/>
        </w:rPr>
        <w:t>calităţii</w:t>
      </w:r>
      <w:proofErr w:type="spellEnd"/>
      <w:r w:rsidRPr="006F281C">
        <w:rPr>
          <w:sz w:val="26"/>
          <w:szCs w:val="26"/>
          <w:lang w:val="en-US"/>
        </w:rPr>
        <w:t xml:space="preserve"> </w:t>
      </w:r>
      <w:proofErr w:type="spellStart"/>
      <w:r w:rsidRPr="006F281C">
        <w:rPr>
          <w:sz w:val="26"/>
          <w:szCs w:val="26"/>
          <w:lang w:val="en-US"/>
        </w:rPr>
        <w:t>produselor</w:t>
      </w:r>
      <w:proofErr w:type="spellEnd"/>
      <w:r w:rsidRPr="006F281C">
        <w:rPr>
          <w:sz w:val="26"/>
          <w:szCs w:val="26"/>
          <w:lang w:val="en-US"/>
        </w:rPr>
        <w:t xml:space="preserve"> / </w:t>
      </w:r>
      <w:proofErr w:type="spellStart"/>
      <w:r w:rsidRPr="006F281C">
        <w:rPr>
          <w:sz w:val="26"/>
          <w:szCs w:val="26"/>
          <w:lang w:val="en-US"/>
        </w:rPr>
        <w:t>serviciilor</w:t>
      </w:r>
      <w:proofErr w:type="spellEnd"/>
      <w:r w:rsidRPr="006F281C">
        <w:rPr>
          <w:sz w:val="26"/>
          <w:szCs w:val="26"/>
          <w:lang w:val="en-US"/>
        </w:rPr>
        <w:t>;</w:t>
      </w:r>
    </w:p>
    <w:p w:rsidR="00D816DD" w:rsidRPr="006F281C" w:rsidRDefault="000602F1" w:rsidP="000602F1">
      <w:pPr>
        <w:pStyle w:val="a8"/>
        <w:ind w:firstLine="0"/>
        <w:rPr>
          <w:sz w:val="26"/>
          <w:szCs w:val="26"/>
          <w:lang w:val="en-US"/>
        </w:rPr>
      </w:pPr>
      <w:r w:rsidRPr="006F281C">
        <w:rPr>
          <w:sz w:val="26"/>
          <w:szCs w:val="26"/>
          <w:lang w:val="en-US"/>
        </w:rPr>
        <w:t xml:space="preserve">  -    </w:t>
      </w:r>
      <w:proofErr w:type="spellStart"/>
      <w:proofErr w:type="gramStart"/>
      <w:r w:rsidR="00D816DD" w:rsidRPr="006F281C">
        <w:rPr>
          <w:sz w:val="26"/>
          <w:szCs w:val="26"/>
          <w:lang w:val="en-US"/>
        </w:rPr>
        <w:t>crearea</w:t>
      </w:r>
      <w:proofErr w:type="spellEnd"/>
      <w:proofErr w:type="gramEnd"/>
      <w:r w:rsidR="00D816DD" w:rsidRPr="006F281C">
        <w:rPr>
          <w:sz w:val="26"/>
          <w:szCs w:val="26"/>
          <w:lang w:val="en-US"/>
        </w:rPr>
        <w:t xml:space="preserve"> </w:t>
      </w:r>
      <w:proofErr w:type="spellStart"/>
      <w:r w:rsidR="00D816DD" w:rsidRPr="006F281C">
        <w:rPr>
          <w:sz w:val="26"/>
          <w:szCs w:val="26"/>
          <w:lang w:val="en-US"/>
        </w:rPr>
        <w:t>locurilor</w:t>
      </w:r>
      <w:proofErr w:type="spellEnd"/>
      <w:r w:rsidR="00D816DD" w:rsidRPr="006F281C">
        <w:rPr>
          <w:sz w:val="26"/>
          <w:szCs w:val="26"/>
          <w:lang w:val="en-US"/>
        </w:rPr>
        <w:t xml:space="preserve"> </w:t>
      </w:r>
      <w:proofErr w:type="spellStart"/>
      <w:r w:rsidR="00D816DD" w:rsidRPr="006F281C">
        <w:rPr>
          <w:sz w:val="26"/>
          <w:szCs w:val="26"/>
          <w:lang w:val="en-US"/>
        </w:rPr>
        <w:t>noi</w:t>
      </w:r>
      <w:proofErr w:type="spellEnd"/>
      <w:r w:rsidR="00D816DD" w:rsidRPr="006F281C">
        <w:rPr>
          <w:sz w:val="26"/>
          <w:szCs w:val="26"/>
          <w:lang w:val="en-US"/>
        </w:rPr>
        <w:t xml:space="preserve"> de </w:t>
      </w:r>
      <w:proofErr w:type="spellStart"/>
      <w:r w:rsidR="00D816DD" w:rsidRPr="006F281C">
        <w:rPr>
          <w:sz w:val="26"/>
          <w:szCs w:val="26"/>
          <w:lang w:val="en-US"/>
        </w:rPr>
        <w:t>muncă</w:t>
      </w:r>
      <w:proofErr w:type="spellEnd"/>
      <w:r w:rsidR="006F281C">
        <w:rPr>
          <w:sz w:val="26"/>
          <w:szCs w:val="26"/>
          <w:lang w:val="en-US"/>
        </w:rPr>
        <w:t xml:space="preserve"> </w:t>
      </w:r>
      <w:proofErr w:type="spellStart"/>
      <w:r w:rsidR="006F281C">
        <w:rPr>
          <w:sz w:val="26"/>
          <w:szCs w:val="26"/>
          <w:lang w:val="en-US"/>
        </w:rPr>
        <w:t>prin</w:t>
      </w:r>
      <w:proofErr w:type="spellEnd"/>
      <w:r w:rsidR="006F281C">
        <w:rPr>
          <w:sz w:val="26"/>
          <w:szCs w:val="26"/>
          <w:lang w:val="en-US"/>
        </w:rPr>
        <w:t xml:space="preserve"> </w:t>
      </w:r>
      <w:proofErr w:type="spellStart"/>
      <w:r w:rsidR="006F281C">
        <w:rPr>
          <w:sz w:val="26"/>
          <w:szCs w:val="26"/>
          <w:lang w:val="en-US"/>
        </w:rPr>
        <w:t>extinderea</w:t>
      </w:r>
      <w:proofErr w:type="spellEnd"/>
      <w:r w:rsidR="006F281C">
        <w:rPr>
          <w:sz w:val="26"/>
          <w:szCs w:val="26"/>
          <w:lang w:val="en-US"/>
        </w:rPr>
        <w:t xml:space="preserve"> </w:t>
      </w:r>
      <w:proofErr w:type="spellStart"/>
      <w:r w:rsidR="006F281C">
        <w:rPr>
          <w:sz w:val="26"/>
          <w:szCs w:val="26"/>
          <w:lang w:val="en-US"/>
        </w:rPr>
        <w:t>activităţilor</w:t>
      </w:r>
      <w:proofErr w:type="spellEnd"/>
      <w:r w:rsidR="006F281C">
        <w:rPr>
          <w:sz w:val="26"/>
          <w:szCs w:val="26"/>
          <w:lang w:val="en-US"/>
        </w:rPr>
        <w:t xml:space="preserve"> din </w:t>
      </w:r>
      <w:proofErr w:type="spellStart"/>
      <w:r w:rsidR="006F281C">
        <w:rPr>
          <w:sz w:val="26"/>
          <w:szCs w:val="26"/>
          <w:lang w:val="en-US"/>
        </w:rPr>
        <w:t>comerţ</w:t>
      </w:r>
      <w:proofErr w:type="spellEnd"/>
      <w:r w:rsidR="00D816DD" w:rsidRPr="006F281C">
        <w:rPr>
          <w:sz w:val="26"/>
          <w:szCs w:val="26"/>
          <w:lang w:val="en-US"/>
        </w:rPr>
        <w:t xml:space="preserve">; </w:t>
      </w:r>
    </w:p>
    <w:p w:rsidR="000602F1" w:rsidRPr="006F281C" w:rsidRDefault="000602F1" w:rsidP="000602F1">
      <w:pPr>
        <w:pStyle w:val="a8"/>
        <w:ind w:firstLine="0"/>
        <w:rPr>
          <w:sz w:val="26"/>
          <w:szCs w:val="26"/>
          <w:lang w:val="en-US"/>
        </w:rPr>
      </w:pPr>
      <w:r w:rsidRPr="006F281C">
        <w:rPr>
          <w:sz w:val="26"/>
          <w:szCs w:val="26"/>
          <w:lang w:val="en-US"/>
        </w:rPr>
        <w:t xml:space="preserve">  -    </w:t>
      </w:r>
      <w:proofErr w:type="spellStart"/>
      <w:proofErr w:type="gramStart"/>
      <w:r w:rsidR="00D816DD" w:rsidRPr="006F281C">
        <w:rPr>
          <w:sz w:val="26"/>
          <w:szCs w:val="26"/>
          <w:lang w:val="en-US"/>
        </w:rPr>
        <w:t>diversificarea</w:t>
      </w:r>
      <w:proofErr w:type="spellEnd"/>
      <w:proofErr w:type="gramEnd"/>
      <w:r w:rsidR="00D816DD" w:rsidRPr="006F281C">
        <w:rPr>
          <w:sz w:val="26"/>
          <w:szCs w:val="26"/>
          <w:lang w:val="en-US"/>
        </w:rPr>
        <w:t xml:space="preserve"> </w:t>
      </w:r>
      <w:proofErr w:type="spellStart"/>
      <w:r w:rsidR="00D816DD" w:rsidRPr="006F281C">
        <w:rPr>
          <w:sz w:val="26"/>
          <w:szCs w:val="26"/>
          <w:lang w:val="en-US"/>
        </w:rPr>
        <w:t>gamei</w:t>
      </w:r>
      <w:proofErr w:type="spellEnd"/>
      <w:r w:rsidR="00D816DD" w:rsidRPr="006F281C">
        <w:rPr>
          <w:sz w:val="26"/>
          <w:szCs w:val="26"/>
          <w:lang w:val="en-US"/>
        </w:rPr>
        <w:t xml:space="preserve"> </w:t>
      </w:r>
      <w:proofErr w:type="spellStart"/>
      <w:r w:rsidR="00D816DD" w:rsidRPr="006F281C">
        <w:rPr>
          <w:sz w:val="26"/>
          <w:szCs w:val="26"/>
          <w:lang w:val="en-US"/>
        </w:rPr>
        <w:t>serviciilor</w:t>
      </w:r>
      <w:proofErr w:type="spellEnd"/>
      <w:r w:rsidR="00D816DD" w:rsidRPr="006F281C">
        <w:rPr>
          <w:sz w:val="26"/>
          <w:szCs w:val="26"/>
          <w:lang w:val="en-US"/>
        </w:rPr>
        <w:t xml:space="preserve"> </w:t>
      </w:r>
      <w:proofErr w:type="spellStart"/>
      <w:r w:rsidR="00D816DD" w:rsidRPr="006F281C">
        <w:rPr>
          <w:sz w:val="26"/>
          <w:szCs w:val="26"/>
          <w:lang w:val="en-US"/>
        </w:rPr>
        <w:t>prestate</w:t>
      </w:r>
      <w:proofErr w:type="spellEnd"/>
      <w:r w:rsidRPr="006F281C">
        <w:rPr>
          <w:sz w:val="26"/>
          <w:szCs w:val="26"/>
          <w:lang w:val="en-US"/>
        </w:rPr>
        <w:t xml:space="preserve">, etc. </w:t>
      </w:r>
    </w:p>
    <w:p w:rsidR="00D816DD" w:rsidRPr="006F281C" w:rsidRDefault="00D816DD" w:rsidP="000602F1">
      <w:pPr>
        <w:pStyle w:val="a8"/>
        <w:ind w:firstLine="0"/>
        <w:rPr>
          <w:sz w:val="26"/>
          <w:szCs w:val="26"/>
          <w:lang w:val="en-US"/>
        </w:rPr>
      </w:pPr>
      <w:r w:rsidRPr="006F281C">
        <w:rPr>
          <w:sz w:val="26"/>
          <w:szCs w:val="26"/>
          <w:lang w:val="en-US"/>
        </w:rPr>
        <w:t xml:space="preserve"> </w:t>
      </w:r>
    </w:p>
    <w:p w:rsidR="006F281C" w:rsidRPr="006F281C" w:rsidRDefault="00D816DD" w:rsidP="00D816DD">
      <w:pPr>
        <w:pStyle w:val="a8"/>
        <w:rPr>
          <w:b/>
          <w:sz w:val="26"/>
          <w:szCs w:val="26"/>
          <w:lang w:val="en-US"/>
        </w:rPr>
      </w:pPr>
      <w:proofErr w:type="spellStart"/>
      <w:r w:rsidRPr="006F281C">
        <w:rPr>
          <w:b/>
          <w:sz w:val="26"/>
          <w:szCs w:val="26"/>
          <w:lang w:val="en-US"/>
        </w:rPr>
        <w:t>Indicatorii</w:t>
      </w:r>
      <w:proofErr w:type="spellEnd"/>
      <w:r w:rsidRPr="006F281C">
        <w:rPr>
          <w:b/>
          <w:sz w:val="26"/>
          <w:szCs w:val="26"/>
          <w:lang w:val="en-US"/>
        </w:rPr>
        <w:t xml:space="preserve"> de </w:t>
      </w:r>
      <w:proofErr w:type="spellStart"/>
      <w:r w:rsidRPr="006F281C">
        <w:rPr>
          <w:b/>
          <w:sz w:val="26"/>
          <w:szCs w:val="26"/>
          <w:lang w:val="en-US"/>
        </w:rPr>
        <w:t>progres</w:t>
      </w:r>
      <w:proofErr w:type="spellEnd"/>
      <w:r w:rsidRPr="006F281C">
        <w:rPr>
          <w:b/>
          <w:sz w:val="26"/>
          <w:szCs w:val="26"/>
          <w:lang w:val="en-US"/>
        </w:rPr>
        <w:t xml:space="preserve"> </w:t>
      </w:r>
      <w:proofErr w:type="spellStart"/>
      <w:r w:rsidRPr="006F281C">
        <w:rPr>
          <w:b/>
          <w:sz w:val="26"/>
          <w:szCs w:val="26"/>
          <w:lang w:val="en-US"/>
        </w:rPr>
        <w:t>privind</w:t>
      </w:r>
      <w:proofErr w:type="spellEnd"/>
      <w:r w:rsidRPr="006F281C">
        <w:rPr>
          <w:b/>
          <w:sz w:val="26"/>
          <w:szCs w:val="26"/>
          <w:lang w:val="en-US"/>
        </w:rPr>
        <w:t xml:space="preserve"> </w:t>
      </w:r>
      <w:proofErr w:type="spellStart"/>
      <w:r w:rsidRPr="006F281C">
        <w:rPr>
          <w:b/>
          <w:sz w:val="26"/>
          <w:szCs w:val="26"/>
          <w:lang w:val="en-US"/>
        </w:rPr>
        <w:t>implementarea</w:t>
      </w:r>
      <w:proofErr w:type="spellEnd"/>
      <w:r w:rsidRPr="006F281C">
        <w:rPr>
          <w:b/>
          <w:sz w:val="26"/>
          <w:szCs w:val="26"/>
          <w:lang w:val="en-US"/>
        </w:rPr>
        <w:t xml:space="preserve"> </w:t>
      </w:r>
      <w:proofErr w:type="spellStart"/>
      <w:r w:rsidRPr="006F281C">
        <w:rPr>
          <w:b/>
          <w:sz w:val="26"/>
          <w:szCs w:val="26"/>
          <w:lang w:val="en-US"/>
        </w:rPr>
        <w:t>Strategiei</w:t>
      </w:r>
      <w:proofErr w:type="spellEnd"/>
      <w:r w:rsidRPr="006F281C">
        <w:rPr>
          <w:b/>
          <w:sz w:val="26"/>
          <w:szCs w:val="26"/>
          <w:lang w:val="en-US"/>
        </w:rPr>
        <w:t xml:space="preserve"> </w:t>
      </w:r>
      <w:proofErr w:type="spellStart"/>
      <w:r w:rsidRPr="006F281C">
        <w:rPr>
          <w:b/>
          <w:sz w:val="26"/>
          <w:szCs w:val="26"/>
          <w:lang w:val="en-US"/>
        </w:rPr>
        <w:t>vor</w:t>
      </w:r>
      <w:proofErr w:type="spellEnd"/>
      <w:r w:rsidRPr="006F281C">
        <w:rPr>
          <w:b/>
          <w:sz w:val="26"/>
          <w:szCs w:val="26"/>
          <w:lang w:val="en-US"/>
        </w:rPr>
        <w:t xml:space="preserve"> </w:t>
      </w:r>
      <w:proofErr w:type="spellStart"/>
      <w:r w:rsidRPr="006F281C">
        <w:rPr>
          <w:b/>
          <w:sz w:val="26"/>
          <w:szCs w:val="26"/>
          <w:lang w:val="en-US"/>
        </w:rPr>
        <w:t>fi</w:t>
      </w:r>
      <w:proofErr w:type="spellEnd"/>
      <w:r w:rsidRPr="006F281C">
        <w:rPr>
          <w:b/>
          <w:sz w:val="26"/>
          <w:szCs w:val="26"/>
          <w:lang w:val="en-US"/>
        </w:rPr>
        <w:t xml:space="preserve"> </w:t>
      </w:r>
      <w:proofErr w:type="spellStart"/>
      <w:r w:rsidRPr="006F281C">
        <w:rPr>
          <w:b/>
          <w:sz w:val="26"/>
          <w:szCs w:val="26"/>
          <w:lang w:val="en-US"/>
        </w:rPr>
        <w:t>următorii</w:t>
      </w:r>
      <w:proofErr w:type="spellEnd"/>
      <w:r w:rsidRPr="006F281C">
        <w:rPr>
          <w:b/>
          <w:sz w:val="26"/>
          <w:szCs w:val="26"/>
          <w:lang w:val="en-US"/>
        </w:rPr>
        <w:t xml:space="preserve">: </w:t>
      </w:r>
    </w:p>
    <w:p w:rsidR="006F281C" w:rsidRPr="006F281C" w:rsidRDefault="006F281C" w:rsidP="006F281C">
      <w:pPr>
        <w:pStyle w:val="a8"/>
        <w:numPr>
          <w:ilvl w:val="0"/>
          <w:numId w:val="45"/>
        </w:numPr>
        <w:rPr>
          <w:sz w:val="26"/>
          <w:szCs w:val="26"/>
          <w:lang w:val="en-US"/>
        </w:rPr>
      </w:pPr>
      <w:proofErr w:type="spellStart"/>
      <w:r w:rsidRPr="006F281C">
        <w:rPr>
          <w:sz w:val="26"/>
          <w:szCs w:val="26"/>
          <w:lang w:val="en-US"/>
        </w:rPr>
        <w:t>sporirea</w:t>
      </w:r>
      <w:proofErr w:type="spellEnd"/>
      <w:r w:rsidRPr="006F281C">
        <w:rPr>
          <w:sz w:val="26"/>
          <w:szCs w:val="26"/>
          <w:lang w:val="en-US"/>
        </w:rPr>
        <w:t xml:space="preserve"> </w:t>
      </w:r>
      <w:proofErr w:type="spellStart"/>
      <w:r w:rsidRPr="006F281C">
        <w:rPr>
          <w:sz w:val="26"/>
          <w:szCs w:val="26"/>
          <w:lang w:val="en-US"/>
        </w:rPr>
        <w:t>vînzărilor</w:t>
      </w:r>
      <w:proofErr w:type="spellEnd"/>
      <w:r w:rsidRPr="006F281C">
        <w:rPr>
          <w:sz w:val="26"/>
          <w:szCs w:val="26"/>
          <w:lang w:val="en-US"/>
        </w:rPr>
        <w:t xml:space="preserve"> cu </w:t>
      </w:r>
      <w:proofErr w:type="spellStart"/>
      <w:r w:rsidRPr="006F281C">
        <w:rPr>
          <w:sz w:val="26"/>
          <w:szCs w:val="26"/>
          <w:lang w:val="en-US"/>
        </w:rPr>
        <w:t>amănuntul</w:t>
      </w:r>
      <w:proofErr w:type="spellEnd"/>
      <w:r w:rsidRPr="006F281C">
        <w:rPr>
          <w:sz w:val="26"/>
          <w:szCs w:val="26"/>
          <w:lang w:val="en-US"/>
        </w:rPr>
        <w:t xml:space="preserve"> cu </w:t>
      </w:r>
      <w:proofErr w:type="spellStart"/>
      <w:r w:rsidRPr="006F281C">
        <w:rPr>
          <w:sz w:val="26"/>
          <w:szCs w:val="26"/>
          <w:lang w:val="en-US"/>
        </w:rPr>
        <w:t>cca</w:t>
      </w:r>
      <w:proofErr w:type="spellEnd"/>
      <w:r w:rsidRPr="006F281C">
        <w:rPr>
          <w:sz w:val="26"/>
          <w:szCs w:val="26"/>
          <w:lang w:val="en-US"/>
        </w:rPr>
        <w:t xml:space="preserve"> 5-10 % </w:t>
      </w:r>
      <w:proofErr w:type="spellStart"/>
      <w:r w:rsidRPr="006F281C">
        <w:rPr>
          <w:sz w:val="26"/>
          <w:szCs w:val="26"/>
          <w:lang w:val="en-US"/>
        </w:rPr>
        <w:t>anual</w:t>
      </w:r>
      <w:proofErr w:type="spellEnd"/>
      <w:r w:rsidRPr="006F281C">
        <w:rPr>
          <w:sz w:val="26"/>
          <w:szCs w:val="26"/>
          <w:lang w:val="en-US"/>
        </w:rPr>
        <w:t>;</w:t>
      </w:r>
    </w:p>
    <w:p w:rsidR="000602F1" w:rsidRPr="006F281C" w:rsidRDefault="000602F1" w:rsidP="006F281C">
      <w:pPr>
        <w:pStyle w:val="a8"/>
        <w:numPr>
          <w:ilvl w:val="0"/>
          <w:numId w:val="45"/>
        </w:numPr>
        <w:rPr>
          <w:sz w:val="26"/>
          <w:szCs w:val="26"/>
          <w:lang w:val="en-US"/>
        </w:rPr>
      </w:pPr>
      <w:proofErr w:type="spellStart"/>
      <w:r w:rsidRPr="006F281C">
        <w:rPr>
          <w:sz w:val="26"/>
          <w:szCs w:val="26"/>
          <w:lang w:val="en-US"/>
        </w:rPr>
        <w:t>micşorarea</w:t>
      </w:r>
      <w:proofErr w:type="spellEnd"/>
      <w:r w:rsidRPr="006F281C">
        <w:rPr>
          <w:sz w:val="26"/>
          <w:szCs w:val="26"/>
          <w:lang w:val="en-US"/>
        </w:rPr>
        <w:t xml:space="preserve"> </w:t>
      </w:r>
      <w:proofErr w:type="spellStart"/>
      <w:r w:rsidRPr="006F281C">
        <w:rPr>
          <w:sz w:val="26"/>
          <w:szCs w:val="26"/>
          <w:lang w:val="en-US"/>
        </w:rPr>
        <w:t>dezechilibrului</w:t>
      </w:r>
      <w:proofErr w:type="spellEnd"/>
      <w:r w:rsidRPr="006F281C">
        <w:rPr>
          <w:sz w:val="26"/>
          <w:szCs w:val="26"/>
          <w:lang w:val="en-US"/>
        </w:rPr>
        <w:t xml:space="preserve"> </w:t>
      </w:r>
      <w:proofErr w:type="spellStart"/>
      <w:r w:rsidRPr="006F281C">
        <w:rPr>
          <w:sz w:val="26"/>
          <w:szCs w:val="26"/>
          <w:lang w:val="en-US"/>
        </w:rPr>
        <w:t>infrastructurii</w:t>
      </w:r>
      <w:proofErr w:type="spellEnd"/>
      <w:r w:rsidRPr="006F281C">
        <w:rPr>
          <w:sz w:val="26"/>
          <w:szCs w:val="26"/>
          <w:lang w:val="en-US"/>
        </w:rPr>
        <w:t xml:space="preserve"> </w:t>
      </w:r>
      <w:proofErr w:type="spellStart"/>
      <w:r w:rsidRPr="006F281C">
        <w:rPr>
          <w:sz w:val="26"/>
          <w:szCs w:val="26"/>
          <w:lang w:val="en-US"/>
        </w:rPr>
        <w:t>comerciale</w:t>
      </w:r>
      <w:proofErr w:type="spellEnd"/>
      <w:r w:rsidRPr="006F281C">
        <w:rPr>
          <w:sz w:val="26"/>
          <w:szCs w:val="26"/>
          <w:lang w:val="en-US"/>
        </w:rPr>
        <w:t xml:space="preserve"> </w:t>
      </w:r>
      <w:proofErr w:type="spellStart"/>
      <w:r w:rsidRPr="006F281C">
        <w:rPr>
          <w:sz w:val="26"/>
          <w:szCs w:val="26"/>
          <w:lang w:val="en-US"/>
        </w:rPr>
        <w:t>între</w:t>
      </w:r>
      <w:proofErr w:type="spellEnd"/>
      <w:r w:rsidRPr="006F281C">
        <w:rPr>
          <w:sz w:val="26"/>
          <w:szCs w:val="26"/>
          <w:lang w:val="en-US"/>
        </w:rPr>
        <w:t xml:space="preserve"> </w:t>
      </w:r>
      <w:proofErr w:type="spellStart"/>
      <w:r w:rsidRPr="006F281C">
        <w:rPr>
          <w:sz w:val="26"/>
          <w:szCs w:val="26"/>
          <w:lang w:val="en-US"/>
        </w:rPr>
        <w:t>localităţile</w:t>
      </w:r>
      <w:proofErr w:type="spellEnd"/>
      <w:r w:rsidRPr="006F281C">
        <w:rPr>
          <w:sz w:val="26"/>
          <w:szCs w:val="26"/>
          <w:lang w:val="en-US"/>
        </w:rPr>
        <w:t xml:space="preserve"> urbane </w:t>
      </w:r>
      <w:proofErr w:type="spellStart"/>
      <w:r w:rsidRPr="006F281C">
        <w:rPr>
          <w:sz w:val="26"/>
          <w:szCs w:val="26"/>
          <w:lang w:val="en-US"/>
        </w:rPr>
        <w:t>şi</w:t>
      </w:r>
      <w:proofErr w:type="spellEnd"/>
      <w:r w:rsidRPr="006F281C">
        <w:rPr>
          <w:sz w:val="26"/>
          <w:szCs w:val="26"/>
          <w:lang w:val="en-US"/>
        </w:rPr>
        <w:t xml:space="preserve"> </w:t>
      </w:r>
      <w:proofErr w:type="spellStart"/>
      <w:r w:rsidRPr="006F281C">
        <w:rPr>
          <w:sz w:val="26"/>
          <w:szCs w:val="26"/>
          <w:lang w:val="en-US"/>
        </w:rPr>
        <w:t>cele</w:t>
      </w:r>
      <w:proofErr w:type="spellEnd"/>
      <w:r w:rsidRPr="006F281C">
        <w:rPr>
          <w:sz w:val="26"/>
          <w:szCs w:val="26"/>
          <w:lang w:val="en-US"/>
        </w:rPr>
        <w:t xml:space="preserve"> </w:t>
      </w:r>
      <w:proofErr w:type="spellStart"/>
      <w:r w:rsidRPr="006F281C">
        <w:rPr>
          <w:sz w:val="26"/>
          <w:szCs w:val="26"/>
          <w:lang w:val="en-US"/>
        </w:rPr>
        <w:t>rurale</w:t>
      </w:r>
      <w:proofErr w:type="spellEnd"/>
      <w:r w:rsidRPr="006F281C">
        <w:rPr>
          <w:sz w:val="26"/>
          <w:szCs w:val="26"/>
          <w:lang w:val="en-US"/>
        </w:rPr>
        <w:t xml:space="preserve"> cu 10 -</w:t>
      </w:r>
      <w:r w:rsidR="00742010" w:rsidRPr="006F281C">
        <w:rPr>
          <w:sz w:val="26"/>
          <w:szCs w:val="26"/>
          <w:lang w:val="en-US"/>
        </w:rPr>
        <w:t xml:space="preserve"> </w:t>
      </w:r>
      <w:r w:rsidRPr="006F281C">
        <w:rPr>
          <w:sz w:val="26"/>
          <w:szCs w:val="26"/>
          <w:lang w:val="en-US"/>
        </w:rPr>
        <w:t>15 %;</w:t>
      </w:r>
    </w:p>
    <w:p w:rsidR="00D816DD" w:rsidRPr="006F281C" w:rsidRDefault="00D816DD" w:rsidP="006F281C">
      <w:pPr>
        <w:pStyle w:val="a8"/>
        <w:numPr>
          <w:ilvl w:val="0"/>
          <w:numId w:val="45"/>
        </w:numPr>
        <w:rPr>
          <w:sz w:val="26"/>
          <w:szCs w:val="26"/>
          <w:lang w:val="en-US"/>
        </w:rPr>
      </w:pPr>
      <w:proofErr w:type="spellStart"/>
      <w:r w:rsidRPr="006F281C">
        <w:rPr>
          <w:sz w:val="26"/>
          <w:szCs w:val="26"/>
          <w:lang w:val="en-US"/>
        </w:rPr>
        <w:t>extinderea</w:t>
      </w:r>
      <w:proofErr w:type="spellEnd"/>
      <w:r w:rsidRPr="006F281C">
        <w:rPr>
          <w:sz w:val="26"/>
          <w:szCs w:val="26"/>
          <w:lang w:val="en-US"/>
        </w:rPr>
        <w:t xml:space="preserve"> </w:t>
      </w:r>
      <w:proofErr w:type="spellStart"/>
      <w:r w:rsidRPr="006F281C">
        <w:rPr>
          <w:sz w:val="26"/>
          <w:szCs w:val="26"/>
          <w:lang w:val="en-US"/>
        </w:rPr>
        <w:t>reţelei</w:t>
      </w:r>
      <w:proofErr w:type="spellEnd"/>
      <w:r w:rsidRPr="006F281C">
        <w:rPr>
          <w:sz w:val="26"/>
          <w:szCs w:val="26"/>
          <w:lang w:val="en-US"/>
        </w:rPr>
        <w:t xml:space="preserve"> </w:t>
      </w:r>
      <w:proofErr w:type="spellStart"/>
      <w:r w:rsidR="000602F1" w:rsidRPr="006F281C">
        <w:rPr>
          <w:sz w:val="26"/>
          <w:szCs w:val="26"/>
          <w:lang w:val="en-US"/>
        </w:rPr>
        <w:t>comerciale</w:t>
      </w:r>
      <w:proofErr w:type="spellEnd"/>
      <w:r w:rsidR="000602F1" w:rsidRPr="006F281C">
        <w:rPr>
          <w:sz w:val="26"/>
          <w:szCs w:val="26"/>
          <w:lang w:val="en-US"/>
        </w:rPr>
        <w:t xml:space="preserve"> cu </w:t>
      </w:r>
      <w:proofErr w:type="spellStart"/>
      <w:r w:rsidR="000602F1" w:rsidRPr="006F281C">
        <w:rPr>
          <w:sz w:val="26"/>
          <w:szCs w:val="26"/>
          <w:lang w:val="en-US"/>
        </w:rPr>
        <w:t>cca</w:t>
      </w:r>
      <w:proofErr w:type="spellEnd"/>
      <w:r w:rsidR="000602F1" w:rsidRPr="006F281C">
        <w:rPr>
          <w:sz w:val="26"/>
          <w:szCs w:val="26"/>
          <w:lang w:val="en-US"/>
        </w:rPr>
        <w:t xml:space="preserve"> </w:t>
      </w:r>
      <w:r w:rsidR="00742010" w:rsidRPr="006F281C">
        <w:rPr>
          <w:sz w:val="26"/>
          <w:szCs w:val="26"/>
          <w:lang w:val="en-US"/>
        </w:rPr>
        <w:t xml:space="preserve">500 </w:t>
      </w:r>
      <w:proofErr w:type="spellStart"/>
      <w:r w:rsidR="00742010" w:rsidRPr="006F281C">
        <w:rPr>
          <w:sz w:val="26"/>
          <w:szCs w:val="26"/>
          <w:lang w:val="en-US"/>
        </w:rPr>
        <w:t>unităţi</w:t>
      </w:r>
      <w:proofErr w:type="spellEnd"/>
      <w:r w:rsidR="00742010" w:rsidRPr="006F281C">
        <w:rPr>
          <w:sz w:val="26"/>
          <w:szCs w:val="26"/>
          <w:lang w:val="en-US"/>
        </w:rPr>
        <w:t xml:space="preserve"> </w:t>
      </w:r>
      <w:proofErr w:type="spellStart"/>
      <w:r w:rsidR="00742010" w:rsidRPr="006F281C">
        <w:rPr>
          <w:sz w:val="26"/>
          <w:szCs w:val="26"/>
          <w:lang w:val="en-US"/>
        </w:rPr>
        <w:t>anual</w:t>
      </w:r>
      <w:proofErr w:type="spellEnd"/>
      <w:r w:rsidRPr="006F281C">
        <w:rPr>
          <w:sz w:val="26"/>
          <w:szCs w:val="26"/>
          <w:lang w:val="en-US"/>
        </w:rPr>
        <w:t xml:space="preserve">; </w:t>
      </w:r>
    </w:p>
    <w:p w:rsidR="00742010" w:rsidRPr="006F281C" w:rsidRDefault="00742010" w:rsidP="006F281C">
      <w:pPr>
        <w:pStyle w:val="a8"/>
        <w:numPr>
          <w:ilvl w:val="0"/>
          <w:numId w:val="45"/>
        </w:numPr>
        <w:rPr>
          <w:sz w:val="26"/>
          <w:szCs w:val="26"/>
          <w:lang w:val="en-US"/>
        </w:rPr>
      </w:pPr>
      <w:proofErr w:type="spellStart"/>
      <w:r w:rsidRPr="006F281C">
        <w:rPr>
          <w:sz w:val="26"/>
          <w:szCs w:val="26"/>
          <w:lang w:val="en-US"/>
        </w:rPr>
        <w:t>creşterea</w:t>
      </w:r>
      <w:proofErr w:type="spellEnd"/>
      <w:r w:rsidRPr="006F281C">
        <w:rPr>
          <w:sz w:val="26"/>
          <w:szCs w:val="26"/>
          <w:lang w:val="en-US"/>
        </w:rPr>
        <w:t xml:space="preserve"> </w:t>
      </w:r>
      <w:proofErr w:type="spellStart"/>
      <w:r w:rsidRPr="006F281C">
        <w:rPr>
          <w:sz w:val="26"/>
          <w:szCs w:val="26"/>
          <w:lang w:val="en-US"/>
        </w:rPr>
        <w:t>ponderii</w:t>
      </w:r>
      <w:proofErr w:type="spellEnd"/>
      <w:r w:rsidRPr="006F281C">
        <w:rPr>
          <w:sz w:val="26"/>
          <w:szCs w:val="26"/>
          <w:lang w:val="en-US"/>
        </w:rPr>
        <w:t xml:space="preserve"> </w:t>
      </w:r>
      <w:proofErr w:type="spellStart"/>
      <w:r w:rsidRPr="006F281C">
        <w:rPr>
          <w:sz w:val="26"/>
          <w:szCs w:val="26"/>
          <w:lang w:val="en-US"/>
        </w:rPr>
        <w:t>comerţului</w:t>
      </w:r>
      <w:proofErr w:type="spellEnd"/>
      <w:r w:rsidRPr="006F281C">
        <w:rPr>
          <w:sz w:val="26"/>
          <w:szCs w:val="26"/>
          <w:lang w:val="en-US"/>
        </w:rPr>
        <w:t xml:space="preserve"> de format modern </w:t>
      </w:r>
      <w:proofErr w:type="spellStart"/>
      <w:r w:rsidRPr="006F281C">
        <w:rPr>
          <w:sz w:val="26"/>
          <w:szCs w:val="26"/>
          <w:lang w:val="en-US"/>
        </w:rPr>
        <w:t>în</w:t>
      </w:r>
      <w:proofErr w:type="spellEnd"/>
      <w:r w:rsidRPr="006F281C">
        <w:rPr>
          <w:sz w:val="26"/>
          <w:szCs w:val="26"/>
          <w:lang w:val="en-US"/>
        </w:rPr>
        <w:t xml:space="preserve"> total </w:t>
      </w:r>
      <w:proofErr w:type="spellStart"/>
      <w:r w:rsidRPr="006F281C">
        <w:rPr>
          <w:sz w:val="26"/>
          <w:szCs w:val="26"/>
          <w:lang w:val="en-US"/>
        </w:rPr>
        <w:t>vînzări</w:t>
      </w:r>
      <w:proofErr w:type="spellEnd"/>
      <w:r w:rsidRPr="006F281C">
        <w:rPr>
          <w:sz w:val="26"/>
          <w:szCs w:val="26"/>
          <w:lang w:val="en-US"/>
        </w:rPr>
        <w:t xml:space="preserve"> cu </w:t>
      </w:r>
      <w:proofErr w:type="spellStart"/>
      <w:r w:rsidRPr="006F281C">
        <w:rPr>
          <w:sz w:val="26"/>
          <w:szCs w:val="26"/>
          <w:lang w:val="en-US"/>
        </w:rPr>
        <w:t>amănuntul</w:t>
      </w:r>
      <w:proofErr w:type="spellEnd"/>
      <w:r w:rsidRPr="006F281C">
        <w:rPr>
          <w:sz w:val="26"/>
          <w:szCs w:val="26"/>
          <w:lang w:val="en-US"/>
        </w:rPr>
        <w:t xml:space="preserve"> </w:t>
      </w:r>
      <w:proofErr w:type="spellStart"/>
      <w:r w:rsidRPr="006F281C">
        <w:rPr>
          <w:sz w:val="26"/>
          <w:szCs w:val="26"/>
          <w:lang w:val="en-US"/>
        </w:rPr>
        <w:t>pe</w:t>
      </w:r>
      <w:proofErr w:type="spellEnd"/>
      <w:r w:rsidRPr="006F281C">
        <w:rPr>
          <w:sz w:val="26"/>
          <w:szCs w:val="26"/>
          <w:lang w:val="en-US"/>
        </w:rPr>
        <w:t xml:space="preserve"> </w:t>
      </w:r>
      <w:proofErr w:type="spellStart"/>
      <w:r w:rsidRPr="006F281C">
        <w:rPr>
          <w:sz w:val="26"/>
          <w:szCs w:val="26"/>
          <w:lang w:val="en-US"/>
        </w:rPr>
        <w:t>ţară</w:t>
      </w:r>
      <w:proofErr w:type="spellEnd"/>
      <w:r w:rsidRPr="006F281C">
        <w:rPr>
          <w:sz w:val="26"/>
          <w:szCs w:val="26"/>
          <w:lang w:val="en-US"/>
        </w:rPr>
        <w:t xml:space="preserve"> </w:t>
      </w:r>
      <w:proofErr w:type="spellStart"/>
      <w:r w:rsidRPr="006F281C">
        <w:rPr>
          <w:sz w:val="26"/>
          <w:szCs w:val="26"/>
          <w:lang w:val="en-US"/>
        </w:rPr>
        <w:t>pînă</w:t>
      </w:r>
      <w:proofErr w:type="spellEnd"/>
      <w:r w:rsidRPr="006F281C">
        <w:rPr>
          <w:sz w:val="26"/>
          <w:szCs w:val="26"/>
          <w:lang w:val="en-US"/>
        </w:rPr>
        <w:t xml:space="preserve"> la 45 %;</w:t>
      </w:r>
    </w:p>
    <w:p w:rsidR="00F12B13" w:rsidRPr="00CD1DB1" w:rsidRDefault="00705EA3" w:rsidP="00F12B13">
      <w:pPr>
        <w:pStyle w:val="a8"/>
        <w:numPr>
          <w:ilvl w:val="0"/>
          <w:numId w:val="45"/>
        </w:numPr>
        <w:rPr>
          <w:b/>
          <w:sz w:val="26"/>
          <w:szCs w:val="26"/>
          <w:lang w:val="ro-RO"/>
        </w:rPr>
      </w:pPr>
      <w:proofErr w:type="spellStart"/>
      <w:proofErr w:type="gramStart"/>
      <w:r w:rsidRPr="00CD1DB1">
        <w:rPr>
          <w:sz w:val="26"/>
          <w:szCs w:val="26"/>
          <w:lang w:val="en-US"/>
        </w:rPr>
        <w:t>creşterea</w:t>
      </w:r>
      <w:proofErr w:type="spellEnd"/>
      <w:proofErr w:type="gramEnd"/>
      <w:r w:rsidRPr="00CD1DB1">
        <w:rPr>
          <w:sz w:val="26"/>
          <w:szCs w:val="26"/>
          <w:lang w:val="en-US"/>
        </w:rPr>
        <w:t xml:space="preserve"> </w:t>
      </w:r>
      <w:proofErr w:type="spellStart"/>
      <w:r w:rsidRPr="00CD1DB1">
        <w:rPr>
          <w:sz w:val="26"/>
          <w:szCs w:val="26"/>
          <w:lang w:val="en-US"/>
        </w:rPr>
        <w:t>ponderii</w:t>
      </w:r>
      <w:proofErr w:type="spellEnd"/>
      <w:r w:rsidRPr="00CD1DB1">
        <w:rPr>
          <w:sz w:val="26"/>
          <w:szCs w:val="26"/>
          <w:lang w:val="en-US"/>
        </w:rPr>
        <w:t xml:space="preserve"> </w:t>
      </w:r>
      <w:proofErr w:type="spellStart"/>
      <w:r w:rsidRPr="00CD1DB1">
        <w:rPr>
          <w:sz w:val="26"/>
          <w:szCs w:val="26"/>
          <w:lang w:val="en-US"/>
        </w:rPr>
        <w:t>comerţului</w:t>
      </w:r>
      <w:proofErr w:type="spellEnd"/>
      <w:r w:rsidRPr="00CD1DB1">
        <w:rPr>
          <w:sz w:val="26"/>
          <w:szCs w:val="26"/>
          <w:lang w:val="en-US"/>
        </w:rPr>
        <w:t xml:space="preserve"> la </w:t>
      </w:r>
      <w:proofErr w:type="spellStart"/>
      <w:r w:rsidRPr="00CD1DB1">
        <w:rPr>
          <w:sz w:val="26"/>
          <w:szCs w:val="26"/>
          <w:lang w:val="en-US"/>
        </w:rPr>
        <w:t>distanţă</w:t>
      </w:r>
      <w:proofErr w:type="spellEnd"/>
      <w:r w:rsidRPr="00CD1DB1">
        <w:rPr>
          <w:sz w:val="26"/>
          <w:szCs w:val="26"/>
          <w:lang w:val="en-US"/>
        </w:rPr>
        <w:t xml:space="preserve"> </w:t>
      </w:r>
      <w:proofErr w:type="spellStart"/>
      <w:r w:rsidRPr="00CD1DB1">
        <w:rPr>
          <w:sz w:val="26"/>
          <w:szCs w:val="26"/>
          <w:lang w:val="en-US"/>
        </w:rPr>
        <w:t>în</w:t>
      </w:r>
      <w:proofErr w:type="spellEnd"/>
      <w:r w:rsidRPr="00CD1DB1">
        <w:rPr>
          <w:sz w:val="26"/>
          <w:szCs w:val="26"/>
          <w:lang w:val="en-US"/>
        </w:rPr>
        <w:t xml:space="preserve"> total </w:t>
      </w:r>
      <w:proofErr w:type="spellStart"/>
      <w:r w:rsidRPr="00CD1DB1">
        <w:rPr>
          <w:sz w:val="26"/>
          <w:szCs w:val="26"/>
          <w:lang w:val="en-US"/>
        </w:rPr>
        <w:t>vînzări</w:t>
      </w:r>
      <w:proofErr w:type="spellEnd"/>
      <w:r w:rsidRPr="00CD1DB1">
        <w:rPr>
          <w:sz w:val="26"/>
          <w:szCs w:val="26"/>
          <w:lang w:val="en-US"/>
        </w:rPr>
        <w:t xml:space="preserve"> cu </w:t>
      </w:r>
      <w:proofErr w:type="spellStart"/>
      <w:r w:rsidRPr="00CD1DB1">
        <w:rPr>
          <w:sz w:val="26"/>
          <w:szCs w:val="26"/>
          <w:lang w:val="en-US"/>
        </w:rPr>
        <w:t>amănuntul</w:t>
      </w:r>
      <w:proofErr w:type="spellEnd"/>
      <w:r w:rsidRPr="00CD1DB1">
        <w:rPr>
          <w:sz w:val="26"/>
          <w:szCs w:val="26"/>
          <w:lang w:val="en-US"/>
        </w:rPr>
        <w:t xml:space="preserve"> cu </w:t>
      </w:r>
      <w:proofErr w:type="spellStart"/>
      <w:r w:rsidRPr="00CD1DB1">
        <w:rPr>
          <w:sz w:val="26"/>
          <w:szCs w:val="26"/>
          <w:lang w:val="en-US"/>
        </w:rPr>
        <w:t>cca</w:t>
      </w:r>
      <w:proofErr w:type="spellEnd"/>
      <w:r w:rsidRPr="00CD1DB1">
        <w:rPr>
          <w:sz w:val="26"/>
          <w:szCs w:val="26"/>
          <w:lang w:val="en-US"/>
        </w:rPr>
        <w:t xml:space="preserve"> 2-3 % </w:t>
      </w:r>
      <w:proofErr w:type="spellStart"/>
      <w:r w:rsidRPr="00CD1DB1">
        <w:rPr>
          <w:sz w:val="26"/>
          <w:szCs w:val="26"/>
          <w:lang w:val="en-US"/>
        </w:rPr>
        <w:t>anual</w:t>
      </w:r>
      <w:proofErr w:type="spellEnd"/>
      <w:r w:rsidR="00CD1DB1" w:rsidRPr="00CD1DB1">
        <w:rPr>
          <w:sz w:val="26"/>
          <w:szCs w:val="26"/>
          <w:lang w:val="en-US"/>
        </w:rPr>
        <w:t>.</w:t>
      </w:r>
      <w:r w:rsidR="00D816DD" w:rsidRPr="00CD1DB1">
        <w:rPr>
          <w:rFonts w:ascii="Tahoma" w:hAnsi="Tahoma" w:cs="Tahoma"/>
          <w:sz w:val="26"/>
          <w:szCs w:val="26"/>
          <w:lang w:val="en-US"/>
        </w:rPr>
        <w:br/>
      </w:r>
      <w:r w:rsidR="00D816DD" w:rsidRPr="00CD1DB1">
        <w:rPr>
          <w:rFonts w:ascii="Tahoma" w:hAnsi="Tahoma" w:cs="Tahoma"/>
          <w:sz w:val="26"/>
          <w:szCs w:val="26"/>
          <w:lang w:val="en-US"/>
        </w:rPr>
        <w:br/>
      </w:r>
      <w:r w:rsidR="00E178C3" w:rsidRPr="00CD1DB1">
        <w:rPr>
          <w:b/>
          <w:sz w:val="26"/>
          <w:szCs w:val="26"/>
          <w:lang w:val="ro-RO"/>
        </w:rPr>
        <w:t>I</w:t>
      </w:r>
      <w:r w:rsidR="00F12B13" w:rsidRPr="00CD1DB1">
        <w:rPr>
          <w:b/>
          <w:sz w:val="26"/>
          <w:szCs w:val="26"/>
          <w:lang w:val="ro-RO"/>
        </w:rPr>
        <w:t>X. Etapele de implementare</w:t>
      </w:r>
    </w:p>
    <w:p w:rsidR="00F12B13" w:rsidRPr="00B40285" w:rsidRDefault="00F12B13" w:rsidP="00F12B13">
      <w:pPr>
        <w:jc w:val="both"/>
        <w:rPr>
          <w:b/>
          <w:sz w:val="26"/>
          <w:szCs w:val="26"/>
          <w:lang w:val="ro-RO"/>
        </w:rPr>
      </w:pPr>
    </w:p>
    <w:p w:rsidR="00F12B13" w:rsidRDefault="00F12B13" w:rsidP="00F12B13">
      <w:pPr>
        <w:jc w:val="both"/>
        <w:rPr>
          <w:sz w:val="26"/>
          <w:szCs w:val="26"/>
          <w:lang w:val="ro-RO"/>
        </w:rPr>
      </w:pPr>
      <w:r w:rsidRPr="00B40285">
        <w:rPr>
          <w:sz w:val="26"/>
          <w:szCs w:val="26"/>
          <w:lang w:val="ro-RO"/>
        </w:rPr>
        <w:t>I</w:t>
      </w:r>
      <w:r>
        <w:rPr>
          <w:sz w:val="26"/>
          <w:szCs w:val="26"/>
          <w:lang w:val="ro-RO"/>
        </w:rPr>
        <w:t>mplementarea Strategiei se va efectua în două etape. Etapa I de implementare se referă la perioada 2013-2015 şi prevede acţiuni de: perfectare a cadrului juridic şi instituţional; estimarea resurselor de marfă şi a reţelei comerciale şi evaluarea competenţelor profesionale ale lucrătorilor din comerţ.</w:t>
      </w:r>
    </w:p>
    <w:p w:rsidR="00F12B13" w:rsidRPr="00B40285" w:rsidRDefault="00F12B13" w:rsidP="00F12B13">
      <w:pPr>
        <w:pStyle w:val="a3"/>
        <w:jc w:val="both"/>
        <w:rPr>
          <w:rFonts w:ascii="Times New Roman" w:hAnsi="Times New Roman"/>
          <w:sz w:val="26"/>
          <w:szCs w:val="26"/>
          <w:lang w:val="ro-RO"/>
        </w:rPr>
      </w:pPr>
      <w:r w:rsidRPr="00B40285">
        <w:rPr>
          <w:rFonts w:ascii="Times New Roman" w:hAnsi="Times New Roman"/>
          <w:sz w:val="26"/>
          <w:szCs w:val="26"/>
          <w:lang w:val="ro-RO"/>
        </w:rPr>
        <w:t xml:space="preserve">Etapa a II-a de implementare </w:t>
      </w:r>
      <w:r>
        <w:rPr>
          <w:rFonts w:ascii="Times New Roman" w:hAnsi="Times New Roman"/>
          <w:sz w:val="26"/>
          <w:szCs w:val="26"/>
          <w:lang w:val="ro-RO"/>
        </w:rPr>
        <w:t>-</w:t>
      </w:r>
      <w:r w:rsidRPr="00B40285">
        <w:rPr>
          <w:rFonts w:ascii="Times New Roman" w:hAnsi="Times New Roman"/>
          <w:sz w:val="26"/>
          <w:szCs w:val="26"/>
          <w:lang w:val="ro-RO"/>
        </w:rPr>
        <w:t xml:space="preserve"> perioada 2015-2020  se referă la acţiunile</w:t>
      </w:r>
      <w:r>
        <w:rPr>
          <w:rFonts w:ascii="Times New Roman" w:hAnsi="Times New Roman"/>
          <w:sz w:val="26"/>
          <w:szCs w:val="26"/>
          <w:lang w:val="ro-RO"/>
        </w:rPr>
        <w:t xml:space="preserve"> de</w:t>
      </w:r>
      <w:r w:rsidRPr="00B40285">
        <w:rPr>
          <w:rFonts w:ascii="Times New Roman" w:hAnsi="Times New Roman"/>
          <w:sz w:val="26"/>
          <w:szCs w:val="26"/>
          <w:lang w:val="ro-RO"/>
        </w:rPr>
        <w:t xml:space="preserve">: </w:t>
      </w:r>
      <w:r>
        <w:rPr>
          <w:rFonts w:ascii="Times New Roman" w:hAnsi="Times New Roman"/>
          <w:sz w:val="26"/>
          <w:szCs w:val="26"/>
          <w:lang w:val="ro-RO"/>
        </w:rPr>
        <w:t>î</w:t>
      </w:r>
      <w:r w:rsidRPr="00B40285">
        <w:rPr>
          <w:rFonts w:ascii="Times New Roman" w:hAnsi="Times New Roman"/>
          <w:sz w:val="26"/>
          <w:szCs w:val="26"/>
          <w:lang w:val="ro-RO"/>
        </w:rPr>
        <w:t>mbunătăţire</w:t>
      </w:r>
      <w:r>
        <w:rPr>
          <w:rFonts w:ascii="Times New Roman" w:hAnsi="Times New Roman"/>
          <w:sz w:val="26"/>
          <w:szCs w:val="26"/>
          <w:lang w:val="ro-RO"/>
        </w:rPr>
        <w:t xml:space="preserve"> </w:t>
      </w:r>
      <w:r w:rsidRPr="00B40285">
        <w:rPr>
          <w:rFonts w:ascii="Times New Roman" w:hAnsi="Times New Roman"/>
          <w:sz w:val="26"/>
          <w:szCs w:val="26"/>
          <w:lang w:val="ro-RO"/>
        </w:rPr>
        <w:t>a</w:t>
      </w:r>
      <w:r w:rsidRPr="00B40285">
        <w:rPr>
          <w:rFonts w:ascii="Times New Roman" w:hAnsi="Times New Roman"/>
          <w:b/>
          <w:sz w:val="26"/>
          <w:szCs w:val="26"/>
          <w:lang w:val="ro-RO"/>
        </w:rPr>
        <w:t xml:space="preserve"> </w:t>
      </w:r>
      <w:r w:rsidRPr="00B40285">
        <w:rPr>
          <w:rFonts w:ascii="Times New Roman" w:hAnsi="Times New Roman"/>
          <w:sz w:val="26"/>
          <w:szCs w:val="26"/>
          <w:lang w:val="ro-RO"/>
        </w:rPr>
        <w:t>infrastructurii comerciale</w:t>
      </w:r>
      <w:r>
        <w:rPr>
          <w:rFonts w:ascii="Times New Roman" w:hAnsi="Times New Roman"/>
          <w:sz w:val="26"/>
          <w:szCs w:val="26"/>
          <w:lang w:val="ro-RO"/>
        </w:rPr>
        <w:t xml:space="preserve"> şi m</w:t>
      </w:r>
      <w:r w:rsidRPr="00B40285">
        <w:rPr>
          <w:rFonts w:ascii="Times New Roman" w:hAnsi="Times New Roman"/>
          <w:sz w:val="26"/>
          <w:szCs w:val="26"/>
          <w:lang w:val="ro-RO"/>
        </w:rPr>
        <w:t>odernizarea formelor de distribuţie a produselor/ serviciilor.</w:t>
      </w:r>
    </w:p>
    <w:p w:rsidR="00F12B13" w:rsidRDefault="00F12B13" w:rsidP="00F12B13">
      <w:pPr>
        <w:jc w:val="both"/>
        <w:rPr>
          <w:sz w:val="26"/>
          <w:szCs w:val="26"/>
          <w:lang w:val="ro-RO"/>
        </w:rPr>
      </w:pPr>
      <w:r>
        <w:rPr>
          <w:sz w:val="26"/>
          <w:szCs w:val="26"/>
          <w:lang w:val="ro-RO"/>
        </w:rPr>
        <w:t xml:space="preserve">Plus la aceasta, planul de acţiuni (anexă la Strategie)  serveşte drept mecanism de bază pentru implementarea Strategiei, stabileşte obiectivele specifice şi acţiunile necesare pentru atingerea lor, rezultatele scontate, termenele-limită, precum şi instituţiile responsabile de implementarea acestora. </w:t>
      </w:r>
    </w:p>
    <w:p w:rsidR="00F12B13" w:rsidRDefault="00F12B13" w:rsidP="00F12B13">
      <w:pPr>
        <w:pStyle w:val="a3"/>
        <w:jc w:val="both"/>
        <w:rPr>
          <w:rFonts w:ascii="Times New Roman" w:hAnsi="Times New Roman"/>
          <w:b/>
          <w:sz w:val="26"/>
          <w:szCs w:val="26"/>
          <w:lang w:val="ro-RO"/>
        </w:rPr>
      </w:pPr>
    </w:p>
    <w:p w:rsidR="00F12B13" w:rsidRDefault="00F12B13" w:rsidP="00F12B13">
      <w:pPr>
        <w:tabs>
          <w:tab w:val="left" w:pos="2730"/>
        </w:tabs>
        <w:rPr>
          <w:b/>
          <w:sz w:val="26"/>
          <w:szCs w:val="26"/>
          <w:lang w:val="ro-RO"/>
        </w:rPr>
      </w:pPr>
      <w:r w:rsidRPr="008471CD">
        <w:rPr>
          <w:b/>
          <w:sz w:val="26"/>
          <w:szCs w:val="26"/>
          <w:lang w:val="ro-RO"/>
        </w:rPr>
        <w:t>X. Procedurile de raportare, monitorizare şi evaluare</w:t>
      </w:r>
    </w:p>
    <w:p w:rsidR="00F12B13" w:rsidRDefault="00F12B13" w:rsidP="00F12B13">
      <w:pPr>
        <w:tabs>
          <w:tab w:val="left" w:pos="2730"/>
        </w:tabs>
        <w:rPr>
          <w:b/>
          <w:sz w:val="26"/>
          <w:szCs w:val="26"/>
          <w:lang w:val="ro-RO"/>
        </w:rPr>
      </w:pPr>
    </w:p>
    <w:p w:rsidR="00F12B13" w:rsidRDefault="00F12B13" w:rsidP="00F12B13">
      <w:pPr>
        <w:tabs>
          <w:tab w:val="left" w:pos="2730"/>
        </w:tabs>
        <w:jc w:val="both"/>
        <w:rPr>
          <w:sz w:val="26"/>
          <w:szCs w:val="26"/>
          <w:lang w:val="ro-RO"/>
        </w:rPr>
      </w:pPr>
      <w:r w:rsidRPr="008471CD">
        <w:rPr>
          <w:sz w:val="26"/>
          <w:szCs w:val="26"/>
          <w:lang w:val="ro-RO"/>
        </w:rPr>
        <w:t>Evaluarea efi</w:t>
      </w:r>
      <w:r>
        <w:rPr>
          <w:sz w:val="26"/>
          <w:szCs w:val="26"/>
          <w:lang w:val="ro-RO"/>
        </w:rPr>
        <w:t xml:space="preserve">cienţei implementării obiectivelor stabilite în cadrul Strategiei se va realiza în baza obţinerii rezultatelor scontate pentru fiecare acţiune, stabiliţi în </w:t>
      </w:r>
      <w:r w:rsidR="00E178C3">
        <w:rPr>
          <w:sz w:val="26"/>
          <w:szCs w:val="26"/>
          <w:lang w:val="ro-RO"/>
        </w:rPr>
        <w:t>P</w:t>
      </w:r>
      <w:r>
        <w:rPr>
          <w:sz w:val="26"/>
          <w:szCs w:val="26"/>
          <w:lang w:val="ro-RO"/>
        </w:rPr>
        <w:t>lanul de acţiuni pentru implementarea documentului în cauză, şi actualizaţi pe măsura necesităţii.</w:t>
      </w:r>
    </w:p>
    <w:p w:rsidR="00F12B13" w:rsidRDefault="00F12B13" w:rsidP="00F12B13">
      <w:pPr>
        <w:tabs>
          <w:tab w:val="left" w:pos="2730"/>
        </w:tabs>
        <w:jc w:val="both"/>
        <w:rPr>
          <w:sz w:val="26"/>
          <w:szCs w:val="26"/>
          <w:lang w:val="ro-RO"/>
        </w:rPr>
      </w:pPr>
      <w:r>
        <w:rPr>
          <w:sz w:val="26"/>
          <w:szCs w:val="26"/>
          <w:lang w:val="ro-RO"/>
        </w:rPr>
        <w:t xml:space="preserve">Atingerea obiectivelor stabilite se monitorizează de următoarele autorităţi: </w:t>
      </w:r>
    </w:p>
    <w:p w:rsidR="00F12B13" w:rsidRDefault="00F12B13" w:rsidP="00F12B13">
      <w:pPr>
        <w:tabs>
          <w:tab w:val="left" w:pos="2730"/>
        </w:tabs>
        <w:ind w:left="420"/>
        <w:jc w:val="both"/>
        <w:rPr>
          <w:sz w:val="26"/>
          <w:szCs w:val="26"/>
          <w:lang w:val="ro-RO"/>
        </w:rPr>
      </w:pPr>
      <w:r>
        <w:rPr>
          <w:sz w:val="26"/>
          <w:szCs w:val="26"/>
          <w:lang w:val="ro-RO"/>
        </w:rPr>
        <w:t xml:space="preserve">autorităţile administraţiei publice centrale şi locale - responsabile de implementarea Strategiei şi raportare anuală Ministerului Economiei privind rezultate obţinute; </w:t>
      </w:r>
    </w:p>
    <w:p w:rsidR="00F12B13" w:rsidRDefault="00F12B13" w:rsidP="00F12B13">
      <w:pPr>
        <w:tabs>
          <w:tab w:val="left" w:pos="2730"/>
        </w:tabs>
        <w:ind w:left="420"/>
        <w:jc w:val="both"/>
        <w:rPr>
          <w:sz w:val="26"/>
          <w:szCs w:val="26"/>
          <w:lang w:val="ro-RO"/>
        </w:rPr>
      </w:pPr>
      <w:r>
        <w:rPr>
          <w:sz w:val="26"/>
          <w:szCs w:val="26"/>
          <w:lang w:val="ro-RO"/>
        </w:rPr>
        <w:t xml:space="preserve">Ministerul Economiei - responsabil de monitorizare şi prezentare Guvernului a raportului de sinteză privind implementarea acţiunilor Strategiei. </w:t>
      </w:r>
    </w:p>
    <w:p w:rsidR="00B13A00" w:rsidRPr="00E43D4D" w:rsidRDefault="00F12B13" w:rsidP="00E178C3">
      <w:pPr>
        <w:tabs>
          <w:tab w:val="left" w:pos="2730"/>
        </w:tabs>
        <w:jc w:val="both"/>
        <w:rPr>
          <w:b/>
          <w:sz w:val="26"/>
          <w:szCs w:val="26"/>
          <w:lang w:val="ro-RO"/>
        </w:rPr>
      </w:pPr>
      <w:r>
        <w:rPr>
          <w:sz w:val="26"/>
          <w:szCs w:val="26"/>
          <w:lang w:val="ro-RO"/>
        </w:rPr>
        <w:t xml:space="preserve">După caz, anual, în conformitate cu rapoartele prezentate şi în concordanţă cu obiectivele stabilite va fi revizuit </w:t>
      </w:r>
      <w:r w:rsidR="00776549">
        <w:rPr>
          <w:sz w:val="26"/>
          <w:szCs w:val="26"/>
          <w:lang w:val="ro-RO"/>
        </w:rPr>
        <w:t>P</w:t>
      </w:r>
      <w:r>
        <w:rPr>
          <w:sz w:val="26"/>
          <w:szCs w:val="26"/>
          <w:lang w:val="ro-RO"/>
        </w:rPr>
        <w:t>lanul de acţiuni întru implementarea Strategiei.</w:t>
      </w:r>
      <w:r w:rsidRPr="008471CD">
        <w:rPr>
          <w:b/>
          <w:sz w:val="26"/>
          <w:szCs w:val="26"/>
          <w:lang w:val="ro-RO"/>
        </w:rPr>
        <w:tab/>
      </w:r>
    </w:p>
    <w:sectPr w:rsidR="00B13A00" w:rsidRPr="00E43D4D" w:rsidSect="00275D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0788"/>
    <w:multiLevelType w:val="hybridMultilevel"/>
    <w:tmpl w:val="701E8ED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06EB0E7C"/>
    <w:multiLevelType w:val="hybridMultilevel"/>
    <w:tmpl w:val="072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873EA"/>
    <w:multiLevelType w:val="hybridMultilevel"/>
    <w:tmpl w:val="432C5B0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3C50C5"/>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33317B"/>
    <w:multiLevelType w:val="hybridMultilevel"/>
    <w:tmpl w:val="CE041840"/>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AF5D01"/>
    <w:multiLevelType w:val="hybridMultilevel"/>
    <w:tmpl w:val="07F83576"/>
    <w:lvl w:ilvl="0" w:tplc="0D90A5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B4470"/>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8E4538"/>
    <w:multiLevelType w:val="hybridMultilevel"/>
    <w:tmpl w:val="5EB232D0"/>
    <w:lvl w:ilvl="0" w:tplc="EEACDCD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C923C3"/>
    <w:multiLevelType w:val="hybridMultilevel"/>
    <w:tmpl w:val="3CB8BE44"/>
    <w:lvl w:ilvl="0" w:tplc="DFCE7862">
      <w:start w:val="1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80F99"/>
    <w:multiLevelType w:val="hybridMultilevel"/>
    <w:tmpl w:val="0FE627CA"/>
    <w:lvl w:ilvl="0" w:tplc="E64448C0">
      <w:start w:val="1"/>
      <w:numFmt w:val="lowerLetter"/>
      <w:lvlText w:val="%1)"/>
      <w:lvlJc w:val="left"/>
      <w:pPr>
        <w:ind w:left="1377" w:hanging="81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5338C9"/>
    <w:multiLevelType w:val="hybridMultilevel"/>
    <w:tmpl w:val="732603D4"/>
    <w:lvl w:ilvl="0" w:tplc="546C3A0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8E1D3A"/>
    <w:multiLevelType w:val="hybridMultilevel"/>
    <w:tmpl w:val="35B00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268A9"/>
    <w:multiLevelType w:val="hybridMultilevel"/>
    <w:tmpl w:val="518A8D18"/>
    <w:lvl w:ilvl="0" w:tplc="B1BC1DE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9639C9"/>
    <w:multiLevelType w:val="hybridMultilevel"/>
    <w:tmpl w:val="7F30B1A4"/>
    <w:lvl w:ilvl="0" w:tplc="8B1C34EA">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34C64C9C"/>
    <w:multiLevelType w:val="hybridMultilevel"/>
    <w:tmpl w:val="8C30B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D46711"/>
    <w:multiLevelType w:val="hybridMultilevel"/>
    <w:tmpl w:val="75826200"/>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FB1EF9"/>
    <w:multiLevelType w:val="hybridMultilevel"/>
    <w:tmpl w:val="DC10EDD6"/>
    <w:lvl w:ilvl="0" w:tplc="A48C04A4">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1B4D1F"/>
    <w:multiLevelType w:val="hybridMultilevel"/>
    <w:tmpl w:val="A71698A4"/>
    <w:lvl w:ilvl="0" w:tplc="DFCE7862">
      <w:start w:val="1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93479E"/>
    <w:multiLevelType w:val="hybridMultilevel"/>
    <w:tmpl w:val="3FFCF33E"/>
    <w:lvl w:ilvl="0" w:tplc="861A2448">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3D7B5F61"/>
    <w:multiLevelType w:val="hybridMultilevel"/>
    <w:tmpl w:val="9F7259EE"/>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F54542"/>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7A00BB"/>
    <w:multiLevelType w:val="hybridMultilevel"/>
    <w:tmpl w:val="7FCACECE"/>
    <w:lvl w:ilvl="0" w:tplc="DFCE7862">
      <w:start w:val="1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8B3D57"/>
    <w:multiLevelType w:val="hybridMultilevel"/>
    <w:tmpl w:val="98E06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3C4DFD"/>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2C1A85"/>
    <w:multiLevelType w:val="hybridMultilevel"/>
    <w:tmpl w:val="732603D4"/>
    <w:lvl w:ilvl="0" w:tplc="546C3A0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11E3A99"/>
    <w:multiLevelType w:val="hybridMultilevel"/>
    <w:tmpl w:val="A2EA5D6A"/>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4C5387"/>
    <w:multiLevelType w:val="hybridMultilevel"/>
    <w:tmpl w:val="688A1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A463EA"/>
    <w:multiLevelType w:val="hybridMultilevel"/>
    <w:tmpl w:val="8DE2A2C6"/>
    <w:lvl w:ilvl="0" w:tplc="61FEE7E4">
      <w:start w:val="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4D37D6B"/>
    <w:multiLevelType w:val="hybridMultilevel"/>
    <w:tmpl w:val="ADBA2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273A20"/>
    <w:multiLevelType w:val="hybridMultilevel"/>
    <w:tmpl w:val="C774298E"/>
    <w:lvl w:ilvl="0" w:tplc="DFCE7862">
      <w:start w:val="1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0">
    <w:nsid w:val="5934685F"/>
    <w:multiLevelType w:val="hybridMultilevel"/>
    <w:tmpl w:val="C414A676"/>
    <w:lvl w:ilvl="0" w:tplc="EEACDCD4">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5EEF50F1"/>
    <w:multiLevelType w:val="hybridMultilevel"/>
    <w:tmpl w:val="E8C69770"/>
    <w:lvl w:ilvl="0" w:tplc="6F1CF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943B8"/>
    <w:multiLevelType w:val="hybridMultilevel"/>
    <w:tmpl w:val="A1F2456C"/>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6A6744"/>
    <w:multiLevelType w:val="hybridMultilevel"/>
    <w:tmpl w:val="ED6CE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AA6494"/>
    <w:multiLevelType w:val="hybridMultilevel"/>
    <w:tmpl w:val="518A8D18"/>
    <w:lvl w:ilvl="0" w:tplc="B1BC1DE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02A4005"/>
    <w:multiLevelType w:val="hybridMultilevel"/>
    <w:tmpl w:val="3B049BB4"/>
    <w:lvl w:ilvl="0" w:tplc="3DD0C9E6">
      <w:start w:val="8"/>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6">
    <w:nsid w:val="7137261D"/>
    <w:multiLevelType w:val="hybridMultilevel"/>
    <w:tmpl w:val="D54AF5F0"/>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8A058C"/>
    <w:multiLevelType w:val="hybridMultilevel"/>
    <w:tmpl w:val="17B6F498"/>
    <w:lvl w:ilvl="0" w:tplc="61FEE7E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A02AA6"/>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2B96407"/>
    <w:multiLevelType w:val="hybridMultilevel"/>
    <w:tmpl w:val="81E2486A"/>
    <w:lvl w:ilvl="0" w:tplc="1AC68DA6">
      <w:start w:val="1"/>
      <w:numFmt w:val="lowerLetter"/>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3E32FE"/>
    <w:multiLevelType w:val="hybridMultilevel"/>
    <w:tmpl w:val="7F30B1A4"/>
    <w:lvl w:ilvl="0" w:tplc="8B1C34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47E6813"/>
    <w:multiLevelType w:val="hybridMultilevel"/>
    <w:tmpl w:val="D32CBA8C"/>
    <w:lvl w:ilvl="0" w:tplc="DFCE7862">
      <w:start w:val="1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E759DB"/>
    <w:multiLevelType w:val="hybridMultilevel"/>
    <w:tmpl w:val="6A12CDEA"/>
    <w:lvl w:ilvl="0" w:tplc="3AF898A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A751FA6"/>
    <w:multiLevelType w:val="hybridMultilevel"/>
    <w:tmpl w:val="E256A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D36B61"/>
    <w:multiLevelType w:val="hybridMultilevel"/>
    <w:tmpl w:val="51F47BAA"/>
    <w:lvl w:ilvl="0" w:tplc="F0F811F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2"/>
  </w:num>
  <w:num w:numId="4">
    <w:abstractNumId w:val="7"/>
  </w:num>
  <w:num w:numId="5">
    <w:abstractNumId w:val="30"/>
  </w:num>
  <w:num w:numId="6">
    <w:abstractNumId w:val="16"/>
  </w:num>
  <w:num w:numId="7">
    <w:abstractNumId w:val="42"/>
  </w:num>
  <w:num w:numId="8">
    <w:abstractNumId w:val="38"/>
  </w:num>
  <w:num w:numId="9">
    <w:abstractNumId w:val="43"/>
  </w:num>
  <w:num w:numId="10">
    <w:abstractNumId w:val="18"/>
  </w:num>
  <w:num w:numId="11">
    <w:abstractNumId w:val="3"/>
  </w:num>
  <w:num w:numId="12">
    <w:abstractNumId w:val="13"/>
  </w:num>
  <w:num w:numId="13">
    <w:abstractNumId w:val="6"/>
  </w:num>
  <w:num w:numId="14">
    <w:abstractNumId w:val="40"/>
  </w:num>
  <w:num w:numId="15">
    <w:abstractNumId w:val="44"/>
  </w:num>
  <w:num w:numId="16">
    <w:abstractNumId w:val="31"/>
  </w:num>
  <w:num w:numId="17">
    <w:abstractNumId w:val="23"/>
  </w:num>
  <w:num w:numId="18">
    <w:abstractNumId w:val="22"/>
  </w:num>
  <w:num w:numId="19">
    <w:abstractNumId w:val="35"/>
  </w:num>
  <w:num w:numId="20">
    <w:abstractNumId w:val="33"/>
  </w:num>
  <w:num w:numId="21">
    <w:abstractNumId w:val="24"/>
  </w:num>
  <w:num w:numId="22">
    <w:abstractNumId w:val="28"/>
  </w:num>
  <w:num w:numId="23">
    <w:abstractNumId w:val="0"/>
  </w:num>
  <w:num w:numId="24">
    <w:abstractNumId w:val="32"/>
  </w:num>
  <w:num w:numId="25">
    <w:abstractNumId w:val="4"/>
  </w:num>
  <w:num w:numId="26">
    <w:abstractNumId w:val="36"/>
  </w:num>
  <w:num w:numId="27">
    <w:abstractNumId w:val="15"/>
  </w:num>
  <w:num w:numId="28">
    <w:abstractNumId w:val="25"/>
  </w:num>
  <w:num w:numId="29">
    <w:abstractNumId w:val="11"/>
  </w:num>
  <w:num w:numId="30">
    <w:abstractNumId w:val="19"/>
  </w:num>
  <w:num w:numId="31">
    <w:abstractNumId w:val="26"/>
  </w:num>
  <w:num w:numId="32">
    <w:abstractNumId w:val="37"/>
  </w:num>
  <w:num w:numId="33">
    <w:abstractNumId w:val="27"/>
  </w:num>
  <w:num w:numId="34">
    <w:abstractNumId w:val="14"/>
  </w:num>
  <w:num w:numId="35">
    <w:abstractNumId w:val="20"/>
  </w:num>
  <w:num w:numId="36">
    <w:abstractNumId w:val="5"/>
  </w:num>
  <w:num w:numId="37">
    <w:abstractNumId w:val="34"/>
  </w:num>
  <w:num w:numId="38">
    <w:abstractNumId w:val="12"/>
  </w:num>
  <w:num w:numId="39">
    <w:abstractNumId w:val="29"/>
  </w:num>
  <w:num w:numId="40">
    <w:abstractNumId w:val="9"/>
  </w:num>
  <w:num w:numId="41">
    <w:abstractNumId w:val="17"/>
  </w:num>
  <w:num w:numId="42">
    <w:abstractNumId w:val="8"/>
  </w:num>
  <w:num w:numId="43">
    <w:abstractNumId w:val="39"/>
  </w:num>
  <w:num w:numId="44">
    <w:abstractNumId w:val="2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3A00"/>
    <w:rsid w:val="00027608"/>
    <w:rsid w:val="00032CFB"/>
    <w:rsid w:val="0004618F"/>
    <w:rsid w:val="000602F1"/>
    <w:rsid w:val="0006572A"/>
    <w:rsid w:val="00067745"/>
    <w:rsid w:val="000B09DB"/>
    <w:rsid w:val="000B2543"/>
    <w:rsid w:val="000B5624"/>
    <w:rsid w:val="00116464"/>
    <w:rsid w:val="00130898"/>
    <w:rsid w:val="0013698F"/>
    <w:rsid w:val="001C1DC1"/>
    <w:rsid w:val="001C2559"/>
    <w:rsid w:val="001F24CE"/>
    <w:rsid w:val="001F5A62"/>
    <w:rsid w:val="00207764"/>
    <w:rsid w:val="002361B5"/>
    <w:rsid w:val="00250EFE"/>
    <w:rsid w:val="00262DBE"/>
    <w:rsid w:val="00265549"/>
    <w:rsid w:val="002662AE"/>
    <w:rsid w:val="0027333A"/>
    <w:rsid w:val="00275D49"/>
    <w:rsid w:val="00282671"/>
    <w:rsid w:val="00290E34"/>
    <w:rsid w:val="002948F8"/>
    <w:rsid w:val="00296796"/>
    <w:rsid w:val="002A3A73"/>
    <w:rsid w:val="002B1EC6"/>
    <w:rsid w:val="002B2800"/>
    <w:rsid w:val="002B48D4"/>
    <w:rsid w:val="002C663E"/>
    <w:rsid w:val="002C7112"/>
    <w:rsid w:val="002E4CE7"/>
    <w:rsid w:val="00303E89"/>
    <w:rsid w:val="00310650"/>
    <w:rsid w:val="00332C86"/>
    <w:rsid w:val="00337194"/>
    <w:rsid w:val="00337A0B"/>
    <w:rsid w:val="00346A79"/>
    <w:rsid w:val="00360B6F"/>
    <w:rsid w:val="003675D6"/>
    <w:rsid w:val="003811F1"/>
    <w:rsid w:val="003820DC"/>
    <w:rsid w:val="003931C2"/>
    <w:rsid w:val="003C0711"/>
    <w:rsid w:val="003C497B"/>
    <w:rsid w:val="003D0ABF"/>
    <w:rsid w:val="003F28B4"/>
    <w:rsid w:val="00402ACC"/>
    <w:rsid w:val="0040715C"/>
    <w:rsid w:val="00412B8B"/>
    <w:rsid w:val="00416EFC"/>
    <w:rsid w:val="00427A5F"/>
    <w:rsid w:val="00462AE4"/>
    <w:rsid w:val="00470700"/>
    <w:rsid w:val="004A241A"/>
    <w:rsid w:val="004A64FA"/>
    <w:rsid w:val="004B0416"/>
    <w:rsid w:val="004B2CC2"/>
    <w:rsid w:val="004B4649"/>
    <w:rsid w:val="004D0736"/>
    <w:rsid w:val="004E06D2"/>
    <w:rsid w:val="004E7F26"/>
    <w:rsid w:val="00503B14"/>
    <w:rsid w:val="0051083D"/>
    <w:rsid w:val="00511AA1"/>
    <w:rsid w:val="005133DB"/>
    <w:rsid w:val="00553387"/>
    <w:rsid w:val="00554F8B"/>
    <w:rsid w:val="00586DEB"/>
    <w:rsid w:val="005870E9"/>
    <w:rsid w:val="005A5F89"/>
    <w:rsid w:val="005B1A59"/>
    <w:rsid w:val="005C3D0E"/>
    <w:rsid w:val="005C6995"/>
    <w:rsid w:val="005C7668"/>
    <w:rsid w:val="005D32D3"/>
    <w:rsid w:val="005E37F7"/>
    <w:rsid w:val="005E645D"/>
    <w:rsid w:val="005F4B27"/>
    <w:rsid w:val="00634747"/>
    <w:rsid w:val="006C70A4"/>
    <w:rsid w:val="006D1347"/>
    <w:rsid w:val="006E2FCF"/>
    <w:rsid w:val="006E641C"/>
    <w:rsid w:val="006F242A"/>
    <w:rsid w:val="006F281C"/>
    <w:rsid w:val="00701A50"/>
    <w:rsid w:val="00705EA3"/>
    <w:rsid w:val="007373C9"/>
    <w:rsid w:val="007406F0"/>
    <w:rsid w:val="00742010"/>
    <w:rsid w:val="00744070"/>
    <w:rsid w:val="007449D9"/>
    <w:rsid w:val="00766E80"/>
    <w:rsid w:val="00776549"/>
    <w:rsid w:val="007826A9"/>
    <w:rsid w:val="007A6A44"/>
    <w:rsid w:val="007D1FCE"/>
    <w:rsid w:val="007E0126"/>
    <w:rsid w:val="007E4113"/>
    <w:rsid w:val="007E5B08"/>
    <w:rsid w:val="00833861"/>
    <w:rsid w:val="00835A47"/>
    <w:rsid w:val="00860B26"/>
    <w:rsid w:val="00867D84"/>
    <w:rsid w:val="00872089"/>
    <w:rsid w:val="008849A5"/>
    <w:rsid w:val="00893708"/>
    <w:rsid w:val="008E352C"/>
    <w:rsid w:val="008E37C9"/>
    <w:rsid w:val="008E7605"/>
    <w:rsid w:val="00903B64"/>
    <w:rsid w:val="0093291B"/>
    <w:rsid w:val="0093538B"/>
    <w:rsid w:val="00953E2D"/>
    <w:rsid w:val="00980FDC"/>
    <w:rsid w:val="009E07A0"/>
    <w:rsid w:val="009E1591"/>
    <w:rsid w:val="009F193F"/>
    <w:rsid w:val="00A01A5B"/>
    <w:rsid w:val="00A0494B"/>
    <w:rsid w:val="00A12C63"/>
    <w:rsid w:val="00A3419E"/>
    <w:rsid w:val="00A37FC4"/>
    <w:rsid w:val="00A56781"/>
    <w:rsid w:val="00A577EB"/>
    <w:rsid w:val="00A6490E"/>
    <w:rsid w:val="00A65075"/>
    <w:rsid w:val="00A66511"/>
    <w:rsid w:val="00A83D9D"/>
    <w:rsid w:val="00AA2643"/>
    <w:rsid w:val="00AA596C"/>
    <w:rsid w:val="00AB1B33"/>
    <w:rsid w:val="00AB1F8C"/>
    <w:rsid w:val="00AD07E5"/>
    <w:rsid w:val="00AE0177"/>
    <w:rsid w:val="00AE7A5E"/>
    <w:rsid w:val="00AF73A7"/>
    <w:rsid w:val="00B13A00"/>
    <w:rsid w:val="00B157B4"/>
    <w:rsid w:val="00B205D6"/>
    <w:rsid w:val="00B3415A"/>
    <w:rsid w:val="00B4511A"/>
    <w:rsid w:val="00B712EE"/>
    <w:rsid w:val="00BB4A91"/>
    <w:rsid w:val="00BC65FB"/>
    <w:rsid w:val="00BD513D"/>
    <w:rsid w:val="00BE0C3E"/>
    <w:rsid w:val="00BE6CA0"/>
    <w:rsid w:val="00BF7207"/>
    <w:rsid w:val="00C04132"/>
    <w:rsid w:val="00C05B66"/>
    <w:rsid w:val="00C30F41"/>
    <w:rsid w:val="00C54C3C"/>
    <w:rsid w:val="00C62592"/>
    <w:rsid w:val="00C62FE1"/>
    <w:rsid w:val="00C714DF"/>
    <w:rsid w:val="00C75431"/>
    <w:rsid w:val="00C8320C"/>
    <w:rsid w:val="00CA437A"/>
    <w:rsid w:val="00CA72E5"/>
    <w:rsid w:val="00CB1826"/>
    <w:rsid w:val="00CB7B78"/>
    <w:rsid w:val="00CC03B6"/>
    <w:rsid w:val="00CD1DB1"/>
    <w:rsid w:val="00CF0240"/>
    <w:rsid w:val="00D30388"/>
    <w:rsid w:val="00D35224"/>
    <w:rsid w:val="00D816DD"/>
    <w:rsid w:val="00DA6E71"/>
    <w:rsid w:val="00E178C3"/>
    <w:rsid w:val="00E21B14"/>
    <w:rsid w:val="00E237C4"/>
    <w:rsid w:val="00E24B71"/>
    <w:rsid w:val="00E5079F"/>
    <w:rsid w:val="00E6221E"/>
    <w:rsid w:val="00E63B10"/>
    <w:rsid w:val="00E667DB"/>
    <w:rsid w:val="00EB0242"/>
    <w:rsid w:val="00EF0052"/>
    <w:rsid w:val="00F00A7C"/>
    <w:rsid w:val="00F01AE5"/>
    <w:rsid w:val="00F12A7D"/>
    <w:rsid w:val="00F12B13"/>
    <w:rsid w:val="00F16BB4"/>
    <w:rsid w:val="00F20CD2"/>
    <w:rsid w:val="00F34487"/>
    <w:rsid w:val="00F82172"/>
    <w:rsid w:val="00F9017C"/>
    <w:rsid w:val="00F9419E"/>
    <w:rsid w:val="00FB02B2"/>
    <w:rsid w:val="00FB1430"/>
    <w:rsid w:val="00FB46FA"/>
    <w:rsid w:val="00FC733B"/>
    <w:rsid w:val="00FF05CE"/>
    <w:rsid w:val="00FF7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A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13A00"/>
    <w:pPr>
      <w:spacing w:after="0" w:line="240" w:lineRule="auto"/>
    </w:pPr>
  </w:style>
  <w:style w:type="table" w:styleId="a4">
    <w:name w:val="Table Grid"/>
    <w:basedOn w:val="a1"/>
    <w:rsid w:val="00B1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13A00"/>
    <w:rPr>
      <w:rFonts w:ascii="Tahoma" w:hAnsi="Tahoma" w:cs="Tahoma"/>
      <w:sz w:val="16"/>
      <w:szCs w:val="16"/>
    </w:rPr>
  </w:style>
  <w:style w:type="character" w:customStyle="1" w:styleId="a6">
    <w:name w:val="Текст выноски Знак"/>
    <w:basedOn w:val="a0"/>
    <w:link w:val="a5"/>
    <w:uiPriority w:val="99"/>
    <w:semiHidden/>
    <w:rsid w:val="00B13A00"/>
    <w:rPr>
      <w:rFonts w:ascii="Tahoma" w:eastAsia="Times New Roman" w:hAnsi="Tahoma" w:cs="Tahoma"/>
      <w:sz w:val="16"/>
      <w:szCs w:val="16"/>
      <w:lang w:eastAsia="ru-RU"/>
    </w:rPr>
  </w:style>
  <w:style w:type="paragraph" w:styleId="a7">
    <w:name w:val="List Paragraph"/>
    <w:basedOn w:val="a"/>
    <w:uiPriority w:val="34"/>
    <w:qFormat/>
    <w:rsid w:val="00B13A00"/>
    <w:pPr>
      <w:ind w:left="720"/>
      <w:contextualSpacing/>
    </w:pPr>
  </w:style>
  <w:style w:type="paragraph" w:customStyle="1" w:styleId="rtejustify">
    <w:name w:val="rtejustify"/>
    <w:basedOn w:val="a"/>
    <w:rsid w:val="00B13A00"/>
    <w:pPr>
      <w:spacing w:after="150"/>
      <w:ind w:right="750"/>
      <w:jc w:val="both"/>
    </w:pPr>
  </w:style>
  <w:style w:type="paragraph" w:styleId="a8">
    <w:name w:val="Normal (Web)"/>
    <w:basedOn w:val="a"/>
    <w:uiPriority w:val="99"/>
    <w:unhideWhenUsed/>
    <w:rsid w:val="00D816DD"/>
    <w:pPr>
      <w:ind w:firstLine="567"/>
      <w:jc w:val="both"/>
    </w:pPr>
  </w:style>
</w:styles>
</file>

<file path=word/webSettings.xml><?xml version="1.0" encoding="utf-8"?>
<w:webSettings xmlns:r="http://schemas.openxmlformats.org/officeDocument/2006/relationships" xmlns:w="http://schemas.openxmlformats.org/wordprocessingml/2006/main">
  <w:divs>
    <w:div w:id="672805926">
      <w:bodyDiv w:val="1"/>
      <w:marLeft w:val="0"/>
      <w:marRight w:val="0"/>
      <w:marTop w:val="0"/>
      <w:marBottom w:val="0"/>
      <w:divBdr>
        <w:top w:val="none" w:sz="0" w:space="0" w:color="auto"/>
        <w:left w:val="none" w:sz="0" w:space="0" w:color="auto"/>
        <w:bottom w:val="none" w:sz="0" w:space="0" w:color="auto"/>
        <w:right w:val="none" w:sz="0" w:space="0" w:color="auto"/>
      </w:divBdr>
    </w:div>
    <w:div w:id="12465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solidFill>
          <a:srgbClr val="CCCCFF"/>
        </a:solidFill>
        <a:ln w="3175">
          <a:solidFill>
            <a:srgbClr val="000000"/>
          </a:solidFill>
          <a:prstDash val="solid"/>
        </a:ln>
      </c:spPr>
    </c:sideWall>
    <c:backWall>
      <c:spPr>
        <a:solidFill>
          <a:srgbClr val="CCCCFF"/>
        </a:solidFill>
        <a:ln w="3175">
          <a:solidFill>
            <a:srgbClr val="000000"/>
          </a:solidFill>
          <a:prstDash val="solid"/>
        </a:ln>
      </c:spPr>
    </c:backWall>
    <c:plotArea>
      <c:layout>
        <c:manualLayout>
          <c:layoutTarget val="inner"/>
          <c:xMode val="edge"/>
          <c:yMode val="edge"/>
          <c:x val="0.10518053375196262"/>
          <c:y val="7.2961373390557943E-2"/>
          <c:w val="0.87912087912089365"/>
          <c:h val="0.55793991416310174"/>
        </c:manualLayout>
      </c:layout>
      <c:bar3DChart>
        <c:barDir val="col"/>
        <c:grouping val="clustered"/>
        <c:ser>
          <c:idx val="0"/>
          <c:order val="0"/>
          <c:tx>
            <c:strRef>
              <c:f>Sheet1!$A$2</c:f>
              <c:strCache>
                <c:ptCount val="1"/>
                <c:pt idx="0">
                  <c:v>PIB</c:v>
                </c:pt>
              </c:strCache>
            </c:strRef>
          </c:tx>
          <c:spPr>
            <a:pattFill prst="dotDmnd">
              <a:fgClr>
                <a:srgbClr val="333333"/>
              </a:fgClr>
              <a:bgClr>
                <a:srgbClr val="FFFFFF"/>
              </a:bgClr>
            </a:pattFill>
            <a:ln w="12700">
              <a:solidFill>
                <a:srgbClr val="000000"/>
              </a:solidFill>
              <a:prstDash val="solid"/>
            </a:ln>
          </c:spPr>
          <c:dLbls>
            <c:dLbl>
              <c:idx val="10"/>
              <c:tx>
                <c:rich>
                  <a:bodyPr/>
                  <a:lstStyle/>
                  <a:p>
                    <a:r>
                      <a:rPr lang="ro-RO"/>
                      <a:t>71885</a:t>
                    </a:r>
                    <a:endParaRPr lang="en-US"/>
                  </a:p>
                </c:rich>
              </c:tx>
              <c:showVal val="1"/>
            </c:dLbl>
            <c:dLbl>
              <c:idx val="11"/>
              <c:tx>
                <c:rich>
                  <a:bodyPr/>
                  <a:lstStyle/>
                  <a:p>
                    <a:r>
                      <a:rPr lang="ro-RO"/>
                      <a:t>82349</a:t>
                    </a:r>
                  </a:p>
                  <a:p>
                    <a:endParaRPr lang="en-US"/>
                  </a:p>
                </c:rich>
              </c:tx>
              <c:showVal val="1"/>
            </c:dLbl>
            <c:spPr>
              <a:noFill/>
              <a:ln w="25400">
                <a:noFill/>
              </a:ln>
            </c:spPr>
            <c:txPr>
              <a:bodyPr/>
              <a:lstStyle/>
              <a:p>
                <a:pPr>
                  <a:defRPr sz="600" b="0" i="0" u="none" strike="noStrike" baseline="0">
                    <a:solidFill>
                      <a:srgbClr val="000000"/>
                    </a:solidFill>
                    <a:latin typeface="Times New Roman"/>
                    <a:ea typeface="Times New Roman"/>
                    <a:cs typeface="Times New Roman"/>
                  </a:defRPr>
                </a:pPr>
                <a:endParaRPr lang="ru-RU"/>
              </a:p>
            </c:txPr>
            <c:showVal val="1"/>
          </c:dLbls>
          <c:cat>
            <c:numRef>
              <c:f>Sheet1!$B$1:$M$1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Sheet1!$B$2:$M$2</c:f>
              <c:numCache>
                <c:formatCode>General</c:formatCode>
                <c:ptCount val="12"/>
                <c:pt idx="0">
                  <c:v>16020</c:v>
                </c:pt>
                <c:pt idx="1">
                  <c:v>19052</c:v>
                </c:pt>
                <c:pt idx="2">
                  <c:v>22040</c:v>
                </c:pt>
                <c:pt idx="3">
                  <c:v>27619</c:v>
                </c:pt>
                <c:pt idx="4">
                  <c:v>32032</c:v>
                </c:pt>
                <c:pt idx="5">
                  <c:v>37652</c:v>
                </c:pt>
                <c:pt idx="6">
                  <c:v>44754</c:v>
                </c:pt>
                <c:pt idx="7">
                  <c:v>53430</c:v>
                </c:pt>
                <c:pt idx="8">
                  <c:v>62922</c:v>
                </c:pt>
                <c:pt idx="9">
                  <c:v>60430</c:v>
                </c:pt>
                <c:pt idx="10">
                  <c:v>71849</c:v>
                </c:pt>
                <c:pt idx="11">
                  <c:v>82174</c:v>
                </c:pt>
              </c:numCache>
            </c:numRef>
          </c:val>
        </c:ser>
        <c:ser>
          <c:idx val="1"/>
          <c:order val="1"/>
          <c:tx>
            <c:strRef>
              <c:f>Sheet1!$A$3</c:f>
              <c:strCache>
                <c:ptCount val="1"/>
                <c:pt idx="0">
                  <c:v>Consumul final</c:v>
                </c:pt>
              </c:strCache>
            </c:strRef>
          </c:tx>
          <c:spPr>
            <a:pattFill prst="wdDnDiag">
              <a:fgClr>
                <a:srgbClr val="0066CC"/>
              </a:fgClr>
              <a:bgClr>
                <a:srgbClr val="FFFFFF"/>
              </a:bgClr>
            </a:pattFill>
            <a:ln w="12700">
              <a:solidFill>
                <a:srgbClr val="000000"/>
              </a:solidFill>
              <a:prstDash val="solid"/>
            </a:ln>
          </c:spPr>
          <c:dLbls>
            <c:dLbl>
              <c:idx val="11"/>
              <c:tx>
                <c:rich>
                  <a:bodyPr/>
                  <a:lstStyle/>
                  <a:p>
                    <a:r>
                      <a:rPr lang="ro-RO"/>
                      <a:t>96091</a:t>
                    </a:r>
                    <a:endParaRPr lang="en-US"/>
                  </a:p>
                </c:rich>
              </c:tx>
              <c:showVal val="1"/>
            </c:dLbl>
            <c:spPr>
              <a:noFill/>
              <a:ln w="25400">
                <a:noFill/>
              </a:ln>
            </c:spPr>
            <c:txPr>
              <a:bodyPr/>
              <a:lstStyle/>
              <a:p>
                <a:pPr>
                  <a:defRPr sz="600" b="0" i="0" u="none" strike="noStrike" baseline="0">
                    <a:solidFill>
                      <a:srgbClr val="000000"/>
                    </a:solidFill>
                    <a:latin typeface="Times New Roman"/>
                    <a:ea typeface="Times New Roman"/>
                    <a:cs typeface="Times New Roman"/>
                  </a:defRPr>
                </a:pPr>
                <a:endParaRPr lang="ru-RU"/>
              </a:p>
            </c:txPr>
            <c:showVal val="1"/>
          </c:dLbls>
          <c:cat>
            <c:numRef>
              <c:f>Sheet1!$B$1:$M$1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Sheet1!$B$3:$M$3</c:f>
              <c:numCache>
                <c:formatCode>General</c:formatCode>
                <c:ptCount val="12"/>
                <c:pt idx="0">
                  <c:v>16503</c:v>
                </c:pt>
                <c:pt idx="1">
                  <c:v>19263</c:v>
                </c:pt>
                <c:pt idx="2">
                  <c:v>22626</c:v>
                </c:pt>
                <c:pt idx="3">
                  <c:v>30451</c:v>
                </c:pt>
                <c:pt idx="4">
                  <c:v>33298</c:v>
                </c:pt>
                <c:pt idx="5">
                  <c:v>41368</c:v>
                </c:pt>
                <c:pt idx="6">
                  <c:v>50972</c:v>
                </c:pt>
                <c:pt idx="7">
                  <c:v>60618</c:v>
                </c:pt>
                <c:pt idx="8">
                  <c:v>71451</c:v>
                </c:pt>
                <c:pt idx="9">
                  <c:v>68574</c:v>
                </c:pt>
                <c:pt idx="10">
                  <c:v>82611</c:v>
                </c:pt>
                <c:pt idx="11">
                  <c:v>95911</c:v>
                </c:pt>
              </c:numCache>
            </c:numRef>
          </c:val>
        </c:ser>
        <c:dLbls>
          <c:showVal val="1"/>
        </c:dLbls>
        <c:gapDepth val="0"/>
        <c:shape val="box"/>
        <c:axId val="142402304"/>
        <c:axId val="142404224"/>
        <c:axId val="0"/>
      </c:bar3DChart>
      <c:catAx>
        <c:axId val="142402304"/>
        <c:scaling>
          <c:orientation val="minMax"/>
        </c:scaling>
        <c:axPos val="b"/>
        <c:title>
          <c:tx>
            <c:rich>
              <a:bodyPr/>
              <a:lstStyle/>
              <a:p>
                <a:pPr>
                  <a:defRPr sz="900" b="0" i="0" u="none" strike="noStrike" baseline="0">
                    <a:solidFill>
                      <a:srgbClr val="000000"/>
                    </a:solidFill>
                    <a:latin typeface="Times New Roman"/>
                    <a:ea typeface="Times New Roman"/>
                    <a:cs typeface="Times New Roman"/>
                  </a:defRPr>
                </a:pPr>
                <a:r>
                  <a:rPr lang="en-US"/>
                  <a:t>ani</a:t>
                </a:r>
              </a:p>
            </c:rich>
          </c:tx>
          <c:layout>
            <c:manualLayout>
              <c:xMode val="edge"/>
              <c:yMode val="edge"/>
              <c:x val="0.52904238618524257"/>
              <c:y val="0.73390557939915102"/>
            </c:manualLayout>
          </c:layout>
          <c:spPr>
            <a:noFill/>
            <a:ln w="25400">
              <a:noFill/>
            </a:ln>
          </c:spPr>
        </c:title>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42404224"/>
        <c:crosses val="autoZero"/>
        <c:auto val="1"/>
        <c:lblAlgn val="ctr"/>
        <c:lblOffset val="100"/>
        <c:tickLblSkip val="1"/>
        <c:tickMarkSkip val="1"/>
      </c:catAx>
      <c:valAx>
        <c:axId val="142404224"/>
        <c:scaling>
          <c:orientation val="minMax"/>
        </c:scaling>
        <c:axPos val="l"/>
        <c:majorGridlines>
          <c:spPr>
            <a:ln w="3175">
              <a:solidFill>
                <a:srgbClr val="000000"/>
              </a:solidFill>
              <a:prstDash val="solid"/>
            </a:ln>
          </c:spPr>
        </c:majorGridlines>
        <c:title>
          <c:tx>
            <c:rich>
              <a:bodyPr/>
              <a:lstStyle/>
              <a:p>
                <a:pPr>
                  <a:defRPr sz="900" b="0" i="0" u="none" strike="noStrike" baseline="0">
                    <a:solidFill>
                      <a:srgbClr val="000000"/>
                    </a:solidFill>
                    <a:latin typeface="Times New Roman"/>
                    <a:ea typeface="Times New Roman"/>
                    <a:cs typeface="Times New Roman"/>
                  </a:defRPr>
                </a:pPr>
                <a:r>
                  <a:rPr lang="en-US"/>
                  <a:t>mil. lei</a:t>
                </a:r>
              </a:p>
            </c:rich>
          </c:tx>
          <c:layout>
            <c:manualLayout>
              <c:xMode val="edge"/>
              <c:yMode val="edge"/>
              <c:x val="0.11145996860282356"/>
              <c:y val="0.27896995708154532"/>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42402304"/>
        <c:crosses val="autoZero"/>
        <c:crossBetween val="between"/>
      </c:valAx>
      <c:spPr>
        <a:noFill/>
        <a:ln w="25400">
          <a:noFill/>
        </a:ln>
      </c:spPr>
    </c:plotArea>
    <c:legend>
      <c:legendPos val="r"/>
      <c:layout>
        <c:manualLayout>
          <c:xMode val="edge"/>
          <c:yMode val="edge"/>
          <c:x val="0.40188383045525938"/>
          <c:y val="0.82403433476394849"/>
          <c:w val="0.21664050235478807"/>
          <c:h val="0.10300429184549356"/>
        </c:manualLayout>
      </c:layout>
      <c:spPr>
        <a:noFill/>
        <a:ln w="3175">
          <a:solidFill>
            <a:srgbClr val="000000"/>
          </a:solidFill>
          <a:prstDash val="solid"/>
        </a:ln>
      </c:spPr>
      <c:txPr>
        <a:bodyPr/>
        <a:lstStyle/>
        <a:p>
          <a:pPr>
            <a:defRPr sz="89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1173184357542019"/>
          <c:y val="0.10362694300518314"/>
          <c:w val="0.86964618249534464"/>
          <c:h val="0.45595854922279838"/>
        </c:manualLayout>
      </c:layout>
      <c:lineChart>
        <c:grouping val="standard"/>
        <c:ser>
          <c:idx val="0"/>
          <c:order val="0"/>
          <c:tx>
            <c:strRef>
              <c:f>Sheet1!$A$2</c:f>
              <c:strCache>
                <c:ptCount val="1"/>
                <c:pt idx="0">
                  <c:v>Ritmul de creştere a vînzărilor cu amănuntul</c:v>
                </c:pt>
              </c:strCache>
            </c:strRef>
          </c:tx>
          <c:spPr>
            <a:ln w="12677">
              <a:solidFill>
                <a:srgbClr val="000080"/>
              </a:solidFill>
              <a:prstDash val="solid"/>
            </a:ln>
          </c:spPr>
          <c:marker>
            <c:symbol val="diamond"/>
            <c:size val="4"/>
            <c:spPr>
              <a:solidFill>
                <a:srgbClr val="000080"/>
              </a:solidFill>
              <a:ln>
                <a:solidFill>
                  <a:srgbClr val="000080"/>
                </a:solidFill>
                <a:prstDash val="solid"/>
              </a:ln>
            </c:spPr>
          </c:marker>
          <c:dLbls>
            <c:spPr>
              <a:noFill/>
              <a:ln w="25354">
                <a:noFill/>
              </a:ln>
            </c:spPr>
            <c:txPr>
              <a:bodyPr/>
              <a:lstStyle/>
              <a:p>
                <a:pPr>
                  <a:defRPr sz="848" b="1" i="0" u="none" strike="noStrike" baseline="0">
                    <a:solidFill>
                      <a:srgbClr val="000000"/>
                    </a:solidFill>
                    <a:latin typeface="Arial Cyr"/>
                    <a:ea typeface="Arial Cyr"/>
                    <a:cs typeface="Arial Cyr"/>
                  </a:defRPr>
                </a:pPr>
                <a:endParaRPr lang="ru-RU"/>
              </a:p>
            </c:txPr>
            <c:showVal val="1"/>
          </c:dLbls>
          <c:cat>
            <c:numRef>
              <c:f>Sheet1!$B$1:$G$1</c:f>
              <c:numCache>
                <c:formatCode>General</c:formatCode>
                <c:ptCount val="6"/>
                <c:pt idx="0">
                  <c:v>2006</c:v>
                </c:pt>
                <c:pt idx="1">
                  <c:v>2007</c:v>
                </c:pt>
                <c:pt idx="2">
                  <c:v>2008</c:v>
                </c:pt>
                <c:pt idx="3">
                  <c:v>2009</c:v>
                </c:pt>
                <c:pt idx="4">
                  <c:v>2010</c:v>
                </c:pt>
                <c:pt idx="5">
                  <c:v>2011</c:v>
                </c:pt>
              </c:numCache>
            </c:numRef>
          </c:cat>
          <c:val>
            <c:numRef>
              <c:f>Sheet1!$B$2:$G$2</c:f>
              <c:numCache>
                <c:formatCode>General</c:formatCode>
                <c:ptCount val="6"/>
                <c:pt idx="0">
                  <c:v>106.9</c:v>
                </c:pt>
                <c:pt idx="1">
                  <c:v>107.6</c:v>
                </c:pt>
                <c:pt idx="2">
                  <c:v>108.8</c:v>
                </c:pt>
                <c:pt idx="3">
                  <c:v>95.1</c:v>
                </c:pt>
                <c:pt idx="4">
                  <c:v>104.5</c:v>
                </c:pt>
                <c:pt idx="5">
                  <c:v>112.4</c:v>
                </c:pt>
              </c:numCache>
            </c:numRef>
          </c:val>
        </c:ser>
        <c:dLbls>
          <c:showVal val="1"/>
        </c:dLbls>
        <c:marker val="1"/>
        <c:axId val="142510720"/>
        <c:axId val="142537472"/>
      </c:lineChart>
      <c:catAx>
        <c:axId val="142510720"/>
        <c:scaling>
          <c:orientation val="minMax"/>
        </c:scaling>
        <c:axPos val="b"/>
        <c:title>
          <c:tx>
            <c:rich>
              <a:bodyPr/>
              <a:lstStyle/>
              <a:p>
                <a:pPr>
                  <a:defRPr sz="799" b="0" i="0" u="none" strike="noStrike" baseline="0">
                    <a:solidFill>
                      <a:srgbClr val="000000"/>
                    </a:solidFill>
                    <a:latin typeface="Times New Roman"/>
                    <a:ea typeface="Times New Roman"/>
                    <a:cs typeface="Times New Roman"/>
                  </a:defRPr>
                </a:pPr>
                <a:r>
                  <a:rPr lang="en-US"/>
                  <a:t>ani</a:t>
                </a:r>
              </a:p>
            </c:rich>
          </c:tx>
          <c:layout>
            <c:manualLayout>
              <c:xMode val="edge"/>
              <c:yMode val="edge"/>
              <c:x val="0.52886405959031668"/>
              <c:y val="0.69948186528497425"/>
            </c:manualLayout>
          </c:layout>
          <c:spPr>
            <a:noFill/>
            <a:ln w="25354">
              <a:noFill/>
            </a:ln>
          </c:spPr>
        </c:title>
        <c:numFmt formatCode="General" sourceLinked="1"/>
        <c:tickLblPos val="nextTo"/>
        <c:spPr>
          <a:ln w="3169">
            <a:solidFill>
              <a:srgbClr val="000000"/>
            </a:solidFill>
            <a:prstDash val="solid"/>
          </a:ln>
        </c:spPr>
        <c:txPr>
          <a:bodyPr rot="0" vert="horz"/>
          <a:lstStyle/>
          <a:p>
            <a:pPr>
              <a:defRPr sz="848" b="0" i="0" u="none" strike="noStrike" baseline="0">
                <a:solidFill>
                  <a:srgbClr val="000000"/>
                </a:solidFill>
                <a:latin typeface="Times New Roman"/>
                <a:ea typeface="Times New Roman"/>
                <a:cs typeface="Times New Roman"/>
              </a:defRPr>
            </a:pPr>
            <a:endParaRPr lang="ru-RU"/>
          </a:p>
        </c:txPr>
        <c:crossAx val="142537472"/>
        <c:crosses val="autoZero"/>
        <c:auto val="1"/>
        <c:lblAlgn val="ctr"/>
        <c:lblOffset val="100"/>
        <c:tickLblSkip val="1"/>
        <c:tickMarkSkip val="1"/>
      </c:catAx>
      <c:valAx>
        <c:axId val="142537472"/>
        <c:scaling>
          <c:orientation val="minMax"/>
        </c:scaling>
        <c:axPos val="l"/>
        <c:majorGridlines>
          <c:spPr>
            <a:ln w="3169">
              <a:solidFill>
                <a:srgbClr val="000000"/>
              </a:solidFill>
              <a:prstDash val="solid"/>
            </a:ln>
          </c:spPr>
        </c:majorGridlines>
        <c:title>
          <c:tx>
            <c:rich>
              <a:bodyPr/>
              <a:lstStyle/>
              <a:p>
                <a:pPr>
                  <a:defRPr sz="799" b="0" i="0" u="none" strike="noStrike" baseline="0">
                    <a:solidFill>
                      <a:srgbClr val="000000"/>
                    </a:solidFill>
                    <a:latin typeface="Times New Roman"/>
                    <a:ea typeface="Times New Roman"/>
                    <a:cs typeface="Times New Roman"/>
                  </a:defRPr>
                </a:pPr>
                <a:r>
                  <a:rPr lang="ru-RU"/>
                  <a:t>%</a:t>
                </a:r>
              </a:p>
            </c:rich>
          </c:tx>
          <c:layout>
            <c:manualLayout>
              <c:xMode val="edge"/>
              <c:yMode val="edge"/>
              <c:x val="2.0484171322160211E-2"/>
              <c:y val="0.30051813471502592"/>
            </c:manualLayout>
          </c:layout>
          <c:spPr>
            <a:noFill/>
            <a:ln w="25354">
              <a:noFill/>
            </a:ln>
          </c:spPr>
        </c:title>
        <c:numFmt formatCode="General" sourceLinked="1"/>
        <c:tickLblPos val="nextTo"/>
        <c:spPr>
          <a:ln w="3169">
            <a:solidFill>
              <a:srgbClr val="000000"/>
            </a:solidFill>
            <a:prstDash val="solid"/>
          </a:ln>
        </c:spPr>
        <c:txPr>
          <a:bodyPr rot="0" vert="horz"/>
          <a:lstStyle/>
          <a:p>
            <a:pPr>
              <a:defRPr sz="848" b="0" i="0" u="none" strike="noStrike" baseline="0">
                <a:solidFill>
                  <a:srgbClr val="000000"/>
                </a:solidFill>
                <a:latin typeface="Times New Roman"/>
                <a:ea typeface="Times New Roman"/>
                <a:cs typeface="Times New Roman"/>
              </a:defRPr>
            </a:pPr>
            <a:endParaRPr lang="ru-RU"/>
          </a:p>
        </c:txPr>
        <c:crossAx val="142510720"/>
        <c:crosses val="autoZero"/>
        <c:crossBetween val="between"/>
      </c:valAx>
      <c:spPr>
        <a:solidFill>
          <a:srgbClr val="FFFFFF"/>
        </a:solidFill>
        <a:ln w="12677">
          <a:solidFill>
            <a:srgbClr val="808080"/>
          </a:solidFill>
          <a:prstDash val="solid"/>
        </a:ln>
      </c:spPr>
    </c:plotArea>
    <c:legend>
      <c:legendPos val="b"/>
      <c:layout>
        <c:manualLayout>
          <c:xMode val="edge"/>
          <c:yMode val="edge"/>
          <c:x val="0.32029795158287078"/>
          <c:y val="0.8704663212435233"/>
          <c:w val="0.45251396648045028"/>
          <c:h val="0.1139896373056995"/>
        </c:manualLayout>
      </c:layout>
      <c:spPr>
        <a:noFill/>
        <a:ln w="3169">
          <a:solidFill>
            <a:srgbClr val="000000"/>
          </a:solidFill>
          <a:prstDash val="solid"/>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84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455B-3D62-49E9-A4E7-07E494BF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1</Pages>
  <Words>10643</Words>
  <Characters>60668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71169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Me-209-Svetlana</dc:creator>
  <cp:lastModifiedBy>Me-209-Svetlana</cp:lastModifiedBy>
  <cp:revision>120</cp:revision>
  <cp:lastPrinted>2013-02-28T14:31:00Z</cp:lastPrinted>
  <dcterms:created xsi:type="dcterms:W3CDTF">2013-02-05T06:45:00Z</dcterms:created>
  <dcterms:modified xsi:type="dcterms:W3CDTF">2013-03-01T13:55:00Z</dcterms:modified>
</cp:coreProperties>
</file>