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16BE" w:rsidRPr="0062436A" w:rsidRDefault="001016BE" w:rsidP="001016BE">
      <w:pPr>
        <w:pStyle w:val="Default"/>
        <w:jc w:val="center"/>
        <w:rPr>
          <w:b/>
          <w:sz w:val="28"/>
          <w:szCs w:val="28"/>
          <w:lang w:val="en-US"/>
        </w:rPr>
      </w:pPr>
      <w:proofErr w:type="spellStart"/>
      <w:r w:rsidRPr="0062436A">
        <w:rPr>
          <w:b/>
          <w:sz w:val="28"/>
          <w:szCs w:val="28"/>
          <w:lang w:val="en-US"/>
        </w:rPr>
        <w:t>Sinteza</w:t>
      </w:r>
      <w:proofErr w:type="spellEnd"/>
    </w:p>
    <w:p w:rsidR="001016BE" w:rsidRPr="00A54E66" w:rsidRDefault="001016BE" w:rsidP="001016BE">
      <w:pPr>
        <w:jc w:val="center"/>
        <w:rPr>
          <w:rFonts w:eastAsia="Batang"/>
          <w:b/>
          <w:bCs/>
          <w:sz w:val="28"/>
          <w:szCs w:val="28"/>
          <w:lang w:val="en-US"/>
        </w:rPr>
      </w:pPr>
      <w:proofErr w:type="spellStart"/>
      <w:r w:rsidRPr="0062436A">
        <w:rPr>
          <w:b/>
          <w:sz w:val="28"/>
          <w:szCs w:val="28"/>
          <w:lang w:val="en-US"/>
        </w:rPr>
        <w:t>propunerilor</w:t>
      </w:r>
      <w:proofErr w:type="spellEnd"/>
      <w:r w:rsidRPr="0062436A">
        <w:rPr>
          <w:b/>
          <w:sz w:val="28"/>
          <w:szCs w:val="28"/>
          <w:lang w:val="en-US"/>
        </w:rPr>
        <w:t xml:space="preserve"> </w:t>
      </w:r>
      <w:proofErr w:type="spellStart"/>
      <w:r w:rsidRPr="0062436A">
        <w:rPr>
          <w:b/>
          <w:sz w:val="28"/>
          <w:szCs w:val="28"/>
          <w:lang w:val="en-US"/>
        </w:rPr>
        <w:t>și</w:t>
      </w:r>
      <w:proofErr w:type="spellEnd"/>
      <w:r w:rsidRPr="0062436A">
        <w:rPr>
          <w:b/>
          <w:sz w:val="28"/>
          <w:szCs w:val="28"/>
          <w:lang w:val="en-US"/>
        </w:rPr>
        <w:t xml:space="preserve"> </w:t>
      </w:r>
      <w:proofErr w:type="spellStart"/>
      <w:r w:rsidRPr="0062436A">
        <w:rPr>
          <w:b/>
          <w:sz w:val="28"/>
          <w:szCs w:val="28"/>
          <w:lang w:val="en-US"/>
        </w:rPr>
        <w:t>obiecțiilor</w:t>
      </w:r>
      <w:proofErr w:type="spellEnd"/>
      <w:r w:rsidRPr="0062436A">
        <w:rPr>
          <w:b/>
          <w:sz w:val="28"/>
          <w:szCs w:val="28"/>
          <w:lang w:val="en-US"/>
        </w:rPr>
        <w:t xml:space="preserve"> la </w:t>
      </w:r>
      <w:proofErr w:type="spellStart"/>
      <w:r w:rsidRPr="0062436A">
        <w:rPr>
          <w:b/>
          <w:sz w:val="28"/>
          <w:szCs w:val="28"/>
          <w:lang w:val="en-US"/>
        </w:rPr>
        <w:t>proiectul</w:t>
      </w:r>
      <w:proofErr w:type="spellEnd"/>
      <w:r w:rsidRPr="0062436A">
        <w:rPr>
          <w:b/>
          <w:sz w:val="28"/>
          <w:szCs w:val="28"/>
          <w:lang w:val="en-US"/>
        </w:rPr>
        <w:t xml:space="preserve"> </w:t>
      </w:r>
      <w:proofErr w:type="spellStart"/>
      <w:r w:rsidRPr="0062436A">
        <w:rPr>
          <w:b/>
          <w:sz w:val="28"/>
          <w:szCs w:val="28"/>
          <w:lang w:val="en-US"/>
        </w:rPr>
        <w:t>hotărîrii</w:t>
      </w:r>
      <w:proofErr w:type="spellEnd"/>
      <w:r w:rsidRPr="0062436A">
        <w:rPr>
          <w:b/>
          <w:sz w:val="28"/>
          <w:szCs w:val="28"/>
          <w:lang w:val="en-US"/>
        </w:rPr>
        <w:t xml:space="preserve"> </w:t>
      </w:r>
      <w:proofErr w:type="spellStart"/>
      <w:r w:rsidRPr="0062436A">
        <w:rPr>
          <w:b/>
          <w:sz w:val="28"/>
          <w:szCs w:val="28"/>
          <w:lang w:val="en-US"/>
        </w:rPr>
        <w:t>Guvernului</w:t>
      </w:r>
      <w:proofErr w:type="spellEnd"/>
      <w:r w:rsidRPr="0062436A">
        <w:rPr>
          <w:b/>
          <w:sz w:val="28"/>
          <w:szCs w:val="28"/>
          <w:lang w:val="en-US"/>
        </w:rPr>
        <w:t xml:space="preserve"> </w:t>
      </w:r>
      <w:proofErr w:type="spellStart"/>
      <w:r>
        <w:rPr>
          <w:b/>
          <w:sz w:val="28"/>
          <w:szCs w:val="28"/>
          <w:lang w:val="en-US"/>
        </w:rPr>
        <w:t>privind</w:t>
      </w:r>
      <w:proofErr w:type="spellEnd"/>
      <w:r>
        <w:rPr>
          <w:b/>
          <w:sz w:val="28"/>
          <w:szCs w:val="28"/>
          <w:lang w:val="en-US"/>
        </w:rPr>
        <w:t xml:space="preserve"> </w:t>
      </w:r>
      <w:proofErr w:type="spellStart"/>
      <w:r>
        <w:rPr>
          <w:b/>
          <w:sz w:val="28"/>
          <w:szCs w:val="28"/>
          <w:lang w:val="en-US"/>
        </w:rPr>
        <w:t>modificarea</w:t>
      </w:r>
      <w:proofErr w:type="spellEnd"/>
      <w:r>
        <w:rPr>
          <w:b/>
          <w:sz w:val="28"/>
          <w:szCs w:val="28"/>
          <w:lang w:val="en-US"/>
        </w:rPr>
        <w:t xml:space="preserve"> </w:t>
      </w:r>
      <w:proofErr w:type="spellStart"/>
      <w:r>
        <w:rPr>
          <w:b/>
          <w:sz w:val="28"/>
          <w:szCs w:val="28"/>
          <w:lang w:val="en-US"/>
        </w:rPr>
        <w:t>unor</w:t>
      </w:r>
      <w:proofErr w:type="spellEnd"/>
      <w:r>
        <w:rPr>
          <w:b/>
          <w:sz w:val="28"/>
          <w:szCs w:val="28"/>
          <w:lang w:val="en-US"/>
        </w:rPr>
        <w:t xml:space="preserve"> </w:t>
      </w:r>
      <w:proofErr w:type="spellStart"/>
      <w:r>
        <w:rPr>
          <w:b/>
          <w:sz w:val="28"/>
          <w:szCs w:val="28"/>
          <w:lang w:val="en-US"/>
        </w:rPr>
        <w:t>Hot</w:t>
      </w:r>
      <w:r w:rsidR="00BB1DA9">
        <w:rPr>
          <w:b/>
          <w:sz w:val="28"/>
          <w:szCs w:val="28"/>
          <w:lang w:val="en-US"/>
        </w:rPr>
        <w:t>ărâ</w:t>
      </w:r>
      <w:r>
        <w:rPr>
          <w:b/>
          <w:sz w:val="28"/>
          <w:szCs w:val="28"/>
          <w:lang w:val="en-US"/>
        </w:rPr>
        <w:t>ri</w:t>
      </w:r>
      <w:proofErr w:type="spellEnd"/>
      <w:r>
        <w:rPr>
          <w:b/>
          <w:sz w:val="28"/>
          <w:szCs w:val="28"/>
          <w:lang w:val="en-US"/>
        </w:rPr>
        <w:t xml:space="preserve"> ale </w:t>
      </w:r>
      <w:proofErr w:type="spellStart"/>
      <w:r>
        <w:rPr>
          <w:b/>
          <w:sz w:val="28"/>
          <w:szCs w:val="28"/>
          <w:lang w:val="en-US"/>
        </w:rPr>
        <w:t>Guvernului</w:t>
      </w:r>
      <w:proofErr w:type="spellEnd"/>
    </w:p>
    <w:tbl>
      <w:tblPr>
        <w:tblStyle w:val="TableGrid"/>
        <w:tblW w:w="15570" w:type="dxa"/>
        <w:tblInd w:w="-635" w:type="dxa"/>
        <w:tblLook w:val="04A0" w:firstRow="1" w:lastRow="0" w:firstColumn="1" w:lastColumn="0" w:noHBand="0" w:noVBand="1"/>
      </w:tblPr>
      <w:tblGrid>
        <w:gridCol w:w="1723"/>
        <w:gridCol w:w="9004"/>
        <w:gridCol w:w="4843"/>
      </w:tblGrid>
      <w:tr w:rsidR="00AA76C6" w:rsidRPr="00906FE9" w:rsidTr="00AA551D">
        <w:trPr>
          <w:tblHeader/>
        </w:trPr>
        <w:tc>
          <w:tcPr>
            <w:tcW w:w="1620" w:type="dxa"/>
          </w:tcPr>
          <w:p w:rsidR="001016BE" w:rsidRPr="0062436A" w:rsidRDefault="001016BE" w:rsidP="00F12DF9">
            <w:pPr>
              <w:pStyle w:val="Default"/>
              <w:jc w:val="center"/>
              <w:rPr>
                <w:b/>
                <w:color w:val="auto"/>
                <w:lang w:val="en-US"/>
              </w:rPr>
            </w:pPr>
          </w:p>
          <w:p w:rsidR="001016BE" w:rsidRPr="00492762" w:rsidRDefault="001016BE" w:rsidP="00F12DF9">
            <w:pPr>
              <w:pStyle w:val="Default"/>
              <w:jc w:val="center"/>
              <w:rPr>
                <w:b/>
                <w:color w:val="auto"/>
                <w:lang w:val="en-US"/>
              </w:rPr>
            </w:pPr>
            <w:proofErr w:type="spellStart"/>
            <w:r>
              <w:rPr>
                <w:b/>
                <w:color w:val="auto"/>
                <w:lang w:val="en-US"/>
              </w:rPr>
              <w:t>Autoritatea</w:t>
            </w:r>
            <w:proofErr w:type="spellEnd"/>
            <w:r>
              <w:rPr>
                <w:b/>
                <w:color w:val="auto"/>
                <w:lang w:val="en-US"/>
              </w:rPr>
              <w:t xml:space="preserve"> </w:t>
            </w:r>
          </w:p>
          <w:p w:rsidR="001016BE" w:rsidRPr="00906FE9" w:rsidRDefault="001016BE" w:rsidP="00F12DF9">
            <w:pPr>
              <w:pStyle w:val="Default"/>
              <w:jc w:val="center"/>
              <w:rPr>
                <w:b/>
                <w:color w:val="auto"/>
              </w:rPr>
            </w:pPr>
          </w:p>
        </w:tc>
        <w:tc>
          <w:tcPr>
            <w:tcW w:w="9009" w:type="dxa"/>
          </w:tcPr>
          <w:p w:rsidR="001016BE" w:rsidRPr="00906FE9" w:rsidRDefault="001016BE" w:rsidP="00F12DF9">
            <w:pPr>
              <w:pStyle w:val="Default"/>
              <w:jc w:val="center"/>
              <w:rPr>
                <w:b/>
                <w:color w:val="auto"/>
              </w:rPr>
            </w:pPr>
          </w:p>
          <w:p w:rsidR="001016BE" w:rsidRPr="00906FE9" w:rsidRDefault="001016BE" w:rsidP="00F12DF9">
            <w:pPr>
              <w:pStyle w:val="Default"/>
              <w:jc w:val="center"/>
              <w:rPr>
                <w:b/>
                <w:color w:val="auto"/>
              </w:rPr>
            </w:pPr>
            <w:proofErr w:type="spellStart"/>
            <w:r w:rsidRPr="00906FE9">
              <w:rPr>
                <w:b/>
                <w:color w:val="auto"/>
              </w:rPr>
              <w:t>Conținutul</w:t>
            </w:r>
            <w:proofErr w:type="spellEnd"/>
            <w:r w:rsidRPr="00906FE9">
              <w:rPr>
                <w:b/>
                <w:color w:val="auto"/>
              </w:rPr>
              <w:t xml:space="preserve"> </w:t>
            </w:r>
            <w:proofErr w:type="spellStart"/>
            <w:r w:rsidRPr="00906FE9">
              <w:rPr>
                <w:b/>
                <w:color w:val="auto"/>
              </w:rPr>
              <w:t>propunerii</w:t>
            </w:r>
            <w:proofErr w:type="spellEnd"/>
            <w:r w:rsidRPr="00906FE9">
              <w:rPr>
                <w:b/>
                <w:color w:val="auto"/>
              </w:rPr>
              <w:t xml:space="preserve"> </w:t>
            </w:r>
            <w:proofErr w:type="spellStart"/>
            <w:r w:rsidRPr="00906FE9">
              <w:rPr>
                <w:b/>
                <w:color w:val="auto"/>
              </w:rPr>
              <w:t>sau</w:t>
            </w:r>
            <w:proofErr w:type="spellEnd"/>
            <w:r w:rsidRPr="00906FE9">
              <w:rPr>
                <w:b/>
                <w:color w:val="auto"/>
              </w:rPr>
              <w:t xml:space="preserve"> </w:t>
            </w:r>
            <w:proofErr w:type="spellStart"/>
            <w:r w:rsidRPr="00906FE9">
              <w:rPr>
                <w:b/>
                <w:color w:val="auto"/>
              </w:rPr>
              <w:t>obiecției</w:t>
            </w:r>
            <w:proofErr w:type="spellEnd"/>
          </w:p>
        </w:tc>
        <w:tc>
          <w:tcPr>
            <w:tcW w:w="4941" w:type="dxa"/>
          </w:tcPr>
          <w:p w:rsidR="001016BE" w:rsidRPr="00906FE9" w:rsidRDefault="001016BE" w:rsidP="00F12DF9">
            <w:pPr>
              <w:pStyle w:val="Default"/>
              <w:jc w:val="center"/>
              <w:rPr>
                <w:b/>
                <w:color w:val="auto"/>
              </w:rPr>
            </w:pPr>
          </w:p>
          <w:p w:rsidR="001016BE" w:rsidRPr="00906FE9" w:rsidRDefault="001016BE" w:rsidP="00F12DF9">
            <w:pPr>
              <w:pStyle w:val="Default"/>
              <w:jc w:val="center"/>
              <w:rPr>
                <w:b/>
                <w:color w:val="auto"/>
              </w:rPr>
            </w:pPr>
            <w:proofErr w:type="spellStart"/>
            <w:r w:rsidRPr="00906FE9">
              <w:rPr>
                <w:b/>
                <w:color w:val="auto"/>
              </w:rPr>
              <w:t>Opinia</w:t>
            </w:r>
            <w:proofErr w:type="spellEnd"/>
            <w:r w:rsidRPr="00906FE9">
              <w:rPr>
                <w:b/>
                <w:color w:val="auto"/>
              </w:rPr>
              <w:t xml:space="preserve"> </w:t>
            </w:r>
            <w:proofErr w:type="spellStart"/>
            <w:r w:rsidRPr="00906FE9">
              <w:rPr>
                <w:b/>
                <w:color w:val="auto"/>
              </w:rPr>
              <w:t>Ministerului</w:t>
            </w:r>
            <w:proofErr w:type="spellEnd"/>
            <w:r w:rsidRPr="00906FE9">
              <w:rPr>
                <w:b/>
                <w:color w:val="auto"/>
              </w:rPr>
              <w:t xml:space="preserve"> </w:t>
            </w:r>
            <w:proofErr w:type="spellStart"/>
            <w:r w:rsidRPr="00906FE9">
              <w:rPr>
                <w:b/>
                <w:color w:val="auto"/>
              </w:rPr>
              <w:t>Finanțelor</w:t>
            </w:r>
            <w:proofErr w:type="spellEnd"/>
          </w:p>
        </w:tc>
      </w:tr>
      <w:tr w:rsidR="00AA76C6" w:rsidRPr="00F959E5" w:rsidTr="00AA551D">
        <w:trPr>
          <w:trHeight w:val="768"/>
        </w:trPr>
        <w:tc>
          <w:tcPr>
            <w:tcW w:w="1620" w:type="dxa"/>
          </w:tcPr>
          <w:p w:rsidR="001016BE" w:rsidRPr="00492762" w:rsidRDefault="001016BE" w:rsidP="00F12DF9">
            <w:pPr>
              <w:pStyle w:val="Default"/>
              <w:rPr>
                <w:b/>
                <w:color w:val="auto"/>
                <w:lang w:val="ro-RO"/>
              </w:rPr>
            </w:pPr>
            <w:r>
              <w:rPr>
                <w:b/>
                <w:color w:val="auto"/>
                <w:lang w:val="ro-RO"/>
              </w:rPr>
              <w:t>Ministerul Economiei și Infrastructurii</w:t>
            </w:r>
          </w:p>
        </w:tc>
        <w:tc>
          <w:tcPr>
            <w:tcW w:w="9009" w:type="dxa"/>
          </w:tcPr>
          <w:p w:rsidR="001016BE" w:rsidRDefault="007A6985" w:rsidP="001016BE">
            <w:pPr>
              <w:pStyle w:val="ListParagraph"/>
              <w:numPr>
                <w:ilvl w:val="0"/>
                <w:numId w:val="3"/>
              </w:numPr>
              <w:spacing w:after="120"/>
              <w:ind w:left="485" w:hanging="283"/>
              <w:jc w:val="both"/>
              <w:rPr>
                <w:lang w:val="ro-RO"/>
              </w:rPr>
            </w:pPr>
            <w:r>
              <w:rPr>
                <w:lang w:val="ro-RO"/>
              </w:rPr>
              <w:t xml:space="preserve">Pct. 2 subpct.2) </w:t>
            </w:r>
            <w:proofErr w:type="spellStart"/>
            <w:r>
              <w:rPr>
                <w:lang w:val="ro-RO"/>
              </w:rPr>
              <w:t>lit.e</w:t>
            </w:r>
            <w:proofErr w:type="spellEnd"/>
            <w:r>
              <w:rPr>
                <w:lang w:val="ro-RO"/>
              </w:rPr>
              <w:t xml:space="preserve">), liniuța a doua, punctul 3 </w:t>
            </w:r>
            <w:proofErr w:type="spellStart"/>
            <w:r>
              <w:rPr>
                <w:lang w:val="ro-RO"/>
              </w:rPr>
              <w:t>subpct</w:t>
            </w:r>
            <w:proofErr w:type="spellEnd"/>
            <w:r>
              <w:rPr>
                <w:lang w:val="ro-RO"/>
              </w:rPr>
              <w:t>. 1 lit. a) și b), pct.4 subpct.1), liniuța a doua nu coroborează cu  prevederile pct.1 lit. a) liniuța 2 și 3, din proiect.</w:t>
            </w:r>
          </w:p>
          <w:p w:rsidR="007A6985" w:rsidRPr="000342B6" w:rsidRDefault="000342B6" w:rsidP="004415EC">
            <w:pPr>
              <w:pStyle w:val="ListParagraph"/>
              <w:spacing w:after="120"/>
              <w:ind w:left="485"/>
              <w:jc w:val="both"/>
              <w:rPr>
                <w:lang w:val="ro-RO"/>
              </w:rPr>
            </w:pPr>
            <w:r>
              <w:rPr>
                <w:lang w:val="ro-RO"/>
              </w:rPr>
              <w:t>Spre exemplu, sintagma ”</w:t>
            </w:r>
            <w:r w:rsidRPr="000342B6">
              <w:rPr>
                <w:i/>
                <w:lang w:val="ro-RO"/>
              </w:rPr>
              <w:t xml:space="preserve">și nu are </w:t>
            </w:r>
            <w:r w:rsidR="00AC0B5F">
              <w:rPr>
                <w:i/>
                <w:lang w:val="ro-RO"/>
              </w:rPr>
              <w:t>î</w:t>
            </w:r>
            <w:r w:rsidRPr="000342B6">
              <w:rPr>
                <w:i/>
                <w:lang w:val="ro-RO"/>
              </w:rPr>
              <w:t>n derulare un credit ipotecar pentru procurarea unei locuințe</w:t>
            </w:r>
            <w:r>
              <w:rPr>
                <w:i/>
                <w:lang w:val="ro-RO"/>
              </w:rPr>
              <w:t xml:space="preserve">” , </w:t>
            </w:r>
            <w:r>
              <w:rPr>
                <w:lang w:val="ro-RO"/>
              </w:rPr>
              <w:t>nu corespunde scopului proiectului, care revede că pot accesa programele de compensare în cadrul Programului de stat ”Prima casă”, inclusiv și beneficiarii care au accesat un credit ipotecar până la lansarea Programului</w:t>
            </w:r>
          </w:p>
        </w:tc>
        <w:tc>
          <w:tcPr>
            <w:tcW w:w="4941" w:type="dxa"/>
          </w:tcPr>
          <w:p w:rsidR="001016BE" w:rsidRDefault="000342B6" w:rsidP="000342B6">
            <w:pPr>
              <w:pStyle w:val="Default"/>
              <w:rPr>
                <w:b/>
                <w:color w:val="auto"/>
                <w:lang w:val="ro-RO"/>
              </w:rPr>
            </w:pPr>
            <w:r>
              <w:rPr>
                <w:b/>
                <w:color w:val="auto"/>
                <w:lang w:val="ro-RO"/>
              </w:rPr>
              <w:t>Nu se acceptă.</w:t>
            </w:r>
          </w:p>
          <w:p w:rsidR="007568FB" w:rsidRDefault="000342B6" w:rsidP="000342B6">
            <w:pPr>
              <w:pStyle w:val="Default"/>
              <w:rPr>
                <w:lang w:val="ro-RO"/>
              </w:rPr>
            </w:pPr>
            <w:r w:rsidRPr="002D3B27">
              <w:rPr>
                <w:color w:val="auto"/>
                <w:lang w:val="ro-RO"/>
              </w:rPr>
              <w:t xml:space="preserve">Prevederile </w:t>
            </w:r>
            <w:r w:rsidR="002D3B27">
              <w:rPr>
                <w:lang w:val="ro-RO"/>
              </w:rPr>
              <w:t xml:space="preserve">pct.1 lit. a) liniuța 2 și 3 au fost incluse, pentru a aduce în concordanță actele Guvernului, și anume HG nr. 202/2018 cu prevederile Legii nr. 70/2020 privind modificarea Legii  nr. 293/2017 privind unele măsuri în vederea implementării Programului de stat „Prima casă”. </w:t>
            </w:r>
            <w:r w:rsidR="007568FB">
              <w:rPr>
                <w:lang w:val="ro-RO"/>
              </w:rPr>
              <w:t>Astfel prin prevederile respective se realizează obiectivul de extindere a Programului și pentru cei care intenționează să își îmbunătățească condițiile de trai.</w:t>
            </w:r>
            <w:r w:rsidR="002D3B27">
              <w:rPr>
                <w:lang w:val="ro-RO"/>
              </w:rPr>
              <w:t xml:space="preserve"> </w:t>
            </w:r>
          </w:p>
          <w:p w:rsidR="000342B6" w:rsidRPr="000E4249" w:rsidRDefault="007568FB" w:rsidP="000342B6">
            <w:pPr>
              <w:pStyle w:val="Default"/>
              <w:rPr>
                <w:lang w:val="ro-RO"/>
              </w:rPr>
            </w:pPr>
            <w:r>
              <w:rPr>
                <w:lang w:val="ro-RO"/>
              </w:rPr>
              <w:t>Modificările propuse în p</w:t>
            </w:r>
            <w:r w:rsidR="000342B6" w:rsidRPr="002D3B27">
              <w:rPr>
                <w:lang w:val="ro-RO"/>
              </w:rPr>
              <w:t xml:space="preserve">ct. 2 subpct.2) </w:t>
            </w:r>
            <w:proofErr w:type="spellStart"/>
            <w:r w:rsidR="000342B6" w:rsidRPr="002D3B27">
              <w:rPr>
                <w:lang w:val="ro-RO"/>
              </w:rPr>
              <w:t>lit.e</w:t>
            </w:r>
            <w:proofErr w:type="spellEnd"/>
            <w:r w:rsidR="000342B6" w:rsidRPr="002D3B27">
              <w:rPr>
                <w:lang w:val="ro-RO"/>
              </w:rPr>
              <w:t xml:space="preserve">), </w:t>
            </w:r>
            <w:r w:rsidR="000342B6">
              <w:rPr>
                <w:lang w:val="ro-RO"/>
              </w:rPr>
              <w:t xml:space="preserve">liniuța a doua, punctul 3 </w:t>
            </w:r>
            <w:proofErr w:type="spellStart"/>
            <w:r w:rsidR="000342B6">
              <w:rPr>
                <w:lang w:val="ro-RO"/>
              </w:rPr>
              <w:t>subpct</w:t>
            </w:r>
            <w:proofErr w:type="spellEnd"/>
            <w:r w:rsidR="000342B6">
              <w:rPr>
                <w:lang w:val="ro-RO"/>
              </w:rPr>
              <w:t xml:space="preserve">. 1 lit. a) și b), pct.4 subpct.1), liniuța a doua, </w:t>
            </w:r>
            <w:r>
              <w:rPr>
                <w:lang w:val="ro-RO"/>
              </w:rPr>
              <w:t xml:space="preserve"> se referă la programele de compensare și </w:t>
            </w:r>
            <w:r w:rsidR="000342B6">
              <w:rPr>
                <w:lang w:val="ro-RO"/>
              </w:rPr>
              <w:t>sunt valabile pentru beneficiari</w:t>
            </w:r>
            <w:r w:rsidR="002D3B27">
              <w:rPr>
                <w:lang w:val="ro-RO"/>
              </w:rPr>
              <w:t>i</w:t>
            </w:r>
            <w:r w:rsidR="000342B6">
              <w:rPr>
                <w:lang w:val="ro-RO"/>
              </w:rPr>
              <w:t xml:space="preserve"> nemijlociți de credite ipotecare „Prima casă”, fiind realizat scopul </w:t>
            </w:r>
            <w:r>
              <w:rPr>
                <w:lang w:val="ro-RO"/>
              </w:rPr>
              <w:t xml:space="preserve"> de bază al </w:t>
            </w:r>
            <w:r w:rsidR="000342B6">
              <w:rPr>
                <w:lang w:val="ro-RO"/>
              </w:rPr>
              <w:t>programelor de compensare, și anume acordarea suportului financiar din bugetul de stat pentru persoanele f</w:t>
            </w:r>
            <w:r w:rsidR="002D3B27">
              <w:rPr>
                <w:lang w:val="ro-RO"/>
              </w:rPr>
              <w:t xml:space="preserve">izice </w:t>
            </w:r>
            <w:r w:rsidR="000342B6">
              <w:rPr>
                <w:lang w:val="ro-RO"/>
              </w:rPr>
              <w:t xml:space="preserve">  care achiziționeaz</w:t>
            </w:r>
            <w:r w:rsidR="002D3B27">
              <w:rPr>
                <w:lang w:val="ro-RO"/>
              </w:rPr>
              <w:t xml:space="preserve">ă prin intermediul Programului </w:t>
            </w:r>
            <w:r w:rsidR="000342B6">
              <w:rPr>
                <w:lang w:val="ro-RO"/>
              </w:rPr>
              <w:t>prima locuință.</w:t>
            </w:r>
            <w:r>
              <w:rPr>
                <w:lang w:val="ro-RO"/>
              </w:rPr>
              <w:t xml:space="preserve"> Respectiv acestea nu se aplică beneficiarilor</w:t>
            </w:r>
            <w:r w:rsidR="000342B6">
              <w:rPr>
                <w:lang w:val="ro-RO"/>
              </w:rPr>
              <w:t xml:space="preserve"> care au accesat un credit ipotecar până la lansarea Programului de stat „Prima casă” </w:t>
            </w:r>
            <w:r>
              <w:rPr>
                <w:lang w:val="ro-RO"/>
              </w:rPr>
              <w:t>, acordarea compensațiilor pentru această categorie fiind făcută prin prisma condițiilor</w:t>
            </w:r>
            <w:r w:rsidR="000342B6">
              <w:rPr>
                <w:lang w:val="ro-RO"/>
              </w:rPr>
              <w:t xml:space="preserve"> de eligibilitate stipulate la art.4 din Legea </w:t>
            </w:r>
            <w:r w:rsidR="00BB1DA9">
              <w:rPr>
                <w:lang w:val="ro-RO"/>
              </w:rPr>
              <w:t>privind unele măsuri în vederea implementării Programului de stat ”Prima casă” nr.293/2017</w:t>
            </w:r>
            <w:r w:rsidR="000342B6">
              <w:rPr>
                <w:lang w:val="ro-RO"/>
              </w:rPr>
              <w:t xml:space="preserve"> </w:t>
            </w:r>
            <w:r>
              <w:rPr>
                <w:lang w:val="ro-RO"/>
              </w:rPr>
              <w:t xml:space="preserve">, iar proiectul de hotărâre respectiv prevede doar </w:t>
            </w:r>
            <w:r>
              <w:rPr>
                <w:lang w:val="ro-RO"/>
              </w:rPr>
              <w:lastRenderedPageBreak/>
              <w:t>modul de calcul și procedura de depunere a cererii de către persoana fizică.</w:t>
            </w:r>
          </w:p>
        </w:tc>
      </w:tr>
      <w:tr w:rsidR="00DB3927" w:rsidRPr="00F959E5" w:rsidTr="00AA551D">
        <w:trPr>
          <w:cantSplit/>
          <w:trHeight w:val="2748"/>
        </w:trPr>
        <w:tc>
          <w:tcPr>
            <w:tcW w:w="1620" w:type="dxa"/>
            <w:vMerge w:val="restart"/>
          </w:tcPr>
          <w:p w:rsidR="00DB3927" w:rsidRPr="00492762" w:rsidRDefault="00DB3927" w:rsidP="00F12DF9">
            <w:pPr>
              <w:pStyle w:val="Default"/>
              <w:rPr>
                <w:b/>
                <w:color w:val="auto"/>
                <w:lang w:val="ro-RO"/>
              </w:rPr>
            </w:pPr>
            <w:r>
              <w:rPr>
                <w:b/>
                <w:color w:val="auto"/>
                <w:lang w:val="ro-RO"/>
              </w:rPr>
              <w:lastRenderedPageBreak/>
              <w:t>Ministerul Justiției</w:t>
            </w:r>
          </w:p>
        </w:tc>
        <w:tc>
          <w:tcPr>
            <w:tcW w:w="9009" w:type="dxa"/>
          </w:tcPr>
          <w:p w:rsidR="00DB3927" w:rsidRDefault="00DB3927" w:rsidP="00F12DF9">
            <w:pPr>
              <w:rPr>
                <w:color w:val="000000"/>
                <w:lang w:val="ro-RO"/>
              </w:rPr>
            </w:pPr>
          </w:p>
          <w:p w:rsidR="00DB3927" w:rsidRDefault="00AA76C6" w:rsidP="00F12DF9">
            <w:pPr>
              <w:rPr>
                <w:color w:val="000000"/>
                <w:lang w:val="ro-RO"/>
              </w:rPr>
            </w:pPr>
            <w:r w:rsidRPr="002265DA">
              <w:rPr>
                <w:noProof/>
                <w:color w:val="000000"/>
                <w:lang w:val="ro-RO" w:eastAsia="ro-RO"/>
              </w:rPr>
              <w:drawing>
                <wp:anchor distT="0" distB="0" distL="114300" distR="114300" simplePos="0" relativeHeight="251660288" behindDoc="0" locked="0" layoutInCell="1" allowOverlap="1" wp14:anchorId="54ABDDDE" wp14:editId="606B5EF2">
                  <wp:simplePos x="0" y="0"/>
                  <wp:positionH relativeFrom="column">
                    <wp:posOffset>-48260</wp:posOffset>
                  </wp:positionH>
                  <wp:positionV relativeFrom="paragraph">
                    <wp:posOffset>1830705</wp:posOffset>
                  </wp:positionV>
                  <wp:extent cx="5210175" cy="5238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101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3927" w:rsidRPr="00BB1DA9">
              <w:rPr>
                <w:noProof/>
                <w:color w:val="000000"/>
                <w:lang w:val="ro-RO" w:eastAsia="ro-RO"/>
              </w:rPr>
              <w:drawing>
                <wp:inline distT="0" distB="0" distL="0" distR="0" wp14:anchorId="122646D4" wp14:editId="6177EF7B">
                  <wp:extent cx="5429250" cy="18275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48905" cy="1834146"/>
                          </a:xfrm>
                          <a:prstGeom prst="rect">
                            <a:avLst/>
                          </a:prstGeom>
                          <a:noFill/>
                          <a:ln>
                            <a:noFill/>
                          </a:ln>
                        </pic:spPr>
                      </pic:pic>
                    </a:graphicData>
                  </a:graphic>
                </wp:inline>
              </w:drawing>
            </w:r>
          </w:p>
          <w:p w:rsidR="00DB3927" w:rsidRPr="00D2449F" w:rsidRDefault="00DB3927" w:rsidP="00F12DF9">
            <w:pPr>
              <w:pStyle w:val="ListParagraph"/>
              <w:rPr>
                <w:color w:val="000000"/>
                <w:lang w:val="ro-RO"/>
              </w:rPr>
            </w:pPr>
          </w:p>
        </w:tc>
        <w:tc>
          <w:tcPr>
            <w:tcW w:w="4941" w:type="dxa"/>
          </w:tcPr>
          <w:p w:rsidR="00DB3927" w:rsidRDefault="00DB3927" w:rsidP="00F12DF9">
            <w:pPr>
              <w:pStyle w:val="Default"/>
              <w:rPr>
                <w:b/>
                <w:color w:val="auto"/>
                <w:lang w:val="ro-RO"/>
              </w:rPr>
            </w:pPr>
            <w:r w:rsidRPr="004354D3">
              <w:rPr>
                <w:b/>
                <w:color w:val="auto"/>
                <w:lang w:val="ro-RO"/>
              </w:rPr>
              <w:t>Nu se acceptă</w:t>
            </w:r>
          </w:p>
          <w:p w:rsidR="00DB3927" w:rsidRPr="00DB3927" w:rsidRDefault="00DB3927" w:rsidP="002D3B27">
            <w:pPr>
              <w:pStyle w:val="Default"/>
              <w:rPr>
                <w:color w:val="auto"/>
                <w:lang w:val="ro-RO"/>
              </w:rPr>
            </w:pPr>
            <w:r w:rsidRPr="004354D3">
              <w:rPr>
                <w:color w:val="auto"/>
                <w:lang w:val="ro-RO"/>
              </w:rPr>
              <w:t xml:space="preserve">Condițiile reproduse în pct.1 al proiectului ( modificarea pct.6 sbp.4) și 5) din Regulamentul  de implementare a Programului de stat „Prima casă”, aprobat prin HG nr.202/2018, au fost incluse pentru persoanele fizice care intenționează să acceseze un credit ipotecar ”Prima casă”. Astfel prin condițiile respective se acordă dreptul de a beneficia de credite ipotecare parțial garantate de stat și persoanele fizice care intenționează să își îmbunătățească condițiile de trai, având deja un imobil în proprietate, pe </w:t>
            </w:r>
            <w:proofErr w:type="spellStart"/>
            <w:r w:rsidRPr="004354D3">
              <w:rPr>
                <w:color w:val="auto"/>
                <w:lang w:val="ro-RO"/>
              </w:rPr>
              <w:t>c</w:t>
            </w:r>
            <w:r>
              <w:rPr>
                <w:color w:val="auto"/>
                <w:lang w:val="ro-RO"/>
              </w:rPr>
              <w:t>înd</w:t>
            </w:r>
            <w:proofErr w:type="spellEnd"/>
            <w:r>
              <w:rPr>
                <w:color w:val="auto"/>
                <w:lang w:val="ro-RO"/>
              </w:rPr>
              <w:t xml:space="preserve"> modificările operate în pct.</w:t>
            </w:r>
            <w:r w:rsidRPr="004354D3">
              <w:rPr>
                <w:color w:val="auto"/>
                <w:lang w:val="ro-RO"/>
              </w:rPr>
              <w:t xml:space="preserve">8 al </w:t>
            </w:r>
            <w:r>
              <w:rPr>
                <w:color w:val="auto"/>
                <w:lang w:val="ro-RO"/>
              </w:rPr>
              <w:t>R</w:t>
            </w:r>
            <w:r w:rsidRPr="004354D3">
              <w:rPr>
                <w:color w:val="auto"/>
                <w:lang w:val="ro-RO"/>
              </w:rPr>
              <w:t xml:space="preserve">egulamentului privind </w:t>
            </w:r>
            <w:r>
              <w:rPr>
                <w:color w:val="auto"/>
                <w:lang w:val="ro-RO"/>
              </w:rPr>
              <w:t>modul de acordare din bugetul de stat a compensațiilor pentru angajații din sectorul public participanți în cadrul Programului de stat „Prima casă” ,aprobat prin  HG nr. 567/2018,</w:t>
            </w:r>
            <w:r w:rsidR="002D3B27">
              <w:rPr>
                <w:color w:val="auto"/>
                <w:lang w:val="ro-RO"/>
              </w:rPr>
              <w:t xml:space="preserve"> și </w:t>
            </w:r>
            <w:r>
              <w:rPr>
                <w:color w:val="auto"/>
                <w:lang w:val="ro-RO"/>
              </w:rPr>
              <w:t xml:space="preserve"> HG nr. 253/2019 și HG nr. 797/2018 se referă la categoriile de beneficiari  de credite ipotecare în cadrul Programului de stat ”Prima casă” care pot beneficia </w:t>
            </w:r>
            <w:r w:rsidRPr="002D3B27">
              <w:rPr>
                <w:b/>
                <w:color w:val="auto"/>
                <w:lang w:val="ro-RO"/>
              </w:rPr>
              <w:t>de suport din bugetul de stat  (compensații )</w:t>
            </w:r>
            <w:r>
              <w:rPr>
                <w:color w:val="auto"/>
                <w:lang w:val="ro-RO"/>
              </w:rPr>
              <w:t xml:space="preserve"> la achitarea creditului ipotecar. Astfel scopul urmărit este de a evita denaturarea obiectivelor de bază ale programelor de compensare și anume acordarea compensațiilor din bugetul de stat beneficiarilor cu venituri mici spre medii , care au achiziționat prima locuință prin intermediul Programului.</w:t>
            </w:r>
          </w:p>
        </w:tc>
      </w:tr>
      <w:tr w:rsidR="00DB3927" w:rsidRPr="001016BE" w:rsidTr="00AA551D">
        <w:trPr>
          <w:cantSplit/>
          <w:trHeight w:val="912"/>
        </w:trPr>
        <w:tc>
          <w:tcPr>
            <w:tcW w:w="1620" w:type="dxa"/>
            <w:vMerge/>
          </w:tcPr>
          <w:p w:rsidR="00DB3927" w:rsidRDefault="00DB3927" w:rsidP="00F12DF9">
            <w:pPr>
              <w:pStyle w:val="Default"/>
              <w:rPr>
                <w:b/>
                <w:color w:val="auto"/>
                <w:lang w:val="ro-RO"/>
              </w:rPr>
            </w:pPr>
          </w:p>
        </w:tc>
        <w:tc>
          <w:tcPr>
            <w:tcW w:w="9009" w:type="dxa"/>
          </w:tcPr>
          <w:p w:rsidR="00DB3927" w:rsidRPr="00CF4C2B" w:rsidRDefault="00DB3927" w:rsidP="00CF4C2B">
            <w:pPr>
              <w:rPr>
                <w:color w:val="000000"/>
                <w:lang w:val="ro-RO"/>
              </w:rPr>
            </w:pPr>
            <w:r w:rsidRPr="00CF4C2B">
              <w:rPr>
                <w:noProof/>
                <w:color w:val="000000"/>
                <w:lang w:val="ro-RO" w:eastAsia="ro-RO"/>
              </w:rPr>
              <w:drawing>
                <wp:inline distT="0" distB="0" distL="0" distR="0" wp14:anchorId="512B31ED" wp14:editId="01272EB0">
                  <wp:extent cx="5078195" cy="44767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28893" cy="452144"/>
                          </a:xfrm>
                          <a:prstGeom prst="rect">
                            <a:avLst/>
                          </a:prstGeom>
                          <a:noFill/>
                          <a:ln>
                            <a:noFill/>
                          </a:ln>
                        </pic:spPr>
                      </pic:pic>
                    </a:graphicData>
                  </a:graphic>
                </wp:inline>
              </w:drawing>
            </w:r>
          </w:p>
        </w:tc>
        <w:tc>
          <w:tcPr>
            <w:tcW w:w="4941" w:type="dxa"/>
          </w:tcPr>
          <w:p w:rsidR="00DB3927" w:rsidRPr="00CF4C2B" w:rsidRDefault="00DB3927" w:rsidP="00F12DF9">
            <w:pPr>
              <w:pStyle w:val="Default"/>
              <w:rPr>
                <w:b/>
                <w:color w:val="auto"/>
                <w:lang w:val="ro-RO"/>
              </w:rPr>
            </w:pPr>
            <w:r w:rsidRPr="00CF4C2B">
              <w:rPr>
                <w:b/>
                <w:color w:val="auto"/>
                <w:lang w:val="ro-RO"/>
              </w:rPr>
              <w:t>Se acceptă</w:t>
            </w:r>
          </w:p>
        </w:tc>
      </w:tr>
      <w:tr w:rsidR="00DB3927" w:rsidRPr="00F959E5" w:rsidTr="00AA551D">
        <w:trPr>
          <w:cantSplit/>
          <w:trHeight w:val="2640"/>
        </w:trPr>
        <w:tc>
          <w:tcPr>
            <w:tcW w:w="1620" w:type="dxa"/>
            <w:vMerge/>
          </w:tcPr>
          <w:p w:rsidR="00DB3927" w:rsidRDefault="00DB3927" w:rsidP="00F12DF9">
            <w:pPr>
              <w:pStyle w:val="Default"/>
              <w:rPr>
                <w:b/>
                <w:color w:val="auto"/>
                <w:lang w:val="ro-RO"/>
              </w:rPr>
            </w:pPr>
          </w:p>
        </w:tc>
        <w:tc>
          <w:tcPr>
            <w:tcW w:w="9009" w:type="dxa"/>
          </w:tcPr>
          <w:p w:rsidR="00DB3927" w:rsidRPr="00CF4C2B" w:rsidRDefault="00DB3927" w:rsidP="00CF4C2B">
            <w:pPr>
              <w:rPr>
                <w:color w:val="000000"/>
                <w:lang w:val="ro-RO"/>
              </w:rPr>
            </w:pPr>
            <w:r w:rsidRPr="00CF4C2B">
              <w:rPr>
                <w:noProof/>
                <w:lang w:val="ro-RO" w:eastAsia="ro-RO"/>
              </w:rPr>
              <w:drawing>
                <wp:inline distT="0" distB="0" distL="0" distR="0" wp14:anchorId="25B977DD" wp14:editId="57381933">
                  <wp:extent cx="5078095" cy="15621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94401" cy="1567116"/>
                          </a:xfrm>
                          <a:prstGeom prst="rect">
                            <a:avLst/>
                          </a:prstGeom>
                          <a:noFill/>
                          <a:ln>
                            <a:noFill/>
                          </a:ln>
                        </pic:spPr>
                      </pic:pic>
                    </a:graphicData>
                  </a:graphic>
                </wp:inline>
              </w:drawing>
            </w:r>
          </w:p>
        </w:tc>
        <w:tc>
          <w:tcPr>
            <w:tcW w:w="4941" w:type="dxa"/>
          </w:tcPr>
          <w:p w:rsidR="00DB3927" w:rsidRDefault="00DB3927" w:rsidP="00BB1DA9">
            <w:pPr>
              <w:pStyle w:val="Default"/>
              <w:rPr>
                <w:b/>
                <w:color w:val="auto"/>
                <w:lang w:val="ro-RO"/>
              </w:rPr>
            </w:pPr>
            <w:r w:rsidRPr="00C03D79">
              <w:rPr>
                <w:b/>
                <w:color w:val="auto"/>
                <w:lang w:val="ro-RO"/>
              </w:rPr>
              <w:t>Se acceptă parțial</w:t>
            </w:r>
          </w:p>
          <w:p w:rsidR="00DB3927" w:rsidRPr="00DB3927" w:rsidRDefault="00DB3927" w:rsidP="00C03D79">
            <w:pPr>
              <w:pStyle w:val="Default"/>
              <w:rPr>
                <w:color w:val="auto"/>
                <w:lang w:val="ro-RO"/>
              </w:rPr>
            </w:pPr>
            <w:r w:rsidRPr="00DB3927">
              <w:rPr>
                <w:color w:val="auto"/>
                <w:lang w:val="ro-RO"/>
              </w:rPr>
              <w:t>Mărimea marjei prevăzută la art.6 alin (2) lit. b) din Legea nr. 293/2017 se precizează anual de către Guvern, astfel pentru anul 2020 ea a fost stabilită în mărime de 2% (HG nr. 679/2019), respectiv includerea acesteia în HG nr. 2020/2018 nu este necesară.</w:t>
            </w:r>
          </w:p>
          <w:p w:rsidR="00DB3927" w:rsidRPr="00C03D79" w:rsidRDefault="00DB3927" w:rsidP="00C03D79">
            <w:pPr>
              <w:pStyle w:val="Default"/>
              <w:rPr>
                <w:b/>
                <w:color w:val="auto"/>
                <w:lang w:val="ro-RO"/>
              </w:rPr>
            </w:pPr>
          </w:p>
        </w:tc>
      </w:tr>
      <w:tr w:rsidR="00DB3927" w:rsidRPr="001016BE" w:rsidTr="00AA551D">
        <w:trPr>
          <w:cantSplit/>
          <w:trHeight w:val="948"/>
        </w:trPr>
        <w:tc>
          <w:tcPr>
            <w:tcW w:w="1620" w:type="dxa"/>
            <w:vMerge/>
          </w:tcPr>
          <w:p w:rsidR="00DB3927" w:rsidRDefault="00DB3927" w:rsidP="00F12DF9">
            <w:pPr>
              <w:pStyle w:val="Default"/>
              <w:rPr>
                <w:b/>
                <w:color w:val="auto"/>
                <w:lang w:val="ro-RO"/>
              </w:rPr>
            </w:pPr>
          </w:p>
        </w:tc>
        <w:tc>
          <w:tcPr>
            <w:tcW w:w="9009" w:type="dxa"/>
          </w:tcPr>
          <w:p w:rsidR="00DB3927" w:rsidRPr="00CF4C2B" w:rsidRDefault="00DB3927" w:rsidP="00CF4C2B">
            <w:pPr>
              <w:rPr>
                <w:noProof/>
                <w:lang w:val="ro-RO" w:eastAsia="ro-RO"/>
              </w:rPr>
            </w:pPr>
            <w:r w:rsidRPr="00DB3927">
              <w:rPr>
                <w:noProof/>
                <w:lang w:val="ro-RO" w:eastAsia="ro-RO"/>
              </w:rPr>
              <w:drawing>
                <wp:inline distT="0" distB="0" distL="0" distR="0" wp14:anchorId="5EE3D180" wp14:editId="64E90466">
                  <wp:extent cx="5078095" cy="56975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1078" cy="585802"/>
                          </a:xfrm>
                          <a:prstGeom prst="rect">
                            <a:avLst/>
                          </a:prstGeom>
                          <a:noFill/>
                          <a:ln>
                            <a:noFill/>
                          </a:ln>
                        </pic:spPr>
                      </pic:pic>
                    </a:graphicData>
                  </a:graphic>
                </wp:inline>
              </w:drawing>
            </w:r>
          </w:p>
        </w:tc>
        <w:tc>
          <w:tcPr>
            <w:tcW w:w="4941" w:type="dxa"/>
          </w:tcPr>
          <w:p w:rsidR="00DB3927" w:rsidRPr="00C03D79" w:rsidRDefault="00DB3927" w:rsidP="00BB1DA9">
            <w:pPr>
              <w:pStyle w:val="Default"/>
              <w:rPr>
                <w:b/>
                <w:color w:val="auto"/>
                <w:lang w:val="ro-RO"/>
              </w:rPr>
            </w:pPr>
            <w:r>
              <w:rPr>
                <w:b/>
                <w:color w:val="auto"/>
                <w:lang w:val="ro-RO"/>
              </w:rPr>
              <w:t>Se acceptă</w:t>
            </w:r>
          </w:p>
        </w:tc>
      </w:tr>
      <w:tr w:rsidR="00AA76C6" w:rsidRPr="001016BE" w:rsidTr="00AA551D">
        <w:trPr>
          <w:trHeight w:val="2460"/>
        </w:trPr>
        <w:tc>
          <w:tcPr>
            <w:tcW w:w="1620" w:type="dxa"/>
            <w:vMerge w:val="restart"/>
            <w:tcBorders>
              <w:top w:val="nil"/>
            </w:tcBorders>
          </w:tcPr>
          <w:p w:rsidR="00AA76C6" w:rsidRPr="00492762" w:rsidRDefault="00AA76C6" w:rsidP="00F12DF9">
            <w:pPr>
              <w:widowControl w:val="0"/>
              <w:autoSpaceDE w:val="0"/>
              <w:autoSpaceDN w:val="0"/>
              <w:adjustRightInd w:val="0"/>
              <w:jc w:val="both"/>
              <w:rPr>
                <w:rFonts w:eastAsia="SimSun"/>
                <w:b/>
                <w:bCs/>
                <w:lang w:val="ro-RO" w:eastAsia="zh-CN"/>
              </w:rPr>
            </w:pPr>
          </w:p>
        </w:tc>
        <w:tc>
          <w:tcPr>
            <w:tcW w:w="9009" w:type="dxa"/>
          </w:tcPr>
          <w:p w:rsidR="00AA76C6" w:rsidRPr="00436778" w:rsidRDefault="00AA76C6" w:rsidP="00F12DF9">
            <w:pPr>
              <w:jc w:val="both"/>
              <w:rPr>
                <w:lang w:val="ro-RO"/>
              </w:rPr>
            </w:pPr>
            <w:r w:rsidRPr="00DB3927">
              <w:rPr>
                <w:noProof/>
                <w:lang w:val="ro-RO" w:eastAsia="ro-RO"/>
              </w:rPr>
              <w:drawing>
                <wp:inline distT="0" distB="0" distL="0" distR="0" wp14:anchorId="5FE8747F" wp14:editId="73CA19E7">
                  <wp:extent cx="5486400" cy="132450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6755" cy="1329420"/>
                          </a:xfrm>
                          <a:prstGeom prst="rect">
                            <a:avLst/>
                          </a:prstGeom>
                          <a:noFill/>
                          <a:ln>
                            <a:noFill/>
                          </a:ln>
                        </pic:spPr>
                      </pic:pic>
                    </a:graphicData>
                  </a:graphic>
                </wp:inline>
              </w:drawing>
            </w:r>
          </w:p>
        </w:tc>
        <w:tc>
          <w:tcPr>
            <w:tcW w:w="4941" w:type="dxa"/>
          </w:tcPr>
          <w:p w:rsidR="00AA76C6" w:rsidRPr="00AA76C6" w:rsidRDefault="00AA76C6" w:rsidP="00F12DF9">
            <w:pPr>
              <w:pStyle w:val="Default"/>
              <w:jc w:val="both"/>
              <w:rPr>
                <w:b/>
                <w:color w:val="auto"/>
                <w:lang w:val="ro-RO"/>
              </w:rPr>
            </w:pPr>
            <w:r w:rsidRPr="00AA76C6">
              <w:rPr>
                <w:b/>
                <w:color w:val="auto"/>
                <w:lang w:val="ro-RO"/>
              </w:rPr>
              <w:t>Se acceptă</w:t>
            </w:r>
          </w:p>
        </w:tc>
      </w:tr>
      <w:tr w:rsidR="00AA76C6" w:rsidRPr="001016BE" w:rsidTr="00AA551D">
        <w:trPr>
          <w:trHeight w:val="2760"/>
        </w:trPr>
        <w:tc>
          <w:tcPr>
            <w:tcW w:w="1620" w:type="dxa"/>
            <w:vMerge/>
          </w:tcPr>
          <w:p w:rsidR="00AA76C6" w:rsidRPr="00492762" w:rsidRDefault="00AA76C6" w:rsidP="00F12DF9">
            <w:pPr>
              <w:widowControl w:val="0"/>
              <w:autoSpaceDE w:val="0"/>
              <w:autoSpaceDN w:val="0"/>
              <w:adjustRightInd w:val="0"/>
              <w:jc w:val="both"/>
              <w:rPr>
                <w:rFonts w:eastAsia="SimSun"/>
                <w:b/>
                <w:bCs/>
                <w:lang w:val="ro-RO" w:eastAsia="zh-CN"/>
              </w:rPr>
            </w:pPr>
          </w:p>
        </w:tc>
        <w:tc>
          <w:tcPr>
            <w:tcW w:w="9009" w:type="dxa"/>
          </w:tcPr>
          <w:p w:rsidR="00AA76C6" w:rsidRPr="00DB3927" w:rsidRDefault="00AA76C6" w:rsidP="00F12DF9">
            <w:pPr>
              <w:jc w:val="both"/>
              <w:rPr>
                <w:noProof/>
                <w:lang w:val="ro-RO" w:eastAsia="ro-RO"/>
              </w:rPr>
            </w:pPr>
            <w:r w:rsidRPr="00AA76C6">
              <w:rPr>
                <w:noProof/>
                <w:lang w:val="ro-RO" w:eastAsia="ro-RO"/>
              </w:rPr>
              <w:drawing>
                <wp:inline distT="0" distB="0" distL="0" distR="0" wp14:anchorId="2B50B718" wp14:editId="528CD714">
                  <wp:extent cx="5486400" cy="1870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3485" cy="1875899"/>
                          </a:xfrm>
                          <a:prstGeom prst="rect">
                            <a:avLst/>
                          </a:prstGeom>
                          <a:noFill/>
                          <a:ln>
                            <a:noFill/>
                          </a:ln>
                        </pic:spPr>
                      </pic:pic>
                    </a:graphicData>
                  </a:graphic>
                </wp:inline>
              </w:drawing>
            </w:r>
          </w:p>
        </w:tc>
        <w:tc>
          <w:tcPr>
            <w:tcW w:w="4941" w:type="dxa"/>
          </w:tcPr>
          <w:p w:rsidR="00AA76C6" w:rsidRPr="00AA76C6" w:rsidRDefault="00AA76C6" w:rsidP="00AA76C6">
            <w:pPr>
              <w:pStyle w:val="Default"/>
              <w:jc w:val="both"/>
              <w:rPr>
                <w:b/>
                <w:color w:val="auto"/>
                <w:lang w:val="ro-RO"/>
              </w:rPr>
            </w:pPr>
            <w:r w:rsidRPr="00AA76C6">
              <w:rPr>
                <w:b/>
                <w:color w:val="auto"/>
                <w:lang w:val="ro-RO"/>
              </w:rPr>
              <w:t xml:space="preserve">Se acceptă </w:t>
            </w:r>
          </w:p>
        </w:tc>
      </w:tr>
      <w:tr w:rsidR="00AA76C6" w:rsidRPr="00F959E5" w:rsidTr="00AA551D">
        <w:trPr>
          <w:trHeight w:val="1272"/>
        </w:trPr>
        <w:tc>
          <w:tcPr>
            <w:tcW w:w="1620" w:type="dxa"/>
            <w:vMerge/>
          </w:tcPr>
          <w:p w:rsidR="00AA76C6" w:rsidRPr="00492762" w:rsidRDefault="00AA76C6" w:rsidP="00F12DF9">
            <w:pPr>
              <w:widowControl w:val="0"/>
              <w:autoSpaceDE w:val="0"/>
              <w:autoSpaceDN w:val="0"/>
              <w:adjustRightInd w:val="0"/>
              <w:jc w:val="both"/>
              <w:rPr>
                <w:rFonts w:eastAsia="SimSun"/>
                <w:b/>
                <w:bCs/>
                <w:lang w:val="ro-RO" w:eastAsia="zh-CN"/>
              </w:rPr>
            </w:pPr>
          </w:p>
        </w:tc>
        <w:tc>
          <w:tcPr>
            <w:tcW w:w="9009" w:type="dxa"/>
          </w:tcPr>
          <w:p w:rsidR="00AA76C6" w:rsidRPr="00AA76C6" w:rsidRDefault="00AA76C6" w:rsidP="00F12DF9">
            <w:pPr>
              <w:jc w:val="both"/>
              <w:rPr>
                <w:noProof/>
                <w:lang w:val="ro-RO" w:eastAsia="ro-RO"/>
              </w:rPr>
            </w:pPr>
            <w:r w:rsidRPr="00AA76C6">
              <w:rPr>
                <w:noProof/>
                <w:lang w:val="ro-RO" w:eastAsia="ro-RO"/>
              </w:rPr>
              <w:drawing>
                <wp:inline distT="0" distB="0" distL="0" distR="0" wp14:anchorId="2FF49A91" wp14:editId="55DA751E">
                  <wp:extent cx="5314950" cy="7327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268" b="-8"/>
                          <a:stretch/>
                        </pic:blipFill>
                        <pic:spPr bwMode="auto">
                          <a:xfrm>
                            <a:off x="0" y="0"/>
                            <a:ext cx="5482170" cy="7558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41" w:type="dxa"/>
          </w:tcPr>
          <w:p w:rsidR="00AA76C6" w:rsidRDefault="00AA76C6" w:rsidP="00AA76C6">
            <w:pPr>
              <w:pStyle w:val="Default"/>
              <w:jc w:val="both"/>
              <w:rPr>
                <w:b/>
                <w:color w:val="auto"/>
                <w:lang w:val="ro-RO"/>
              </w:rPr>
            </w:pPr>
            <w:r>
              <w:rPr>
                <w:b/>
                <w:color w:val="auto"/>
                <w:lang w:val="ro-RO"/>
              </w:rPr>
              <w:t>Se acceptă</w:t>
            </w:r>
          </w:p>
          <w:p w:rsidR="00025D96" w:rsidRPr="00025D96" w:rsidRDefault="00025D96" w:rsidP="00AA76C6">
            <w:pPr>
              <w:pStyle w:val="Default"/>
              <w:jc w:val="both"/>
              <w:rPr>
                <w:color w:val="auto"/>
                <w:lang w:val="ro-RO"/>
              </w:rPr>
            </w:pPr>
            <w:r w:rsidRPr="00025D96">
              <w:rPr>
                <w:color w:val="auto"/>
                <w:lang w:val="ro-RO"/>
              </w:rPr>
              <w:t>Pentru p</w:t>
            </w:r>
            <w:r>
              <w:rPr>
                <w:color w:val="auto"/>
                <w:lang w:val="ro-RO"/>
              </w:rPr>
              <w:t>rezentarea în ședința de Guvern</w:t>
            </w:r>
            <w:r w:rsidRPr="00025D96">
              <w:rPr>
                <w:color w:val="auto"/>
                <w:lang w:val="ro-RO"/>
              </w:rPr>
              <w:t>, nota informativă la proiect va fi completată.</w:t>
            </w:r>
          </w:p>
        </w:tc>
      </w:tr>
      <w:tr w:rsidR="00AA76C6" w:rsidRPr="00F959E5" w:rsidTr="00AA551D">
        <w:tc>
          <w:tcPr>
            <w:tcW w:w="1620" w:type="dxa"/>
          </w:tcPr>
          <w:p w:rsidR="00DB3927" w:rsidRPr="00492762" w:rsidRDefault="00DB3927" w:rsidP="00DB3927">
            <w:pPr>
              <w:widowControl w:val="0"/>
              <w:autoSpaceDE w:val="0"/>
              <w:autoSpaceDN w:val="0"/>
              <w:adjustRightInd w:val="0"/>
              <w:jc w:val="both"/>
              <w:rPr>
                <w:rFonts w:eastAsia="SimSun"/>
                <w:b/>
                <w:bCs/>
                <w:lang w:val="ro-RO" w:eastAsia="zh-CN"/>
              </w:rPr>
            </w:pPr>
            <w:r>
              <w:rPr>
                <w:rFonts w:eastAsia="SimSun"/>
                <w:b/>
                <w:bCs/>
                <w:lang w:val="ro-RO" w:eastAsia="zh-CN"/>
              </w:rPr>
              <w:t>Ministerul Sănătății, Muncii și Protecției Sociale</w:t>
            </w:r>
          </w:p>
        </w:tc>
        <w:tc>
          <w:tcPr>
            <w:tcW w:w="9009" w:type="dxa"/>
          </w:tcPr>
          <w:p w:rsidR="00DB3927" w:rsidRPr="00436778" w:rsidRDefault="00DB3927" w:rsidP="00DB3927">
            <w:pPr>
              <w:jc w:val="both"/>
              <w:rPr>
                <w:lang w:val="ro-RO"/>
              </w:rPr>
            </w:pPr>
            <w:r>
              <w:rPr>
                <w:lang w:val="ro-RO"/>
              </w:rPr>
              <w:t>Lipsa de  obiecții și propuneri  suplimentare.</w:t>
            </w:r>
          </w:p>
        </w:tc>
        <w:tc>
          <w:tcPr>
            <w:tcW w:w="4941" w:type="dxa"/>
          </w:tcPr>
          <w:p w:rsidR="00DB3927" w:rsidRPr="00433C20" w:rsidRDefault="00DB3927" w:rsidP="00DB3927">
            <w:pPr>
              <w:pStyle w:val="Default"/>
              <w:jc w:val="both"/>
              <w:rPr>
                <w:color w:val="auto"/>
                <w:lang w:val="ro-RO"/>
              </w:rPr>
            </w:pPr>
          </w:p>
        </w:tc>
      </w:tr>
      <w:tr w:rsidR="00734844" w:rsidRPr="00F959E5" w:rsidTr="00AA551D">
        <w:tc>
          <w:tcPr>
            <w:tcW w:w="1620" w:type="dxa"/>
          </w:tcPr>
          <w:p w:rsidR="00734844" w:rsidRDefault="00734844" w:rsidP="00DB3927">
            <w:pPr>
              <w:widowControl w:val="0"/>
              <w:autoSpaceDE w:val="0"/>
              <w:autoSpaceDN w:val="0"/>
              <w:adjustRightInd w:val="0"/>
              <w:jc w:val="both"/>
              <w:rPr>
                <w:rFonts w:eastAsia="SimSun"/>
                <w:b/>
                <w:bCs/>
                <w:lang w:val="ro-RO" w:eastAsia="zh-CN"/>
              </w:rPr>
            </w:pPr>
            <w:r>
              <w:rPr>
                <w:rFonts w:eastAsia="SimSun"/>
                <w:b/>
                <w:bCs/>
                <w:lang w:val="ro-RO" w:eastAsia="zh-CN"/>
              </w:rPr>
              <w:t>Centrul Național Anticorupție</w:t>
            </w:r>
          </w:p>
        </w:tc>
        <w:tc>
          <w:tcPr>
            <w:tcW w:w="9009" w:type="dxa"/>
          </w:tcPr>
          <w:p w:rsidR="00734844" w:rsidRDefault="00F959E5" w:rsidP="00DB3927">
            <w:pPr>
              <w:jc w:val="both"/>
              <w:rPr>
                <w:lang w:val="ro-RO"/>
              </w:rPr>
            </w:pPr>
            <w:proofErr w:type="spellStart"/>
            <w:r w:rsidRPr="00F959E5">
              <w:rPr>
                <w:lang w:val="en-US"/>
              </w:rPr>
              <w:t>În</w:t>
            </w:r>
            <w:proofErr w:type="spellEnd"/>
            <w:r w:rsidRPr="00F959E5">
              <w:rPr>
                <w:lang w:val="en-US"/>
              </w:rPr>
              <w:t xml:space="preserve"> </w:t>
            </w:r>
            <w:proofErr w:type="spellStart"/>
            <w:r w:rsidRPr="00F959E5">
              <w:rPr>
                <w:lang w:val="en-US"/>
              </w:rPr>
              <w:t>concluzie</w:t>
            </w:r>
            <w:proofErr w:type="spellEnd"/>
            <w:r w:rsidRPr="00F959E5">
              <w:rPr>
                <w:lang w:val="en-US"/>
              </w:rPr>
              <w:t xml:space="preserve">, se </w:t>
            </w:r>
            <w:proofErr w:type="spellStart"/>
            <w:r w:rsidRPr="00F959E5">
              <w:rPr>
                <w:lang w:val="en-US"/>
              </w:rPr>
              <w:t>menționează</w:t>
            </w:r>
            <w:proofErr w:type="spellEnd"/>
            <w:r w:rsidRPr="00F959E5">
              <w:rPr>
                <w:lang w:val="en-US"/>
              </w:rPr>
              <w:t xml:space="preserve"> </w:t>
            </w:r>
            <w:proofErr w:type="spellStart"/>
            <w:r w:rsidRPr="00F959E5">
              <w:rPr>
                <w:lang w:val="en-US"/>
              </w:rPr>
              <w:t>că</w:t>
            </w:r>
            <w:proofErr w:type="spellEnd"/>
            <w:r w:rsidRPr="00F959E5">
              <w:rPr>
                <w:lang w:val="en-US"/>
              </w:rPr>
              <w:t xml:space="preserve"> </w:t>
            </w:r>
            <w:proofErr w:type="spellStart"/>
            <w:r w:rsidRPr="00F959E5">
              <w:rPr>
                <w:lang w:val="en-US"/>
              </w:rPr>
              <w:t>proiectul</w:t>
            </w:r>
            <w:proofErr w:type="spellEnd"/>
            <w:r w:rsidRPr="00F959E5">
              <w:rPr>
                <w:lang w:val="en-US"/>
              </w:rPr>
              <w:t xml:space="preserve"> </w:t>
            </w:r>
            <w:proofErr w:type="spellStart"/>
            <w:r w:rsidRPr="00F959E5">
              <w:rPr>
                <w:lang w:val="en-US"/>
              </w:rPr>
              <w:t>în</w:t>
            </w:r>
            <w:proofErr w:type="spellEnd"/>
            <w:r w:rsidRPr="00F959E5">
              <w:rPr>
                <w:lang w:val="en-US"/>
              </w:rPr>
              <w:t xml:space="preserve"> </w:t>
            </w:r>
            <w:proofErr w:type="spellStart"/>
            <w:r w:rsidRPr="00F959E5">
              <w:rPr>
                <w:lang w:val="en-US"/>
              </w:rPr>
              <w:t>redacția</w:t>
            </w:r>
            <w:proofErr w:type="spellEnd"/>
            <w:r w:rsidRPr="00F959E5">
              <w:rPr>
                <w:lang w:val="en-US"/>
              </w:rPr>
              <w:t xml:space="preserve"> </w:t>
            </w:r>
            <w:proofErr w:type="spellStart"/>
            <w:r w:rsidRPr="00F959E5">
              <w:rPr>
                <w:lang w:val="en-US"/>
              </w:rPr>
              <w:t>parvenită</w:t>
            </w:r>
            <w:proofErr w:type="spellEnd"/>
            <w:r w:rsidRPr="00F959E5">
              <w:rPr>
                <w:lang w:val="en-US"/>
              </w:rPr>
              <w:t xml:space="preserve"> la </w:t>
            </w:r>
            <w:proofErr w:type="spellStart"/>
            <w:r w:rsidRPr="00F959E5">
              <w:rPr>
                <w:lang w:val="en-US"/>
              </w:rPr>
              <w:t>efectuarea</w:t>
            </w:r>
            <w:proofErr w:type="spellEnd"/>
            <w:r w:rsidRPr="00F959E5">
              <w:rPr>
                <w:lang w:val="en-US"/>
              </w:rPr>
              <w:t xml:space="preserve"> </w:t>
            </w:r>
            <w:proofErr w:type="spellStart"/>
            <w:r w:rsidRPr="00F959E5">
              <w:rPr>
                <w:lang w:val="en-US"/>
              </w:rPr>
              <w:t>expertizei</w:t>
            </w:r>
            <w:proofErr w:type="spellEnd"/>
            <w:r w:rsidRPr="00F959E5">
              <w:rPr>
                <w:lang w:val="en-US"/>
              </w:rPr>
              <w:t xml:space="preserve"> </w:t>
            </w:r>
            <w:proofErr w:type="spellStart"/>
            <w:r w:rsidRPr="00F959E5">
              <w:rPr>
                <w:lang w:val="en-US"/>
              </w:rPr>
              <w:t>anticorupție</w:t>
            </w:r>
            <w:proofErr w:type="spellEnd"/>
            <w:r w:rsidRPr="00F959E5">
              <w:rPr>
                <w:lang w:val="en-US"/>
              </w:rPr>
              <w:t xml:space="preserve"> nu </w:t>
            </w:r>
            <w:proofErr w:type="spellStart"/>
            <w:r w:rsidRPr="00F959E5">
              <w:rPr>
                <w:lang w:val="en-US"/>
              </w:rPr>
              <w:t>conține</w:t>
            </w:r>
            <w:proofErr w:type="spellEnd"/>
            <w:r w:rsidRPr="00F959E5">
              <w:rPr>
                <w:lang w:val="en-US"/>
              </w:rPr>
              <w:t xml:space="preserve"> </w:t>
            </w:r>
            <w:proofErr w:type="spellStart"/>
            <w:r w:rsidRPr="00F959E5">
              <w:rPr>
                <w:lang w:val="en-US"/>
              </w:rPr>
              <w:t>factori</w:t>
            </w:r>
            <w:proofErr w:type="spellEnd"/>
            <w:r w:rsidRPr="00F959E5">
              <w:rPr>
                <w:lang w:val="en-US"/>
              </w:rPr>
              <w:t xml:space="preserve"> de </w:t>
            </w:r>
            <w:proofErr w:type="spellStart"/>
            <w:r w:rsidRPr="00F959E5">
              <w:rPr>
                <w:lang w:val="en-US"/>
              </w:rPr>
              <w:t>risc</w:t>
            </w:r>
            <w:proofErr w:type="spellEnd"/>
            <w:r w:rsidRPr="00F959E5">
              <w:rPr>
                <w:lang w:val="en-US"/>
              </w:rPr>
              <w:t xml:space="preserve"> care </w:t>
            </w:r>
            <w:proofErr w:type="spellStart"/>
            <w:r w:rsidRPr="00F959E5">
              <w:rPr>
                <w:lang w:val="en-US"/>
              </w:rPr>
              <w:t>să</w:t>
            </w:r>
            <w:proofErr w:type="spellEnd"/>
            <w:r w:rsidRPr="00F959E5">
              <w:rPr>
                <w:lang w:val="en-US"/>
              </w:rPr>
              <w:t xml:space="preserve"> </w:t>
            </w:r>
            <w:proofErr w:type="spellStart"/>
            <w:r w:rsidRPr="00F959E5">
              <w:rPr>
                <w:lang w:val="en-US"/>
              </w:rPr>
              <w:t>genereze</w:t>
            </w:r>
            <w:proofErr w:type="spellEnd"/>
            <w:r w:rsidRPr="00F959E5">
              <w:rPr>
                <w:lang w:val="en-US"/>
              </w:rPr>
              <w:t xml:space="preserve"> </w:t>
            </w:r>
            <w:proofErr w:type="spellStart"/>
            <w:r w:rsidRPr="00F959E5">
              <w:rPr>
                <w:lang w:val="en-US"/>
              </w:rPr>
              <w:t>riscuri</w:t>
            </w:r>
            <w:proofErr w:type="spellEnd"/>
            <w:r w:rsidRPr="00F959E5">
              <w:rPr>
                <w:lang w:val="en-US"/>
              </w:rPr>
              <w:t xml:space="preserve"> de </w:t>
            </w:r>
            <w:proofErr w:type="spellStart"/>
            <w:r w:rsidRPr="00F959E5">
              <w:rPr>
                <w:lang w:val="en-US"/>
              </w:rPr>
              <w:t>corupție</w:t>
            </w:r>
            <w:proofErr w:type="spellEnd"/>
            <w:r w:rsidRPr="00F959E5">
              <w:rPr>
                <w:lang w:val="en-US"/>
              </w:rPr>
              <w:t xml:space="preserve">, </w:t>
            </w:r>
            <w:proofErr w:type="spellStart"/>
            <w:r w:rsidRPr="00F959E5">
              <w:rPr>
                <w:lang w:val="en-US"/>
              </w:rPr>
              <w:t>însă</w:t>
            </w:r>
            <w:proofErr w:type="spellEnd"/>
            <w:r w:rsidRPr="00F959E5">
              <w:rPr>
                <w:lang w:val="en-US"/>
              </w:rPr>
              <w:t xml:space="preserve"> </w:t>
            </w:r>
            <w:proofErr w:type="spellStart"/>
            <w:r w:rsidRPr="00F959E5">
              <w:rPr>
                <w:lang w:val="en-US"/>
              </w:rPr>
              <w:t>pentru</w:t>
            </w:r>
            <w:proofErr w:type="spellEnd"/>
            <w:r w:rsidRPr="00F959E5">
              <w:rPr>
                <w:lang w:val="en-US"/>
              </w:rPr>
              <w:t xml:space="preserve"> </w:t>
            </w:r>
            <w:proofErr w:type="spellStart"/>
            <w:r w:rsidRPr="00F959E5">
              <w:rPr>
                <w:lang w:val="en-US"/>
              </w:rPr>
              <w:t>promovarea</w:t>
            </w:r>
            <w:proofErr w:type="spellEnd"/>
            <w:r w:rsidRPr="00F959E5">
              <w:rPr>
                <w:lang w:val="en-US"/>
              </w:rPr>
              <w:t xml:space="preserve"> </w:t>
            </w:r>
            <w:proofErr w:type="spellStart"/>
            <w:r w:rsidRPr="00F959E5">
              <w:rPr>
                <w:lang w:val="en-US"/>
              </w:rPr>
              <w:t>mai</w:t>
            </w:r>
            <w:proofErr w:type="spellEnd"/>
            <w:r w:rsidRPr="00F959E5">
              <w:rPr>
                <w:lang w:val="en-US"/>
              </w:rPr>
              <w:t xml:space="preserve"> </w:t>
            </w:r>
            <w:proofErr w:type="spellStart"/>
            <w:r w:rsidRPr="00F959E5">
              <w:rPr>
                <w:lang w:val="en-US"/>
              </w:rPr>
              <w:t>argumentată</w:t>
            </w:r>
            <w:proofErr w:type="spellEnd"/>
            <w:r w:rsidRPr="00F959E5">
              <w:rPr>
                <w:lang w:val="en-US"/>
              </w:rPr>
              <w:t xml:space="preserve"> se </w:t>
            </w:r>
            <w:proofErr w:type="spellStart"/>
            <w:r w:rsidRPr="00F959E5">
              <w:rPr>
                <w:lang w:val="en-US"/>
              </w:rPr>
              <w:t>recomandă</w:t>
            </w:r>
            <w:proofErr w:type="spellEnd"/>
            <w:r w:rsidRPr="00F959E5">
              <w:rPr>
                <w:lang w:val="en-US"/>
              </w:rPr>
              <w:t xml:space="preserve"> </w:t>
            </w:r>
            <w:proofErr w:type="spellStart"/>
            <w:r w:rsidRPr="00F959E5">
              <w:rPr>
                <w:lang w:val="en-US"/>
              </w:rPr>
              <w:t>completarea</w:t>
            </w:r>
            <w:proofErr w:type="spellEnd"/>
            <w:r w:rsidRPr="00F959E5">
              <w:rPr>
                <w:lang w:val="en-US"/>
              </w:rPr>
              <w:t xml:space="preserve"> </w:t>
            </w:r>
            <w:proofErr w:type="spellStart"/>
            <w:r w:rsidRPr="00F959E5">
              <w:rPr>
                <w:lang w:val="en-US"/>
              </w:rPr>
              <w:t>notei</w:t>
            </w:r>
            <w:proofErr w:type="spellEnd"/>
            <w:r w:rsidRPr="00F959E5">
              <w:rPr>
                <w:lang w:val="en-US"/>
              </w:rPr>
              <w:t xml:space="preserve"> informative cu </w:t>
            </w:r>
            <w:proofErr w:type="spellStart"/>
            <w:r w:rsidRPr="00F959E5">
              <w:rPr>
                <w:lang w:val="en-US"/>
              </w:rPr>
              <w:t>fundamentarea</w:t>
            </w:r>
            <w:proofErr w:type="spellEnd"/>
            <w:r w:rsidRPr="00F959E5">
              <w:rPr>
                <w:lang w:val="en-US"/>
              </w:rPr>
              <w:t xml:space="preserve"> </w:t>
            </w:r>
            <w:proofErr w:type="spellStart"/>
            <w:r w:rsidRPr="00F959E5">
              <w:rPr>
                <w:lang w:val="en-US"/>
              </w:rPr>
              <w:t>economico-financiară</w:t>
            </w:r>
            <w:proofErr w:type="spellEnd"/>
            <w:r w:rsidRPr="00F959E5">
              <w:rPr>
                <w:lang w:val="en-US"/>
              </w:rPr>
              <w:t xml:space="preserve"> a </w:t>
            </w:r>
            <w:proofErr w:type="spellStart"/>
            <w:r w:rsidRPr="00F959E5">
              <w:rPr>
                <w:lang w:val="en-US"/>
              </w:rPr>
              <w:t>proiectului</w:t>
            </w:r>
            <w:proofErr w:type="spellEnd"/>
            <w:r w:rsidRPr="00F959E5">
              <w:rPr>
                <w:lang w:val="en-US"/>
              </w:rPr>
              <w:t>.</w:t>
            </w:r>
          </w:p>
        </w:tc>
        <w:tc>
          <w:tcPr>
            <w:tcW w:w="4941" w:type="dxa"/>
          </w:tcPr>
          <w:p w:rsidR="00734844" w:rsidRDefault="00F959E5" w:rsidP="00DB3927">
            <w:pPr>
              <w:pStyle w:val="Default"/>
              <w:jc w:val="both"/>
              <w:rPr>
                <w:b/>
                <w:color w:val="auto"/>
                <w:lang w:val="ro-RO"/>
              </w:rPr>
            </w:pPr>
            <w:r w:rsidRPr="00F959E5">
              <w:rPr>
                <w:b/>
                <w:color w:val="auto"/>
                <w:lang w:val="ro-RO"/>
              </w:rPr>
              <w:t>Se acceptă</w:t>
            </w:r>
          </w:p>
          <w:p w:rsidR="00F959E5" w:rsidRPr="00F959E5" w:rsidRDefault="00F959E5" w:rsidP="00DB3927">
            <w:pPr>
              <w:pStyle w:val="Default"/>
              <w:jc w:val="both"/>
              <w:rPr>
                <w:color w:val="auto"/>
                <w:lang w:val="ro-RO"/>
              </w:rPr>
            </w:pPr>
            <w:r w:rsidRPr="00F959E5">
              <w:rPr>
                <w:color w:val="auto"/>
                <w:lang w:val="ro-RO"/>
              </w:rPr>
              <w:t>Nota informativă va fi completată la secțiunea respectivă.</w:t>
            </w:r>
          </w:p>
        </w:tc>
      </w:tr>
    </w:tbl>
    <w:p w:rsidR="000B360D" w:rsidRPr="00F959E5" w:rsidRDefault="00F959E5">
      <w:pPr>
        <w:rPr>
          <w:lang w:val="en-US"/>
        </w:rPr>
      </w:pPr>
      <w:bookmarkStart w:id="0" w:name="_GoBack"/>
      <w:bookmarkEnd w:id="0"/>
    </w:p>
    <w:sectPr w:rsidR="000B360D" w:rsidRPr="00F959E5" w:rsidSect="00492762">
      <w:pgSz w:w="16838" w:h="11906" w:orient="landscape"/>
      <w:pgMar w:top="851"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11D61"/>
    <w:multiLevelType w:val="hybridMultilevel"/>
    <w:tmpl w:val="6EE60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656D2E"/>
    <w:multiLevelType w:val="hybridMultilevel"/>
    <w:tmpl w:val="E4564D74"/>
    <w:lvl w:ilvl="0" w:tplc="58505464">
      <w:start w:val="1"/>
      <w:numFmt w:val="decimal"/>
      <w:lvlText w:val="%1."/>
      <w:lvlJc w:val="left"/>
      <w:pPr>
        <w:ind w:left="678" w:hanging="360"/>
      </w:pPr>
      <w:rPr>
        <w:rFonts w:hint="default"/>
      </w:rPr>
    </w:lvl>
    <w:lvl w:ilvl="1" w:tplc="08090019" w:tentative="1">
      <w:start w:val="1"/>
      <w:numFmt w:val="lowerLetter"/>
      <w:lvlText w:val="%2."/>
      <w:lvlJc w:val="left"/>
      <w:pPr>
        <w:ind w:left="1398" w:hanging="360"/>
      </w:pPr>
    </w:lvl>
    <w:lvl w:ilvl="2" w:tplc="0809001B" w:tentative="1">
      <w:start w:val="1"/>
      <w:numFmt w:val="lowerRoman"/>
      <w:lvlText w:val="%3."/>
      <w:lvlJc w:val="right"/>
      <w:pPr>
        <w:ind w:left="2118" w:hanging="180"/>
      </w:pPr>
    </w:lvl>
    <w:lvl w:ilvl="3" w:tplc="0809000F" w:tentative="1">
      <w:start w:val="1"/>
      <w:numFmt w:val="decimal"/>
      <w:lvlText w:val="%4."/>
      <w:lvlJc w:val="left"/>
      <w:pPr>
        <w:ind w:left="2838" w:hanging="360"/>
      </w:pPr>
    </w:lvl>
    <w:lvl w:ilvl="4" w:tplc="08090019" w:tentative="1">
      <w:start w:val="1"/>
      <w:numFmt w:val="lowerLetter"/>
      <w:lvlText w:val="%5."/>
      <w:lvlJc w:val="left"/>
      <w:pPr>
        <w:ind w:left="3558" w:hanging="360"/>
      </w:pPr>
    </w:lvl>
    <w:lvl w:ilvl="5" w:tplc="0809001B" w:tentative="1">
      <w:start w:val="1"/>
      <w:numFmt w:val="lowerRoman"/>
      <w:lvlText w:val="%6."/>
      <w:lvlJc w:val="right"/>
      <w:pPr>
        <w:ind w:left="4278" w:hanging="180"/>
      </w:pPr>
    </w:lvl>
    <w:lvl w:ilvl="6" w:tplc="0809000F" w:tentative="1">
      <w:start w:val="1"/>
      <w:numFmt w:val="decimal"/>
      <w:lvlText w:val="%7."/>
      <w:lvlJc w:val="left"/>
      <w:pPr>
        <w:ind w:left="4998" w:hanging="360"/>
      </w:pPr>
    </w:lvl>
    <w:lvl w:ilvl="7" w:tplc="08090019" w:tentative="1">
      <w:start w:val="1"/>
      <w:numFmt w:val="lowerLetter"/>
      <w:lvlText w:val="%8."/>
      <w:lvlJc w:val="left"/>
      <w:pPr>
        <w:ind w:left="5718" w:hanging="360"/>
      </w:pPr>
    </w:lvl>
    <w:lvl w:ilvl="8" w:tplc="0809001B" w:tentative="1">
      <w:start w:val="1"/>
      <w:numFmt w:val="lowerRoman"/>
      <w:lvlText w:val="%9."/>
      <w:lvlJc w:val="right"/>
      <w:pPr>
        <w:ind w:left="6438" w:hanging="180"/>
      </w:pPr>
    </w:lvl>
  </w:abstractNum>
  <w:abstractNum w:abstractNumId="2" w15:restartNumberingAfterBreak="0">
    <w:nsid w:val="44AE19FB"/>
    <w:multiLevelType w:val="hybridMultilevel"/>
    <w:tmpl w:val="93386FC8"/>
    <w:lvl w:ilvl="0" w:tplc="6DF4C8F2">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 w15:restartNumberingAfterBreak="0">
    <w:nsid w:val="73A1472C"/>
    <w:multiLevelType w:val="hybridMultilevel"/>
    <w:tmpl w:val="12C44B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6BE"/>
    <w:rsid w:val="00025D96"/>
    <w:rsid w:val="000342B6"/>
    <w:rsid w:val="001016BE"/>
    <w:rsid w:val="002265DA"/>
    <w:rsid w:val="002D3B27"/>
    <w:rsid w:val="004158A6"/>
    <w:rsid w:val="004354D3"/>
    <w:rsid w:val="004415EC"/>
    <w:rsid w:val="00734844"/>
    <w:rsid w:val="007568FB"/>
    <w:rsid w:val="007A6985"/>
    <w:rsid w:val="00AA551D"/>
    <w:rsid w:val="00AA76C6"/>
    <w:rsid w:val="00AC0B5F"/>
    <w:rsid w:val="00B42439"/>
    <w:rsid w:val="00BB1DA9"/>
    <w:rsid w:val="00C03D79"/>
    <w:rsid w:val="00CF4C2B"/>
    <w:rsid w:val="00DB3927"/>
    <w:rsid w:val="00F959E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78241"/>
  <w15:chartTrackingRefBased/>
  <w15:docId w15:val="{FA6D74AD-77DA-4828-A8EA-9ADA4AC28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16BE"/>
    <w:pPr>
      <w:spacing w:after="0" w:line="240" w:lineRule="auto"/>
    </w:pPr>
    <w:rPr>
      <w:rFonts w:ascii="Times New Roman" w:eastAsia="Times New Roman" w:hAnsi="Times New Roman" w:cs="Times New Roman"/>
      <w:sz w:val="24"/>
      <w:szCs w:val="24"/>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016BE"/>
    <w:pPr>
      <w:autoSpaceDE w:val="0"/>
      <w:autoSpaceDN w:val="0"/>
      <w:adjustRightInd w:val="0"/>
      <w:spacing w:after="0" w:line="240" w:lineRule="auto"/>
    </w:pPr>
    <w:rPr>
      <w:rFonts w:ascii="Times New Roman" w:hAnsi="Times New Roman" w:cs="Times New Roman"/>
      <w:color w:val="000000"/>
      <w:sz w:val="24"/>
      <w:szCs w:val="24"/>
      <w:lang w:val="ru-RU"/>
    </w:rPr>
  </w:style>
  <w:style w:type="table" w:styleId="TableGrid">
    <w:name w:val="Table Grid"/>
    <w:basedOn w:val="TableNormal"/>
    <w:uiPriority w:val="59"/>
    <w:rsid w:val="001016B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16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731</TotalTime>
  <Pages>4</Pages>
  <Words>650</Words>
  <Characters>3772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Darii Ina</dc:creator>
  <cp:keywords/>
  <dc:description/>
  <cp:lastModifiedBy>Darii Ina</cp:lastModifiedBy>
  <cp:revision>7</cp:revision>
  <dcterms:created xsi:type="dcterms:W3CDTF">2020-07-05T19:12:00Z</dcterms:created>
  <dcterms:modified xsi:type="dcterms:W3CDTF">2020-07-14T12:20:00Z</dcterms:modified>
</cp:coreProperties>
</file>