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3D25A" w14:textId="77777777" w:rsidR="00604D8D" w:rsidRPr="00797DF6" w:rsidRDefault="00604D8D" w:rsidP="00604D8D">
      <w:pPr>
        <w:tabs>
          <w:tab w:val="left" w:pos="884"/>
          <w:tab w:val="left" w:pos="1196"/>
        </w:tabs>
        <w:spacing w:after="0" w:line="240" w:lineRule="auto"/>
        <w:jc w:val="center"/>
        <w:rPr>
          <w:rFonts w:ascii="Times New Roman" w:hAnsi="Times New Roman" w:cs="Times New Roman"/>
          <w:b/>
          <w:sz w:val="28"/>
          <w:szCs w:val="28"/>
          <w:lang w:val="ro-RO"/>
        </w:rPr>
      </w:pPr>
      <w:r w:rsidRPr="00797DF6">
        <w:rPr>
          <w:rFonts w:ascii="Times New Roman" w:hAnsi="Times New Roman" w:cs="Times New Roman"/>
          <w:b/>
          <w:sz w:val="28"/>
          <w:szCs w:val="28"/>
          <w:lang w:val="ro-RO"/>
        </w:rPr>
        <w:t xml:space="preserve">Nota informativă la proiectul de lege </w:t>
      </w:r>
    </w:p>
    <w:p w14:paraId="2AB9687D" w14:textId="77777777" w:rsidR="00604D8D" w:rsidRPr="00797DF6" w:rsidRDefault="00604D8D" w:rsidP="00604D8D">
      <w:pPr>
        <w:tabs>
          <w:tab w:val="left" w:pos="884"/>
          <w:tab w:val="left" w:pos="1196"/>
        </w:tabs>
        <w:spacing w:after="0" w:line="240" w:lineRule="auto"/>
        <w:jc w:val="center"/>
        <w:rPr>
          <w:rFonts w:ascii="Times New Roman" w:hAnsi="Times New Roman" w:cs="Times New Roman"/>
          <w:b/>
          <w:sz w:val="28"/>
          <w:szCs w:val="28"/>
          <w:lang w:val="ro-RO"/>
        </w:rPr>
      </w:pPr>
      <w:r w:rsidRPr="00797DF6">
        <w:rPr>
          <w:rFonts w:ascii="Times New Roman" w:hAnsi="Times New Roman" w:cs="Times New Roman"/>
          <w:b/>
          <w:sz w:val="28"/>
          <w:szCs w:val="28"/>
          <w:lang w:val="ro-RO"/>
        </w:rPr>
        <w:t xml:space="preserve">pentru modificarea unor acte normative </w:t>
      </w:r>
    </w:p>
    <w:p w14:paraId="25EA5A2E" w14:textId="77777777" w:rsidR="00C90CB7" w:rsidRPr="00797DF6" w:rsidRDefault="00C90CB7" w:rsidP="00C90CB7">
      <w:pPr>
        <w:spacing w:after="0" w:line="240" w:lineRule="auto"/>
        <w:jc w:val="center"/>
        <w:rPr>
          <w:rFonts w:ascii="Times New Roman" w:eastAsia="Times New Roman" w:hAnsi="Times New Roman" w:cs="Times New Roman"/>
          <w:b/>
          <w:bCs/>
          <w:i/>
          <w:sz w:val="28"/>
          <w:szCs w:val="28"/>
          <w:lang w:val="ro-RO"/>
        </w:rPr>
      </w:pPr>
      <w:r w:rsidRPr="00797DF6">
        <w:rPr>
          <w:rFonts w:ascii="Times New Roman" w:eastAsia="Times New Roman" w:hAnsi="Times New Roman" w:cs="Times New Roman"/>
          <w:b/>
          <w:bCs/>
          <w:i/>
          <w:sz w:val="28"/>
          <w:szCs w:val="28"/>
          <w:lang w:val="ro-RO"/>
        </w:rPr>
        <w:t xml:space="preserve"> (număr unic 255/MEI/2020)</w:t>
      </w:r>
    </w:p>
    <w:p w14:paraId="2A92659D" w14:textId="77777777" w:rsidR="00C90CB7" w:rsidRPr="00797DF6" w:rsidRDefault="00C90CB7" w:rsidP="00C90CB7">
      <w:pPr>
        <w:spacing w:after="0" w:line="240" w:lineRule="auto"/>
        <w:jc w:val="center"/>
        <w:rPr>
          <w:rFonts w:ascii="Times New Roman" w:eastAsia="Calibri" w:hAnsi="Times New Roman" w:cs="Times New Roman"/>
          <w:sz w:val="28"/>
          <w:szCs w:val="28"/>
          <w:lang w:val="ro-RO"/>
        </w:rPr>
      </w:pPr>
    </w:p>
    <w:tbl>
      <w:tblPr>
        <w:tblW w:w="5161" w:type="pct"/>
        <w:tblInd w:w="-575" w:type="dxa"/>
        <w:tblCellMar>
          <w:top w:w="15" w:type="dxa"/>
          <w:left w:w="15" w:type="dxa"/>
          <w:bottom w:w="15" w:type="dxa"/>
          <w:right w:w="15" w:type="dxa"/>
        </w:tblCellMar>
        <w:tblLook w:val="04A0" w:firstRow="1" w:lastRow="0" w:firstColumn="1" w:lastColumn="0" w:noHBand="0" w:noVBand="1"/>
      </w:tblPr>
      <w:tblGrid>
        <w:gridCol w:w="9645"/>
      </w:tblGrid>
      <w:tr w:rsidR="00C90CB7" w:rsidRPr="00797DF6" w14:paraId="35F1A08C" w14:textId="77777777" w:rsidTr="00C90CB7">
        <w:trPr>
          <w:trHeight w:val="219"/>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4D50F5C7" w14:textId="77777777" w:rsidR="00C90CB7" w:rsidRPr="00797DF6" w:rsidRDefault="00C90CB7" w:rsidP="00C90CB7">
            <w:pPr>
              <w:spacing w:after="0" w:line="240" w:lineRule="auto"/>
              <w:ind w:left="167" w:right="144" w:firstLine="477"/>
              <w:jc w:val="both"/>
              <w:rPr>
                <w:rFonts w:ascii="Times New Roman" w:eastAsia="Calibri" w:hAnsi="Times New Roman" w:cs="Times New Roman"/>
                <w:b/>
                <w:sz w:val="28"/>
                <w:szCs w:val="28"/>
                <w:lang w:val="ro-RO" w:eastAsia="ro-RO"/>
              </w:rPr>
            </w:pPr>
            <w:r w:rsidRPr="00797DF6">
              <w:rPr>
                <w:rFonts w:ascii="Times New Roman" w:eastAsia="Calibri" w:hAnsi="Times New Roman" w:cs="Times New Roman"/>
                <w:b/>
                <w:bCs/>
                <w:sz w:val="28"/>
                <w:szCs w:val="28"/>
                <w:lang w:val="ro-RO" w:eastAsia="ro-RO"/>
              </w:rPr>
              <w:t>1.</w:t>
            </w:r>
            <w:r w:rsidRPr="00797DF6">
              <w:rPr>
                <w:rFonts w:ascii="Times New Roman" w:eastAsia="Calibri" w:hAnsi="Times New Roman" w:cs="Times New Roman"/>
                <w:b/>
                <w:sz w:val="28"/>
                <w:szCs w:val="28"/>
                <w:lang w:val="ro-RO" w:eastAsia="ro-RO"/>
              </w:rPr>
              <w:t xml:space="preserve"> Denumirea autorului </w:t>
            </w:r>
            <w:proofErr w:type="spellStart"/>
            <w:r w:rsidRPr="00797DF6">
              <w:rPr>
                <w:rFonts w:ascii="Times New Roman" w:eastAsia="Calibri" w:hAnsi="Times New Roman" w:cs="Times New Roman"/>
                <w:b/>
                <w:sz w:val="28"/>
                <w:szCs w:val="28"/>
                <w:lang w:val="ro-RO" w:eastAsia="ro-RO"/>
              </w:rPr>
              <w:t>şi</w:t>
            </w:r>
            <w:proofErr w:type="spellEnd"/>
            <w:r w:rsidRPr="00797DF6">
              <w:rPr>
                <w:rFonts w:ascii="Times New Roman" w:eastAsia="Calibri" w:hAnsi="Times New Roman" w:cs="Times New Roman"/>
                <w:b/>
                <w:sz w:val="28"/>
                <w:szCs w:val="28"/>
                <w:lang w:val="ro-RO" w:eastAsia="ro-RO"/>
              </w:rPr>
              <w:t>, după caz, a participanților la elaborarea proiectului</w:t>
            </w:r>
          </w:p>
        </w:tc>
      </w:tr>
      <w:tr w:rsidR="00C90CB7" w:rsidRPr="00797DF6" w14:paraId="54198B33" w14:textId="77777777" w:rsidTr="00C90CB7">
        <w:trPr>
          <w:trHeight w:val="219"/>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A8D8C1" w14:textId="77777777" w:rsidR="00C90CB7" w:rsidRPr="00797DF6" w:rsidRDefault="00C90CB7" w:rsidP="00C90CB7">
            <w:pPr>
              <w:spacing w:after="0" w:line="240" w:lineRule="auto"/>
              <w:ind w:left="167" w:right="144" w:firstLine="477"/>
              <w:jc w:val="both"/>
              <w:rPr>
                <w:rFonts w:ascii="Times New Roman" w:eastAsia="Calibri" w:hAnsi="Times New Roman" w:cs="Times New Roman"/>
                <w:sz w:val="28"/>
                <w:szCs w:val="28"/>
                <w:lang w:val="ro-RO" w:eastAsia="ro-RO"/>
              </w:rPr>
            </w:pPr>
            <w:r w:rsidRPr="00797DF6">
              <w:rPr>
                <w:rFonts w:ascii="Times New Roman" w:eastAsia="Calibri" w:hAnsi="Times New Roman" w:cs="Times New Roman"/>
                <w:sz w:val="28"/>
                <w:szCs w:val="28"/>
                <w:lang w:val="ro-RO"/>
              </w:rPr>
              <w:t>Proiectul de lege privind modificarea unor acte normative e</w:t>
            </w:r>
            <w:r w:rsidRPr="00797DF6">
              <w:rPr>
                <w:rFonts w:ascii="Times New Roman" w:eastAsia="Calibri" w:hAnsi="Times New Roman" w:cs="Times New Roman"/>
                <w:sz w:val="28"/>
                <w:szCs w:val="28"/>
                <w:lang w:val="ro-RO" w:eastAsia="ro-RO"/>
              </w:rPr>
              <w:t>ste elaborat de către Ministerul Economiei și Infrastructurii.</w:t>
            </w:r>
          </w:p>
          <w:p w14:paraId="159018F1" w14:textId="77777777" w:rsidR="00C90CB7" w:rsidRPr="00797DF6" w:rsidRDefault="00C90CB7" w:rsidP="00C90CB7">
            <w:pPr>
              <w:spacing w:after="0" w:line="240" w:lineRule="auto"/>
              <w:ind w:left="167" w:right="144" w:firstLine="477"/>
              <w:jc w:val="both"/>
              <w:rPr>
                <w:rFonts w:ascii="Times New Roman" w:eastAsia="Calibri" w:hAnsi="Times New Roman" w:cs="Times New Roman"/>
                <w:sz w:val="28"/>
                <w:szCs w:val="28"/>
                <w:lang w:val="ro-RO" w:eastAsia="ro-RO"/>
              </w:rPr>
            </w:pPr>
          </w:p>
        </w:tc>
      </w:tr>
      <w:tr w:rsidR="00C90CB7" w:rsidRPr="00797DF6" w14:paraId="153E4D34" w14:textId="77777777" w:rsidTr="00C90CB7">
        <w:trPr>
          <w:trHeight w:val="219"/>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72FDFF76" w14:textId="77777777" w:rsidR="00C90CB7" w:rsidRPr="00797DF6" w:rsidRDefault="00C90CB7" w:rsidP="00C90CB7">
            <w:pPr>
              <w:spacing w:after="0" w:line="240" w:lineRule="auto"/>
              <w:ind w:left="167" w:right="144" w:firstLine="477"/>
              <w:jc w:val="both"/>
              <w:rPr>
                <w:rFonts w:ascii="Times New Roman" w:eastAsia="Calibri" w:hAnsi="Times New Roman" w:cs="Times New Roman"/>
                <w:b/>
                <w:sz w:val="28"/>
                <w:szCs w:val="28"/>
                <w:lang w:val="ro-RO" w:eastAsia="ro-RO"/>
              </w:rPr>
            </w:pPr>
            <w:r w:rsidRPr="00797DF6">
              <w:rPr>
                <w:rFonts w:ascii="Times New Roman" w:eastAsia="Calibri" w:hAnsi="Times New Roman" w:cs="Times New Roman"/>
                <w:b/>
                <w:bCs/>
                <w:sz w:val="28"/>
                <w:szCs w:val="28"/>
                <w:lang w:val="ro-RO" w:eastAsia="ro-RO"/>
              </w:rPr>
              <w:t xml:space="preserve">2. </w:t>
            </w:r>
            <w:proofErr w:type="spellStart"/>
            <w:r w:rsidRPr="00797DF6">
              <w:rPr>
                <w:rFonts w:ascii="Times New Roman" w:eastAsia="Calibri" w:hAnsi="Times New Roman" w:cs="Times New Roman"/>
                <w:b/>
                <w:sz w:val="28"/>
                <w:szCs w:val="28"/>
                <w:lang w:val="ro-RO" w:eastAsia="ro-RO"/>
              </w:rPr>
              <w:t>Condiţiile</w:t>
            </w:r>
            <w:proofErr w:type="spellEnd"/>
            <w:r w:rsidRPr="00797DF6">
              <w:rPr>
                <w:rFonts w:ascii="Times New Roman" w:eastAsia="Calibri" w:hAnsi="Times New Roman" w:cs="Times New Roman"/>
                <w:b/>
                <w:sz w:val="28"/>
                <w:szCs w:val="28"/>
                <w:lang w:val="ro-RO" w:eastAsia="ro-RO"/>
              </w:rPr>
              <w:t xml:space="preserve"> ce au impus elaborarea proiectului de act normativ </w:t>
            </w:r>
            <w:proofErr w:type="spellStart"/>
            <w:r w:rsidRPr="00797DF6">
              <w:rPr>
                <w:rFonts w:ascii="Times New Roman" w:eastAsia="Calibri" w:hAnsi="Times New Roman" w:cs="Times New Roman"/>
                <w:b/>
                <w:sz w:val="28"/>
                <w:szCs w:val="28"/>
                <w:lang w:val="ro-RO" w:eastAsia="ro-RO"/>
              </w:rPr>
              <w:t>şi</w:t>
            </w:r>
            <w:proofErr w:type="spellEnd"/>
            <w:r w:rsidRPr="00797DF6">
              <w:rPr>
                <w:rFonts w:ascii="Times New Roman" w:eastAsia="Calibri" w:hAnsi="Times New Roman" w:cs="Times New Roman"/>
                <w:b/>
                <w:sz w:val="28"/>
                <w:szCs w:val="28"/>
                <w:lang w:val="ro-RO" w:eastAsia="ro-RO"/>
              </w:rPr>
              <w:t xml:space="preserve"> </w:t>
            </w:r>
            <w:proofErr w:type="spellStart"/>
            <w:r w:rsidRPr="00797DF6">
              <w:rPr>
                <w:rFonts w:ascii="Times New Roman" w:eastAsia="Calibri" w:hAnsi="Times New Roman" w:cs="Times New Roman"/>
                <w:b/>
                <w:sz w:val="28"/>
                <w:szCs w:val="28"/>
                <w:lang w:val="ro-RO" w:eastAsia="ro-RO"/>
              </w:rPr>
              <w:t>finalităţile</w:t>
            </w:r>
            <w:proofErr w:type="spellEnd"/>
            <w:r w:rsidRPr="00797DF6">
              <w:rPr>
                <w:rFonts w:ascii="Times New Roman" w:eastAsia="Calibri" w:hAnsi="Times New Roman" w:cs="Times New Roman"/>
                <w:b/>
                <w:sz w:val="28"/>
                <w:szCs w:val="28"/>
                <w:lang w:val="ro-RO" w:eastAsia="ro-RO"/>
              </w:rPr>
              <w:t xml:space="preserve"> urmărite</w:t>
            </w:r>
          </w:p>
        </w:tc>
      </w:tr>
      <w:tr w:rsidR="00C90CB7" w:rsidRPr="00797DF6" w14:paraId="7C88272B" w14:textId="77777777" w:rsidTr="00C90CB7">
        <w:trPr>
          <w:trHeight w:val="609"/>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2476C5" w14:textId="77777777" w:rsidR="00C90CB7" w:rsidRPr="00797DF6" w:rsidRDefault="00C90CB7" w:rsidP="00A300FB">
            <w:pPr>
              <w:numPr>
                <w:ilvl w:val="0"/>
                <w:numId w:val="6"/>
              </w:numPr>
              <w:tabs>
                <w:tab w:val="left" w:pos="1010"/>
              </w:tabs>
              <w:spacing w:after="0" w:line="240" w:lineRule="auto"/>
              <w:ind w:left="167" w:right="144" w:firstLine="477"/>
              <w:jc w:val="both"/>
              <w:rPr>
                <w:rFonts w:ascii="Times New Roman" w:eastAsia="Times New Roman" w:hAnsi="Times New Roman" w:cs="Times New Roman"/>
                <w:b/>
                <w:i/>
                <w:sz w:val="28"/>
                <w:szCs w:val="28"/>
                <w:lang w:val="ro-RO"/>
              </w:rPr>
            </w:pPr>
            <w:r w:rsidRPr="00797DF6">
              <w:rPr>
                <w:rFonts w:ascii="Times New Roman" w:eastAsia="Times New Roman" w:hAnsi="Times New Roman" w:cs="Times New Roman"/>
                <w:b/>
                <w:i/>
                <w:sz w:val="28"/>
                <w:szCs w:val="28"/>
                <w:lang w:val="ro-RO"/>
              </w:rPr>
              <w:t>Drept temei pentru elaborarea proiectului de lege privind modificarea unor acte normative au constituit condițiile și situațiile descrise în continuare.</w:t>
            </w:r>
          </w:p>
          <w:p w14:paraId="1BED23DB" w14:textId="77777777" w:rsidR="00C90CB7" w:rsidRPr="00797DF6" w:rsidRDefault="00C90CB7" w:rsidP="00C90CB7">
            <w:pPr>
              <w:tabs>
                <w:tab w:val="left" w:pos="1010"/>
              </w:tabs>
              <w:spacing w:after="0" w:line="240" w:lineRule="auto"/>
              <w:ind w:left="167" w:right="144" w:firstLine="426"/>
              <w:jc w:val="both"/>
              <w:rPr>
                <w:rFonts w:ascii="Times New Roman" w:eastAsia="Calibri" w:hAnsi="Times New Roman" w:cs="Times New Roman"/>
                <w:color w:val="000000"/>
                <w:sz w:val="28"/>
                <w:szCs w:val="28"/>
                <w:lang w:val="ro-RO"/>
              </w:rPr>
            </w:pPr>
            <w:r w:rsidRPr="00797DF6">
              <w:rPr>
                <w:rFonts w:ascii="Times New Roman" w:eastAsia="Calibri" w:hAnsi="Times New Roman" w:cs="Times New Roman"/>
                <w:color w:val="000000"/>
                <w:sz w:val="28"/>
                <w:szCs w:val="28"/>
                <w:lang w:val="ro-RO"/>
              </w:rPr>
              <w:t>Astfel, prevederile relevante ale Acordului de Asociere RM-UE, care urmează a fi implementate, sunt următoarele:</w:t>
            </w:r>
          </w:p>
          <w:p w14:paraId="73855C8D" w14:textId="77777777" w:rsidR="00C90CB7" w:rsidRPr="00797DF6" w:rsidRDefault="00C90CB7" w:rsidP="00A300FB">
            <w:pPr>
              <w:numPr>
                <w:ilvl w:val="0"/>
                <w:numId w:val="10"/>
              </w:numPr>
              <w:spacing w:after="0" w:line="240" w:lineRule="auto"/>
              <w:ind w:left="238" w:right="144" w:firstLine="284"/>
              <w:contextualSpacing/>
              <w:jc w:val="both"/>
              <w:rPr>
                <w:rFonts w:ascii="Times New Roman" w:eastAsia="Times New Roman" w:hAnsi="Times New Roman" w:cs="Times New Roman"/>
                <w:sz w:val="28"/>
                <w:szCs w:val="28"/>
                <w:lang w:val="ro-RO"/>
              </w:rPr>
            </w:pPr>
            <w:r w:rsidRPr="00797DF6">
              <w:rPr>
                <w:rFonts w:ascii="Times New Roman" w:eastAsia="Times New Roman" w:hAnsi="Times New Roman" w:cs="Times New Roman"/>
                <w:color w:val="000000"/>
                <w:sz w:val="28"/>
                <w:szCs w:val="28"/>
                <w:lang w:val="ro-RO"/>
              </w:rPr>
              <w:t xml:space="preserve">art.54, care prevede că </w:t>
            </w:r>
            <w:r w:rsidRPr="00797DF6">
              <w:rPr>
                <w:rFonts w:ascii="Times New Roman" w:eastAsia="Times New Roman" w:hAnsi="Times New Roman" w:cs="Times New Roman"/>
                <w:i/>
                <w:color w:val="000000"/>
                <w:sz w:val="28"/>
                <w:szCs w:val="28"/>
                <w:lang w:val="ro-RO"/>
              </w:rPr>
              <w:t>„</w:t>
            </w:r>
            <w:proofErr w:type="spellStart"/>
            <w:r w:rsidRPr="00797DF6">
              <w:rPr>
                <w:rFonts w:ascii="Times New Roman" w:eastAsia="Times New Roman" w:hAnsi="Times New Roman" w:cs="Times New Roman"/>
                <w:i/>
                <w:color w:val="000000"/>
                <w:sz w:val="28"/>
                <w:szCs w:val="28"/>
                <w:lang w:val="ro-RO"/>
              </w:rPr>
              <w:t>Părţile</w:t>
            </w:r>
            <w:proofErr w:type="spellEnd"/>
            <w:r w:rsidRPr="00797DF6">
              <w:rPr>
                <w:rFonts w:ascii="Times New Roman" w:eastAsia="Times New Roman" w:hAnsi="Times New Roman" w:cs="Times New Roman"/>
                <w:i/>
                <w:color w:val="000000"/>
                <w:sz w:val="28"/>
                <w:szCs w:val="28"/>
                <w:lang w:val="ro-RO"/>
              </w:rPr>
              <w:t xml:space="preserve"> </w:t>
            </w:r>
            <w:proofErr w:type="spellStart"/>
            <w:r w:rsidRPr="00797DF6">
              <w:rPr>
                <w:rFonts w:ascii="Times New Roman" w:eastAsia="Times New Roman" w:hAnsi="Times New Roman" w:cs="Times New Roman"/>
                <w:i/>
                <w:color w:val="000000"/>
                <w:sz w:val="28"/>
                <w:szCs w:val="28"/>
                <w:lang w:val="ro-RO"/>
              </w:rPr>
              <w:t>îşi</w:t>
            </w:r>
            <w:proofErr w:type="spellEnd"/>
            <w:r w:rsidRPr="00797DF6">
              <w:rPr>
                <w:rFonts w:ascii="Times New Roman" w:eastAsia="Times New Roman" w:hAnsi="Times New Roman" w:cs="Times New Roman"/>
                <w:i/>
                <w:color w:val="000000"/>
                <w:sz w:val="28"/>
                <w:szCs w:val="28"/>
                <w:lang w:val="ro-RO"/>
              </w:rPr>
              <w:t xml:space="preserve"> dezvoltă </w:t>
            </w:r>
            <w:proofErr w:type="spellStart"/>
            <w:r w:rsidRPr="00797DF6">
              <w:rPr>
                <w:rFonts w:ascii="Times New Roman" w:eastAsia="Times New Roman" w:hAnsi="Times New Roman" w:cs="Times New Roman"/>
                <w:i/>
                <w:color w:val="000000"/>
                <w:sz w:val="28"/>
                <w:szCs w:val="28"/>
                <w:lang w:val="ro-RO"/>
              </w:rPr>
              <w:t>şi</w:t>
            </w:r>
            <w:proofErr w:type="spellEnd"/>
            <w:r w:rsidRPr="00797DF6">
              <w:rPr>
                <w:rFonts w:ascii="Times New Roman" w:eastAsia="Times New Roman" w:hAnsi="Times New Roman" w:cs="Times New Roman"/>
                <w:i/>
                <w:color w:val="000000"/>
                <w:sz w:val="28"/>
                <w:szCs w:val="28"/>
                <w:lang w:val="ro-RO"/>
              </w:rPr>
              <w:t xml:space="preserve"> </w:t>
            </w:r>
            <w:proofErr w:type="spellStart"/>
            <w:r w:rsidRPr="00797DF6">
              <w:rPr>
                <w:rFonts w:ascii="Times New Roman" w:eastAsia="Times New Roman" w:hAnsi="Times New Roman" w:cs="Times New Roman"/>
                <w:i/>
                <w:color w:val="000000"/>
                <w:sz w:val="28"/>
                <w:szCs w:val="28"/>
                <w:lang w:val="ro-RO"/>
              </w:rPr>
              <w:t>îşi</w:t>
            </w:r>
            <w:proofErr w:type="spellEnd"/>
            <w:r w:rsidRPr="00797DF6">
              <w:rPr>
                <w:rFonts w:ascii="Times New Roman" w:eastAsia="Times New Roman" w:hAnsi="Times New Roman" w:cs="Times New Roman"/>
                <w:i/>
                <w:color w:val="000000"/>
                <w:sz w:val="28"/>
                <w:szCs w:val="28"/>
                <w:lang w:val="ro-RO"/>
              </w:rPr>
              <w:t xml:space="preserve"> consolidează cooperarea care </w:t>
            </w:r>
            <w:proofErr w:type="spellStart"/>
            <w:r w:rsidRPr="00797DF6">
              <w:rPr>
                <w:rFonts w:ascii="Times New Roman" w:eastAsia="Times New Roman" w:hAnsi="Times New Roman" w:cs="Times New Roman"/>
                <w:i/>
                <w:color w:val="000000"/>
                <w:sz w:val="28"/>
                <w:szCs w:val="28"/>
                <w:lang w:val="ro-RO"/>
              </w:rPr>
              <w:t>urmăreşte</w:t>
            </w:r>
            <w:proofErr w:type="spellEnd"/>
            <w:r w:rsidRPr="00797DF6">
              <w:rPr>
                <w:rFonts w:ascii="Times New Roman" w:eastAsia="Times New Roman" w:hAnsi="Times New Roman" w:cs="Times New Roman"/>
                <w:i/>
                <w:color w:val="000000"/>
                <w:sz w:val="28"/>
                <w:szCs w:val="28"/>
                <w:lang w:val="ro-RO"/>
              </w:rPr>
              <w:t xml:space="preserve"> </w:t>
            </w:r>
            <w:proofErr w:type="spellStart"/>
            <w:r w:rsidRPr="00797DF6">
              <w:rPr>
                <w:rFonts w:ascii="Times New Roman" w:eastAsia="Times New Roman" w:hAnsi="Times New Roman" w:cs="Times New Roman"/>
                <w:b/>
                <w:i/>
                <w:color w:val="000000"/>
                <w:sz w:val="28"/>
                <w:szCs w:val="28"/>
                <w:lang w:val="ro-RO"/>
              </w:rPr>
              <w:t>îmbunătăţirea</w:t>
            </w:r>
            <w:proofErr w:type="spellEnd"/>
            <w:r w:rsidRPr="00797DF6">
              <w:rPr>
                <w:rFonts w:ascii="Times New Roman" w:eastAsia="Times New Roman" w:hAnsi="Times New Roman" w:cs="Times New Roman"/>
                <w:b/>
                <w:i/>
                <w:color w:val="000000"/>
                <w:sz w:val="28"/>
                <w:szCs w:val="28"/>
                <w:lang w:val="ro-RO"/>
              </w:rPr>
              <w:t xml:space="preserve"> </w:t>
            </w:r>
            <w:proofErr w:type="spellStart"/>
            <w:r w:rsidRPr="00797DF6">
              <w:rPr>
                <w:rFonts w:ascii="Times New Roman" w:eastAsia="Times New Roman" w:hAnsi="Times New Roman" w:cs="Times New Roman"/>
                <w:b/>
                <w:i/>
                <w:color w:val="000000"/>
                <w:sz w:val="28"/>
                <w:szCs w:val="28"/>
                <w:lang w:val="ro-RO"/>
              </w:rPr>
              <w:t>şi</w:t>
            </w:r>
            <w:proofErr w:type="spellEnd"/>
            <w:r w:rsidRPr="00797DF6">
              <w:rPr>
                <w:rFonts w:ascii="Times New Roman" w:eastAsia="Times New Roman" w:hAnsi="Times New Roman" w:cs="Times New Roman"/>
                <w:b/>
                <w:i/>
                <w:color w:val="000000"/>
                <w:sz w:val="28"/>
                <w:szCs w:val="28"/>
                <w:lang w:val="ro-RO"/>
              </w:rPr>
              <w:t xml:space="preserve"> dezvoltarea regimului fiscal </w:t>
            </w:r>
            <w:proofErr w:type="spellStart"/>
            <w:r w:rsidRPr="00797DF6">
              <w:rPr>
                <w:rFonts w:ascii="Times New Roman" w:eastAsia="Times New Roman" w:hAnsi="Times New Roman" w:cs="Times New Roman"/>
                <w:b/>
                <w:i/>
                <w:color w:val="000000"/>
                <w:sz w:val="28"/>
                <w:szCs w:val="28"/>
                <w:lang w:val="ro-RO"/>
              </w:rPr>
              <w:t>şi</w:t>
            </w:r>
            <w:proofErr w:type="spellEnd"/>
            <w:r w:rsidRPr="00797DF6">
              <w:rPr>
                <w:rFonts w:ascii="Times New Roman" w:eastAsia="Times New Roman" w:hAnsi="Times New Roman" w:cs="Times New Roman"/>
                <w:b/>
                <w:i/>
                <w:color w:val="000000"/>
                <w:sz w:val="28"/>
                <w:szCs w:val="28"/>
                <w:lang w:val="ro-RO"/>
              </w:rPr>
              <w:t xml:space="preserve"> a </w:t>
            </w:r>
            <w:proofErr w:type="spellStart"/>
            <w:r w:rsidRPr="00797DF6">
              <w:rPr>
                <w:rFonts w:ascii="Times New Roman" w:eastAsia="Times New Roman" w:hAnsi="Times New Roman" w:cs="Times New Roman"/>
                <w:b/>
                <w:i/>
                <w:color w:val="000000"/>
                <w:sz w:val="28"/>
                <w:szCs w:val="28"/>
                <w:lang w:val="ro-RO"/>
              </w:rPr>
              <w:t>administraţiei</w:t>
            </w:r>
            <w:proofErr w:type="spellEnd"/>
            <w:r w:rsidRPr="00797DF6">
              <w:rPr>
                <w:rFonts w:ascii="Times New Roman" w:eastAsia="Times New Roman" w:hAnsi="Times New Roman" w:cs="Times New Roman"/>
                <w:b/>
                <w:i/>
                <w:color w:val="000000"/>
                <w:sz w:val="28"/>
                <w:szCs w:val="28"/>
                <w:lang w:val="ro-RO"/>
              </w:rPr>
              <w:t xml:space="preserve"> fiscale din Republica Moldova, inclusiv consolidarea </w:t>
            </w:r>
            <w:proofErr w:type="spellStart"/>
            <w:r w:rsidRPr="00797DF6">
              <w:rPr>
                <w:rFonts w:ascii="Times New Roman" w:eastAsia="Times New Roman" w:hAnsi="Times New Roman" w:cs="Times New Roman"/>
                <w:b/>
                <w:i/>
                <w:color w:val="000000"/>
                <w:sz w:val="28"/>
                <w:szCs w:val="28"/>
                <w:lang w:val="ro-RO"/>
              </w:rPr>
              <w:t>capacităţii</w:t>
            </w:r>
            <w:proofErr w:type="spellEnd"/>
            <w:r w:rsidRPr="00797DF6">
              <w:rPr>
                <w:rFonts w:ascii="Times New Roman" w:eastAsia="Times New Roman" w:hAnsi="Times New Roman" w:cs="Times New Roman"/>
                <w:b/>
                <w:i/>
                <w:color w:val="000000"/>
                <w:sz w:val="28"/>
                <w:szCs w:val="28"/>
                <w:lang w:val="ro-RO"/>
              </w:rPr>
              <w:t xml:space="preserve"> de colectare </w:t>
            </w:r>
            <w:proofErr w:type="spellStart"/>
            <w:r w:rsidRPr="00797DF6">
              <w:rPr>
                <w:rFonts w:ascii="Times New Roman" w:eastAsia="Times New Roman" w:hAnsi="Times New Roman" w:cs="Times New Roman"/>
                <w:b/>
                <w:i/>
                <w:color w:val="000000"/>
                <w:sz w:val="28"/>
                <w:szCs w:val="28"/>
                <w:lang w:val="ro-RO"/>
              </w:rPr>
              <w:t>şi</w:t>
            </w:r>
            <w:proofErr w:type="spellEnd"/>
            <w:r w:rsidRPr="00797DF6">
              <w:rPr>
                <w:rFonts w:ascii="Times New Roman" w:eastAsia="Times New Roman" w:hAnsi="Times New Roman" w:cs="Times New Roman"/>
                <w:b/>
                <w:i/>
                <w:color w:val="000000"/>
                <w:sz w:val="28"/>
                <w:szCs w:val="28"/>
                <w:lang w:val="ro-RO"/>
              </w:rPr>
              <w:t xml:space="preserve"> control </w:t>
            </w:r>
            <w:r w:rsidRPr="00797DF6">
              <w:rPr>
                <w:rFonts w:ascii="Times New Roman" w:eastAsia="Times New Roman" w:hAnsi="Times New Roman" w:cs="Times New Roman"/>
                <w:i/>
                <w:color w:val="000000"/>
                <w:sz w:val="28"/>
                <w:szCs w:val="28"/>
                <w:lang w:val="ro-RO"/>
              </w:rPr>
              <w:t xml:space="preserve">(…), pentru a asigura colectarea eficace a impozitelor </w:t>
            </w:r>
            <w:proofErr w:type="spellStart"/>
            <w:r w:rsidRPr="00797DF6">
              <w:rPr>
                <w:rFonts w:ascii="Times New Roman" w:eastAsia="Times New Roman" w:hAnsi="Times New Roman" w:cs="Times New Roman"/>
                <w:i/>
                <w:color w:val="000000"/>
                <w:sz w:val="28"/>
                <w:szCs w:val="28"/>
                <w:lang w:val="ro-RO"/>
              </w:rPr>
              <w:t>şi</w:t>
            </w:r>
            <w:proofErr w:type="spellEnd"/>
            <w:r w:rsidRPr="00797DF6">
              <w:rPr>
                <w:rFonts w:ascii="Times New Roman" w:eastAsia="Times New Roman" w:hAnsi="Times New Roman" w:cs="Times New Roman"/>
                <w:i/>
                <w:color w:val="000000"/>
                <w:sz w:val="28"/>
                <w:szCs w:val="28"/>
                <w:lang w:val="ro-RO"/>
              </w:rPr>
              <w:t xml:space="preserve"> </w:t>
            </w:r>
            <w:r w:rsidRPr="00797DF6">
              <w:rPr>
                <w:rFonts w:ascii="Times New Roman" w:eastAsia="Times New Roman" w:hAnsi="Times New Roman" w:cs="Times New Roman"/>
                <w:b/>
                <w:i/>
                <w:color w:val="000000"/>
                <w:sz w:val="28"/>
                <w:szCs w:val="28"/>
                <w:lang w:val="ro-RO"/>
              </w:rPr>
              <w:t xml:space="preserve">pentru a consolida combaterea fraudei fiscale </w:t>
            </w:r>
            <w:proofErr w:type="spellStart"/>
            <w:r w:rsidRPr="00797DF6">
              <w:rPr>
                <w:rFonts w:ascii="Times New Roman" w:eastAsia="Times New Roman" w:hAnsi="Times New Roman" w:cs="Times New Roman"/>
                <w:b/>
                <w:i/>
                <w:color w:val="000000"/>
                <w:sz w:val="28"/>
                <w:szCs w:val="28"/>
                <w:lang w:val="ro-RO"/>
              </w:rPr>
              <w:t>şi</w:t>
            </w:r>
            <w:proofErr w:type="spellEnd"/>
            <w:r w:rsidRPr="00797DF6">
              <w:rPr>
                <w:rFonts w:ascii="Times New Roman" w:eastAsia="Times New Roman" w:hAnsi="Times New Roman" w:cs="Times New Roman"/>
                <w:b/>
                <w:i/>
                <w:color w:val="000000"/>
                <w:sz w:val="28"/>
                <w:szCs w:val="28"/>
                <w:lang w:val="ro-RO"/>
              </w:rPr>
              <w:t xml:space="preserve"> a evaziunii fiscale</w:t>
            </w:r>
            <w:r w:rsidRPr="00797DF6">
              <w:rPr>
                <w:rFonts w:ascii="Times New Roman" w:eastAsia="Times New Roman" w:hAnsi="Times New Roman" w:cs="Times New Roman"/>
                <w:i/>
                <w:color w:val="000000"/>
                <w:sz w:val="28"/>
                <w:szCs w:val="28"/>
                <w:lang w:val="ro-RO"/>
              </w:rPr>
              <w:t>”;</w:t>
            </w:r>
          </w:p>
          <w:p w14:paraId="5E3C7ED0" w14:textId="77777777" w:rsidR="00C90CB7" w:rsidRPr="00797DF6" w:rsidRDefault="00C90CB7" w:rsidP="00A300FB">
            <w:pPr>
              <w:numPr>
                <w:ilvl w:val="0"/>
                <w:numId w:val="10"/>
              </w:numPr>
              <w:spacing w:after="0" w:line="240" w:lineRule="auto"/>
              <w:ind w:left="238" w:right="144" w:firstLine="355"/>
              <w:contextualSpacing/>
              <w:jc w:val="both"/>
              <w:rPr>
                <w:rFonts w:ascii="Times New Roman" w:eastAsia="Times New Roman" w:hAnsi="Times New Roman" w:cs="Times New Roman"/>
                <w:sz w:val="28"/>
                <w:szCs w:val="28"/>
                <w:lang w:val="ro-RO"/>
              </w:rPr>
            </w:pPr>
            <w:r w:rsidRPr="00797DF6">
              <w:rPr>
                <w:rFonts w:ascii="Times New Roman" w:eastAsia="Times New Roman" w:hAnsi="Times New Roman" w:cs="Times New Roman"/>
                <w:color w:val="000000"/>
                <w:sz w:val="28"/>
                <w:szCs w:val="28"/>
                <w:lang w:val="ro-RO"/>
              </w:rPr>
              <w:t>art.38, care prevede că</w:t>
            </w:r>
            <w:r w:rsidRPr="00797DF6">
              <w:rPr>
                <w:rFonts w:ascii="Times New Roman" w:eastAsia="Times New Roman" w:hAnsi="Times New Roman" w:cs="Times New Roman"/>
                <w:i/>
                <w:color w:val="000000"/>
                <w:sz w:val="28"/>
                <w:szCs w:val="28"/>
                <w:lang w:val="ro-RO"/>
              </w:rPr>
              <w:t xml:space="preserve"> „</w:t>
            </w:r>
            <w:proofErr w:type="spellStart"/>
            <w:r w:rsidRPr="00797DF6">
              <w:rPr>
                <w:rFonts w:ascii="Times New Roman" w:eastAsia="Times New Roman" w:hAnsi="Times New Roman" w:cs="Times New Roman"/>
                <w:i/>
                <w:color w:val="000000"/>
                <w:sz w:val="28"/>
                <w:szCs w:val="28"/>
                <w:lang w:val="ro-RO"/>
              </w:rPr>
              <w:t>Părţile</w:t>
            </w:r>
            <w:proofErr w:type="spellEnd"/>
            <w:r w:rsidRPr="00797DF6">
              <w:rPr>
                <w:rFonts w:ascii="Times New Roman" w:eastAsia="Times New Roman" w:hAnsi="Times New Roman" w:cs="Times New Roman"/>
                <w:i/>
                <w:color w:val="000000"/>
                <w:sz w:val="28"/>
                <w:szCs w:val="28"/>
                <w:lang w:val="ro-RO"/>
              </w:rPr>
              <w:t xml:space="preserve"> cooperează pentru </w:t>
            </w:r>
            <w:r w:rsidRPr="00797DF6">
              <w:rPr>
                <w:rFonts w:ascii="Times New Roman" w:eastAsia="Times New Roman" w:hAnsi="Times New Roman" w:cs="Times New Roman"/>
                <w:b/>
                <w:i/>
                <w:color w:val="000000"/>
                <w:sz w:val="28"/>
                <w:szCs w:val="28"/>
                <w:lang w:val="ro-RO"/>
              </w:rPr>
              <w:t xml:space="preserve">a asigura un nivel înalt de </w:t>
            </w:r>
            <w:proofErr w:type="spellStart"/>
            <w:r w:rsidRPr="00797DF6">
              <w:rPr>
                <w:rFonts w:ascii="Times New Roman" w:eastAsia="Times New Roman" w:hAnsi="Times New Roman" w:cs="Times New Roman"/>
                <w:b/>
                <w:i/>
                <w:color w:val="000000"/>
                <w:sz w:val="28"/>
                <w:szCs w:val="28"/>
                <w:lang w:val="ro-RO"/>
              </w:rPr>
              <w:t>protecţie</w:t>
            </w:r>
            <w:proofErr w:type="spellEnd"/>
            <w:r w:rsidRPr="00797DF6">
              <w:rPr>
                <w:rFonts w:ascii="Times New Roman" w:eastAsia="Times New Roman" w:hAnsi="Times New Roman" w:cs="Times New Roman"/>
                <w:b/>
                <w:i/>
                <w:color w:val="000000"/>
                <w:sz w:val="28"/>
                <w:szCs w:val="28"/>
                <w:lang w:val="ro-RO"/>
              </w:rPr>
              <w:t xml:space="preserve"> a consumatorilor</w:t>
            </w:r>
            <w:r w:rsidRPr="00797DF6">
              <w:rPr>
                <w:rFonts w:ascii="Times New Roman" w:eastAsia="Times New Roman" w:hAnsi="Times New Roman" w:cs="Times New Roman"/>
                <w:i/>
                <w:color w:val="000000"/>
                <w:sz w:val="28"/>
                <w:szCs w:val="28"/>
                <w:lang w:val="ro-RO"/>
              </w:rPr>
              <w:t xml:space="preserve"> </w:t>
            </w:r>
            <w:proofErr w:type="spellStart"/>
            <w:r w:rsidRPr="00797DF6">
              <w:rPr>
                <w:rFonts w:ascii="Times New Roman" w:eastAsia="Times New Roman" w:hAnsi="Times New Roman" w:cs="Times New Roman"/>
                <w:i/>
                <w:color w:val="000000"/>
                <w:sz w:val="28"/>
                <w:szCs w:val="28"/>
                <w:lang w:val="ro-RO"/>
              </w:rPr>
              <w:t>şi</w:t>
            </w:r>
            <w:proofErr w:type="spellEnd"/>
            <w:r w:rsidRPr="00797DF6">
              <w:rPr>
                <w:rFonts w:ascii="Times New Roman" w:eastAsia="Times New Roman" w:hAnsi="Times New Roman" w:cs="Times New Roman"/>
                <w:i/>
                <w:color w:val="000000"/>
                <w:sz w:val="28"/>
                <w:szCs w:val="28"/>
                <w:lang w:val="ro-RO"/>
              </w:rPr>
              <w:t xml:space="preserve"> pentru a se ajunge la compatibilitatea dintre sistemele lor de </w:t>
            </w:r>
            <w:proofErr w:type="spellStart"/>
            <w:r w:rsidRPr="00797DF6">
              <w:rPr>
                <w:rFonts w:ascii="Times New Roman" w:eastAsia="Times New Roman" w:hAnsi="Times New Roman" w:cs="Times New Roman"/>
                <w:i/>
                <w:color w:val="000000"/>
                <w:sz w:val="28"/>
                <w:szCs w:val="28"/>
                <w:lang w:val="ro-RO"/>
              </w:rPr>
              <w:t>protecţie</w:t>
            </w:r>
            <w:proofErr w:type="spellEnd"/>
            <w:r w:rsidRPr="00797DF6">
              <w:rPr>
                <w:rFonts w:ascii="Times New Roman" w:eastAsia="Times New Roman" w:hAnsi="Times New Roman" w:cs="Times New Roman"/>
                <w:i/>
                <w:color w:val="000000"/>
                <w:sz w:val="28"/>
                <w:szCs w:val="28"/>
                <w:lang w:val="ro-RO"/>
              </w:rPr>
              <w:t xml:space="preserve"> a consumatorilor”.</w:t>
            </w:r>
          </w:p>
          <w:p w14:paraId="51D9D97D" w14:textId="77777777" w:rsidR="00C90CB7" w:rsidRPr="00797DF6" w:rsidRDefault="00C90CB7" w:rsidP="00C90CB7">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797DF6">
              <w:rPr>
                <w:rFonts w:ascii="Times New Roman" w:eastAsia="Calibri" w:hAnsi="Times New Roman" w:cs="Times New Roman"/>
                <w:sz w:val="28"/>
                <w:szCs w:val="28"/>
                <w:lang w:val="ro-RO"/>
              </w:rPr>
              <w:t>Conform legislației naționale, proiectul de lege a fost elaborat întru executarea pct. 1.1.9 din Planul de acțiuni pentru anii 2017-2018 privind implementarea Strategiei de dezvoltare a comerțului interior al Republicii Moldova pentru anii 2014-2020 și a Planului de acțiuni, aprobată prin Hotărîrea Guvernului nr.948/2013.</w:t>
            </w:r>
          </w:p>
          <w:p w14:paraId="2D7967C7" w14:textId="77777777" w:rsidR="00C90CB7" w:rsidRPr="00797DF6" w:rsidRDefault="00C90CB7" w:rsidP="00C90CB7">
            <w:pPr>
              <w:tabs>
                <w:tab w:val="left" w:pos="1010"/>
              </w:tabs>
              <w:spacing w:after="0" w:line="240" w:lineRule="auto"/>
              <w:ind w:left="167" w:right="144" w:firstLine="426"/>
              <w:jc w:val="both"/>
              <w:rPr>
                <w:rFonts w:ascii="Times New Roman" w:eastAsia="Calibri" w:hAnsi="Times New Roman" w:cs="Times New Roman"/>
                <w:sz w:val="28"/>
                <w:szCs w:val="28"/>
                <w:lang w:val="ro-RO"/>
              </w:rPr>
            </w:pPr>
            <w:r w:rsidRPr="00797DF6">
              <w:rPr>
                <w:rFonts w:ascii="Times New Roman" w:eastAsia="Calibri" w:hAnsi="Times New Roman" w:cs="Times New Roman"/>
                <w:sz w:val="28"/>
                <w:szCs w:val="28"/>
                <w:lang w:val="ro-RO"/>
              </w:rPr>
              <w:t xml:space="preserve">Anterior, pct.5.1 din Planul de acțiuni pentru anii 2014-2016 prevedea elaborarea unui studiu în vederea substituirii activității în baza patentei printr-un concept nou de activitate economică independentă, întemeiat pe introducerea impozitului unic pe volumul anual estimativ al </w:t>
            </w:r>
            <w:proofErr w:type="spellStart"/>
            <w:r w:rsidRPr="00797DF6">
              <w:rPr>
                <w:rFonts w:ascii="Times New Roman" w:eastAsia="Calibri" w:hAnsi="Times New Roman" w:cs="Times New Roman"/>
                <w:sz w:val="28"/>
                <w:szCs w:val="28"/>
                <w:lang w:val="ro-RO"/>
              </w:rPr>
              <w:t>operaţiilor</w:t>
            </w:r>
            <w:proofErr w:type="spellEnd"/>
            <w:r w:rsidRPr="00797DF6">
              <w:rPr>
                <w:rFonts w:ascii="Times New Roman" w:eastAsia="Calibri" w:hAnsi="Times New Roman" w:cs="Times New Roman"/>
                <w:sz w:val="28"/>
                <w:szCs w:val="28"/>
                <w:lang w:val="ro-RO"/>
              </w:rPr>
              <w:t xml:space="preserve"> comerciale (termen: 2016). Studiul a fost elaborat de INCE în 2016: conține recomandări generale, în baza experienței statelor CSI și europene, precum și 7 recomandări specifice pentru regimul patentei, inclusiv ținerea unei evidențe fiscale simple, eliberarea bonului de casă sau a unui cec (protecția consumatorului). Dintre acestea au fost executate 2 recomandări: limitarea vânzărilor și condiții speciale pentru categoriile vulnerabile de </w:t>
            </w:r>
            <w:proofErr w:type="spellStart"/>
            <w:r w:rsidRPr="00797DF6">
              <w:rPr>
                <w:rFonts w:ascii="Times New Roman" w:eastAsia="Calibri" w:hAnsi="Times New Roman" w:cs="Times New Roman"/>
                <w:sz w:val="28"/>
                <w:szCs w:val="28"/>
                <w:lang w:val="ro-RO"/>
              </w:rPr>
              <w:t>patentari</w:t>
            </w:r>
            <w:proofErr w:type="spellEnd"/>
            <w:r w:rsidRPr="00797DF6">
              <w:rPr>
                <w:rFonts w:ascii="Times New Roman" w:eastAsia="Calibri" w:hAnsi="Times New Roman" w:cs="Times New Roman"/>
                <w:sz w:val="28"/>
                <w:szCs w:val="28"/>
                <w:lang w:val="ro-RO"/>
              </w:rPr>
              <w:t>. Conceptul de ”activitate independentă în comerț” a fost introdus în Codul fiscal (cap.10</w:t>
            </w:r>
            <w:r w:rsidRPr="00797DF6">
              <w:rPr>
                <w:rFonts w:ascii="Times New Roman" w:eastAsia="Calibri" w:hAnsi="Times New Roman" w:cs="Times New Roman"/>
                <w:sz w:val="28"/>
                <w:szCs w:val="28"/>
                <w:vertAlign w:val="superscript"/>
                <w:lang w:val="ro-RO"/>
              </w:rPr>
              <w:t>2</w:t>
            </w:r>
            <w:r w:rsidRPr="00797DF6">
              <w:rPr>
                <w:rFonts w:ascii="Times New Roman" w:eastAsia="Calibri" w:hAnsi="Times New Roman" w:cs="Times New Roman"/>
                <w:sz w:val="28"/>
                <w:szCs w:val="28"/>
                <w:lang w:val="ro-RO"/>
              </w:rPr>
              <w:t>), în vigoare din 01.01.2017.</w:t>
            </w:r>
          </w:p>
          <w:p w14:paraId="258F0F31" w14:textId="77777777" w:rsidR="00C90CB7" w:rsidRPr="00797DF6" w:rsidRDefault="00C90CB7" w:rsidP="00C90CB7">
            <w:pPr>
              <w:tabs>
                <w:tab w:val="left" w:pos="1010"/>
              </w:tabs>
              <w:spacing w:after="0" w:line="240" w:lineRule="auto"/>
              <w:ind w:left="167" w:right="144" w:firstLine="426"/>
              <w:jc w:val="both"/>
              <w:rPr>
                <w:rFonts w:ascii="Times New Roman" w:eastAsia="Calibri" w:hAnsi="Times New Roman" w:cs="Times New Roman"/>
                <w:sz w:val="28"/>
                <w:szCs w:val="28"/>
                <w:lang w:val="ro-RO"/>
              </w:rPr>
            </w:pPr>
          </w:p>
          <w:p w14:paraId="7C4692BB" w14:textId="77777777" w:rsidR="00C90CB7" w:rsidRPr="00797DF6" w:rsidRDefault="00C90CB7" w:rsidP="00C90CB7">
            <w:pPr>
              <w:spacing w:after="0" w:line="240" w:lineRule="auto"/>
              <w:ind w:left="96" w:right="144" w:firstLine="568"/>
              <w:rPr>
                <w:rFonts w:ascii="Times New Roman" w:eastAsia="Calibri" w:hAnsi="Times New Roman" w:cs="Times New Roman"/>
                <w:b/>
                <w:sz w:val="28"/>
                <w:szCs w:val="28"/>
                <w:lang w:val="ro-RO"/>
              </w:rPr>
            </w:pPr>
            <w:r w:rsidRPr="00797DF6">
              <w:rPr>
                <w:rFonts w:ascii="Times New Roman" w:eastAsia="Calibri" w:hAnsi="Times New Roman" w:cs="Times New Roman"/>
                <w:b/>
                <w:sz w:val="28"/>
                <w:szCs w:val="28"/>
                <w:lang w:val="ro-RO"/>
              </w:rPr>
              <w:lastRenderedPageBreak/>
              <w:t xml:space="preserve">1. Mecanismul de reglementare a activității de întreprinzător în baza patentei de întreprinzător (patenta) necesită optimizare, modernizare și îmbunătățire. </w:t>
            </w:r>
          </w:p>
          <w:p w14:paraId="3A77F829" w14:textId="598D013F" w:rsidR="00C90CB7" w:rsidRPr="00797DF6" w:rsidRDefault="00E0796B" w:rsidP="00C90CB7">
            <w:pPr>
              <w:tabs>
                <w:tab w:val="left" w:pos="1010"/>
              </w:tabs>
              <w:spacing w:after="0" w:line="240" w:lineRule="auto"/>
              <w:ind w:left="167" w:right="144" w:firstLine="284"/>
              <w:jc w:val="both"/>
              <w:rPr>
                <w:rFonts w:ascii="Times New Roman" w:eastAsia="Times New Roman" w:hAnsi="Times New Roman" w:cs="Times New Roman"/>
                <w:i/>
                <w:sz w:val="28"/>
                <w:szCs w:val="28"/>
                <w:lang w:val="ro-RO"/>
              </w:rPr>
            </w:pPr>
            <w:r>
              <w:rPr>
                <w:rFonts w:ascii="Times New Roman" w:eastAsia="Times New Roman" w:hAnsi="Times New Roman" w:cs="Times New Roman"/>
                <w:sz w:val="28"/>
                <w:szCs w:val="28"/>
                <w:lang w:val="ro-RO"/>
              </w:rPr>
              <w:t>I</w:t>
            </w:r>
            <w:r w:rsidR="00C90CB7" w:rsidRPr="00797DF6">
              <w:rPr>
                <w:rFonts w:ascii="Times New Roman" w:eastAsia="Times New Roman" w:hAnsi="Times New Roman" w:cs="Times New Roman"/>
                <w:sz w:val="28"/>
                <w:szCs w:val="28"/>
                <w:lang w:val="ro-RO"/>
              </w:rPr>
              <w:t>nițial</w:t>
            </w:r>
            <w:r>
              <w:rPr>
                <w:rFonts w:ascii="Times New Roman" w:eastAsia="Times New Roman" w:hAnsi="Times New Roman" w:cs="Times New Roman"/>
                <w:sz w:val="28"/>
                <w:szCs w:val="28"/>
                <w:lang w:val="ro-RO"/>
              </w:rPr>
              <w:t>, patentei i s-a</w:t>
            </w:r>
            <w:r w:rsidR="00C90CB7" w:rsidRPr="00797DF6">
              <w:rPr>
                <w:rFonts w:ascii="Times New Roman" w:eastAsia="Times New Roman" w:hAnsi="Times New Roman" w:cs="Times New Roman"/>
                <w:sz w:val="28"/>
                <w:szCs w:val="28"/>
                <w:lang w:val="ro-RO"/>
              </w:rPr>
              <w:t xml:space="preserve"> atribuit rolul social </w:t>
            </w:r>
            <w:r>
              <w:rPr>
                <w:rFonts w:ascii="Times New Roman" w:eastAsia="Times New Roman" w:hAnsi="Times New Roman" w:cs="Times New Roman"/>
                <w:sz w:val="28"/>
                <w:szCs w:val="28"/>
                <w:lang w:val="ro-RO"/>
              </w:rPr>
              <w:t>de</w:t>
            </w:r>
            <w:r w:rsidR="00C90CB7" w:rsidRPr="00797DF6">
              <w:rPr>
                <w:rFonts w:ascii="Times New Roman" w:eastAsia="Times New Roman" w:hAnsi="Times New Roman" w:cs="Times New Roman"/>
                <w:sz w:val="28"/>
                <w:szCs w:val="28"/>
                <w:lang w:val="ro-RO"/>
              </w:rPr>
              <w:t xml:space="preserve"> susținere</w:t>
            </w:r>
            <w:r>
              <w:rPr>
                <w:rFonts w:ascii="Times New Roman" w:eastAsia="Times New Roman" w:hAnsi="Times New Roman" w:cs="Times New Roman"/>
                <w:sz w:val="28"/>
                <w:szCs w:val="28"/>
                <w:lang w:val="ro-RO"/>
              </w:rPr>
              <w:t xml:space="preserve"> </w:t>
            </w:r>
            <w:r w:rsidR="00C90CB7" w:rsidRPr="00797DF6">
              <w:rPr>
                <w:rFonts w:ascii="Times New Roman" w:eastAsia="Times New Roman" w:hAnsi="Times New Roman" w:cs="Times New Roman"/>
                <w:sz w:val="28"/>
                <w:szCs w:val="28"/>
                <w:lang w:val="ro-RO"/>
              </w:rPr>
              <w:t xml:space="preserve">a </w:t>
            </w:r>
            <w:r w:rsidR="00597F78">
              <w:rPr>
                <w:rFonts w:ascii="Times New Roman" w:eastAsia="Times New Roman" w:hAnsi="Times New Roman" w:cs="Times New Roman"/>
                <w:sz w:val="28"/>
                <w:szCs w:val="28"/>
                <w:lang w:val="ro-RO"/>
              </w:rPr>
              <w:t xml:space="preserve">înființării </w:t>
            </w:r>
            <w:r w:rsidR="00C90CB7" w:rsidRPr="00797DF6">
              <w:rPr>
                <w:rFonts w:ascii="Times New Roman" w:eastAsia="Times New Roman" w:hAnsi="Times New Roman" w:cs="Times New Roman"/>
                <w:sz w:val="28"/>
                <w:szCs w:val="28"/>
                <w:lang w:val="ro-RO"/>
              </w:rPr>
              <w:t xml:space="preserve">și dezvoltării micro-întreprinderilor în conjunctura complicată de la sfârșitul anilor ’90, </w:t>
            </w:r>
            <w:r w:rsidR="00597F78">
              <w:rPr>
                <w:rFonts w:ascii="Times New Roman" w:eastAsia="Times New Roman" w:hAnsi="Times New Roman" w:cs="Times New Roman"/>
                <w:sz w:val="28"/>
                <w:szCs w:val="28"/>
                <w:lang w:val="ro-RO"/>
              </w:rPr>
              <w:t xml:space="preserve">actualmente, odată cu dezvoltarea sectorului ÎMM, </w:t>
            </w:r>
            <w:r w:rsidR="00C90CB7" w:rsidRPr="00797DF6">
              <w:rPr>
                <w:rFonts w:ascii="Times New Roman" w:eastAsia="Times New Roman" w:hAnsi="Times New Roman" w:cs="Times New Roman"/>
                <w:sz w:val="28"/>
                <w:szCs w:val="28"/>
                <w:lang w:val="ro-RO"/>
              </w:rPr>
              <w:t xml:space="preserve">regimul antreprenorial și fiscal al patentei și-a pierdut din </w:t>
            </w:r>
            <w:r w:rsidR="00597F78">
              <w:rPr>
                <w:rFonts w:ascii="Times New Roman" w:eastAsia="Times New Roman" w:hAnsi="Times New Roman" w:cs="Times New Roman"/>
                <w:sz w:val="28"/>
                <w:szCs w:val="28"/>
                <w:lang w:val="ro-RO"/>
              </w:rPr>
              <w:t xml:space="preserve">importanța </w:t>
            </w:r>
            <w:proofErr w:type="spellStart"/>
            <w:r w:rsidR="00597F78">
              <w:rPr>
                <w:rFonts w:ascii="Times New Roman" w:eastAsia="Times New Roman" w:hAnsi="Times New Roman" w:cs="Times New Roman"/>
                <w:sz w:val="28"/>
                <w:szCs w:val="28"/>
                <w:lang w:val="ro-RO"/>
              </w:rPr>
              <w:t>economico</w:t>
            </w:r>
            <w:proofErr w:type="spellEnd"/>
            <w:r w:rsidR="00597F78">
              <w:rPr>
                <w:rFonts w:ascii="Times New Roman" w:eastAsia="Times New Roman" w:hAnsi="Times New Roman" w:cs="Times New Roman"/>
                <w:sz w:val="28"/>
                <w:szCs w:val="28"/>
                <w:lang w:val="ro-RO"/>
              </w:rPr>
              <w:t>-socială</w:t>
            </w:r>
            <w:r w:rsidR="00C90CB7" w:rsidRPr="00797DF6">
              <w:rPr>
                <w:rFonts w:ascii="Times New Roman" w:eastAsia="Times New Roman" w:hAnsi="Times New Roman" w:cs="Times New Roman"/>
                <w:sz w:val="28"/>
                <w:szCs w:val="28"/>
                <w:lang w:val="ro-RO"/>
              </w:rPr>
              <w:t xml:space="preserve">. Cu trecerea timpului, au fost exploatate prioritar deficiențele semnificative ale Legii nr.93/1998, care și astăzi generează </w:t>
            </w:r>
            <w:r w:rsidR="00C90CB7" w:rsidRPr="00797DF6">
              <w:rPr>
                <w:rFonts w:ascii="Times New Roman" w:eastAsia="Times New Roman" w:hAnsi="Times New Roman" w:cs="Times New Roman"/>
                <w:i/>
                <w:sz w:val="28"/>
                <w:szCs w:val="28"/>
                <w:lang w:val="ro-RO"/>
              </w:rPr>
              <w:t xml:space="preserve">riscuri micro- și macroeconomice, inclusiv alimentează economia informală, favorizează evaziunea fiscală, afectează concurența loială, descurajează antreprenoriatul legal/transparent, nu protejează consumatorul. </w:t>
            </w:r>
            <w:r w:rsidR="00C90CB7" w:rsidRPr="00797DF6">
              <w:rPr>
                <w:rFonts w:ascii="Times New Roman" w:eastAsia="Times New Roman" w:hAnsi="Times New Roman" w:cs="Times New Roman"/>
                <w:sz w:val="28"/>
                <w:szCs w:val="28"/>
                <w:lang w:val="ro-RO"/>
              </w:rPr>
              <w:t xml:space="preserve">În acest sens, lipsa instrumentelor legale de verificare a cerinței privind limita volumului vânzărilor și lipsa unui document care ar oferi consumatorului șansa de a-și proteja drepturile, conjugate cu lipsirea organelor de control de posibilitatea de a verifica activitatea titularilor de patentă, reprezintă doar unele aspecte ale problemei în cauză. Aceste (și alte) motive au stat la baza stabilirii obiectivului de modificare a regimului antreprenorial și fiscal, stabilit în </w:t>
            </w:r>
            <w:r w:rsidR="00C90CB7" w:rsidRPr="00797DF6">
              <w:rPr>
                <w:rFonts w:ascii="Times New Roman" w:eastAsia="Calibri" w:hAnsi="Times New Roman" w:cs="Times New Roman"/>
                <w:i/>
                <w:sz w:val="28"/>
                <w:szCs w:val="28"/>
                <w:lang w:val="ro-RO"/>
              </w:rPr>
              <w:t>Strategia de dezvoltare a comerțului interior în Republica Moldova</w:t>
            </w:r>
            <w:r w:rsidR="00C90CB7" w:rsidRPr="00797DF6">
              <w:rPr>
                <w:rFonts w:ascii="Times New Roman" w:eastAsia="Calibri" w:hAnsi="Times New Roman" w:cs="Times New Roman"/>
                <w:sz w:val="28"/>
                <w:szCs w:val="28"/>
                <w:lang w:val="ro-RO"/>
              </w:rPr>
              <w:t xml:space="preserve"> pentru anii 2014-2020, aprobată prin Hotărîrea Guvernului nr.948/2013. Obiectivul urma să fie atins </w:t>
            </w:r>
            <w:r w:rsidR="00C90CB7" w:rsidRPr="00797DF6">
              <w:rPr>
                <w:rFonts w:ascii="Times New Roman" w:eastAsia="Times New Roman" w:hAnsi="Times New Roman" w:cs="Times New Roman"/>
                <w:sz w:val="28"/>
                <w:szCs w:val="28"/>
                <w:lang w:val="ro-RO"/>
              </w:rPr>
              <w:t xml:space="preserve">prin implementarea acțiunii nr.1.1.9 din Planul de acțiuni </w:t>
            </w:r>
            <w:r w:rsidR="00C90CB7" w:rsidRPr="00797DF6">
              <w:rPr>
                <w:rFonts w:ascii="Times New Roman" w:eastAsia="Calibri" w:hAnsi="Times New Roman" w:cs="Times New Roman"/>
                <w:sz w:val="28"/>
                <w:szCs w:val="28"/>
                <w:lang w:val="ro-RO"/>
              </w:rPr>
              <w:t>pentru anii 2017-2018, care prevedea elaborarea modificărilor la Legea nr.93/1998</w:t>
            </w:r>
            <w:r w:rsidR="00C90CB7" w:rsidRPr="00797DF6">
              <w:rPr>
                <w:rFonts w:ascii="Times New Roman" w:eastAsia="Times New Roman" w:hAnsi="Times New Roman" w:cs="Times New Roman"/>
                <w:sz w:val="28"/>
                <w:szCs w:val="28"/>
                <w:lang w:val="ro-RO"/>
              </w:rPr>
              <w:t xml:space="preserve">. Concluzii similare au fost subliniate atât de Institutul Național de Cercetări Economice în </w:t>
            </w:r>
            <w:r w:rsidR="00C90CB7" w:rsidRPr="00797DF6">
              <w:rPr>
                <w:rFonts w:ascii="Times New Roman" w:eastAsia="Times New Roman" w:hAnsi="Times New Roman" w:cs="Times New Roman"/>
                <w:i/>
                <w:sz w:val="28"/>
                <w:szCs w:val="28"/>
                <w:lang w:val="ro-RO"/>
              </w:rPr>
              <w:t>studiul privind patenta de întreprinzător</w:t>
            </w:r>
            <w:r w:rsidR="00C90CB7" w:rsidRPr="00797DF6">
              <w:rPr>
                <w:rFonts w:ascii="Times New Roman" w:eastAsia="Times New Roman" w:hAnsi="Times New Roman" w:cs="Times New Roman"/>
                <w:sz w:val="28"/>
                <w:szCs w:val="28"/>
                <w:lang w:val="ro-RO"/>
              </w:rPr>
              <w:t xml:space="preserve">, elaborat în 2016, cât și de Ministerul Economiei și Infrastructurii, în </w:t>
            </w:r>
            <w:r w:rsidR="00C90CB7" w:rsidRPr="00797DF6">
              <w:rPr>
                <w:rFonts w:ascii="Times New Roman" w:eastAsia="Times New Roman" w:hAnsi="Times New Roman" w:cs="Times New Roman"/>
                <w:i/>
                <w:sz w:val="28"/>
                <w:szCs w:val="28"/>
                <w:lang w:val="ro-RO"/>
              </w:rPr>
              <w:t>raportul de monitorizare din iulie 2018 privind implementarea Legii nr.93/1998.</w:t>
            </w:r>
          </w:p>
          <w:p w14:paraId="277809D9" w14:textId="77777777" w:rsidR="00C90CB7" w:rsidRPr="00797DF6" w:rsidRDefault="00C90CB7" w:rsidP="00C90CB7">
            <w:pPr>
              <w:tabs>
                <w:tab w:val="left" w:pos="1010"/>
              </w:tabs>
              <w:spacing w:after="0" w:line="240" w:lineRule="auto"/>
              <w:ind w:left="167" w:right="144" w:firstLine="477"/>
              <w:jc w:val="both"/>
              <w:rPr>
                <w:rFonts w:ascii="Times New Roman" w:eastAsia="Times New Roman" w:hAnsi="Times New Roman" w:cs="Times New Roman"/>
                <w:sz w:val="28"/>
                <w:szCs w:val="28"/>
                <w:lang w:val="ro-RO"/>
              </w:rPr>
            </w:pPr>
          </w:p>
          <w:p w14:paraId="431E9237" w14:textId="77777777" w:rsidR="00C90CB7" w:rsidRPr="00797DF6" w:rsidRDefault="00C90CB7" w:rsidP="00C90CB7">
            <w:pPr>
              <w:tabs>
                <w:tab w:val="left" w:pos="1010"/>
              </w:tabs>
              <w:spacing w:after="0" w:line="240" w:lineRule="auto"/>
              <w:ind w:left="167" w:right="144" w:firstLine="477"/>
              <w:jc w:val="both"/>
              <w:rPr>
                <w:rFonts w:ascii="Times New Roman" w:eastAsia="Calibri" w:hAnsi="Times New Roman" w:cs="Times New Roman"/>
                <w:b/>
                <w:sz w:val="28"/>
                <w:szCs w:val="28"/>
                <w:lang w:val="ro-RO"/>
              </w:rPr>
            </w:pPr>
            <w:r w:rsidRPr="00797DF6">
              <w:rPr>
                <w:rFonts w:ascii="Times New Roman" w:eastAsia="Calibri" w:hAnsi="Times New Roman" w:cs="Times New Roman"/>
                <w:b/>
                <w:sz w:val="28"/>
                <w:szCs w:val="28"/>
                <w:lang w:val="ro-RO"/>
              </w:rPr>
              <w:t xml:space="preserve">2. Activitatea independentă, în formula actuală, nu a devenit o alternativă fezabilă la patenta în comerțul cu amănuntul. </w:t>
            </w:r>
          </w:p>
          <w:p w14:paraId="06DC0D4B" w14:textId="77777777" w:rsidR="00C90CB7" w:rsidRPr="00797DF6" w:rsidRDefault="00C90CB7" w:rsidP="00C90CB7">
            <w:pPr>
              <w:tabs>
                <w:tab w:val="left" w:pos="1010"/>
              </w:tabs>
              <w:spacing w:after="0" w:line="240" w:lineRule="auto"/>
              <w:ind w:left="167" w:right="144" w:firstLine="477"/>
              <w:jc w:val="both"/>
              <w:rPr>
                <w:rFonts w:ascii="Times New Roman" w:eastAsia="Calibri" w:hAnsi="Times New Roman" w:cs="Times New Roman"/>
                <w:sz w:val="28"/>
                <w:szCs w:val="28"/>
                <w:lang w:val="ro-RO"/>
              </w:rPr>
            </w:pPr>
            <w:r w:rsidRPr="00797DF6">
              <w:rPr>
                <w:rFonts w:ascii="Times New Roman" w:eastAsia="Calibri" w:hAnsi="Times New Roman" w:cs="Times New Roman"/>
                <w:sz w:val="28"/>
                <w:szCs w:val="28"/>
                <w:lang w:val="ro-RO"/>
              </w:rPr>
              <w:t xml:space="preserve">Analiza comparativă a cadrului legal privind patenta și activitatea independentă, efectuată la mai puțin de 3 ani de la punerea în vigoarea activității independente, a developat dezinteresul și rezistența majorității titularilor de patente de a migra către aceasta. Astfel, anul 2019, numărul titularilor care dețin cel puțin o patentă valabilă a constituit, conform datelor Serviciului Fiscal de Stat (SFS), peste 14 mii, dintre care circa 50% sunt pentru comerț, pe când numărul persoanelor fizice înregistrate la SFS ca </w:t>
            </w:r>
            <w:r w:rsidRPr="00797DF6">
              <w:rPr>
                <w:rFonts w:ascii="Times New Roman" w:eastAsia="Calibri" w:hAnsi="Times New Roman" w:cs="Times New Roman"/>
                <w:i/>
                <w:sz w:val="28"/>
                <w:szCs w:val="28"/>
                <w:lang w:val="ro-RO"/>
              </w:rPr>
              <w:t>„activitate independentă”</w:t>
            </w:r>
            <w:r w:rsidRPr="00797DF6">
              <w:rPr>
                <w:rFonts w:ascii="Times New Roman" w:eastAsia="Calibri" w:hAnsi="Times New Roman" w:cs="Times New Roman"/>
                <w:sz w:val="28"/>
                <w:szCs w:val="28"/>
                <w:lang w:val="ro-RO"/>
              </w:rPr>
              <w:t xml:space="preserve"> a constituit cca 1.6 mii, la aceeași dată. Principala cauză a reticenței de a migra a fost (și rămâne) obligația de a utiliza echipamentul (mașina) de casă și control cu memorie fiscală (MCCMF) în activitatea independentă. Rezultatul a fost prelungirea periodică, de către Parlament, a termenului patentei în comerțul cu amănuntul, inclusiv prin instrumente politice, contrar raționamentelor economice și științifice.</w:t>
            </w:r>
          </w:p>
          <w:p w14:paraId="42F6AA65" w14:textId="77777777" w:rsidR="00C90CB7" w:rsidRPr="00797DF6" w:rsidRDefault="00C90CB7" w:rsidP="00C90CB7">
            <w:pPr>
              <w:tabs>
                <w:tab w:val="left" w:pos="1010"/>
              </w:tabs>
              <w:spacing w:after="0" w:line="240" w:lineRule="auto"/>
              <w:ind w:left="167" w:right="144" w:firstLine="477"/>
              <w:jc w:val="both"/>
              <w:rPr>
                <w:rFonts w:ascii="Times New Roman" w:eastAsia="Calibri" w:hAnsi="Times New Roman" w:cs="Times New Roman"/>
                <w:sz w:val="28"/>
                <w:szCs w:val="28"/>
                <w:lang w:val="ro-RO"/>
              </w:rPr>
            </w:pPr>
          </w:p>
          <w:p w14:paraId="0BF3CEB8" w14:textId="77777777" w:rsidR="00C90CB7" w:rsidRPr="00797DF6" w:rsidRDefault="00C90CB7" w:rsidP="00C90CB7">
            <w:pPr>
              <w:tabs>
                <w:tab w:val="left" w:pos="1010"/>
              </w:tabs>
              <w:spacing w:after="0" w:line="240" w:lineRule="auto"/>
              <w:ind w:left="167" w:right="144" w:firstLine="477"/>
              <w:jc w:val="both"/>
              <w:rPr>
                <w:rFonts w:ascii="Times New Roman" w:eastAsia="Times New Roman" w:hAnsi="Times New Roman" w:cs="Times New Roman"/>
                <w:sz w:val="28"/>
                <w:szCs w:val="28"/>
                <w:lang w:val="ro-RO"/>
              </w:rPr>
            </w:pPr>
            <w:r w:rsidRPr="00797DF6">
              <w:rPr>
                <w:rFonts w:ascii="Times New Roman" w:eastAsia="Times New Roman" w:hAnsi="Times New Roman" w:cs="Times New Roman"/>
                <w:b/>
                <w:sz w:val="28"/>
                <w:szCs w:val="28"/>
                <w:lang w:val="ro-RO"/>
              </w:rPr>
              <w:lastRenderedPageBreak/>
              <w:t>3. Legislația privind patenta și activitatea independentă a rămas în urma altor legi, care guvernează tangențial aceste domenii</w:t>
            </w:r>
            <w:r w:rsidRPr="00797DF6">
              <w:rPr>
                <w:rFonts w:ascii="Times New Roman" w:eastAsia="Times New Roman" w:hAnsi="Times New Roman" w:cs="Times New Roman"/>
                <w:sz w:val="28"/>
                <w:szCs w:val="28"/>
                <w:lang w:val="ro-RO"/>
              </w:rPr>
              <w:t>.</w:t>
            </w:r>
          </w:p>
          <w:p w14:paraId="234E1D25" w14:textId="77777777" w:rsidR="00C90CB7" w:rsidRPr="00797DF6" w:rsidRDefault="00C90CB7" w:rsidP="00C90CB7">
            <w:pPr>
              <w:tabs>
                <w:tab w:val="left" w:pos="1010"/>
              </w:tabs>
              <w:spacing w:after="0" w:line="240" w:lineRule="auto"/>
              <w:ind w:left="167" w:right="142" w:firstLine="477"/>
              <w:jc w:val="both"/>
              <w:rPr>
                <w:rFonts w:ascii="Times New Roman" w:eastAsia="Times New Roman" w:hAnsi="Times New Roman" w:cs="Times New Roman"/>
                <w:sz w:val="28"/>
                <w:szCs w:val="28"/>
                <w:lang w:val="ro-RO"/>
              </w:rPr>
            </w:pPr>
            <w:r w:rsidRPr="00797DF6">
              <w:rPr>
                <w:rFonts w:ascii="Times New Roman" w:eastAsia="Times New Roman" w:hAnsi="Times New Roman" w:cs="Times New Roman"/>
                <w:sz w:val="28"/>
                <w:szCs w:val="28"/>
                <w:lang w:val="ro-RO"/>
              </w:rPr>
              <w:t>Acest fapt creează incertitudini, dezechilibre și riscuri în implementarea acestei legislații. În rezultat avem costurile antreprenoriale, fiscale și administrative crescute, suportate, în primul rând, de persoanele fizice-antreprenori. În speță:</w:t>
            </w:r>
          </w:p>
          <w:p w14:paraId="06C0E60B" w14:textId="77777777" w:rsidR="00C90CB7" w:rsidRPr="00797DF6" w:rsidRDefault="00C90CB7" w:rsidP="00C90CB7">
            <w:pPr>
              <w:spacing w:after="0" w:line="240" w:lineRule="auto"/>
              <w:ind w:left="238" w:right="142" w:firstLine="426"/>
              <w:jc w:val="both"/>
              <w:rPr>
                <w:rFonts w:ascii="Times New Roman" w:eastAsia="Calibri" w:hAnsi="Times New Roman" w:cs="Times New Roman"/>
                <w:sz w:val="28"/>
                <w:szCs w:val="28"/>
                <w:lang w:val="ro-RO"/>
              </w:rPr>
            </w:pPr>
            <w:r w:rsidRPr="00797DF6">
              <w:rPr>
                <w:rFonts w:ascii="Times New Roman" w:eastAsia="Calibri" w:hAnsi="Times New Roman" w:cs="Times New Roman"/>
                <w:sz w:val="28"/>
                <w:szCs w:val="28"/>
                <w:lang w:val="ro-RO"/>
              </w:rPr>
              <w:t xml:space="preserve">1) deși regimul său fiscal este prevăzut în Codul fiscal, </w:t>
            </w:r>
            <w:r w:rsidRPr="00797DF6">
              <w:rPr>
                <w:rFonts w:ascii="Times New Roman" w:eastAsia="Calibri" w:hAnsi="Times New Roman" w:cs="Times New Roman"/>
                <w:i/>
                <w:sz w:val="28"/>
                <w:szCs w:val="28"/>
                <w:lang w:val="ro-RO"/>
              </w:rPr>
              <w:t>activitatea independentă</w:t>
            </w:r>
            <w:r w:rsidRPr="00797DF6">
              <w:rPr>
                <w:rFonts w:ascii="Times New Roman" w:eastAsia="Calibri" w:hAnsi="Times New Roman" w:cs="Times New Roman"/>
                <w:sz w:val="28"/>
                <w:szCs w:val="28"/>
                <w:lang w:val="ro-RO"/>
              </w:rPr>
              <w:t xml:space="preserve"> nu beneficiază de prevederi legale, care ar așeza această formă de antreprenoriat în </w:t>
            </w:r>
            <w:proofErr w:type="spellStart"/>
            <w:r w:rsidRPr="00797DF6">
              <w:rPr>
                <w:rFonts w:ascii="Times New Roman" w:eastAsia="Calibri" w:hAnsi="Times New Roman" w:cs="Times New Roman"/>
                <w:sz w:val="28"/>
                <w:szCs w:val="28"/>
                <w:lang w:val="ro-RO"/>
              </w:rPr>
              <w:t>rîndul</w:t>
            </w:r>
            <w:proofErr w:type="spellEnd"/>
            <w:r w:rsidRPr="00797DF6">
              <w:rPr>
                <w:rFonts w:ascii="Times New Roman" w:eastAsia="Calibri" w:hAnsi="Times New Roman" w:cs="Times New Roman"/>
                <w:sz w:val="28"/>
                <w:szCs w:val="28"/>
                <w:lang w:val="ro-RO"/>
              </w:rPr>
              <w:t xml:space="preserve"> întreprinzătorilor din Legea nr.845/1992 (similar altor forme, inclusiv patentei) și ar determina aspectele sale specifice;</w:t>
            </w:r>
          </w:p>
          <w:p w14:paraId="3145E00E" w14:textId="77777777" w:rsidR="00C90CB7" w:rsidRPr="00797DF6" w:rsidRDefault="00C90CB7" w:rsidP="00C90CB7">
            <w:pPr>
              <w:spacing w:after="0" w:line="240" w:lineRule="auto"/>
              <w:ind w:left="238" w:right="142" w:firstLine="426"/>
              <w:jc w:val="both"/>
              <w:rPr>
                <w:rFonts w:ascii="Times New Roman" w:eastAsia="Calibri" w:hAnsi="Times New Roman" w:cs="Times New Roman"/>
                <w:sz w:val="28"/>
                <w:szCs w:val="28"/>
                <w:lang w:val="ro-RO"/>
              </w:rPr>
            </w:pPr>
            <w:r w:rsidRPr="00797DF6">
              <w:rPr>
                <w:rFonts w:ascii="Times New Roman" w:eastAsia="Calibri" w:hAnsi="Times New Roman" w:cs="Times New Roman"/>
                <w:sz w:val="28"/>
                <w:szCs w:val="28"/>
                <w:lang w:val="ro-RO"/>
              </w:rPr>
              <w:t xml:space="preserve">2) deși există cadrul legal special privind funcționarea </w:t>
            </w:r>
            <w:r w:rsidRPr="00797DF6">
              <w:rPr>
                <w:rFonts w:ascii="Times New Roman" w:eastAsia="Calibri" w:hAnsi="Times New Roman" w:cs="Times New Roman"/>
                <w:i/>
                <w:sz w:val="28"/>
                <w:szCs w:val="28"/>
                <w:lang w:val="ro-RO"/>
              </w:rPr>
              <w:t>ghișeului unic</w:t>
            </w:r>
            <w:r w:rsidRPr="00797DF6">
              <w:rPr>
                <w:rFonts w:ascii="Times New Roman" w:eastAsia="Calibri" w:hAnsi="Times New Roman" w:cs="Times New Roman"/>
                <w:sz w:val="28"/>
                <w:szCs w:val="28"/>
                <w:lang w:val="ro-RO"/>
              </w:rPr>
              <w:t xml:space="preserve"> (inclusiv Legea nr.235/2006, Legea nr.160/2011, Legea 161/2011), </w:t>
            </w:r>
            <w:r w:rsidRPr="00797DF6">
              <w:rPr>
                <w:rFonts w:ascii="Times New Roman" w:eastAsia="Calibri" w:hAnsi="Times New Roman" w:cs="Times New Roman"/>
                <w:i/>
                <w:sz w:val="28"/>
                <w:szCs w:val="28"/>
                <w:lang w:val="ro-RO"/>
              </w:rPr>
              <w:t>patenta</w:t>
            </w:r>
            <w:r w:rsidRPr="00797DF6">
              <w:rPr>
                <w:rFonts w:ascii="Times New Roman" w:eastAsia="Calibri" w:hAnsi="Times New Roman" w:cs="Times New Roman"/>
                <w:sz w:val="28"/>
                <w:szCs w:val="28"/>
                <w:lang w:val="ro-RO"/>
              </w:rPr>
              <w:t xml:space="preserve">, fiind actul permisiv stabilit în anexa nr.1, compartimentul II, pct.9 din Legea nr.160/2011, </w:t>
            </w:r>
            <w:r w:rsidRPr="00797DF6">
              <w:rPr>
                <w:rFonts w:ascii="Times New Roman" w:eastAsia="Calibri" w:hAnsi="Times New Roman" w:cs="Times New Roman"/>
                <w:i/>
                <w:sz w:val="28"/>
                <w:szCs w:val="28"/>
                <w:lang w:val="ro-RO"/>
              </w:rPr>
              <w:t>nu este eliberată</w:t>
            </w:r>
            <w:r w:rsidRPr="00797DF6">
              <w:rPr>
                <w:rFonts w:ascii="Times New Roman" w:eastAsia="Calibri" w:hAnsi="Times New Roman" w:cs="Times New Roman"/>
                <w:sz w:val="28"/>
                <w:szCs w:val="28"/>
                <w:lang w:val="ro-RO"/>
              </w:rPr>
              <w:t xml:space="preserve"> prin ghișeul unic, conform procedurilor de eliberare, prelungire etc, prevăzute în legile menționate, spre beneficiul solicitanților. În aceeași logică, activitatea independentă poate fi inițiată după emiterea </w:t>
            </w:r>
            <w:r w:rsidRPr="00797DF6">
              <w:rPr>
                <w:rFonts w:ascii="Times New Roman" w:eastAsia="Calibri" w:hAnsi="Times New Roman" w:cs="Times New Roman"/>
                <w:i/>
                <w:sz w:val="28"/>
                <w:szCs w:val="28"/>
                <w:lang w:val="ro-RO"/>
              </w:rPr>
              <w:t>dovezii de înregistrare</w:t>
            </w:r>
            <w:r w:rsidRPr="00797DF6">
              <w:rPr>
                <w:rFonts w:ascii="Times New Roman" w:eastAsia="Calibri" w:hAnsi="Times New Roman" w:cs="Times New Roman"/>
                <w:sz w:val="28"/>
                <w:szCs w:val="28"/>
                <w:lang w:val="ro-RO"/>
              </w:rPr>
              <w:t xml:space="preserve"> de către Serviciul Fiscal de Stat a persoanei fizice solicitante. Această dovadă este, în esență, un act permisiv, ce corespunde criteriului stabilit la art.4 alin.(1) </w:t>
            </w:r>
            <w:proofErr w:type="spellStart"/>
            <w:r w:rsidRPr="00797DF6">
              <w:rPr>
                <w:rFonts w:ascii="Times New Roman" w:eastAsia="Calibri" w:hAnsi="Times New Roman" w:cs="Times New Roman"/>
                <w:sz w:val="28"/>
                <w:szCs w:val="28"/>
                <w:lang w:val="ro-RO"/>
              </w:rPr>
              <w:t>lit.a</w:t>
            </w:r>
            <w:proofErr w:type="spellEnd"/>
            <w:r w:rsidRPr="00797DF6">
              <w:rPr>
                <w:rFonts w:ascii="Times New Roman" w:eastAsia="Calibri" w:hAnsi="Times New Roman" w:cs="Times New Roman"/>
                <w:sz w:val="28"/>
                <w:szCs w:val="28"/>
                <w:lang w:val="ro-RO"/>
              </w:rPr>
              <w:t xml:space="preserve">) din Legea nr.160/2011, însă nu este prevăzută în Nomenclatorul actelor permisive, stabilit în anexa 1 la legea vizată și, respectiv, la fel, </w:t>
            </w:r>
            <w:r w:rsidRPr="00797DF6">
              <w:rPr>
                <w:rFonts w:ascii="Times New Roman" w:eastAsia="Calibri" w:hAnsi="Times New Roman" w:cs="Times New Roman"/>
                <w:i/>
                <w:sz w:val="28"/>
                <w:szCs w:val="28"/>
                <w:lang w:val="ro-RO"/>
              </w:rPr>
              <w:t xml:space="preserve">nu este eliberată </w:t>
            </w:r>
            <w:r w:rsidRPr="00797DF6">
              <w:rPr>
                <w:rFonts w:ascii="Times New Roman" w:eastAsia="Calibri" w:hAnsi="Times New Roman" w:cs="Times New Roman"/>
                <w:sz w:val="28"/>
                <w:szCs w:val="28"/>
                <w:lang w:val="ro-RO"/>
              </w:rPr>
              <w:t xml:space="preserve">prin ghișeul unic. </w:t>
            </w:r>
          </w:p>
          <w:p w14:paraId="60B14B6E" w14:textId="4E3B196A" w:rsidR="00C90CB7" w:rsidRPr="00797DF6" w:rsidRDefault="00C90CB7" w:rsidP="00C90CB7">
            <w:pPr>
              <w:spacing w:after="0" w:line="240" w:lineRule="auto"/>
              <w:ind w:left="238" w:right="144" w:firstLine="418"/>
              <w:jc w:val="both"/>
              <w:rPr>
                <w:rFonts w:ascii="Times New Roman" w:eastAsia="Times New Roman" w:hAnsi="Times New Roman" w:cs="Times New Roman"/>
                <w:sz w:val="28"/>
                <w:szCs w:val="28"/>
                <w:lang w:val="ro-RO"/>
              </w:rPr>
            </w:pPr>
            <w:r w:rsidRPr="00797DF6">
              <w:rPr>
                <w:rFonts w:ascii="Times New Roman" w:eastAsia="Times New Roman" w:hAnsi="Times New Roman" w:cs="Times New Roman"/>
                <w:sz w:val="28"/>
                <w:szCs w:val="28"/>
                <w:lang w:val="ro-RO"/>
              </w:rPr>
              <w:t xml:space="preserve">Totodată, procesele de înregistrare atît a </w:t>
            </w:r>
            <w:r w:rsidR="00E041AC" w:rsidRPr="00797DF6">
              <w:rPr>
                <w:rFonts w:ascii="Times New Roman" w:eastAsia="Times New Roman" w:hAnsi="Times New Roman" w:cs="Times New Roman"/>
                <w:sz w:val="28"/>
                <w:szCs w:val="28"/>
                <w:lang w:val="ro-RO"/>
              </w:rPr>
              <w:t>calității</w:t>
            </w:r>
            <w:r w:rsidRPr="00797DF6">
              <w:rPr>
                <w:rFonts w:ascii="Times New Roman" w:eastAsia="Times New Roman" w:hAnsi="Times New Roman" w:cs="Times New Roman"/>
                <w:sz w:val="28"/>
                <w:szCs w:val="28"/>
                <w:lang w:val="ro-RO"/>
              </w:rPr>
              <w:t xml:space="preserve"> de </w:t>
            </w:r>
            <w:proofErr w:type="spellStart"/>
            <w:r w:rsidRPr="00797DF6">
              <w:rPr>
                <w:rFonts w:ascii="Times New Roman" w:eastAsia="Times New Roman" w:hAnsi="Times New Roman" w:cs="Times New Roman"/>
                <w:sz w:val="28"/>
                <w:szCs w:val="28"/>
                <w:lang w:val="ro-RO"/>
              </w:rPr>
              <w:t>patentaș</w:t>
            </w:r>
            <w:proofErr w:type="spellEnd"/>
            <w:r w:rsidRPr="00797DF6">
              <w:rPr>
                <w:rFonts w:ascii="Times New Roman" w:eastAsia="Times New Roman" w:hAnsi="Times New Roman" w:cs="Times New Roman"/>
                <w:sz w:val="28"/>
                <w:szCs w:val="28"/>
                <w:lang w:val="ro-RO"/>
              </w:rPr>
              <w:t xml:space="preserve"> cît și a activității independente sunt anevoioase și presupun acțiuni irelevante procesului de înregistrare prin esență, precum ar fi prezentarea anumitor acte care atestă spre exemplu 1) calificarea sau 2) înregistrarea în anumite registre de stat. În primul caz este imposibilă verificarea autenticității actului din lipsa unei baze de date generice în acest sens, iar în cazul </w:t>
            </w:r>
            <w:r w:rsidR="005E49DE">
              <w:rPr>
                <w:rFonts w:ascii="Times New Roman" w:eastAsia="Times New Roman" w:hAnsi="Times New Roman" w:cs="Times New Roman"/>
                <w:sz w:val="28"/>
                <w:szCs w:val="28"/>
                <w:lang w:val="ro-RO"/>
              </w:rPr>
              <w:t xml:space="preserve">doi </w:t>
            </w:r>
            <w:r w:rsidRPr="00797DF6">
              <w:rPr>
                <w:rFonts w:ascii="Times New Roman" w:eastAsia="Times New Roman" w:hAnsi="Times New Roman" w:cs="Times New Roman"/>
                <w:sz w:val="28"/>
                <w:szCs w:val="28"/>
                <w:lang w:val="ro-RO"/>
              </w:rPr>
              <w:t xml:space="preserve">verificarea datelor privind persoana din diverse registre de stat urmează a fi automatizată, iar lipsa întrunirii anumitor criterii sau cerințe trebuie să devină temei de declarare a nulității calității persoanei (a înregistrării). </w:t>
            </w:r>
          </w:p>
          <w:p w14:paraId="0CA7ACB5" w14:textId="77777777" w:rsidR="00C90CB7" w:rsidRPr="00797DF6" w:rsidRDefault="00C90CB7" w:rsidP="00C90CB7">
            <w:pPr>
              <w:spacing w:after="0" w:line="240" w:lineRule="auto"/>
              <w:ind w:left="238" w:right="144" w:firstLine="567"/>
              <w:jc w:val="both"/>
              <w:rPr>
                <w:rFonts w:ascii="Times New Roman" w:eastAsia="Times New Roman" w:hAnsi="Times New Roman" w:cs="Times New Roman"/>
                <w:sz w:val="28"/>
                <w:szCs w:val="28"/>
                <w:lang w:val="ro-RO"/>
              </w:rPr>
            </w:pPr>
            <w:r w:rsidRPr="00797DF6">
              <w:rPr>
                <w:rFonts w:ascii="Times New Roman" w:eastAsia="Times New Roman" w:hAnsi="Times New Roman" w:cs="Times New Roman"/>
                <w:sz w:val="28"/>
                <w:szCs w:val="28"/>
                <w:lang w:val="ro-RO"/>
              </w:rPr>
              <w:t xml:space="preserve">Prin crearea unor condiții foarte simple de înregistrare, inclusiv prin invocarea procedurii aprobării tacite, este posibilă considerarea posibilității excluderii patentei de întreprinzător din categoria actelor permisive. Prin prevederile proiectului se propune să fie înlocuit conceptul de cerere cu cel de declarare în vederea obținerii calității de </w:t>
            </w:r>
            <w:proofErr w:type="spellStart"/>
            <w:r w:rsidRPr="00797DF6">
              <w:rPr>
                <w:rFonts w:ascii="Times New Roman" w:eastAsia="Times New Roman" w:hAnsi="Times New Roman" w:cs="Times New Roman"/>
                <w:sz w:val="28"/>
                <w:szCs w:val="28"/>
                <w:lang w:val="ro-RO"/>
              </w:rPr>
              <w:t>patentaș</w:t>
            </w:r>
            <w:proofErr w:type="spellEnd"/>
            <w:r w:rsidRPr="00797DF6">
              <w:rPr>
                <w:rFonts w:ascii="Times New Roman" w:eastAsia="Times New Roman" w:hAnsi="Times New Roman" w:cs="Times New Roman"/>
                <w:sz w:val="28"/>
                <w:szCs w:val="28"/>
                <w:lang w:val="ro-RO"/>
              </w:rPr>
              <w:t xml:space="preserve"> și a activității independente. Declarația pe propria răspundere va reprezenta un act benevol al persoanei privind decizia de a desfășura o activitate de întreprinzător în anumite condiții și conformarea cerințelor stabilite de legislație pentru desfășurarea unei activității anume.</w:t>
            </w:r>
          </w:p>
          <w:p w14:paraId="179944E4" w14:textId="77777777" w:rsidR="00C90CB7" w:rsidRPr="00797DF6" w:rsidRDefault="00C90CB7" w:rsidP="00C90CB7">
            <w:pPr>
              <w:spacing w:after="0" w:line="240" w:lineRule="auto"/>
              <w:ind w:left="89" w:right="144" w:firstLine="567"/>
              <w:jc w:val="both"/>
              <w:rPr>
                <w:rFonts w:ascii="Times New Roman" w:eastAsia="Times New Roman" w:hAnsi="Times New Roman" w:cs="Times New Roman"/>
                <w:sz w:val="28"/>
                <w:szCs w:val="28"/>
                <w:lang w:val="ro-RO" w:eastAsia="en-GB"/>
              </w:rPr>
            </w:pPr>
            <w:r w:rsidRPr="00797DF6">
              <w:rPr>
                <w:rFonts w:ascii="Times New Roman" w:eastAsia="Times New Roman" w:hAnsi="Times New Roman" w:cs="Times New Roman"/>
                <w:sz w:val="28"/>
                <w:szCs w:val="28"/>
                <w:lang w:val="ro-RO"/>
              </w:rPr>
              <w:t>Verificarea ulterioară a respectării cerințelor pentru activitatea desfășurată se va efectua de către organele de control în temeiul Legii nr</w:t>
            </w:r>
            <w:r w:rsidRPr="00797DF6">
              <w:rPr>
                <w:rFonts w:ascii="Times New Roman" w:eastAsia="Times New Roman" w:hAnsi="Times New Roman" w:cs="Times New Roman"/>
                <w:sz w:val="28"/>
                <w:szCs w:val="28"/>
                <w:lang w:val="ro-RO" w:eastAsia="en-GB"/>
              </w:rPr>
              <w:t>.131/2012 privind controlul de stat asupra activității de întreprinzător și de către SFS pe domeniile de competență.</w:t>
            </w:r>
          </w:p>
          <w:p w14:paraId="6DF4ADF3" w14:textId="77777777" w:rsidR="00C90CB7" w:rsidRPr="00797DF6" w:rsidRDefault="00C90CB7" w:rsidP="00C90CB7">
            <w:pPr>
              <w:spacing w:after="0" w:line="240" w:lineRule="auto"/>
              <w:ind w:left="89" w:right="144" w:firstLine="567"/>
              <w:jc w:val="both"/>
              <w:rPr>
                <w:rFonts w:ascii="Times New Roman" w:eastAsia="Times New Roman" w:hAnsi="Times New Roman" w:cs="Times New Roman"/>
                <w:sz w:val="28"/>
                <w:szCs w:val="28"/>
                <w:lang w:val="ro-RO"/>
              </w:rPr>
            </w:pPr>
          </w:p>
          <w:p w14:paraId="5EC23C49" w14:textId="77777777" w:rsidR="00C90CB7" w:rsidRPr="00797DF6" w:rsidRDefault="00C90CB7" w:rsidP="00C90CB7">
            <w:pPr>
              <w:tabs>
                <w:tab w:val="left" w:pos="1152"/>
              </w:tabs>
              <w:spacing w:after="0" w:line="240" w:lineRule="auto"/>
              <w:ind w:left="167" w:right="144" w:firstLine="477"/>
              <w:jc w:val="both"/>
              <w:rPr>
                <w:rFonts w:ascii="Times New Roman" w:eastAsia="Times New Roman" w:hAnsi="Times New Roman" w:cs="Times New Roman"/>
                <w:sz w:val="28"/>
                <w:szCs w:val="28"/>
                <w:lang w:val="ro-RO"/>
              </w:rPr>
            </w:pPr>
            <w:r w:rsidRPr="00797DF6">
              <w:rPr>
                <w:rFonts w:ascii="Times New Roman" w:eastAsia="Times New Roman" w:hAnsi="Times New Roman" w:cs="Times New Roman"/>
                <w:b/>
                <w:sz w:val="28"/>
                <w:szCs w:val="28"/>
                <w:u w:val="single"/>
                <w:lang w:val="ro-RO"/>
              </w:rPr>
              <w:t xml:space="preserve">4. Există dezechilibre și neclarități la implementarea Legii nr.231/2010 cu privire la comerțul interior, </w:t>
            </w:r>
            <w:r w:rsidRPr="00797DF6">
              <w:rPr>
                <w:rFonts w:ascii="Times New Roman" w:eastAsia="Times New Roman" w:hAnsi="Times New Roman" w:cs="Times New Roman"/>
                <w:b/>
                <w:sz w:val="28"/>
                <w:szCs w:val="28"/>
                <w:lang w:val="ro-RO"/>
              </w:rPr>
              <w:t>referitoare la</w:t>
            </w:r>
            <w:r w:rsidRPr="00797DF6">
              <w:rPr>
                <w:rFonts w:ascii="Times New Roman" w:eastAsia="Times New Roman" w:hAnsi="Times New Roman" w:cs="Times New Roman"/>
                <w:sz w:val="28"/>
                <w:szCs w:val="28"/>
                <w:lang w:val="ro-RO"/>
              </w:rPr>
              <w:t xml:space="preserve"> </w:t>
            </w:r>
          </w:p>
          <w:p w14:paraId="5C8FA3D8" w14:textId="77777777" w:rsidR="00C90CB7" w:rsidRPr="00797DF6" w:rsidRDefault="00C90CB7" w:rsidP="00C90CB7">
            <w:pPr>
              <w:tabs>
                <w:tab w:val="left" w:pos="1152"/>
              </w:tabs>
              <w:spacing w:after="0" w:line="240" w:lineRule="auto"/>
              <w:ind w:left="167" w:right="144" w:firstLine="477"/>
              <w:jc w:val="both"/>
              <w:rPr>
                <w:rFonts w:ascii="Times New Roman" w:eastAsia="Times New Roman" w:hAnsi="Times New Roman" w:cs="Times New Roman"/>
                <w:sz w:val="28"/>
                <w:szCs w:val="28"/>
                <w:lang w:val="ro-RO"/>
              </w:rPr>
            </w:pPr>
            <w:r w:rsidRPr="00797DF6">
              <w:rPr>
                <w:rFonts w:ascii="Times New Roman" w:eastAsia="Times New Roman" w:hAnsi="Times New Roman" w:cs="Times New Roman"/>
                <w:sz w:val="28"/>
                <w:szCs w:val="28"/>
                <w:lang w:val="ro-RO"/>
              </w:rPr>
              <w:t xml:space="preserve">1) </w:t>
            </w:r>
            <w:r w:rsidRPr="00797DF6">
              <w:rPr>
                <w:rFonts w:ascii="Times New Roman" w:eastAsia="Times New Roman" w:hAnsi="Times New Roman" w:cs="Times New Roman"/>
                <w:i/>
                <w:sz w:val="28"/>
                <w:szCs w:val="28"/>
                <w:lang w:val="ro-RO"/>
              </w:rPr>
              <w:t>succesiunea obținerii patentei versus depunerea notificării privind inițierea activității de comerț</w:t>
            </w:r>
            <w:r w:rsidRPr="00797DF6">
              <w:rPr>
                <w:rFonts w:ascii="Times New Roman" w:eastAsia="Times New Roman" w:hAnsi="Times New Roman" w:cs="Times New Roman"/>
                <w:sz w:val="28"/>
                <w:szCs w:val="28"/>
                <w:lang w:val="ro-RO"/>
              </w:rPr>
              <w:t xml:space="preserve"> privind activitățile pentru care Legea nr.231/2010 cere notificarea respectivă și </w:t>
            </w:r>
          </w:p>
          <w:p w14:paraId="0D8D81D2" w14:textId="77777777" w:rsidR="00C90CB7" w:rsidRPr="00797DF6" w:rsidRDefault="00C90CB7" w:rsidP="00C90CB7">
            <w:pPr>
              <w:tabs>
                <w:tab w:val="left" w:pos="1152"/>
              </w:tabs>
              <w:spacing w:after="0" w:line="240" w:lineRule="auto"/>
              <w:ind w:left="167" w:right="144" w:firstLine="477"/>
              <w:jc w:val="both"/>
              <w:rPr>
                <w:rFonts w:ascii="Times New Roman" w:eastAsia="Times New Roman" w:hAnsi="Times New Roman" w:cs="Times New Roman"/>
                <w:sz w:val="28"/>
                <w:szCs w:val="28"/>
                <w:lang w:val="ro-RO"/>
              </w:rPr>
            </w:pPr>
            <w:r w:rsidRPr="00797DF6">
              <w:rPr>
                <w:rFonts w:ascii="Times New Roman" w:eastAsia="Times New Roman" w:hAnsi="Times New Roman" w:cs="Times New Roman"/>
                <w:sz w:val="28"/>
                <w:szCs w:val="28"/>
                <w:lang w:val="ro-RO"/>
              </w:rPr>
              <w:t xml:space="preserve">2) </w:t>
            </w:r>
            <w:r w:rsidRPr="00797DF6">
              <w:rPr>
                <w:rFonts w:ascii="Times New Roman" w:eastAsia="Times New Roman" w:hAnsi="Times New Roman" w:cs="Times New Roman"/>
                <w:i/>
                <w:sz w:val="28"/>
                <w:szCs w:val="28"/>
                <w:lang w:val="ro-RO"/>
              </w:rPr>
              <w:t>depunerea notificării prin resursa informațională în domeniul comerțului</w:t>
            </w:r>
            <w:r w:rsidRPr="00797DF6">
              <w:rPr>
                <w:rFonts w:ascii="Times New Roman" w:eastAsia="Times New Roman" w:hAnsi="Times New Roman" w:cs="Times New Roman"/>
                <w:sz w:val="28"/>
                <w:szCs w:val="28"/>
                <w:lang w:val="ro-RO"/>
              </w:rPr>
              <w:t>, aprobată prin Hotărîrea Guvernului nr. 1236/2018 cu privire la instituirea resursei informaționale în domeniul comerțului, elaborată în baza art.3 și art.15 alin.(3) din Legea nr.231/2010. Depunerea notificării de inițiere a activității de comerț presupune că aceasta este depusă de către o persoană care are dreptul de a desfășura activitate de întreprinzător, prin urmare persoana fizică urmează sa fie inițial înregistrată în calitate de întreprinzător.</w:t>
            </w:r>
          </w:p>
          <w:p w14:paraId="08B9FB6E" w14:textId="77777777" w:rsidR="00C90CB7" w:rsidRPr="00797DF6" w:rsidRDefault="00C90CB7" w:rsidP="00C90CB7">
            <w:pPr>
              <w:tabs>
                <w:tab w:val="left" w:pos="1152"/>
              </w:tabs>
              <w:spacing w:after="0" w:line="240" w:lineRule="auto"/>
              <w:ind w:left="167" w:right="144" w:firstLine="477"/>
              <w:jc w:val="both"/>
              <w:rPr>
                <w:rFonts w:ascii="Times New Roman" w:eastAsia="Times New Roman" w:hAnsi="Times New Roman" w:cs="Times New Roman"/>
                <w:sz w:val="28"/>
                <w:szCs w:val="28"/>
                <w:lang w:val="ro-RO"/>
              </w:rPr>
            </w:pPr>
          </w:p>
          <w:p w14:paraId="61EF6FE5" w14:textId="77777777" w:rsidR="00C90CB7" w:rsidRPr="00797DF6" w:rsidRDefault="00C90CB7" w:rsidP="00C90CB7">
            <w:pPr>
              <w:tabs>
                <w:tab w:val="left" w:pos="1010"/>
              </w:tabs>
              <w:spacing w:after="0" w:line="240" w:lineRule="auto"/>
              <w:ind w:left="167" w:right="144" w:firstLine="477"/>
              <w:jc w:val="both"/>
              <w:rPr>
                <w:rFonts w:ascii="Times New Roman" w:eastAsia="Calibri" w:hAnsi="Times New Roman" w:cs="Times New Roman"/>
                <w:sz w:val="28"/>
                <w:szCs w:val="28"/>
                <w:lang w:val="ro-RO"/>
              </w:rPr>
            </w:pPr>
            <w:r w:rsidRPr="00797DF6">
              <w:rPr>
                <w:rFonts w:ascii="Times New Roman" w:eastAsia="Calibri" w:hAnsi="Times New Roman" w:cs="Times New Roman"/>
                <w:b/>
                <w:sz w:val="28"/>
                <w:szCs w:val="28"/>
                <w:u w:val="single"/>
                <w:lang w:val="ro-RO"/>
              </w:rPr>
              <w:t>5. Există un dezechilibrul fiscal, care se atestă la impozitarea patentei comparativ cu alte forme ale afacerii,</w:t>
            </w:r>
            <w:r w:rsidRPr="00797DF6">
              <w:rPr>
                <w:rFonts w:ascii="Times New Roman" w:eastAsia="Calibri" w:hAnsi="Times New Roman" w:cs="Times New Roman"/>
                <w:sz w:val="28"/>
                <w:szCs w:val="28"/>
                <w:lang w:val="ro-RO"/>
              </w:rPr>
              <w:t xml:space="preserve"> manifestat prin ne-revizuirea, pe o perioadă mai mare de 20 ani, a taxelor de patentă (de la aprobarea Legii nr.93/1998), astfel titularii de patentă obținând un avantaj fiscal nemeritat. </w:t>
            </w:r>
            <w:r w:rsidRPr="005E49DE">
              <w:rPr>
                <w:rFonts w:ascii="Times New Roman" w:eastAsia="Calibri" w:hAnsi="Times New Roman" w:cs="Times New Roman"/>
                <w:sz w:val="28"/>
                <w:szCs w:val="28"/>
                <w:lang w:val="ro-RO"/>
              </w:rPr>
              <w:t>Activitățile permise pe patentă, la fel, necesită a fi revizuite,</w:t>
            </w:r>
            <w:r w:rsidRPr="00797DF6">
              <w:rPr>
                <w:rFonts w:ascii="Times New Roman" w:eastAsia="Calibri" w:hAnsi="Times New Roman" w:cs="Times New Roman"/>
                <w:sz w:val="28"/>
                <w:szCs w:val="28"/>
                <w:lang w:val="ro-RO"/>
              </w:rPr>
              <w:t xml:space="preserve"> fie pe motivul numărului mic de patente pentru unele genuri de activitate, fie datorită confuziilor și interpretărilor echivoce ale textului unor activități. Aceste confuzii conduc la desfășurarea, în paralel, a activităților legale și celor ilegale pe patentă, care anterior erau considerate a fi permise doar în formele de antreprenoriat înregistrat și, respectiv, la evaziune fiscală și corupție.</w:t>
            </w:r>
          </w:p>
          <w:p w14:paraId="39A4823A" w14:textId="77777777" w:rsidR="00C90CB7" w:rsidRPr="00797DF6" w:rsidRDefault="00C90CB7" w:rsidP="00C90CB7">
            <w:pPr>
              <w:tabs>
                <w:tab w:val="left" w:pos="1010"/>
              </w:tabs>
              <w:spacing w:after="0" w:line="240" w:lineRule="auto"/>
              <w:ind w:left="167" w:right="144" w:firstLine="477"/>
              <w:jc w:val="both"/>
              <w:rPr>
                <w:rFonts w:ascii="Times New Roman" w:eastAsia="Calibri" w:hAnsi="Times New Roman" w:cs="Times New Roman"/>
                <w:sz w:val="28"/>
                <w:szCs w:val="28"/>
                <w:lang w:val="ro-RO"/>
              </w:rPr>
            </w:pPr>
          </w:p>
          <w:p w14:paraId="7724C355" w14:textId="77777777" w:rsidR="00C90CB7" w:rsidRPr="00797DF6" w:rsidRDefault="00C90CB7" w:rsidP="00C90CB7">
            <w:pPr>
              <w:tabs>
                <w:tab w:val="left" w:pos="1010"/>
              </w:tabs>
              <w:spacing w:after="0" w:line="240" w:lineRule="auto"/>
              <w:ind w:left="167" w:right="144" w:firstLine="477"/>
              <w:jc w:val="both"/>
              <w:rPr>
                <w:rFonts w:ascii="Times New Roman" w:eastAsia="Calibri" w:hAnsi="Times New Roman" w:cs="Times New Roman"/>
                <w:b/>
                <w:sz w:val="28"/>
                <w:szCs w:val="28"/>
                <w:lang w:val="ro-RO"/>
              </w:rPr>
            </w:pPr>
            <w:r w:rsidRPr="00797DF6">
              <w:rPr>
                <w:rFonts w:ascii="Times New Roman" w:eastAsia="Calibri" w:hAnsi="Times New Roman" w:cs="Times New Roman"/>
                <w:b/>
                <w:sz w:val="28"/>
                <w:szCs w:val="28"/>
                <w:lang w:val="ro-RO"/>
              </w:rPr>
              <w:t>6. Există dezechilibre la implementare sau oportunități ratate de către micii antreprenori prin aprobarea, modificarea și îmbunătățirea continuă a altor legi.</w:t>
            </w:r>
          </w:p>
          <w:p w14:paraId="58669308" w14:textId="77777777" w:rsidR="00C90CB7" w:rsidRPr="00797DF6" w:rsidRDefault="00C90CB7" w:rsidP="00C90CB7">
            <w:pPr>
              <w:tabs>
                <w:tab w:val="left" w:pos="1010"/>
              </w:tabs>
              <w:spacing w:after="0" w:line="240" w:lineRule="auto"/>
              <w:ind w:left="167" w:right="144" w:firstLine="477"/>
              <w:jc w:val="both"/>
              <w:rPr>
                <w:rFonts w:ascii="Times New Roman" w:eastAsia="Calibri" w:hAnsi="Times New Roman" w:cs="Times New Roman"/>
                <w:color w:val="000000"/>
                <w:sz w:val="28"/>
                <w:szCs w:val="28"/>
                <w:lang w:val="ro-RO"/>
              </w:rPr>
            </w:pPr>
            <w:r w:rsidRPr="00797DF6">
              <w:rPr>
                <w:rFonts w:ascii="Times New Roman" w:eastAsia="Calibri" w:hAnsi="Times New Roman" w:cs="Times New Roman"/>
                <w:color w:val="000000"/>
                <w:sz w:val="28"/>
                <w:szCs w:val="28"/>
                <w:lang w:val="ro-RO"/>
              </w:rPr>
              <w:t xml:space="preserve">Analiza situației în sector, documentelor de politici și legislației, comunicarea cu reprezentanții </w:t>
            </w:r>
            <w:proofErr w:type="spellStart"/>
            <w:r w:rsidRPr="00797DF6">
              <w:rPr>
                <w:rFonts w:ascii="Times New Roman" w:eastAsia="Calibri" w:hAnsi="Times New Roman" w:cs="Times New Roman"/>
                <w:color w:val="000000"/>
                <w:sz w:val="28"/>
                <w:szCs w:val="28"/>
                <w:lang w:val="ro-RO"/>
              </w:rPr>
              <w:t>patentarilor</w:t>
            </w:r>
            <w:proofErr w:type="spellEnd"/>
            <w:r w:rsidRPr="00797DF6">
              <w:rPr>
                <w:rFonts w:ascii="Times New Roman" w:eastAsia="Calibri" w:hAnsi="Times New Roman" w:cs="Times New Roman"/>
                <w:color w:val="000000"/>
                <w:sz w:val="28"/>
                <w:szCs w:val="28"/>
                <w:lang w:val="ro-RO"/>
              </w:rPr>
              <w:t>, autorităților publice, inclusiv organelor de control și altor părți interesate, a rezultat în identificarea unui set de probleme principiale:</w:t>
            </w:r>
          </w:p>
          <w:p w14:paraId="72237D2F" w14:textId="77777777" w:rsidR="00C90CB7" w:rsidRPr="00797DF6" w:rsidRDefault="00C90CB7" w:rsidP="00C90CB7">
            <w:pPr>
              <w:spacing w:after="0" w:line="240" w:lineRule="auto"/>
              <w:ind w:left="238" w:right="142" w:firstLine="426"/>
              <w:jc w:val="both"/>
              <w:rPr>
                <w:rFonts w:ascii="Times New Roman" w:eastAsia="Calibri" w:hAnsi="Times New Roman" w:cs="Times New Roman"/>
                <w:sz w:val="28"/>
                <w:szCs w:val="28"/>
                <w:lang w:val="ro-RO"/>
              </w:rPr>
            </w:pPr>
            <w:r w:rsidRPr="00797DF6">
              <w:rPr>
                <w:rFonts w:ascii="Times New Roman" w:eastAsia="Calibri" w:hAnsi="Times New Roman" w:cs="Times New Roman"/>
                <w:i/>
                <w:color w:val="000000"/>
                <w:sz w:val="28"/>
                <w:szCs w:val="28"/>
                <w:lang w:val="ro-RO"/>
              </w:rPr>
              <w:t xml:space="preserve">1) Imposibilitatea monitorizării veniturilor din vânzări. </w:t>
            </w:r>
            <w:r w:rsidRPr="00797DF6">
              <w:rPr>
                <w:rFonts w:ascii="Times New Roman" w:eastAsia="Calibri" w:hAnsi="Times New Roman" w:cs="Times New Roman"/>
                <w:color w:val="000000"/>
                <w:sz w:val="28"/>
                <w:szCs w:val="28"/>
                <w:lang w:val="ro-RO"/>
              </w:rPr>
              <w:t xml:space="preserve">Art.18 alin.(3) din Legea nr.93/1998 stabilește limita de 300.000 lei venituri din vânzări în 12 luni consecutive, or aceasta reprezintă un aspect definitoriu al patentei ca formă de antreprenoriat, în realitate, veniturile din vânzări nu pot fi monitorizate de SFS sau oricare altă autoritate/instituție abilitată și, respectiv, nu pot fi aplicate sancțiuni pentru încălcarea cerinței legale. Cauza problemei este lipsa în legislație a unui mecanism/instrument, care ar permite monitorizarea vânzărilor. </w:t>
            </w:r>
            <w:r w:rsidRPr="00797DF6">
              <w:rPr>
                <w:rFonts w:ascii="Times New Roman" w:eastAsia="Calibri" w:hAnsi="Times New Roman" w:cs="Times New Roman"/>
                <w:sz w:val="28"/>
                <w:szCs w:val="28"/>
                <w:lang w:val="ro-RO"/>
              </w:rPr>
              <w:t xml:space="preserve">De asemenea, vânzarea ne-monitorizată, îndeosebi a mărfurilor fără documente de proveniență, oferă oportunitatea pentru crearea și dezvoltarea </w:t>
            </w:r>
            <w:r w:rsidRPr="00797DF6">
              <w:rPr>
                <w:rFonts w:ascii="Times New Roman" w:eastAsia="Calibri" w:hAnsi="Times New Roman" w:cs="Times New Roman"/>
                <w:i/>
                <w:sz w:val="28"/>
                <w:szCs w:val="28"/>
                <w:lang w:val="ro-RO"/>
              </w:rPr>
              <w:t>canalelor ilegale de comercializare</w:t>
            </w:r>
            <w:r w:rsidRPr="00797DF6">
              <w:rPr>
                <w:rFonts w:ascii="Times New Roman" w:eastAsia="Calibri" w:hAnsi="Times New Roman" w:cs="Times New Roman"/>
                <w:i/>
                <w:color w:val="000000"/>
                <w:sz w:val="28"/>
                <w:szCs w:val="28"/>
                <w:lang w:val="ro-RO"/>
              </w:rPr>
              <w:t xml:space="preserve"> a mărfurilor de contrabandă </w:t>
            </w:r>
            <w:proofErr w:type="spellStart"/>
            <w:r w:rsidRPr="00797DF6">
              <w:rPr>
                <w:rFonts w:ascii="Times New Roman" w:eastAsia="Calibri" w:hAnsi="Times New Roman" w:cs="Times New Roman"/>
                <w:i/>
                <w:color w:val="000000"/>
                <w:sz w:val="28"/>
                <w:szCs w:val="28"/>
                <w:lang w:val="ro-RO"/>
              </w:rPr>
              <w:t>şi</w:t>
            </w:r>
            <w:proofErr w:type="spellEnd"/>
            <w:r w:rsidRPr="00797DF6">
              <w:rPr>
                <w:rFonts w:ascii="Times New Roman" w:eastAsia="Calibri" w:hAnsi="Times New Roman" w:cs="Times New Roman"/>
                <w:i/>
                <w:color w:val="000000"/>
                <w:sz w:val="28"/>
                <w:szCs w:val="28"/>
                <w:lang w:val="ro-RO"/>
              </w:rPr>
              <w:t xml:space="preserve"> falsificate, trafic ilicit de mărfuri. </w:t>
            </w:r>
          </w:p>
          <w:p w14:paraId="568667C3" w14:textId="77777777" w:rsidR="00C90CB7" w:rsidRPr="00797DF6" w:rsidRDefault="00C90CB7" w:rsidP="00C90CB7">
            <w:pPr>
              <w:spacing w:after="0" w:line="240" w:lineRule="auto"/>
              <w:ind w:left="238" w:right="142" w:firstLine="426"/>
              <w:jc w:val="both"/>
              <w:rPr>
                <w:rFonts w:ascii="Times New Roman" w:eastAsia="Calibri" w:hAnsi="Times New Roman" w:cs="Times New Roman"/>
                <w:sz w:val="28"/>
                <w:szCs w:val="28"/>
                <w:lang w:val="ro-RO"/>
              </w:rPr>
            </w:pPr>
            <w:r w:rsidRPr="00797DF6">
              <w:rPr>
                <w:rFonts w:ascii="Times New Roman" w:eastAsia="Calibri" w:hAnsi="Times New Roman" w:cs="Times New Roman"/>
                <w:i/>
                <w:sz w:val="28"/>
                <w:szCs w:val="28"/>
                <w:lang w:val="ro-RO"/>
              </w:rPr>
              <w:lastRenderedPageBreak/>
              <w:t xml:space="preserve">2) Incertitudinea privind calitatea mărfurilor poate dăuna intereselor consumatorilor. </w:t>
            </w:r>
            <w:r w:rsidRPr="00797DF6">
              <w:rPr>
                <w:rFonts w:ascii="Times New Roman" w:eastAsia="Calibri" w:hAnsi="Times New Roman" w:cs="Times New Roman"/>
                <w:sz w:val="28"/>
                <w:szCs w:val="28"/>
                <w:lang w:val="ro-RO"/>
              </w:rPr>
              <w:t>Cauza incertitudinii este lipsa actelor de proveniență și certificare/standardizare a mărfurilor.</w:t>
            </w:r>
          </w:p>
          <w:p w14:paraId="7D478F0F" w14:textId="77777777" w:rsidR="00C90CB7" w:rsidRPr="00797DF6" w:rsidRDefault="00C90CB7" w:rsidP="00C90CB7">
            <w:pPr>
              <w:spacing w:after="0" w:line="240" w:lineRule="auto"/>
              <w:ind w:left="238" w:right="142" w:firstLine="426"/>
              <w:jc w:val="both"/>
              <w:rPr>
                <w:rFonts w:ascii="Times New Roman" w:eastAsia="Calibri" w:hAnsi="Times New Roman" w:cs="Times New Roman"/>
                <w:sz w:val="28"/>
                <w:szCs w:val="28"/>
                <w:lang w:val="ro-RO"/>
              </w:rPr>
            </w:pPr>
            <w:r w:rsidRPr="00797DF6">
              <w:rPr>
                <w:rFonts w:ascii="Times New Roman" w:eastAsia="Calibri" w:hAnsi="Times New Roman" w:cs="Times New Roman"/>
                <w:i/>
                <w:sz w:val="28"/>
                <w:szCs w:val="28"/>
                <w:lang w:val="ro-RO"/>
              </w:rPr>
              <w:t>3) Drepturile și interesele consumatorului produselor/serviciilor/lucrărilor achiziționate de la titularul de patentă sunt a priori lipsite de protecție</w:t>
            </w:r>
            <w:r w:rsidRPr="00797DF6">
              <w:rPr>
                <w:rFonts w:ascii="Times New Roman" w:eastAsia="Calibri" w:hAnsi="Times New Roman" w:cs="Times New Roman"/>
                <w:sz w:val="28"/>
                <w:szCs w:val="28"/>
                <w:lang w:val="ro-RO"/>
              </w:rPr>
              <w:t>. Astfel, în scopul protejării drepturilor și intereselor sale afectate (considerate de el ca atare, indiferent de motiv), consumatorul depune o reclamație, conform art.18</w:t>
            </w:r>
            <w:r w:rsidRPr="00797DF6">
              <w:rPr>
                <w:rFonts w:ascii="Times New Roman" w:eastAsia="Calibri" w:hAnsi="Times New Roman" w:cs="Times New Roman"/>
                <w:sz w:val="28"/>
                <w:szCs w:val="28"/>
                <w:vertAlign w:val="superscript"/>
                <w:lang w:val="ro-RO"/>
              </w:rPr>
              <w:t xml:space="preserve">5 </w:t>
            </w:r>
            <w:r w:rsidRPr="00797DF6">
              <w:rPr>
                <w:rFonts w:ascii="Times New Roman" w:eastAsia="Calibri" w:hAnsi="Times New Roman" w:cs="Times New Roman"/>
                <w:sz w:val="28"/>
                <w:szCs w:val="28"/>
                <w:lang w:val="ro-RO"/>
              </w:rPr>
              <w:t xml:space="preserve">alin.(2) din Legea nr.105/2003 privind protecția consumatorilor, la care anexează bonul de casă sau alt document confirmativ privind efectuarea cumpărăturii (inclusiv certificatul de garanție). Problema constă în faptul, că </w:t>
            </w:r>
            <w:proofErr w:type="spellStart"/>
            <w:r w:rsidRPr="00797DF6">
              <w:rPr>
                <w:rFonts w:ascii="Times New Roman" w:eastAsia="Calibri" w:hAnsi="Times New Roman" w:cs="Times New Roman"/>
                <w:sz w:val="28"/>
                <w:szCs w:val="28"/>
                <w:lang w:val="ro-RO"/>
              </w:rPr>
              <w:t>patentarii</w:t>
            </w:r>
            <w:proofErr w:type="spellEnd"/>
            <w:r w:rsidRPr="00797DF6">
              <w:rPr>
                <w:rFonts w:ascii="Times New Roman" w:eastAsia="Calibri" w:hAnsi="Times New Roman" w:cs="Times New Roman"/>
                <w:sz w:val="28"/>
                <w:szCs w:val="28"/>
                <w:lang w:val="ro-RO"/>
              </w:rPr>
              <w:t xml:space="preserve"> nu eliberează documentele menționate, în condițiile în care nici Legea nr.105/2003 nu oferă o speță pentru aceste cazuri.</w:t>
            </w:r>
          </w:p>
          <w:p w14:paraId="3D482FE1" w14:textId="77777777" w:rsidR="00C90CB7" w:rsidRPr="00797DF6" w:rsidRDefault="00C90CB7" w:rsidP="00C90CB7">
            <w:pPr>
              <w:spacing w:after="0" w:line="240" w:lineRule="auto"/>
              <w:ind w:left="238" w:right="142" w:firstLine="426"/>
              <w:jc w:val="both"/>
              <w:rPr>
                <w:rFonts w:ascii="Times New Roman" w:eastAsia="Calibri" w:hAnsi="Times New Roman" w:cs="Times New Roman"/>
                <w:sz w:val="28"/>
                <w:szCs w:val="28"/>
                <w:lang w:val="ro-RO"/>
              </w:rPr>
            </w:pPr>
            <w:r w:rsidRPr="00797DF6">
              <w:rPr>
                <w:rFonts w:ascii="Times New Roman" w:eastAsia="Calibri" w:hAnsi="Times New Roman" w:cs="Times New Roman"/>
                <w:i/>
                <w:color w:val="000000"/>
                <w:sz w:val="28"/>
                <w:szCs w:val="28"/>
                <w:lang w:val="ro-RO"/>
              </w:rPr>
              <w:t xml:space="preserve">4) Suportarea costurilor administrative inutile </w:t>
            </w:r>
            <w:r w:rsidRPr="00797DF6">
              <w:rPr>
                <w:rFonts w:ascii="Times New Roman" w:eastAsia="Calibri" w:hAnsi="Times New Roman" w:cs="Times New Roman"/>
                <w:color w:val="000000"/>
                <w:sz w:val="28"/>
                <w:szCs w:val="28"/>
                <w:lang w:val="ro-RO"/>
              </w:rPr>
              <w:t xml:space="preserve">la solicitare, eliberare, prelungire, </w:t>
            </w:r>
            <w:r w:rsidRPr="00797DF6">
              <w:rPr>
                <w:rFonts w:ascii="Times New Roman" w:eastAsia="Calibri" w:hAnsi="Times New Roman" w:cs="Times New Roman"/>
                <w:sz w:val="28"/>
                <w:szCs w:val="28"/>
                <w:lang w:val="ro-RO" w:eastAsia="en-GB"/>
              </w:rPr>
              <w:t>suspendare, reluare, reperfectare a patentei, în cazul depunerii cererii pe suport de hârtie. C</w:t>
            </w:r>
            <w:r w:rsidRPr="00797DF6">
              <w:rPr>
                <w:rFonts w:ascii="Times New Roman" w:eastAsia="Calibri" w:hAnsi="Times New Roman" w:cs="Times New Roman"/>
                <w:color w:val="000000"/>
                <w:sz w:val="28"/>
                <w:szCs w:val="28"/>
                <w:lang w:val="ro-RO"/>
              </w:rPr>
              <w:t xml:space="preserve">auza: prevederile Legii 93/1998 privind modul de solicitare, eliberare, prelungire, </w:t>
            </w:r>
            <w:r w:rsidRPr="00797DF6">
              <w:rPr>
                <w:rFonts w:ascii="Times New Roman" w:eastAsia="Calibri" w:hAnsi="Times New Roman" w:cs="Times New Roman"/>
                <w:sz w:val="28"/>
                <w:szCs w:val="28"/>
                <w:lang w:val="ro-RO" w:eastAsia="en-GB"/>
              </w:rPr>
              <w:t xml:space="preserve">suspendare, reluare, reperfectare, retragere și evidență a patentei </w:t>
            </w:r>
            <w:r w:rsidRPr="00797DF6">
              <w:rPr>
                <w:rFonts w:ascii="Times New Roman" w:eastAsia="Calibri" w:hAnsi="Times New Roman" w:cs="Times New Roman"/>
                <w:color w:val="000000"/>
                <w:sz w:val="28"/>
                <w:szCs w:val="28"/>
                <w:lang w:val="ro-RO"/>
              </w:rPr>
              <w:t xml:space="preserve">de întreprinzător, fiind act permisiv, </w:t>
            </w:r>
            <w:r w:rsidRPr="00797DF6">
              <w:rPr>
                <w:rFonts w:ascii="Times New Roman" w:eastAsia="Calibri" w:hAnsi="Times New Roman" w:cs="Times New Roman"/>
                <w:sz w:val="28"/>
                <w:szCs w:val="28"/>
                <w:lang w:val="ro-RO" w:eastAsia="en-GB"/>
              </w:rPr>
              <w:t>nu au fost modernizate și nici ajustate prevederilor Legii nr.160/2011 privind reglementarea prin autorizare a activității de întreprinzător.</w:t>
            </w:r>
          </w:p>
          <w:p w14:paraId="1561A747" w14:textId="77777777" w:rsidR="00C90CB7" w:rsidRPr="00797DF6" w:rsidRDefault="00C90CB7" w:rsidP="00C90CB7">
            <w:pPr>
              <w:spacing w:after="0" w:line="240" w:lineRule="auto"/>
              <w:ind w:left="238" w:right="142" w:firstLine="426"/>
              <w:jc w:val="both"/>
              <w:rPr>
                <w:rFonts w:ascii="Times New Roman" w:eastAsia="Calibri" w:hAnsi="Times New Roman" w:cs="Times New Roman"/>
                <w:sz w:val="28"/>
                <w:szCs w:val="28"/>
                <w:lang w:val="ro-RO"/>
              </w:rPr>
            </w:pPr>
            <w:r w:rsidRPr="00797DF6">
              <w:rPr>
                <w:rFonts w:ascii="Times New Roman" w:eastAsia="Calibri" w:hAnsi="Times New Roman" w:cs="Times New Roman"/>
                <w:i/>
                <w:color w:val="000000"/>
                <w:sz w:val="28"/>
                <w:szCs w:val="28"/>
                <w:lang w:val="ro-RO"/>
              </w:rPr>
              <w:t>5) Neclaritate privind obiectul exact al activității pe patentă și atribuirea către aceasta a unui cod CAEM corect (codul clasei – 4 cifre)</w:t>
            </w:r>
            <w:r w:rsidRPr="00797DF6">
              <w:rPr>
                <w:rFonts w:ascii="Times New Roman" w:eastAsia="Calibri" w:hAnsi="Times New Roman" w:cs="Times New Roman"/>
                <w:color w:val="000000"/>
                <w:sz w:val="28"/>
                <w:szCs w:val="28"/>
                <w:lang w:val="ro-RO"/>
              </w:rPr>
              <w:t>. Această problemă se referă la activitățile de producere a bunurilor, de prestare a serviciilor, executare a lucrărilor, menționate în anexa la Legea nr.93/1998.</w:t>
            </w:r>
          </w:p>
          <w:p w14:paraId="5E5B0EC8" w14:textId="77777777" w:rsidR="00C90CB7" w:rsidRPr="00797DF6" w:rsidRDefault="00C90CB7" w:rsidP="00C90CB7">
            <w:pPr>
              <w:spacing w:after="0" w:line="240" w:lineRule="auto"/>
              <w:ind w:left="238" w:right="142" w:firstLine="426"/>
              <w:jc w:val="both"/>
              <w:rPr>
                <w:rFonts w:ascii="Times New Roman" w:eastAsia="Calibri" w:hAnsi="Times New Roman" w:cs="Times New Roman"/>
                <w:sz w:val="28"/>
                <w:szCs w:val="28"/>
                <w:lang w:val="ro-RO"/>
              </w:rPr>
            </w:pPr>
            <w:r w:rsidRPr="00797DF6">
              <w:rPr>
                <w:rFonts w:ascii="Times New Roman" w:eastAsia="Calibri" w:hAnsi="Times New Roman" w:cs="Times New Roman"/>
                <w:i/>
                <w:color w:val="000000"/>
                <w:sz w:val="28"/>
                <w:szCs w:val="28"/>
                <w:lang w:val="ro-RO"/>
              </w:rPr>
              <w:t>6) Taxele pe patentă sunt depășite de timp, neajustate la realitățile economice</w:t>
            </w:r>
            <w:r w:rsidRPr="00797DF6">
              <w:rPr>
                <w:rFonts w:ascii="Times New Roman" w:eastAsia="Calibri" w:hAnsi="Times New Roman" w:cs="Times New Roman"/>
                <w:color w:val="000000"/>
                <w:sz w:val="28"/>
                <w:szCs w:val="28"/>
                <w:lang w:val="ro-RO"/>
              </w:rPr>
              <w:t>, nu mai corespund modelelor moderne de stimulare și impozitare, oferind un avantaj competitiv nemeritat antreprenorilor respectivi. Cauza: anexa la Legea nr.93/1998 nu a fost ajustată în timp, inclusiv contrar recomandărilor INCE.</w:t>
            </w:r>
          </w:p>
          <w:p w14:paraId="6652ED24" w14:textId="77777777" w:rsidR="00C90CB7" w:rsidRPr="00797DF6" w:rsidRDefault="00C90CB7" w:rsidP="00C90CB7">
            <w:pPr>
              <w:tabs>
                <w:tab w:val="left" w:pos="1010"/>
              </w:tabs>
              <w:spacing w:after="0" w:line="240" w:lineRule="auto"/>
              <w:ind w:left="953" w:right="144"/>
              <w:contextualSpacing/>
              <w:jc w:val="both"/>
              <w:rPr>
                <w:rFonts w:ascii="Times New Roman" w:eastAsia="Times New Roman" w:hAnsi="Times New Roman" w:cs="Times New Roman"/>
                <w:sz w:val="28"/>
                <w:szCs w:val="28"/>
                <w:lang w:val="ro-RO"/>
              </w:rPr>
            </w:pPr>
          </w:p>
          <w:p w14:paraId="166059CB" w14:textId="77777777" w:rsidR="00C90CB7" w:rsidRPr="00797DF6" w:rsidRDefault="00C90CB7" w:rsidP="00A300FB">
            <w:pPr>
              <w:numPr>
                <w:ilvl w:val="0"/>
                <w:numId w:val="6"/>
              </w:numPr>
              <w:tabs>
                <w:tab w:val="left" w:pos="1010"/>
              </w:tabs>
              <w:spacing w:after="0" w:line="240" w:lineRule="auto"/>
              <w:ind w:right="144"/>
              <w:contextualSpacing/>
              <w:jc w:val="both"/>
              <w:rPr>
                <w:rFonts w:ascii="Times New Roman" w:eastAsia="Times New Roman" w:hAnsi="Times New Roman" w:cs="Times New Roman"/>
                <w:b/>
                <w:i/>
                <w:sz w:val="28"/>
                <w:szCs w:val="28"/>
                <w:lang w:val="ro-RO"/>
              </w:rPr>
            </w:pPr>
            <w:r w:rsidRPr="00797DF6">
              <w:rPr>
                <w:rFonts w:ascii="Times New Roman" w:eastAsia="Times New Roman" w:hAnsi="Times New Roman" w:cs="Times New Roman"/>
                <w:b/>
                <w:i/>
                <w:sz w:val="28"/>
                <w:szCs w:val="28"/>
                <w:lang w:val="ro-RO"/>
              </w:rPr>
              <w:t>Elaborarea modificărilor la legislație, referitoare la condițiile și situațiile expuse mai sus (dar și altele), vizează următoarele finalități:</w:t>
            </w:r>
          </w:p>
          <w:p w14:paraId="096180D0" w14:textId="77777777" w:rsidR="00C90CB7" w:rsidRPr="00797DF6" w:rsidRDefault="00C90CB7" w:rsidP="00C90CB7">
            <w:pPr>
              <w:tabs>
                <w:tab w:val="left" w:pos="868"/>
              </w:tabs>
              <w:spacing w:after="0" w:line="240" w:lineRule="auto"/>
              <w:ind w:left="167" w:right="144" w:firstLine="477"/>
              <w:jc w:val="both"/>
              <w:rPr>
                <w:rFonts w:ascii="Times New Roman" w:eastAsia="Times New Roman" w:hAnsi="Times New Roman" w:cs="Times New Roman"/>
                <w:color w:val="000000"/>
                <w:sz w:val="28"/>
                <w:szCs w:val="28"/>
                <w:lang w:val="ro-RO"/>
              </w:rPr>
            </w:pPr>
            <w:r w:rsidRPr="00797DF6">
              <w:rPr>
                <w:rFonts w:ascii="Times New Roman" w:eastAsia="Times New Roman" w:hAnsi="Times New Roman" w:cs="Times New Roman"/>
                <w:i/>
                <w:color w:val="000000"/>
                <w:sz w:val="28"/>
                <w:szCs w:val="28"/>
                <w:lang w:val="ro-RO"/>
              </w:rPr>
              <w:t>Obiectivul general</w:t>
            </w:r>
            <w:r w:rsidRPr="00797DF6">
              <w:rPr>
                <w:rFonts w:ascii="Times New Roman" w:eastAsia="Times New Roman" w:hAnsi="Times New Roman" w:cs="Times New Roman"/>
                <w:color w:val="000000"/>
                <w:sz w:val="28"/>
                <w:szCs w:val="28"/>
                <w:lang w:val="ro-RO"/>
              </w:rPr>
              <w:t xml:space="preserve"> al proiectului legii este facilitarea dezvoltării și impulsionarea activității de întreprinzător al întreprinzătorilor individuali prin îmbunătățirea cadrului de reglementare, transparentizarea și disciplinarea activității de întreprinzător, cu migrarea ulterioară a acestora către forme de organizare juridică a activității de întreprinzător.</w:t>
            </w:r>
          </w:p>
          <w:p w14:paraId="7C976AA6" w14:textId="77777777" w:rsidR="00C90CB7" w:rsidRPr="00797DF6" w:rsidRDefault="00C90CB7" w:rsidP="00C90CB7">
            <w:pPr>
              <w:tabs>
                <w:tab w:val="left" w:pos="868"/>
              </w:tabs>
              <w:spacing w:after="0" w:line="240" w:lineRule="auto"/>
              <w:ind w:left="167" w:right="144" w:firstLine="477"/>
              <w:jc w:val="both"/>
              <w:rPr>
                <w:rFonts w:ascii="Times New Roman" w:eastAsia="Times New Roman" w:hAnsi="Times New Roman" w:cs="Times New Roman"/>
                <w:color w:val="000000"/>
                <w:sz w:val="28"/>
                <w:szCs w:val="28"/>
                <w:lang w:val="ro-RO"/>
              </w:rPr>
            </w:pPr>
            <w:r w:rsidRPr="00797DF6">
              <w:rPr>
                <w:rFonts w:ascii="Times New Roman" w:eastAsia="Times New Roman" w:hAnsi="Times New Roman" w:cs="Times New Roman"/>
                <w:color w:val="000000"/>
                <w:sz w:val="28"/>
                <w:szCs w:val="28"/>
                <w:lang w:val="ro-RO"/>
              </w:rPr>
              <w:t xml:space="preserve">Menținerea activităților pe bază de patentă și cea de activitate independentă se impune și din perspectiva minimizării efectelor negative ale crizei economice generate de pandemia COVID19, ceea ce ar permite asigurarea unui număr mare de persoane fizice a unui venit minim necesar. </w:t>
            </w:r>
          </w:p>
          <w:p w14:paraId="57E36042" w14:textId="77777777" w:rsidR="00C90CB7" w:rsidRPr="00797DF6" w:rsidRDefault="00C90CB7" w:rsidP="00C90CB7">
            <w:pPr>
              <w:tabs>
                <w:tab w:val="left" w:pos="868"/>
              </w:tabs>
              <w:spacing w:after="0" w:line="240" w:lineRule="auto"/>
              <w:ind w:left="167" w:right="144" w:firstLine="477"/>
              <w:jc w:val="both"/>
              <w:rPr>
                <w:rFonts w:ascii="Times New Roman" w:eastAsia="Times New Roman" w:hAnsi="Times New Roman" w:cs="Times New Roman"/>
                <w:sz w:val="28"/>
                <w:szCs w:val="28"/>
                <w:highlight w:val="yellow"/>
                <w:lang w:val="ro-RO"/>
              </w:rPr>
            </w:pPr>
            <w:r w:rsidRPr="00797DF6">
              <w:rPr>
                <w:rFonts w:ascii="Times New Roman" w:eastAsia="Times New Roman" w:hAnsi="Times New Roman" w:cs="Times New Roman"/>
                <w:color w:val="000000"/>
                <w:sz w:val="28"/>
                <w:szCs w:val="28"/>
                <w:lang w:val="ro-RO"/>
              </w:rPr>
              <w:t xml:space="preserve">Un aspect important în cadrul acestui proiect este modernizarea legislației pe patentă, pentru a oferi micilor antreprenori avantajele reformelor regulatorii </w:t>
            </w:r>
            <w:r w:rsidRPr="00797DF6">
              <w:rPr>
                <w:rFonts w:ascii="Times New Roman" w:eastAsia="Times New Roman" w:hAnsi="Times New Roman" w:cs="Times New Roman"/>
                <w:color w:val="000000"/>
                <w:sz w:val="28"/>
                <w:szCs w:val="28"/>
                <w:lang w:val="ro-RO"/>
              </w:rPr>
              <w:lastRenderedPageBreak/>
              <w:t>implementate prin alte acte normative, față de care legislația pe patentă a rămas mult în urmă.</w:t>
            </w:r>
          </w:p>
          <w:p w14:paraId="48F0AADA" w14:textId="77777777" w:rsidR="00C90CB7" w:rsidRPr="00797DF6" w:rsidRDefault="00C90CB7" w:rsidP="00C90CB7">
            <w:pPr>
              <w:tabs>
                <w:tab w:val="left" w:pos="868"/>
              </w:tabs>
              <w:spacing w:after="0" w:line="240" w:lineRule="auto"/>
              <w:ind w:left="167" w:right="144" w:firstLine="426"/>
              <w:jc w:val="both"/>
              <w:rPr>
                <w:rFonts w:ascii="Times New Roman" w:eastAsia="Calibri" w:hAnsi="Times New Roman" w:cs="Times New Roman"/>
                <w:sz w:val="28"/>
                <w:szCs w:val="28"/>
                <w:lang w:val="ro-RO"/>
              </w:rPr>
            </w:pPr>
            <w:r w:rsidRPr="00797DF6">
              <w:rPr>
                <w:rFonts w:ascii="Times New Roman" w:eastAsia="Calibri" w:hAnsi="Times New Roman" w:cs="Times New Roman"/>
                <w:sz w:val="28"/>
                <w:szCs w:val="28"/>
                <w:lang w:val="ro-RO"/>
              </w:rPr>
              <w:t xml:space="preserve">Prin implementarea proiectului propus se preconizează atingerea următoarelor </w:t>
            </w:r>
            <w:r w:rsidRPr="00797DF6">
              <w:rPr>
                <w:rFonts w:ascii="Times New Roman" w:eastAsia="Calibri" w:hAnsi="Times New Roman" w:cs="Times New Roman"/>
                <w:i/>
                <w:sz w:val="28"/>
                <w:szCs w:val="28"/>
                <w:lang w:val="ro-RO"/>
              </w:rPr>
              <w:t>obiective specifice (estimative):</w:t>
            </w:r>
            <w:r w:rsidRPr="00797DF6">
              <w:rPr>
                <w:rFonts w:ascii="Times New Roman" w:eastAsia="Calibri" w:hAnsi="Times New Roman" w:cs="Times New Roman"/>
                <w:sz w:val="28"/>
                <w:szCs w:val="28"/>
                <w:lang w:val="ro-RO"/>
              </w:rPr>
              <w:t xml:space="preserve"> </w:t>
            </w:r>
          </w:p>
          <w:p w14:paraId="53D75618" w14:textId="77777777" w:rsidR="00C90CB7" w:rsidRPr="00797DF6" w:rsidRDefault="00C90CB7" w:rsidP="00C90CB7">
            <w:pPr>
              <w:spacing w:after="0" w:line="240" w:lineRule="auto"/>
              <w:ind w:left="96" w:right="96" w:firstLine="426"/>
              <w:jc w:val="both"/>
              <w:rPr>
                <w:rFonts w:ascii="Times New Roman" w:eastAsia="Calibri" w:hAnsi="Times New Roman" w:cs="Times New Roman"/>
                <w:sz w:val="28"/>
                <w:szCs w:val="28"/>
                <w:lang w:val="ro-RO"/>
              </w:rPr>
            </w:pPr>
            <w:r w:rsidRPr="00797DF6">
              <w:rPr>
                <w:rFonts w:ascii="Times New Roman" w:eastAsia="Calibri" w:hAnsi="Times New Roman" w:cs="Times New Roman"/>
                <w:color w:val="000000"/>
                <w:sz w:val="28"/>
                <w:szCs w:val="28"/>
                <w:lang w:val="ro-RO"/>
              </w:rPr>
              <w:t>1) încurajarea și stimularea migrării comerțului cu amănuntul de pe patentă pe AI sau alte forme de desfășurare a activității de întreprinzător</w:t>
            </w:r>
            <w:r w:rsidRPr="00797DF6">
              <w:rPr>
                <w:rFonts w:ascii="Times New Roman" w:eastAsia="Calibri" w:hAnsi="Times New Roman" w:cs="Times New Roman"/>
                <w:sz w:val="28"/>
                <w:szCs w:val="28"/>
                <w:lang w:val="ro-RO"/>
              </w:rPr>
              <w:t>;</w:t>
            </w:r>
          </w:p>
          <w:p w14:paraId="070EBBF3" w14:textId="77777777" w:rsidR="00C90CB7" w:rsidRPr="00797DF6" w:rsidRDefault="00C90CB7" w:rsidP="00C90CB7">
            <w:pPr>
              <w:spacing w:after="0" w:line="240" w:lineRule="auto"/>
              <w:ind w:left="96" w:right="95" w:firstLine="426"/>
              <w:jc w:val="both"/>
              <w:rPr>
                <w:rFonts w:ascii="Times New Roman" w:eastAsia="Calibri" w:hAnsi="Times New Roman" w:cs="Times New Roman"/>
                <w:color w:val="000000"/>
                <w:sz w:val="28"/>
                <w:szCs w:val="28"/>
                <w:lang w:val="ro-RO"/>
              </w:rPr>
            </w:pPr>
            <w:r w:rsidRPr="00797DF6">
              <w:rPr>
                <w:rFonts w:ascii="Times New Roman" w:eastAsia="Calibri" w:hAnsi="Times New Roman" w:cs="Times New Roman"/>
                <w:color w:val="000000"/>
                <w:sz w:val="28"/>
                <w:szCs w:val="28"/>
                <w:lang w:val="ro-RO"/>
              </w:rPr>
              <w:t xml:space="preserve">2) înregistrarea de stat a întreprinzătorilor individuali, în baza patentei și activității independente, în baza Sistemului Informațional Automatizat al SFS; </w:t>
            </w:r>
          </w:p>
          <w:p w14:paraId="5B4D1BF6" w14:textId="77777777" w:rsidR="00C90CB7" w:rsidRPr="00797DF6" w:rsidRDefault="00C90CB7" w:rsidP="00C90CB7">
            <w:pPr>
              <w:spacing w:after="0" w:line="240" w:lineRule="auto"/>
              <w:ind w:left="96" w:right="95" w:firstLine="568"/>
              <w:jc w:val="both"/>
              <w:rPr>
                <w:rFonts w:ascii="Times New Roman" w:eastAsia="Calibri" w:hAnsi="Times New Roman" w:cs="Times New Roman"/>
                <w:color w:val="000000"/>
                <w:sz w:val="28"/>
                <w:szCs w:val="28"/>
                <w:lang w:val="ro-RO"/>
              </w:rPr>
            </w:pPr>
            <w:r w:rsidRPr="00797DF6">
              <w:rPr>
                <w:rFonts w:ascii="Times New Roman" w:eastAsia="Calibri" w:hAnsi="Times New Roman" w:cs="Times New Roman"/>
                <w:color w:val="000000"/>
                <w:sz w:val="28"/>
                <w:szCs w:val="28"/>
                <w:lang w:val="ro-RO"/>
              </w:rPr>
              <w:t>3) creșterea numărului de patente și AI înregistrate în SIA în anii 2021 și 2022 trebuie să depășească 10% din numărul total de eliberări/prelungiri/reperfectări pentru anul respectiv;</w:t>
            </w:r>
          </w:p>
          <w:p w14:paraId="38369F88" w14:textId="77777777" w:rsidR="00C90CB7" w:rsidRPr="00797DF6" w:rsidRDefault="00C90CB7" w:rsidP="00C90CB7">
            <w:pPr>
              <w:spacing w:after="0" w:line="240" w:lineRule="auto"/>
              <w:ind w:left="96" w:right="95" w:firstLine="568"/>
              <w:jc w:val="both"/>
              <w:rPr>
                <w:rFonts w:ascii="Times New Roman" w:eastAsia="Calibri" w:hAnsi="Times New Roman" w:cs="Times New Roman"/>
                <w:color w:val="000000"/>
                <w:sz w:val="28"/>
                <w:szCs w:val="28"/>
                <w:lang w:val="ro-RO"/>
              </w:rPr>
            </w:pPr>
            <w:r w:rsidRPr="00797DF6">
              <w:rPr>
                <w:rFonts w:ascii="Times New Roman" w:eastAsia="Calibri" w:hAnsi="Times New Roman" w:cs="Times New Roman"/>
                <w:color w:val="000000"/>
                <w:sz w:val="28"/>
                <w:szCs w:val="28"/>
                <w:lang w:val="ro-RO"/>
              </w:rPr>
              <w:t xml:space="preserve">4) migrarea a cca 7 mii de </w:t>
            </w:r>
            <w:proofErr w:type="spellStart"/>
            <w:r w:rsidRPr="00797DF6">
              <w:rPr>
                <w:rFonts w:ascii="Times New Roman" w:eastAsia="Calibri" w:hAnsi="Times New Roman" w:cs="Times New Roman"/>
                <w:color w:val="000000"/>
                <w:sz w:val="28"/>
                <w:szCs w:val="28"/>
                <w:lang w:val="ro-RO"/>
              </w:rPr>
              <w:t>patentari</w:t>
            </w:r>
            <w:proofErr w:type="spellEnd"/>
            <w:r w:rsidRPr="00797DF6">
              <w:rPr>
                <w:rFonts w:ascii="Times New Roman" w:eastAsia="Calibri" w:hAnsi="Times New Roman" w:cs="Times New Roman"/>
                <w:color w:val="000000"/>
                <w:sz w:val="28"/>
                <w:szCs w:val="28"/>
                <w:lang w:val="ro-RO"/>
              </w:rPr>
              <w:t xml:space="preserve"> în comerț către AI în comerț sau forme juridice de organizare, cu condiția menținerii termenului-limită pentru comerțul cu amănuntul la 31.12.2022. </w:t>
            </w:r>
          </w:p>
          <w:p w14:paraId="22930537" w14:textId="77777777" w:rsidR="00C90CB7" w:rsidRPr="00797DF6" w:rsidRDefault="00C90CB7" w:rsidP="00C90CB7">
            <w:pPr>
              <w:spacing w:after="0" w:line="240" w:lineRule="auto"/>
              <w:ind w:right="95" w:firstLine="522"/>
              <w:contextualSpacing/>
              <w:jc w:val="both"/>
              <w:rPr>
                <w:rFonts w:ascii="Times New Roman" w:eastAsia="Times New Roman" w:hAnsi="Times New Roman" w:cs="Times New Roman"/>
                <w:color w:val="000000"/>
                <w:sz w:val="28"/>
                <w:szCs w:val="28"/>
                <w:lang w:val="ro-RO"/>
              </w:rPr>
            </w:pPr>
            <w:r w:rsidRPr="00797DF6">
              <w:rPr>
                <w:rFonts w:ascii="Times New Roman" w:eastAsia="Times New Roman" w:hAnsi="Times New Roman" w:cs="Times New Roman"/>
                <w:color w:val="000000"/>
                <w:sz w:val="28"/>
                <w:szCs w:val="28"/>
                <w:lang w:val="ro-RO"/>
              </w:rPr>
              <w:t>Pentru a susține perpetuarea comerțului din patentă, se instituie norme prin care se scutesc de calcularea și achitarea impozitului pe venit  pentru primul an de activitate independentă în comerțul cu amănuntul, conform prevederilor Capitolului 10</w:t>
            </w:r>
            <w:r w:rsidRPr="00797DF6">
              <w:rPr>
                <w:rFonts w:ascii="Times New Roman" w:eastAsia="Times New Roman" w:hAnsi="Times New Roman" w:cs="Times New Roman"/>
                <w:color w:val="000000"/>
                <w:sz w:val="28"/>
                <w:szCs w:val="28"/>
                <w:vertAlign w:val="superscript"/>
                <w:lang w:val="ro-RO"/>
              </w:rPr>
              <w:t>2</w:t>
            </w:r>
            <w:r w:rsidRPr="00797DF6">
              <w:rPr>
                <w:rFonts w:ascii="Times New Roman" w:eastAsia="Times New Roman" w:hAnsi="Times New Roman" w:cs="Times New Roman"/>
                <w:color w:val="000000"/>
                <w:sz w:val="28"/>
                <w:szCs w:val="28"/>
                <w:lang w:val="ro-RO"/>
              </w:rPr>
              <w:t xml:space="preserve"> din Codul fiscal, persoanele care pe parcursul anilor 2021-2022 și-au înregistrat activitatea independentă urmare a încetării activității similare desfășurată în bază de patentă. În perioada menționată în prezentul alineat, controalele fiscale a întreprinzătorilor care au înregistrat activitatea independentă, pot fi efectuate doar în scop de asistență, instruire și/sau consultanță fiscală.</w:t>
            </w:r>
          </w:p>
          <w:p w14:paraId="7D3BDC87" w14:textId="77777777" w:rsidR="00C90CB7" w:rsidRPr="00797DF6" w:rsidRDefault="00C90CB7" w:rsidP="00C90CB7">
            <w:pPr>
              <w:spacing w:after="0" w:line="240" w:lineRule="auto"/>
              <w:ind w:right="95" w:firstLine="522"/>
              <w:contextualSpacing/>
              <w:jc w:val="both"/>
              <w:rPr>
                <w:rFonts w:ascii="Times New Roman" w:eastAsia="Times New Roman" w:hAnsi="Times New Roman" w:cs="Times New Roman"/>
                <w:color w:val="000000"/>
                <w:sz w:val="28"/>
                <w:szCs w:val="28"/>
                <w:lang w:val="ro-RO"/>
              </w:rPr>
            </w:pPr>
          </w:p>
        </w:tc>
      </w:tr>
      <w:tr w:rsidR="00C90CB7" w:rsidRPr="00797DF6" w14:paraId="49AF9B48" w14:textId="77777777" w:rsidTr="00C90CB7">
        <w:trPr>
          <w:trHeight w:val="454"/>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0E538DD7" w14:textId="77777777" w:rsidR="00C90CB7" w:rsidRPr="00797DF6" w:rsidRDefault="00C90CB7" w:rsidP="00C90CB7">
            <w:pPr>
              <w:spacing w:after="0" w:line="240" w:lineRule="auto"/>
              <w:ind w:left="167" w:right="144" w:firstLine="477"/>
              <w:jc w:val="both"/>
              <w:rPr>
                <w:rFonts w:ascii="Times New Roman" w:eastAsia="Calibri" w:hAnsi="Times New Roman" w:cs="Times New Roman"/>
                <w:b/>
                <w:sz w:val="28"/>
                <w:szCs w:val="28"/>
                <w:lang w:val="ro-RO" w:eastAsia="ro-RO"/>
              </w:rPr>
            </w:pPr>
            <w:r w:rsidRPr="00797DF6">
              <w:rPr>
                <w:rFonts w:ascii="Times New Roman" w:eastAsia="Calibri" w:hAnsi="Times New Roman" w:cs="Times New Roman"/>
                <w:b/>
                <w:bCs/>
                <w:sz w:val="28"/>
                <w:szCs w:val="28"/>
                <w:lang w:val="ro-RO" w:eastAsia="ro-RO"/>
              </w:rPr>
              <w:lastRenderedPageBreak/>
              <w:t>3.</w:t>
            </w:r>
            <w:r w:rsidRPr="00797DF6">
              <w:rPr>
                <w:rFonts w:ascii="Times New Roman" w:eastAsia="Calibri" w:hAnsi="Times New Roman" w:cs="Times New Roman"/>
                <w:b/>
                <w:sz w:val="28"/>
                <w:szCs w:val="28"/>
                <w:lang w:val="ro-RO" w:eastAsia="ro-RO"/>
              </w:rPr>
              <w:t xml:space="preserve"> Descrierea gradului de compatibilitate pentru proiectele care au ca scop armonizarea </w:t>
            </w:r>
            <w:proofErr w:type="spellStart"/>
            <w:r w:rsidRPr="00797DF6">
              <w:rPr>
                <w:rFonts w:ascii="Times New Roman" w:eastAsia="Calibri" w:hAnsi="Times New Roman" w:cs="Times New Roman"/>
                <w:b/>
                <w:sz w:val="28"/>
                <w:szCs w:val="28"/>
                <w:lang w:val="ro-RO" w:eastAsia="ro-RO"/>
              </w:rPr>
              <w:t>legislaţiei</w:t>
            </w:r>
            <w:proofErr w:type="spellEnd"/>
            <w:r w:rsidRPr="00797DF6">
              <w:rPr>
                <w:rFonts w:ascii="Times New Roman" w:eastAsia="Calibri" w:hAnsi="Times New Roman" w:cs="Times New Roman"/>
                <w:b/>
                <w:sz w:val="28"/>
                <w:szCs w:val="28"/>
                <w:lang w:val="ro-RO" w:eastAsia="ro-RO"/>
              </w:rPr>
              <w:t xml:space="preserve"> </w:t>
            </w:r>
            <w:proofErr w:type="spellStart"/>
            <w:r w:rsidRPr="00797DF6">
              <w:rPr>
                <w:rFonts w:ascii="Times New Roman" w:eastAsia="Calibri" w:hAnsi="Times New Roman" w:cs="Times New Roman"/>
                <w:b/>
                <w:sz w:val="28"/>
                <w:szCs w:val="28"/>
                <w:lang w:val="ro-RO" w:eastAsia="ro-RO"/>
              </w:rPr>
              <w:t>naţionale</w:t>
            </w:r>
            <w:proofErr w:type="spellEnd"/>
            <w:r w:rsidRPr="00797DF6">
              <w:rPr>
                <w:rFonts w:ascii="Times New Roman" w:eastAsia="Calibri" w:hAnsi="Times New Roman" w:cs="Times New Roman"/>
                <w:b/>
                <w:sz w:val="28"/>
                <w:szCs w:val="28"/>
                <w:lang w:val="ro-RO" w:eastAsia="ro-RO"/>
              </w:rPr>
              <w:t xml:space="preserve"> cu </w:t>
            </w:r>
            <w:proofErr w:type="spellStart"/>
            <w:r w:rsidRPr="00797DF6">
              <w:rPr>
                <w:rFonts w:ascii="Times New Roman" w:eastAsia="Calibri" w:hAnsi="Times New Roman" w:cs="Times New Roman"/>
                <w:b/>
                <w:sz w:val="28"/>
                <w:szCs w:val="28"/>
                <w:lang w:val="ro-RO" w:eastAsia="ro-RO"/>
              </w:rPr>
              <w:t>legislaţia</w:t>
            </w:r>
            <w:proofErr w:type="spellEnd"/>
            <w:r w:rsidRPr="00797DF6">
              <w:rPr>
                <w:rFonts w:ascii="Times New Roman" w:eastAsia="Calibri" w:hAnsi="Times New Roman" w:cs="Times New Roman"/>
                <w:b/>
                <w:sz w:val="28"/>
                <w:szCs w:val="28"/>
                <w:lang w:val="ro-RO" w:eastAsia="ro-RO"/>
              </w:rPr>
              <w:t xml:space="preserve"> Uniunii Europene</w:t>
            </w:r>
          </w:p>
          <w:p w14:paraId="36753644" w14:textId="77777777" w:rsidR="00C90CB7" w:rsidRPr="00797DF6" w:rsidRDefault="00C90CB7" w:rsidP="00C90CB7">
            <w:pPr>
              <w:spacing w:after="0" w:line="240" w:lineRule="auto"/>
              <w:ind w:left="167" w:right="144" w:firstLine="477"/>
              <w:jc w:val="both"/>
              <w:rPr>
                <w:rFonts w:ascii="Times New Roman" w:eastAsia="Calibri" w:hAnsi="Times New Roman" w:cs="Times New Roman"/>
                <w:b/>
                <w:sz w:val="28"/>
                <w:szCs w:val="28"/>
                <w:lang w:val="ro-RO" w:eastAsia="ro-RO"/>
              </w:rPr>
            </w:pPr>
          </w:p>
        </w:tc>
      </w:tr>
      <w:tr w:rsidR="00C90CB7" w:rsidRPr="00797DF6" w14:paraId="2915AA6D" w14:textId="77777777" w:rsidTr="00C90CB7">
        <w:trPr>
          <w:trHeight w:val="454"/>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E4E50E" w14:textId="77777777" w:rsidR="00C90CB7" w:rsidRPr="00797DF6" w:rsidRDefault="00C90CB7" w:rsidP="00C90CB7">
            <w:pPr>
              <w:spacing w:after="0" w:line="240" w:lineRule="auto"/>
              <w:ind w:left="167" w:right="144" w:firstLine="477"/>
              <w:jc w:val="both"/>
              <w:rPr>
                <w:rFonts w:ascii="Times New Roman" w:eastAsia="Calibri" w:hAnsi="Times New Roman" w:cs="Times New Roman"/>
                <w:sz w:val="28"/>
                <w:szCs w:val="28"/>
                <w:lang w:val="ro-RO" w:eastAsia="ro-RO"/>
              </w:rPr>
            </w:pPr>
            <w:r w:rsidRPr="00797DF6">
              <w:rPr>
                <w:rFonts w:ascii="Times New Roman" w:eastAsia="Calibri" w:hAnsi="Times New Roman" w:cs="Times New Roman"/>
                <w:sz w:val="28"/>
                <w:szCs w:val="28"/>
                <w:lang w:val="ro-RO" w:eastAsia="ro-RO"/>
              </w:rPr>
              <w:t xml:space="preserve">Proiectul de lege nu conține norme privind armonizarea legislației naționale cu </w:t>
            </w:r>
            <w:proofErr w:type="spellStart"/>
            <w:r w:rsidRPr="00797DF6">
              <w:rPr>
                <w:rFonts w:ascii="Times New Roman" w:eastAsia="Calibri" w:hAnsi="Times New Roman" w:cs="Times New Roman"/>
                <w:sz w:val="28"/>
                <w:szCs w:val="28"/>
                <w:lang w:val="ro-RO" w:eastAsia="ro-RO"/>
              </w:rPr>
              <w:t>legislaţia</w:t>
            </w:r>
            <w:proofErr w:type="spellEnd"/>
            <w:r w:rsidRPr="00797DF6">
              <w:rPr>
                <w:rFonts w:ascii="Times New Roman" w:eastAsia="Calibri" w:hAnsi="Times New Roman" w:cs="Times New Roman"/>
                <w:sz w:val="28"/>
                <w:szCs w:val="28"/>
                <w:lang w:val="ro-RO" w:eastAsia="ro-RO"/>
              </w:rPr>
              <w:t xml:space="preserve"> Uniunii Europene.</w:t>
            </w:r>
          </w:p>
          <w:p w14:paraId="18344A5E" w14:textId="77777777" w:rsidR="00C90CB7" w:rsidRPr="00797DF6" w:rsidRDefault="00C90CB7" w:rsidP="00C90CB7">
            <w:pPr>
              <w:spacing w:after="0" w:line="240" w:lineRule="auto"/>
              <w:ind w:left="167" w:right="144" w:firstLine="477"/>
              <w:jc w:val="both"/>
              <w:rPr>
                <w:rFonts w:ascii="Times New Roman" w:eastAsia="Calibri" w:hAnsi="Times New Roman" w:cs="Times New Roman"/>
                <w:sz w:val="28"/>
                <w:szCs w:val="28"/>
                <w:lang w:val="ro-RO" w:eastAsia="ro-RO"/>
              </w:rPr>
            </w:pPr>
          </w:p>
        </w:tc>
      </w:tr>
      <w:tr w:rsidR="00C90CB7" w:rsidRPr="00797DF6" w14:paraId="51C9927B" w14:textId="77777777" w:rsidTr="00C90CB7">
        <w:trPr>
          <w:trHeight w:val="234"/>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3F37ECDE" w14:textId="77777777" w:rsidR="00C90CB7" w:rsidRPr="00797DF6" w:rsidRDefault="00C90CB7" w:rsidP="00C90CB7">
            <w:pPr>
              <w:spacing w:after="0" w:line="240" w:lineRule="auto"/>
              <w:ind w:left="167" w:right="144" w:firstLine="477"/>
              <w:jc w:val="both"/>
              <w:rPr>
                <w:rFonts w:ascii="Times New Roman" w:eastAsia="Calibri" w:hAnsi="Times New Roman" w:cs="Times New Roman"/>
                <w:b/>
                <w:sz w:val="28"/>
                <w:szCs w:val="28"/>
                <w:lang w:val="ro-RO" w:eastAsia="ro-RO"/>
              </w:rPr>
            </w:pPr>
            <w:r w:rsidRPr="00797DF6">
              <w:rPr>
                <w:rFonts w:ascii="Times New Roman" w:eastAsia="Calibri" w:hAnsi="Times New Roman" w:cs="Times New Roman"/>
                <w:b/>
                <w:bCs/>
                <w:sz w:val="28"/>
                <w:szCs w:val="28"/>
                <w:lang w:val="ro-RO" w:eastAsia="ro-RO"/>
              </w:rPr>
              <w:t>4.</w:t>
            </w:r>
            <w:r w:rsidRPr="00797DF6">
              <w:rPr>
                <w:rFonts w:ascii="Times New Roman" w:eastAsia="Calibri" w:hAnsi="Times New Roman" w:cs="Times New Roman"/>
                <w:b/>
                <w:sz w:val="28"/>
                <w:szCs w:val="28"/>
                <w:lang w:val="ro-RO" w:eastAsia="ro-RO"/>
              </w:rPr>
              <w:t xml:space="preserve"> Principalele prevederi ale proiectului </w:t>
            </w:r>
            <w:proofErr w:type="spellStart"/>
            <w:r w:rsidRPr="00797DF6">
              <w:rPr>
                <w:rFonts w:ascii="Times New Roman" w:eastAsia="Calibri" w:hAnsi="Times New Roman" w:cs="Times New Roman"/>
                <w:b/>
                <w:sz w:val="28"/>
                <w:szCs w:val="28"/>
                <w:lang w:val="ro-RO" w:eastAsia="ro-RO"/>
              </w:rPr>
              <w:t>şi</w:t>
            </w:r>
            <w:proofErr w:type="spellEnd"/>
            <w:r w:rsidRPr="00797DF6">
              <w:rPr>
                <w:rFonts w:ascii="Times New Roman" w:eastAsia="Calibri" w:hAnsi="Times New Roman" w:cs="Times New Roman"/>
                <w:b/>
                <w:sz w:val="28"/>
                <w:szCs w:val="28"/>
                <w:lang w:val="ro-RO" w:eastAsia="ro-RO"/>
              </w:rPr>
              <w:t xml:space="preserve"> </w:t>
            </w:r>
            <w:proofErr w:type="spellStart"/>
            <w:r w:rsidRPr="00797DF6">
              <w:rPr>
                <w:rFonts w:ascii="Times New Roman" w:eastAsia="Calibri" w:hAnsi="Times New Roman" w:cs="Times New Roman"/>
                <w:b/>
                <w:sz w:val="28"/>
                <w:szCs w:val="28"/>
                <w:lang w:val="ro-RO" w:eastAsia="ro-RO"/>
              </w:rPr>
              <w:t>evidenţierea</w:t>
            </w:r>
            <w:proofErr w:type="spellEnd"/>
            <w:r w:rsidRPr="00797DF6">
              <w:rPr>
                <w:rFonts w:ascii="Times New Roman" w:eastAsia="Calibri" w:hAnsi="Times New Roman" w:cs="Times New Roman"/>
                <w:b/>
                <w:sz w:val="28"/>
                <w:szCs w:val="28"/>
                <w:lang w:val="ro-RO" w:eastAsia="ro-RO"/>
              </w:rPr>
              <w:t xml:space="preserve"> elementelor noi </w:t>
            </w:r>
          </w:p>
          <w:p w14:paraId="5F86CF3F" w14:textId="77777777" w:rsidR="00C90CB7" w:rsidRPr="00797DF6" w:rsidRDefault="00C90CB7" w:rsidP="00C90CB7">
            <w:pPr>
              <w:spacing w:after="0" w:line="240" w:lineRule="auto"/>
              <w:ind w:left="167" w:right="144" w:firstLine="477"/>
              <w:jc w:val="both"/>
              <w:rPr>
                <w:rFonts w:ascii="Times New Roman" w:eastAsia="Calibri" w:hAnsi="Times New Roman" w:cs="Times New Roman"/>
                <w:b/>
                <w:sz w:val="28"/>
                <w:szCs w:val="28"/>
                <w:lang w:val="ro-RO" w:eastAsia="ro-RO"/>
              </w:rPr>
            </w:pPr>
          </w:p>
        </w:tc>
      </w:tr>
      <w:tr w:rsidR="00C90CB7" w:rsidRPr="00797DF6" w14:paraId="089F61F0" w14:textId="77777777" w:rsidTr="00C90CB7">
        <w:trPr>
          <w:trHeight w:val="821"/>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05566B" w14:textId="77777777" w:rsidR="00C90CB7" w:rsidRPr="00797DF6" w:rsidRDefault="00C90CB7" w:rsidP="00A300FB">
            <w:pPr>
              <w:numPr>
                <w:ilvl w:val="0"/>
                <w:numId w:val="8"/>
              </w:numPr>
              <w:tabs>
                <w:tab w:val="left" w:pos="1010"/>
              </w:tabs>
              <w:spacing w:after="0" w:line="240" w:lineRule="auto"/>
              <w:ind w:left="164" w:right="142" w:firstLine="477"/>
              <w:jc w:val="both"/>
              <w:rPr>
                <w:rFonts w:ascii="Times New Roman" w:eastAsia="Times New Roman" w:hAnsi="Times New Roman" w:cs="Times New Roman"/>
                <w:b/>
                <w:i/>
                <w:sz w:val="28"/>
                <w:szCs w:val="28"/>
                <w:lang w:val="ro-RO" w:eastAsia="ro-RO"/>
              </w:rPr>
            </w:pPr>
            <w:r w:rsidRPr="00797DF6">
              <w:rPr>
                <w:rFonts w:ascii="Times New Roman" w:eastAsia="Times New Roman" w:hAnsi="Times New Roman" w:cs="Times New Roman"/>
                <w:b/>
                <w:i/>
                <w:sz w:val="28"/>
                <w:szCs w:val="28"/>
                <w:lang w:val="ro-RO" w:eastAsia="ro-RO"/>
              </w:rPr>
              <w:t>Principalele modificări propuse la Legea nr.93/1998:</w:t>
            </w:r>
          </w:p>
          <w:p w14:paraId="10D129A1" w14:textId="77777777" w:rsidR="00C90CB7" w:rsidRPr="00797DF6" w:rsidRDefault="00C90CB7" w:rsidP="00A300FB">
            <w:pPr>
              <w:numPr>
                <w:ilvl w:val="0"/>
                <w:numId w:val="7"/>
              </w:numPr>
              <w:tabs>
                <w:tab w:val="left" w:pos="1010"/>
              </w:tabs>
              <w:spacing w:after="0" w:line="240" w:lineRule="auto"/>
              <w:ind w:left="164" w:right="142" w:firstLine="477"/>
              <w:jc w:val="both"/>
              <w:rPr>
                <w:rFonts w:ascii="Times New Roman" w:eastAsia="Times New Roman" w:hAnsi="Times New Roman" w:cs="Times New Roman"/>
                <w:sz w:val="28"/>
                <w:szCs w:val="28"/>
                <w:lang w:val="ro-RO" w:eastAsia="ro-RO"/>
              </w:rPr>
            </w:pPr>
            <w:r w:rsidRPr="00797DF6">
              <w:rPr>
                <w:rFonts w:ascii="Times New Roman" w:eastAsia="Times New Roman" w:hAnsi="Times New Roman" w:cs="Times New Roman"/>
                <w:sz w:val="28"/>
                <w:szCs w:val="28"/>
                <w:lang w:val="ro-RO" w:eastAsia="ro-RO"/>
              </w:rPr>
              <w:t xml:space="preserve">Revizuirea și ajustarea listei elementelor obligatorii ale patentei. </w:t>
            </w:r>
            <w:r w:rsidRPr="00797DF6">
              <w:rPr>
                <w:rFonts w:ascii="Times New Roman" w:eastAsia="Times New Roman" w:hAnsi="Times New Roman" w:cs="Times New Roman"/>
                <w:color w:val="000000"/>
                <w:sz w:val="28"/>
                <w:szCs w:val="28"/>
                <w:lang w:val="ro-RO"/>
              </w:rPr>
              <w:t xml:space="preserve">Eliminarea blanchetelor și cupoanelor patentei. Patenta va fi emisă în format simplu, conform specificațiilor </w:t>
            </w:r>
            <w:r w:rsidRPr="00797DF6">
              <w:rPr>
                <w:rFonts w:ascii="Times New Roman" w:eastAsia="Times New Roman" w:hAnsi="Times New Roman" w:cs="Times New Roman"/>
                <w:sz w:val="28"/>
                <w:szCs w:val="28"/>
                <w:lang w:val="ro-RO" w:eastAsia="ro-RO"/>
              </w:rPr>
              <w:t>SIA în procedură stabilită de Guvern</w:t>
            </w:r>
            <w:r w:rsidRPr="00797DF6">
              <w:rPr>
                <w:rFonts w:ascii="Times New Roman" w:eastAsia="Times New Roman" w:hAnsi="Times New Roman" w:cs="Times New Roman"/>
                <w:color w:val="000000"/>
                <w:sz w:val="28"/>
                <w:szCs w:val="28"/>
                <w:lang w:val="ro-RO"/>
              </w:rPr>
              <w:t>.</w:t>
            </w:r>
          </w:p>
          <w:p w14:paraId="4336C866" w14:textId="77777777" w:rsidR="00C90CB7" w:rsidRPr="00797DF6" w:rsidRDefault="00C90CB7" w:rsidP="00A300FB">
            <w:pPr>
              <w:numPr>
                <w:ilvl w:val="0"/>
                <w:numId w:val="7"/>
              </w:numPr>
              <w:tabs>
                <w:tab w:val="left" w:pos="1010"/>
              </w:tabs>
              <w:spacing w:after="0" w:line="240" w:lineRule="auto"/>
              <w:ind w:left="164" w:right="142" w:firstLine="477"/>
              <w:jc w:val="both"/>
              <w:rPr>
                <w:rFonts w:ascii="Times New Roman" w:eastAsia="Times New Roman" w:hAnsi="Times New Roman" w:cs="Times New Roman"/>
                <w:sz w:val="28"/>
                <w:szCs w:val="28"/>
                <w:lang w:val="ro-RO" w:eastAsia="ro-RO"/>
              </w:rPr>
            </w:pPr>
            <w:r w:rsidRPr="00797DF6">
              <w:rPr>
                <w:rFonts w:ascii="Times New Roman" w:eastAsia="Times New Roman" w:hAnsi="Times New Roman" w:cs="Times New Roman"/>
                <w:sz w:val="28"/>
                <w:szCs w:val="28"/>
                <w:lang w:val="ro-RO" w:eastAsia="ro-RO"/>
              </w:rPr>
              <w:t xml:space="preserve">Revizuirea procedurilor de solicitare (în formă fizică sau electronică), eliberare, prelungire, reperfectare, suspendare, reluare și retragere a patentei din perspectiva eliberării patentei. Schimbarea conceptului de solicitare prin cerere pe cel de declarare. Revizuirea atribuțiilor SFS în calitate de autoritate emitentă a patentei prin recepționarea declarațiilor pe suport de </w:t>
            </w:r>
            <w:proofErr w:type="spellStart"/>
            <w:r w:rsidRPr="00797DF6">
              <w:rPr>
                <w:rFonts w:ascii="Times New Roman" w:eastAsia="Times New Roman" w:hAnsi="Times New Roman" w:cs="Times New Roman"/>
                <w:sz w:val="28"/>
                <w:szCs w:val="28"/>
                <w:lang w:val="ro-RO" w:eastAsia="ro-RO"/>
              </w:rPr>
              <w:t>hărtie</w:t>
            </w:r>
            <w:proofErr w:type="spellEnd"/>
            <w:r w:rsidRPr="00797DF6">
              <w:rPr>
                <w:rFonts w:ascii="Times New Roman" w:eastAsia="Times New Roman" w:hAnsi="Times New Roman" w:cs="Times New Roman"/>
                <w:sz w:val="28"/>
                <w:szCs w:val="28"/>
                <w:lang w:val="ro-RO" w:eastAsia="ro-RO"/>
              </w:rPr>
              <w:t xml:space="preserve">, fizic sau on-line. </w:t>
            </w:r>
            <w:r w:rsidRPr="00797DF6">
              <w:rPr>
                <w:rFonts w:ascii="Times New Roman" w:eastAsia="Times New Roman" w:hAnsi="Times New Roman" w:cs="Times New Roman"/>
                <w:sz w:val="28"/>
                <w:szCs w:val="28"/>
                <w:lang w:val="ro-RO" w:eastAsia="ro-RO"/>
              </w:rPr>
              <w:lastRenderedPageBreak/>
              <w:t>Instituirea emiterii patentei (în mod automatizat a patentei) în baza principiului aprobării tacite.</w:t>
            </w:r>
          </w:p>
          <w:p w14:paraId="27B2D2C3" w14:textId="77777777" w:rsidR="00C90CB7" w:rsidRPr="00797DF6" w:rsidRDefault="00C90CB7" w:rsidP="00A300FB">
            <w:pPr>
              <w:numPr>
                <w:ilvl w:val="0"/>
                <w:numId w:val="7"/>
              </w:numPr>
              <w:tabs>
                <w:tab w:val="left" w:pos="1010"/>
              </w:tabs>
              <w:spacing w:after="0" w:line="240" w:lineRule="auto"/>
              <w:ind w:left="164" w:right="142" w:firstLine="477"/>
              <w:jc w:val="both"/>
              <w:rPr>
                <w:rFonts w:ascii="Times New Roman" w:eastAsia="Times New Roman" w:hAnsi="Times New Roman" w:cs="Times New Roman"/>
                <w:sz w:val="28"/>
                <w:szCs w:val="28"/>
                <w:lang w:val="ro-RO" w:eastAsia="ro-RO"/>
              </w:rPr>
            </w:pPr>
            <w:r w:rsidRPr="00797DF6">
              <w:rPr>
                <w:rFonts w:ascii="Times New Roman" w:eastAsia="Times New Roman" w:hAnsi="Times New Roman" w:cs="Times New Roman"/>
                <w:sz w:val="28"/>
                <w:szCs w:val="28"/>
                <w:lang w:val="ro-RO" w:eastAsia="ro-RO"/>
              </w:rPr>
              <w:t>Clarificarea priorității solicitării/eliberării patentei asupra notificării APL (după caz).</w:t>
            </w:r>
          </w:p>
          <w:p w14:paraId="124C574A" w14:textId="77777777" w:rsidR="00C90CB7" w:rsidRPr="00797DF6" w:rsidRDefault="00C90CB7" w:rsidP="00A300FB">
            <w:pPr>
              <w:numPr>
                <w:ilvl w:val="0"/>
                <w:numId w:val="7"/>
              </w:numPr>
              <w:tabs>
                <w:tab w:val="left" w:pos="1010"/>
              </w:tabs>
              <w:spacing w:after="0" w:line="240" w:lineRule="auto"/>
              <w:ind w:left="164" w:right="142" w:firstLine="477"/>
              <w:jc w:val="both"/>
              <w:rPr>
                <w:rFonts w:ascii="Times New Roman" w:eastAsia="Times New Roman" w:hAnsi="Times New Roman" w:cs="Times New Roman"/>
                <w:sz w:val="28"/>
                <w:szCs w:val="28"/>
                <w:lang w:val="ro-RO" w:eastAsia="ro-RO"/>
              </w:rPr>
            </w:pPr>
            <w:r w:rsidRPr="00797DF6">
              <w:rPr>
                <w:rFonts w:ascii="Times New Roman" w:eastAsia="Times New Roman" w:hAnsi="Times New Roman" w:cs="Times New Roman"/>
                <w:color w:val="000000"/>
                <w:sz w:val="28"/>
                <w:szCs w:val="28"/>
                <w:lang w:val="ro-RO"/>
              </w:rPr>
              <w:t xml:space="preserve">Revizuirea temeiurilor pentru suspendarea și retragerea patentei. </w:t>
            </w:r>
          </w:p>
          <w:p w14:paraId="15BD5A32" w14:textId="77777777" w:rsidR="00C90CB7" w:rsidRPr="00797DF6" w:rsidRDefault="00C90CB7" w:rsidP="00A300FB">
            <w:pPr>
              <w:numPr>
                <w:ilvl w:val="0"/>
                <w:numId w:val="7"/>
              </w:numPr>
              <w:tabs>
                <w:tab w:val="left" w:pos="1010"/>
              </w:tabs>
              <w:spacing w:after="0" w:line="240" w:lineRule="auto"/>
              <w:ind w:left="164" w:right="142" w:firstLine="477"/>
              <w:jc w:val="both"/>
              <w:rPr>
                <w:rFonts w:ascii="Times New Roman" w:eastAsia="Times New Roman" w:hAnsi="Times New Roman" w:cs="Times New Roman"/>
                <w:sz w:val="28"/>
                <w:szCs w:val="28"/>
                <w:lang w:val="ro-RO" w:eastAsia="ro-RO"/>
              </w:rPr>
            </w:pPr>
            <w:r w:rsidRPr="00797DF6">
              <w:rPr>
                <w:rFonts w:ascii="Times New Roman" w:eastAsia="Times New Roman" w:hAnsi="Times New Roman" w:cs="Times New Roman"/>
                <w:sz w:val="28"/>
                <w:szCs w:val="28"/>
                <w:lang w:val="ro-RO" w:eastAsia="ro-RO"/>
              </w:rPr>
              <w:t>Introducerea în anexă a codurilor CAEM aferente activităților în bază de patentă.</w:t>
            </w:r>
          </w:p>
          <w:p w14:paraId="1C39FF5E" w14:textId="77777777" w:rsidR="00C90CB7" w:rsidRPr="00797DF6" w:rsidRDefault="00C90CB7" w:rsidP="00A300FB">
            <w:pPr>
              <w:numPr>
                <w:ilvl w:val="0"/>
                <w:numId w:val="7"/>
              </w:numPr>
              <w:tabs>
                <w:tab w:val="left" w:pos="1010"/>
              </w:tabs>
              <w:spacing w:after="0" w:line="240" w:lineRule="auto"/>
              <w:ind w:left="164" w:right="142" w:firstLine="477"/>
              <w:jc w:val="both"/>
              <w:rPr>
                <w:rFonts w:ascii="Times New Roman" w:eastAsia="Times New Roman" w:hAnsi="Times New Roman" w:cs="Times New Roman"/>
                <w:sz w:val="28"/>
                <w:szCs w:val="28"/>
                <w:lang w:val="ro-RO" w:eastAsia="ro-RO"/>
              </w:rPr>
            </w:pPr>
            <w:r w:rsidRPr="00797DF6">
              <w:rPr>
                <w:rFonts w:ascii="Times New Roman" w:eastAsia="Times New Roman" w:hAnsi="Times New Roman" w:cs="Times New Roman"/>
                <w:sz w:val="28"/>
                <w:szCs w:val="28"/>
                <w:lang w:val="ro-RO" w:eastAsia="ro-RO"/>
              </w:rPr>
              <w:t>Modificarea bazei de calcul a limitei de 300 mii lei pentru comerțul pe patentă: de la volumul vânzărilor la volumul mărfurilor pe raft și în stocuri, determinat în baza documentelor confirmative.</w:t>
            </w:r>
          </w:p>
          <w:p w14:paraId="78066C65" w14:textId="77777777" w:rsidR="00C90CB7" w:rsidRPr="00797DF6" w:rsidRDefault="00C90CB7" w:rsidP="00A300FB">
            <w:pPr>
              <w:numPr>
                <w:ilvl w:val="0"/>
                <w:numId w:val="7"/>
              </w:numPr>
              <w:tabs>
                <w:tab w:val="left" w:pos="1010"/>
              </w:tabs>
              <w:spacing w:after="0" w:line="240" w:lineRule="auto"/>
              <w:ind w:left="164" w:right="142" w:firstLine="477"/>
              <w:jc w:val="both"/>
              <w:rPr>
                <w:rFonts w:ascii="Times New Roman" w:eastAsia="Times New Roman" w:hAnsi="Times New Roman" w:cs="Times New Roman"/>
                <w:sz w:val="28"/>
                <w:szCs w:val="28"/>
                <w:lang w:val="ro-RO" w:eastAsia="ro-RO"/>
              </w:rPr>
            </w:pPr>
            <w:r w:rsidRPr="00797DF6">
              <w:rPr>
                <w:rFonts w:ascii="Times New Roman" w:eastAsia="Times New Roman" w:hAnsi="Times New Roman" w:cs="Times New Roman"/>
                <w:sz w:val="28"/>
                <w:szCs w:val="28"/>
                <w:lang w:val="ro-RO" w:eastAsia="ro-RO"/>
              </w:rPr>
              <w:t>Asigurarea atractivității migrării de la patenta în comerț spre activitatea independentă.</w:t>
            </w:r>
          </w:p>
          <w:p w14:paraId="29796830" w14:textId="77777777" w:rsidR="00C90CB7" w:rsidRPr="00797DF6" w:rsidRDefault="00C90CB7" w:rsidP="00A300FB">
            <w:pPr>
              <w:numPr>
                <w:ilvl w:val="0"/>
                <w:numId w:val="8"/>
              </w:numPr>
              <w:tabs>
                <w:tab w:val="left" w:pos="1010"/>
              </w:tabs>
              <w:spacing w:after="0" w:line="240" w:lineRule="auto"/>
              <w:ind w:left="164" w:right="142" w:firstLine="477"/>
              <w:jc w:val="both"/>
              <w:rPr>
                <w:rFonts w:ascii="Times New Roman" w:eastAsia="Times New Roman" w:hAnsi="Times New Roman" w:cs="Times New Roman"/>
                <w:b/>
                <w:i/>
                <w:sz w:val="28"/>
                <w:szCs w:val="28"/>
                <w:lang w:val="ro-RO" w:eastAsia="ro-RO"/>
              </w:rPr>
            </w:pPr>
            <w:r w:rsidRPr="00797DF6">
              <w:rPr>
                <w:rFonts w:ascii="Times New Roman" w:eastAsia="Times New Roman" w:hAnsi="Times New Roman" w:cs="Times New Roman"/>
                <w:b/>
                <w:i/>
                <w:sz w:val="28"/>
                <w:szCs w:val="28"/>
                <w:lang w:val="ro-RO" w:eastAsia="ro-RO"/>
              </w:rPr>
              <w:t>Principalele modificări propuse la Legea nr.845/1992:</w:t>
            </w:r>
          </w:p>
          <w:p w14:paraId="319EB8E7" w14:textId="77777777" w:rsidR="00C90CB7" w:rsidRPr="00797DF6" w:rsidRDefault="00C90CB7" w:rsidP="00A300FB">
            <w:pPr>
              <w:numPr>
                <w:ilvl w:val="0"/>
                <w:numId w:val="9"/>
              </w:numPr>
              <w:tabs>
                <w:tab w:val="left" w:pos="1010"/>
              </w:tabs>
              <w:spacing w:after="0" w:line="240" w:lineRule="auto"/>
              <w:ind w:left="164" w:right="142" w:firstLine="477"/>
              <w:jc w:val="both"/>
              <w:rPr>
                <w:rFonts w:ascii="Times New Roman" w:eastAsia="Times New Roman" w:hAnsi="Times New Roman" w:cs="Times New Roman"/>
                <w:sz w:val="28"/>
                <w:szCs w:val="28"/>
                <w:lang w:val="ro-RO" w:eastAsia="ro-RO"/>
              </w:rPr>
            </w:pPr>
            <w:r w:rsidRPr="00797DF6">
              <w:rPr>
                <w:rFonts w:ascii="Times New Roman" w:eastAsia="Times New Roman" w:hAnsi="Times New Roman" w:cs="Times New Roman"/>
                <w:sz w:val="28"/>
                <w:szCs w:val="28"/>
                <w:lang w:val="ro-RO" w:eastAsia="ro-RO"/>
              </w:rPr>
              <w:t>Înlocuirea de principiu a termenilor legate de noțiunea de antreprenoriat prin cea de întreprinzător, în vederea asigurării coerenței dintre acte normative, în special, cu prevederile Codului Civil art. 34.</w:t>
            </w:r>
          </w:p>
          <w:p w14:paraId="312849FD" w14:textId="13B516DB" w:rsidR="00C90CB7" w:rsidRPr="00797DF6" w:rsidRDefault="00C90CB7" w:rsidP="00A300FB">
            <w:pPr>
              <w:numPr>
                <w:ilvl w:val="0"/>
                <w:numId w:val="9"/>
              </w:numPr>
              <w:tabs>
                <w:tab w:val="left" w:pos="1010"/>
              </w:tabs>
              <w:spacing w:after="0" w:line="240" w:lineRule="auto"/>
              <w:ind w:left="164" w:right="142" w:firstLine="477"/>
              <w:jc w:val="both"/>
              <w:rPr>
                <w:rFonts w:ascii="Times New Roman" w:eastAsia="Times New Roman" w:hAnsi="Times New Roman" w:cs="Times New Roman"/>
                <w:sz w:val="28"/>
                <w:szCs w:val="28"/>
                <w:lang w:val="ro-RO" w:eastAsia="ro-RO"/>
              </w:rPr>
            </w:pPr>
            <w:r w:rsidRPr="00797DF6">
              <w:rPr>
                <w:rFonts w:ascii="Times New Roman" w:eastAsia="Times New Roman" w:hAnsi="Times New Roman" w:cs="Times New Roman"/>
                <w:sz w:val="28"/>
                <w:szCs w:val="28"/>
                <w:lang w:val="ro-RO" w:eastAsia="ro-RO"/>
              </w:rPr>
              <w:t>Introducerea conceptului de întreprinzător</w:t>
            </w:r>
            <w:r w:rsidRPr="00797DF6">
              <w:rPr>
                <w:rFonts w:ascii="Times New Roman" w:eastAsia="Times New Roman" w:hAnsi="Times New Roman" w:cs="Times New Roman"/>
                <w:i/>
                <w:sz w:val="28"/>
                <w:szCs w:val="28"/>
                <w:lang w:val="ro-RO" w:eastAsia="ro-RO"/>
              </w:rPr>
              <w:t xml:space="preserve"> </w:t>
            </w:r>
            <w:r w:rsidRPr="00797DF6">
              <w:rPr>
                <w:rFonts w:ascii="Times New Roman" w:eastAsia="Times New Roman" w:hAnsi="Times New Roman" w:cs="Times New Roman"/>
                <w:sz w:val="28"/>
                <w:szCs w:val="28"/>
                <w:lang w:val="ro-RO" w:eastAsia="ro-RO"/>
              </w:rPr>
              <w:t>în locul celei de antreprenor</w:t>
            </w:r>
            <w:r w:rsidRPr="00797DF6">
              <w:rPr>
                <w:rFonts w:ascii="Times New Roman" w:eastAsia="Times New Roman" w:hAnsi="Times New Roman" w:cs="Times New Roman"/>
                <w:i/>
                <w:sz w:val="28"/>
                <w:szCs w:val="28"/>
                <w:lang w:val="ro-RO" w:eastAsia="ro-RO"/>
              </w:rPr>
              <w:t xml:space="preserve">, </w:t>
            </w:r>
            <w:r w:rsidRPr="00797DF6">
              <w:rPr>
                <w:rFonts w:ascii="Times New Roman" w:eastAsia="Times New Roman" w:hAnsi="Times New Roman" w:cs="Times New Roman"/>
                <w:sz w:val="28"/>
                <w:szCs w:val="28"/>
                <w:lang w:val="ro-RO" w:eastAsia="ro-RO"/>
              </w:rPr>
              <w:t xml:space="preserve">acesta cuprinzând activitatea de întreprinzător a persoanelor fizice și juridice. Persoanele fizice </w:t>
            </w:r>
            <w:r w:rsidR="005E49DE">
              <w:rPr>
                <w:rFonts w:ascii="Times New Roman" w:eastAsia="Times New Roman" w:hAnsi="Times New Roman" w:cs="Times New Roman"/>
                <w:sz w:val="28"/>
                <w:szCs w:val="28"/>
                <w:lang w:val="ro-RO" w:eastAsia="ro-RO"/>
              </w:rPr>
              <w:t xml:space="preserve">care pot </w:t>
            </w:r>
            <w:r w:rsidRPr="00797DF6">
              <w:rPr>
                <w:rFonts w:ascii="Times New Roman" w:eastAsia="Times New Roman" w:hAnsi="Times New Roman" w:cs="Times New Roman"/>
                <w:sz w:val="28"/>
                <w:szCs w:val="28"/>
                <w:lang w:val="ro-RO" w:eastAsia="ro-RO"/>
              </w:rPr>
              <w:t xml:space="preserve">activa în calitate de întreprinzător individual sub (i) </w:t>
            </w:r>
            <w:r w:rsidRPr="00797DF6">
              <w:rPr>
                <w:rFonts w:ascii="Times New Roman" w:eastAsia="Times New Roman" w:hAnsi="Times New Roman" w:cs="Times New Roman"/>
                <w:sz w:val="28"/>
                <w:szCs w:val="28"/>
                <w:lang w:val="ro-RO"/>
              </w:rPr>
              <w:t xml:space="preserve">una din formele juridice de organizare cu statut de persoană fizică, (ii) </w:t>
            </w:r>
            <w:r w:rsidRPr="00797DF6">
              <w:rPr>
                <w:rFonts w:ascii="Times New Roman" w:eastAsia="Times New Roman" w:hAnsi="Times New Roman" w:cs="Times New Roman"/>
                <w:sz w:val="28"/>
                <w:szCs w:val="28"/>
                <w:lang w:val="ro-RO" w:eastAsia="ro-RO"/>
              </w:rPr>
              <w:t>titular de patentă și (iii) cea de activitate independentă</w:t>
            </w:r>
            <w:r w:rsidRPr="00797DF6">
              <w:rPr>
                <w:rFonts w:ascii="Times New Roman" w:eastAsia="Times New Roman" w:hAnsi="Times New Roman" w:cs="Times New Roman"/>
                <w:color w:val="000000"/>
                <w:sz w:val="28"/>
                <w:szCs w:val="28"/>
                <w:lang w:val="ro-RO"/>
              </w:rPr>
              <w:t>.</w:t>
            </w:r>
          </w:p>
          <w:p w14:paraId="71AB411B" w14:textId="77777777" w:rsidR="00C90CB7" w:rsidRPr="00797DF6" w:rsidRDefault="00C90CB7" w:rsidP="00A300FB">
            <w:pPr>
              <w:numPr>
                <w:ilvl w:val="0"/>
                <w:numId w:val="9"/>
              </w:numPr>
              <w:tabs>
                <w:tab w:val="left" w:pos="1018"/>
              </w:tabs>
              <w:spacing w:after="0" w:line="240" w:lineRule="auto"/>
              <w:ind w:left="164" w:right="142" w:firstLine="477"/>
              <w:jc w:val="both"/>
              <w:rPr>
                <w:rFonts w:ascii="Times New Roman" w:eastAsia="Times New Roman" w:hAnsi="Times New Roman" w:cs="Times New Roman"/>
                <w:color w:val="000000"/>
                <w:sz w:val="28"/>
                <w:szCs w:val="28"/>
                <w:lang w:val="ro-RO"/>
              </w:rPr>
            </w:pPr>
            <w:r w:rsidRPr="00797DF6">
              <w:rPr>
                <w:rFonts w:ascii="Times New Roman" w:eastAsia="Times New Roman" w:hAnsi="Times New Roman" w:cs="Times New Roman"/>
                <w:sz w:val="28"/>
                <w:szCs w:val="28"/>
                <w:lang w:val="ro-RO"/>
              </w:rPr>
              <w:t>Revizuirea integrală a textului legii în vederea corespunderii celor menționate în punctele de mai sus.</w:t>
            </w:r>
          </w:p>
          <w:p w14:paraId="51ED8C9D" w14:textId="77777777" w:rsidR="00C90CB7" w:rsidRPr="00797DF6" w:rsidRDefault="00C90CB7" w:rsidP="00A300FB">
            <w:pPr>
              <w:numPr>
                <w:ilvl w:val="0"/>
                <w:numId w:val="8"/>
              </w:numPr>
              <w:tabs>
                <w:tab w:val="left" w:pos="1010"/>
              </w:tabs>
              <w:spacing w:after="0" w:line="240" w:lineRule="auto"/>
              <w:ind w:left="164" w:right="142" w:firstLine="477"/>
              <w:jc w:val="both"/>
              <w:rPr>
                <w:rFonts w:ascii="Times New Roman" w:eastAsia="Times New Roman" w:hAnsi="Times New Roman" w:cs="Times New Roman"/>
                <w:sz w:val="28"/>
                <w:szCs w:val="28"/>
                <w:lang w:val="ro-RO" w:eastAsia="ro-RO"/>
              </w:rPr>
            </w:pPr>
            <w:r w:rsidRPr="00797DF6">
              <w:rPr>
                <w:rFonts w:ascii="Times New Roman" w:eastAsia="Times New Roman" w:hAnsi="Times New Roman" w:cs="Times New Roman"/>
                <w:b/>
                <w:i/>
                <w:sz w:val="28"/>
                <w:szCs w:val="28"/>
                <w:lang w:val="ro-RO" w:eastAsia="ro-RO"/>
              </w:rPr>
              <w:t>Modificări propuse la Codul fiscal</w:t>
            </w:r>
            <w:r w:rsidRPr="00797DF6">
              <w:rPr>
                <w:rFonts w:ascii="Times New Roman" w:eastAsia="Times New Roman" w:hAnsi="Times New Roman" w:cs="Times New Roman"/>
                <w:sz w:val="28"/>
                <w:szCs w:val="28"/>
                <w:lang w:val="ro-RO" w:eastAsia="ro-RO"/>
              </w:rPr>
              <w:t xml:space="preserve"> sunt de aceeași natură ca și pentru Legea nr. 93/2018 fiind păstrate prevederile actuale. Capitolul 10</w:t>
            </w:r>
            <w:r w:rsidRPr="00797DF6">
              <w:rPr>
                <w:rFonts w:ascii="Times New Roman" w:eastAsia="Times New Roman" w:hAnsi="Times New Roman" w:cs="Times New Roman"/>
                <w:sz w:val="28"/>
                <w:szCs w:val="28"/>
                <w:vertAlign w:val="superscript"/>
                <w:lang w:val="ro-RO" w:eastAsia="ro-RO"/>
              </w:rPr>
              <w:t xml:space="preserve">2 </w:t>
            </w:r>
            <w:r w:rsidRPr="00797DF6">
              <w:rPr>
                <w:rFonts w:ascii="Times New Roman" w:eastAsia="Times New Roman" w:hAnsi="Times New Roman" w:cs="Times New Roman"/>
                <w:sz w:val="28"/>
                <w:szCs w:val="28"/>
                <w:lang w:val="ro-RO" w:eastAsia="ro-RO"/>
              </w:rPr>
              <w:t>a fost supus revizuirii integrale în vederea asigurării completării cu articole noi prin care se prevede:</w:t>
            </w:r>
          </w:p>
          <w:p w14:paraId="21383AC7" w14:textId="77777777" w:rsidR="00C90CB7" w:rsidRPr="00797DF6" w:rsidRDefault="00C90CB7" w:rsidP="00C90CB7">
            <w:pPr>
              <w:spacing w:after="0" w:line="240" w:lineRule="auto"/>
              <w:ind w:left="357" w:firstLine="307"/>
              <w:jc w:val="both"/>
              <w:rPr>
                <w:rFonts w:ascii="Times New Roman" w:eastAsia="Calibri" w:hAnsi="Times New Roman" w:cs="Times New Roman"/>
                <w:sz w:val="28"/>
                <w:szCs w:val="28"/>
                <w:lang w:val="ro-RO"/>
              </w:rPr>
            </w:pPr>
            <w:r w:rsidRPr="00797DF6">
              <w:rPr>
                <w:rFonts w:ascii="Times New Roman" w:eastAsia="Calibri" w:hAnsi="Times New Roman" w:cs="Times New Roman"/>
                <w:sz w:val="28"/>
                <w:szCs w:val="28"/>
                <w:lang w:val="ro-RO"/>
              </w:rPr>
              <w:t>1) Dublarea sumei maxime de profit în baza activității de la 600.000 la 1.200.000 lei per an.</w:t>
            </w:r>
          </w:p>
          <w:p w14:paraId="0533B2AC" w14:textId="77777777" w:rsidR="00C90CB7" w:rsidRPr="00797DF6" w:rsidRDefault="00C90CB7" w:rsidP="00C90CB7">
            <w:pPr>
              <w:spacing w:after="0" w:line="240" w:lineRule="auto"/>
              <w:ind w:left="96" w:firstLine="568"/>
              <w:jc w:val="both"/>
              <w:rPr>
                <w:rFonts w:ascii="Times New Roman" w:eastAsia="Calibri" w:hAnsi="Times New Roman" w:cs="Times New Roman"/>
                <w:sz w:val="28"/>
                <w:szCs w:val="28"/>
                <w:lang w:val="ro-RO"/>
              </w:rPr>
            </w:pPr>
            <w:r w:rsidRPr="00797DF6">
              <w:rPr>
                <w:rFonts w:ascii="Times New Roman" w:eastAsia="Calibri" w:hAnsi="Times New Roman" w:cs="Times New Roman"/>
                <w:sz w:val="28"/>
                <w:szCs w:val="28"/>
                <w:lang w:val="ro-RO"/>
              </w:rPr>
              <w:t xml:space="preserve">2) Simplificarea procedurii de înregistrare în calitate de întreprinzător și instituirea înregistrării și evidenței prin mijloace electronice, în baza Sistemului </w:t>
            </w:r>
            <w:proofErr w:type="spellStart"/>
            <w:r w:rsidRPr="00797DF6">
              <w:rPr>
                <w:rFonts w:ascii="Times New Roman" w:eastAsia="Calibri" w:hAnsi="Times New Roman" w:cs="Times New Roman"/>
                <w:sz w:val="28"/>
                <w:szCs w:val="28"/>
                <w:lang w:val="ro-RO"/>
              </w:rPr>
              <w:t>Informaţional</w:t>
            </w:r>
            <w:proofErr w:type="spellEnd"/>
            <w:r w:rsidRPr="00797DF6">
              <w:rPr>
                <w:rFonts w:ascii="Times New Roman" w:eastAsia="Calibri" w:hAnsi="Times New Roman" w:cs="Times New Roman"/>
                <w:sz w:val="28"/>
                <w:szCs w:val="28"/>
                <w:lang w:val="ro-RO"/>
              </w:rPr>
              <w:t xml:space="preserve"> Automatizat al SFS, și a procedurii depunerii on-line a declarațiilor.</w:t>
            </w:r>
          </w:p>
          <w:p w14:paraId="2B5A23D0" w14:textId="77777777" w:rsidR="00C90CB7" w:rsidRPr="00797DF6" w:rsidRDefault="00C90CB7" w:rsidP="00C90CB7">
            <w:pPr>
              <w:spacing w:after="0" w:line="240" w:lineRule="auto"/>
              <w:ind w:left="357" w:firstLine="307"/>
              <w:jc w:val="both"/>
              <w:rPr>
                <w:rFonts w:ascii="Times New Roman" w:eastAsia="Calibri" w:hAnsi="Times New Roman" w:cs="Times New Roman"/>
                <w:sz w:val="28"/>
                <w:szCs w:val="28"/>
                <w:lang w:val="ro-RO"/>
              </w:rPr>
            </w:pPr>
            <w:r w:rsidRPr="00797DF6">
              <w:rPr>
                <w:rFonts w:ascii="Times New Roman" w:eastAsia="Calibri" w:hAnsi="Times New Roman" w:cs="Times New Roman"/>
                <w:sz w:val="28"/>
                <w:szCs w:val="28"/>
                <w:lang w:val="ro-RO"/>
              </w:rPr>
              <w:t>3) Aprobarea tacită.</w:t>
            </w:r>
          </w:p>
          <w:p w14:paraId="3C1CA64C" w14:textId="77777777" w:rsidR="00C90CB7" w:rsidRPr="00797DF6" w:rsidRDefault="00C90CB7" w:rsidP="00C90CB7">
            <w:pPr>
              <w:spacing w:after="0" w:line="240" w:lineRule="auto"/>
              <w:ind w:left="357" w:firstLine="307"/>
              <w:jc w:val="both"/>
              <w:rPr>
                <w:rFonts w:ascii="Times New Roman" w:eastAsia="Calibri" w:hAnsi="Times New Roman" w:cs="Times New Roman"/>
                <w:sz w:val="28"/>
                <w:szCs w:val="28"/>
                <w:lang w:val="ro-RO"/>
              </w:rPr>
            </w:pPr>
            <w:r w:rsidRPr="00797DF6">
              <w:rPr>
                <w:rFonts w:ascii="Times New Roman" w:eastAsia="Calibri" w:hAnsi="Times New Roman" w:cs="Times New Roman"/>
                <w:sz w:val="28"/>
                <w:szCs w:val="28"/>
                <w:lang w:val="ro-RO"/>
              </w:rPr>
              <w:t>4) Reducerea amenzilor fiscale pentru cei care practică activitatea independentă și IMM-uri.</w:t>
            </w:r>
          </w:p>
          <w:p w14:paraId="3224933E" w14:textId="77777777" w:rsidR="00C90CB7" w:rsidRPr="00797DF6" w:rsidRDefault="00C90CB7" w:rsidP="00C90CB7">
            <w:pPr>
              <w:spacing w:after="0" w:line="240" w:lineRule="auto"/>
              <w:ind w:firstLine="664"/>
              <w:jc w:val="both"/>
              <w:rPr>
                <w:rFonts w:ascii="Times New Roman" w:eastAsia="Calibri" w:hAnsi="Times New Roman" w:cs="Times New Roman"/>
                <w:sz w:val="28"/>
                <w:szCs w:val="28"/>
                <w:lang w:val="ro-RO"/>
              </w:rPr>
            </w:pPr>
            <w:r w:rsidRPr="00797DF6">
              <w:rPr>
                <w:rFonts w:ascii="Times New Roman" w:eastAsia="Calibri" w:hAnsi="Times New Roman" w:cs="Times New Roman"/>
                <w:sz w:val="28"/>
                <w:szCs w:val="28"/>
                <w:lang w:val="ro-RO" w:eastAsia="ro-RO"/>
              </w:rPr>
              <w:t>5) Introducerea unui mecanism simplu și ușor de implementat de aducere în câmpul legal a persoanelor fizice, care dau în locațiune/arendă bunuri imobile pe termen mai mic de 30 zile și a celora care întâmpină dificultăți la înregistrarea contractelor la SFS conform procedurilor actuale.</w:t>
            </w:r>
          </w:p>
          <w:p w14:paraId="40317F00" w14:textId="77777777" w:rsidR="00C90CB7" w:rsidRPr="00797DF6" w:rsidRDefault="00C90CB7" w:rsidP="00C90CB7">
            <w:pPr>
              <w:spacing w:after="0" w:line="240" w:lineRule="auto"/>
              <w:ind w:firstLine="664"/>
              <w:contextualSpacing/>
              <w:jc w:val="both"/>
              <w:rPr>
                <w:rFonts w:ascii="Times New Roman" w:eastAsia="Times New Roman" w:hAnsi="Times New Roman" w:cs="Times New Roman"/>
                <w:color w:val="000000"/>
                <w:sz w:val="28"/>
                <w:szCs w:val="28"/>
                <w:lang w:val="ro-RO"/>
              </w:rPr>
            </w:pPr>
            <w:r w:rsidRPr="00797DF6">
              <w:rPr>
                <w:rFonts w:ascii="Times New Roman" w:eastAsia="Times New Roman" w:hAnsi="Times New Roman" w:cs="Times New Roman"/>
                <w:b/>
                <w:i/>
                <w:sz w:val="28"/>
                <w:szCs w:val="28"/>
                <w:lang w:val="ro-RO" w:eastAsia="ro-RO"/>
              </w:rPr>
              <w:t xml:space="preserve">E. </w:t>
            </w:r>
            <w:r w:rsidRPr="00797DF6">
              <w:rPr>
                <w:rFonts w:ascii="Times New Roman" w:eastAsia="Times New Roman" w:hAnsi="Times New Roman" w:cs="Times New Roman"/>
                <w:b/>
                <w:i/>
                <w:sz w:val="28"/>
                <w:szCs w:val="28"/>
                <w:lang w:val="ro-RO"/>
              </w:rPr>
              <w:t xml:space="preserve">Modificarea </w:t>
            </w:r>
            <w:r w:rsidRPr="00797DF6">
              <w:rPr>
                <w:rFonts w:ascii="Times New Roman" w:eastAsia="Times New Roman" w:hAnsi="Times New Roman" w:cs="Times New Roman"/>
                <w:b/>
                <w:i/>
                <w:color w:val="000000"/>
                <w:sz w:val="28"/>
                <w:szCs w:val="28"/>
                <w:lang w:val="ro-RO"/>
              </w:rPr>
              <w:t>Legii insolvabilității nr.149/2012</w:t>
            </w:r>
            <w:r w:rsidRPr="00797DF6">
              <w:rPr>
                <w:rFonts w:ascii="Times New Roman" w:eastAsia="Times New Roman" w:hAnsi="Times New Roman" w:cs="Times New Roman"/>
                <w:b/>
                <w:color w:val="000000"/>
                <w:sz w:val="28"/>
                <w:szCs w:val="28"/>
                <w:lang w:val="ro-RO"/>
              </w:rPr>
              <w:t xml:space="preserve"> </w:t>
            </w:r>
            <w:r w:rsidRPr="00797DF6">
              <w:rPr>
                <w:rFonts w:ascii="Times New Roman" w:eastAsia="Times New Roman" w:hAnsi="Times New Roman" w:cs="Times New Roman"/>
                <w:color w:val="000000"/>
                <w:sz w:val="28"/>
                <w:szCs w:val="28"/>
                <w:lang w:val="ro-RO"/>
              </w:rPr>
              <w:t>care va permite tuturor întreprinzătorilor individuali să beneficieze de o procedură simplificată de insolvabilitate.</w:t>
            </w:r>
          </w:p>
          <w:p w14:paraId="45E1F5CC" w14:textId="77777777" w:rsidR="00C90CB7" w:rsidRPr="00797DF6" w:rsidRDefault="00C90CB7" w:rsidP="00C90CB7">
            <w:pPr>
              <w:spacing w:after="0" w:line="240" w:lineRule="auto"/>
              <w:ind w:firstLine="798"/>
              <w:contextualSpacing/>
              <w:jc w:val="both"/>
              <w:rPr>
                <w:rFonts w:ascii="Times New Roman" w:eastAsia="Times New Roman" w:hAnsi="Times New Roman" w:cs="Times New Roman"/>
                <w:sz w:val="28"/>
                <w:szCs w:val="28"/>
                <w:lang w:val="ro-RO" w:eastAsia="ro-RO"/>
              </w:rPr>
            </w:pPr>
          </w:p>
        </w:tc>
      </w:tr>
      <w:tr w:rsidR="00C90CB7" w:rsidRPr="00797DF6" w14:paraId="59DF268A" w14:textId="77777777" w:rsidTr="00C90CB7">
        <w:trPr>
          <w:trHeight w:val="252"/>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657CEAF5" w14:textId="77777777" w:rsidR="00C90CB7" w:rsidRPr="00797DF6" w:rsidRDefault="00C90CB7" w:rsidP="00C90CB7">
            <w:pPr>
              <w:spacing w:after="0" w:line="240" w:lineRule="auto"/>
              <w:ind w:left="167" w:right="144" w:firstLine="477"/>
              <w:jc w:val="both"/>
              <w:rPr>
                <w:rFonts w:ascii="Times New Roman" w:eastAsia="Calibri" w:hAnsi="Times New Roman" w:cs="Times New Roman"/>
                <w:b/>
                <w:sz w:val="28"/>
                <w:szCs w:val="28"/>
                <w:lang w:val="ro-RO" w:eastAsia="ro-RO"/>
              </w:rPr>
            </w:pPr>
            <w:r w:rsidRPr="00797DF6">
              <w:rPr>
                <w:rFonts w:ascii="Times New Roman" w:eastAsia="Calibri" w:hAnsi="Times New Roman" w:cs="Times New Roman"/>
                <w:b/>
                <w:bCs/>
                <w:sz w:val="28"/>
                <w:szCs w:val="28"/>
                <w:lang w:val="ro-RO" w:eastAsia="ro-RO"/>
              </w:rPr>
              <w:lastRenderedPageBreak/>
              <w:t>5.</w:t>
            </w:r>
            <w:r w:rsidRPr="00797DF6">
              <w:rPr>
                <w:rFonts w:ascii="Times New Roman" w:eastAsia="Calibri" w:hAnsi="Times New Roman" w:cs="Times New Roman"/>
                <w:b/>
                <w:sz w:val="28"/>
                <w:szCs w:val="28"/>
                <w:lang w:val="ro-RO" w:eastAsia="ro-RO"/>
              </w:rPr>
              <w:t xml:space="preserve"> Fundamentarea </w:t>
            </w:r>
            <w:proofErr w:type="spellStart"/>
            <w:r w:rsidRPr="00797DF6">
              <w:rPr>
                <w:rFonts w:ascii="Times New Roman" w:eastAsia="Calibri" w:hAnsi="Times New Roman" w:cs="Times New Roman"/>
                <w:b/>
                <w:sz w:val="28"/>
                <w:szCs w:val="28"/>
                <w:lang w:val="ro-RO" w:eastAsia="ro-RO"/>
              </w:rPr>
              <w:t>economico</w:t>
            </w:r>
            <w:proofErr w:type="spellEnd"/>
            <w:r w:rsidRPr="00797DF6">
              <w:rPr>
                <w:rFonts w:ascii="Times New Roman" w:eastAsia="Calibri" w:hAnsi="Times New Roman" w:cs="Times New Roman"/>
                <w:b/>
                <w:sz w:val="28"/>
                <w:szCs w:val="28"/>
                <w:lang w:val="ro-RO" w:eastAsia="ro-RO"/>
              </w:rPr>
              <w:t>-financiară</w:t>
            </w:r>
          </w:p>
          <w:p w14:paraId="044EB0BE" w14:textId="77777777" w:rsidR="00C90CB7" w:rsidRPr="00797DF6" w:rsidRDefault="00C90CB7" w:rsidP="00C90CB7">
            <w:pPr>
              <w:spacing w:after="0" w:line="240" w:lineRule="auto"/>
              <w:ind w:left="167" w:right="144" w:firstLine="477"/>
              <w:jc w:val="both"/>
              <w:rPr>
                <w:rFonts w:ascii="Times New Roman" w:eastAsia="Calibri" w:hAnsi="Times New Roman" w:cs="Times New Roman"/>
                <w:b/>
                <w:sz w:val="28"/>
                <w:szCs w:val="28"/>
                <w:lang w:val="ro-RO" w:eastAsia="ro-RO"/>
              </w:rPr>
            </w:pPr>
          </w:p>
        </w:tc>
      </w:tr>
      <w:tr w:rsidR="00C90CB7" w:rsidRPr="00797DF6" w14:paraId="0C22CEA6" w14:textId="77777777" w:rsidTr="00C90CB7">
        <w:trPr>
          <w:trHeight w:val="909"/>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D65AD7" w14:textId="77777777" w:rsidR="00C90CB7" w:rsidRPr="00797DF6" w:rsidRDefault="00C90CB7" w:rsidP="00C90CB7">
            <w:pPr>
              <w:spacing w:after="0" w:line="240" w:lineRule="auto"/>
              <w:ind w:left="167" w:right="144" w:firstLine="477"/>
              <w:jc w:val="both"/>
              <w:rPr>
                <w:rFonts w:ascii="Times New Roman" w:eastAsia="Calibri" w:hAnsi="Times New Roman" w:cs="Times New Roman"/>
                <w:b/>
                <w:i/>
                <w:sz w:val="28"/>
                <w:szCs w:val="28"/>
                <w:lang w:val="ro-RO" w:eastAsia="ro-RO"/>
              </w:rPr>
            </w:pPr>
            <w:r w:rsidRPr="00797DF6">
              <w:rPr>
                <w:rFonts w:ascii="Times New Roman" w:eastAsia="Calibri" w:hAnsi="Times New Roman" w:cs="Times New Roman"/>
                <w:b/>
                <w:i/>
                <w:sz w:val="28"/>
                <w:szCs w:val="28"/>
                <w:lang w:val="ro-RO" w:eastAsia="ro-RO"/>
              </w:rPr>
              <w:t xml:space="preserve">Bugetul de stat: </w:t>
            </w:r>
          </w:p>
          <w:p w14:paraId="1A67DABA" w14:textId="77777777" w:rsidR="00C90CB7" w:rsidRPr="00797DF6" w:rsidRDefault="00C90CB7" w:rsidP="00C90CB7">
            <w:pPr>
              <w:tabs>
                <w:tab w:val="left" w:pos="876"/>
              </w:tabs>
              <w:spacing w:after="0" w:line="240" w:lineRule="auto"/>
              <w:ind w:left="96" w:right="142" w:firstLine="550"/>
              <w:jc w:val="both"/>
              <w:rPr>
                <w:rFonts w:ascii="Times New Roman" w:eastAsia="Calibri" w:hAnsi="Times New Roman" w:cs="Times New Roman"/>
                <w:sz w:val="28"/>
                <w:szCs w:val="28"/>
                <w:lang w:val="ro-RO" w:eastAsia="ro-RO"/>
              </w:rPr>
            </w:pPr>
            <w:r w:rsidRPr="00797DF6">
              <w:rPr>
                <w:rFonts w:ascii="Times New Roman" w:eastAsia="Calibri" w:hAnsi="Times New Roman" w:cs="Times New Roman"/>
                <w:i/>
                <w:sz w:val="28"/>
                <w:szCs w:val="28"/>
                <w:lang w:val="ro-RO" w:eastAsia="ro-RO"/>
              </w:rPr>
              <w:t>1) Pe termen</w:t>
            </w:r>
            <w:r w:rsidRPr="00797DF6">
              <w:rPr>
                <w:rFonts w:ascii="Times New Roman" w:eastAsia="Calibri" w:hAnsi="Times New Roman" w:cs="Times New Roman"/>
                <w:b/>
                <w:i/>
                <w:sz w:val="28"/>
                <w:szCs w:val="28"/>
                <w:lang w:val="ro-RO" w:eastAsia="ro-RO"/>
              </w:rPr>
              <w:t xml:space="preserve"> </w:t>
            </w:r>
            <w:r w:rsidRPr="00797DF6">
              <w:rPr>
                <w:rFonts w:ascii="Times New Roman" w:eastAsia="Calibri" w:hAnsi="Times New Roman" w:cs="Times New Roman"/>
                <w:sz w:val="28"/>
                <w:szCs w:val="28"/>
                <w:lang w:val="ro-RO" w:eastAsia="ro-RO"/>
              </w:rPr>
              <w:t>scurt. Unele cheltuieli vor fi necesare rectificării SIA al SFS în vederea asigurării înregistrării întreprinzătorilor individuali, care vor fi suportate din sursele bugetate.</w:t>
            </w:r>
          </w:p>
          <w:p w14:paraId="1D3EC546" w14:textId="77777777" w:rsidR="00C90CB7" w:rsidRPr="00797DF6" w:rsidRDefault="00C90CB7" w:rsidP="00C90CB7">
            <w:pPr>
              <w:tabs>
                <w:tab w:val="left" w:pos="876"/>
              </w:tabs>
              <w:spacing w:after="0" w:line="240" w:lineRule="auto"/>
              <w:ind w:left="96" w:right="142" w:firstLine="550"/>
              <w:jc w:val="both"/>
              <w:rPr>
                <w:rFonts w:ascii="Times New Roman" w:eastAsia="Calibri" w:hAnsi="Times New Roman" w:cs="Times New Roman"/>
                <w:sz w:val="28"/>
                <w:szCs w:val="28"/>
                <w:lang w:val="ro-RO" w:eastAsia="ro-RO"/>
              </w:rPr>
            </w:pPr>
            <w:r w:rsidRPr="00797DF6">
              <w:rPr>
                <w:rFonts w:ascii="Times New Roman" w:eastAsia="Calibri" w:hAnsi="Times New Roman" w:cs="Times New Roman"/>
                <w:i/>
                <w:sz w:val="28"/>
                <w:szCs w:val="28"/>
                <w:lang w:val="ro-RO" w:eastAsia="ro-RO"/>
              </w:rPr>
              <w:t xml:space="preserve">2) Pe termen mediu-lung. </w:t>
            </w:r>
            <w:r w:rsidRPr="00797DF6">
              <w:rPr>
                <w:rFonts w:ascii="Times New Roman" w:eastAsia="Calibri" w:hAnsi="Times New Roman" w:cs="Times New Roman"/>
                <w:sz w:val="28"/>
                <w:szCs w:val="28"/>
                <w:lang w:val="ro-RO" w:eastAsia="ro-RO"/>
              </w:rPr>
              <w:t>Beneficiile vor consta în creșterea încasărilor la BPN datorită unei mai bune disciplinări a titularilor de patentă, migrării comercianților pe patentă către activitate individuală, ieșirii din economia informală a persoanelor fizice care dau în arendă/locațiune bunurile imobile.</w:t>
            </w:r>
          </w:p>
        </w:tc>
      </w:tr>
      <w:tr w:rsidR="00C90CB7" w:rsidRPr="00797DF6" w14:paraId="75216571" w14:textId="77777777" w:rsidTr="00C90CB7">
        <w:trPr>
          <w:trHeight w:val="234"/>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2E5E5CF8" w14:textId="77777777" w:rsidR="00C90CB7" w:rsidRPr="00797DF6" w:rsidRDefault="00C90CB7" w:rsidP="00C90CB7">
            <w:pPr>
              <w:spacing w:after="0" w:line="240" w:lineRule="auto"/>
              <w:ind w:left="167" w:right="144" w:firstLine="477"/>
              <w:jc w:val="both"/>
              <w:rPr>
                <w:rFonts w:ascii="Times New Roman" w:eastAsia="Calibri" w:hAnsi="Times New Roman" w:cs="Times New Roman"/>
                <w:b/>
                <w:sz w:val="28"/>
                <w:szCs w:val="28"/>
                <w:lang w:val="ro-RO" w:eastAsia="ro-RO"/>
              </w:rPr>
            </w:pPr>
            <w:r w:rsidRPr="00797DF6">
              <w:rPr>
                <w:rFonts w:ascii="Times New Roman" w:eastAsia="Calibri" w:hAnsi="Times New Roman" w:cs="Times New Roman"/>
                <w:b/>
                <w:bCs/>
                <w:sz w:val="28"/>
                <w:szCs w:val="28"/>
                <w:lang w:val="ro-RO" w:eastAsia="ro-RO"/>
              </w:rPr>
              <w:t>6.</w:t>
            </w:r>
            <w:r w:rsidRPr="00797DF6">
              <w:rPr>
                <w:rFonts w:ascii="Times New Roman" w:eastAsia="Calibri" w:hAnsi="Times New Roman" w:cs="Times New Roman"/>
                <w:b/>
                <w:sz w:val="28"/>
                <w:szCs w:val="28"/>
                <w:lang w:val="ro-RO" w:eastAsia="ro-RO"/>
              </w:rPr>
              <w:t xml:space="preserve"> Modul de încorporare a actului în cadrul normativ în vigoare </w:t>
            </w:r>
          </w:p>
        </w:tc>
      </w:tr>
      <w:tr w:rsidR="00C90CB7" w:rsidRPr="00797DF6" w14:paraId="678E069F" w14:textId="77777777" w:rsidTr="00C90CB7">
        <w:trPr>
          <w:trHeight w:val="227"/>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3D879B" w14:textId="77777777" w:rsidR="00C90CB7" w:rsidRPr="00797DF6" w:rsidRDefault="00C90CB7" w:rsidP="00C90CB7">
            <w:pPr>
              <w:spacing w:after="0" w:line="240" w:lineRule="auto"/>
              <w:ind w:left="167" w:right="144" w:firstLine="477"/>
              <w:jc w:val="both"/>
              <w:rPr>
                <w:rFonts w:ascii="Times New Roman" w:eastAsia="Times New Roman" w:hAnsi="Times New Roman" w:cs="Times New Roman"/>
                <w:bCs/>
                <w:sz w:val="28"/>
                <w:szCs w:val="28"/>
                <w:lang w:val="ro-RO"/>
              </w:rPr>
            </w:pPr>
            <w:r w:rsidRPr="00797DF6">
              <w:rPr>
                <w:rFonts w:ascii="Times New Roman" w:eastAsia="Times New Roman" w:hAnsi="Times New Roman" w:cs="Times New Roman"/>
                <w:bCs/>
                <w:sz w:val="28"/>
                <w:szCs w:val="28"/>
                <w:lang w:val="ro-RO"/>
              </w:rPr>
              <w:t>Proiectul legii vine să asigure încorporarea amendamentelor propuse în cadrul legal existent, cu necesitatea modificării concomitente a unor acte legislative, expuse succint în pct.4 mai sus sau detaliat, în proiectul legii.</w:t>
            </w:r>
          </w:p>
          <w:p w14:paraId="5C87F9FB" w14:textId="77777777" w:rsidR="00C90CB7" w:rsidRPr="00797DF6" w:rsidRDefault="00C90CB7" w:rsidP="00C90CB7">
            <w:pPr>
              <w:spacing w:after="0" w:line="240" w:lineRule="auto"/>
              <w:ind w:left="167" w:right="144" w:firstLine="477"/>
              <w:jc w:val="both"/>
              <w:rPr>
                <w:rFonts w:ascii="Times New Roman" w:eastAsia="Times New Roman" w:hAnsi="Times New Roman" w:cs="Times New Roman"/>
                <w:bCs/>
                <w:sz w:val="28"/>
                <w:szCs w:val="28"/>
                <w:lang w:val="ro-RO"/>
              </w:rPr>
            </w:pPr>
          </w:p>
        </w:tc>
      </w:tr>
      <w:tr w:rsidR="00C90CB7" w:rsidRPr="00797DF6" w14:paraId="201CBFB4" w14:textId="77777777" w:rsidTr="00C90CB7">
        <w:trPr>
          <w:trHeight w:val="234"/>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4EA0E5F1" w14:textId="77777777" w:rsidR="00C90CB7" w:rsidRPr="00797DF6" w:rsidRDefault="00C90CB7" w:rsidP="00C90CB7">
            <w:pPr>
              <w:spacing w:after="0" w:line="240" w:lineRule="auto"/>
              <w:ind w:left="167" w:right="144" w:firstLine="477"/>
              <w:jc w:val="both"/>
              <w:rPr>
                <w:rFonts w:ascii="Times New Roman" w:eastAsia="Calibri" w:hAnsi="Times New Roman" w:cs="Times New Roman"/>
                <w:b/>
                <w:sz w:val="28"/>
                <w:szCs w:val="28"/>
                <w:lang w:val="ro-RO" w:eastAsia="ro-RO"/>
              </w:rPr>
            </w:pPr>
            <w:r w:rsidRPr="00797DF6">
              <w:rPr>
                <w:rFonts w:ascii="Times New Roman" w:eastAsia="Calibri" w:hAnsi="Times New Roman" w:cs="Times New Roman"/>
                <w:b/>
                <w:bCs/>
                <w:sz w:val="28"/>
                <w:szCs w:val="28"/>
                <w:lang w:val="ro-RO" w:eastAsia="ro-RO"/>
              </w:rPr>
              <w:t>7.</w:t>
            </w:r>
            <w:r w:rsidRPr="00797DF6">
              <w:rPr>
                <w:rFonts w:ascii="Times New Roman" w:eastAsia="Calibri" w:hAnsi="Times New Roman" w:cs="Times New Roman"/>
                <w:b/>
                <w:sz w:val="28"/>
                <w:szCs w:val="28"/>
                <w:lang w:val="ro-RO" w:eastAsia="ro-RO"/>
              </w:rPr>
              <w:t xml:space="preserve"> Avizarea </w:t>
            </w:r>
            <w:proofErr w:type="spellStart"/>
            <w:r w:rsidRPr="00797DF6">
              <w:rPr>
                <w:rFonts w:ascii="Times New Roman" w:eastAsia="Calibri" w:hAnsi="Times New Roman" w:cs="Times New Roman"/>
                <w:b/>
                <w:sz w:val="28"/>
                <w:szCs w:val="28"/>
                <w:lang w:val="ro-RO" w:eastAsia="ro-RO"/>
              </w:rPr>
              <w:t>şi</w:t>
            </w:r>
            <w:proofErr w:type="spellEnd"/>
            <w:r w:rsidRPr="00797DF6">
              <w:rPr>
                <w:rFonts w:ascii="Times New Roman" w:eastAsia="Calibri" w:hAnsi="Times New Roman" w:cs="Times New Roman"/>
                <w:b/>
                <w:sz w:val="28"/>
                <w:szCs w:val="28"/>
                <w:lang w:val="ro-RO" w:eastAsia="ro-RO"/>
              </w:rPr>
              <w:t xml:space="preserve"> consultarea publică a proiectului </w:t>
            </w:r>
          </w:p>
          <w:p w14:paraId="0DA222C6" w14:textId="77777777" w:rsidR="00C90CB7" w:rsidRPr="00797DF6" w:rsidRDefault="00C90CB7" w:rsidP="00C90CB7">
            <w:pPr>
              <w:spacing w:after="0" w:line="240" w:lineRule="auto"/>
              <w:ind w:left="167" w:right="144" w:firstLine="477"/>
              <w:jc w:val="both"/>
              <w:rPr>
                <w:rFonts w:ascii="Times New Roman" w:eastAsia="Calibri" w:hAnsi="Times New Roman" w:cs="Times New Roman"/>
                <w:b/>
                <w:sz w:val="28"/>
                <w:szCs w:val="28"/>
                <w:lang w:val="ro-RO" w:eastAsia="ro-RO"/>
              </w:rPr>
            </w:pPr>
          </w:p>
        </w:tc>
      </w:tr>
      <w:tr w:rsidR="00C90CB7" w:rsidRPr="00797DF6" w14:paraId="2D586BAA" w14:textId="77777777" w:rsidTr="00C90CB7">
        <w:trPr>
          <w:trHeight w:val="681"/>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F31198" w14:textId="48E281FB" w:rsidR="00C90CB7" w:rsidRPr="00797DF6" w:rsidRDefault="00C90CB7" w:rsidP="00C90CB7">
            <w:pPr>
              <w:spacing w:after="0" w:line="240" w:lineRule="auto"/>
              <w:ind w:left="167" w:right="144" w:firstLine="477"/>
              <w:jc w:val="both"/>
              <w:rPr>
                <w:rFonts w:ascii="Times New Roman" w:eastAsia="Calibri" w:hAnsi="Times New Roman" w:cs="Times New Roman"/>
                <w:sz w:val="28"/>
                <w:szCs w:val="28"/>
                <w:lang w:val="ro-RO" w:eastAsia="ro-RO"/>
              </w:rPr>
            </w:pPr>
            <w:r w:rsidRPr="00797DF6">
              <w:rPr>
                <w:rFonts w:ascii="Times New Roman" w:eastAsia="Calibri" w:hAnsi="Times New Roman" w:cs="Times New Roman"/>
                <w:sz w:val="28"/>
                <w:szCs w:val="28"/>
                <w:lang w:val="ro-RO"/>
              </w:rPr>
              <w:t xml:space="preserve">În scopul respectării prevederilor Legii nr.239/2008 privind </w:t>
            </w:r>
            <w:proofErr w:type="spellStart"/>
            <w:r w:rsidRPr="00797DF6">
              <w:rPr>
                <w:rFonts w:ascii="Times New Roman" w:eastAsia="Calibri" w:hAnsi="Times New Roman" w:cs="Times New Roman"/>
                <w:sz w:val="28"/>
                <w:szCs w:val="28"/>
                <w:lang w:val="ro-RO"/>
              </w:rPr>
              <w:t>transparenţa</w:t>
            </w:r>
            <w:proofErr w:type="spellEnd"/>
            <w:r w:rsidRPr="00797DF6">
              <w:rPr>
                <w:rFonts w:ascii="Times New Roman" w:eastAsia="Calibri" w:hAnsi="Times New Roman" w:cs="Times New Roman"/>
                <w:sz w:val="28"/>
                <w:szCs w:val="28"/>
                <w:lang w:val="ro-RO"/>
              </w:rPr>
              <w:t xml:space="preserve"> în procesul decizional, proiectul</w:t>
            </w:r>
            <w:r w:rsidR="00C24DEA">
              <w:rPr>
                <w:rFonts w:ascii="Times New Roman" w:eastAsia="Calibri" w:hAnsi="Times New Roman" w:cs="Times New Roman"/>
                <w:sz w:val="28"/>
                <w:szCs w:val="28"/>
                <w:lang w:val="ro-RO"/>
              </w:rPr>
              <w:t xml:space="preserve"> de</w:t>
            </w:r>
            <w:r w:rsidRPr="00797DF6">
              <w:rPr>
                <w:rFonts w:ascii="Times New Roman" w:eastAsia="Calibri" w:hAnsi="Times New Roman" w:cs="Times New Roman"/>
                <w:sz w:val="28"/>
                <w:szCs w:val="28"/>
                <w:lang w:val="ro-RO"/>
              </w:rPr>
              <w:t xml:space="preserve"> leg</w:t>
            </w:r>
            <w:r w:rsidR="00C24DEA">
              <w:rPr>
                <w:rFonts w:ascii="Times New Roman" w:eastAsia="Calibri" w:hAnsi="Times New Roman" w:cs="Times New Roman"/>
                <w:sz w:val="28"/>
                <w:szCs w:val="28"/>
                <w:lang w:val="ro-RO"/>
              </w:rPr>
              <w:t xml:space="preserve">e este plasat </w:t>
            </w:r>
            <w:r w:rsidRPr="00797DF6">
              <w:rPr>
                <w:rFonts w:ascii="Times New Roman" w:eastAsia="Calibri" w:hAnsi="Times New Roman" w:cs="Times New Roman"/>
                <w:sz w:val="28"/>
                <w:szCs w:val="28"/>
                <w:lang w:val="ro-RO"/>
              </w:rPr>
              <w:t xml:space="preserve">pe pagina web oficială a Ministerului Economiei și Infrastructurii </w:t>
            </w:r>
            <w:r w:rsidRPr="00797DF6">
              <w:rPr>
                <w:rFonts w:ascii="Times New Roman" w:eastAsia="Calibri" w:hAnsi="Times New Roman" w:cs="Times New Roman"/>
                <w:i/>
                <w:sz w:val="28"/>
                <w:szCs w:val="28"/>
                <w:lang w:val="ro-RO"/>
              </w:rPr>
              <w:t>(</w:t>
            </w:r>
            <w:hyperlink r:id="rId8" w:history="1">
              <w:r w:rsidRPr="00797DF6">
                <w:rPr>
                  <w:rFonts w:ascii="Times New Roman" w:eastAsia="Calibri" w:hAnsi="Times New Roman" w:cs="Times New Roman"/>
                  <w:i/>
                  <w:sz w:val="28"/>
                  <w:szCs w:val="28"/>
                  <w:u w:val="single"/>
                  <w:lang w:val="ro-RO"/>
                </w:rPr>
                <w:t>www.mei.gov.md</w:t>
              </w:r>
            </w:hyperlink>
            <w:r w:rsidRPr="00797DF6">
              <w:rPr>
                <w:rFonts w:ascii="Times New Roman" w:eastAsia="Calibri" w:hAnsi="Times New Roman" w:cs="Times New Roman"/>
                <w:i/>
                <w:sz w:val="28"/>
                <w:szCs w:val="28"/>
                <w:lang w:val="ro-RO"/>
              </w:rPr>
              <w:t>)</w:t>
            </w:r>
            <w:r w:rsidRPr="00797DF6">
              <w:rPr>
                <w:rFonts w:ascii="Times New Roman" w:eastAsia="Calibri" w:hAnsi="Times New Roman" w:cs="Times New Roman"/>
                <w:sz w:val="28"/>
                <w:szCs w:val="28"/>
                <w:lang w:val="ro-RO"/>
              </w:rPr>
              <w:t xml:space="preserve">, în compartimentul </w:t>
            </w:r>
            <w:r w:rsidR="00C24DEA">
              <w:rPr>
                <w:rFonts w:ascii="Times New Roman" w:eastAsia="Calibri" w:hAnsi="Times New Roman" w:cs="Times New Roman"/>
                <w:sz w:val="28"/>
                <w:szCs w:val="28"/>
                <w:lang w:val="ro-RO"/>
              </w:rPr>
              <w:t>„</w:t>
            </w:r>
            <w:proofErr w:type="spellStart"/>
            <w:r w:rsidR="00C24DEA">
              <w:rPr>
                <w:rFonts w:ascii="Times New Roman" w:eastAsia="Calibri" w:hAnsi="Times New Roman" w:cs="Times New Roman"/>
                <w:sz w:val="28"/>
                <w:szCs w:val="28"/>
                <w:lang w:val="ro-RO"/>
              </w:rPr>
              <w:t>Transparenţa</w:t>
            </w:r>
            <w:proofErr w:type="spellEnd"/>
            <w:r w:rsidR="00C24DEA">
              <w:rPr>
                <w:rFonts w:ascii="Times New Roman" w:eastAsia="Calibri" w:hAnsi="Times New Roman" w:cs="Times New Roman"/>
                <w:sz w:val="28"/>
                <w:szCs w:val="28"/>
                <w:lang w:val="ro-RO"/>
              </w:rPr>
              <w:t xml:space="preserve"> decizională”</w:t>
            </w:r>
            <w:r w:rsidRPr="00797DF6">
              <w:rPr>
                <w:rFonts w:ascii="Times New Roman" w:eastAsia="Calibri" w:hAnsi="Times New Roman" w:cs="Times New Roman"/>
                <w:sz w:val="28"/>
                <w:szCs w:val="28"/>
                <w:lang w:val="ro-RO"/>
              </w:rPr>
              <w:t xml:space="preserve">. </w:t>
            </w:r>
          </w:p>
          <w:p w14:paraId="4CF6A658" w14:textId="77777777" w:rsidR="00C90CB7" w:rsidRPr="00797DF6" w:rsidRDefault="00C90CB7" w:rsidP="00C90CB7">
            <w:pPr>
              <w:spacing w:after="0" w:line="240" w:lineRule="auto"/>
              <w:ind w:left="167" w:right="144" w:firstLine="477"/>
              <w:jc w:val="both"/>
              <w:rPr>
                <w:rFonts w:ascii="Times New Roman" w:eastAsia="Calibri" w:hAnsi="Times New Roman" w:cs="Times New Roman"/>
                <w:sz w:val="28"/>
                <w:szCs w:val="28"/>
                <w:lang w:val="ro-RO" w:eastAsia="ro-RO"/>
              </w:rPr>
            </w:pPr>
          </w:p>
        </w:tc>
      </w:tr>
      <w:tr w:rsidR="00C90CB7" w:rsidRPr="00797DF6" w14:paraId="3B1CB060" w14:textId="77777777" w:rsidTr="00C90CB7">
        <w:trPr>
          <w:trHeight w:val="227"/>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34272F9A" w14:textId="77777777" w:rsidR="00C90CB7" w:rsidRPr="00797DF6" w:rsidRDefault="00C90CB7" w:rsidP="00C90CB7">
            <w:pPr>
              <w:spacing w:after="0" w:line="240" w:lineRule="auto"/>
              <w:ind w:left="167" w:right="144" w:firstLine="477"/>
              <w:jc w:val="both"/>
              <w:rPr>
                <w:rFonts w:ascii="Times New Roman" w:eastAsia="Calibri" w:hAnsi="Times New Roman" w:cs="Times New Roman"/>
                <w:b/>
                <w:sz w:val="28"/>
                <w:szCs w:val="28"/>
                <w:lang w:val="ro-RO" w:eastAsia="ro-RO"/>
              </w:rPr>
            </w:pPr>
            <w:r w:rsidRPr="00797DF6">
              <w:rPr>
                <w:rFonts w:ascii="Times New Roman" w:eastAsia="Calibri" w:hAnsi="Times New Roman" w:cs="Times New Roman"/>
                <w:b/>
                <w:bCs/>
                <w:sz w:val="28"/>
                <w:szCs w:val="28"/>
                <w:lang w:val="ro-RO" w:eastAsia="ro-RO"/>
              </w:rPr>
              <w:t>8.</w:t>
            </w:r>
            <w:r w:rsidRPr="00797DF6">
              <w:rPr>
                <w:rFonts w:ascii="Times New Roman" w:eastAsia="Calibri" w:hAnsi="Times New Roman" w:cs="Times New Roman"/>
                <w:b/>
                <w:sz w:val="28"/>
                <w:szCs w:val="28"/>
                <w:lang w:val="ro-RO" w:eastAsia="ro-RO"/>
              </w:rPr>
              <w:t xml:space="preserve"> Constatările expertizei </w:t>
            </w:r>
            <w:proofErr w:type="spellStart"/>
            <w:r w:rsidRPr="00797DF6">
              <w:rPr>
                <w:rFonts w:ascii="Times New Roman" w:eastAsia="Calibri" w:hAnsi="Times New Roman" w:cs="Times New Roman"/>
                <w:b/>
                <w:sz w:val="28"/>
                <w:szCs w:val="28"/>
                <w:lang w:val="ro-RO" w:eastAsia="ro-RO"/>
              </w:rPr>
              <w:t>anticorupţie</w:t>
            </w:r>
            <w:proofErr w:type="spellEnd"/>
          </w:p>
          <w:p w14:paraId="5E59EE6D" w14:textId="77777777" w:rsidR="00C90CB7" w:rsidRPr="00797DF6" w:rsidRDefault="00C90CB7" w:rsidP="00C90CB7">
            <w:pPr>
              <w:spacing w:after="0" w:line="240" w:lineRule="auto"/>
              <w:ind w:left="167" w:right="144" w:firstLine="477"/>
              <w:jc w:val="both"/>
              <w:rPr>
                <w:rFonts w:ascii="Times New Roman" w:eastAsia="Calibri" w:hAnsi="Times New Roman" w:cs="Times New Roman"/>
                <w:b/>
                <w:sz w:val="28"/>
                <w:szCs w:val="28"/>
                <w:lang w:val="ro-RO" w:eastAsia="ro-RO"/>
              </w:rPr>
            </w:pPr>
          </w:p>
        </w:tc>
      </w:tr>
      <w:tr w:rsidR="00C90CB7" w:rsidRPr="00797DF6" w14:paraId="682E85D9" w14:textId="77777777" w:rsidTr="00C90CB7">
        <w:trPr>
          <w:trHeight w:val="462"/>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A7387A" w14:textId="77777777" w:rsidR="00C90CB7" w:rsidRPr="00797DF6" w:rsidRDefault="00C90CB7" w:rsidP="00C90CB7">
            <w:pPr>
              <w:spacing w:after="0" w:line="240" w:lineRule="auto"/>
              <w:ind w:left="167" w:right="144" w:firstLine="477"/>
              <w:jc w:val="both"/>
              <w:rPr>
                <w:rFonts w:ascii="Times New Roman" w:eastAsia="Calibri" w:hAnsi="Times New Roman" w:cs="Times New Roman"/>
                <w:sz w:val="28"/>
                <w:szCs w:val="28"/>
                <w:lang w:val="ro-RO" w:eastAsia="ro-RO"/>
              </w:rPr>
            </w:pPr>
            <w:r w:rsidRPr="00797DF6">
              <w:rPr>
                <w:rFonts w:ascii="Times New Roman" w:eastAsia="Calibri" w:hAnsi="Times New Roman" w:cs="Times New Roman"/>
                <w:sz w:val="28"/>
                <w:szCs w:val="28"/>
                <w:lang w:val="ro-RO" w:eastAsia="ro-RO"/>
              </w:rPr>
              <w:t xml:space="preserve">Proiectul de lege va fi supus expertizei anticorupție </w:t>
            </w:r>
          </w:p>
        </w:tc>
      </w:tr>
      <w:tr w:rsidR="00C90CB7" w:rsidRPr="00797DF6" w14:paraId="4CD18608" w14:textId="77777777" w:rsidTr="00C90CB7">
        <w:trPr>
          <w:trHeight w:val="227"/>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5BD1B464" w14:textId="77777777" w:rsidR="00C90CB7" w:rsidRPr="00797DF6" w:rsidRDefault="00C90CB7" w:rsidP="00C90CB7">
            <w:pPr>
              <w:spacing w:after="0" w:line="240" w:lineRule="auto"/>
              <w:ind w:left="167" w:right="144" w:firstLine="477"/>
              <w:jc w:val="both"/>
              <w:rPr>
                <w:rFonts w:ascii="Times New Roman" w:eastAsia="Calibri" w:hAnsi="Times New Roman" w:cs="Times New Roman"/>
                <w:b/>
                <w:sz w:val="28"/>
                <w:szCs w:val="28"/>
                <w:lang w:val="ro-RO" w:eastAsia="ro-RO"/>
              </w:rPr>
            </w:pPr>
            <w:r w:rsidRPr="00797DF6">
              <w:rPr>
                <w:rFonts w:ascii="Times New Roman" w:eastAsia="Calibri" w:hAnsi="Times New Roman" w:cs="Times New Roman"/>
                <w:b/>
                <w:bCs/>
                <w:sz w:val="28"/>
                <w:szCs w:val="28"/>
                <w:lang w:val="ro-RO" w:eastAsia="ro-RO"/>
              </w:rPr>
              <w:t>9.</w:t>
            </w:r>
            <w:r w:rsidRPr="00797DF6">
              <w:rPr>
                <w:rFonts w:ascii="Times New Roman" w:eastAsia="Calibri" w:hAnsi="Times New Roman" w:cs="Times New Roman"/>
                <w:b/>
                <w:sz w:val="28"/>
                <w:szCs w:val="28"/>
                <w:lang w:val="ro-RO" w:eastAsia="ro-RO"/>
              </w:rPr>
              <w:t xml:space="preserve"> Constatările expertizei de compatibilitate</w:t>
            </w:r>
          </w:p>
          <w:p w14:paraId="17024303" w14:textId="77777777" w:rsidR="00C90CB7" w:rsidRPr="00797DF6" w:rsidRDefault="00C90CB7" w:rsidP="00C90CB7">
            <w:pPr>
              <w:spacing w:after="0" w:line="240" w:lineRule="auto"/>
              <w:ind w:left="167" w:right="144" w:firstLine="477"/>
              <w:jc w:val="both"/>
              <w:rPr>
                <w:rFonts w:ascii="Times New Roman" w:eastAsia="Calibri" w:hAnsi="Times New Roman" w:cs="Times New Roman"/>
                <w:b/>
                <w:sz w:val="28"/>
                <w:szCs w:val="28"/>
                <w:lang w:val="ro-RO" w:eastAsia="ro-RO"/>
              </w:rPr>
            </w:pPr>
          </w:p>
        </w:tc>
      </w:tr>
      <w:tr w:rsidR="00C90CB7" w:rsidRPr="00797DF6" w14:paraId="3F905E58" w14:textId="77777777" w:rsidTr="00C90CB7">
        <w:trPr>
          <w:trHeight w:val="454"/>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0FC6BC" w14:textId="77777777" w:rsidR="00C90CB7" w:rsidRPr="00797DF6" w:rsidRDefault="00C90CB7" w:rsidP="00C90CB7">
            <w:pPr>
              <w:spacing w:after="0" w:line="240" w:lineRule="auto"/>
              <w:ind w:left="167" w:right="144" w:firstLine="477"/>
              <w:jc w:val="both"/>
              <w:rPr>
                <w:rFonts w:ascii="Times New Roman" w:eastAsia="Calibri" w:hAnsi="Times New Roman" w:cs="Times New Roman"/>
                <w:sz w:val="28"/>
                <w:szCs w:val="28"/>
                <w:lang w:val="ro-RO" w:eastAsia="ro-RO"/>
              </w:rPr>
            </w:pPr>
            <w:r w:rsidRPr="00797DF6">
              <w:rPr>
                <w:rFonts w:ascii="Times New Roman" w:eastAsia="Calibri" w:hAnsi="Times New Roman" w:cs="Times New Roman"/>
                <w:sz w:val="28"/>
                <w:szCs w:val="28"/>
                <w:lang w:val="ro-RO" w:eastAsia="ro-RO"/>
              </w:rPr>
              <w:t xml:space="preserve">Proiectul de lege nu conține norme privind armonizarea legislației naționale cu </w:t>
            </w:r>
            <w:proofErr w:type="spellStart"/>
            <w:r w:rsidRPr="00797DF6">
              <w:rPr>
                <w:rFonts w:ascii="Times New Roman" w:eastAsia="Calibri" w:hAnsi="Times New Roman" w:cs="Times New Roman"/>
                <w:sz w:val="28"/>
                <w:szCs w:val="28"/>
                <w:lang w:val="ro-RO" w:eastAsia="ro-RO"/>
              </w:rPr>
              <w:t>legislaţia</w:t>
            </w:r>
            <w:proofErr w:type="spellEnd"/>
            <w:r w:rsidRPr="00797DF6">
              <w:rPr>
                <w:rFonts w:ascii="Times New Roman" w:eastAsia="Calibri" w:hAnsi="Times New Roman" w:cs="Times New Roman"/>
                <w:sz w:val="28"/>
                <w:szCs w:val="28"/>
                <w:lang w:val="ro-RO" w:eastAsia="ro-RO"/>
              </w:rPr>
              <w:t xml:space="preserve"> Uniunii Europene.</w:t>
            </w:r>
          </w:p>
          <w:p w14:paraId="0147EE5F" w14:textId="77777777" w:rsidR="00C90CB7" w:rsidRPr="00797DF6" w:rsidRDefault="00C90CB7" w:rsidP="00C90CB7">
            <w:pPr>
              <w:spacing w:after="0" w:line="240" w:lineRule="auto"/>
              <w:ind w:left="167" w:right="144" w:firstLine="477"/>
              <w:jc w:val="both"/>
              <w:rPr>
                <w:rFonts w:ascii="Times New Roman" w:eastAsia="Calibri" w:hAnsi="Times New Roman" w:cs="Times New Roman"/>
                <w:sz w:val="28"/>
                <w:szCs w:val="28"/>
                <w:lang w:val="ro-RO" w:eastAsia="ro-RO"/>
              </w:rPr>
            </w:pPr>
          </w:p>
        </w:tc>
      </w:tr>
      <w:tr w:rsidR="00C90CB7" w:rsidRPr="00797DF6" w14:paraId="72354422" w14:textId="77777777" w:rsidTr="00C90CB7">
        <w:trPr>
          <w:trHeight w:val="234"/>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208039C7" w14:textId="77777777" w:rsidR="00C90CB7" w:rsidRPr="00797DF6" w:rsidRDefault="00C90CB7" w:rsidP="00C90CB7">
            <w:pPr>
              <w:spacing w:after="0" w:line="240" w:lineRule="auto"/>
              <w:ind w:left="167" w:right="144" w:firstLine="477"/>
              <w:jc w:val="both"/>
              <w:rPr>
                <w:rFonts w:ascii="Times New Roman" w:eastAsia="Calibri" w:hAnsi="Times New Roman" w:cs="Times New Roman"/>
                <w:b/>
                <w:sz w:val="28"/>
                <w:szCs w:val="28"/>
                <w:lang w:val="ro-RO" w:eastAsia="ro-RO"/>
              </w:rPr>
            </w:pPr>
            <w:r w:rsidRPr="00797DF6">
              <w:rPr>
                <w:rFonts w:ascii="Times New Roman" w:eastAsia="Calibri" w:hAnsi="Times New Roman" w:cs="Times New Roman"/>
                <w:b/>
                <w:bCs/>
                <w:sz w:val="28"/>
                <w:szCs w:val="28"/>
                <w:lang w:val="ro-RO" w:eastAsia="ro-RO"/>
              </w:rPr>
              <w:t>10.</w:t>
            </w:r>
            <w:r w:rsidRPr="00797DF6">
              <w:rPr>
                <w:rFonts w:ascii="Times New Roman" w:eastAsia="Calibri" w:hAnsi="Times New Roman" w:cs="Times New Roman"/>
                <w:b/>
                <w:sz w:val="28"/>
                <w:szCs w:val="28"/>
                <w:lang w:val="ro-RO" w:eastAsia="ro-RO"/>
              </w:rPr>
              <w:t xml:space="preserve"> Constatările expertizei juridice</w:t>
            </w:r>
          </w:p>
        </w:tc>
      </w:tr>
      <w:tr w:rsidR="00C90CB7" w:rsidRPr="00797DF6" w14:paraId="585FD6F5" w14:textId="77777777" w:rsidTr="00C90CB7">
        <w:trPr>
          <w:trHeight w:val="681"/>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83B914" w14:textId="77777777" w:rsidR="00C90CB7" w:rsidRPr="00797DF6" w:rsidRDefault="00C90CB7" w:rsidP="00C90CB7">
            <w:pPr>
              <w:spacing w:after="0" w:line="240" w:lineRule="auto"/>
              <w:ind w:left="167" w:right="144" w:firstLine="477"/>
              <w:jc w:val="both"/>
              <w:rPr>
                <w:rFonts w:ascii="Times New Roman" w:eastAsia="Calibri" w:hAnsi="Times New Roman" w:cs="Times New Roman"/>
                <w:sz w:val="28"/>
                <w:szCs w:val="28"/>
                <w:lang w:val="ro-RO" w:eastAsia="ro-RO"/>
              </w:rPr>
            </w:pPr>
            <w:r w:rsidRPr="00797DF6">
              <w:rPr>
                <w:rFonts w:ascii="Times New Roman" w:eastAsia="Calibri" w:hAnsi="Times New Roman" w:cs="Times New Roman"/>
                <w:sz w:val="28"/>
                <w:szCs w:val="28"/>
                <w:lang w:val="ro-RO" w:eastAsia="ro-RO"/>
              </w:rPr>
              <w:t xml:space="preserve">Proiectul de lege va fi supus expertizei juridice. </w:t>
            </w:r>
          </w:p>
        </w:tc>
      </w:tr>
      <w:tr w:rsidR="00C90CB7" w:rsidRPr="00797DF6" w14:paraId="265E2B03" w14:textId="77777777" w:rsidTr="00C90CB7">
        <w:trPr>
          <w:trHeight w:val="312"/>
        </w:trPr>
        <w:tc>
          <w:tcPr>
            <w:tcW w:w="5000"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45" w:type="dxa"/>
              <w:bottom w:w="15" w:type="dxa"/>
              <w:right w:w="45" w:type="dxa"/>
            </w:tcMar>
          </w:tcPr>
          <w:p w14:paraId="6FC652AA" w14:textId="77777777" w:rsidR="00C90CB7" w:rsidRPr="00797DF6" w:rsidRDefault="00C90CB7" w:rsidP="00C90CB7">
            <w:pPr>
              <w:spacing w:after="0" w:line="240" w:lineRule="auto"/>
              <w:ind w:left="167" w:right="144" w:firstLine="477"/>
              <w:jc w:val="both"/>
              <w:rPr>
                <w:rFonts w:ascii="Times New Roman" w:eastAsia="Calibri" w:hAnsi="Times New Roman" w:cs="Times New Roman"/>
                <w:sz w:val="28"/>
                <w:szCs w:val="28"/>
                <w:lang w:val="ro-RO" w:eastAsia="ro-RO"/>
              </w:rPr>
            </w:pPr>
            <w:r w:rsidRPr="00797DF6">
              <w:rPr>
                <w:rFonts w:ascii="Times New Roman" w:eastAsia="Calibri" w:hAnsi="Times New Roman" w:cs="Times New Roman"/>
                <w:b/>
                <w:bCs/>
                <w:sz w:val="28"/>
                <w:szCs w:val="28"/>
                <w:lang w:val="ro-RO" w:eastAsia="ro-RO"/>
              </w:rPr>
              <w:t>11.</w:t>
            </w:r>
            <w:r w:rsidRPr="00797DF6">
              <w:rPr>
                <w:rFonts w:ascii="Times New Roman" w:eastAsia="Calibri" w:hAnsi="Times New Roman" w:cs="Times New Roman"/>
                <w:b/>
                <w:sz w:val="28"/>
                <w:szCs w:val="28"/>
                <w:lang w:val="ro-RO" w:eastAsia="ro-RO"/>
              </w:rPr>
              <w:t xml:space="preserve"> Constatările altor expertize</w:t>
            </w:r>
          </w:p>
        </w:tc>
      </w:tr>
      <w:tr w:rsidR="00C90CB7" w:rsidRPr="00797DF6" w14:paraId="51C23F10" w14:textId="77777777" w:rsidTr="00C90CB7">
        <w:trPr>
          <w:trHeight w:val="681"/>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A4D142" w14:textId="3391FDEC" w:rsidR="00C90CB7" w:rsidRPr="00797DF6" w:rsidRDefault="00C90CB7" w:rsidP="00C90CB7">
            <w:pPr>
              <w:spacing w:after="0" w:line="240" w:lineRule="auto"/>
              <w:ind w:left="167" w:right="144" w:firstLine="477"/>
              <w:jc w:val="both"/>
              <w:rPr>
                <w:rFonts w:ascii="Times New Roman" w:eastAsia="Calibri" w:hAnsi="Times New Roman" w:cs="Times New Roman"/>
                <w:sz w:val="28"/>
                <w:szCs w:val="28"/>
                <w:lang w:val="ro-RO"/>
              </w:rPr>
            </w:pPr>
            <w:r w:rsidRPr="00797DF6">
              <w:rPr>
                <w:rFonts w:ascii="Times New Roman" w:eastAsia="Calibri" w:hAnsi="Times New Roman" w:cs="Times New Roman"/>
                <w:sz w:val="28"/>
                <w:szCs w:val="28"/>
                <w:lang w:val="ro-RO"/>
              </w:rPr>
              <w:t xml:space="preserve">În scopul implementării principiilor transparenței procesului decizional </w:t>
            </w:r>
            <w:proofErr w:type="spellStart"/>
            <w:r w:rsidRPr="00797DF6">
              <w:rPr>
                <w:rFonts w:ascii="Times New Roman" w:eastAsia="Calibri" w:hAnsi="Times New Roman" w:cs="Times New Roman"/>
                <w:sz w:val="28"/>
                <w:szCs w:val="28"/>
                <w:lang w:val="ro-RO"/>
              </w:rPr>
              <w:t>şi</w:t>
            </w:r>
            <w:proofErr w:type="spellEnd"/>
            <w:r w:rsidRPr="00797DF6">
              <w:rPr>
                <w:rFonts w:ascii="Times New Roman" w:eastAsia="Calibri" w:hAnsi="Times New Roman" w:cs="Times New Roman"/>
                <w:sz w:val="28"/>
                <w:szCs w:val="28"/>
                <w:lang w:val="ro-RO"/>
              </w:rPr>
              <w:t xml:space="preserve"> respectării intereselor societății </w:t>
            </w:r>
            <w:proofErr w:type="spellStart"/>
            <w:r w:rsidRPr="00797DF6">
              <w:rPr>
                <w:rFonts w:ascii="Times New Roman" w:eastAsia="Calibri" w:hAnsi="Times New Roman" w:cs="Times New Roman"/>
                <w:sz w:val="28"/>
                <w:szCs w:val="28"/>
                <w:lang w:val="ro-RO"/>
              </w:rPr>
              <w:t>şi</w:t>
            </w:r>
            <w:proofErr w:type="spellEnd"/>
            <w:r w:rsidRPr="00797DF6">
              <w:rPr>
                <w:rFonts w:ascii="Times New Roman" w:eastAsia="Calibri" w:hAnsi="Times New Roman" w:cs="Times New Roman"/>
                <w:sz w:val="28"/>
                <w:szCs w:val="28"/>
                <w:lang w:val="ro-RO"/>
              </w:rPr>
              <w:t xml:space="preserve"> drepturilor întreprinzătorilor, în conformitate cu </w:t>
            </w:r>
            <w:r w:rsidRPr="00797DF6">
              <w:rPr>
                <w:rFonts w:ascii="Times New Roman" w:eastAsia="Calibri" w:hAnsi="Times New Roman" w:cs="Times New Roman"/>
                <w:sz w:val="28"/>
                <w:szCs w:val="28"/>
                <w:lang w:val="ro-RO"/>
              </w:rPr>
              <w:lastRenderedPageBreak/>
              <w:t xml:space="preserve">Legea nr.235/2006 cu privire la principiile de reglementare a activității de întreprinzător, Legea nr.100/2017 cu privire la actele normative și Hotărîrea Guvernului nr.23/2019 cu privire la aprobarea Metodologiei de analiză a impactului în procesul de fundamentare a proiectelor de acte normative, a fost elaborată analiza impactului de reglementare a proiectului de lege și remisă </w:t>
            </w:r>
            <w:r w:rsidR="007277A3">
              <w:rPr>
                <w:rFonts w:ascii="Times New Roman" w:eastAsia="Calibri" w:hAnsi="Times New Roman" w:cs="Times New Roman"/>
                <w:sz w:val="28"/>
                <w:szCs w:val="28"/>
                <w:lang w:val="ro-RO"/>
              </w:rPr>
              <w:t>G</w:t>
            </w:r>
            <w:r w:rsidRPr="00797DF6">
              <w:rPr>
                <w:rFonts w:ascii="Times New Roman" w:eastAsia="Calibri" w:hAnsi="Times New Roman" w:cs="Times New Roman"/>
                <w:sz w:val="28"/>
                <w:szCs w:val="28"/>
                <w:lang w:val="ro-RO"/>
              </w:rPr>
              <w:t>rupului de lucru al Comisiei de stat pentru reglementarea activității de întreprinzător, pentru expertiză.</w:t>
            </w:r>
          </w:p>
          <w:p w14:paraId="1EFC892D" w14:textId="77777777" w:rsidR="00C90CB7" w:rsidRPr="00797DF6" w:rsidRDefault="00C90CB7" w:rsidP="00C90CB7">
            <w:pPr>
              <w:spacing w:after="0" w:line="240" w:lineRule="auto"/>
              <w:ind w:left="167" w:right="144" w:firstLine="477"/>
              <w:jc w:val="both"/>
              <w:rPr>
                <w:rFonts w:ascii="Times New Roman" w:eastAsia="Calibri" w:hAnsi="Times New Roman" w:cs="Times New Roman"/>
                <w:sz w:val="28"/>
                <w:szCs w:val="28"/>
                <w:lang w:val="ro-RO"/>
              </w:rPr>
            </w:pPr>
            <w:r w:rsidRPr="00797DF6">
              <w:rPr>
                <w:rFonts w:ascii="Times New Roman" w:eastAsia="Calibri" w:hAnsi="Times New Roman" w:cs="Times New Roman"/>
                <w:sz w:val="28"/>
                <w:szCs w:val="28"/>
                <w:lang w:val="ro-RO"/>
              </w:rPr>
              <w:t xml:space="preserve">Concluzia expertizei, emisă în data de 02.03.2020, relevă că </w:t>
            </w:r>
            <w:r w:rsidRPr="00797DF6">
              <w:rPr>
                <w:rFonts w:ascii="Times New Roman" w:eastAsia="Calibri" w:hAnsi="Times New Roman" w:cs="Times New Roman"/>
                <w:i/>
                <w:sz w:val="28"/>
                <w:szCs w:val="28"/>
                <w:lang w:val="ro-RO"/>
              </w:rPr>
              <w:t>analiza impactului corespunde, în parte, cu cerințele și rigorile Metodologiei de analiză a impactului în procesul de fundamentare a proiectelor de acte normative</w:t>
            </w:r>
            <w:r w:rsidRPr="00797DF6">
              <w:rPr>
                <w:rFonts w:ascii="Times New Roman" w:eastAsia="Calibri" w:hAnsi="Times New Roman" w:cs="Times New Roman"/>
                <w:sz w:val="28"/>
                <w:szCs w:val="28"/>
                <w:lang w:val="ro-RO"/>
              </w:rPr>
              <w:t>. Se consideră, că este necesar de dezvoltat și unele opțiuni alternative, nu este reflectat pe deplin impactul soluțiilor propuse, cu toate că este argumentată, de principiu, oportunitatea/necesitatea intervenției din partea statului.</w:t>
            </w:r>
          </w:p>
          <w:p w14:paraId="259DA116" w14:textId="77777777" w:rsidR="00C90CB7" w:rsidRDefault="00C90CB7" w:rsidP="00C90CB7">
            <w:pPr>
              <w:spacing w:after="0" w:line="240" w:lineRule="auto"/>
              <w:ind w:left="167" w:right="144" w:firstLine="477"/>
              <w:jc w:val="both"/>
              <w:rPr>
                <w:rFonts w:ascii="Times New Roman" w:eastAsia="Calibri" w:hAnsi="Times New Roman" w:cs="Times New Roman"/>
                <w:sz w:val="28"/>
                <w:szCs w:val="28"/>
                <w:lang w:val="ro-RO"/>
              </w:rPr>
            </w:pPr>
            <w:r w:rsidRPr="00797DF6">
              <w:rPr>
                <w:rFonts w:ascii="Times New Roman" w:eastAsia="Calibri" w:hAnsi="Times New Roman" w:cs="Times New Roman"/>
                <w:sz w:val="28"/>
                <w:szCs w:val="28"/>
                <w:lang w:val="ro-RO"/>
              </w:rPr>
              <w:t>Luând act de concluzia expertizei și urmare dezbaterilor în ședința din 03.03.2020, Grupul de lucru al Comisiei de stat pentru reglementarea activității de întreprinzător a decis unanim aprobarea analizei impactului, cu mențiunea că aceasta corespunde parțial Metodologiei menționate, precum și că obiecțiile și propunerile expertizei vor fi luate în considerare de autor în cadrul procesului de avizare și consultare publică, cu prezentarea ulterioară a proiectului legii și analizei impactului (ajustată, după caz) grupului de lucru, pentru informare și coordonare finală.</w:t>
            </w:r>
          </w:p>
          <w:p w14:paraId="59273FAA" w14:textId="7C63A11D" w:rsidR="002D62D0" w:rsidRPr="00797DF6" w:rsidRDefault="009220FD" w:rsidP="0000593A">
            <w:pPr>
              <w:spacing w:after="0" w:line="240" w:lineRule="auto"/>
              <w:ind w:left="167" w:right="144" w:firstLine="477"/>
              <w:jc w:val="both"/>
              <w:rPr>
                <w:rFonts w:ascii="Times New Roman" w:eastAsia="Calibri" w:hAnsi="Times New Roman" w:cs="Times New Roman"/>
                <w:b/>
                <w:bCs/>
                <w:sz w:val="28"/>
                <w:szCs w:val="28"/>
                <w:highlight w:val="yellow"/>
                <w:lang w:val="ro-RO" w:eastAsia="ro-RO"/>
              </w:rPr>
            </w:pPr>
            <w:r w:rsidRPr="00A22FFD">
              <w:rPr>
                <w:rFonts w:ascii="Times New Roman" w:eastAsia="Calibri" w:hAnsi="Times New Roman" w:cs="Times New Roman"/>
                <w:sz w:val="28"/>
                <w:szCs w:val="28"/>
                <w:lang w:val="ro-RO"/>
              </w:rPr>
              <w:t>La 15 septembrie 2020 p</w:t>
            </w:r>
            <w:r w:rsidR="003767BA" w:rsidRPr="00A22FFD">
              <w:rPr>
                <w:rFonts w:ascii="Times New Roman" w:eastAsia="Calibri" w:hAnsi="Times New Roman" w:cs="Times New Roman"/>
                <w:sz w:val="28"/>
                <w:szCs w:val="28"/>
                <w:lang w:val="ro-RO"/>
              </w:rPr>
              <w:t xml:space="preserve">roiectul de lege </w:t>
            </w:r>
            <w:r w:rsidRPr="00A22FFD">
              <w:rPr>
                <w:rFonts w:ascii="Times New Roman" w:eastAsia="Calibri" w:hAnsi="Times New Roman" w:cs="Times New Roman"/>
                <w:sz w:val="28"/>
                <w:szCs w:val="28"/>
                <w:lang w:val="ro-RO"/>
              </w:rPr>
              <w:t>privind modificarea unor acte normative a fost transmis spre examinare Grupul</w:t>
            </w:r>
            <w:r w:rsidR="00F56470" w:rsidRPr="00A22FFD">
              <w:rPr>
                <w:rFonts w:ascii="Times New Roman" w:eastAsia="Calibri" w:hAnsi="Times New Roman" w:cs="Times New Roman"/>
                <w:sz w:val="28"/>
                <w:szCs w:val="28"/>
                <w:lang w:val="ro-RO"/>
              </w:rPr>
              <w:t>ui</w:t>
            </w:r>
            <w:r w:rsidRPr="00A22FFD">
              <w:rPr>
                <w:rFonts w:ascii="Times New Roman" w:eastAsia="Calibri" w:hAnsi="Times New Roman" w:cs="Times New Roman"/>
                <w:sz w:val="28"/>
                <w:szCs w:val="28"/>
                <w:lang w:val="ro-RO"/>
              </w:rPr>
              <w:t xml:space="preserve"> de lucru al Comisiei de stat pentru reglementarea activității de întreprinzător. </w:t>
            </w:r>
            <w:r w:rsidR="003767BA" w:rsidRPr="00A22FFD">
              <w:rPr>
                <w:rFonts w:ascii="Times New Roman" w:eastAsia="Calibri" w:hAnsi="Times New Roman" w:cs="Times New Roman"/>
                <w:sz w:val="28"/>
                <w:szCs w:val="28"/>
                <w:lang w:val="ro-RO"/>
              </w:rPr>
              <w:t xml:space="preserve">Urmare </w:t>
            </w:r>
            <w:r w:rsidR="00F56470" w:rsidRPr="00A22FFD">
              <w:rPr>
                <w:rFonts w:ascii="Times New Roman" w:eastAsia="Calibri" w:hAnsi="Times New Roman" w:cs="Times New Roman"/>
                <w:sz w:val="28"/>
                <w:szCs w:val="28"/>
                <w:lang w:val="ro-RO"/>
              </w:rPr>
              <w:t xml:space="preserve">a </w:t>
            </w:r>
            <w:r w:rsidRPr="00A22FFD">
              <w:rPr>
                <w:rFonts w:ascii="Times New Roman" w:eastAsia="Calibri" w:hAnsi="Times New Roman" w:cs="Times New Roman"/>
                <w:sz w:val="28"/>
                <w:szCs w:val="28"/>
                <w:lang w:val="ro-RO"/>
              </w:rPr>
              <w:t>opiniei expertului din cadrul S</w:t>
            </w:r>
            <w:r w:rsidR="00F56470" w:rsidRPr="00A22FFD">
              <w:rPr>
                <w:rFonts w:ascii="Times New Roman" w:eastAsia="Calibri" w:hAnsi="Times New Roman" w:cs="Times New Roman"/>
                <w:sz w:val="28"/>
                <w:szCs w:val="28"/>
                <w:lang w:val="ro-RO"/>
              </w:rPr>
              <w:t xml:space="preserve">ecretariatului </w:t>
            </w:r>
            <w:r w:rsidRPr="00A22FFD">
              <w:rPr>
                <w:rFonts w:ascii="Times New Roman" w:eastAsia="Calibri" w:hAnsi="Times New Roman" w:cs="Times New Roman"/>
                <w:sz w:val="28"/>
                <w:szCs w:val="28"/>
                <w:lang w:val="ro-RO"/>
              </w:rPr>
              <w:t>E</w:t>
            </w:r>
            <w:r w:rsidR="00F56470" w:rsidRPr="00A22FFD">
              <w:rPr>
                <w:rFonts w:ascii="Times New Roman" w:eastAsia="Calibri" w:hAnsi="Times New Roman" w:cs="Times New Roman"/>
                <w:sz w:val="28"/>
                <w:szCs w:val="28"/>
                <w:lang w:val="ro-RO"/>
              </w:rPr>
              <w:t xml:space="preserve">valuării </w:t>
            </w:r>
            <w:r w:rsidRPr="00A22FFD">
              <w:rPr>
                <w:rFonts w:ascii="Times New Roman" w:eastAsia="Calibri" w:hAnsi="Times New Roman" w:cs="Times New Roman"/>
                <w:sz w:val="28"/>
                <w:szCs w:val="28"/>
                <w:lang w:val="ro-RO"/>
              </w:rPr>
              <w:t>I</w:t>
            </w:r>
            <w:r w:rsidR="00F56470" w:rsidRPr="00A22FFD">
              <w:rPr>
                <w:rFonts w:ascii="Times New Roman" w:eastAsia="Calibri" w:hAnsi="Times New Roman" w:cs="Times New Roman"/>
                <w:sz w:val="28"/>
                <w:szCs w:val="28"/>
                <w:lang w:val="ro-RO"/>
              </w:rPr>
              <w:t xml:space="preserve">mpactului de </w:t>
            </w:r>
            <w:r w:rsidRPr="00A22FFD">
              <w:rPr>
                <w:rFonts w:ascii="Times New Roman" w:eastAsia="Calibri" w:hAnsi="Times New Roman" w:cs="Times New Roman"/>
                <w:sz w:val="28"/>
                <w:szCs w:val="28"/>
                <w:lang w:val="ro-RO"/>
              </w:rPr>
              <w:t>R</w:t>
            </w:r>
            <w:r w:rsidR="00F56470" w:rsidRPr="00A22FFD">
              <w:rPr>
                <w:rFonts w:ascii="Times New Roman" w:eastAsia="Calibri" w:hAnsi="Times New Roman" w:cs="Times New Roman"/>
                <w:sz w:val="28"/>
                <w:szCs w:val="28"/>
                <w:lang w:val="ro-RO"/>
              </w:rPr>
              <w:t>eglementare</w:t>
            </w:r>
            <w:r w:rsidRPr="00A22FFD">
              <w:rPr>
                <w:rFonts w:ascii="Times New Roman" w:eastAsia="Calibri" w:hAnsi="Times New Roman" w:cs="Times New Roman"/>
                <w:sz w:val="28"/>
                <w:szCs w:val="28"/>
                <w:lang w:val="ro-RO"/>
              </w:rPr>
              <w:t>, proiectul a fost retras și suplimentar a fost examinat conform opiniei</w:t>
            </w:r>
            <w:r w:rsidR="0000593A" w:rsidRPr="00A22FFD">
              <w:rPr>
                <w:rFonts w:ascii="Times New Roman" w:eastAsia="Calibri" w:hAnsi="Times New Roman" w:cs="Times New Roman"/>
                <w:sz w:val="28"/>
                <w:szCs w:val="28"/>
                <w:lang w:val="ro-RO"/>
              </w:rPr>
              <w:t>, precum și</w:t>
            </w:r>
            <w:r w:rsidRPr="00A22FFD">
              <w:rPr>
                <w:rFonts w:ascii="Times New Roman" w:eastAsia="Calibri" w:hAnsi="Times New Roman" w:cs="Times New Roman"/>
                <w:sz w:val="28"/>
                <w:szCs w:val="28"/>
                <w:lang w:val="ro-RO"/>
              </w:rPr>
              <w:t xml:space="preserve"> consultant în cadrul </w:t>
            </w:r>
            <w:r w:rsidR="0000593A" w:rsidRPr="00A22FFD">
              <w:rPr>
                <w:rFonts w:ascii="Times New Roman" w:eastAsia="Calibri" w:hAnsi="Times New Roman" w:cs="Times New Roman"/>
                <w:sz w:val="28"/>
                <w:szCs w:val="28"/>
                <w:lang w:val="ro-RO"/>
              </w:rPr>
              <w:t xml:space="preserve">mai multor </w:t>
            </w:r>
            <w:r w:rsidRPr="00A22FFD">
              <w:rPr>
                <w:rFonts w:ascii="Times New Roman" w:eastAsia="Calibri" w:hAnsi="Times New Roman" w:cs="Times New Roman"/>
                <w:sz w:val="28"/>
                <w:szCs w:val="28"/>
                <w:lang w:val="ro-RO"/>
              </w:rPr>
              <w:t>ședințe de lucru cu reprezentanții Ministerului Finanțelor și a</w:t>
            </w:r>
            <w:r w:rsidR="0000593A" w:rsidRPr="00A22FFD">
              <w:rPr>
                <w:rFonts w:ascii="Times New Roman" w:eastAsia="Calibri" w:hAnsi="Times New Roman" w:cs="Times New Roman"/>
                <w:sz w:val="28"/>
                <w:szCs w:val="28"/>
                <w:lang w:val="ro-RO"/>
              </w:rPr>
              <w:t>i</w:t>
            </w:r>
            <w:r w:rsidRPr="00A22FFD">
              <w:rPr>
                <w:rFonts w:ascii="Times New Roman" w:eastAsia="Calibri" w:hAnsi="Times New Roman" w:cs="Times New Roman"/>
                <w:sz w:val="28"/>
                <w:szCs w:val="28"/>
                <w:lang w:val="ro-RO"/>
              </w:rPr>
              <w:t xml:space="preserve"> Serviciului Fiscal de Stat.</w:t>
            </w:r>
            <w:r w:rsidR="004536CA" w:rsidRPr="00A22FFD">
              <w:rPr>
                <w:rFonts w:ascii="Times New Roman" w:eastAsia="Calibri" w:hAnsi="Times New Roman" w:cs="Times New Roman"/>
                <w:sz w:val="28"/>
                <w:szCs w:val="28"/>
                <w:lang w:val="ro-RO"/>
              </w:rPr>
              <w:t xml:space="preserve"> La 23 februarie 2021 </w:t>
            </w:r>
            <w:r w:rsidR="00DC7096" w:rsidRPr="00A22FFD">
              <w:rPr>
                <w:rFonts w:ascii="Times New Roman" w:eastAsia="Calibri" w:hAnsi="Times New Roman" w:cs="Times New Roman"/>
                <w:sz w:val="28"/>
                <w:szCs w:val="28"/>
                <w:lang w:val="ro-RO"/>
              </w:rPr>
              <w:t>v</w:t>
            </w:r>
            <w:r w:rsidR="004536CA" w:rsidRPr="00A22FFD">
              <w:rPr>
                <w:rFonts w:ascii="Times New Roman" w:eastAsia="Calibri" w:hAnsi="Times New Roman" w:cs="Times New Roman"/>
                <w:sz w:val="28"/>
                <w:szCs w:val="28"/>
                <w:lang w:val="ro-RO"/>
              </w:rPr>
              <w:t xml:space="preserve">arianta definitivată a proiectului a fost </w:t>
            </w:r>
            <w:r w:rsidR="003C4F0F" w:rsidRPr="00A22FFD">
              <w:rPr>
                <w:rFonts w:ascii="Times New Roman" w:eastAsia="Calibri" w:hAnsi="Times New Roman" w:cs="Times New Roman"/>
                <w:sz w:val="28"/>
                <w:szCs w:val="28"/>
                <w:lang w:val="ro-RO"/>
              </w:rPr>
              <w:t xml:space="preserve">examinată </w:t>
            </w:r>
            <w:r w:rsidR="00DC7096" w:rsidRPr="00A22FFD">
              <w:rPr>
                <w:rFonts w:ascii="Times New Roman" w:eastAsia="Calibri" w:hAnsi="Times New Roman" w:cs="Times New Roman"/>
                <w:sz w:val="28"/>
                <w:szCs w:val="28"/>
                <w:lang w:val="ro-RO"/>
              </w:rPr>
              <w:t xml:space="preserve">și </w:t>
            </w:r>
            <w:r w:rsidR="003C4F0F" w:rsidRPr="00A22FFD">
              <w:rPr>
                <w:rFonts w:ascii="Times New Roman" w:eastAsia="Calibri" w:hAnsi="Times New Roman" w:cs="Times New Roman"/>
                <w:sz w:val="28"/>
                <w:szCs w:val="28"/>
                <w:lang w:val="ro-RO"/>
              </w:rPr>
              <w:t>susținută</w:t>
            </w:r>
            <w:r w:rsidR="00DC7096" w:rsidRPr="00A22FFD">
              <w:rPr>
                <w:rFonts w:ascii="Times New Roman" w:eastAsia="Calibri" w:hAnsi="Times New Roman" w:cs="Times New Roman"/>
                <w:sz w:val="28"/>
                <w:szCs w:val="28"/>
                <w:lang w:val="ro-RO"/>
              </w:rPr>
              <w:t xml:space="preserve"> </w:t>
            </w:r>
            <w:r w:rsidR="003C4F0F" w:rsidRPr="00A22FFD">
              <w:rPr>
                <w:rFonts w:ascii="Times New Roman" w:eastAsia="Calibri" w:hAnsi="Times New Roman" w:cs="Times New Roman"/>
                <w:sz w:val="28"/>
                <w:szCs w:val="28"/>
                <w:lang w:val="ro-RO"/>
              </w:rPr>
              <w:t xml:space="preserve">cu luarea în considerare a obiecțiilor și propunerilor expuse în cadrul ședinței </w:t>
            </w:r>
            <w:r w:rsidR="00102090" w:rsidRPr="00A22FFD">
              <w:rPr>
                <w:rFonts w:ascii="Times New Roman" w:eastAsia="Calibri" w:hAnsi="Times New Roman" w:cs="Times New Roman"/>
                <w:sz w:val="28"/>
                <w:szCs w:val="28"/>
                <w:lang w:val="ro-RO"/>
              </w:rPr>
              <w:t>Grupul</w:t>
            </w:r>
            <w:r w:rsidR="00DC7096" w:rsidRPr="00A22FFD">
              <w:rPr>
                <w:rFonts w:ascii="Times New Roman" w:eastAsia="Calibri" w:hAnsi="Times New Roman" w:cs="Times New Roman"/>
                <w:sz w:val="28"/>
                <w:szCs w:val="28"/>
                <w:lang w:val="ro-RO"/>
              </w:rPr>
              <w:t>ui</w:t>
            </w:r>
            <w:r w:rsidR="00102090" w:rsidRPr="00A22FFD">
              <w:rPr>
                <w:rFonts w:ascii="Times New Roman" w:eastAsia="Calibri" w:hAnsi="Times New Roman" w:cs="Times New Roman"/>
                <w:sz w:val="28"/>
                <w:szCs w:val="28"/>
                <w:lang w:val="ro-RO"/>
              </w:rPr>
              <w:t xml:space="preserve"> de lucru al Comisiei de stat pentru reglementarea activității de întreprinzător</w:t>
            </w:r>
            <w:r w:rsidR="00DC7096" w:rsidRPr="00A22FFD">
              <w:rPr>
                <w:rFonts w:ascii="Times New Roman" w:eastAsia="Calibri" w:hAnsi="Times New Roman" w:cs="Times New Roman"/>
                <w:sz w:val="28"/>
                <w:szCs w:val="28"/>
                <w:lang w:val="ro-RO"/>
              </w:rPr>
              <w:t>.</w:t>
            </w:r>
            <w:r w:rsidR="00FE0D85" w:rsidRPr="00A22FFD">
              <w:rPr>
                <w:rFonts w:ascii="Times New Roman" w:eastAsia="Calibri" w:hAnsi="Times New Roman" w:cs="Times New Roman"/>
                <w:sz w:val="28"/>
                <w:szCs w:val="28"/>
                <w:lang w:val="ro-RO"/>
              </w:rPr>
              <w:t xml:space="preserve"> </w:t>
            </w:r>
          </w:p>
        </w:tc>
      </w:tr>
    </w:tbl>
    <w:p w14:paraId="23FA2EA4" w14:textId="77777777" w:rsidR="00C90CB7" w:rsidRPr="00797DF6" w:rsidRDefault="00C90CB7" w:rsidP="00C90CB7">
      <w:pPr>
        <w:rPr>
          <w:rFonts w:ascii="Times New Roman" w:eastAsia="Calibri" w:hAnsi="Times New Roman" w:cs="Times New Roman"/>
          <w:sz w:val="28"/>
          <w:szCs w:val="28"/>
          <w:lang w:val="ro-RO"/>
        </w:rPr>
      </w:pPr>
    </w:p>
    <w:p w14:paraId="4FDC1DA6" w14:textId="77777777" w:rsidR="00C90CB7" w:rsidRPr="00797DF6" w:rsidRDefault="00C90CB7" w:rsidP="00C90CB7">
      <w:pPr>
        <w:rPr>
          <w:rFonts w:ascii="Times New Roman" w:eastAsia="Calibri" w:hAnsi="Times New Roman" w:cs="Times New Roman"/>
          <w:sz w:val="28"/>
          <w:szCs w:val="28"/>
          <w:lang w:val="ro-RO"/>
        </w:rPr>
      </w:pPr>
    </w:p>
    <w:p w14:paraId="4A6A3B80" w14:textId="77777777" w:rsidR="00C90CB7" w:rsidRPr="00797DF6" w:rsidRDefault="00C90CB7" w:rsidP="00C90CB7">
      <w:pPr>
        <w:rPr>
          <w:rFonts w:ascii="Times New Roman" w:eastAsia="Calibri" w:hAnsi="Times New Roman" w:cs="Times New Roman"/>
          <w:b/>
          <w:sz w:val="28"/>
          <w:szCs w:val="28"/>
          <w:lang w:val="ro-RO"/>
        </w:rPr>
      </w:pPr>
      <w:r w:rsidRPr="00797DF6">
        <w:rPr>
          <w:rFonts w:ascii="Times New Roman" w:eastAsia="Calibri" w:hAnsi="Times New Roman" w:cs="Times New Roman"/>
          <w:b/>
          <w:sz w:val="28"/>
          <w:szCs w:val="28"/>
          <w:lang w:val="ro-RO"/>
        </w:rPr>
        <w:tab/>
        <w:t xml:space="preserve">Secretar general </w:t>
      </w:r>
      <w:r w:rsidRPr="00797DF6">
        <w:rPr>
          <w:rFonts w:ascii="Times New Roman" w:eastAsia="Calibri" w:hAnsi="Times New Roman" w:cs="Times New Roman"/>
          <w:b/>
          <w:sz w:val="28"/>
          <w:szCs w:val="28"/>
          <w:lang w:val="ro-RO"/>
        </w:rPr>
        <w:tab/>
      </w:r>
      <w:r w:rsidRPr="00797DF6">
        <w:rPr>
          <w:rFonts w:ascii="Times New Roman" w:eastAsia="Calibri" w:hAnsi="Times New Roman" w:cs="Times New Roman"/>
          <w:b/>
          <w:sz w:val="28"/>
          <w:szCs w:val="28"/>
          <w:lang w:val="ro-RO"/>
        </w:rPr>
        <w:tab/>
      </w:r>
      <w:r w:rsidRPr="00797DF6">
        <w:rPr>
          <w:rFonts w:ascii="Times New Roman" w:eastAsia="Calibri" w:hAnsi="Times New Roman" w:cs="Times New Roman"/>
          <w:b/>
          <w:sz w:val="28"/>
          <w:szCs w:val="28"/>
          <w:lang w:val="ro-RO"/>
        </w:rPr>
        <w:tab/>
      </w:r>
      <w:r w:rsidRPr="00797DF6">
        <w:rPr>
          <w:rFonts w:ascii="Times New Roman" w:eastAsia="Calibri" w:hAnsi="Times New Roman" w:cs="Times New Roman"/>
          <w:b/>
          <w:sz w:val="28"/>
          <w:szCs w:val="28"/>
          <w:lang w:val="ro-RO"/>
        </w:rPr>
        <w:tab/>
      </w:r>
      <w:r w:rsidRPr="00797DF6">
        <w:rPr>
          <w:rFonts w:ascii="Times New Roman" w:eastAsia="Calibri" w:hAnsi="Times New Roman" w:cs="Times New Roman"/>
          <w:b/>
          <w:sz w:val="28"/>
          <w:szCs w:val="28"/>
          <w:lang w:val="ro-RO"/>
        </w:rPr>
        <w:tab/>
      </w:r>
      <w:r w:rsidRPr="00797DF6">
        <w:rPr>
          <w:rFonts w:ascii="Times New Roman" w:eastAsia="Calibri" w:hAnsi="Times New Roman" w:cs="Times New Roman"/>
          <w:b/>
          <w:sz w:val="28"/>
          <w:szCs w:val="28"/>
          <w:lang w:val="ro-RO"/>
        </w:rPr>
        <w:tab/>
        <w:t>Lilia PALII</w:t>
      </w:r>
    </w:p>
    <w:p w14:paraId="6879814D" w14:textId="4D3F81DD" w:rsidR="004D386C" w:rsidRPr="00797DF6" w:rsidRDefault="004D386C">
      <w:pPr>
        <w:rPr>
          <w:rFonts w:ascii="Times New Roman" w:eastAsia="Calibri" w:hAnsi="Times New Roman" w:cs="Times New Roman"/>
          <w:b/>
          <w:sz w:val="28"/>
          <w:szCs w:val="28"/>
          <w:lang w:val="ro-RO"/>
        </w:rPr>
      </w:pPr>
      <w:bookmarkStart w:id="0" w:name="_GoBack"/>
      <w:bookmarkEnd w:id="0"/>
    </w:p>
    <w:sectPr w:rsidR="004D386C" w:rsidRPr="00797DF6" w:rsidSect="00633523">
      <w:headerReference w:type="default" r:id="rId9"/>
      <w:footerReference w:type="default" r:id="rId10"/>
      <w:pgSz w:w="12240" w:h="15840"/>
      <w:pgMar w:top="1440"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0A6F4" w14:textId="77777777" w:rsidR="00B52574" w:rsidRDefault="00B52574" w:rsidP="00F90692">
      <w:pPr>
        <w:spacing w:after="0" w:line="240" w:lineRule="auto"/>
      </w:pPr>
      <w:r>
        <w:separator/>
      </w:r>
    </w:p>
  </w:endnote>
  <w:endnote w:type="continuationSeparator" w:id="0">
    <w:p w14:paraId="1860E043" w14:textId="77777777" w:rsidR="00B52574" w:rsidRDefault="00B52574" w:rsidP="00F90692">
      <w:pPr>
        <w:spacing w:after="0" w:line="240" w:lineRule="auto"/>
      </w:pPr>
      <w:r>
        <w:continuationSeparator/>
      </w:r>
    </w:p>
  </w:endnote>
  <w:endnote w:type="continuationNotice" w:id="1">
    <w:p w14:paraId="2008BD44" w14:textId="77777777" w:rsidR="00B52574" w:rsidRDefault="00B52574" w:rsidP="00F90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A1EBE" w14:textId="77777777" w:rsidR="00FF4097" w:rsidRDefault="00FF4097" w:rsidP="00A30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143AC" w14:textId="77777777" w:rsidR="00B52574" w:rsidRDefault="00B52574" w:rsidP="00F90692">
      <w:pPr>
        <w:spacing w:after="0" w:line="240" w:lineRule="auto"/>
      </w:pPr>
      <w:r>
        <w:separator/>
      </w:r>
    </w:p>
  </w:footnote>
  <w:footnote w:type="continuationSeparator" w:id="0">
    <w:p w14:paraId="382F8ACB" w14:textId="77777777" w:rsidR="00B52574" w:rsidRDefault="00B52574" w:rsidP="00F90692">
      <w:pPr>
        <w:spacing w:after="0" w:line="240" w:lineRule="auto"/>
      </w:pPr>
      <w:r>
        <w:continuationSeparator/>
      </w:r>
    </w:p>
  </w:footnote>
  <w:footnote w:type="continuationNotice" w:id="1">
    <w:p w14:paraId="0FF31253" w14:textId="77777777" w:rsidR="00B52574" w:rsidRDefault="00B52574" w:rsidP="00F906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6AE1D" w14:textId="77777777" w:rsidR="00FF4097" w:rsidRDefault="00FF4097" w:rsidP="00A308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2423"/>
    <w:multiLevelType w:val="hybridMultilevel"/>
    <w:tmpl w:val="95A2E016"/>
    <w:lvl w:ilvl="0" w:tplc="D3982ED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03AC7CE4"/>
    <w:multiLevelType w:val="hybridMultilevel"/>
    <w:tmpl w:val="4E5476CA"/>
    <w:lvl w:ilvl="0" w:tplc="9A7E6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11D57"/>
    <w:multiLevelType w:val="hybridMultilevel"/>
    <w:tmpl w:val="9F2AB628"/>
    <w:lvl w:ilvl="0" w:tplc="1BC819F2">
      <w:start w:val="1"/>
      <w:numFmt w:val="lowerRoman"/>
      <w:lvlText w:val="(%1)"/>
      <w:lvlJc w:val="left"/>
      <w:pPr>
        <w:ind w:left="806" w:hanging="720"/>
      </w:pPr>
      <w:rPr>
        <w:rFonts w:hint="default"/>
      </w:r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3" w15:restartNumberingAfterBreak="0">
    <w:nsid w:val="08136485"/>
    <w:multiLevelType w:val="hybridMultilevel"/>
    <w:tmpl w:val="BA1C4934"/>
    <w:lvl w:ilvl="0" w:tplc="1EB8F8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C816763"/>
    <w:multiLevelType w:val="hybridMultilevel"/>
    <w:tmpl w:val="7B8E78EA"/>
    <w:lvl w:ilvl="0" w:tplc="C46617D2">
      <w:start w:val="1"/>
      <w:numFmt w:val="lowerRoman"/>
      <w:lvlText w:val="(%1)"/>
      <w:lvlJc w:val="left"/>
      <w:pPr>
        <w:ind w:left="1231" w:hanging="360"/>
      </w:pPr>
      <w:rPr>
        <w:rFonts w:hint="default"/>
      </w:rPr>
    </w:lvl>
    <w:lvl w:ilvl="1" w:tplc="08090019" w:tentative="1">
      <w:start w:val="1"/>
      <w:numFmt w:val="lowerLetter"/>
      <w:lvlText w:val="%2."/>
      <w:lvlJc w:val="left"/>
      <w:pPr>
        <w:ind w:left="1951" w:hanging="360"/>
      </w:pPr>
    </w:lvl>
    <w:lvl w:ilvl="2" w:tplc="0809001B" w:tentative="1">
      <w:start w:val="1"/>
      <w:numFmt w:val="lowerRoman"/>
      <w:lvlText w:val="%3."/>
      <w:lvlJc w:val="right"/>
      <w:pPr>
        <w:ind w:left="2671" w:hanging="180"/>
      </w:pPr>
    </w:lvl>
    <w:lvl w:ilvl="3" w:tplc="0809000F" w:tentative="1">
      <w:start w:val="1"/>
      <w:numFmt w:val="decimal"/>
      <w:lvlText w:val="%4."/>
      <w:lvlJc w:val="left"/>
      <w:pPr>
        <w:ind w:left="3391" w:hanging="360"/>
      </w:pPr>
    </w:lvl>
    <w:lvl w:ilvl="4" w:tplc="08090019" w:tentative="1">
      <w:start w:val="1"/>
      <w:numFmt w:val="lowerLetter"/>
      <w:lvlText w:val="%5."/>
      <w:lvlJc w:val="left"/>
      <w:pPr>
        <w:ind w:left="4111" w:hanging="360"/>
      </w:pPr>
    </w:lvl>
    <w:lvl w:ilvl="5" w:tplc="0809001B" w:tentative="1">
      <w:start w:val="1"/>
      <w:numFmt w:val="lowerRoman"/>
      <w:lvlText w:val="%6."/>
      <w:lvlJc w:val="right"/>
      <w:pPr>
        <w:ind w:left="4831" w:hanging="180"/>
      </w:pPr>
    </w:lvl>
    <w:lvl w:ilvl="6" w:tplc="0809000F" w:tentative="1">
      <w:start w:val="1"/>
      <w:numFmt w:val="decimal"/>
      <w:lvlText w:val="%7."/>
      <w:lvlJc w:val="left"/>
      <w:pPr>
        <w:ind w:left="5551" w:hanging="360"/>
      </w:pPr>
    </w:lvl>
    <w:lvl w:ilvl="7" w:tplc="08090019" w:tentative="1">
      <w:start w:val="1"/>
      <w:numFmt w:val="lowerLetter"/>
      <w:lvlText w:val="%8."/>
      <w:lvlJc w:val="left"/>
      <w:pPr>
        <w:ind w:left="6271" w:hanging="360"/>
      </w:pPr>
    </w:lvl>
    <w:lvl w:ilvl="8" w:tplc="0809001B" w:tentative="1">
      <w:start w:val="1"/>
      <w:numFmt w:val="lowerRoman"/>
      <w:lvlText w:val="%9."/>
      <w:lvlJc w:val="right"/>
      <w:pPr>
        <w:ind w:left="6991" w:hanging="180"/>
      </w:pPr>
    </w:lvl>
  </w:abstractNum>
  <w:abstractNum w:abstractNumId="5" w15:restartNumberingAfterBreak="0">
    <w:nsid w:val="0CFE0B60"/>
    <w:multiLevelType w:val="hybridMultilevel"/>
    <w:tmpl w:val="F2F2D22C"/>
    <w:lvl w:ilvl="0" w:tplc="08090011">
      <w:start w:val="1"/>
      <w:numFmt w:val="decimal"/>
      <w:lvlText w:val="%1)"/>
      <w:lvlJc w:val="left"/>
      <w:pPr>
        <w:ind w:left="1604" w:hanging="720"/>
      </w:pPr>
      <w:rPr>
        <w:rFonts w:hint="default"/>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6" w15:restartNumberingAfterBreak="0">
    <w:nsid w:val="0D0A5D0C"/>
    <w:multiLevelType w:val="hybridMultilevel"/>
    <w:tmpl w:val="396A175A"/>
    <w:lvl w:ilvl="0" w:tplc="D610A6B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0D6C0931"/>
    <w:multiLevelType w:val="hybridMultilevel"/>
    <w:tmpl w:val="18A0F2C6"/>
    <w:lvl w:ilvl="0" w:tplc="9A7E6F4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13013B09"/>
    <w:multiLevelType w:val="hybridMultilevel"/>
    <w:tmpl w:val="44141AF2"/>
    <w:lvl w:ilvl="0" w:tplc="FA5AEE32">
      <w:start w:val="1"/>
      <w:numFmt w:val="decimal"/>
      <w:lvlText w:val="%1)"/>
      <w:lvlJc w:val="left"/>
      <w:pPr>
        <w:ind w:left="928" w:hanging="360"/>
      </w:pPr>
      <w:rPr>
        <w:strike w:val="0"/>
      </w:rPr>
    </w:lvl>
    <w:lvl w:ilvl="1" w:tplc="0AD605A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46A64C6"/>
    <w:multiLevelType w:val="hybridMultilevel"/>
    <w:tmpl w:val="5286527A"/>
    <w:lvl w:ilvl="0" w:tplc="1A1E76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5330751"/>
    <w:multiLevelType w:val="hybridMultilevel"/>
    <w:tmpl w:val="13341E98"/>
    <w:lvl w:ilvl="0" w:tplc="223A4D4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1FEB3EEE"/>
    <w:multiLevelType w:val="hybridMultilevel"/>
    <w:tmpl w:val="EFA419BC"/>
    <w:lvl w:ilvl="0" w:tplc="1A045FAE">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 w15:restartNumberingAfterBreak="0">
    <w:nsid w:val="23F0638B"/>
    <w:multiLevelType w:val="hybridMultilevel"/>
    <w:tmpl w:val="EC7E3440"/>
    <w:lvl w:ilvl="0" w:tplc="223A4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346706"/>
    <w:multiLevelType w:val="hybridMultilevel"/>
    <w:tmpl w:val="29DC642A"/>
    <w:lvl w:ilvl="0" w:tplc="C46617D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8347F31"/>
    <w:multiLevelType w:val="hybridMultilevel"/>
    <w:tmpl w:val="F9D4FD92"/>
    <w:lvl w:ilvl="0" w:tplc="50B463CC">
      <w:start w:val="1"/>
      <w:numFmt w:val="decimal"/>
      <w:lvlText w:val="%1)"/>
      <w:lvlJc w:val="left"/>
      <w:pPr>
        <w:ind w:left="3005" w:hanging="102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5" w15:restartNumberingAfterBreak="0">
    <w:nsid w:val="2AF94A77"/>
    <w:multiLevelType w:val="hybridMultilevel"/>
    <w:tmpl w:val="BBF08E7C"/>
    <w:lvl w:ilvl="0" w:tplc="08090011">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F727312"/>
    <w:multiLevelType w:val="hybridMultilevel"/>
    <w:tmpl w:val="639234FC"/>
    <w:lvl w:ilvl="0" w:tplc="015ED256">
      <w:start w:val="1"/>
      <w:numFmt w:val="decimal"/>
      <w:lvlText w:val="%1."/>
      <w:lvlJc w:val="left"/>
      <w:pPr>
        <w:ind w:left="786" w:hanging="360"/>
      </w:pPr>
      <w:rPr>
        <w:rFonts w:hint="default"/>
        <w:b w:val="0"/>
        <w:strike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0AB469D"/>
    <w:multiLevelType w:val="hybridMultilevel"/>
    <w:tmpl w:val="85B86D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B43C2"/>
    <w:multiLevelType w:val="hybridMultilevel"/>
    <w:tmpl w:val="6484892E"/>
    <w:lvl w:ilvl="0" w:tplc="53346C94">
      <w:start w:val="1"/>
      <w:numFmt w:val="upperLetter"/>
      <w:lvlText w:val="%1."/>
      <w:lvlJc w:val="left"/>
      <w:pPr>
        <w:ind w:left="1069" w:hanging="360"/>
      </w:pPr>
      <w:rPr>
        <w:rFonts w:hint="default"/>
        <w:b/>
        <w: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4403544"/>
    <w:multiLevelType w:val="hybridMultilevel"/>
    <w:tmpl w:val="E04EA908"/>
    <w:lvl w:ilvl="0" w:tplc="A92C849E">
      <w:start w:val="1"/>
      <w:numFmt w:val="lowerLetter"/>
      <w:lvlText w:val="%1)"/>
      <w:lvlJc w:val="left"/>
      <w:pPr>
        <w:ind w:left="786" w:hanging="360"/>
      </w:pPr>
      <w:rPr>
        <w:rFonts w:ascii="Times New Roman" w:eastAsia="Times New Roman" w:hAnsi="Times New Roman" w:cs="Times New Roman"/>
      </w:rPr>
    </w:lvl>
    <w:lvl w:ilvl="1" w:tplc="223A4D44">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4F550D8"/>
    <w:multiLevelType w:val="hybridMultilevel"/>
    <w:tmpl w:val="60E6C41E"/>
    <w:lvl w:ilvl="0" w:tplc="3AFAF6F2">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9EB19AD"/>
    <w:multiLevelType w:val="hybridMultilevel"/>
    <w:tmpl w:val="A8AEB53A"/>
    <w:lvl w:ilvl="0" w:tplc="04090017">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3C3C145C"/>
    <w:multiLevelType w:val="hybridMultilevel"/>
    <w:tmpl w:val="A14EAA2C"/>
    <w:lvl w:ilvl="0" w:tplc="BB76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2674B"/>
    <w:multiLevelType w:val="hybridMultilevel"/>
    <w:tmpl w:val="5DA0194C"/>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02AD8"/>
    <w:multiLevelType w:val="hybridMultilevel"/>
    <w:tmpl w:val="5046E720"/>
    <w:lvl w:ilvl="0" w:tplc="223A4D4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5" w15:restartNumberingAfterBreak="0">
    <w:nsid w:val="416345DD"/>
    <w:multiLevelType w:val="hybridMultilevel"/>
    <w:tmpl w:val="17AC750C"/>
    <w:lvl w:ilvl="0" w:tplc="223A4D4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6" w15:restartNumberingAfterBreak="0">
    <w:nsid w:val="4650333F"/>
    <w:multiLevelType w:val="hybridMultilevel"/>
    <w:tmpl w:val="90B84B80"/>
    <w:lvl w:ilvl="0" w:tplc="08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69B641D"/>
    <w:multiLevelType w:val="hybridMultilevel"/>
    <w:tmpl w:val="2F808E20"/>
    <w:lvl w:ilvl="0" w:tplc="250A4A7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15:restartNumberingAfterBreak="0">
    <w:nsid w:val="4D866222"/>
    <w:multiLevelType w:val="hybridMultilevel"/>
    <w:tmpl w:val="66E025AA"/>
    <w:lvl w:ilvl="0" w:tplc="9A7E6F4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9" w15:restartNumberingAfterBreak="0">
    <w:nsid w:val="4E222F4E"/>
    <w:multiLevelType w:val="hybridMultilevel"/>
    <w:tmpl w:val="417ECED2"/>
    <w:lvl w:ilvl="0" w:tplc="9A7E6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2336DA"/>
    <w:multiLevelType w:val="hybridMultilevel"/>
    <w:tmpl w:val="06AEC15E"/>
    <w:lvl w:ilvl="0" w:tplc="3E7814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80ABC"/>
    <w:multiLevelType w:val="hybridMultilevel"/>
    <w:tmpl w:val="792AB8B6"/>
    <w:lvl w:ilvl="0" w:tplc="08090011">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2" w15:restartNumberingAfterBreak="0">
    <w:nsid w:val="50AB6C74"/>
    <w:multiLevelType w:val="hybridMultilevel"/>
    <w:tmpl w:val="5A38A1FE"/>
    <w:lvl w:ilvl="0" w:tplc="223A4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30164B"/>
    <w:multiLevelType w:val="hybridMultilevel"/>
    <w:tmpl w:val="0B84093C"/>
    <w:lvl w:ilvl="0" w:tplc="46A8FEA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4" w15:restartNumberingAfterBreak="0">
    <w:nsid w:val="550B3E23"/>
    <w:multiLevelType w:val="hybridMultilevel"/>
    <w:tmpl w:val="79CABB28"/>
    <w:lvl w:ilvl="0" w:tplc="4E825F90">
      <w:start w:val="1"/>
      <w:numFmt w:val="lowerLetter"/>
      <w:lvlText w:val="%1)"/>
      <w:lvlJc w:val="left"/>
      <w:pPr>
        <w:ind w:left="871" w:hanging="360"/>
      </w:pPr>
      <w:rPr>
        <w:rFonts w:hint="default"/>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35" w15:restartNumberingAfterBreak="0">
    <w:nsid w:val="580F7A34"/>
    <w:multiLevelType w:val="hybridMultilevel"/>
    <w:tmpl w:val="F01C213A"/>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B1863"/>
    <w:multiLevelType w:val="hybridMultilevel"/>
    <w:tmpl w:val="A7C26C24"/>
    <w:lvl w:ilvl="0" w:tplc="BFE065E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63751"/>
    <w:multiLevelType w:val="hybridMultilevel"/>
    <w:tmpl w:val="B5C6DB94"/>
    <w:lvl w:ilvl="0" w:tplc="257204C0">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63534390"/>
    <w:multiLevelType w:val="hybridMultilevel"/>
    <w:tmpl w:val="DE0E6C72"/>
    <w:lvl w:ilvl="0" w:tplc="2884C7D2">
      <w:start w:val="1"/>
      <w:numFmt w:val="decimal"/>
      <w:lvlText w:val="%1)"/>
      <w:lvlJc w:val="left"/>
      <w:pPr>
        <w:ind w:left="953" w:hanging="360"/>
      </w:pPr>
      <w:rPr>
        <w:rFonts w:hint="default"/>
        <w:i/>
        <w:color w:val="000000"/>
      </w:rPr>
    </w:lvl>
    <w:lvl w:ilvl="1" w:tplc="04190003" w:tentative="1">
      <w:start w:val="1"/>
      <w:numFmt w:val="bullet"/>
      <w:lvlText w:val="o"/>
      <w:lvlJc w:val="left"/>
      <w:pPr>
        <w:ind w:left="1673" w:hanging="360"/>
      </w:pPr>
      <w:rPr>
        <w:rFonts w:ascii="Courier New" w:hAnsi="Courier New" w:cs="Courier New" w:hint="default"/>
      </w:rPr>
    </w:lvl>
    <w:lvl w:ilvl="2" w:tplc="04190005" w:tentative="1">
      <w:start w:val="1"/>
      <w:numFmt w:val="bullet"/>
      <w:lvlText w:val=""/>
      <w:lvlJc w:val="left"/>
      <w:pPr>
        <w:ind w:left="2393" w:hanging="360"/>
      </w:pPr>
      <w:rPr>
        <w:rFonts w:ascii="Wingdings" w:hAnsi="Wingdings" w:hint="default"/>
      </w:rPr>
    </w:lvl>
    <w:lvl w:ilvl="3" w:tplc="04190001" w:tentative="1">
      <w:start w:val="1"/>
      <w:numFmt w:val="bullet"/>
      <w:lvlText w:val=""/>
      <w:lvlJc w:val="left"/>
      <w:pPr>
        <w:ind w:left="3113" w:hanging="360"/>
      </w:pPr>
      <w:rPr>
        <w:rFonts w:ascii="Symbol" w:hAnsi="Symbol" w:hint="default"/>
      </w:rPr>
    </w:lvl>
    <w:lvl w:ilvl="4" w:tplc="04190003" w:tentative="1">
      <w:start w:val="1"/>
      <w:numFmt w:val="bullet"/>
      <w:lvlText w:val="o"/>
      <w:lvlJc w:val="left"/>
      <w:pPr>
        <w:ind w:left="3833" w:hanging="360"/>
      </w:pPr>
      <w:rPr>
        <w:rFonts w:ascii="Courier New" w:hAnsi="Courier New" w:cs="Courier New" w:hint="default"/>
      </w:rPr>
    </w:lvl>
    <w:lvl w:ilvl="5" w:tplc="04190005" w:tentative="1">
      <w:start w:val="1"/>
      <w:numFmt w:val="bullet"/>
      <w:lvlText w:val=""/>
      <w:lvlJc w:val="left"/>
      <w:pPr>
        <w:ind w:left="4553" w:hanging="360"/>
      </w:pPr>
      <w:rPr>
        <w:rFonts w:ascii="Wingdings" w:hAnsi="Wingdings" w:hint="default"/>
      </w:rPr>
    </w:lvl>
    <w:lvl w:ilvl="6" w:tplc="04190001" w:tentative="1">
      <w:start w:val="1"/>
      <w:numFmt w:val="bullet"/>
      <w:lvlText w:val=""/>
      <w:lvlJc w:val="left"/>
      <w:pPr>
        <w:ind w:left="5273" w:hanging="360"/>
      </w:pPr>
      <w:rPr>
        <w:rFonts w:ascii="Symbol" w:hAnsi="Symbol" w:hint="default"/>
      </w:rPr>
    </w:lvl>
    <w:lvl w:ilvl="7" w:tplc="04190003" w:tentative="1">
      <w:start w:val="1"/>
      <w:numFmt w:val="bullet"/>
      <w:lvlText w:val="o"/>
      <w:lvlJc w:val="left"/>
      <w:pPr>
        <w:ind w:left="5993" w:hanging="360"/>
      </w:pPr>
      <w:rPr>
        <w:rFonts w:ascii="Courier New" w:hAnsi="Courier New" w:cs="Courier New" w:hint="default"/>
      </w:rPr>
    </w:lvl>
    <w:lvl w:ilvl="8" w:tplc="04190005" w:tentative="1">
      <w:start w:val="1"/>
      <w:numFmt w:val="bullet"/>
      <w:lvlText w:val=""/>
      <w:lvlJc w:val="left"/>
      <w:pPr>
        <w:ind w:left="6713" w:hanging="360"/>
      </w:pPr>
      <w:rPr>
        <w:rFonts w:ascii="Wingdings" w:hAnsi="Wingdings" w:hint="default"/>
      </w:rPr>
    </w:lvl>
  </w:abstractNum>
  <w:abstractNum w:abstractNumId="39" w15:restartNumberingAfterBreak="0">
    <w:nsid w:val="65D028C7"/>
    <w:multiLevelType w:val="hybridMultilevel"/>
    <w:tmpl w:val="E880FCC8"/>
    <w:lvl w:ilvl="0" w:tplc="0238A142">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0" w15:restartNumberingAfterBreak="0">
    <w:nsid w:val="66AB047C"/>
    <w:multiLevelType w:val="hybridMultilevel"/>
    <w:tmpl w:val="6CA21B2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68F01102"/>
    <w:multiLevelType w:val="hybridMultilevel"/>
    <w:tmpl w:val="4A1EED2A"/>
    <w:lvl w:ilvl="0" w:tplc="16BA28E6">
      <w:start w:val="1"/>
      <w:numFmt w:val="lowerLetter"/>
      <w:lvlText w:val="%1)"/>
      <w:lvlJc w:val="left"/>
      <w:pPr>
        <w:ind w:left="1287" w:hanging="360"/>
      </w:pPr>
      <w:rPr>
        <w:rFonts w:cs="Times New Roman" w:hint="default"/>
        <w:color w:val="auto"/>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6ED416F3"/>
    <w:multiLevelType w:val="hybridMultilevel"/>
    <w:tmpl w:val="2E9A4D90"/>
    <w:lvl w:ilvl="0" w:tplc="A8262F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2A27864"/>
    <w:multiLevelType w:val="hybridMultilevel"/>
    <w:tmpl w:val="85F2FD2E"/>
    <w:lvl w:ilvl="0" w:tplc="D69E053E">
      <w:start w:val="1"/>
      <w:numFmt w:val="lowerLetter"/>
      <w:lvlText w:val="%1)"/>
      <w:lvlJc w:val="left"/>
      <w:pPr>
        <w:ind w:left="927" w:hanging="360"/>
      </w:pPr>
      <w:rPr>
        <w:rFonts w:hint="default"/>
        <w:color w:val="000000" w:themeColor="text1"/>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2F91AC3"/>
    <w:multiLevelType w:val="hybridMultilevel"/>
    <w:tmpl w:val="E8C4577A"/>
    <w:lvl w:ilvl="0" w:tplc="0E94BE5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5" w15:restartNumberingAfterBreak="0">
    <w:nsid w:val="78937424"/>
    <w:multiLevelType w:val="hybridMultilevel"/>
    <w:tmpl w:val="D34EFABA"/>
    <w:lvl w:ilvl="0" w:tplc="0D4697E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6" w15:restartNumberingAfterBreak="0">
    <w:nsid w:val="7D2E192F"/>
    <w:multiLevelType w:val="hybridMultilevel"/>
    <w:tmpl w:val="B0DC61FE"/>
    <w:lvl w:ilvl="0" w:tplc="9B78C8FA">
      <w:start w:val="1"/>
      <w:numFmt w:val="lowerRoman"/>
      <w:lvlText w:val="(%1)"/>
      <w:lvlJc w:val="left"/>
      <w:pPr>
        <w:ind w:left="806" w:hanging="720"/>
      </w:pPr>
      <w:rPr>
        <w:rFonts w:hint="default"/>
      </w:r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num w:numId="1">
    <w:abstractNumId w:val="43"/>
  </w:num>
  <w:num w:numId="2">
    <w:abstractNumId w:val="41"/>
  </w:num>
  <w:num w:numId="3">
    <w:abstractNumId w:val="40"/>
  </w:num>
  <w:num w:numId="4">
    <w:abstractNumId w:val="21"/>
  </w:num>
  <w:num w:numId="5">
    <w:abstractNumId w:val="8"/>
  </w:num>
  <w:num w:numId="6">
    <w:abstractNumId w:val="37"/>
  </w:num>
  <w:num w:numId="7">
    <w:abstractNumId w:val="14"/>
  </w:num>
  <w:num w:numId="8">
    <w:abstractNumId w:val="18"/>
  </w:num>
  <w:num w:numId="9">
    <w:abstractNumId w:val="11"/>
  </w:num>
  <w:num w:numId="10">
    <w:abstractNumId w:val="38"/>
  </w:num>
  <w:num w:numId="11">
    <w:abstractNumId w:val="9"/>
  </w:num>
  <w:num w:numId="12">
    <w:abstractNumId w:val="7"/>
  </w:num>
  <w:num w:numId="13">
    <w:abstractNumId w:val="30"/>
  </w:num>
  <w:num w:numId="14">
    <w:abstractNumId w:val="23"/>
  </w:num>
  <w:num w:numId="15">
    <w:abstractNumId w:val="13"/>
  </w:num>
  <w:num w:numId="16">
    <w:abstractNumId w:val="29"/>
  </w:num>
  <w:num w:numId="17">
    <w:abstractNumId w:val="1"/>
  </w:num>
  <w:num w:numId="18">
    <w:abstractNumId w:val="5"/>
  </w:num>
  <w:num w:numId="19">
    <w:abstractNumId w:val="22"/>
  </w:num>
  <w:num w:numId="20">
    <w:abstractNumId w:val="12"/>
  </w:num>
  <w:num w:numId="21">
    <w:abstractNumId w:val="32"/>
  </w:num>
  <w:num w:numId="22">
    <w:abstractNumId w:val="33"/>
  </w:num>
  <w:num w:numId="23">
    <w:abstractNumId w:val="28"/>
  </w:num>
  <w:num w:numId="24">
    <w:abstractNumId w:val="25"/>
  </w:num>
  <w:num w:numId="25">
    <w:abstractNumId w:val="39"/>
  </w:num>
  <w:num w:numId="26">
    <w:abstractNumId w:val="24"/>
  </w:num>
  <w:num w:numId="27">
    <w:abstractNumId w:val="10"/>
  </w:num>
  <w:num w:numId="28">
    <w:abstractNumId w:val="35"/>
  </w:num>
  <w:num w:numId="29">
    <w:abstractNumId w:val="44"/>
  </w:num>
  <w:num w:numId="30">
    <w:abstractNumId w:val="6"/>
  </w:num>
  <w:num w:numId="31">
    <w:abstractNumId w:val="31"/>
  </w:num>
  <w:num w:numId="32">
    <w:abstractNumId w:val="45"/>
  </w:num>
  <w:num w:numId="33">
    <w:abstractNumId w:val="0"/>
  </w:num>
  <w:num w:numId="34">
    <w:abstractNumId w:val="27"/>
  </w:num>
  <w:num w:numId="35">
    <w:abstractNumId w:val="34"/>
  </w:num>
  <w:num w:numId="36">
    <w:abstractNumId w:val="26"/>
  </w:num>
  <w:num w:numId="37">
    <w:abstractNumId w:val="36"/>
  </w:num>
  <w:num w:numId="38">
    <w:abstractNumId w:val="19"/>
  </w:num>
  <w:num w:numId="39">
    <w:abstractNumId w:val="42"/>
  </w:num>
  <w:num w:numId="40">
    <w:abstractNumId w:val="3"/>
  </w:num>
  <w:num w:numId="41">
    <w:abstractNumId w:val="15"/>
  </w:num>
  <w:num w:numId="42">
    <w:abstractNumId w:val="46"/>
  </w:num>
  <w:num w:numId="43">
    <w:abstractNumId w:val="4"/>
  </w:num>
  <w:num w:numId="44">
    <w:abstractNumId w:val="2"/>
  </w:num>
  <w:num w:numId="45">
    <w:abstractNumId w:val="17"/>
  </w:num>
  <w:num w:numId="46">
    <w:abstractNumId w:val="20"/>
  </w:num>
  <w:num w:numId="47">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01B"/>
    <w:rsid w:val="0000141C"/>
    <w:rsid w:val="00004878"/>
    <w:rsid w:val="0000593A"/>
    <w:rsid w:val="000063A8"/>
    <w:rsid w:val="00014ECE"/>
    <w:rsid w:val="000220BA"/>
    <w:rsid w:val="0002383E"/>
    <w:rsid w:val="00025F86"/>
    <w:rsid w:val="00026D2F"/>
    <w:rsid w:val="00027584"/>
    <w:rsid w:val="000308CF"/>
    <w:rsid w:val="00035EAE"/>
    <w:rsid w:val="00041420"/>
    <w:rsid w:val="00045467"/>
    <w:rsid w:val="000475D1"/>
    <w:rsid w:val="0005092D"/>
    <w:rsid w:val="0005098C"/>
    <w:rsid w:val="0005128E"/>
    <w:rsid w:val="00054C65"/>
    <w:rsid w:val="00055BAF"/>
    <w:rsid w:val="00060A4B"/>
    <w:rsid w:val="00063F25"/>
    <w:rsid w:val="00074AF7"/>
    <w:rsid w:val="00074FC0"/>
    <w:rsid w:val="000769F2"/>
    <w:rsid w:val="00092CDB"/>
    <w:rsid w:val="00094803"/>
    <w:rsid w:val="000A1C8B"/>
    <w:rsid w:val="000A60F8"/>
    <w:rsid w:val="000B4A5E"/>
    <w:rsid w:val="000B4DF7"/>
    <w:rsid w:val="000B6B9D"/>
    <w:rsid w:val="000C2D4F"/>
    <w:rsid w:val="000C3B4A"/>
    <w:rsid w:val="000C7016"/>
    <w:rsid w:val="000D0FBD"/>
    <w:rsid w:val="000D279F"/>
    <w:rsid w:val="000D458B"/>
    <w:rsid w:val="000D72B3"/>
    <w:rsid w:val="000E1673"/>
    <w:rsid w:val="000E6DE1"/>
    <w:rsid w:val="000F1570"/>
    <w:rsid w:val="000F37A9"/>
    <w:rsid w:val="000F790A"/>
    <w:rsid w:val="00102090"/>
    <w:rsid w:val="00103040"/>
    <w:rsid w:val="00106287"/>
    <w:rsid w:val="00120214"/>
    <w:rsid w:val="00135C29"/>
    <w:rsid w:val="00142DFB"/>
    <w:rsid w:val="001517B6"/>
    <w:rsid w:val="0016086A"/>
    <w:rsid w:val="00163074"/>
    <w:rsid w:val="0017116A"/>
    <w:rsid w:val="00176627"/>
    <w:rsid w:val="001805D7"/>
    <w:rsid w:val="00183CB4"/>
    <w:rsid w:val="00197129"/>
    <w:rsid w:val="001A07F1"/>
    <w:rsid w:val="001A46F7"/>
    <w:rsid w:val="001C004A"/>
    <w:rsid w:val="001C1440"/>
    <w:rsid w:val="001C1C1B"/>
    <w:rsid w:val="001C5355"/>
    <w:rsid w:val="001D39D9"/>
    <w:rsid w:val="001D4823"/>
    <w:rsid w:val="001D7B15"/>
    <w:rsid w:val="001E46B4"/>
    <w:rsid w:val="001E4A6E"/>
    <w:rsid w:val="001F14F2"/>
    <w:rsid w:val="002044EB"/>
    <w:rsid w:val="002170D9"/>
    <w:rsid w:val="00222106"/>
    <w:rsid w:val="00223C82"/>
    <w:rsid w:val="0023139D"/>
    <w:rsid w:val="00234127"/>
    <w:rsid w:val="00235408"/>
    <w:rsid w:val="0024596F"/>
    <w:rsid w:val="00246A66"/>
    <w:rsid w:val="00247BB6"/>
    <w:rsid w:val="0026244B"/>
    <w:rsid w:val="00262BB1"/>
    <w:rsid w:val="00271EDB"/>
    <w:rsid w:val="00276B8F"/>
    <w:rsid w:val="00276BC7"/>
    <w:rsid w:val="00282EF9"/>
    <w:rsid w:val="00286D64"/>
    <w:rsid w:val="00292E42"/>
    <w:rsid w:val="00295BFF"/>
    <w:rsid w:val="002C1C3A"/>
    <w:rsid w:val="002C25BA"/>
    <w:rsid w:val="002C7C6A"/>
    <w:rsid w:val="002D298C"/>
    <w:rsid w:val="002D62D0"/>
    <w:rsid w:val="002D72F1"/>
    <w:rsid w:val="002E19F0"/>
    <w:rsid w:val="002F2F77"/>
    <w:rsid w:val="002F6B81"/>
    <w:rsid w:val="003037CD"/>
    <w:rsid w:val="00303E90"/>
    <w:rsid w:val="00305248"/>
    <w:rsid w:val="00307792"/>
    <w:rsid w:val="00312F52"/>
    <w:rsid w:val="00316840"/>
    <w:rsid w:val="00322684"/>
    <w:rsid w:val="00322B3D"/>
    <w:rsid w:val="00324C03"/>
    <w:rsid w:val="00331AD8"/>
    <w:rsid w:val="003332A6"/>
    <w:rsid w:val="003400C6"/>
    <w:rsid w:val="00340EBE"/>
    <w:rsid w:val="00354972"/>
    <w:rsid w:val="003549BC"/>
    <w:rsid w:val="00355036"/>
    <w:rsid w:val="00355F77"/>
    <w:rsid w:val="00366998"/>
    <w:rsid w:val="003767BA"/>
    <w:rsid w:val="0037743A"/>
    <w:rsid w:val="003827C1"/>
    <w:rsid w:val="00383FED"/>
    <w:rsid w:val="00386B78"/>
    <w:rsid w:val="003955D9"/>
    <w:rsid w:val="003A569A"/>
    <w:rsid w:val="003B726D"/>
    <w:rsid w:val="003C3EFD"/>
    <w:rsid w:val="003C4F0F"/>
    <w:rsid w:val="003D7300"/>
    <w:rsid w:val="003D769E"/>
    <w:rsid w:val="003F4AC0"/>
    <w:rsid w:val="00405424"/>
    <w:rsid w:val="004118AB"/>
    <w:rsid w:val="0041194A"/>
    <w:rsid w:val="00412FE8"/>
    <w:rsid w:val="00431AC3"/>
    <w:rsid w:val="004428AF"/>
    <w:rsid w:val="004452D4"/>
    <w:rsid w:val="004478BC"/>
    <w:rsid w:val="00447CCD"/>
    <w:rsid w:val="00451B8F"/>
    <w:rsid w:val="00452804"/>
    <w:rsid w:val="004536CA"/>
    <w:rsid w:val="00464A0A"/>
    <w:rsid w:val="00474BCE"/>
    <w:rsid w:val="00475B9F"/>
    <w:rsid w:val="00484720"/>
    <w:rsid w:val="00490B00"/>
    <w:rsid w:val="0049589E"/>
    <w:rsid w:val="00497586"/>
    <w:rsid w:val="004A4CF9"/>
    <w:rsid w:val="004B7577"/>
    <w:rsid w:val="004C0280"/>
    <w:rsid w:val="004D386C"/>
    <w:rsid w:val="004E2221"/>
    <w:rsid w:val="004E5CAE"/>
    <w:rsid w:val="004E7257"/>
    <w:rsid w:val="004F344B"/>
    <w:rsid w:val="004F39EC"/>
    <w:rsid w:val="00503A55"/>
    <w:rsid w:val="00521BC3"/>
    <w:rsid w:val="00531E89"/>
    <w:rsid w:val="005467AE"/>
    <w:rsid w:val="0055066D"/>
    <w:rsid w:val="00553B25"/>
    <w:rsid w:val="00555D78"/>
    <w:rsid w:val="00555F70"/>
    <w:rsid w:val="00560007"/>
    <w:rsid w:val="0056046C"/>
    <w:rsid w:val="00561047"/>
    <w:rsid w:val="00565A48"/>
    <w:rsid w:val="005714AB"/>
    <w:rsid w:val="00571BA2"/>
    <w:rsid w:val="005722B3"/>
    <w:rsid w:val="00581721"/>
    <w:rsid w:val="0059421A"/>
    <w:rsid w:val="00594677"/>
    <w:rsid w:val="00597F78"/>
    <w:rsid w:val="005A2A86"/>
    <w:rsid w:val="005B10F8"/>
    <w:rsid w:val="005B7822"/>
    <w:rsid w:val="005C36D3"/>
    <w:rsid w:val="005D1241"/>
    <w:rsid w:val="005E49DE"/>
    <w:rsid w:val="005F0AE4"/>
    <w:rsid w:val="005F1790"/>
    <w:rsid w:val="005F5676"/>
    <w:rsid w:val="005F6772"/>
    <w:rsid w:val="005F67DA"/>
    <w:rsid w:val="00604D8D"/>
    <w:rsid w:val="00610C83"/>
    <w:rsid w:val="0061252A"/>
    <w:rsid w:val="0061459B"/>
    <w:rsid w:val="0062023B"/>
    <w:rsid w:val="006276B5"/>
    <w:rsid w:val="00630F1D"/>
    <w:rsid w:val="00633523"/>
    <w:rsid w:val="00637A65"/>
    <w:rsid w:val="00642EDC"/>
    <w:rsid w:val="00644017"/>
    <w:rsid w:val="0065357A"/>
    <w:rsid w:val="006561A1"/>
    <w:rsid w:val="006565B4"/>
    <w:rsid w:val="00670013"/>
    <w:rsid w:val="00674C62"/>
    <w:rsid w:val="006751C5"/>
    <w:rsid w:val="006763B7"/>
    <w:rsid w:val="00676B86"/>
    <w:rsid w:val="006815E9"/>
    <w:rsid w:val="00681846"/>
    <w:rsid w:val="00684E5E"/>
    <w:rsid w:val="00690AC2"/>
    <w:rsid w:val="00695996"/>
    <w:rsid w:val="006A0F11"/>
    <w:rsid w:val="006A3FE1"/>
    <w:rsid w:val="006B549F"/>
    <w:rsid w:val="006C0920"/>
    <w:rsid w:val="006C2504"/>
    <w:rsid w:val="006C7088"/>
    <w:rsid w:val="006D00FE"/>
    <w:rsid w:val="006D3465"/>
    <w:rsid w:val="006F0101"/>
    <w:rsid w:val="006F0455"/>
    <w:rsid w:val="006F0482"/>
    <w:rsid w:val="006F6467"/>
    <w:rsid w:val="00700D08"/>
    <w:rsid w:val="00702883"/>
    <w:rsid w:val="007101D5"/>
    <w:rsid w:val="00713C53"/>
    <w:rsid w:val="00717E30"/>
    <w:rsid w:val="007275AB"/>
    <w:rsid w:val="007277A3"/>
    <w:rsid w:val="00735916"/>
    <w:rsid w:val="00736F61"/>
    <w:rsid w:val="007402EB"/>
    <w:rsid w:val="00740B61"/>
    <w:rsid w:val="0074232D"/>
    <w:rsid w:val="00744414"/>
    <w:rsid w:val="00762F55"/>
    <w:rsid w:val="00764329"/>
    <w:rsid w:val="00767DD7"/>
    <w:rsid w:val="007721FC"/>
    <w:rsid w:val="0078659F"/>
    <w:rsid w:val="00790F7F"/>
    <w:rsid w:val="00792D47"/>
    <w:rsid w:val="00797DF6"/>
    <w:rsid w:val="007A4666"/>
    <w:rsid w:val="007B1E27"/>
    <w:rsid w:val="007B43F5"/>
    <w:rsid w:val="007C1B70"/>
    <w:rsid w:val="007C543F"/>
    <w:rsid w:val="007E1239"/>
    <w:rsid w:val="007E49BA"/>
    <w:rsid w:val="007E4B0B"/>
    <w:rsid w:val="007F1047"/>
    <w:rsid w:val="00813B62"/>
    <w:rsid w:val="008243E6"/>
    <w:rsid w:val="00825F86"/>
    <w:rsid w:val="00827F68"/>
    <w:rsid w:val="00841516"/>
    <w:rsid w:val="008433B7"/>
    <w:rsid w:val="00845887"/>
    <w:rsid w:val="008522B5"/>
    <w:rsid w:val="00854951"/>
    <w:rsid w:val="00860A6F"/>
    <w:rsid w:val="008627FD"/>
    <w:rsid w:val="00871F42"/>
    <w:rsid w:val="00874AAB"/>
    <w:rsid w:val="00876EF2"/>
    <w:rsid w:val="00881F34"/>
    <w:rsid w:val="0088788A"/>
    <w:rsid w:val="00891012"/>
    <w:rsid w:val="00892ADE"/>
    <w:rsid w:val="008A7B93"/>
    <w:rsid w:val="008B2C59"/>
    <w:rsid w:val="008C644C"/>
    <w:rsid w:val="008D3437"/>
    <w:rsid w:val="008D3683"/>
    <w:rsid w:val="008D5D6B"/>
    <w:rsid w:val="008E234F"/>
    <w:rsid w:val="008E53A2"/>
    <w:rsid w:val="008E7B9B"/>
    <w:rsid w:val="008F090E"/>
    <w:rsid w:val="008F4807"/>
    <w:rsid w:val="009044E4"/>
    <w:rsid w:val="00904977"/>
    <w:rsid w:val="00910C33"/>
    <w:rsid w:val="00915554"/>
    <w:rsid w:val="009159C3"/>
    <w:rsid w:val="00917CB5"/>
    <w:rsid w:val="009220FD"/>
    <w:rsid w:val="009329E4"/>
    <w:rsid w:val="00936210"/>
    <w:rsid w:val="00943EFD"/>
    <w:rsid w:val="0095764D"/>
    <w:rsid w:val="009603F9"/>
    <w:rsid w:val="00960838"/>
    <w:rsid w:val="009646DD"/>
    <w:rsid w:val="00986B86"/>
    <w:rsid w:val="00993DC0"/>
    <w:rsid w:val="00995167"/>
    <w:rsid w:val="009A281F"/>
    <w:rsid w:val="009A7C47"/>
    <w:rsid w:val="009B0EEE"/>
    <w:rsid w:val="009B4EAE"/>
    <w:rsid w:val="009B5252"/>
    <w:rsid w:val="009B527D"/>
    <w:rsid w:val="009B77BB"/>
    <w:rsid w:val="009C2B94"/>
    <w:rsid w:val="009C4C6F"/>
    <w:rsid w:val="009C6254"/>
    <w:rsid w:val="00A12C98"/>
    <w:rsid w:val="00A17360"/>
    <w:rsid w:val="00A22FFD"/>
    <w:rsid w:val="00A26C69"/>
    <w:rsid w:val="00A300FB"/>
    <w:rsid w:val="00A302A2"/>
    <w:rsid w:val="00A308EC"/>
    <w:rsid w:val="00A3249F"/>
    <w:rsid w:val="00A413B7"/>
    <w:rsid w:val="00A41B89"/>
    <w:rsid w:val="00A420C6"/>
    <w:rsid w:val="00A44A92"/>
    <w:rsid w:val="00A53F89"/>
    <w:rsid w:val="00A56609"/>
    <w:rsid w:val="00A56771"/>
    <w:rsid w:val="00A57D45"/>
    <w:rsid w:val="00A6699F"/>
    <w:rsid w:val="00A73E35"/>
    <w:rsid w:val="00A74780"/>
    <w:rsid w:val="00A855AB"/>
    <w:rsid w:val="00A87DCC"/>
    <w:rsid w:val="00A9152A"/>
    <w:rsid w:val="00A93435"/>
    <w:rsid w:val="00A93504"/>
    <w:rsid w:val="00A94FF9"/>
    <w:rsid w:val="00A9699C"/>
    <w:rsid w:val="00AA0259"/>
    <w:rsid w:val="00AA4A93"/>
    <w:rsid w:val="00AB128F"/>
    <w:rsid w:val="00AC14E7"/>
    <w:rsid w:val="00AD2CF6"/>
    <w:rsid w:val="00AD6BAE"/>
    <w:rsid w:val="00AE018D"/>
    <w:rsid w:val="00AE1F2E"/>
    <w:rsid w:val="00AE3E8C"/>
    <w:rsid w:val="00B0091E"/>
    <w:rsid w:val="00B00A87"/>
    <w:rsid w:val="00B25AA2"/>
    <w:rsid w:val="00B31488"/>
    <w:rsid w:val="00B4394C"/>
    <w:rsid w:val="00B43C54"/>
    <w:rsid w:val="00B51D02"/>
    <w:rsid w:val="00B52574"/>
    <w:rsid w:val="00B55953"/>
    <w:rsid w:val="00B56A7E"/>
    <w:rsid w:val="00B62425"/>
    <w:rsid w:val="00B679AC"/>
    <w:rsid w:val="00B704EB"/>
    <w:rsid w:val="00B74F4F"/>
    <w:rsid w:val="00B75EE8"/>
    <w:rsid w:val="00B84687"/>
    <w:rsid w:val="00B85869"/>
    <w:rsid w:val="00B86BB7"/>
    <w:rsid w:val="00BB13AC"/>
    <w:rsid w:val="00BB5946"/>
    <w:rsid w:val="00BC018C"/>
    <w:rsid w:val="00BC5127"/>
    <w:rsid w:val="00BD0B1D"/>
    <w:rsid w:val="00BD0D93"/>
    <w:rsid w:val="00BE0333"/>
    <w:rsid w:val="00BE0E0C"/>
    <w:rsid w:val="00BE486F"/>
    <w:rsid w:val="00BE6954"/>
    <w:rsid w:val="00BF57BD"/>
    <w:rsid w:val="00BF6AB1"/>
    <w:rsid w:val="00BF7065"/>
    <w:rsid w:val="00C139A0"/>
    <w:rsid w:val="00C168E1"/>
    <w:rsid w:val="00C24DEA"/>
    <w:rsid w:val="00C319E8"/>
    <w:rsid w:val="00C37144"/>
    <w:rsid w:val="00C609F8"/>
    <w:rsid w:val="00C700A0"/>
    <w:rsid w:val="00C71ECE"/>
    <w:rsid w:val="00C73539"/>
    <w:rsid w:val="00C808AA"/>
    <w:rsid w:val="00C82BF7"/>
    <w:rsid w:val="00C82CE5"/>
    <w:rsid w:val="00C83A4F"/>
    <w:rsid w:val="00C84BC4"/>
    <w:rsid w:val="00C85EAC"/>
    <w:rsid w:val="00C90CB7"/>
    <w:rsid w:val="00C93EFC"/>
    <w:rsid w:val="00CA4A73"/>
    <w:rsid w:val="00CA656D"/>
    <w:rsid w:val="00CB34B8"/>
    <w:rsid w:val="00CB4908"/>
    <w:rsid w:val="00CB58E0"/>
    <w:rsid w:val="00CC4EEF"/>
    <w:rsid w:val="00CE1509"/>
    <w:rsid w:val="00CF2065"/>
    <w:rsid w:val="00CF2FB5"/>
    <w:rsid w:val="00CF4D96"/>
    <w:rsid w:val="00CF4E72"/>
    <w:rsid w:val="00CF507B"/>
    <w:rsid w:val="00D0364E"/>
    <w:rsid w:val="00D042E3"/>
    <w:rsid w:val="00D07083"/>
    <w:rsid w:val="00D102A6"/>
    <w:rsid w:val="00D12443"/>
    <w:rsid w:val="00D15A27"/>
    <w:rsid w:val="00D339C1"/>
    <w:rsid w:val="00D3501B"/>
    <w:rsid w:val="00D35E1C"/>
    <w:rsid w:val="00D36423"/>
    <w:rsid w:val="00D410B5"/>
    <w:rsid w:val="00D43F94"/>
    <w:rsid w:val="00D4481D"/>
    <w:rsid w:val="00D4614E"/>
    <w:rsid w:val="00D54719"/>
    <w:rsid w:val="00D56BC8"/>
    <w:rsid w:val="00D6592E"/>
    <w:rsid w:val="00D80B16"/>
    <w:rsid w:val="00D8194E"/>
    <w:rsid w:val="00D83145"/>
    <w:rsid w:val="00D87446"/>
    <w:rsid w:val="00D93453"/>
    <w:rsid w:val="00D960A2"/>
    <w:rsid w:val="00DB0136"/>
    <w:rsid w:val="00DB4441"/>
    <w:rsid w:val="00DC391E"/>
    <w:rsid w:val="00DC46FA"/>
    <w:rsid w:val="00DC7096"/>
    <w:rsid w:val="00DC7212"/>
    <w:rsid w:val="00DD4BBA"/>
    <w:rsid w:val="00DD50B8"/>
    <w:rsid w:val="00DE63B6"/>
    <w:rsid w:val="00DE6F24"/>
    <w:rsid w:val="00DF5651"/>
    <w:rsid w:val="00E041AC"/>
    <w:rsid w:val="00E051A9"/>
    <w:rsid w:val="00E0796B"/>
    <w:rsid w:val="00E14267"/>
    <w:rsid w:val="00E14D8E"/>
    <w:rsid w:val="00E15792"/>
    <w:rsid w:val="00E243CF"/>
    <w:rsid w:val="00E251D3"/>
    <w:rsid w:val="00E47A7A"/>
    <w:rsid w:val="00E51AF1"/>
    <w:rsid w:val="00E623D1"/>
    <w:rsid w:val="00E64288"/>
    <w:rsid w:val="00E6787C"/>
    <w:rsid w:val="00E73127"/>
    <w:rsid w:val="00E779AA"/>
    <w:rsid w:val="00E82E98"/>
    <w:rsid w:val="00E838C2"/>
    <w:rsid w:val="00E96DA0"/>
    <w:rsid w:val="00EA1742"/>
    <w:rsid w:val="00EA175B"/>
    <w:rsid w:val="00EB19D6"/>
    <w:rsid w:val="00EB61CA"/>
    <w:rsid w:val="00ED6195"/>
    <w:rsid w:val="00EE3852"/>
    <w:rsid w:val="00EE4CE2"/>
    <w:rsid w:val="00EF1586"/>
    <w:rsid w:val="00EF331D"/>
    <w:rsid w:val="00F04753"/>
    <w:rsid w:val="00F15773"/>
    <w:rsid w:val="00F2597B"/>
    <w:rsid w:val="00F367F0"/>
    <w:rsid w:val="00F417C1"/>
    <w:rsid w:val="00F41895"/>
    <w:rsid w:val="00F44280"/>
    <w:rsid w:val="00F449B2"/>
    <w:rsid w:val="00F463EA"/>
    <w:rsid w:val="00F56470"/>
    <w:rsid w:val="00F56889"/>
    <w:rsid w:val="00F63069"/>
    <w:rsid w:val="00F724D0"/>
    <w:rsid w:val="00F73E07"/>
    <w:rsid w:val="00F766EF"/>
    <w:rsid w:val="00F77B74"/>
    <w:rsid w:val="00F90692"/>
    <w:rsid w:val="00F930D5"/>
    <w:rsid w:val="00FA6BE6"/>
    <w:rsid w:val="00FA6E17"/>
    <w:rsid w:val="00FA6F0E"/>
    <w:rsid w:val="00FC51CF"/>
    <w:rsid w:val="00FC5E6B"/>
    <w:rsid w:val="00FC66CF"/>
    <w:rsid w:val="00FD31A3"/>
    <w:rsid w:val="00FD4C28"/>
    <w:rsid w:val="00FE03A6"/>
    <w:rsid w:val="00FE0D85"/>
    <w:rsid w:val="00FE3BED"/>
    <w:rsid w:val="00FE51E6"/>
    <w:rsid w:val="00FE7D73"/>
    <w:rsid w:val="00FF4097"/>
    <w:rsid w:val="00FF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E9CD0"/>
  <w15:docId w15:val="{746F1071-C4BE-4C58-AD9A-DB7E8CBD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92"/>
  </w:style>
  <w:style w:type="paragraph" w:styleId="Heading1">
    <w:name w:val="heading 1"/>
    <w:basedOn w:val="Normal"/>
    <w:next w:val="Normal"/>
    <w:link w:val="Heading1Char"/>
    <w:qFormat/>
    <w:rsid w:val="00355F77"/>
    <w:pPr>
      <w:keepNext/>
      <w:spacing w:after="0" w:line="240" w:lineRule="auto"/>
      <w:jc w:val="center"/>
      <w:outlineLvl w:val="0"/>
    </w:pPr>
    <w:rPr>
      <w:rFonts w:ascii="Arial" w:eastAsia="Times New Roman" w:hAnsi="Arial" w:cs="Times New Roman"/>
      <w:sz w:val="44"/>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673"/>
    <w:rPr>
      <w:rFonts w:ascii="Segoe UI" w:hAnsi="Segoe UI" w:cs="Segoe UI"/>
      <w:sz w:val="18"/>
      <w:szCs w:val="18"/>
    </w:rPr>
  </w:style>
  <w:style w:type="character" w:styleId="Hyperlink">
    <w:name w:val="Hyperlink"/>
    <w:uiPriority w:val="99"/>
    <w:rsid w:val="00FD4C28"/>
    <w:rPr>
      <w:color w:val="0000FF"/>
      <w:u w:val="single"/>
    </w:rPr>
  </w:style>
  <w:style w:type="paragraph" w:styleId="Header">
    <w:name w:val="header"/>
    <w:basedOn w:val="Normal"/>
    <w:link w:val="HeaderChar"/>
    <w:uiPriority w:val="99"/>
    <w:unhideWhenUsed/>
    <w:rsid w:val="00736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61"/>
  </w:style>
  <w:style w:type="paragraph" w:styleId="Footer">
    <w:name w:val="footer"/>
    <w:basedOn w:val="Normal"/>
    <w:link w:val="FooterChar"/>
    <w:uiPriority w:val="99"/>
    <w:unhideWhenUsed/>
    <w:rsid w:val="00736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61"/>
  </w:style>
  <w:style w:type="character" w:styleId="CommentReference">
    <w:name w:val="annotation reference"/>
    <w:basedOn w:val="DefaultParagraphFont"/>
    <w:uiPriority w:val="99"/>
    <w:unhideWhenUsed/>
    <w:rsid w:val="00F90692"/>
    <w:rPr>
      <w:sz w:val="16"/>
      <w:szCs w:val="16"/>
    </w:rPr>
  </w:style>
  <w:style w:type="paragraph" w:styleId="CommentText">
    <w:name w:val="annotation text"/>
    <w:basedOn w:val="Normal"/>
    <w:link w:val="CommentTextChar"/>
    <w:uiPriority w:val="99"/>
    <w:unhideWhenUsed/>
    <w:rsid w:val="00F90692"/>
    <w:pPr>
      <w:spacing w:line="240" w:lineRule="auto"/>
    </w:pPr>
    <w:rPr>
      <w:sz w:val="20"/>
      <w:szCs w:val="20"/>
    </w:rPr>
  </w:style>
  <w:style w:type="character" w:customStyle="1" w:styleId="CommentTextChar">
    <w:name w:val="Comment Text Char"/>
    <w:basedOn w:val="DefaultParagraphFont"/>
    <w:link w:val="CommentText"/>
    <w:uiPriority w:val="99"/>
    <w:rsid w:val="00736F61"/>
    <w:rPr>
      <w:sz w:val="20"/>
      <w:szCs w:val="20"/>
    </w:rPr>
  </w:style>
  <w:style w:type="paragraph" w:styleId="CommentSubject">
    <w:name w:val="annotation subject"/>
    <w:basedOn w:val="CommentText"/>
    <w:next w:val="CommentText"/>
    <w:link w:val="CommentSubjectChar"/>
    <w:uiPriority w:val="99"/>
    <w:semiHidden/>
    <w:unhideWhenUsed/>
    <w:rsid w:val="00736F61"/>
    <w:rPr>
      <w:b/>
      <w:bCs/>
    </w:rPr>
  </w:style>
  <w:style w:type="character" w:customStyle="1" w:styleId="CommentSubjectChar">
    <w:name w:val="Comment Subject Char"/>
    <w:basedOn w:val="CommentTextChar"/>
    <w:link w:val="CommentSubject"/>
    <w:uiPriority w:val="99"/>
    <w:semiHidden/>
    <w:rsid w:val="00736F61"/>
    <w:rPr>
      <w:b/>
      <w:bCs/>
      <w:sz w:val="20"/>
      <w:szCs w:val="20"/>
    </w:rPr>
  </w:style>
  <w:style w:type="table" w:styleId="TableGrid">
    <w:name w:val="Table Grid"/>
    <w:basedOn w:val="TableNormal"/>
    <w:uiPriority w:val="59"/>
    <w:rsid w:val="00B31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
    <w:name w:val="cp"/>
    <w:basedOn w:val="Normal"/>
    <w:rsid w:val="00354972"/>
    <w:pPr>
      <w:spacing w:after="0" w:line="240" w:lineRule="auto"/>
      <w:jc w:val="center"/>
    </w:pPr>
    <w:rPr>
      <w:rFonts w:ascii="Times New Roman" w:eastAsia="Times New Roman" w:hAnsi="Times New Roman" w:cs="Times New Roman"/>
      <w:b/>
      <w:bCs/>
      <w:sz w:val="24"/>
      <w:szCs w:val="24"/>
      <w:lang w:val="en-GB" w:eastAsia="en-GB"/>
    </w:rPr>
  </w:style>
  <w:style w:type="character" w:customStyle="1" w:styleId="Heading1Char">
    <w:name w:val="Heading 1 Char"/>
    <w:basedOn w:val="DefaultParagraphFont"/>
    <w:link w:val="Heading1"/>
    <w:rsid w:val="00355F77"/>
    <w:rPr>
      <w:rFonts w:ascii="Arial" w:eastAsia="Times New Roman" w:hAnsi="Arial" w:cs="Times New Roman"/>
      <w:sz w:val="44"/>
      <w:szCs w:val="20"/>
      <w:lang w:val="ru-RU" w:eastAsia="ru-RU"/>
    </w:rPr>
  </w:style>
  <w:style w:type="paragraph" w:customStyle="1" w:styleId="Paragraph">
    <w:name w:val="Paragraph"/>
    <w:basedOn w:val="Normal"/>
    <w:rsid w:val="00355F77"/>
    <w:pPr>
      <w:spacing w:before="120" w:after="120" w:line="240" w:lineRule="auto"/>
      <w:ind w:firstLine="709"/>
      <w:jc w:val="both"/>
    </w:pPr>
    <w:rPr>
      <w:rFonts w:ascii="Times New Roman" w:eastAsia="Calibri" w:hAnsi="Times New Roman" w:cs="Times New Roman"/>
      <w:sz w:val="28"/>
      <w:szCs w:val="24"/>
      <w:lang w:val="ru-RU" w:eastAsia="ru-RU"/>
    </w:rPr>
  </w:style>
  <w:style w:type="character" w:customStyle="1" w:styleId="docbody">
    <w:name w:val="doc_body"/>
    <w:rsid w:val="00355F77"/>
  </w:style>
  <w:style w:type="paragraph" w:styleId="ListParagraph">
    <w:name w:val="List Paragraph"/>
    <w:aliases w:val="HotarirePunct1,Normal bullet 2,Bullet List,List Paragraph 1,Scriptoria bullet points"/>
    <w:basedOn w:val="Normal"/>
    <w:link w:val="ListParagraphChar"/>
    <w:uiPriority w:val="34"/>
    <w:qFormat/>
    <w:rsid w:val="00F90692"/>
    <w:pPr>
      <w:spacing w:after="200" w:line="276" w:lineRule="auto"/>
      <w:ind w:left="720"/>
      <w:contextualSpacing/>
    </w:pPr>
    <w:rPr>
      <w:rFonts w:ascii="Calibri" w:eastAsia="Calibri" w:hAnsi="Calibri" w:cs="Times New Roman"/>
      <w:lang w:val="ru-RU"/>
    </w:rPr>
  </w:style>
  <w:style w:type="character" w:customStyle="1" w:styleId="ListParagraphChar">
    <w:name w:val="List Paragraph Char"/>
    <w:aliases w:val="HotarirePunct1 Char,Normal bullet 2 Char,Bullet List Char,List Paragraph 1 Char,Scriptoria bullet points Char"/>
    <w:link w:val="ListParagraph"/>
    <w:uiPriority w:val="34"/>
    <w:locked/>
    <w:rsid w:val="00355F77"/>
    <w:rPr>
      <w:rFonts w:ascii="Calibri" w:eastAsia="Calibri" w:hAnsi="Calibri" w:cs="Times New Roman"/>
      <w:lang w:val="ru-RU"/>
    </w:rPr>
  </w:style>
  <w:style w:type="paragraph" w:customStyle="1" w:styleId="tt">
    <w:name w:val="tt"/>
    <w:basedOn w:val="Normal"/>
    <w:rsid w:val="00F90692"/>
    <w:pPr>
      <w:spacing w:after="0" w:line="240" w:lineRule="auto"/>
      <w:jc w:val="center"/>
    </w:pPr>
    <w:rPr>
      <w:rFonts w:ascii="Times New Roman" w:eastAsia="Times New Roman" w:hAnsi="Times New Roman" w:cs="Times New Roman"/>
      <w:b/>
      <w:bCs/>
      <w:sz w:val="24"/>
      <w:szCs w:val="24"/>
    </w:rPr>
  </w:style>
  <w:style w:type="table" w:customStyle="1" w:styleId="TableGridLight2">
    <w:name w:val="Table Grid Light2"/>
    <w:basedOn w:val="TableNormal"/>
    <w:next w:val="TableGridLight1"/>
    <w:uiPriority w:val="40"/>
    <w:rsid w:val="00D12443"/>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D124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D12443"/>
    <w:pPr>
      <w:spacing w:after="0" w:line="240" w:lineRule="auto"/>
    </w:pPr>
    <w:rPr>
      <w:sz w:val="24"/>
      <w:szCs w:val="24"/>
      <w:lang w:val="ru-RU"/>
    </w:rPr>
  </w:style>
  <w:style w:type="character" w:customStyle="1" w:styleId="FootnoteTextChar">
    <w:name w:val="Footnote Text Char"/>
    <w:basedOn w:val="DefaultParagraphFont"/>
    <w:link w:val="FootnoteText"/>
    <w:uiPriority w:val="99"/>
    <w:rsid w:val="00D12443"/>
    <w:rPr>
      <w:sz w:val="24"/>
      <w:szCs w:val="24"/>
      <w:lang w:val="ru-RU"/>
    </w:rPr>
  </w:style>
  <w:style w:type="character" w:styleId="FootnoteReference">
    <w:name w:val="footnote reference"/>
    <w:basedOn w:val="DefaultParagraphFont"/>
    <w:uiPriority w:val="99"/>
    <w:unhideWhenUsed/>
    <w:rsid w:val="00D12443"/>
    <w:rPr>
      <w:vertAlign w:val="superscript"/>
    </w:rPr>
  </w:style>
  <w:style w:type="numbering" w:customStyle="1" w:styleId="NoList1">
    <w:name w:val="No List1"/>
    <w:next w:val="NoList"/>
    <w:uiPriority w:val="99"/>
    <w:semiHidden/>
    <w:unhideWhenUsed/>
    <w:rsid w:val="00AE018D"/>
  </w:style>
  <w:style w:type="table" w:customStyle="1" w:styleId="2">
    <w:name w:val="Сетка таблицы2"/>
    <w:basedOn w:val="TableNormal"/>
    <w:next w:val="TableGrid"/>
    <w:uiPriority w:val="39"/>
    <w:rsid w:val="00AE0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E0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018D"/>
    <w:pPr>
      <w:spacing w:after="0" w:line="240" w:lineRule="auto"/>
    </w:pPr>
  </w:style>
  <w:style w:type="paragraph" w:styleId="NormalWeb">
    <w:name w:val="Normal (Web)"/>
    <w:basedOn w:val="Normal"/>
    <w:uiPriority w:val="99"/>
    <w:unhideWhenUsed/>
    <w:rsid w:val="00F906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rgttl">
    <w:name w:val="s_prg_ttl"/>
    <w:basedOn w:val="DefaultParagraphFont"/>
    <w:rsid w:val="00AE018D"/>
  </w:style>
  <w:style w:type="character" w:customStyle="1" w:styleId="sprgden">
    <w:name w:val="s_prg_den"/>
    <w:basedOn w:val="DefaultParagraphFont"/>
    <w:rsid w:val="00AE018D"/>
  </w:style>
  <w:style w:type="character" w:customStyle="1" w:styleId="sartttl">
    <w:name w:val="s_art_ttl"/>
    <w:basedOn w:val="DefaultParagraphFont"/>
    <w:rsid w:val="00AE018D"/>
  </w:style>
  <w:style w:type="character" w:customStyle="1" w:styleId="saln">
    <w:name w:val="s_aln"/>
    <w:basedOn w:val="DefaultParagraphFont"/>
    <w:rsid w:val="00AE018D"/>
  </w:style>
  <w:style w:type="character" w:customStyle="1" w:styleId="salnttl">
    <w:name w:val="s_aln_ttl"/>
    <w:basedOn w:val="DefaultParagraphFont"/>
    <w:rsid w:val="00AE018D"/>
  </w:style>
  <w:style w:type="character" w:customStyle="1" w:styleId="salnbdy">
    <w:name w:val="s_aln_bdy"/>
    <w:basedOn w:val="DefaultParagraphFont"/>
    <w:rsid w:val="00AE018D"/>
  </w:style>
  <w:style w:type="character" w:customStyle="1" w:styleId="slgi">
    <w:name w:val="s_lgi"/>
    <w:basedOn w:val="DefaultParagraphFont"/>
    <w:rsid w:val="00AE018D"/>
  </w:style>
  <w:style w:type="character" w:customStyle="1" w:styleId="slit">
    <w:name w:val="s_lit"/>
    <w:basedOn w:val="DefaultParagraphFont"/>
    <w:rsid w:val="00AE018D"/>
  </w:style>
  <w:style w:type="character" w:customStyle="1" w:styleId="slitttl">
    <w:name w:val="s_lit_ttl"/>
    <w:basedOn w:val="DefaultParagraphFont"/>
    <w:rsid w:val="00AE018D"/>
  </w:style>
  <w:style w:type="character" w:customStyle="1" w:styleId="slitbdy">
    <w:name w:val="s_lit_bdy"/>
    <w:basedOn w:val="DefaultParagraphFont"/>
    <w:rsid w:val="00AE018D"/>
  </w:style>
  <w:style w:type="character" w:customStyle="1" w:styleId="spar">
    <w:name w:val="s_par"/>
    <w:basedOn w:val="DefaultParagraphFont"/>
    <w:rsid w:val="00AE018D"/>
  </w:style>
  <w:style w:type="paragraph" w:customStyle="1" w:styleId="Normal1">
    <w:name w:val="Normal1"/>
    <w:basedOn w:val="Normal"/>
    <w:rsid w:val="00AE0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AE018D"/>
  </w:style>
  <w:style w:type="character" w:customStyle="1" w:styleId="font6">
    <w:name w:val="font6"/>
    <w:basedOn w:val="DefaultParagraphFont"/>
    <w:rsid w:val="00AE018D"/>
  </w:style>
  <w:style w:type="character" w:customStyle="1" w:styleId="font7">
    <w:name w:val="font7"/>
    <w:basedOn w:val="DefaultParagraphFont"/>
    <w:rsid w:val="00AE018D"/>
  </w:style>
  <w:style w:type="paragraph" w:customStyle="1" w:styleId="ttsp">
    <w:name w:val="tt_sp"/>
    <w:basedOn w:val="Normal"/>
    <w:rsid w:val="00AE01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
    <w:name w:val="cn"/>
    <w:basedOn w:val="Normal"/>
    <w:rsid w:val="00AE0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E018D"/>
    <w:rPr>
      <w:color w:val="605E5C"/>
      <w:shd w:val="clear" w:color="auto" w:fill="E1DFDD"/>
    </w:rPr>
  </w:style>
  <w:style w:type="paragraph" w:styleId="BodyText">
    <w:name w:val="Body Text"/>
    <w:basedOn w:val="Normal"/>
    <w:link w:val="BodyTextChar"/>
    <w:rsid w:val="00604D8D"/>
    <w:pPr>
      <w:spacing w:after="0" w:line="240" w:lineRule="auto"/>
      <w:jc w:val="center"/>
    </w:pPr>
    <w:rPr>
      <w:rFonts w:ascii="Times New Roman" w:eastAsia="Times New Roman" w:hAnsi="Times New Roman" w:cs="Times New Roman"/>
      <w:sz w:val="26"/>
      <w:szCs w:val="20"/>
      <w:lang w:val="ro-RO" w:eastAsia="ru-RU"/>
    </w:rPr>
  </w:style>
  <w:style w:type="character" w:customStyle="1" w:styleId="BodyTextChar">
    <w:name w:val="Body Text Char"/>
    <w:basedOn w:val="DefaultParagraphFont"/>
    <w:link w:val="BodyText"/>
    <w:rsid w:val="00604D8D"/>
    <w:rPr>
      <w:rFonts w:ascii="Times New Roman" w:eastAsia="Times New Roman" w:hAnsi="Times New Roman" w:cs="Times New Roman"/>
      <w:sz w:val="26"/>
      <w:szCs w:val="20"/>
      <w:lang w:val="ro-RO" w:eastAsia="ru-RU"/>
    </w:rPr>
  </w:style>
  <w:style w:type="character" w:customStyle="1" w:styleId="apple-style-span">
    <w:name w:val="apple-style-span"/>
    <w:rsid w:val="004D386C"/>
    <w:rPr>
      <w:rFonts w:cs="Times New Roman"/>
    </w:rPr>
  </w:style>
  <w:style w:type="paragraph" w:customStyle="1" w:styleId="Style7">
    <w:name w:val="Style7"/>
    <w:basedOn w:val="Normal"/>
    <w:uiPriority w:val="99"/>
    <w:rsid w:val="004D386C"/>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numbering" w:customStyle="1" w:styleId="1">
    <w:name w:val="Нет списка1"/>
    <w:next w:val="NoList"/>
    <w:uiPriority w:val="99"/>
    <w:semiHidden/>
    <w:unhideWhenUsed/>
    <w:rsid w:val="00C90CB7"/>
  </w:style>
  <w:style w:type="paragraph" w:styleId="Revision">
    <w:name w:val="Revision"/>
    <w:hidden/>
    <w:uiPriority w:val="99"/>
    <w:semiHidden/>
    <w:rsid w:val="00F906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3">
      <w:bodyDiv w:val="1"/>
      <w:marLeft w:val="0"/>
      <w:marRight w:val="0"/>
      <w:marTop w:val="0"/>
      <w:marBottom w:val="0"/>
      <w:divBdr>
        <w:top w:val="none" w:sz="0" w:space="0" w:color="auto"/>
        <w:left w:val="none" w:sz="0" w:space="0" w:color="auto"/>
        <w:bottom w:val="none" w:sz="0" w:space="0" w:color="auto"/>
        <w:right w:val="none" w:sz="0" w:space="0" w:color="auto"/>
      </w:divBdr>
    </w:div>
    <w:div w:id="365330195">
      <w:bodyDiv w:val="1"/>
      <w:marLeft w:val="0"/>
      <w:marRight w:val="0"/>
      <w:marTop w:val="0"/>
      <w:marBottom w:val="0"/>
      <w:divBdr>
        <w:top w:val="none" w:sz="0" w:space="0" w:color="auto"/>
        <w:left w:val="none" w:sz="0" w:space="0" w:color="auto"/>
        <w:bottom w:val="none" w:sz="0" w:space="0" w:color="auto"/>
        <w:right w:val="none" w:sz="0" w:space="0" w:color="auto"/>
      </w:divBdr>
    </w:div>
    <w:div w:id="1287077132">
      <w:bodyDiv w:val="1"/>
      <w:marLeft w:val="0"/>
      <w:marRight w:val="0"/>
      <w:marTop w:val="0"/>
      <w:marBottom w:val="0"/>
      <w:divBdr>
        <w:top w:val="none" w:sz="0" w:space="0" w:color="auto"/>
        <w:left w:val="none" w:sz="0" w:space="0" w:color="auto"/>
        <w:bottom w:val="none" w:sz="0" w:space="0" w:color="auto"/>
        <w:right w:val="none" w:sz="0" w:space="0" w:color="auto"/>
      </w:divBdr>
    </w:div>
    <w:div w:id="1532255856">
      <w:bodyDiv w:val="1"/>
      <w:marLeft w:val="0"/>
      <w:marRight w:val="0"/>
      <w:marTop w:val="0"/>
      <w:marBottom w:val="0"/>
      <w:divBdr>
        <w:top w:val="none" w:sz="0" w:space="0" w:color="auto"/>
        <w:left w:val="none" w:sz="0" w:space="0" w:color="auto"/>
        <w:bottom w:val="none" w:sz="0" w:space="0" w:color="auto"/>
        <w:right w:val="none" w:sz="0" w:space="0" w:color="auto"/>
      </w:divBdr>
    </w:div>
    <w:div w:id="189742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gov.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4D878-8CBD-4282-BDA0-1D5CAD68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3496</Words>
  <Characters>19933</Characters>
  <Application>Microsoft Office Word</Application>
  <DocSecurity>0</DocSecurity>
  <Lines>166</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Ludmila</cp:lastModifiedBy>
  <cp:revision>3</cp:revision>
  <cp:lastPrinted>2021-03-09T12:23:00Z</cp:lastPrinted>
  <dcterms:created xsi:type="dcterms:W3CDTF">2021-03-15T06:23:00Z</dcterms:created>
  <dcterms:modified xsi:type="dcterms:W3CDTF">2021-03-15T06:26:00Z</dcterms:modified>
</cp:coreProperties>
</file>