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C6" w:rsidRPr="006F4289" w:rsidRDefault="00C912C6" w:rsidP="00C912C6">
      <w:pPr>
        <w:pStyle w:val="1"/>
        <w:ind w:left="7200" w:firstLine="720"/>
        <w:rPr>
          <w:b w:val="0"/>
          <w:i w:val="0"/>
          <w:iCs w:val="0"/>
          <w:sz w:val="26"/>
          <w:szCs w:val="26"/>
        </w:rPr>
      </w:pPr>
      <w:r w:rsidRPr="006F4289">
        <w:rPr>
          <w:b w:val="0"/>
          <w:i w:val="0"/>
          <w:iCs w:val="0"/>
          <w:sz w:val="26"/>
          <w:szCs w:val="26"/>
        </w:rPr>
        <w:t>Proiect</w:t>
      </w:r>
    </w:p>
    <w:p w:rsidR="00C912C6" w:rsidRDefault="00C912C6" w:rsidP="00E55794">
      <w:pPr>
        <w:spacing w:after="0"/>
        <w:rPr>
          <w:sz w:val="26"/>
          <w:szCs w:val="26"/>
        </w:rPr>
      </w:pPr>
    </w:p>
    <w:p w:rsidR="00533A22" w:rsidRPr="006F4289" w:rsidRDefault="00533A22" w:rsidP="00E55794">
      <w:pPr>
        <w:spacing w:after="0"/>
        <w:rPr>
          <w:sz w:val="26"/>
          <w:szCs w:val="26"/>
        </w:rPr>
      </w:pPr>
    </w:p>
    <w:p w:rsidR="00C912C6" w:rsidRPr="00C912C6" w:rsidRDefault="00C912C6" w:rsidP="00E55794">
      <w:pPr>
        <w:pStyle w:val="1"/>
        <w:jc w:val="center"/>
        <w:rPr>
          <w:i w:val="0"/>
          <w:sz w:val="28"/>
          <w:szCs w:val="28"/>
        </w:rPr>
      </w:pPr>
      <w:r w:rsidRPr="00C912C6">
        <w:rPr>
          <w:i w:val="0"/>
          <w:sz w:val="28"/>
          <w:szCs w:val="28"/>
        </w:rPr>
        <w:t>GUVERNUL REPUBLICII  MOLDOVA</w:t>
      </w:r>
    </w:p>
    <w:p w:rsidR="00C912C6" w:rsidRPr="00C912C6" w:rsidRDefault="00C912C6" w:rsidP="00E557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2C6" w:rsidRPr="00C912C6" w:rsidRDefault="00C912C6" w:rsidP="00E55794">
      <w:pPr>
        <w:pStyle w:val="3"/>
        <w:rPr>
          <w:szCs w:val="28"/>
        </w:rPr>
      </w:pPr>
      <w:r w:rsidRPr="00C912C6">
        <w:rPr>
          <w:szCs w:val="28"/>
        </w:rPr>
        <w:t>H O T Ă R Î R E nr. ____</w:t>
      </w:r>
    </w:p>
    <w:p w:rsidR="00C912C6" w:rsidRPr="00C912C6" w:rsidRDefault="00C912C6" w:rsidP="00E55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C6">
        <w:rPr>
          <w:rFonts w:ascii="Times New Roman" w:hAnsi="Times New Roman" w:cs="Times New Roman"/>
          <w:b/>
          <w:sz w:val="28"/>
          <w:szCs w:val="28"/>
        </w:rPr>
        <w:t>din ______________________ 2021</w:t>
      </w:r>
    </w:p>
    <w:p w:rsidR="00C912C6" w:rsidRPr="00C912C6" w:rsidRDefault="00A139BD" w:rsidP="00E55794">
      <w:pPr>
        <w:pStyle w:val="2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mun. </w:t>
      </w:r>
      <w:r w:rsidR="00C912C6" w:rsidRPr="00C912C6">
        <w:rPr>
          <w:b w:val="0"/>
          <w:i w:val="0"/>
          <w:sz w:val="28"/>
          <w:szCs w:val="28"/>
        </w:rPr>
        <w:t>Chişinău</w:t>
      </w:r>
    </w:p>
    <w:p w:rsidR="00C912C6" w:rsidRDefault="00C912C6" w:rsidP="00E557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3A22" w:rsidRPr="00C912C6" w:rsidRDefault="00533A22" w:rsidP="00E557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2C6" w:rsidRPr="00C912C6" w:rsidRDefault="00C912C6" w:rsidP="00DA32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C6">
        <w:rPr>
          <w:rFonts w:ascii="Times New Roman" w:hAnsi="Times New Roman" w:cs="Times New Roman"/>
          <w:b/>
          <w:bCs/>
          <w:sz w:val="28"/>
          <w:szCs w:val="28"/>
        </w:rPr>
        <w:t xml:space="preserve">cu privire la modificarea </w:t>
      </w:r>
      <w:r w:rsidR="005B1D89">
        <w:rPr>
          <w:rFonts w:ascii="Times New Roman" w:hAnsi="Times New Roman" w:cs="Times New Roman"/>
          <w:b/>
          <w:bCs/>
          <w:sz w:val="28"/>
          <w:szCs w:val="28"/>
        </w:rPr>
        <w:t xml:space="preserve">unor </w:t>
      </w:r>
      <w:r w:rsidR="005B1D89" w:rsidRPr="004252D7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4252D7" w:rsidRPr="004252D7">
        <w:rPr>
          <w:rFonts w:ascii="Times New Roman" w:hAnsi="Times New Roman" w:cs="Times New Roman"/>
          <w:b/>
          <w:sz w:val="28"/>
          <w:szCs w:val="28"/>
        </w:rPr>
        <w:t>otărâri</w:t>
      </w:r>
      <w:r w:rsidR="005B1D89">
        <w:rPr>
          <w:rFonts w:ascii="Times New Roman" w:hAnsi="Times New Roman" w:cs="Times New Roman"/>
          <w:b/>
          <w:sz w:val="28"/>
          <w:szCs w:val="28"/>
        </w:rPr>
        <w:t xml:space="preserve"> ale</w:t>
      </w:r>
      <w:r w:rsidRPr="00C912C6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</w:p>
    <w:p w:rsidR="00C912C6" w:rsidRPr="00C912C6" w:rsidRDefault="005B1D89" w:rsidP="00DA32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D89">
        <w:rPr>
          <w:rFonts w:ascii="Times New Roman" w:hAnsi="Times New Roman" w:cs="Times New Roman"/>
          <w:sz w:val="28"/>
          <w:szCs w:val="28"/>
        </w:rPr>
        <w:t xml:space="preserve">În temeiul </w:t>
      </w:r>
      <w:r>
        <w:rPr>
          <w:rFonts w:ascii="Times New Roman" w:hAnsi="Times New Roman" w:cs="Times New Roman"/>
          <w:sz w:val="28"/>
          <w:szCs w:val="28"/>
        </w:rPr>
        <w:t>Legii ocrotirii sănătății nr.411/1995 (Monitorul Oficial al Republicii Moldova, 2020, nr.329-331/211)</w:t>
      </w:r>
      <w:r w:rsidR="00E8501E">
        <w:rPr>
          <w:rFonts w:ascii="Times New Roman" w:hAnsi="Times New Roman" w:cs="Times New Roman"/>
          <w:sz w:val="28"/>
          <w:szCs w:val="28"/>
        </w:rPr>
        <w:t xml:space="preserve">, cu modificările ulterioare, </w:t>
      </w:r>
      <w:r>
        <w:rPr>
          <w:rFonts w:ascii="Times New Roman" w:hAnsi="Times New Roman" w:cs="Times New Roman"/>
          <w:sz w:val="28"/>
          <w:szCs w:val="28"/>
        </w:rPr>
        <w:t xml:space="preserve">Guvernul </w:t>
      </w:r>
    </w:p>
    <w:p w:rsidR="00DB6BD8" w:rsidRDefault="00DB6BD8" w:rsidP="00DA32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2C6" w:rsidRDefault="00C912C6" w:rsidP="00DA32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C6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:rsidR="00403C41" w:rsidRDefault="00E8501E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8501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1.</w:t>
      </w:r>
      <w:r w:rsidRPr="00E850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B9123B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="00C603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unctul 11 din </w:t>
      </w:r>
      <w:r w:rsidRPr="00E850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Regulamentul cu privire la modul de constituire şi administrare a fondurilor asigurării obligatorii de asistenţă medicală, aprobat prin </w:t>
      </w:r>
      <w:hyperlink r:id="rId6" w:history="1">
        <w:r w:rsidR="00B9123B" w:rsidRPr="00C60322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>Ho</w:t>
        </w:r>
        <w:r w:rsidR="00B9123B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>tărâ</w:t>
        </w:r>
        <w:r w:rsidR="00B9123B" w:rsidRPr="00C60322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>rea</w:t>
        </w:r>
        <w:r w:rsidRPr="00C60322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 xml:space="preserve"> Guvernului nr.594/2002</w:t>
        </w:r>
      </w:hyperlink>
      <w:r w:rsidRPr="00E850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(Monitorul Oficial al Republicii Moldova, 2002, nr.66-68, art.691), cu modificările ulterioare, </w:t>
      </w:r>
      <w:r w:rsidR="00403C41">
        <w:rPr>
          <w:rFonts w:ascii="Times New Roman" w:eastAsia="Times New Roman" w:hAnsi="Times New Roman" w:cs="Times New Roman"/>
          <w:sz w:val="28"/>
          <w:szCs w:val="28"/>
          <w:lang w:eastAsia="ro-RO"/>
        </w:rPr>
        <w:t>în final se completează cu poziția</w:t>
      </w:r>
    </w:p>
    <w:p w:rsidR="00C60322" w:rsidRDefault="00B9123B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E8501E">
        <w:rPr>
          <w:rFonts w:ascii="Times New Roman" w:eastAsia="Times New Roman" w:hAnsi="Times New Roman" w:cs="Times New Roman"/>
          <w:sz w:val="28"/>
          <w:szCs w:val="28"/>
          <w:lang w:eastAsia="ro-RO"/>
        </w:rPr>
        <w:t>„îngrijiri paliative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  <w:r w:rsidR="00E8501E">
        <w:rPr>
          <w:rFonts w:ascii="Times New Roman" w:eastAsia="Times New Roman" w:hAnsi="Times New Roman" w:cs="Times New Roman"/>
          <w:sz w:val="28"/>
          <w:szCs w:val="28"/>
          <w:lang w:eastAsia="ro-RO"/>
        </w:rPr>
        <w:t>”</w:t>
      </w:r>
      <w:r w:rsidR="00C60322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C60322" w:rsidRDefault="00C60322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60322" w:rsidRDefault="00C60322" w:rsidP="00DA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2. </w:t>
      </w:r>
      <w:r w:rsidR="00281E9F" w:rsidRPr="00281E9F">
        <w:rPr>
          <w:rFonts w:ascii="Times New Roman" w:hAnsi="Times New Roman" w:cs="Times New Roman"/>
          <w:sz w:val="28"/>
          <w:szCs w:val="28"/>
        </w:rPr>
        <w:t xml:space="preserve">Programul unic al asigurării obligatorii de asistenţă medicală, aprobat prin </w:t>
      </w:r>
      <w:hyperlink r:id="rId7" w:history="1">
        <w:r w:rsidR="006E57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Hotărâ</w:t>
        </w:r>
        <w:r w:rsidR="006E575C" w:rsidRPr="00281E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rea</w:t>
        </w:r>
        <w:r w:rsidR="00281E9F" w:rsidRPr="00281E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Guvernului nr.1387/2007</w:t>
        </w:r>
      </w:hyperlink>
      <w:r w:rsidR="00281E9F" w:rsidRPr="00281E9F">
        <w:rPr>
          <w:rFonts w:ascii="Times New Roman" w:hAnsi="Times New Roman" w:cs="Times New Roman"/>
          <w:sz w:val="28"/>
          <w:szCs w:val="28"/>
        </w:rPr>
        <w:t xml:space="preserve"> (Monitorul Oficial al Republicii Moldova, 2007, nr.198-202, art.1443), cu modificările ulterioare, se modifică după cum urmează:</w:t>
      </w:r>
    </w:p>
    <w:p w:rsidR="0000446F" w:rsidRPr="00281E9F" w:rsidRDefault="0000446F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674D6A" w:rsidRDefault="00D16BC0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D16BC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1) </w:t>
      </w:r>
      <w:r w:rsidR="0050211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la punctul 6</w:t>
      </w:r>
      <w:r w:rsidR="00674D6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:</w:t>
      </w:r>
    </w:p>
    <w:p w:rsidR="00DB6BD8" w:rsidRDefault="00DB6BD8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674D6A" w:rsidRDefault="00674D6A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litera f) </w:t>
      </w:r>
      <w:r w:rsidR="00403C4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se modifică și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va avea următorul cuprins:</w:t>
      </w:r>
    </w:p>
    <w:p w:rsidR="00674D6A" w:rsidRDefault="00674D6A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„f) îngrijiri </w:t>
      </w:r>
      <w:r w:rsidRPr="004252D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medicale comunitare și la domiciliu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;”;</w:t>
      </w:r>
    </w:p>
    <w:p w:rsidR="00DA3295" w:rsidRDefault="00DA3295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502113" w:rsidRDefault="00502113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se completează cu </w:t>
      </w:r>
      <w:r w:rsidR="000044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litera g)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cu următorul cuprins:</w:t>
      </w:r>
    </w:p>
    <w:p w:rsidR="00502113" w:rsidRDefault="00502113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„g) îngrijiri paliative.”;</w:t>
      </w:r>
    </w:p>
    <w:p w:rsidR="0000446F" w:rsidRDefault="0000446F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E8501E" w:rsidRDefault="00502113" w:rsidP="00DA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0446F">
        <w:rPr>
          <w:rFonts w:ascii="Times New Roman" w:hAnsi="Times New Roman" w:cs="Times New Roman"/>
          <w:sz w:val="28"/>
          <w:szCs w:val="28"/>
        </w:rPr>
        <w:t xml:space="preserve">la punctul </w:t>
      </w:r>
      <w:r w:rsidR="0000446F" w:rsidRPr="004252D7">
        <w:rPr>
          <w:rFonts w:ascii="Times New Roman" w:hAnsi="Times New Roman" w:cs="Times New Roman"/>
          <w:sz w:val="28"/>
          <w:szCs w:val="28"/>
        </w:rPr>
        <w:t>2</w:t>
      </w:r>
      <w:r w:rsidR="004252D7" w:rsidRPr="004252D7">
        <w:rPr>
          <w:rFonts w:ascii="Times New Roman" w:hAnsi="Times New Roman" w:cs="Times New Roman"/>
          <w:sz w:val="28"/>
          <w:szCs w:val="28"/>
        </w:rPr>
        <w:t>3</w:t>
      </w:r>
      <w:r w:rsidR="00D16BC0" w:rsidRPr="00DA3295">
        <w:rPr>
          <w:rFonts w:ascii="Times New Roman" w:hAnsi="Times New Roman" w:cs="Times New Roman"/>
          <w:sz w:val="28"/>
          <w:szCs w:val="28"/>
        </w:rPr>
        <w:t xml:space="preserve"> </w:t>
      </w:r>
      <w:r w:rsidR="00D16BC0" w:rsidRPr="00D16BC0">
        <w:rPr>
          <w:rFonts w:ascii="Times New Roman" w:hAnsi="Times New Roman" w:cs="Times New Roman"/>
          <w:sz w:val="28"/>
          <w:szCs w:val="28"/>
        </w:rPr>
        <w:t>litera i) se abrogă;</w:t>
      </w:r>
    </w:p>
    <w:p w:rsidR="0000446F" w:rsidRPr="00D16BC0" w:rsidRDefault="0000446F" w:rsidP="00DA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BD8" w:rsidRDefault="00502113" w:rsidP="00DA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6BC0" w:rsidRPr="00D16BC0">
        <w:rPr>
          <w:rFonts w:ascii="Times New Roman" w:hAnsi="Times New Roman" w:cs="Times New Roman"/>
          <w:sz w:val="28"/>
          <w:szCs w:val="28"/>
        </w:rPr>
        <w:t xml:space="preserve">) </w:t>
      </w:r>
      <w:r w:rsidR="00DB6BD8">
        <w:rPr>
          <w:rFonts w:ascii="Times New Roman" w:hAnsi="Times New Roman" w:cs="Times New Roman"/>
          <w:sz w:val="28"/>
          <w:szCs w:val="28"/>
        </w:rPr>
        <w:t xml:space="preserve">la </w:t>
      </w:r>
      <w:r w:rsidR="00D16BC0" w:rsidRPr="00D16BC0">
        <w:rPr>
          <w:rFonts w:ascii="Times New Roman" w:hAnsi="Times New Roman" w:cs="Times New Roman"/>
          <w:sz w:val="28"/>
          <w:szCs w:val="28"/>
        </w:rPr>
        <w:t>punctul 33</w:t>
      </w:r>
      <w:r w:rsidR="00DB6BD8">
        <w:rPr>
          <w:rFonts w:ascii="Times New Roman" w:hAnsi="Times New Roman" w:cs="Times New Roman"/>
          <w:sz w:val="28"/>
          <w:szCs w:val="28"/>
        </w:rPr>
        <w:t>, cuvintele „în stadiu avansat” se exclud.</w:t>
      </w:r>
    </w:p>
    <w:p w:rsidR="0000446F" w:rsidRPr="00D16BC0" w:rsidRDefault="0000446F" w:rsidP="00DA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6BC0" w:rsidRDefault="00502113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4</w:t>
      </w:r>
      <w:r w:rsidR="00106E8C" w:rsidRPr="00106E8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) </w:t>
      </w:r>
      <w:r w:rsidR="00106E8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se completează cu </w:t>
      </w:r>
      <w:r w:rsidR="00403C4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„</w:t>
      </w:r>
      <w:r w:rsidR="000044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Secțiunea a </w:t>
      </w:r>
      <w:r w:rsidR="00251EF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6</w:t>
      </w:r>
      <w:r w:rsidR="00251EFF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o-RO"/>
        </w:rPr>
        <w:t>1</w:t>
      </w:r>
      <w:r w:rsidR="00403C4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o-RO"/>
        </w:rPr>
        <w:t xml:space="preserve"> </w:t>
      </w:r>
      <w:r w:rsidR="00403C4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”</w:t>
      </w:r>
      <w:r w:rsidR="0000446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-a </w:t>
      </w:r>
      <w:r w:rsidR="00106E8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cu următorul cuprins:</w:t>
      </w:r>
    </w:p>
    <w:p w:rsidR="00A139BD" w:rsidRPr="00106E8C" w:rsidRDefault="00A139BD" w:rsidP="00DA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DB6BD8" w:rsidRDefault="00DB6BD8" w:rsidP="00E55794">
      <w:pPr>
        <w:pStyle w:val="cp"/>
        <w:tabs>
          <w:tab w:val="left" w:pos="3418"/>
        </w:tabs>
        <w:ind w:left="567" w:hanging="567"/>
        <w:rPr>
          <w:b w:val="0"/>
          <w:sz w:val="28"/>
          <w:szCs w:val="28"/>
        </w:rPr>
      </w:pPr>
    </w:p>
    <w:p w:rsidR="00DB6BD8" w:rsidRDefault="00DB6BD8" w:rsidP="00E55794">
      <w:pPr>
        <w:pStyle w:val="cp"/>
        <w:tabs>
          <w:tab w:val="left" w:pos="3418"/>
        </w:tabs>
        <w:ind w:left="567" w:hanging="567"/>
        <w:rPr>
          <w:b w:val="0"/>
          <w:sz w:val="28"/>
          <w:szCs w:val="28"/>
        </w:rPr>
      </w:pPr>
    </w:p>
    <w:p w:rsidR="00DB6BD8" w:rsidRDefault="00DB6BD8" w:rsidP="00E55794">
      <w:pPr>
        <w:pStyle w:val="cp"/>
        <w:tabs>
          <w:tab w:val="left" w:pos="3418"/>
        </w:tabs>
        <w:ind w:left="567" w:hanging="567"/>
        <w:rPr>
          <w:b w:val="0"/>
          <w:sz w:val="28"/>
          <w:szCs w:val="28"/>
        </w:rPr>
      </w:pPr>
    </w:p>
    <w:p w:rsidR="00DB6BD8" w:rsidRDefault="00DB6BD8" w:rsidP="00E55794">
      <w:pPr>
        <w:pStyle w:val="cp"/>
        <w:tabs>
          <w:tab w:val="left" w:pos="3418"/>
        </w:tabs>
        <w:ind w:left="567" w:hanging="567"/>
        <w:rPr>
          <w:b w:val="0"/>
          <w:sz w:val="28"/>
          <w:szCs w:val="28"/>
        </w:rPr>
      </w:pPr>
    </w:p>
    <w:p w:rsidR="00674D6A" w:rsidRPr="00674D6A" w:rsidRDefault="0000446F" w:rsidP="00E55794">
      <w:pPr>
        <w:pStyle w:val="cp"/>
        <w:tabs>
          <w:tab w:val="left" w:pos="3418"/>
        </w:tabs>
        <w:ind w:left="567" w:hanging="567"/>
        <w:rPr>
          <w:sz w:val="28"/>
          <w:szCs w:val="28"/>
        </w:rPr>
      </w:pPr>
      <w:r>
        <w:rPr>
          <w:b w:val="0"/>
          <w:sz w:val="28"/>
          <w:szCs w:val="28"/>
        </w:rPr>
        <w:t>„</w:t>
      </w:r>
      <w:r w:rsidR="00674D6A" w:rsidRPr="00674D6A">
        <w:rPr>
          <w:sz w:val="28"/>
          <w:szCs w:val="28"/>
        </w:rPr>
        <w:t xml:space="preserve">Secțiunea a </w:t>
      </w:r>
      <w:r w:rsidR="00DE0760">
        <w:rPr>
          <w:sz w:val="28"/>
          <w:szCs w:val="28"/>
        </w:rPr>
        <w:t>6</w:t>
      </w:r>
      <w:r w:rsidR="00DE0760">
        <w:rPr>
          <w:sz w:val="28"/>
          <w:szCs w:val="28"/>
          <w:vertAlign w:val="superscript"/>
        </w:rPr>
        <w:t>1</w:t>
      </w:r>
      <w:r w:rsidR="00674D6A" w:rsidRPr="00674D6A">
        <w:rPr>
          <w:sz w:val="28"/>
          <w:szCs w:val="28"/>
        </w:rPr>
        <w:t>-a</w:t>
      </w:r>
    </w:p>
    <w:p w:rsidR="00106E8C" w:rsidRDefault="00674D6A" w:rsidP="00E55794">
      <w:pPr>
        <w:pStyle w:val="cp"/>
        <w:tabs>
          <w:tab w:val="left" w:pos="708"/>
          <w:tab w:val="left" w:pos="3418"/>
        </w:tabs>
        <w:ind w:left="567" w:hanging="425"/>
        <w:rPr>
          <w:sz w:val="28"/>
          <w:szCs w:val="28"/>
        </w:rPr>
      </w:pPr>
      <w:r w:rsidRPr="00674D6A">
        <w:rPr>
          <w:sz w:val="28"/>
          <w:szCs w:val="28"/>
        </w:rPr>
        <w:t>„Îngrijiri paliative”</w:t>
      </w:r>
    </w:p>
    <w:p w:rsidR="00E55794" w:rsidRPr="00674D6A" w:rsidRDefault="00E55794" w:rsidP="00DA3295">
      <w:pPr>
        <w:pStyle w:val="cp"/>
        <w:tabs>
          <w:tab w:val="left" w:pos="708"/>
          <w:tab w:val="left" w:pos="3418"/>
        </w:tabs>
        <w:ind w:left="567" w:hanging="425"/>
        <w:jc w:val="left"/>
        <w:rPr>
          <w:sz w:val="28"/>
          <w:szCs w:val="28"/>
        </w:rPr>
      </w:pPr>
    </w:p>
    <w:p w:rsidR="00F3247C" w:rsidRPr="00F3247C" w:rsidRDefault="00DE0760" w:rsidP="00DA3295">
      <w:pPr>
        <w:pStyle w:val="cp"/>
        <w:ind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251EFF">
        <w:rPr>
          <w:b w:val="0"/>
          <w:sz w:val="28"/>
          <w:szCs w:val="28"/>
        </w:rPr>
        <w:t>36</w:t>
      </w:r>
      <w:r w:rsidR="00251EFF">
        <w:rPr>
          <w:b w:val="0"/>
          <w:sz w:val="28"/>
          <w:szCs w:val="28"/>
          <w:vertAlign w:val="superscript"/>
        </w:rPr>
        <w:t>2</w:t>
      </w:r>
      <w:r w:rsidR="00251EFF">
        <w:rPr>
          <w:b w:val="0"/>
          <w:sz w:val="28"/>
          <w:szCs w:val="28"/>
        </w:rPr>
        <w:t>.</w:t>
      </w:r>
      <w:r w:rsidR="00674D6A">
        <w:rPr>
          <w:b w:val="0"/>
          <w:sz w:val="28"/>
          <w:szCs w:val="28"/>
        </w:rPr>
        <w:t xml:space="preserve"> </w:t>
      </w:r>
      <w:r w:rsidR="00F3247C" w:rsidRPr="00F3247C">
        <w:rPr>
          <w:rFonts w:eastAsia="Times New Roman"/>
          <w:b w:val="0"/>
          <w:sz w:val="28"/>
          <w:szCs w:val="28"/>
        </w:rPr>
        <w:t xml:space="preserve">Îngrijirea paliativă reprezintă acordarea serviciilor de sănătate pentru susținerea activă și complexă a pacienților a căror boală nu mai </w:t>
      </w:r>
      <w:r w:rsidR="00F3247C">
        <w:rPr>
          <w:rFonts w:eastAsia="Times New Roman"/>
          <w:b w:val="0"/>
          <w:sz w:val="28"/>
          <w:szCs w:val="28"/>
        </w:rPr>
        <w:t xml:space="preserve">răspunde la tratamentul curativ și </w:t>
      </w:r>
      <w:r w:rsidR="00674D6A" w:rsidRPr="00106E8C">
        <w:rPr>
          <w:b w:val="0"/>
          <w:sz w:val="28"/>
          <w:szCs w:val="28"/>
        </w:rPr>
        <w:t xml:space="preserve">asigură îmbunătăţirea calităţii vieţii </w:t>
      </w:r>
      <w:r w:rsidR="00F3247C">
        <w:rPr>
          <w:b w:val="0"/>
          <w:sz w:val="28"/>
          <w:szCs w:val="28"/>
        </w:rPr>
        <w:t>acestora</w:t>
      </w:r>
      <w:r w:rsidR="00674D6A" w:rsidRPr="00106E8C">
        <w:rPr>
          <w:b w:val="0"/>
          <w:sz w:val="28"/>
          <w:szCs w:val="28"/>
        </w:rPr>
        <w:t>, prin controlul simptoamelor şi durerii.</w:t>
      </w:r>
      <w:r w:rsidR="00F3247C">
        <w:rPr>
          <w:b w:val="0"/>
          <w:sz w:val="28"/>
          <w:szCs w:val="28"/>
        </w:rPr>
        <w:t xml:space="preserve"> </w:t>
      </w:r>
    </w:p>
    <w:p w:rsidR="009F6928" w:rsidRDefault="00DE0760" w:rsidP="00DA3295">
      <w:pPr>
        <w:pStyle w:val="cp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251EFF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6</w:t>
      </w:r>
      <w:r w:rsidR="00251EFF">
        <w:rPr>
          <w:b w:val="0"/>
          <w:sz w:val="28"/>
          <w:szCs w:val="28"/>
          <w:vertAlign w:val="superscript"/>
        </w:rPr>
        <w:t>3</w:t>
      </w:r>
      <w:r w:rsidR="00251EFF">
        <w:rPr>
          <w:b w:val="0"/>
          <w:sz w:val="28"/>
          <w:szCs w:val="28"/>
        </w:rPr>
        <w:t>.</w:t>
      </w:r>
      <w:r w:rsidR="00674D6A">
        <w:rPr>
          <w:b w:val="0"/>
          <w:sz w:val="28"/>
          <w:szCs w:val="28"/>
        </w:rPr>
        <w:t xml:space="preserve"> </w:t>
      </w:r>
      <w:r w:rsidR="009F6928" w:rsidRPr="00106E8C">
        <w:rPr>
          <w:b w:val="0"/>
          <w:sz w:val="28"/>
          <w:szCs w:val="28"/>
        </w:rPr>
        <w:t xml:space="preserve">Serviciile de îngrijire paliativă se acordă tuturor bolnavilor eligibili cu </w:t>
      </w:r>
      <w:r w:rsidR="00674D6A" w:rsidRPr="00106E8C">
        <w:rPr>
          <w:b w:val="0"/>
          <w:sz w:val="28"/>
          <w:szCs w:val="28"/>
        </w:rPr>
        <w:t>consimțământul</w:t>
      </w:r>
      <w:r w:rsidR="009F6928" w:rsidRPr="00106E8C">
        <w:rPr>
          <w:b w:val="0"/>
          <w:sz w:val="28"/>
          <w:szCs w:val="28"/>
        </w:rPr>
        <w:t xml:space="preserve"> acestora</w:t>
      </w:r>
      <w:r w:rsidR="004252D7">
        <w:rPr>
          <w:b w:val="0"/>
          <w:sz w:val="28"/>
          <w:szCs w:val="28"/>
        </w:rPr>
        <w:t>/</w:t>
      </w:r>
      <w:r w:rsidR="00F3247C">
        <w:rPr>
          <w:b w:val="0"/>
          <w:sz w:val="28"/>
          <w:szCs w:val="28"/>
        </w:rPr>
        <w:t>reprezentantului legal</w:t>
      </w:r>
      <w:r w:rsidR="004252D7">
        <w:rPr>
          <w:b w:val="0"/>
          <w:sz w:val="28"/>
          <w:szCs w:val="28"/>
        </w:rPr>
        <w:t>/rudei apropiate</w:t>
      </w:r>
      <w:r w:rsidR="009F6928" w:rsidRPr="00106E8C">
        <w:rPr>
          <w:b w:val="0"/>
          <w:sz w:val="28"/>
          <w:szCs w:val="28"/>
        </w:rPr>
        <w:t xml:space="preserve"> în conformitate cu legislaţia. </w:t>
      </w:r>
    </w:p>
    <w:p w:rsidR="009F6928" w:rsidRPr="00674D6A" w:rsidRDefault="00674D6A" w:rsidP="00DA3295">
      <w:pPr>
        <w:pStyle w:val="cp"/>
        <w:ind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251EFF">
        <w:rPr>
          <w:b w:val="0"/>
          <w:sz w:val="28"/>
          <w:szCs w:val="28"/>
        </w:rPr>
        <w:t>3</w:t>
      </w:r>
      <w:r w:rsidR="00DE0760">
        <w:rPr>
          <w:b w:val="0"/>
          <w:sz w:val="28"/>
          <w:szCs w:val="28"/>
        </w:rPr>
        <w:t>6</w:t>
      </w:r>
      <w:r w:rsidR="00251EFF">
        <w:rPr>
          <w:b w:val="0"/>
          <w:sz w:val="28"/>
          <w:szCs w:val="28"/>
          <w:vertAlign w:val="superscript"/>
        </w:rPr>
        <w:t>4</w:t>
      </w:r>
      <w:r w:rsidR="00251EF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9F6928" w:rsidRPr="00674D6A">
        <w:rPr>
          <w:b w:val="0"/>
          <w:sz w:val="28"/>
          <w:szCs w:val="28"/>
        </w:rPr>
        <w:t>Beneficiarii îngrijiri</w:t>
      </w:r>
      <w:r>
        <w:rPr>
          <w:b w:val="0"/>
          <w:sz w:val="28"/>
          <w:szCs w:val="28"/>
        </w:rPr>
        <w:t>lor</w:t>
      </w:r>
      <w:r w:rsidR="009F6928" w:rsidRPr="00674D6A">
        <w:rPr>
          <w:b w:val="0"/>
          <w:sz w:val="28"/>
          <w:szCs w:val="28"/>
        </w:rPr>
        <w:t xml:space="preserve"> paliative s</w:t>
      </w:r>
      <w:r>
        <w:rPr>
          <w:b w:val="0"/>
          <w:sz w:val="28"/>
          <w:szCs w:val="28"/>
        </w:rPr>
        <w:t xml:space="preserve">unt pacienţii de toate </w:t>
      </w:r>
      <w:r w:rsidR="005578AA">
        <w:rPr>
          <w:b w:val="0"/>
          <w:sz w:val="28"/>
          <w:szCs w:val="28"/>
        </w:rPr>
        <w:t>vârstele</w:t>
      </w:r>
      <w:r w:rsidR="009F6928" w:rsidRPr="00674D6A">
        <w:rPr>
          <w:b w:val="0"/>
          <w:sz w:val="28"/>
          <w:szCs w:val="28"/>
        </w:rPr>
        <w:t xml:space="preserve"> cu maladii cronice în stadiu avansat şi alte boli cu prognostic limitat, care au speranţa de viaţă sub 12 luni, cu simptoame necontrolate, suferinţă psiho-emoţională sau spirituală semnificativă şi/sau prezintă un anumit nivel de dependenţă.</w:t>
      </w:r>
      <w:r>
        <w:rPr>
          <w:b w:val="0"/>
          <w:sz w:val="28"/>
          <w:szCs w:val="28"/>
        </w:rPr>
        <w:t xml:space="preserve"> </w:t>
      </w:r>
      <w:r w:rsidR="009F6928" w:rsidRPr="00674D6A">
        <w:rPr>
          <w:b w:val="0"/>
          <w:sz w:val="28"/>
          <w:szCs w:val="28"/>
        </w:rPr>
        <w:t>Pacienţii cu speranţa de viaţă sub 12 luni, confirmată de medicii specialişti</w:t>
      </w:r>
      <w:r>
        <w:rPr>
          <w:b w:val="0"/>
          <w:sz w:val="28"/>
          <w:szCs w:val="28"/>
        </w:rPr>
        <w:t>,</w:t>
      </w:r>
      <w:r w:rsidR="009F6928" w:rsidRPr="00674D6A">
        <w:rPr>
          <w:b w:val="0"/>
          <w:sz w:val="28"/>
          <w:szCs w:val="28"/>
        </w:rPr>
        <w:t xml:space="preserve"> pot beneficia de </w:t>
      </w:r>
      <w:r>
        <w:rPr>
          <w:b w:val="0"/>
          <w:sz w:val="28"/>
          <w:szCs w:val="28"/>
        </w:rPr>
        <w:t>îngrijiri paliative</w:t>
      </w:r>
      <w:r w:rsidR="009F6928" w:rsidRPr="00674D6A">
        <w:rPr>
          <w:b w:val="0"/>
          <w:sz w:val="28"/>
          <w:szCs w:val="28"/>
        </w:rPr>
        <w:t xml:space="preserve"> în următoarele cazuri:</w:t>
      </w:r>
    </w:p>
    <w:p w:rsidR="009F6928" w:rsidRPr="00674D6A" w:rsidRDefault="009A6F83" w:rsidP="00DA3295">
      <w:pPr>
        <w:spacing w:after="0" w:line="240" w:lineRule="auto"/>
        <w:ind w:left="567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928" w:rsidRPr="00674D6A">
        <w:rPr>
          <w:rFonts w:ascii="Times New Roman" w:hAnsi="Times New Roman" w:cs="Times New Roman"/>
          <w:sz w:val="28"/>
          <w:szCs w:val="28"/>
        </w:rPr>
        <w:t xml:space="preserve">) tratamentul curativ este ineficient; </w:t>
      </w:r>
    </w:p>
    <w:p w:rsidR="009F6928" w:rsidRPr="00674D6A" w:rsidRDefault="009A6F83" w:rsidP="00DA3295">
      <w:pPr>
        <w:spacing w:after="0" w:line="240" w:lineRule="auto"/>
        <w:ind w:left="567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6928" w:rsidRPr="00674D6A">
        <w:rPr>
          <w:rFonts w:ascii="Times New Roman" w:hAnsi="Times New Roman" w:cs="Times New Roman"/>
          <w:sz w:val="28"/>
          <w:szCs w:val="28"/>
        </w:rPr>
        <w:t xml:space="preserve">) sunt prezente simptoame clinice necontrolate; </w:t>
      </w:r>
    </w:p>
    <w:p w:rsidR="009F6928" w:rsidRPr="00674D6A" w:rsidRDefault="009A6F83" w:rsidP="00DA3295">
      <w:pPr>
        <w:spacing w:after="0" w:line="240" w:lineRule="auto"/>
        <w:ind w:left="567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928" w:rsidRPr="00674D6A">
        <w:rPr>
          <w:rFonts w:ascii="Times New Roman" w:hAnsi="Times New Roman" w:cs="Times New Roman"/>
          <w:sz w:val="28"/>
          <w:szCs w:val="28"/>
        </w:rPr>
        <w:t xml:space="preserve">) există necesităţi psiho-sociale şi spirituale; </w:t>
      </w:r>
    </w:p>
    <w:p w:rsidR="009F6928" w:rsidRPr="00674D6A" w:rsidRDefault="009A6F83" w:rsidP="00DA3295">
      <w:pPr>
        <w:spacing w:after="0" w:line="240" w:lineRule="auto"/>
        <w:ind w:left="567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6928" w:rsidRPr="00674D6A">
        <w:rPr>
          <w:rFonts w:ascii="Times New Roman" w:hAnsi="Times New Roman" w:cs="Times New Roman"/>
          <w:sz w:val="28"/>
          <w:szCs w:val="28"/>
        </w:rPr>
        <w:t>) indicaţiile pentru îngrijirea terminală sau alte situaţii.</w:t>
      </w:r>
    </w:p>
    <w:p w:rsidR="00F3247C" w:rsidRPr="00533A22" w:rsidRDefault="00251EFF" w:rsidP="00DA3295">
      <w:pPr>
        <w:tabs>
          <w:tab w:val="left" w:pos="28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07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247C">
        <w:rPr>
          <w:rFonts w:ascii="Times New Roman" w:hAnsi="Times New Roman" w:cs="Times New Roman"/>
          <w:sz w:val="28"/>
          <w:szCs w:val="28"/>
        </w:rPr>
        <w:t xml:space="preserve"> </w:t>
      </w:r>
      <w:r w:rsidR="00F3247C" w:rsidRPr="00F3247C">
        <w:rPr>
          <w:rFonts w:ascii="Times New Roman" w:hAnsi="Times New Roman" w:cs="Times New Roman"/>
          <w:sz w:val="28"/>
          <w:szCs w:val="28"/>
        </w:rPr>
        <w:t>Condiţiile acordării serviciilor de îngrijiri paliative sunt stabilite în Normele metodologice</w:t>
      </w:r>
      <w:r w:rsidR="00D20E34">
        <w:rPr>
          <w:rFonts w:ascii="Times New Roman" w:hAnsi="Times New Roman" w:cs="Times New Roman"/>
          <w:sz w:val="28"/>
          <w:szCs w:val="28"/>
        </w:rPr>
        <w:t xml:space="preserve">, </w:t>
      </w:r>
      <w:r w:rsidR="00D20E34" w:rsidRPr="00533A22">
        <w:rPr>
          <w:rFonts w:ascii="Times New Roman" w:hAnsi="Times New Roman" w:cs="Times New Roman"/>
          <w:sz w:val="28"/>
          <w:szCs w:val="28"/>
        </w:rPr>
        <w:t xml:space="preserve">aprobate prin Ordin comun al Ministerului </w:t>
      </w:r>
      <w:r w:rsidR="00DB6BD8">
        <w:rPr>
          <w:rFonts w:ascii="Times New Roman" w:hAnsi="Times New Roman" w:cs="Times New Roman"/>
          <w:sz w:val="28"/>
          <w:szCs w:val="28"/>
        </w:rPr>
        <w:t>Sănătății, M</w:t>
      </w:r>
      <w:r w:rsidR="00D20E34" w:rsidRPr="00533A22">
        <w:rPr>
          <w:rFonts w:ascii="Times New Roman" w:hAnsi="Times New Roman" w:cs="Times New Roman"/>
          <w:sz w:val="28"/>
          <w:szCs w:val="28"/>
        </w:rPr>
        <w:t>uncii și Protecției Sociale și a Companiei Naționale de Asigurări în Medicină.</w:t>
      </w:r>
    </w:p>
    <w:p w:rsidR="00E55794" w:rsidRDefault="00251EFF" w:rsidP="00DA3295">
      <w:pPr>
        <w:tabs>
          <w:tab w:val="left" w:pos="28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A22">
        <w:rPr>
          <w:rFonts w:ascii="Times New Roman" w:hAnsi="Times New Roman" w:cs="Times New Roman"/>
          <w:sz w:val="28"/>
          <w:szCs w:val="28"/>
        </w:rPr>
        <w:t>3</w:t>
      </w:r>
      <w:r w:rsidR="00DE0760" w:rsidRPr="00533A22">
        <w:rPr>
          <w:rFonts w:ascii="Times New Roman" w:hAnsi="Times New Roman" w:cs="Times New Roman"/>
          <w:sz w:val="28"/>
          <w:szCs w:val="28"/>
        </w:rPr>
        <w:t>6</w:t>
      </w:r>
      <w:r w:rsidRPr="00533A2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533A22">
        <w:rPr>
          <w:rFonts w:ascii="Times New Roman" w:hAnsi="Times New Roman" w:cs="Times New Roman"/>
          <w:sz w:val="28"/>
          <w:szCs w:val="28"/>
        </w:rPr>
        <w:t>.</w:t>
      </w:r>
      <w:r w:rsidR="00F3247C" w:rsidRPr="00533A2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E55794" w:rsidRPr="00533A22">
        <w:rPr>
          <w:rFonts w:ascii="Times New Roman" w:eastAsia="Calibri" w:hAnsi="Times New Roman" w:cs="Times New Roman"/>
          <w:sz w:val="28"/>
          <w:szCs w:val="28"/>
        </w:rPr>
        <w:t>Serviciile de îngrijiri paliative sunt acordate de către prestatorii de servicii medicale</w:t>
      </w:r>
      <w:r w:rsidR="00E55794" w:rsidRPr="00533A22">
        <w:rPr>
          <w:rFonts w:ascii="Times New Roman" w:hAnsi="Times New Roman" w:cs="Times New Roman"/>
          <w:sz w:val="28"/>
          <w:szCs w:val="28"/>
        </w:rPr>
        <w:t xml:space="preserve"> (unităţi specializate)</w:t>
      </w:r>
      <w:r w:rsidR="00E55794" w:rsidRPr="00533A22">
        <w:rPr>
          <w:rFonts w:ascii="Times New Roman" w:eastAsia="Calibri" w:hAnsi="Times New Roman" w:cs="Times New Roman"/>
          <w:sz w:val="28"/>
          <w:szCs w:val="28"/>
        </w:rPr>
        <w:t xml:space="preserve">, indiferent de tipul de proprietate şi forma juridică de organizare, precum şi de asociaţiile şi organizaţiile autorizate pentru prestarea genului respectiv de servicii, </w:t>
      </w:r>
      <w:r w:rsidR="00E55794" w:rsidRPr="00533A22">
        <w:rPr>
          <w:rFonts w:ascii="Times New Roman" w:hAnsi="Times New Roman" w:cs="Times New Roman"/>
          <w:sz w:val="28"/>
          <w:szCs w:val="28"/>
        </w:rPr>
        <w:t>în modul stabilit de legislaţie.</w:t>
      </w:r>
      <w:r w:rsidR="00533A22" w:rsidRPr="00533A22">
        <w:rPr>
          <w:rFonts w:ascii="Times New Roman" w:hAnsi="Times New Roman" w:cs="Times New Roman"/>
          <w:sz w:val="28"/>
          <w:szCs w:val="28"/>
        </w:rPr>
        <w:t>”</w:t>
      </w:r>
    </w:p>
    <w:p w:rsidR="00F3247C" w:rsidRDefault="00F3247C" w:rsidP="00DA3295">
      <w:pPr>
        <w:tabs>
          <w:tab w:val="left" w:pos="567"/>
        </w:tabs>
        <w:spacing w:after="0" w:line="240" w:lineRule="auto"/>
        <w:ind w:right="1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33A22" w:rsidRPr="00106E8C" w:rsidRDefault="00533A22" w:rsidP="00DA3295">
      <w:pPr>
        <w:tabs>
          <w:tab w:val="left" w:pos="567"/>
        </w:tabs>
        <w:spacing w:after="0" w:line="240" w:lineRule="auto"/>
        <w:ind w:right="15"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7" w:type="dxa"/>
        <w:tblCellSpacing w:w="15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17"/>
      </w:tblGrid>
      <w:tr w:rsidR="00E8501E" w:rsidRPr="006F4289" w:rsidTr="00DE0760">
        <w:trPr>
          <w:tblCellSpacing w:w="15" w:type="dxa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tbl>
            <w:tblPr>
              <w:tblW w:w="9498" w:type="dxa"/>
              <w:tblCellSpacing w:w="15" w:type="dxa"/>
              <w:tblLook w:val="0000" w:firstRow="0" w:lastRow="0" w:firstColumn="0" w:lastColumn="0" w:noHBand="0" w:noVBand="0"/>
            </w:tblPr>
            <w:tblGrid>
              <w:gridCol w:w="3960"/>
              <w:gridCol w:w="5538"/>
            </w:tblGrid>
            <w:tr w:rsidR="00E8501E" w:rsidRPr="00E8501E" w:rsidTr="00594330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8501E" w:rsidRPr="00E8501E" w:rsidRDefault="00E8501E" w:rsidP="003C39AB">
                  <w:pPr>
                    <w:ind w:hanging="8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8501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PRIM-MINISTRU</w:t>
                  </w:r>
                </w:p>
              </w:tc>
              <w:tc>
                <w:tcPr>
                  <w:tcW w:w="5493" w:type="dxa"/>
                  <w:shd w:val="clear" w:color="auto" w:fill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8501E" w:rsidRPr="00E8501E" w:rsidRDefault="00E8501E" w:rsidP="00594330">
                  <w:pPr>
                    <w:ind w:firstLine="709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8501E" w:rsidRPr="001543B0" w:rsidRDefault="00E8501E" w:rsidP="001543B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33A22" w:rsidRDefault="00533A22" w:rsidP="005B1D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1D89" w:rsidRDefault="00A139BD" w:rsidP="005B1D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:rsidR="00533A22" w:rsidRPr="00E55794" w:rsidRDefault="00533A22" w:rsidP="00533A22">
      <w:pPr>
        <w:rPr>
          <w:rFonts w:ascii="Times New Roman" w:hAnsi="Times New Roman" w:cs="Times New Roman"/>
          <w:bCs/>
          <w:sz w:val="28"/>
          <w:szCs w:val="28"/>
        </w:rPr>
      </w:pPr>
      <w:r w:rsidRPr="00E55794">
        <w:rPr>
          <w:rFonts w:ascii="Times New Roman" w:hAnsi="Times New Roman" w:cs="Times New Roman"/>
          <w:bCs/>
          <w:sz w:val="28"/>
          <w:szCs w:val="28"/>
        </w:rPr>
        <w:t>Ministrul sănătății, muncii și protecției sociale</w:t>
      </w:r>
    </w:p>
    <w:p w:rsidR="00A139BD" w:rsidRPr="00E55794" w:rsidRDefault="00A139BD" w:rsidP="005B1D89">
      <w:pPr>
        <w:rPr>
          <w:rFonts w:ascii="Times New Roman" w:hAnsi="Times New Roman" w:cs="Times New Roman"/>
          <w:bCs/>
          <w:sz w:val="28"/>
          <w:szCs w:val="28"/>
        </w:rPr>
      </w:pPr>
      <w:r w:rsidRPr="00E55794">
        <w:rPr>
          <w:rFonts w:ascii="Times New Roman" w:hAnsi="Times New Roman" w:cs="Times New Roman"/>
          <w:bCs/>
          <w:sz w:val="28"/>
          <w:szCs w:val="28"/>
        </w:rPr>
        <w:t xml:space="preserve">Ministrul </w:t>
      </w:r>
      <w:r w:rsidR="00D20E34" w:rsidRPr="00E55794">
        <w:rPr>
          <w:rFonts w:ascii="Times New Roman" w:hAnsi="Times New Roman" w:cs="Times New Roman"/>
          <w:bCs/>
          <w:sz w:val="28"/>
          <w:szCs w:val="28"/>
        </w:rPr>
        <w:t>f</w:t>
      </w:r>
      <w:r w:rsidRPr="00E55794">
        <w:rPr>
          <w:rFonts w:ascii="Times New Roman" w:hAnsi="Times New Roman" w:cs="Times New Roman"/>
          <w:bCs/>
          <w:sz w:val="28"/>
          <w:szCs w:val="28"/>
        </w:rPr>
        <w:t>inanțelor</w:t>
      </w:r>
    </w:p>
    <w:p w:rsidR="00D20E34" w:rsidRDefault="00D20E34" w:rsidP="00E557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0E34" w:rsidRDefault="00D20E34" w:rsidP="00E557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Coordonat: </w:t>
      </w:r>
    </w:p>
    <w:p w:rsidR="00E55794" w:rsidRDefault="00E55794" w:rsidP="00E557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0E34" w:rsidRPr="00E55794" w:rsidRDefault="00D20E34" w:rsidP="00E557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5794">
        <w:rPr>
          <w:rFonts w:ascii="Times New Roman" w:hAnsi="Times New Roman" w:cs="Times New Roman"/>
          <w:bCs/>
          <w:sz w:val="28"/>
          <w:szCs w:val="28"/>
        </w:rPr>
        <w:t xml:space="preserve">Director general al </w:t>
      </w:r>
    </w:p>
    <w:p w:rsidR="00D20E34" w:rsidRPr="00E55794" w:rsidRDefault="00D20E34" w:rsidP="00E557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5794">
        <w:rPr>
          <w:rFonts w:ascii="Times New Roman" w:hAnsi="Times New Roman" w:cs="Times New Roman"/>
          <w:bCs/>
          <w:sz w:val="28"/>
          <w:szCs w:val="28"/>
        </w:rPr>
        <w:t xml:space="preserve">Companiei Naționale de Asigurări în Medicină </w:t>
      </w:r>
    </w:p>
    <w:sectPr w:rsidR="00D20E34" w:rsidRPr="00E55794" w:rsidSect="00A139BD">
      <w:pgSz w:w="11906" w:h="16838"/>
      <w:pgMar w:top="993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67DB"/>
    <w:multiLevelType w:val="multilevel"/>
    <w:tmpl w:val="27265D9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71"/>
    <w:rsid w:val="0000446F"/>
    <w:rsid w:val="00106E8C"/>
    <w:rsid w:val="001543B0"/>
    <w:rsid w:val="0018712E"/>
    <w:rsid w:val="00251EFF"/>
    <w:rsid w:val="00281E9F"/>
    <w:rsid w:val="00395E1A"/>
    <w:rsid w:val="003C39AB"/>
    <w:rsid w:val="00403C41"/>
    <w:rsid w:val="004065CE"/>
    <w:rsid w:val="004252D7"/>
    <w:rsid w:val="004E2BE6"/>
    <w:rsid w:val="0050142B"/>
    <w:rsid w:val="00502113"/>
    <w:rsid w:val="00533A22"/>
    <w:rsid w:val="005578AA"/>
    <w:rsid w:val="005B1D89"/>
    <w:rsid w:val="00674D6A"/>
    <w:rsid w:val="006C477F"/>
    <w:rsid w:val="006E575C"/>
    <w:rsid w:val="00732F30"/>
    <w:rsid w:val="007B5921"/>
    <w:rsid w:val="009451E6"/>
    <w:rsid w:val="009A6F83"/>
    <w:rsid w:val="009F6928"/>
    <w:rsid w:val="00A139BD"/>
    <w:rsid w:val="00A72F9F"/>
    <w:rsid w:val="00A94139"/>
    <w:rsid w:val="00B35154"/>
    <w:rsid w:val="00B9123B"/>
    <w:rsid w:val="00C23EB4"/>
    <w:rsid w:val="00C60322"/>
    <w:rsid w:val="00C912C6"/>
    <w:rsid w:val="00CC5A33"/>
    <w:rsid w:val="00D16BC0"/>
    <w:rsid w:val="00D20E34"/>
    <w:rsid w:val="00D212BB"/>
    <w:rsid w:val="00D67DA2"/>
    <w:rsid w:val="00DA3295"/>
    <w:rsid w:val="00DB6BD8"/>
    <w:rsid w:val="00DC3271"/>
    <w:rsid w:val="00DE0760"/>
    <w:rsid w:val="00E00A58"/>
    <w:rsid w:val="00E55794"/>
    <w:rsid w:val="00E8501E"/>
    <w:rsid w:val="00F3247C"/>
    <w:rsid w:val="00F93947"/>
    <w:rsid w:val="00F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12C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paragraph" w:styleId="2">
    <w:name w:val="heading 2"/>
    <w:basedOn w:val="a"/>
    <w:next w:val="a"/>
    <w:link w:val="20"/>
    <w:qFormat/>
    <w:rsid w:val="00C912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paragraph" w:styleId="3">
    <w:name w:val="heading 3"/>
    <w:basedOn w:val="a"/>
    <w:next w:val="a"/>
    <w:link w:val="30"/>
    <w:qFormat/>
    <w:rsid w:val="00C912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2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C912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12C6"/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C912C6"/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character" w:customStyle="1" w:styleId="30">
    <w:name w:val="Заголовок 3 Знак"/>
    <w:basedOn w:val="a0"/>
    <w:link w:val="3"/>
    <w:rsid w:val="00C912C6"/>
    <w:rPr>
      <w:rFonts w:ascii="Times New Roman" w:eastAsia="Times New Roman" w:hAnsi="Times New Roman" w:cs="Times New Roman"/>
      <w:b/>
      <w:bCs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C60322"/>
    <w:pPr>
      <w:ind w:left="720"/>
      <w:contextualSpacing/>
    </w:pPr>
  </w:style>
  <w:style w:type="paragraph" w:customStyle="1" w:styleId="cp">
    <w:name w:val="cp"/>
    <w:basedOn w:val="a"/>
    <w:rsid w:val="009F6928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12C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paragraph" w:styleId="2">
    <w:name w:val="heading 2"/>
    <w:basedOn w:val="a"/>
    <w:next w:val="a"/>
    <w:link w:val="20"/>
    <w:qFormat/>
    <w:rsid w:val="00C912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paragraph" w:styleId="3">
    <w:name w:val="heading 3"/>
    <w:basedOn w:val="a"/>
    <w:next w:val="a"/>
    <w:link w:val="30"/>
    <w:qFormat/>
    <w:rsid w:val="00C912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2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C912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C912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12C6"/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C912C6"/>
    <w:rPr>
      <w:rFonts w:ascii="Times New Roman" w:eastAsia="Times New Roman" w:hAnsi="Times New Roman" w:cs="Times New Roman"/>
      <w:b/>
      <w:bCs/>
      <w:i/>
      <w:iCs/>
      <w:sz w:val="24"/>
      <w:szCs w:val="24"/>
      <w:lang w:eastAsia="x-none"/>
    </w:rPr>
  </w:style>
  <w:style w:type="character" w:customStyle="1" w:styleId="30">
    <w:name w:val="Заголовок 3 Знак"/>
    <w:basedOn w:val="a0"/>
    <w:link w:val="3"/>
    <w:rsid w:val="00C912C6"/>
    <w:rPr>
      <w:rFonts w:ascii="Times New Roman" w:eastAsia="Times New Roman" w:hAnsi="Times New Roman" w:cs="Times New Roman"/>
      <w:b/>
      <w:bCs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C60322"/>
    <w:pPr>
      <w:ind w:left="720"/>
      <w:contextualSpacing/>
    </w:pPr>
  </w:style>
  <w:style w:type="paragraph" w:customStyle="1" w:styleId="cp">
    <w:name w:val="cp"/>
    <w:basedOn w:val="a"/>
    <w:rsid w:val="009F6928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lex:HGHG200712101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0205145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RotaruDoina</dc:creator>
  <cp:lastModifiedBy>Elena Boleac</cp:lastModifiedBy>
  <cp:revision>3</cp:revision>
  <dcterms:created xsi:type="dcterms:W3CDTF">2021-03-01T20:13:00Z</dcterms:created>
  <dcterms:modified xsi:type="dcterms:W3CDTF">2021-03-02T07:35:00Z</dcterms:modified>
</cp:coreProperties>
</file>