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368" w:rsidRPr="00AB749F" w:rsidRDefault="00802368" w:rsidP="00802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B749F">
        <w:rPr>
          <w:rFonts w:ascii="Times New Roman" w:hAnsi="Times New Roman" w:cs="Times New Roman"/>
          <w:b/>
          <w:sz w:val="24"/>
          <w:szCs w:val="24"/>
          <w:lang w:val="ro-RO"/>
        </w:rPr>
        <w:t>NOTĂ INFORMATIVĂ</w:t>
      </w:r>
    </w:p>
    <w:p w:rsidR="00802368" w:rsidRPr="00AB749F" w:rsidRDefault="00802368" w:rsidP="00802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B749F">
        <w:rPr>
          <w:rFonts w:ascii="Times New Roman" w:hAnsi="Times New Roman" w:cs="Times New Roman"/>
          <w:b/>
          <w:sz w:val="24"/>
          <w:szCs w:val="24"/>
          <w:lang w:val="ro-RO"/>
        </w:rPr>
        <w:t>privind modificările şi completările</w:t>
      </w:r>
    </w:p>
    <w:p w:rsidR="00802368" w:rsidRPr="00AB749F" w:rsidRDefault="00802368" w:rsidP="00802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B749F">
        <w:rPr>
          <w:rFonts w:ascii="Times New Roman" w:hAnsi="Times New Roman" w:cs="Times New Roman"/>
          <w:b/>
          <w:sz w:val="24"/>
          <w:szCs w:val="24"/>
          <w:lang w:val="ro-RO"/>
        </w:rPr>
        <w:t>la Tabelul Naţional de Atribuire a Benzilor de Frecvenţe</w:t>
      </w:r>
    </w:p>
    <w:p w:rsidR="00802368" w:rsidRPr="00AB749F" w:rsidRDefault="00802368" w:rsidP="008023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02368" w:rsidRPr="00AB749F" w:rsidRDefault="00802368" w:rsidP="008023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49F">
        <w:rPr>
          <w:rFonts w:ascii="Times New Roman" w:hAnsi="Times New Roman" w:cs="Times New Roman"/>
          <w:sz w:val="24"/>
          <w:szCs w:val="24"/>
          <w:lang w:val="ro-RO"/>
        </w:rPr>
        <w:t>Tabelul Naţional de Atribuire a Benzilor de Frecvenţe (TNABF) este un act normativ prin care se stabileşte atribuirea benzilor de frecvenţe pentru serviciile de radiocomunicaţii şi condiţiile de utilizare a acestora şi care determină categoria benzilor de frecvenţe.</w:t>
      </w:r>
    </w:p>
    <w:p w:rsidR="00802368" w:rsidRPr="00AB749F" w:rsidRDefault="00802368" w:rsidP="008023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49F">
        <w:rPr>
          <w:rFonts w:ascii="Times New Roman" w:hAnsi="Times New Roman" w:cs="Times New Roman"/>
          <w:sz w:val="24"/>
          <w:szCs w:val="24"/>
          <w:lang w:val="ro-RO"/>
        </w:rPr>
        <w:t>Conform art. 38 din Legea comunicaţiilor electronice nr. 241</w:t>
      </w:r>
      <w:r w:rsidR="00F01D7C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E07766">
        <w:rPr>
          <w:rFonts w:ascii="Times New Roman" w:hAnsi="Times New Roman" w:cs="Times New Roman"/>
          <w:sz w:val="24"/>
          <w:szCs w:val="24"/>
          <w:lang w:val="ro-RO"/>
        </w:rPr>
        <w:t>2007</w:t>
      </w:r>
      <w:r w:rsidRPr="00AB749F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AB749F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pct</w:t>
      </w:r>
      <w:r w:rsidR="007077E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6 din </w:t>
      </w:r>
      <w:r w:rsidR="00E07766">
        <w:rPr>
          <w:rFonts w:ascii="Times New Roman" w:hAnsi="Times New Roman" w:cs="Times New Roman"/>
          <w:sz w:val="24"/>
          <w:szCs w:val="24"/>
          <w:lang w:val="ro-RO"/>
        </w:rPr>
        <w:t xml:space="preserve">Regulamentul </w:t>
      </w:r>
      <w:r w:rsidR="00E07766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Comisiei de stat pentru </w:t>
      </w:r>
      <w:proofErr w:type="spellStart"/>
      <w:r w:rsidR="00E07766" w:rsidRPr="00AB749F">
        <w:rPr>
          <w:rFonts w:ascii="Times New Roman" w:hAnsi="Times New Roman" w:cs="Times New Roman"/>
          <w:sz w:val="24"/>
          <w:szCs w:val="24"/>
          <w:lang w:val="ro-RO"/>
        </w:rPr>
        <w:t>frecvenţe</w:t>
      </w:r>
      <w:proofErr w:type="spellEnd"/>
      <w:r w:rsidR="00E07766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radio a Republicii Moldova</w:t>
      </w:r>
      <w:r w:rsidR="00E07766">
        <w:rPr>
          <w:rFonts w:ascii="Times New Roman" w:hAnsi="Times New Roman" w:cs="Times New Roman"/>
          <w:sz w:val="24"/>
          <w:szCs w:val="24"/>
          <w:lang w:val="ro-RO"/>
        </w:rPr>
        <w:t>, aprobat prin</w:t>
      </w:r>
      <w:r w:rsidR="00E07766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Hotărârea Guvernului </w:t>
      </w:r>
      <w:r w:rsidR="00E07766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E07766" w:rsidRPr="00AB749F">
        <w:rPr>
          <w:rFonts w:ascii="Times New Roman" w:hAnsi="Times New Roman" w:cs="Times New Roman"/>
          <w:sz w:val="24"/>
          <w:szCs w:val="24"/>
          <w:lang w:val="ro-RO"/>
        </w:rPr>
        <w:t>544/</w:t>
      </w:r>
      <w:r w:rsidR="00E07766">
        <w:rPr>
          <w:rFonts w:ascii="Times New Roman" w:hAnsi="Times New Roman" w:cs="Times New Roman"/>
          <w:sz w:val="24"/>
          <w:szCs w:val="24"/>
          <w:lang w:val="ro-RO"/>
        </w:rPr>
        <w:t>19</w:t>
      </w:r>
      <w:r w:rsidR="00E07766" w:rsidRPr="00AB749F">
        <w:rPr>
          <w:rFonts w:ascii="Times New Roman" w:hAnsi="Times New Roman" w:cs="Times New Roman"/>
          <w:sz w:val="24"/>
          <w:szCs w:val="24"/>
          <w:lang w:val="ro-RO"/>
        </w:rPr>
        <w:t>97</w:t>
      </w:r>
      <w:r w:rsidRPr="00AB749F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r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TNABF se aprobă de către </w:t>
      </w:r>
      <w:r w:rsidR="00E07766">
        <w:rPr>
          <w:rFonts w:ascii="Times New Roman" w:hAnsi="Times New Roman" w:cs="Times New Roman"/>
          <w:sz w:val="24"/>
          <w:szCs w:val="24"/>
          <w:lang w:val="ro-RO"/>
        </w:rPr>
        <w:t>această Comisie de stat</w:t>
      </w:r>
      <w:r w:rsidRPr="00AB749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34880" w:rsidRPr="00AB749F" w:rsidRDefault="00802368" w:rsidP="00802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Modificările </w:t>
      </w:r>
      <w:proofErr w:type="spellStart"/>
      <w:r w:rsidRPr="00AB749F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completările la TNABF, prezentate în Anexa nr. 1 au ca scop</w:t>
      </w:r>
      <w:r w:rsidR="000414DC" w:rsidRPr="00AB749F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E07766" w:rsidRDefault="00802368" w:rsidP="00F36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414DC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1) </w:t>
      </w:r>
      <w:r w:rsidR="00F84FDE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E07766">
        <w:rPr>
          <w:rFonts w:ascii="Times New Roman" w:hAnsi="Times New Roman" w:cs="Times New Roman"/>
          <w:sz w:val="24"/>
          <w:szCs w:val="24"/>
          <w:lang w:val="ro-RO"/>
        </w:rPr>
        <w:t xml:space="preserve">xecutarea pct. 1.7 din Planul de acțiuni </w:t>
      </w:r>
      <w:r w:rsidR="00E07766" w:rsidRPr="00E07766">
        <w:rPr>
          <w:rFonts w:ascii="Times New Roman" w:hAnsi="Times New Roman" w:cs="Times New Roman"/>
          <w:sz w:val="24"/>
          <w:szCs w:val="24"/>
          <w:lang w:val="ro-RO"/>
        </w:rPr>
        <w:t xml:space="preserve">pentru realizarea Programului de dezvoltare a </w:t>
      </w:r>
      <w:proofErr w:type="spellStart"/>
      <w:r w:rsidR="00E07766" w:rsidRPr="00E07766">
        <w:rPr>
          <w:rFonts w:ascii="Times New Roman" w:hAnsi="Times New Roman" w:cs="Times New Roman"/>
          <w:sz w:val="24"/>
          <w:szCs w:val="24"/>
          <w:lang w:val="ro-RO"/>
        </w:rPr>
        <w:t>reţelelor</w:t>
      </w:r>
      <w:proofErr w:type="spellEnd"/>
      <w:r w:rsidR="00E077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07766" w:rsidRPr="00E07766">
        <w:rPr>
          <w:rFonts w:ascii="Times New Roman" w:hAnsi="Times New Roman" w:cs="Times New Roman"/>
          <w:sz w:val="24"/>
          <w:szCs w:val="24"/>
          <w:lang w:val="ro-RO"/>
        </w:rPr>
        <w:t>de bandă largă pe anii 2018–2020</w:t>
      </w:r>
      <w:r w:rsidR="00E07766">
        <w:rPr>
          <w:rFonts w:ascii="Times New Roman" w:hAnsi="Times New Roman" w:cs="Times New Roman"/>
          <w:sz w:val="24"/>
          <w:szCs w:val="24"/>
          <w:lang w:val="ro-RO"/>
        </w:rPr>
        <w:t xml:space="preserve">, aprobat prin </w:t>
      </w:r>
      <w:r w:rsidR="00E07766">
        <w:rPr>
          <w:rFonts w:ascii="Times New Roman" w:hAnsi="Times New Roman" w:cs="Times New Roman"/>
          <w:sz w:val="24"/>
          <w:szCs w:val="24"/>
          <w:lang w:val="ro-RO"/>
        </w:rPr>
        <w:t>Hotărâr</w:t>
      </w:r>
      <w:r w:rsidR="00E07766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="00E07766">
        <w:rPr>
          <w:rFonts w:ascii="Times New Roman" w:hAnsi="Times New Roman" w:cs="Times New Roman"/>
          <w:sz w:val="24"/>
          <w:szCs w:val="24"/>
          <w:lang w:val="ro-RO"/>
        </w:rPr>
        <w:t xml:space="preserve"> Guvernului nr.629/</w:t>
      </w:r>
      <w:r w:rsidR="00E07766" w:rsidRPr="00AB749F">
        <w:rPr>
          <w:rFonts w:ascii="Times New Roman" w:hAnsi="Times New Roman" w:cs="Times New Roman"/>
          <w:sz w:val="24"/>
          <w:szCs w:val="24"/>
          <w:lang w:val="ro-RO"/>
        </w:rPr>
        <w:t>2018</w:t>
      </w:r>
      <w:r w:rsidR="00E07766">
        <w:rPr>
          <w:rFonts w:ascii="Times New Roman" w:hAnsi="Times New Roman" w:cs="Times New Roman"/>
          <w:sz w:val="24"/>
          <w:szCs w:val="24"/>
          <w:lang w:val="ro-RO"/>
        </w:rPr>
        <w:t xml:space="preserve">, care stabilește </w:t>
      </w:r>
      <w:r w:rsidR="00E07766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elaborarea și aprobarea modificărilor în Tabelul Național de Atribuire a Benzilor de </w:t>
      </w:r>
      <w:proofErr w:type="spellStart"/>
      <w:r w:rsidR="00E07766" w:rsidRPr="00AB749F">
        <w:rPr>
          <w:rFonts w:ascii="Times New Roman" w:hAnsi="Times New Roman" w:cs="Times New Roman"/>
          <w:sz w:val="24"/>
          <w:szCs w:val="24"/>
          <w:lang w:val="ro-RO"/>
        </w:rPr>
        <w:t>Frecvenţă</w:t>
      </w:r>
      <w:proofErr w:type="spellEnd"/>
      <w:r w:rsidR="00E07766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al Republicii Moldova prin transpunerea deciziilor stabilite în Actele finale ale CMR-19 a Uniunii Internaționale a </w:t>
      </w:r>
      <w:proofErr w:type="spellStart"/>
      <w:r w:rsidR="00E07766" w:rsidRPr="00AB749F">
        <w:rPr>
          <w:rFonts w:ascii="Times New Roman" w:hAnsi="Times New Roman" w:cs="Times New Roman"/>
          <w:sz w:val="24"/>
          <w:szCs w:val="24"/>
          <w:lang w:val="ro-RO"/>
        </w:rPr>
        <w:t>Telecomunicaţiilor</w:t>
      </w:r>
      <w:proofErr w:type="spellEnd"/>
      <w:r w:rsidR="00E07766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din 2019, în vederea asigurării resurselor de spectru pentru implementarea tehnologiilor avansate de acces în bandă largă</w:t>
      </w:r>
      <w:r w:rsidR="00F84FD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F36786" w:rsidRPr="00AB749F" w:rsidRDefault="00E07766" w:rsidP="00F36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2) </w:t>
      </w:r>
      <w:r w:rsidR="00F84FDE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802368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ranspunerea în cadrul normativ </w:t>
      </w:r>
      <w:r w:rsidR="005666FC" w:rsidRPr="00AB749F">
        <w:rPr>
          <w:rFonts w:ascii="Times New Roman" w:hAnsi="Times New Roman" w:cs="Times New Roman"/>
          <w:sz w:val="24"/>
          <w:szCs w:val="24"/>
          <w:lang w:val="ro-RO"/>
        </w:rPr>
        <w:t>național</w:t>
      </w:r>
      <w:r w:rsidR="00802368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în domeniul gestionării spectrului de frecvenţe a modificărilor operate în Regulamentul Radiocomunicațiilor</w:t>
      </w:r>
      <w:r w:rsidR="000414DC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al Uniunii I</w:t>
      </w:r>
      <w:r w:rsidR="00802368" w:rsidRPr="00AB749F">
        <w:rPr>
          <w:rFonts w:ascii="Times New Roman" w:hAnsi="Times New Roman" w:cs="Times New Roman"/>
          <w:sz w:val="24"/>
          <w:szCs w:val="24"/>
          <w:lang w:val="ro-RO"/>
        </w:rPr>
        <w:t>nternaționale de Telecomunicații</w:t>
      </w:r>
      <w:r w:rsidR="000414DC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(RR UIT)</w:t>
      </w:r>
      <w:r w:rsidR="00802368" w:rsidRPr="00AB749F">
        <w:rPr>
          <w:rFonts w:ascii="Times New Roman" w:hAnsi="Times New Roman" w:cs="Times New Roman"/>
          <w:sz w:val="24"/>
          <w:szCs w:val="24"/>
          <w:lang w:val="ro-RO"/>
        </w:rPr>
        <w:t>, urmare a desfășurăr</w:t>
      </w:r>
      <w:r w:rsidR="00AD69BD" w:rsidRPr="00AB749F">
        <w:rPr>
          <w:rFonts w:ascii="Times New Roman" w:hAnsi="Times New Roman" w:cs="Times New Roman"/>
          <w:sz w:val="24"/>
          <w:szCs w:val="24"/>
          <w:lang w:val="ro-RO"/>
        </w:rPr>
        <w:t>ii Conferinței Mondiale pentru R</w:t>
      </w:r>
      <w:r w:rsidR="00802368" w:rsidRPr="00AB749F">
        <w:rPr>
          <w:rFonts w:ascii="Times New Roman" w:hAnsi="Times New Roman" w:cs="Times New Roman"/>
          <w:sz w:val="24"/>
          <w:szCs w:val="24"/>
          <w:lang w:val="ro-RO"/>
        </w:rPr>
        <w:t>adiocomunicații 2019 (CMR-19)</w:t>
      </w:r>
      <w:r w:rsidR="00545447" w:rsidRPr="00AB749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F84F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Conform a</w:t>
      </w:r>
      <w:r w:rsidR="006B21A6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rt.6 </w:t>
      </w:r>
      <w:r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6B21A6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Leg</w:t>
      </w:r>
      <w:r>
        <w:rPr>
          <w:rFonts w:ascii="Times New Roman" w:hAnsi="Times New Roman" w:cs="Times New Roman"/>
          <w:sz w:val="24"/>
          <w:szCs w:val="24"/>
          <w:lang w:val="ro-RO"/>
        </w:rPr>
        <w:t>ea</w:t>
      </w:r>
      <w:r w:rsidR="006B21A6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6B21A6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omunicațiilor electronice </w:t>
      </w:r>
      <w:r>
        <w:rPr>
          <w:rFonts w:ascii="Times New Roman" w:hAnsi="Times New Roman" w:cs="Times New Roman"/>
          <w:sz w:val="24"/>
          <w:szCs w:val="24"/>
          <w:lang w:val="ro-RO"/>
        </w:rPr>
        <w:t>nr. 241/2007,</w:t>
      </w:r>
      <w:r w:rsidR="006B21A6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B21A6" w:rsidRPr="00AB749F">
        <w:rPr>
          <w:rFonts w:ascii="Times New Roman" w:hAnsi="Times New Roman" w:cs="Times New Roman"/>
          <w:sz w:val="24"/>
          <w:szCs w:val="24"/>
          <w:lang w:val="ro-RO"/>
        </w:rPr>
        <w:t>relaţiile</w:t>
      </w:r>
      <w:proofErr w:type="spellEnd"/>
      <w:r w:rsidR="006B21A6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B21A6" w:rsidRPr="00AB749F">
        <w:rPr>
          <w:rFonts w:ascii="Times New Roman" w:hAnsi="Times New Roman" w:cs="Times New Roman"/>
          <w:sz w:val="24"/>
          <w:szCs w:val="24"/>
          <w:lang w:val="ro-RO"/>
        </w:rPr>
        <w:t>internaţionale</w:t>
      </w:r>
      <w:proofErr w:type="spellEnd"/>
      <w:r w:rsidR="006B21A6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în domeniul comunicaţiilor electronice se reglementează prin convenţii şi acorduri internaţionale la care Republica Moldova este parte</w:t>
      </w:r>
      <w:r>
        <w:rPr>
          <w:rFonts w:ascii="Times New Roman" w:hAnsi="Times New Roman" w:cs="Times New Roman"/>
          <w:sz w:val="24"/>
          <w:szCs w:val="24"/>
          <w:lang w:val="ro-RO"/>
        </w:rPr>
        <w:t>, iar</w:t>
      </w:r>
      <w:r w:rsidR="006B21A6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Regulamentul </w:t>
      </w:r>
      <w:proofErr w:type="spellStart"/>
      <w:r w:rsidR="006B21A6" w:rsidRPr="00AB749F">
        <w:rPr>
          <w:rFonts w:ascii="Times New Roman" w:hAnsi="Times New Roman" w:cs="Times New Roman"/>
          <w:sz w:val="24"/>
          <w:szCs w:val="24"/>
          <w:lang w:val="ro-RO"/>
        </w:rPr>
        <w:t>Radiocomunicaţiilor</w:t>
      </w:r>
      <w:proofErr w:type="spellEnd"/>
      <w:r w:rsidR="006B21A6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reprezintă parte componentă a Convenţiei Uniunii </w:t>
      </w:r>
      <w:proofErr w:type="spellStart"/>
      <w:r w:rsidR="006B21A6" w:rsidRPr="00AB749F">
        <w:rPr>
          <w:rFonts w:ascii="Times New Roman" w:hAnsi="Times New Roman" w:cs="Times New Roman"/>
          <w:sz w:val="24"/>
          <w:szCs w:val="24"/>
          <w:lang w:val="ro-RO"/>
        </w:rPr>
        <w:t>Inter</w:t>
      </w:r>
      <w:r w:rsidR="00D52A3C" w:rsidRPr="00AB749F">
        <w:rPr>
          <w:rFonts w:ascii="Times New Roman" w:hAnsi="Times New Roman" w:cs="Times New Roman"/>
          <w:sz w:val="24"/>
          <w:szCs w:val="24"/>
          <w:lang w:val="ro-RO"/>
        </w:rPr>
        <w:t>naţionale</w:t>
      </w:r>
      <w:proofErr w:type="spellEnd"/>
      <w:r w:rsidR="00D52A3C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="00D52A3C" w:rsidRPr="00AB749F">
        <w:rPr>
          <w:rFonts w:ascii="Times New Roman" w:hAnsi="Times New Roman" w:cs="Times New Roman"/>
          <w:sz w:val="24"/>
          <w:szCs w:val="24"/>
          <w:lang w:val="ro-RO"/>
        </w:rPr>
        <w:t>Telecomunicaţiilor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52A3C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ro-RO"/>
        </w:rPr>
        <w:t>ar</w:t>
      </w:r>
      <w:r w:rsidR="00D52A3C" w:rsidRPr="00AB749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6B21A6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a fost ratificată prin Hotăr</w:t>
      </w:r>
      <w:r w:rsidR="007077E1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F84FDE">
        <w:rPr>
          <w:rFonts w:ascii="Times New Roman" w:hAnsi="Times New Roman" w:cs="Times New Roman"/>
          <w:sz w:val="24"/>
          <w:szCs w:val="24"/>
          <w:lang w:val="ro-RO"/>
        </w:rPr>
        <w:t>rea Parlamentului nr. 993/1996;</w:t>
      </w:r>
    </w:p>
    <w:p w:rsidR="00AB749F" w:rsidRDefault="00F84FDE" w:rsidP="00934880">
      <w:pPr>
        <w:spacing w:after="0" w:line="240" w:lineRule="auto"/>
        <w:ind w:firstLine="708"/>
        <w:jc w:val="both"/>
        <w:rPr>
          <w:rStyle w:val="highlight"/>
          <w:rFonts w:ascii="Times New Roman" w:hAnsi="Times New Roman" w:cs="Times New Roman"/>
          <w:sz w:val="24"/>
          <w:szCs w:val="24"/>
          <w:lang w:val="ro-RO"/>
        </w:rPr>
      </w:pPr>
      <w:r>
        <w:rPr>
          <w:rStyle w:val="highlight"/>
          <w:rFonts w:ascii="Times New Roman" w:hAnsi="Times New Roman" w:cs="Times New Roman"/>
          <w:sz w:val="24"/>
          <w:szCs w:val="24"/>
          <w:lang w:val="ro-RO"/>
        </w:rPr>
        <w:t>3</w:t>
      </w:r>
      <w:r w:rsidR="00AB749F" w:rsidRPr="00AB749F">
        <w:rPr>
          <w:rStyle w:val="highlight"/>
          <w:rFonts w:ascii="Times New Roman" w:hAnsi="Times New Roman" w:cs="Times New Roman"/>
          <w:sz w:val="24"/>
          <w:szCs w:val="24"/>
          <w:lang w:val="ro-RO"/>
        </w:rPr>
        <w:t xml:space="preserve">) </w:t>
      </w:r>
      <w:r>
        <w:rPr>
          <w:rStyle w:val="highlight"/>
          <w:rFonts w:ascii="Times New Roman" w:hAnsi="Times New Roman" w:cs="Times New Roman"/>
          <w:sz w:val="24"/>
          <w:szCs w:val="24"/>
          <w:lang w:val="ro-RO"/>
        </w:rPr>
        <w:t>ajust</w:t>
      </w:r>
      <w:r w:rsidR="00AB749F" w:rsidRPr="00AB749F">
        <w:rPr>
          <w:rStyle w:val="highlight"/>
          <w:rFonts w:ascii="Times New Roman" w:hAnsi="Times New Roman" w:cs="Times New Roman"/>
          <w:sz w:val="24"/>
          <w:szCs w:val="24"/>
          <w:lang w:val="ro-RO"/>
        </w:rPr>
        <w:t>area TNABF urmare a actualizării Re</w:t>
      </w:r>
      <w:r w:rsidR="00391E05">
        <w:rPr>
          <w:rStyle w:val="highlight"/>
          <w:rFonts w:ascii="Times New Roman" w:hAnsi="Times New Roman" w:cs="Times New Roman"/>
          <w:sz w:val="24"/>
          <w:szCs w:val="24"/>
          <w:lang w:val="ro-RO"/>
        </w:rPr>
        <w:t>comandărilor și Deciziilor CEPT.</w:t>
      </w:r>
    </w:p>
    <w:p w:rsidR="003F309B" w:rsidRPr="00AB749F" w:rsidRDefault="003F309B" w:rsidP="003F309B">
      <w:pPr>
        <w:spacing w:after="0" w:line="240" w:lineRule="auto"/>
        <w:ind w:firstLine="708"/>
        <w:jc w:val="both"/>
        <w:rPr>
          <w:rStyle w:val="highlight"/>
          <w:rFonts w:ascii="Times New Roman" w:hAnsi="Times New Roman" w:cs="Times New Roman"/>
          <w:sz w:val="24"/>
          <w:szCs w:val="24"/>
          <w:lang w:val="ro-RO"/>
        </w:rPr>
      </w:pPr>
    </w:p>
    <w:p w:rsidR="001E62AD" w:rsidRPr="00AB749F" w:rsidRDefault="00FF3611" w:rsidP="007E1CA3">
      <w:pPr>
        <w:spacing w:after="0" w:line="240" w:lineRule="auto"/>
        <w:ind w:firstLine="720"/>
        <w:jc w:val="both"/>
        <w:rPr>
          <w:rStyle w:val="highlight"/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I. </w:t>
      </w:r>
      <w:r w:rsidR="001E62AD" w:rsidRPr="00AB749F">
        <w:rPr>
          <w:rFonts w:ascii="Times New Roman" w:hAnsi="Times New Roman" w:cs="Times New Roman"/>
          <w:i/>
          <w:sz w:val="24"/>
          <w:szCs w:val="24"/>
          <w:lang w:val="ro-RO"/>
        </w:rPr>
        <w:t xml:space="preserve">Modificările operate asupra coloanei “aplicații posibile” </w:t>
      </w:r>
      <w:r w:rsidR="001E62AD" w:rsidRPr="00AB749F">
        <w:rPr>
          <w:rFonts w:ascii="Times New Roman" w:hAnsi="Times New Roman" w:cs="Times New Roman"/>
          <w:sz w:val="24"/>
          <w:szCs w:val="24"/>
          <w:lang w:val="ro-RO"/>
        </w:rPr>
        <w:t>au fost  operate din necesitatea alinierii utilizărilor naționale cu utilizările sistematizate în versiunea revizuită a raportului CEPT ERC Report 025:</w:t>
      </w:r>
      <w:r w:rsidR="006B21A6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D414E" w:rsidRPr="00AB749F">
        <w:rPr>
          <w:rFonts w:ascii="Times New Roman" w:hAnsi="Times New Roman" w:cs="Times New Roman"/>
          <w:sz w:val="24"/>
          <w:szCs w:val="24"/>
          <w:lang w:val="ro-RO"/>
        </w:rPr>
        <w:t>Tabelul comun eu</w:t>
      </w:r>
      <w:r w:rsidR="001E62AD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ropean al atribuirilor și aplicațiilor, ediția martie 2019. </w:t>
      </w:r>
    </w:p>
    <w:p w:rsidR="002F3DC0" w:rsidRPr="00AB749F" w:rsidRDefault="002F3DC0" w:rsidP="00545447">
      <w:pPr>
        <w:spacing w:after="0" w:line="240" w:lineRule="auto"/>
        <w:jc w:val="both"/>
        <w:rPr>
          <w:rStyle w:val="highlight"/>
          <w:rFonts w:ascii="Times New Roman" w:hAnsi="Times New Roman" w:cs="Times New Roman"/>
          <w:sz w:val="24"/>
          <w:szCs w:val="24"/>
          <w:lang w:val="ro-RO"/>
        </w:rPr>
      </w:pPr>
    </w:p>
    <w:p w:rsidR="002F3DC0" w:rsidRPr="00AB749F" w:rsidRDefault="00FF3611" w:rsidP="007E1CA3">
      <w:pPr>
        <w:spacing w:after="0" w:line="240" w:lineRule="auto"/>
        <w:ind w:firstLine="720"/>
        <w:jc w:val="both"/>
        <w:rPr>
          <w:rStyle w:val="highlight"/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Style w:val="highlight"/>
          <w:rFonts w:ascii="Times New Roman" w:hAnsi="Times New Roman" w:cs="Times New Roman"/>
          <w:i/>
          <w:sz w:val="24"/>
          <w:szCs w:val="24"/>
          <w:lang w:val="ro-RO"/>
        </w:rPr>
        <w:t xml:space="preserve">II. </w:t>
      </w:r>
      <w:r w:rsidR="002F3DC0" w:rsidRPr="00AB749F">
        <w:rPr>
          <w:rStyle w:val="highlight"/>
          <w:rFonts w:ascii="Times New Roman" w:hAnsi="Times New Roman" w:cs="Times New Roman"/>
          <w:i/>
          <w:sz w:val="24"/>
          <w:szCs w:val="24"/>
          <w:lang w:val="ro-RO"/>
        </w:rPr>
        <w:t xml:space="preserve">Modificări operate asupra Anexei </w:t>
      </w:r>
      <w:r w:rsidR="007E1CA3">
        <w:rPr>
          <w:rStyle w:val="highlight"/>
          <w:rFonts w:ascii="Times New Roman" w:hAnsi="Times New Roman" w:cs="Times New Roman"/>
          <w:i/>
          <w:sz w:val="24"/>
          <w:szCs w:val="24"/>
          <w:lang w:val="ro-RO"/>
        </w:rPr>
        <w:t>nr.</w:t>
      </w:r>
      <w:r w:rsidR="002F3DC0" w:rsidRPr="00AB749F">
        <w:rPr>
          <w:rStyle w:val="highlight"/>
          <w:rFonts w:ascii="Times New Roman" w:hAnsi="Times New Roman" w:cs="Times New Roman"/>
          <w:i/>
          <w:sz w:val="24"/>
          <w:szCs w:val="24"/>
          <w:lang w:val="ro-RO"/>
        </w:rPr>
        <w:t>2 a TNABF:</w:t>
      </w:r>
    </w:p>
    <w:p w:rsidR="005666FC" w:rsidRPr="007E1CA3" w:rsidRDefault="007E1CA3" w:rsidP="007E1CA3">
      <w:pPr>
        <w:tabs>
          <w:tab w:val="left" w:pos="426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a) </w:t>
      </w:r>
      <w:r w:rsidR="005666FC" w:rsidRPr="007E1CA3">
        <w:rPr>
          <w:rFonts w:ascii="Times New Roman" w:hAnsi="Times New Roman" w:cs="Times New Roman"/>
          <w:sz w:val="24"/>
          <w:szCs w:val="24"/>
          <w:lang w:val="ro-RO"/>
        </w:rPr>
        <w:t xml:space="preserve">Notele </w:t>
      </w:r>
      <w:r w:rsidR="005666FC" w:rsidRPr="007E1CA3">
        <w:rPr>
          <w:rFonts w:ascii="Times New Roman" w:hAnsi="Times New Roman" w:cs="Times New Roman"/>
          <w:b/>
          <w:sz w:val="24"/>
          <w:szCs w:val="24"/>
          <w:lang w:val="ro-RO"/>
        </w:rPr>
        <w:t>RN023A, RN030/RN032</w:t>
      </w:r>
      <w:r w:rsidR="005666FC" w:rsidRPr="007E1CA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C5A99" w:rsidRPr="007E1C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C5A99" w:rsidRPr="007E1CA3">
        <w:rPr>
          <w:rFonts w:ascii="Times New Roman" w:hAnsi="Times New Roman" w:cs="Times New Roman"/>
          <w:b/>
          <w:sz w:val="24"/>
          <w:szCs w:val="24"/>
          <w:lang w:val="ro-RO"/>
        </w:rPr>
        <w:t>RN047A,</w:t>
      </w:r>
      <w:r w:rsidR="009C5A99" w:rsidRPr="007E1C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C5A99" w:rsidRPr="007E1CA3">
        <w:rPr>
          <w:rFonts w:ascii="Times New Roman" w:hAnsi="Times New Roman" w:cs="Times New Roman"/>
          <w:b/>
          <w:sz w:val="24"/>
          <w:szCs w:val="24"/>
          <w:lang w:val="ro-RO"/>
        </w:rPr>
        <w:t>RN48B, RN055A</w:t>
      </w:r>
    </w:p>
    <w:p w:rsidR="002F3DC0" w:rsidRPr="00AB749F" w:rsidRDefault="002F3DC0" w:rsidP="005666FC">
      <w:pPr>
        <w:spacing w:after="0" w:line="240" w:lineRule="auto"/>
        <w:ind w:firstLine="708"/>
        <w:jc w:val="both"/>
        <w:rPr>
          <w:rStyle w:val="highlight"/>
          <w:rFonts w:ascii="Times New Roman" w:hAnsi="Times New Roman" w:cs="Times New Roman"/>
          <w:sz w:val="24"/>
          <w:szCs w:val="24"/>
          <w:lang w:val="ro-RO"/>
        </w:rPr>
      </w:pPr>
      <w:r w:rsidRPr="00AB749F">
        <w:rPr>
          <w:rStyle w:val="highlight"/>
          <w:rFonts w:ascii="Times New Roman" w:hAnsi="Times New Roman" w:cs="Times New Roman"/>
          <w:sz w:val="24"/>
          <w:szCs w:val="24"/>
          <w:lang w:val="ro-RO"/>
        </w:rPr>
        <w:t xml:space="preserve">În scopul armonizării </w:t>
      </w:r>
      <w:r w:rsidRPr="00AB749F">
        <w:rPr>
          <w:rFonts w:ascii="Times New Roman" w:hAnsi="Times New Roman" w:cs="Times New Roman"/>
          <w:sz w:val="24"/>
          <w:szCs w:val="24"/>
          <w:lang w:val="ro-RO"/>
        </w:rPr>
        <w:t>cadrului normativ național cu cel european</w:t>
      </w:r>
      <w:r w:rsidRPr="00AB749F">
        <w:rPr>
          <w:rStyle w:val="highlight"/>
          <w:rFonts w:ascii="Times New Roman" w:hAnsi="Times New Roman" w:cs="Times New Roman"/>
          <w:sz w:val="24"/>
          <w:szCs w:val="24"/>
          <w:lang w:val="ro-RO"/>
        </w:rPr>
        <w:t xml:space="preserve"> au fost formulate reglementări naționale</w:t>
      </w:r>
      <w:r w:rsidR="006B21A6" w:rsidRPr="00AB749F">
        <w:rPr>
          <w:rStyle w:val="highlight"/>
          <w:rFonts w:ascii="Times New Roman" w:hAnsi="Times New Roman" w:cs="Times New Roman"/>
          <w:sz w:val="24"/>
          <w:szCs w:val="24"/>
          <w:lang w:val="ro-RO"/>
        </w:rPr>
        <w:t xml:space="preserve"> noi sau revizuite notele existente </w:t>
      </w:r>
      <w:r w:rsidRPr="00AB749F">
        <w:rPr>
          <w:rStyle w:val="highlight"/>
          <w:rFonts w:ascii="Times New Roman" w:hAnsi="Times New Roman" w:cs="Times New Roman"/>
          <w:sz w:val="24"/>
          <w:szCs w:val="24"/>
          <w:lang w:val="ro-RO"/>
        </w:rPr>
        <w:t>ce transpun următo</w:t>
      </w:r>
      <w:r w:rsidR="005666FC" w:rsidRPr="00AB749F">
        <w:rPr>
          <w:rStyle w:val="highlight"/>
          <w:rFonts w:ascii="Times New Roman" w:hAnsi="Times New Roman" w:cs="Times New Roman"/>
          <w:sz w:val="24"/>
          <w:szCs w:val="24"/>
          <w:lang w:val="ro-RO"/>
        </w:rPr>
        <w:t xml:space="preserve">arele acte </w:t>
      </w:r>
      <w:r w:rsidR="007E1CA3">
        <w:rPr>
          <w:rStyle w:val="highlight"/>
          <w:rFonts w:ascii="Times New Roman" w:hAnsi="Times New Roman" w:cs="Times New Roman"/>
          <w:sz w:val="24"/>
          <w:szCs w:val="24"/>
          <w:lang w:val="ro-RO"/>
        </w:rPr>
        <w:t>UE</w:t>
      </w:r>
      <w:r w:rsidR="005666FC" w:rsidRPr="00AB749F">
        <w:rPr>
          <w:rStyle w:val="highlight"/>
          <w:rFonts w:ascii="Times New Roman" w:hAnsi="Times New Roman" w:cs="Times New Roman"/>
          <w:sz w:val="24"/>
          <w:szCs w:val="24"/>
          <w:lang w:val="ro-RO"/>
        </w:rPr>
        <w:t>:</w:t>
      </w:r>
    </w:p>
    <w:p w:rsidR="005666FC" w:rsidRPr="00AB749F" w:rsidRDefault="002F3DC0" w:rsidP="005666F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49F">
        <w:rPr>
          <w:rFonts w:ascii="Times New Roman" w:hAnsi="Times New Roman" w:cs="Times New Roman"/>
          <w:sz w:val="24"/>
          <w:szCs w:val="24"/>
          <w:lang w:val="ro-RO"/>
        </w:rPr>
        <w:tab/>
        <w:t>Decizia Parlamentului European și a Consiliului (UE) 2017/899 din 17 mai 2017 privind utilizarea benzii de frecvențe de 470-790 MHz în Uniune.</w:t>
      </w:r>
    </w:p>
    <w:p w:rsidR="002F3DC0" w:rsidRPr="00AB749F" w:rsidRDefault="002F3DC0" w:rsidP="005666F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B749F">
        <w:rPr>
          <w:rFonts w:ascii="Times New Roman" w:hAnsi="Times New Roman" w:cs="Times New Roman"/>
          <w:sz w:val="24"/>
          <w:szCs w:val="24"/>
          <w:lang w:val="ro-RO"/>
        </w:rPr>
        <w:tab/>
        <w:t>Decizia Comisiei Europene nr. (UE) 2016/687 privind armonizarea benzii de frecvențe 694-790 MHz pentru sisteme terestre capabile să furnizeze servicii de comunicații electronice de bandă largă și pentru o utilizare națională flexibilă în Uniune.</w:t>
      </w:r>
    </w:p>
    <w:p w:rsidR="002F3DC0" w:rsidRPr="00AB749F" w:rsidRDefault="002F3DC0" w:rsidP="005666FC">
      <w:pPr>
        <w:tabs>
          <w:tab w:val="left" w:pos="426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49F">
        <w:rPr>
          <w:rFonts w:ascii="Times New Roman" w:hAnsi="Times New Roman" w:cs="Times New Roman"/>
          <w:bCs/>
          <w:sz w:val="24"/>
          <w:szCs w:val="24"/>
          <w:lang w:val="ro-RO"/>
        </w:rPr>
        <w:tab/>
        <w:t xml:space="preserve">   </w:t>
      </w:r>
      <w:r w:rsidRPr="00AB749F">
        <w:rPr>
          <w:rFonts w:ascii="Times New Roman" w:hAnsi="Times New Roman" w:cs="Times New Roman"/>
          <w:sz w:val="24"/>
          <w:szCs w:val="24"/>
          <w:lang w:val="ro-RO"/>
        </w:rPr>
        <w:t>Decizia Comisiei Europene nr. (UE) 2015/750 privind armonizarea benzii de frecvențe 1452-1492 MHz pentru sistemele terestre capabile să furnizeze servicii de comunicații electronice în Uniune, modificată prin Decizia de punere în aplicare nr. (UE) 2018/661 a Comisiei Europene, din 26 aprilie 2018.</w:t>
      </w:r>
    </w:p>
    <w:p w:rsidR="002F3DC0" w:rsidRPr="00AB749F" w:rsidRDefault="002F3DC0" w:rsidP="005666FC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4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B749F">
        <w:rPr>
          <w:rFonts w:ascii="Times New Roman" w:hAnsi="Times New Roman" w:cs="Times New Roman"/>
          <w:sz w:val="24"/>
          <w:szCs w:val="24"/>
          <w:lang w:val="ro-RO"/>
        </w:rPr>
        <w:tab/>
        <w:t>Decizia Comisiei Europene 2007/98/</w:t>
      </w:r>
      <w:r w:rsidR="005666FC" w:rsidRPr="00AB749F">
        <w:rPr>
          <w:rFonts w:ascii="Times New Roman" w:hAnsi="Times New Roman" w:cs="Times New Roman"/>
          <w:sz w:val="24"/>
          <w:szCs w:val="24"/>
          <w:lang w:val="ro-RO"/>
        </w:rPr>
        <w:t>CE din</w:t>
      </w:r>
      <w:r w:rsidR="006B21A6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14 februarie 2007</w:t>
      </w:r>
      <w:r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privind utilizarea armonizată a spectrului radio pentru benzile de frecvență de 2 GHz în vederea punerii în aplicare a sistemelor care furnizează servicii mobile prin satelit. </w:t>
      </w:r>
    </w:p>
    <w:p w:rsidR="002F3DC0" w:rsidRPr="00AB749F" w:rsidRDefault="002F3DC0" w:rsidP="005666FC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B74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B749F">
        <w:rPr>
          <w:rFonts w:ascii="Times New Roman" w:hAnsi="Times New Roman" w:cs="Times New Roman"/>
          <w:sz w:val="24"/>
          <w:szCs w:val="24"/>
          <w:lang w:val="ro-RO"/>
        </w:rPr>
        <w:tab/>
        <w:t>Decizia Comisiei Europene 2009/449/CE privind selectarea operatorilor de sisteme paneuropene care furnizează servicii mobile prin satelit.</w:t>
      </w:r>
    </w:p>
    <w:p w:rsidR="002F3DC0" w:rsidRPr="00AB749F" w:rsidRDefault="002F3DC0" w:rsidP="005666F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4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B749F">
        <w:rPr>
          <w:rFonts w:ascii="Times New Roman" w:hAnsi="Times New Roman" w:cs="Times New Roman"/>
          <w:sz w:val="24"/>
          <w:szCs w:val="24"/>
          <w:lang w:val="ro-RO"/>
        </w:rPr>
        <w:tab/>
        <w:t xml:space="preserve">Decizia Comisiei Europene nr. 2008/411/CE din 21 mai 2008 privind armonizarea benzii de frecvențe 3400-3800 MHz pentru sisteme terestre capabile să furnizeze servicii de comunicații </w:t>
      </w:r>
      <w:r w:rsidRPr="00AB749F">
        <w:rPr>
          <w:rFonts w:ascii="Times New Roman" w:hAnsi="Times New Roman" w:cs="Times New Roman"/>
          <w:sz w:val="24"/>
          <w:szCs w:val="24"/>
          <w:lang w:val="ro-RO"/>
        </w:rPr>
        <w:lastRenderedPageBreak/>
        <w:t>electronice în cadrul Comunității, cu modificările ulterioare operate prin Decizia Comisiei Europene nr. 2014/276/UE din data de 2 mai 2014 și Decizia Comisiei Europene nr. (UE) 2019/235 de modificare a Deciziei 2008/411/CE în ceea ce privește o actualizare a condițiilor tehnice relevante aplicabile benzii de frecvențe 3400-3800 MHz.</w:t>
      </w:r>
    </w:p>
    <w:p w:rsidR="002F3DC0" w:rsidRPr="00AB749F" w:rsidRDefault="002F3DC0" w:rsidP="005666FC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4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B749F">
        <w:rPr>
          <w:rFonts w:ascii="Times New Roman" w:hAnsi="Times New Roman" w:cs="Times New Roman"/>
          <w:sz w:val="24"/>
          <w:szCs w:val="24"/>
          <w:lang w:val="ro-RO"/>
        </w:rPr>
        <w:tab/>
        <w:t>Decizia Comisiei Europene nr. 2019/784 din 14 Mai 2019 privind armonizarea benzii de frecvențe 24,25-27,5 GHz pentru sistemele terestre capabile să furnizeze servicii de comunicații electronice în cadrul Uniunii.</w:t>
      </w:r>
    </w:p>
    <w:p w:rsidR="006B21A6" w:rsidRPr="00AB749F" w:rsidRDefault="007E1CA3" w:rsidP="007E1CA3">
      <w:pPr>
        <w:tabs>
          <w:tab w:val="left" w:pos="426"/>
        </w:tabs>
        <w:autoSpaceDE w:val="0"/>
        <w:autoSpaceDN w:val="0"/>
        <w:adjustRightInd w:val="0"/>
        <w:spacing w:after="0"/>
        <w:ind w:firstLine="70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b) </w:t>
      </w:r>
      <w:r w:rsidR="006B21A6" w:rsidRPr="00AB749F">
        <w:rPr>
          <w:rFonts w:ascii="Times New Roman" w:hAnsi="Times New Roman" w:cs="Times New Roman"/>
          <w:b/>
          <w:sz w:val="24"/>
          <w:szCs w:val="24"/>
          <w:lang w:val="ro-RO"/>
        </w:rPr>
        <w:t xml:space="preserve">Notele </w:t>
      </w:r>
      <w:r w:rsidR="008F0004" w:rsidRPr="00AB749F">
        <w:rPr>
          <w:rFonts w:ascii="Times New Roman" w:hAnsi="Times New Roman" w:cs="Times New Roman"/>
          <w:b/>
          <w:sz w:val="24"/>
          <w:szCs w:val="24"/>
          <w:lang w:val="ro-RO"/>
        </w:rPr>
        <w:t xml:space="preserve">RN013A,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RN017A, RN018A, RN027, RN028</w:t>
      </w:r>
    </w:p>
    <w:p w:rsidR="002F3DC0" w:rsidRPr="00AB749F" w:rsidRDefault="002F3DC0" w:rsidP="007E1CA3">
      <w:pPr>
        <w:tabs>
          <w:tab w:val="left" w:pos="426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49F">
        <w:rPr>
          <w:rFonts w:ascii="Times New Roman" w:hAnsi="Times New Roman" w:cs="Times New Roman"/>
          <w:sz w:val="24"/>
          <w:szCs w:val="24"/>
          <w:lang w:val="ro-RO"/>
        </w:rPr>
        <w:t>Au fost operate modificări ce asigură cadrul normativ ce va facilita dezvoltarea sistemelor de comunicații mobile terestre emergen</w:t>
      </w:r>
      <w:r w:rsidR="006B5FE3" w:rsidRPr="00AB749F">
        <w:rPr>
          <w:rFonts w:ascii="Times New Roman" w:hAnsi="Times New Roman" w:cs="Times New Roman"/>
          <w:sz w:val="24"/>
          <w:szCs w:val="24"/>
          <w:lang w:val="ro-RO"/>
        </w:rPr>
        <w:t>t</w:t>
      </w:r>
      <w:r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e în </w:t>
      </w:r>
      <w:r w:rsidR="006B5FE3" w:rsidRPr="00AB749F">
        <w:rPr>
          <w:rFonts w:ascii="Times New Roman" w:hAnsi="Times New Roman" w:cs="Times New Roman"/>
          <w:sz w:val="24"/>
          <w:szCs w:val="24"/>
          <w:lang w:val="ro-RO"/>
        </w:rPr>
        <w:t>baza Deciziei ECC/DEC(19)02, ce va permite implementarea de rețele de radiocomunicații avansate</w:t>
      </w:r>
      <w:r w:rsidR="00D52A3C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B5FE3" w:rsidRPr="00AB749F">
        <w:rPr>
          <w:rFonts w:ascii="Times New Roman" w:hAnsi="Times New Roman" w:cs="Times New Roman"/>
          <w:sz w:val="24"/>
          <w:szCs w:val="24"/>
          <w:lang w:val="ro-RO"/>
        </w:rPr>
        <w:t>în benzile  68-87.5 MHz, 146-174 MHz, 406.1-410 MHz, 410-430 MHz, 440-450 MHz și 450-470 MHz</w:t>
      </w:r>
      <w:r w:rsidR="0077533C" w:rsidRPr="00AB749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B5FE3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Totodată, cadrul normativ va asigura posibilitatea continuării operării și dezvoltării rețelelor convenționale mobile terestre de band</w:t>
      </w:r>
      <w:r w:rsidR="00FF3611">
        <w:rPr>
          <w:rFonts w:ascii="Times New Roman" w:hAnsi="Times New Roman" w:cs="Times New Roman"/>
          <w:sz w:val="24"/>
          <w:szCs w:val="24"/>
          <w:lang w:val="ro-RO"/>
        </w:rPr>
        <w:t>ă îngustă digitale și analogice.</w:t>
      </w:r>
      <w:r w:rsidR="00BD414E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F36786" w:rsidRPr="00AB749F" w:rsidRDefault="00F36786" w:rsidP="00BD414E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B21A6" w:rsidRPr="00FF3611" w:rsidRDefault="006B21A6" w:rsidP="00BD414E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B749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F3611">
        <w:rPr>
          <w:rFonts w:ascii="Times New Roman" w:hAnsi="Times New Roman" w:cs="Times New Roman"/>
          <w:sz w:val="24"/>
          <w:szCs w:val="24"/>
          <w:lang w:val="ro-RO"/>
        </w:rPr>
        <w:t xml:space="preserve">III. </w:t>
      </w:r>
      <w:r w:rsidRPr="00FF3611">
        <w:rPr>
          <w:rFonts w:ascii="Times New Roman" w:hAnsi="Times New Roman" w:cs="Times New Roman"/>
          <w:i/>
          <w:sz w:val="24"/>
          <w:szCs w:val="24"/>
          <w:lang w:val="ro-RO"/>
        </w:rPr>
        <w:t>Alte modificări</w:t>
      </w:r>
      <w:r w:rsidR="00FF3611" w:rsidRPr="00FF361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operate</w:t>
      </w:r>
      <w:r w:rsidRPr="00FF3611">
        <w:rPr>
          <w:rFonts w:ascii="Times New Roman" w:hAnsi="Times New Roman" w:cs="Times New Roman"/>
          <w:i/>
          <w:sz w:val="24"/>
          <w:szCs w:val="24"/>
          <w:lang w:val="ro-RO"/>
        </w:rPr>
        <w:t>:</w:t>
      </w:r>
    </w:p>
    <w:p w:rsidR="0077533C" w:rsidRPr="00AB749F" w:rsidRDefault="00111056" w:rsidP="0077533C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B749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F3611">
        <w:rPr>
          <w:rFonts w:ascii="Times New Roman" w:hAnsi="Times New Roman" w:cs="Times New Roman"/>
          <w:sz w:val="24"/>
          <w:szCs w:val="24"/>
          <w:lang w:val="ro-RO"/>
        </w:rPr>
        <w:t>a)</w:t>
      </w:r>
      <w:r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urmare a CMR-19</w:t>
      </w:r>
      <w:r w:rsidR="001E62AD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FF3611">
        <w:rPr>
          <w:rFonts w:ascii="Times New Roman" w:hAnsi="Times New Roman" w:cs="Times New Roman"/>
          <w:b/>
          <w:sz w:val="24"/>
          <w:szCs w:val="24"/>
          <w:lang w:val="ro-RO"/>
        </w:rPr>
        <w:t>Not</w:t>
      </w:r>
      <w:r w:rsidR="00FF3611" w:rsidRPr="00FF3611">
        <w:rPr>
          <w:rFonts w:ascii="Times New Roman" w:hAnsi="Times New Roman" w:cs="Times New Roman"/>
          <w:b/>
          <w:sz w:val="24"/>
          <w:szCs w:val="24"/>
          <w:lang w:val="ro-RO"/>
        </w:rPr>
        <w:t>ele</w:t>
      </w:r>
      <w:r w:rsidRPr="00FF36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B749F">
        <w:rPr>
          <w:rFonts w:ascii="Times New Roman" w:hAnsi="Times New Roman" w:cs="Times New Roman"/>
          <w:b/>
          <w:sz w:val="24"/>
          <w:szCs w:val="24"/>
          <w:lang w:val="ro-RO"/>
        </w:rPr>
        <w:t>RN015</w:t>
      </w:r>
      <w:r w:rsidR="00430F02" w:rsidRPr="00AB749F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RN055A, </w:t>
      </w:r>
      <w:r w:rsidR="008F0004" w:rsidRPr="00AB749F">
        <w:rPr>
          <w:rFonts w:ascii="Times New Roman" w:hAnsi="Times New Roman" w:cs="Times New Roman"/>
          <w:b/>
          <w:sz w:val="24"/>
          <w:szCs w:val="24"/>
          <w:lang w:val="ro-RO"/>
        </w:rPr>
        <w:t>RN060A, RN065A</w:t>
      </w:r>
      <w:r w:rsidR="00FF3611">
        <w:rPr>
          <w:rFonts w:ascii="Times New Roman" w:hAnsi="Times New Roman" w:cs="Times New Roman"/>
          <w:b/>
          <w:sz w:val="24"/>
          <w:szCs w:val="24"/>
          <w:lang w:val="ro-RO"/>
        </w:rPr>
        <w:t>;</w:t>
      </w:r>
    </w:p>
    <w:p w:rsidR="00BD414E" w:rsidRPr="00AB749F" w:rsidRDefault="0077533C" w:rsidP="00BD414E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49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FF3611" w:rsidRPr="00FF3611">
        <w:rPr>
          <w:rFonts w:ascii="Times New Roman" w:hAnsi="Times New Roman" w:cs="Times New Roman"/>
          <w:sz w:val="24"/>
          <w:szCs w:val="24"/>
          <w:lang w:val="ro-RO"/>
        </w:rPr>
        <w:t>b) a</w:t>
      </w:r>
      <w:r w:rsidR="00111056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u fost </w:t>
      </w:r>
      <w:r w:rsidR="008C434F">
        <w:rPr>
          <w:rFonts w:ascii="Times New Roman" w:hAnsi="Times New Roman" w:cs="Times New Roman"/>
          <w:sz w:val="24"/>
          <w:szCs w:val="24"/>
          <w:lang w:val="ro-RO"/>
        </w:rPr>
        <w:t>excluse</w:t>
      </w:r>
      <w:r w:rsidR="00111056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notele urmare a pierderii actualității prevederilor:</w:t>
      </w:r>
      <w:r w:rsidR="001E62AD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E62AD" w:rsidRPr="00FF3611">
        <w:rPr>
          <w:rFonts w:ascii="Times New Roman" w:hAnsi="Times New Roman" w:cs="Times New Roman"/>
          <w:b/>
          <w:sz w:val="24"/>
          <w:szCs w:val="24"/>
          <w:lang w:val="ro-RO"/>
        </w:rPr>
        <w:t>Not</w:t>
      </w:r>
      <w:r w:rsidR="00FF3611" w:rsidRPr="00FF3611">
        <w:rPr>
          <w:rFonts w:ascii="Times New Roman" w:hAnsi="Times New Roman" w:cs="Times New Roman"/>
          <w:b/>
          <w:sz w:val="24"/>
          <w:szCs w:val="24"/>
          <w:lang w:val="ro-RO"/>
        </w:rPr>
        <w:t>ele</w:t>
      </w:r>
      <w:r w:rsidR="00111056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1056" w:rsidRPr="00AB749F">
        <w:rPr>
          <w:rFonts w:ascii="Times New Roman" w:hAnsi="Times New Roman" w:cs="Times New Roman"/>
          <w:b/>
          <w:sz w:val="24"/>
          <w:szCs w:val="24"/>
          <w:lang w:val="ro-RO"/>
        </w:rPr>
        <w:t>RN026</w:t>
      </w:r>
      <w:r w:rsidR="00430F02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30F02" w:rsidRPr="00AB749F">
        <w:rPr>
          <w:rFonts w:ascii="Times New Roman" w:hAnsi="Times New Roman" w:cs="Times New Roman"/>
          <w:b/>
          <w:sz w:val="24"/>
          <w:szCs w:val="24"/>
          <w:lang w:val="ro-RO"/>
        </w:rPr>
        <w:t>RN034</w:t>
      </w:r>
      <w:r w:rsidR="00B971FD" w:rsidRPr="00AB749F">
        <w:rPr>
          <w:rFonts w:ascii="Times New Roman" w:hAnsi="Times New Roman" w:cs="Times New Roman"/>
          <w:b/>
          <w:sz w:val="24"/>
          <w:szCs w:val="24"/>
          <w:lang w:val="ro-RO"/>
        </w:rPr>
        <w:t>, RN043</w:t>
      </w:r>
      <w:r w:rsidR="00FF3611">
        <w:rPr>
          <w:rFonts w:ascii="Times New Roman" w:hAnsi="Times New Roman" w:cs="Times New Roman"/>
          <w:b/>
          <w:sz w:val="24"/>
          <w:szCs w:val="24"/>
          <w:lang w:val="ro-RO"/>
        </w:rPr>
        <w:t>;</w:t>
      </w:r>
    </w:p>
    <w:p w:rsidR="004949FC" w:rsidRPr="00AB749F" w:rsidRDefault="004949FC" w:rsidP="004949FC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49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F3611">
        <w:rPr>
          <w:rFonts w:ascii="Times New Roman" w:hAnsi="Times New Roman" w:cs="Times New Roman"/>
          <w:sz w:val="24"/>
          <w:szCs w:val="24"/>
          <w:lang w:val="ro-RO"/>
        </w:rPr>
        <w:t>c)</w:t>
      </w:r>
      <w:r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urmare a actualizării </w:t>
      </w:r>
      <w:r w:rsidR="006B21A6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titlurilor sau conținuturilor </w:t>
      </w:r>
      <w:r w:rsidR="008F0004" w:rsidRPr="00AB749F">
        <w:rPr>
          <w:rFonts w:ascii="Times New Roman" w:hAnsi="Times New Roman" w:cs="Times New Roman"/>
          <w:sz w:val="24"/>
          <w:szCs w:val="24"/>
          <w:lang w:val="ro-RO"/>
        </w:rPr>
        <w:t>deciziilor sau recomandărilor</w:t>
      </w:r>
      <w:r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CEPT: </w:t>
      </w:r>
      <w:r w:rsidRPr="00FF3611">
        <w:rPr>
          <w:rFonts w:ascii="Times New Roman" w:hAnsi="Times New Roman" w:cs="Times New Roman"/>
          <w:b/>
          <w:sz w:val="24"/>
          <w:szCs w:val="24"/>
          <w:lang w:val="ro-RO"/>
        </w:rPr>
        <w:t>Not</w:t>
      </w:r>
      <w:r w:rsidR="00FF3611" w:rsidRPr="00FF3611">
        <w:rPr>
          <w:rFonts w:ascii="Times New Roman" w:hAnsi="Times New Roman" w:cs="Times New Roman"/>
          <w:b/>
          <w:sz w:val="24"/>
          <w:szCs w:val="24"/>
          <w:lang w:val="ro-RO"/>
        </w:rPr>
        <w:t>ele</w:t>
      </w:r>
      <w:r w:rsidRPr="00FF36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F0004" w:rsidRPr="00AB749F">
        <w:rPr>
          <w:rFonts w:ascii="Times New Roman" w:hAnsi="Times New Roman" w:cs="Times New Roman"/>
          <w:b/>
          <w:sz w:val="24"/>
          <w:szCs w:val="24"/>
          <w:lang w:val="ro-RO"/>
        </w:rPr>
        <w:t>RN012</w:t>
      </w:r>
      <w:r w:rsidR="008F0004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366AF" w:rsidRPr="00AB749F">
        <w:rPr>
          <w:rFonts w:ascii="Times New Roman" w:hAnsi="Times New Roman" w:cs="Times New Roman"/>
          <w:b/>
          <w:sz w:val="24"/>
          <w:szCs w:val="24"/>
          <w:lang w:val="ro-RO"/>
        </w:rPr>
        <w:t>RN035</w:t>
      </w:r>
      <w:r w:rsidR="00B366AF" w:rsidRPr="00AB749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30F02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B749F" w:rsidRPr="00AB749F">
        <w:rPr>
          <w:rFonts w:ascii="Times New Roman" w:hAnsi="Times New Roman" w:cs="Times New Roman"/>
          <w:b/>
          <w:sz w:val="24"/>
          <w:szCs w:val="24"/>
          <w:lang w:val="ro-RO"/>
        </w:rPr>
        <w:t>RN044</w:t>
      </w:r>
      <w:r w:rsidR="00AB749F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30F02" w:rsidRPr="00AB749F">
        <w:rPr>
          <w:rFonts w:ascii="Times New Roman" w:hAnsi="Times New Roman" w:cs="Times New Roman"/>
          <w:b/>
          <w:sz w:val="24"/>
          <w:szCs w:val="24"/>
          <w:lang w:val="ro-RO"/>
        </w:rPr>
        <w:t>RN050B</w:t>
      </w:r>
      <w:r w:rsidR="00430F02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366AF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B749F">
        <w:rPr>
          <w:rFonts w:ascii="Times New Roman" w:hAnsi="Times New Roman" w:cs="Times New Roman"/>
          <w:b/>
          <w:sz w:val="24"/>
          <w:szCs w:val="24"/>
          <w:lang w:val="ro-RO"/>
        </w:rPr>
        <w:t>RN054</w:t>
      </w:r>
      <w:r w:rsidR="00430F02" w:rsidRPr="00AB749F">
        <w:rPr>
          <w:rFonts w:ascii="Times New Roman" w:hAnsi="Times New Roman" w:cs="Times New Roman"/>
          <w:b/>
          <w:sz w:val="24"/>
          <w:szCs w:val="24"/>
          <w:lang w:val="ro-RO"/>
        </w:rPr>
        <w:t>, RN054A</w:t>
      </w:r>
      <w:r w:rsidRPr="00AB749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D414E" w:rsidRPr="00AB749F" w:rsidRDefault="00BD414E" w:rsidP="00BD414E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B749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F3611">
        <w:rPr>
          <w:rFonts w:ascii="Times New Roman" w:hAnsi="Times New Roman" w:cs="Times New Roman"/>
          <w:sz w:val="24"/>
          <w:szCs w:val="24"/>
          <w:lang w:val="ro-RO"/>
        </w:rPr>
        <w:t xml:space="preserve">d) </w:t>
      </w:r>
      <w:r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în scopul alinierii prevederilor TNABF cu </w:t>
      </w:r>
      <w:r w:rsidR="005C10C5" w:rsidRPr="00AB749F">
        <w:rPr>
          <w:rFonts w:ascii="Times New Roman" w:hAnsi="Times New Roman" w:cs="Times New Roman"/>
          <w:sz w:val="24"/>
          <w:szCs w:val="24"/>
          <w:lang w:val="ro-RO"/>
        </w:rPr>
        <w:t>Regulamentul</w:t>
      </w:r>
      <w:r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de radiocomunicaţii pentru serviciul de amator din Republica Moldova (actualizat prin Ordinul MEI </w:t>
      </w:r>
      <w:r w:rsidR="00FF3611">
        <w:rPr>
          <w:rFonts w:ascii="Times New Roman" w:hAnsi="Times New Roman" w:cs="Times New Roman"/>
          <w:sz w:val="24"/>
          <w:szCs w:val="24"/>
          <w:lang w:val="ro-RO"/>
        </w:rPr>
        <w:t>n</w:t>
      </w:r>
      <w:r w:rsidRPr="00AB749F">
        <w:rPr>
          <w:rFonts w:ascii="Times New Roman" w:hAnsi="Times New Roman" w:cs="Times New Roman"/>
          <w:sz w:val="24"/>
          <w:szCs w:val="24"/>
          <w:lang w:val="ro-RO"/>
        </w:rPr>
        <w:t>r. 290  din 12</w:t>
      </w:r>
      <w:r w:rsidR="00FF361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AB749F">
        <w:rPr>
          <w:rFonts w:ascii="Times New Roman" w:hAnsi="Times New Roman" w:cs="Times New Roman"/>
          <w:sz w:val="24"/>
          <w:szCs w:val="24"/>
          <w:lang w:val="ro-RO"/>
        </w:rPr>
        <w:t>06</w:t>
      </w:r>
      <w:r w:rsidR="00FF361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2018): </w:t>
      </w:r>
      <w:r w:rsidRPr="00FF36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Nota </w:t>
      </w:r>
      <w:r w:rsidRPr="00AB749F">
        <w:rPr>
          <w:rFonts w:ascii="Times New Roman" w:hAnsi="Times New Roman" w:cs="Times New Roman"/>
          <w:b/>
          <w:sz w:val="24"/>
          <w:szCs w:val="24"/>
          <w:lang w:val="ro-RO"/>
        </w:rPr>
        <w:t>RN016.</w:t>
      </w:r>
    </w:p>
    <w:p w:rsidR="008F0004" w:rsidRPr="00AB749F" w:rsidRDefault="008F0004" w:rsidP="00BD414E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944A4" w:rsidRDefault="008F0004" w:rsidP="00093A79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49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5C10C5" w:rsidRPr="00AB749F"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AB749F">
        <w:rPr>
          <w:rFonts w:ascii="Times New Roman" w:hAnsi="Times New Roman" w:cs="Times New Roman"/>
          <w:sz w:val="24"/>
          <w:szCs w:val="24"/>
          <w:lang w:val="ro-RO"/>
        </w:rPr>
        <w:t>odificările operate asupra TNABF asigură posibilitatea continuării funcționării t</w:t>
      </w:r>
      <w:r w:rsidR="000C08D6" w:rsidRPr="00AB749F">
        <w:rPr>
          <w:rFonts w:ascii="Times New Roman" w:hAnsi="Times New Roman" w:cs="Times New Roman"/>
          <w:sz w:val="24"/>
          <w:szCs w:val="24"/>
          <w:lang w:val="ro-RO"/>
        </w:rPr>
        <w:t>u</w:t>
      </w:r>
      <w:r w:rsidRPr="00AB749F">
        <w:rPr>
          <w:rFonts w:ascii="Times New Roman" w:hAnsi="Times New Roman" w:cs="Times New Roman"/>
          <w:sz w:val="24"/>
          <w:szCs w:val="24"/>
          <w:lang w:val="ro-RO"/>
        </w:rPr>
        <w:t>turor rețelelor de comunicații electronice existente</w:t>
      </w:r>
      <w:r w:rsidR="000C08D6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(exceptând canalele de televiziune analogică terestră din diapazoanele dividendelor digitale I și II) și crearea cadrului normativ necesar pentru dezvoltarea de noi rețele și servicii emergente: IMT2020 (5G) și alte rețele de comunicații mobile de bandă largă, rețele avansate optimizate pentru furnizarea serviciilor comunicațiilor de tip mașină: LPWAN, NB-</w:t>
      </w:r>
      <w:proofErr w:type="spellStart"/>
      <w:r w:rsidR="000C08D6" w:rsidRPr="00AB749F">
        <w:rPr>
          <w:rFonts w:ascii="Times New Roman" w:hAnsi="Times New Roman" w:cs="Times New Roman"/>
          <w:sz w:val="24"/>
          <w:szCs w:val="24"/>
          <w:lang w:val="ro-RO"/>
        </w:rPr>
        <w:t>IoT</w:t>
      </w:r>
      <w:proofErr w:type="spellEnd"/>
      <w:r w:rsidR="000C08D6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0C08D6" w:rsidRPr="00AB749F">
        <w:rPr>
          <w:rFonts w:ascii="Times New Roman" w:hAnsi="Times New Roman" w:cs="Times New Roman"/>
          <w:sz w:val="24"/>
          <w:szCs w:val="24"/>
          <w:lang w:val="ro-RO"/>
        </w:rPr>
        <w:t>eMTC</w:t>
      </w:r>
      <w:proofErr w:type="spellEnd"/>
      <w:r w:rsidR="000C08D6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etc., alte rețele pentru care au fost efectuate atribuiri de spectru la nivel </w:t>
      </w:r>
      <w:r w:rsidR="00EF61BE" w:rsidRPr="00AB749F">
        <w:rPr>
          <w:rFonts w:ascii="Times New Roman" w:hAnsi="Times New Roman" w:cs="Times New Roman"/>
          <w:sz w:val="24"/>
          <w:szCs w:val="24"/>
          <w:lang w:val="ro-RO"/>
        </w:rPr>
        <w:t>internațional</w:t>
      </w:r>
      <w:r w:rsidR="000C08D6" w:rsidRPr="00AB749F">
        <w:rPr>
          <w:rFonts w:ascii="Times New Roman" w:hAnsi="Times New Roman" w:cs="Times New Roman"/>
          <w:sz w:val="24"/>
          <w:szCs w:val="24"/>
          <w:lang w:val="ro-RO"/>
        </w:rPr>
        <w:t xml:space="preserve"> în cadrul CMR</w:t>
      </w:r>
      <w:r w:rsidR="00D52A3C" w:rsidRPr="00AB749F">
        <w:rPr>
          <w:rFonts w:ascii="Times New Roman" w:hAnsi="Times New Roman" w:cs="Times New Roman"/>
          <w:sz w:val="24"/>
          <w:szCs w:val="24"/>
          <w:lang w:val="ro-RO"/>
        </w:rPr>
        <w:t>: rețele prin satelit, maritime,  amator, HAPS etc.</w:t>
      </w:r>
    </w:p>
    <w:p w:rsidR="00FF3611" w:rsidRDefault="00FF3611" w:rsidP="00093A79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7501A" w:rsidRDefault="0027501A" w:rsidP="0027501A">
      <w:pPr>
        <w:tabs>
          <w:tab w:val="left" w:pos="426"/>
        </w:tabs>
        <w:autoSpaceDE w:val="0"/>
        <w:autoSpaceDN w:val="0"/>
        <w:adjustRightInd w:val="0"/>
        <w:spacing w:after="0"/>
        <w:ind w:firstLine="45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Ministrul economiei</w:t>
      </w:r>
    </w:p>
    <w:p w:rsidR="00FF3611" w:rsidRPr="0027501A" w:rsidRDefault="0027501A" w:rsidP="0027501A">
      <w:pPr>
        <w:tabs>
          <w:tab w:val="left" w:pos="426"/>
        </w:tabs>
        <w:autoSpaceDE w:val="0"/>
        <w:autoSpaceDN w:val="0"/>
        <w:adjustRightInd w:val="0"/>
        <w:spacing w:after="0"/>
        <w:ind w:firstLine="45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7501A">
        <w:rPr>
          <w:rFonts w:ascii="Times New Roman" w:hAnsi="Times New Roman" w:cs="Times New Roman"/>
          <w:b/>
          <w:sz w:val="24"/>
          <w:szCs w:val="24"/>
          <w:lang w:val="ro-RO"/>
        </w:rPr>
        <w:t>și infrastructurii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o-RO"/>
        </w:rPr>
        <w:t>Serghei RAILEAN</w:t>
      </w:r>
    </w:p>
    <w:p w:rsidR="00A20BED" w:rsidRPr="00AB749F" w:rsidRDefault="00A20BED" w:rsidP="00093A79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sectPr w:rsidR="00A20BED" w:rsidRPr="00AB749F" w:rsidSect="00F96A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16D21"/>
    <w:multiLevelType w:val="hybridMultilevel"/>
    <w:tmpl w:val="DD90613E"/>
    <w:lvl w:ilvl="0" w:tplc="0122C7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6820F3"/>
    <w:multiLevelType w:val="hybridMultilevel"/>
    <w:tmpl w:val="63703A28"/>
    <w:lvl w:ilvl="0" w:tplc="E2E4085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80" w:hanging="360"/>
      </w:pPr>
    </w:lvl>
    <w:lvl w:ilvl="2" w:tplc="0418001B" w:tentative="1">
      <w:start w:val="1"/>
      <w:numFmt w:val="lowerRoman"/>
      <w:lvlText w:val="%3."/>
      <w:lvlJc w:val="right"/>
      <w:pPr>
        <w:ind w:left="2400" w:hanging="180"/>
      </w:pPr>
    </w:lvl>
    <w:lvl w:ilvl="3" w:tplc="0418000F" w:tentative="1">
      <w:start w:val="1"/>
      <w:numFmt w:val="decimal"/>
      <w:lvlText w:val="%4."/>
      <w:lvlJc w:val="left"/>
      <w:pPr>
        <w:ind w:left="3120" w:hanging="360"/>
      </w:pPr>
    </w:lvl>
    <w:lvl w:ilvl="4" w:tplc="04180019" w:tentative="1">
      <w:start w:val="1"/>
      <w:numFmt w:val="lowerLetter"/>
      <w:lvlText w:val="%5."/>
      <w:lvlJc w:val="left"/>
      <w:pPr>
        <w:ind w:left="3840" w:hanging="360"/>
      </w:pPr>
    </w:lvl>
    <w:lvl w:ilvl="5" w:tplc="0418001B" w:tentative="1">
      <w:start w:val="1"/>
      <w:numFmt w:val="lowerRoman"/>
      <w:lvlText w:val="%6."/>
      <w:lvlJc w:val="right"/>
      <w:pPr>
        <w:ind w:left="4560" w:hanging="180"/>
      </w:pPr>
    </w:lvl>
    <w:lvl w:ilvl="6" w:tplc="0418000F" w:tentative="1">
      <w:start w:val="1"/>
      <w:numFmt w:val="decimal"/>
      <w:lvlText w:val="%7."/>
      <w:lvlJc w:val="left"/>
      <w:pPr>
        <w:ind w:left="5280" w:hanging="360"/>
      </w:pPr>
    </w:lvl>
    <w:lvl w:ilvl="7" w:tplc="04180019" w:tentative="1">
      <w:start w:val="1"/>
      <w:numFmt w:val="lowerLetter"/>
      <w:lvlText w:val="%8."/>
      <w:lvlJc w:val="left"/>
      <w:pPr>
        <w:ind w:left="6000" w:hanging="360"/>
      </w:pPr>
    </w:lvl>
    <w:lvl w:ilvl="8" w:tplc="0418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68"/>
    <w:rsid w:val="00013FBB"/>
    <w:rsid w:val="000414DC"/>
    <w:rsid w:val="00080EE2"/>
    <w:rsid w:val="00093A79"/>
    <w:rsid w:val="000C08D6"/>
    <w:rsid w:val="00111056"/>
    <w:rsid w:val="00162568"/>
    <w:rsid w:val="001E62AD"/>
    <w:rsid w:val="0027501A"/>
    <w:rsid w:val="002F3DC0"/>
    <w:rsid w:val="002F6CFC"/>
    <w:rsid w:val="00350BF1"/>
    <w:rsid w:val="00391E05"/>
    <w:rsid w:val="003944A4"/>
    <w:rsid w:val="003D3435"/>
    <w:rsid w:val="003F309B"/>
    <w:rsid w:val="00430F02"/>
    <w:rsid w:val="004949FC"/>
    <w:rsid w:val="00545447"/>
    <w:rsid w:val="005666FC"/>
    <w:rsid w:val="005A5449"/>
    <w:rsid w:val="005C10C5"/>
    <w:rsid w:val="005C42F9"/>
    <w:rsid w:val="006B21A6"/>
    <w:rsid w:val="006B5FE3"/>
    <w:rsid w:val="007077E1"/>
    <w:rsid w:val="0077533C"/>
    <w:rsid w:val="007E1CA3"/>
    <w:rsid w:val="00802368"/>
    <w:rsid w:val="008C434F"/>
    <w:rsid w:val="008F0004"/>
    <w:rsid w:val="00934880"/>
    <w:rsid w:val="009C5A99"/>
    <w:rsid w:val="00A20BED"/>
    <w:rsid w:val="00AB749F"/>
    <w:rsid w:val="00AD69BD"/>
    <w:rsid w:val="00B366AF"/>
    <w:rsid w:val="00B971FD"/>
    <w:rsid w:val="00BB0CA6"/>
    <w:rsid w:val="00BD414E"/>
    <w:rsid w:val="00D52A3C"/>
    <w:rsid w:val="00E07766"/>
    <w:rsid w:val="00EF61BE"/>
    <w:rsid w:val="00F01D7C"/>
    <w:rsid w:val="00F36786"/>
    <w:rsid w:val="00F84FDE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7CB4A8-A177-4084-AC21-F673632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368"/>
    <w:pPr>
      <w:spacing w:after="200" w:line="276" w:lineRule="auto"/>
    </w:pPr>
    <w:rPr>
      <w:rFonts w:eastAsiaTheme="minorEastAsia"/>
      <w:lang w:eastAsia="ru-RU"/>
    </w:rPr>
  </w:style>
  <w:style w:type="paragraph" w:styleId="Heading4">
    <w:name w:val="heading 4"/>
    <w:basedOn w:val="Normal"/>
    <w:link w:val="Heading4Char"/>
    <w:uiPriority w:val="9"/>
    <w:qFormat/>
    <w:rsid w:val="00BD41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header">
    <w:name w:val="doc_header"/>
    <w:basedOn w:val="DefaultParagraphFont"/>
    <w:rsid w:val="00802368"/>
  </w:style>
  <w:style w:type="character" w:customStyle="1" w:styleId="highlight">
    <w:name w:val="highlight"/>
    <w:basedOn w:val="DefaultParagraphFont"/>
    <w:rsid w:val="000414DC"/>
  </w:style>
  <w:style w:type="character" w:customStyle="1" w:styleId="Heading4Char">
    <w:name w:val="Heading 4 Char"/>
    <w:basedOn w:val="DefaultParagraphFont"/>
    <w:link w:val="Heading4"/>
    <w:uiPriority w:val="9"/>
    <w:rsid w:val="00BD414E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BD414E"/>
    <w:rPr>
      <w:b/>
      <w:bCs/>
    </w:rPr>
  </w:style>
  <w:style w:type="paragraph" w:styleId="ListParagraph">
    <w:name w:val="List Paragraph"/>
    <w:basedOn w:val="Normal"/>
    <w:uiPriority w:val="34"/>
    <w:qFormat/>
    <w:rsid w:val="006B2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5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927</Words>
  <Characters>5290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3</cp:revision>
  <dcterms:created xsi:type="dcterms:W3CDTF">2020-08-22T10:46:00Z</dcterms:created>
  <dcterms:modified xsi:type="dcterms:W3CDTF">2020-08-22T10:47:00Z</dcterms:modified>
</cp:coreProperties>
</file>