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77" w:type="pct"/>
        <w:tblInd w:w="-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0490"/>
      </w:tblGrid>
      <w:tr w:rsidR="00045ECF" w:rsidRPr="00E53E4A" w14:paraId="10D6D4BD" w14:textId="77777777" w:rsidTr="00E53E4A">
        <w:tc>
          <w:tcPr>
            <w:tcW w:w="5000" w:type="pct"/>
            <w:tcBorders>
              <w:bottom w:val="single" w:sz="12" w:space="0" w:color="666666"/>
            </w:tcBorders>
            <w:shd w:val="clear" w:color="auto" w:fill="auto"/>
          </w:tcPr>
          <w:p w14:paraId="3A5AAB1D" w14:textId="77777777" w:rsidR="00045ECF" w:rsidRPr="00E53E4A" w:rsidRDefault="00045ECF" w:rsidP="00695E3A">
            <w:pPr>
              <w:spacing w:after="0" w:line="240" w:lineRule="auto"/>
              <w:ind w:firstLine="540"/>
              <w:jc w:val="center"/>
              <w:rPr>
                <w:rFonts w:ascii="Times New Roman" w:eastAsia="Times New Roman" w:hAnsi="Times New Roman" w:cs="Times New Roman"/>
                <w:b/>
                <w:bCs/>
                <w:color w:val="000000"/>
                <w:sz w:val="26"/>
                <w:szCs w:val="26"/>
                <w:lang w:val="ro-MO" w:eastAsia="ru-RU"/>
              </w:rPr>
            </w:pPr>
            <w:bookmarkStart w:id="0" w:name="_GoBack"/>
            <w:bookmarkEnd w:id="0"/>
            <w:r w:rsidRPr="00E53E4A">
              <w:rPr>
                <w:rFonts w:ascii="Times New Roman" w:eastAsia="Times New Roman" w:hAnsi="Times New Roman" w:cs="Times New Roman"/>
                <w:b/>
                <w:bCs/>
                <w:color w:val="000000"/>
                <w:sz w:val="26"/>
                <w:szCs w:val="26"/>
                <w:lang w:val="ro-MO" w:eastAsia="ru-RU"/>
              </w:rPr>
              <w:t>Notă informativă</w:t>
            </w:r>
          </w:p>
          <w:p w14:paraId="43635319" w14:textId="510849BD" w:rsidR="00045ECF" w:rsidRPr="00E53E4A" w:rsidRDefault="00045ECF" w:rsidP="00695E3A">
            <w:pPr>
              <w:spacing w:after="0" w:line="240" w:lineRule="auto"/>
              <w:jc w:val="center"/>
              <w:rPr>
                <w:rFonts w:ascii="Times New Roman" w:eastAsia="Times New Roman" w:hAnsi="Times New Roman" w:cs="Times New Roman"/>
                <w:b/>
                <w:bCs/>
                <w:color w:val="000000"/>
                <w:sz w:val="26"/>
                <w:szCs w:val="26"/>
                <w:lang w:val="ro-MO" w:eastAsia="ru-RU"/>
              </w:rPr>
            </w:pPr>
            <w:r w:rsidRPr="00E53E4A">
              <w:rPr>
                <w:rFonts w:ascii="Times New Roman" w:eastAsia="Times New Roman" w:hAnsi="Times New Roman" w:cs="Times New Roman"/>
                <w:b/>
                <w:bCs/>
                <w:color w:val="000000"/>
                <w:sz w:val="26"/>
                <w:szCs w:val="26"/>
                <w:lang w:val="ro-MO" w:eastAsia="ru-RU"/>
              </w:rPr>
              <w:t xml:space="preserve">la proiectul de lege </w:t>
            </w:r>
            <w:r w:rsidR="00EA3C64" w:rsidRPr="00E53E4A">
              <w:rPr>
                <w:rFonts w:ascii="Times New Roman" w:eastAsia="Times New Roman" w:hAnsi="Times New Roman" w:cs="Times New Roman"/>
                <w:b/>
                <w:bCs/>
                <w:color w:val="000000"/>
                <w:sz w:val="26"/>
                <w:szCs w:val="26"/>
                <w:lang w:val="ro-MO" w:eastAsia="ru-RU"/>
              </w:rPr>
              <w:t>p</w:t>
            </w:r>
            <w:r w:rsidR="007D79DE" w:rsidRPr="00E53E4A">
              <w:rPr>
                <w:rFonts w:ascii="Times New Roman" w:eastAsia="Times New Roman" w:hAnsi="Times New Roman" w:cs="Times New Roman"/>
                <w:b/>
                <w:bCs/>
                <w:color w:val="000000"/>
                <w:sz w:val="26"/>
                <w:szCs w:val="26"/>
                <w:lang w:val="ro-MO" w:eastAsia="ru-RU"/>
              </w:rPr>
              <w:t>rivind</w:t>
            </w:r>
            <w:r w:rsidR="00EA3C64" w:rsidRPr="00E53E4A">
              <w:rPr>
                <w:rFonts w:ascii="Times New Roman" w:eastAsia="Times New Roman" w:hAnsi="Times New Roman" w:cs="Times New Roman"/>
                <w:b/>
                <w:bCs/>
                <w:color w:val="000000"/>
                <w:sz w:val="26"/>
                <w:szCs w:val="26"/>
                <w:lang w:val="ro-MO" w:eastAsia="ru-RU"/>
              </w:rPr>
              <w:t xml:space="preserve"> modificarea Legii nr. 393/1999</w:t>
            </w:r>
            <w:r w:rsidRPr="00E53E4A">
              <w:rPr>
                <w:rFonts w:ascii="Times New Roman" w:eastAsia="Times New Roman" w:hAnsi="Times New Roman" w:cs="Times New Roman"/>
                <w:b/>
                <w:bCs/>
                <w:color w:val="000000"/>
                <w:sz w:val="26"/>
                <w:szCs w:val="26"/>
                <w:lang w:val="ro-MO" w:eastAsia="ru-RU"/>
              </w:rPr>
              <w:t xml:space="preserve"> </w:t>
            </w:r>
          </w:p>
          <w:p w14:paraId="5477BE92" w14:textId="1F933109" w:rsidR="00045ECF" w:rsidRPr="00E53E4A" w:rsidRDefault="00443592" w:rsidP="007D79DE">
            <w:pPr>
              <w:spacing w:after="120" w:line="240" w:lineRule="auto"/>
              <w:jc w:val="center"/>
              <w:rPr>
                <w:rFonts w:ascii="Times New Roman" w:eastAsia="Times New Roman" w:hAnsi="Times New Roman" w:cs="Times New Roman"/>
                <w:b/>
                <w:bCs/>
                <w:color w:val="000000"/>
                <w:sz w:val="26"/>
                <w:szCs w:val="26"/>
                <w:lang w:val="ro-MO" w:eastAsia="ru-RU"/>
              </w:rPr>
            </w:pPr>
            <w:r w:rsidRPr="00E53E4A">
              <w:rPr>
                <w:rFonts w:ascii="Times New Roman" w:eastAsia="Times New Roman" w:hAnsi="Times New Roman" w:cs="Times New Roman"/>
                <w:b/>
                <w:bCs/>
                <w:color w:val="000000"/>
                <w:sz w:val="26"/>
                <w:szCs w:val="26"/>
                <w:lang w:val="ro-MO" w:eastAsia="ru-RU"/>
              </w:rPr>
              <w:t>cu privire la</w:t>
            </w:r>
            <w:r w:rsidR="00EA3C64" w:rsidRPr="00E53E4A">
              <w:rPr>
                <w:rFonts w:ascii="Times New Roman" w:eastAsia="Times New Roman" w:hAnsi="Times New Roman" w:cs="Times New Roman"/>
                <w:b/>
                <w:bCs/>
                <w:color w:val="000000"/>
                <w:sz w:val="26"/>
                <w:szCs w:val="26"/>
                <w:lang w:val="ro-MO" w:eastAsia="ru-RU"/>
              </w:rPr>
              <w:t xml:space="preserve"> Camera de Comerț și Industrie </w:t>
            </w:r>
          </w:p>
        </w:tc>
      </w:tr>
      <w:tr w:rsidR="00045ECF" w:rsidRPr="00E53E4A" w14:paraId="0E9AB790" w14:textId="77777777" w:rsidTr="00E53E4A">
        <w:tc>
          <w:tcPr>
            <w:tcW w:w="5000" w:type="pct"/>
            <w:shd w:val="clear" w:color="auto" w:fill="ACB9CA" w:themeFill="text2" w:themeFillTint="66"/>
          </w:tcPr>
          <w:p w14:paraId="1CAC0724" w14:textId="77777777" w:rsidR="00045ECF" w:rsidRPr="00E53E4A" w:rsidRDefault="00045ECF" w:rsidP="00F07BBD">
            <w:pPr>
              <w:spacing w:before="120" w:after="120" w:line="240" w:lineRule="auto"/>
              <w:ind w:firstLine="572"/>
              <w:jc w:val="both"/>
              <w:rPr>
                <w:rFonts w:ascii="Times New Roman" w:eastAsia="Times New Roman" w:hAnsi="Times New Roman" w:cs="Times New Roman"/>
                <w:b/>
                <w:bCs/>
                <w:i/>
                <w:color w:val="000000"/>
                <w:sz w:val="26"/>
                <w:szCs w:val="26"/>
                <w:lang w:val="ro-MO" w:eastAsia="ru-RU"/>
              </w:rPr>
            </w:pPr>
            <w:r w:rsidRPr="00E53E4A">
              <w:rPr>
                <w:rFonts w:ascii="Times New Roman" w:hAnsi="Times New Roman" w:cs="Times New Roman"/>
                <w:b/>
                <w:bCs/>
                <w:color w:val="000000"/>
                <w:sz w:val="26"/>
                <w:szCs w:val="26"/>
                <w:lang w:val="ro-MO"/>
              </w:rPr>
              <w:t>I. Denumirea autorului şi, după caz, a participanților la elaborarea proiectului</w:t>
            </w:r>
          </w:p>
        </w:tc>
      </w:tr>
      <w:tr w:rsidR="00045ECF" w:rsidRPr="00E53E4A" w14:paraId="48613E2C" w14:textId="77777777" w:rsidTr="00E53E4A">
        <w:tc>
          <w:tcPr>
            <w:tcW w:w="5000" w:type="pct"/>
            <w:shd w:val="clear" w:color="auto" w:fill="auto"/>
          </w:tcPr>
          <w:p w14:paraId="70CBFB63" w14:textId="77777777" w:rsidR="00045ECF" w:rsidRPr="00E53E4A" w:rsidRDefault="00045ECF" w:rsidP="00F07BBD">
            <w:pPr>
              <w:spacing w:after="0" w:line="240" w:lineRule="auto"/>
              <w:ind w:firstLine="567"/>
              <w:jc w:val="both"/>
              <w:rPr>
                <w:rFonts w:ascii="Times New Roman" w:hAnsi="Times New Roman" w:cs="Times New Roman"/>
                <w:bCs/>
                <w:color w:val="000000"/>
                <w:sz w:val="26"/>
                <w:szCs w:val="26"/>
                <w:lang w:val="ro-MO"/>
              </w:rPr>
            </w:pPr>
            <w:r w:rsidRPr="00E53E4A">
              <w:rPr>
                <w:rFonts w:ascii="Times New Roman" w:eastAsia="Times New Roman" w:hAnsi="Times New Roman" w:cs="Times New Roman"/>
                <w:bCs/>
                <w:color w:val="000000"/>
                <w:sz w:val="26"/>
                <w:szCs w:val="26"/>
                <w:lang w:val="ro-MO" w:eastAsia="ru-RU"/>
              </w:rPr>
              <w:t xml:space="preserve">Proiectul </w:t>
            </w:r>
            <w:r w:rsidR="007D79DE" w:rsidRPr="00E53E4A">
              <w:rPr>
                <w:rFonts w:ascii="Times New Roman" w:eastAsia="Times New Roman" w:hAnsi="Times New Roman" w:cs="Times New Roman"/>
                <w:bCs/>
                <w:color w:val="000000"/>
                <w:sz w:val="26"/>
                <w:szCs w:val="26"/>
                <w:lang w:val="ro-MO" w:eastAsia="ru-RU"/>
              </w:rPr>
              <w:t xml:space="preserve">de lege </w:t>
            </w:r>
            <w:r w:rsidRPr="00E53E4A">
              <w:rPr>
                <w:rFonts w:ascii="Times New Roman" w:eastAsia="Times New Roman" w:hAnsi="Times New Roman" w:cs="Times New Roman"/>
                <w:bCs/>
                <w:color w:val="000000"/>
                <w:sz w:val="26"/>
                <w:szCs w:val="26"/>
                <w:lang w:val="ro-MO" w:eastAsia="ru-RU"/>
              </w:rPr>
              <w:t>a fost elaborat de către Ministerul Economiei și Infrastructurii.</w:t>
            </w:r>
            <w:r w:rsidRPr="00E53E4A">
              <w:rPr>
                <w:rFonts w:ascii="Times New Roman" w:hAnsi="Times New Roman" w:cs="Times New Roman"/>
                <w:bCs/>
                <w:color w:val="000000"/>
                <w:sz w:val="26"/>
                <w:szCs w:val="26"/>
                <w:lang w:val="ro-MO"/>
              </w:rPr>
              <w:t xml:space="preserve"> </w:t>
            </w:r>
          </w:p>
          <w:p w14:paraId="6080CDBA" w14:textId="4920031C" w:rsidR="00DD224D" w:rsidRPr="00E53E4A" w:rsidRDefault="00DD224D" w:rsidP="00F07BBD">
            <w:pPr>
              <w:spacing w:after="0" w:line="240" w:lineRule="auto"/>
              <w:ind w:firstLine="567"/>
              <w:jc w:val="both"/>
              <w:rPr>
                <w:rFonts w:ascii="Times New Roman" w:hAnsi="Times New Roman" w:cs="Times New Roman"/>
                <w:bCs/>
                <w:color w:val="000000"/>
                <w:sz w:val="26"/>
                <w:szCs w:val="26"/>
                <w:lang w:val="ro-MO"/>
              </w:rPr>
            </w:pPr>
          </w:p>
        </w:tc>
      </w:tr>
      <w:tr w:rsidR="00045ECF" w:rsidRPr="00E53E4A" w14:paraId="36E29726" w14:textId="77777777" w:rsidTr="00E53E4A">
        <w:trPr>
          <w:trHeight w:val="609"/>
        </w:trPr>
        <w:tc>
          <w:tcPr>
            <w:tcW w:w="5000" w:type="pct"/>
            <w:shd w:val="clear" w:color="auto" w:fill="ACB9CA" w:themeFill="text2" w:themeFillTint="66"/>
          </w:tcPr>
          <w:p w14:paraId="559B0383" w14:textId="77777777" w:rsidR="00045ECF" w:rsidRPr="00E53E4A" w:rsidRDefault="00045ECF" w:rsidP="00F07BBD">
            <w:pPr>
              <w:spacing w:before="120" w:after="120" w:line="240" w:lineRule="auto"/>
              <w:ind w:firstLine="567"/>
              <w:jc w:val="both"/>
              <w:rPr>
                <w:rFonts w:ascii="Times New Roman" w:eastAsia="Times New Roman" w:hAnsi="Times New Roman" w:cs="Times New Roman"/>
                <w:b/>
                <w:bCs/>
                <w:color w:val="000000"/>
                <w:sz w:val="26"/>
                <w:szCs w:val="26"/>
                <w:lang w:val="ro-MO" w:eastAsia="ru-RU"/>
              </w:rPr>
            </w:pPr>
            <w:r w:rsidRPr="00E53E4A">
              <w:rPr>
                <w:rFonts w:ascii="Times New Roman" w:eastAsia="Times New Roman" w:hAnsi="Times New Roman" w:cs="Times New Roman"/>
                <w:b/>
                <w:bCs/>
                <w:color w:val="000000"/>
                <w:sz w:val="26"/>
                <w:szCs w:val="26"/>
                <w:lang w:val="ro-MO" w:eastAsia="ru-RU"/>
              </w:rPr>
              <w:t>II. Condițiile ce au impus elaborarea proiectului de act normativ şi finalitățile urmărite</w:t>
            </w:r>
          </w:p>
        </w:tc>
      </w:tr>
      <w:tr w:rsidR="00045ECF" w:rsidRPr="00E53E4A" w14:paraId="713993A2" w14:textId="77777777" w:rsidTr="00E53E4A">
        <w:trPr>
          <w:trHeight w:val="841"/>
        </w:trPr>
        <w:tc>
          <w:tcPr>
            <w:tcW w:w="5000" w:type="pct"/>
            <w:shd w:val="clear" w:color="auto" w:fill="auto"/>
            <w:hideMark/>
          </w:tcPr>
          <w:p w14:paraId="2DCD6F7D" w14:textId="10230E95" w:rsidR="00692B81" w:rsidRPr="00E53E4A" w:rsidRDefault="00045ECF" w:rsidP="00817F92">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 xml:space="preserve">Proiectul </w:t>
            </w:r>
            <w:r w:rsidR="007D79DE" w:rsidRPr="00E53E4A">
              <w:rPr>
                <w:rFonts w:ascii="Times New Roman" w:eastAsia="Times New Roman" w:hAnsi="Times New Roman" w:cs="Times New Roman"/>
                <w:bCs/>
                <w:color w:val="000000"/>
                <w:sz w:val="26"/>
                <w:szCs w:val="26"/>
                <w:lang w:val="ro-MO" w:eastAsia="ru-RU"/>
              </w:rPr>
              <w:t xml:space="preserve">de lege </w:t>
            </w:r>
            <w:r w:rsidRPr="00E53E4A">
              <w:rPr>
                <w:rFonts w:ascii="Times New Roman" w:eastAsia="Times New Roman" w:hAnsi="Times New Roman" w:cs="Times New Roman"/>
                <w:bCs/>
                <w:color w:val="000000"/>
                <w:sz w:val="26"/>
                <w:szCs w:val="26"/>
                <w:lang w:val="ro-MO" w:eastAsia="ru-RU"/>
              </w:rPr>
              <w:t xml:space="preserve">a fost elaborat în vederea modificării </w:t>
            </w:r>
            <w:r w:rsidR="007D79DE" w:rsidRPr="00E53E4A">
              <w:rPr>
                <w:rFonts w:ascii="Times New Roman" w:eastAsia="Times New Roman" w:hAnsi="Times New Roman" w:cs="Times New Roman"/>
                <w:bCs/>
                <w:color w:val="000000"/>
                <w:sz w:val="26"/>
                <w:szCs w:val="26"/>
                <w:lang w:val="ro-MO" w:eastAsia="ru-RU"/>
              </w:rPr>
              <w:t>art. 4, alin (2) lit. g) din</w:t>
            </w:r>
            <w:r w:rsidR="00AB5C75" w:rsidRPr="00E53E4A">
              <w:rPr>
                <w:rFonts w:ascii="Times New Roman" w:eastAsia="Times New Roman" w:hAnsi="Times New Roman" w:cs="Times New Roman"/>
                <w:bCs/>
                <w:color w:val="000000"/>
                <w:sz w:val="26"/>
                <w:szCs w:val="26"/>
                <w:lang w:val="ro-MO" w:eastAsia="ru-RU"/>
              </w:rPr>
              <w:t xml:space="preserve"> </w:t>
            </w:r>
            <w:r w:rsidR="007D79DE" w:rsidRPr="00E53E4A">
              <w:rPr>
                <w:rFonts w:ascii="Times New Roman" w:eastAsia="Times New Roman" w:hAnsi="Times New Roman" w:cs="Times New Roman"/>
                <w:bCs/>
                <w:color w:val="000000"/>
                <w:sz w:val="26"/>
                <w:szCs w:val="26"/>
                <w:lang w:val="ro-MO" w:eastAsia="ru-RU"/>
              </w:rPr>
              <w:t>Legea</w:t>
            </w:r>
            <w:r w:rsidRPr="00E53E4A">
              <w:rPr>
                <w:rFonts w:ascii="Times New Roman" w:eastAsia="Times New Roman" w:hAnsi="Times New Roman" w:cs="Times New Roman"/>
                <w:bCs/>
                <w:color w:val="000000"/>
                <w:sz w:val="26"/>
                <w:szCs w:val="26"/>
                <w:lang w:val="ro-MO" w:eastAsia="ru-RU"/>
              </w:rPr>
              <w:t xml:space="preserve"> </w:t>
            </w:r>
            <w:r w:rsidR="00EA3C64" w:rsidRPr="00E53E4A">
              <w:rPr>
                <w:rFonts w:ascii="Times New Roman" w:eastAsia="Times New Roman" w:hAnsi="Times New Roman" w:cs="Times New Roman"/>
                <w:bCs/>
                <w:color w:val="000000"/>
                <w:sz w:val="26"/>
                <w:szCs w:val="26"/>
                <w:lang w:val="ro-MO" w:eastAsia="ru-RU"/>
              </w:rPr>
              <w:t>nr.393</w:t>
            </w:r>
            <w:r w:rsidRPr="00E53E4A">
              <w:rPr>
                <w:rFonts w:ascii="Times New Roman" w:eastAsia="Times New Roman" w:hAnsi="Times New Roman" w:cs="Times New Roman"/>
                <w:bCs/>
                <w:color w:val="000000"/>
                <w:sz w:val="26"/>
                <w:szCs w:val="26"/>
                <w:lang w:val="ro-MO" w:eastAsia="ru-RU"/>
              </w:rPr>
              <w:t>/</w:t>
            </w:r>
            <w:r w:rsidR="00EA3C64" w:rsidRPr="00E53E4A">
              <w:rPr>
                <w:rFonts w:ascii="Times New Roman" w:eastAsia="Times New Roman" w:hAnsi="Times New Roman" w:cs="Times New Roman"/>
                <w:bCs/>
                <w:color w:val="000000"/>
                <w:sz w:val="26"/>
                <w:szCs w:val="26"/>
                <w:lang w:val="ro-MO" w:eastAsia="ru-RU"/>
              </w:rPr>
              <w:t xml:space="preserve">1999 cu privire la </w:t>
            </w:r>
            <w:r w:rsidR="00573CE6" w:rsidRPr="00E53E4A">
              <w:rPr>
                <w:rFonts w:ascii="Times New Roman" w:eastAsia="Times New Roman" w:hAnsi="Times New Roman" w:cs="Times New Roman"/>
                <w:bCs/>
                <w:color w:val="000000"/>
                <w:sz w:val="26"/>
                <w:szCs w:val="26"/>
                <w:lang w:val="ro-MO" w:eastAsia="ru-RU"/>
              </w:rPr>
              <w:t>Camera de Comerț și In</w:t>
            </w:r>
            <w:r w:rsidR="00511085" w:rsidRPr="00E53E4A">
              <w:rPr>
                <w:rFonts w:ascii="Times New Roman" w:eastAsia="Times New Roman" w:hAnsi="Times New Roman" w:cs="Times New Roman"/>
                <w:bCs/>
                <w:color w:val="000000"/>
                <w:sz w:val="26"/>
                <w:szCs w:val="26"/>
                <w:lang w:val="ro-MO" w:eastAsia="ru-RU"/>
              </w:rPr>
              <w:t>dustrie</w:t>
            </w:r>
            <w:r w:rsidRPr="00E53E4A">
              <w:rPr>
                <w:rFonts w:ascii="Times New Roman" w:eastAsia="Times New Roman" w:hAnsi="Times New Roman" w:cs="Times New Roman"/>
                <w:bCs/>
                <w:color w:val="000000"/>
                <w:sz w:val="26"/>
                <w:szCs w:val="26"/>
                <w:lang w:val="ro-MO" w:eastAsia="ru-RU"/>
              </w:rPr>
              <w:t xml:space="preserve">. </w:t>
            </w:r>
          </w:p>
          <w:p w14:paraId="3D3ACA5A" w14:textId="17C9AE4D" w:rsidR="00045ECF" w:rsidRPr="00E53E4A" w:rsidRDefault="00045ECF" w:rsidP="00817F92">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 xml:space="preserve">Scopul proiectului </w:t>
            </w:r>
            <w:r w:rsidR="007D79DE" w:rsidRPr="00E53E4A">
              <w:rPr>
                <w:rFonts w:ascii="Times New Roman" w:eastAsia="Times New Roman" w:hAnsi="Times New Roman" w:cs="Times New Roman"/>
                <w:bCs/>
                <w:color w:val="000000"/>
                <w:sz w:val="26"/>
                <w:szCs w:val="26"/>
                <w:lang w:val="ro-MO" w:eastAsia="ru-RU"/>
              </w:rPr>
              <w:t xml:space="preserve">de lege </w:t>
            </w:r>
            <w:r w:rsidRPr="00E53E4A">
              <w:rPr>
                <w:rFonts w:ascii="Times New Roman" w:eastAsia="Times New Roman" w:hAnsi="Times New Roman" w:cs="Times New Roman"/>
                <w:bCs/>
                <w:color w:val="000000"/>
                <w:sz w:val="26"/>
                <w:szCs w:val="26"/>
                <w:lang w:val="ro-MO" w:eastAsia="ru-RU"/>
              </w:rPr>
              <w:t>constă în</w:t>
            </w:r>
            <w:r w:rsidR="00180C96" w:rsidRPr="00E53E4A">
              <w:rPr>
                <w:rFonts w:ascii="Times New Roman" w:eastAsia="Times New Roman" w:hAnsi="Times New Roman" w:cs="Times New Roman"/>
                <w:bCs/>
                <w:color w:val="000000"/>
                <w:sz w:val="26"/>
                <w:szCs w:val="26"/>
                <w:lang w:val="ro-MO" w:eastAsia="ru-RU"/>
              </w:rPr>
              <w:t xml:space="preserve"> ajustarea</w:t>
            </w:r>
            <w:r w:rsidR="00511085" w:rsidRPr="00E53E4A">
              <w:rPr>
                <w:rFonts w:ascii="Times New Roman" w:eastAsia="Times New Roman" w:hAnsi="Times New Roman" w:cs="Times New Roman"/>
                <w:bCs/>
                <w:color w:val="000000"/>
                <w:sz w:val="26"/>
                <w:szCs w:val="26"/>
                <w:lang w:val="ro-MO" w:eastAsia="ru-RU"/>
              </w:rPr>
              <w:t xml:space="preserve"> cadrului legal</w:t>
            </w:r>
            <w:r w:rsidR="00180C96" w:rsidRPr="00E53E4A">
              <w:rPr>
                <w:rFonts w:ascii="Times New Roman" w:eastAsia="Times New Roman" w:hAnsi="Times New Roman" w:cs="Times New Roman"/>
                <w:bCs/>
                <w:color w:val="000000"/>
                <w:sz w:val="26"/>
                <w:szCs w:val="26"/>
                <w:lang w:val="ro-MO" w:eastAsia="ru-RU"/>
              </w:rPr>
              <w:t xml:space="preserve"> </w:t>
            </w:r>
            <w:r w:rsidR="00511085" w:rsidRPr="00E53E4A">
              <w:rPr>
                <w:rFonts w:ascii="Times New Roman" w:eastAsia="Times New Roman" w:hAnsi="Times New Roman" w:cs="Times New Roman"/>
                <w:bCs/>
                <w:color w:val="000000"/>
                <w:sz w:val="26"/>
                <w:szCs w:val="26"/>
                <w:lang w:val="ro-MO" w:eastAsia="ru-RU"/>
              </w:rPr>
              <w:t xml:space="preserve">cu noile prevederi ale legislației civile ca urmare a </w:t>
            </w:r>
            <w:r w:rsidR="00EF5A64" w:rsidRPr="00E53E4A">
              <w:rPr>
                <w:rFonts w:ascii="Times New Roman" w:eastAsia="Times New Roman" w:hAnsi="Times New Roman" w:cs="Times New Roman"/>
                <w:bCs/>
                <w:color w:val="000000"/>
                <w:sz w:val="26"/>
                <w:szCs w:val="26"/>
                <w:lang w:val="ro-MO" w:eastAsia="ru-RU"/>
              </w:rPr>
              <w:t>adoptării</w:t>
            </w:r>
            <w:r w:rsidR="00511085" w:rsidRPr="00E53E4A">
              <w:rPr>
                <w:rFonts w:ascii="Times New Roman" w:eastAsia="Times New Roman" w:hAnsi="Times New Roman" w:cs="Times New Roman"/>
                <w:bCs/>
                <w:color w:val="000000"/>
                <w:sz w:val="26"/>
                <w:szCs w:val="26"/>
                <w:lang w:val="ro-MO" w:eastAsia="ru-RU"/>
              </w:rPr>
              <w:t xml:space="preserve"> </w:t>
            </w:r>
            <w:r w:rsidR="003C40E8" w:rsidRPr="00E53E4A">
              <w:rPr>
                <w:rFonts w:ascii="Times New Roman" w:eastAsia="Times New Roman" w:hAnsi="Times New Roman" w:cs="Times New Roman"/>
                <w:bCs/>
                <w:color w:val="000000"/>
                <w:sz w:val="26"/>
                <w:szCs w:val="26"/>
                <w:lang w:val="ro-MO" w:eastAsia="ru-RU"/>
              </w:rPr>
              <w:t>L</w:t>
            </w:r>
            <w:r w:rsidR="00511085" w:rsidRPr="00E53E4A">
              <w:rPr>
                <w:rFonts w:ascii="Times New Roman" w:eastAsia="Times New Roman" w:hAnsi="Times New Roman" w:cs="Times New Roman"/>
                <w:bCs/>
                <w:color w:val="000000"/>
                <w:sz w:val="26"/>
                <w:szCs w:val="26"/>
                <w:lang w:val="ro-MO" w:eastAsia="ru-RU"/>
              </w:rPr>
              <w:t xml:space="preserve">egii 133/2018 </w:t>
            </w:r>
            <w:r w:rsidR="00EF5A64" w:rsidRPr="00E53E4A">
              <w:rPr>
                <w:rFonts w:ascii="Times New Roman" w:eastAsia="Times New Roman" w:hAnsi="Times New Roman" w:cs="Times New Roman"/>
                <w:bCs/>
                <w:color w:val="000000"/>
                <w:sz w:val="26"/>
                <w:szCs w:val="26"/>
                <w:lang w:val="ro-MO" w:eastAsia="ru-RU"/>
              </w:rPr>
              <w:t>privind</w:t>
            </w:r>
            <w:r w:rsidR="00511085" w:rsidRPr="00E53E4A">
              <w:rPr>
                <w:rFonts w:ascii="Times New Roman" w:eastAsia="Times New Roman" w:hAnsi="Times New Roman" w:cs="Times New Roman"/>
                <w:bCs/>
                <w:color w:val="000000"/>
                <w:sz w:val="26"/>
                <w:szCs w:val="26"/>
                <w:lang w:val="ro-MO" w:eastAsia="ru-RU"/>
              </w:rPr>
              <w:t xml:space="preserve"> modernizarea Codului civil</w:t>
            </w:r>
            <w:r w:rsidR="00BA5641" w:rsidRPr="00E53E4A">
              <w:rPr>
                <w:rFonts w:ascii="Times New Roman" w:eastAsia="Times New Roman" w:hAnsi="Times New Roman" w:cs="Times New Roman"/>
                <w:bCs/>
                <w:color w:val="000000"/>
                <w:sz w:val="26"/>
                <w:szCs w:val="26"/>
                <w:lang w:val="ro-MO" w:eastAsia="ru-RU"/>
              </w:rPr>
              <w:t xml:space="preserve"> şi modificarea unor acte legislative</w:t>
            </w:r>
            <w:r w:rsidRPr="00E53E4A">
              <w:rPr>
                <w:rFonts w:ascii="Times New Roman" w:eastAsia="Times New Roman" w:hAnsi="Times New Roman" w:cs="Times New Roman"/>
                <w:bCs/>
                <w:color w:val="000000"/>
                <w:sz w:val="26"/>
                <w:szCs w:val="26"/>
                <w:lang w:val="ro-MO" w:eastAsia="ru-RU"/>
              </w:rPr>
              <w:t>.</w:t>
            </w:r>
          </w:p>
          <w:p w14:paraId="1371C487" w14:textId="0F0ECA7F" w:rsidR="00375EC5" w:rsidRPr="00E53E4A" w:rsidRDefault="00375EC5" w:rsidP="00817F92">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Prin Legea nr</w:t>
            </w:r>
            <w:r w:rsidR="00D47C83" w:rsidRPr="00E53E4A">
              <w:rPr>
                <w:rFonts w:ascii="Times New Roman" w:eastAsia="Times New Roman" w:hAnsi="Times New Roman" w:cs="Times New Roman"/>
                <w:bCs/>
                <w:color w:val="000000"/>
                <w:sz w:val="26"/>
                <w:szCs w:val="26"/>
                <w:lang w:val="ro-MO" w:eastAsia="ru-RU"/>
              </w:rPr>
              <w:t>.</w:t>
            </w:r>
            <w:r w:rsidRPr="00E53E4A">
              <w:rPr>
                <w:rFonts w:ascii="Times New Roman" w:eastAsia="Times New Roman" w:hAnsi="Times New Roman" w:cs="Times New Roman"/>
                <w:bCs/>
                <w:color w:val="000000"/>
                <w:sz w:val="26"/>
                <w:szCs w:val="26"/>
                <w:lang w:val="ro-MO" w:eastAsia="ru-RU"/>
              </w:rPr>
              <w:t xml:space="preserve"> 133/2018 </w:t>
            </w:r>
            <w:r w:rsidR="00BA5641" w:rsidRPr="00E53E4A">
              <w:rPr>
                <w:rFonts w:ascii="Times New Roman" w:eastAsia="Times New Roman" w:hAnsi="Times New Roman" w:cs="Times New Roman"/>
                <w:bCs/>
                <w:color w:val="000000"/>
                <w:sz w:val="26"/>
                <w:szCs w:val="26"/>
                <w:lang w:val="ro-MO" w:eastAsia="ru-RU"/>
              </w:rPr>
              <w:t xml:space="preserve">conceptul de „forța majoră </w:t>
            </w:r>
            <w:r w:rsidRPr="00E53E4A">
              <w:rPr>
                <w:rFonts w:ascii="Times New Roman" w:eastAsia="Times New Roman" w:hAnsi="Times New Roman" w:cs="Times New Roman"/>
                <w:bCs/>
                <w:color w:val="000000"/>
                <w:sz w:val="26"/>
                <w:szCs w:val="26"/>
                <w:lang w:val="ro-MO" w:eastAsia="ru-RU"/>
              </w:rPr>
              <w:t xml:space="preserve">a fost </w:t>
            </w:r>
            <w:r w:rsidR="00EF5A64" w:rsidRPr="00E53E4A">
              <w:rPr>
                <w:rFonts w:ascii="Times New Roman" w:eastAsia="Times New Roman" w:hAnsi="Times New Roman" w:cs="Times New Roman"/>
                <w:bCs/>
                <w:color w:val="000000"/>
                <w:sz w:val="26"/>
                <w:szCs w:val="26"/>
                <w:lang w:val="ro-MO" w:eastAsia="ru-RU"/>
              </w:rPr>
              <w:t>înlocuit</w:t>
            </w:r>
            <w:r w:rsidRPr="00E53E4A">
              <w:rPr>
                <w:rFonts w:ascii="Times New Roman" w:eastAsia="Times New Roman" w:hAnsi="Times New Roman" w:cs="Times New Roman"/>
                <w:bCs/>
                <w:color w:val="000000"/>
                <w:sz w:val="26"/>
                <w:szCs w:val="26"/>
                <w:lang w:val="ro-MO" w:eastAsia="ru-RU"/>
              </w:rPr>
              <w:t>” cu cel al unui „im</w:t>
            </w:r>
            <w:r w:rsidR="003C40E8" w:rsidRPr="00E53E4A">
              <w:rPr>
                <w:rFonts w:ascii="Times New Roman" w:eastAsia="Times New Roman" w:hAnsi="Times New Roman" w:cs="Times New Roman"/>
                <w:bCs/>
                <w:color w:val="000000"/>
                <w:sz w:val="26"/>
                <w:szCs w:val="26"/>
                <w:lang w:val="ro-MO" w:eastAsia="ru-RU"/>
              </w:rPr>
              <w:t>p</w:t>
            </w:r>
            <w:r w:rsidRPr="00E53E4A">
              <w:rPr>
                <w:rFonts w:ascii="Times New Roman" w:eastAsia="Times New Roman" w:hAnsi="Times New Roman" w:cs="Times New Roman"/>
                <w:bCs/>
                <w:color w:val="000000"/>
                <w:sz w:val="26"/>
                <w:szCs w:val="26"/>
                <w:lang w:val="ro-MO" w:eastAsia="ru-RU"/>
              </w:rPr>
              <w:t>e</w:t>
            </w:r>
            <w:r w:rsidR="003C40E8" w:rsidRPr="00E53E4A">
              <w:rPr>
                <w:rFonts w:ascii="Times New Roman" w:eastAsia="Times New Roman" w:hAnsi="Times New Roman" w:cs="Times New Roman"/>
                <w:bCs/>
                <w:color w:val="000000"/>
                <w:sz w:val="26"/>
                <w:szCs w:val="26"/>
                <w:lang w:val="ro-MO" w:eastAsia="ru-RU"/>
              </w:rPr>
              <w:t>d</w:t>
            </w:r>
            <w:r w:rsidRPr="00E53E4A">
              <w:rPr>
                <w:rFonts w:ascii="Times New Roman" w:eastAsia="Times New Roman" w:hAnsi="Times New Roman" w:cs="Times New Roman"/>
                <w:bCs/>
                <w:color w:val="000000"/>
                <w:sz w:val="26"/>
                <w:szCs w:val="26"/>
                <w:lang w:val="ro-MO" w:eastAsia="ru-RU"/>
              </w:rPr>
              <w:t>iment care justi</w:t>
            </w:r>
            <w:r w:rsidR="003C40E8" w:rsidRPr="00E53E4A">
              <w:rPr>
                <w:rFonts w:ascii="Times New Roman" w:eastAsia="Times New Roman" w:hAnsi="Times New Roman" w:cs="Times New Roman"/>
                <w:bCs/>
                <w:color w:val="000000"/>
                <w:sz w:val="26"/>
                <w:szCs w:val="26"/>
                <w:lang w:val="ro-MO" w:eastAsia="ru-RU"/>
              </w:rPr>
              <w:t>f</w:t>
            </w:r>
            <w:r w:rsidRPr="00E53E4A">
              <w:rPr>
                <w:rFonts w:ascii="Times New Roman" w:eastAsia="Times New Roman" w:hAnsi="Times New Roman" w:cs="Times New Roman"/>
                <w:bCs/>
                <w:color w:val="000000"/>
                <w:sz w:val="26"/>
                <w:szCs w:val="26"/>
                <w:lang w:val="ro-MO" w:eastAsia="ru-RU"/>
              </w:rPr>
              <w:t>ică neexecutarea obligației”</w:t>
            </w:r>
            <w:r w:rsidR="00BA5641" w:rsidRPr="00E53E4A">
              <w:rPr>
                <w:rFonts w:ascii="Times New Roman" w:eastAsia="Times New Roman" w:hAnsi="Times New Roman" w:cs="Times New Roman"/>
                <w:bCs/>
                <w:color w:val="000000"/>
                <w:sz w:val="26"/>
                <w:szCs w:val="26"/>
                <w:lang w:val="ro-MO" w:eastAsia="ru-RU"/>
              </w:rPr>
              <w:t>,</w:t>
            </w:r>
            <w:r w:rsidR="00DC1A77" w:rsidRPr="00E53E4A">
              <w:rPr>
                <w:rFonts w:ascii="Times New Roman" w:eastAsia="Times New Roman" w:hAnsi="Times New Roman" w:cs="Times New Roman"/>
                <w:bCs/>
                <w:color w:val="000000"/>
                <w:sz w:val="26"/>
                <w:szCs w:val="26"/>
                <w:lang w:val="ro-MO" w:eastAsia="ru-RU"/>
              </w:rPr>
              <w:t xml:space="preserve"> </w:t>
            </w:r>
            <w:r w:rsidR="00BA5641" w:rsidRPr="00E53E4A">
              <w:rPr>
                <w:rFonts w:ascii="Times New Roman" w:eastAsia="Times New Roman" w:hAnsi="Times New Roman" w:cs="Times New Roman"/>
                <w:bCs/>
                <w:color w:val="000000"/>
                <w:sz w:val="26"/>
                <w:szCs w:val="26"/>
                <w:lang w:val="ro-MO" w:eastAsia="ru-RU"/>
              </w:rPr>
              <w:t xml:space="preserve">astfel </w:t>
            </w:r>
            <w:proofErr w:type="spellStart"/>
            <w:r w:rsidR="00DC1A77" w:rsidRPr="00E53E4A">
              <w:rPr>
                <w:rFonts w:ascii="Times New Roman" w:eastAsia="Times New Roman" w:hAnsi="Times New Roman" w:cs="Times New Roman"/>
                <w:bCs/>
                <w:color w:val="000000"/>
                <w:sz w:val="26"/>
                <w:szCs w:val="26"/>
                <w:lang w:val="ro-MO" w:eastAsia="ru-RU"/>
              </w:rPr>
              <w:t>apărînd</w:t>
            </w:r>
            <w:proofErr w:type="spellEnd"/>
            <w:r w:rsidR="00DC1A77" w:rsidRPr="00E53E4A">
              <w:rPr>
                <w:rFonts w:ascii="Times New Roman" w:eastAsia="Times New Roman" w:hAnsi="Times New Roman" w:cs="Times New Roman"/>
                <w:bCs/>
                <w:color w:val="000000"/>
                <w:sz w:val="26"/>
                <w:szCs w:val="26"/>
                <w:lang w:val="ro-MO" w:eastAsia="ru-RU"/>
              </w:rPr>
              <w:t xml:space="preserve"> discrepanța</w:t>
            </w:r>
            <w:r w:rsidRPr="00E53E4A">
              <w:rPr>
                <w:rFonts w:ascii="Times New Roman" w:eastAsia="Times New Roman" w:hAnsi="Times New Roman" w:cs="Times New Roman"/>
                <w:bCs/>
                <w:color w:val="000000"/>
                <w:sz w:val="26"/>
                <w:szCs w:val="26"/>
                <w:lang w:val="ro-MO" w:eastAsia="ru-RU"/>
              </w:rPr>
              <w:t xml:space="preserve"> </w:t>
            </w:r>
            <w:r w:rsidR="00DC1A77" w:rsidRPr="00E53E4A">
              <w:rPr>
                <w:rFonts w:ascii="Times New Roman" w:eastAsia="Times New Roman" w:hAnsi="Times New Roman" w:cs="Times New Roman"/>
                <w:bCs/>
                <w:color w:val="000000"/>
                <w:sz w:val="26"/>
                <w:szCs w:val="26"/>
                <w:lang w:val="ro-MO" w:eastAsia="ru-RU"/>
              </w:rPr>
              <w:t xml:space="preserve">cu </w:t>
            </w:r>
            <w:r w:rsidRPr="00E53E4A">
              <w:rPr>
                <w:rFonts w:ascii="Times New Roman" w:eastAsia="Times New Roman" w:hAnsi="Times New Roman" w:cs="Times New Roman"/>
                <w:bCs/>
                <w:color w:val="000000"/>
                <w:sz w:val="26"/>
                <w:szCs w:val="26"/>
                <w:lang w:val="ro-MO" w:eastAsia="ru-RU"/>
              </w:rPr>
              <w:t>cuprinsul Legii cu privire la Camera de Comerț și Industrie.</w:t>
            </w:r>
          </w:p>
          <w:p w14:paraId="571F3F3D" w14:textId="77777777" w:rsidR="00D47C83" w:rsidRPr="00E53E4A" w:rsidRDefault="00045ECF" w:rsidP="00817F92">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 xml:space="preserve">În </w:t>
            </w:r>
            <w:r w:rsidR="00D47C83" w:rsidRPr="00E53E4A">
              <w:rPr>
                <w:rFonts w:ascii="Times New Roman" w:eastAsia="Times New Roman" w:hAnsi="Times New Roman" w:cs="Times New Roman"/>
                <w:bCs/>
                <w:color w:val="000000"/>
                <w:sz w:val="26"/>
                <w:szCs w:val="26"/>
                <w:lang w:val="ro-MO" w:eastAsia="ru-RU"/>
              </w:rPr>
              <w:t>prezent, art.4, alin. (2)</w:t>
            </w:r>
            <w:r w:rsidR="00511085" w:rsidRPr="00E53E4A">
              <w:rPr>
                <w:rFonts w:ascii="Times New Roman" w:eastAsia="Times New Roman" w:hAnsi="Times New Roman" w:cs="Times New Roman"/>
                <w:bCs/>
                <w:color w:val="000000"/>
                <w:sz w:val="26"/>
                <w:szCs w:val="26"/>
                <w:lang w:val="ro-MO" w:eastAsia="ru-RU"/>
              </w:rPr>
              <w:t>, lit.</w:t>
            </w:r>
            <w:r w:rsidR="00D47C83" w:rsidRPr="00E53E4A">
              <w:rPr>
                <w:rFonts w:ascii="Times New Roman" w:eastAsia="Times New Roman" w:hAnsi="Times New Roman" w:cs="Times New Roman"/>
                <w:bCs/>
                <w:color w:val="000000"/>
                <w:sz w:val="26"/>
                <w:szCs w:val="26"/>
                <w:lang w:val="ro-MO" w:eastAsia="ru-RU"/>
              </w:rPr>
              <w:t xml:space="preserve"> </w:t>
            </w:r>
            <w:r w:rsidR="00511085" w:rsidRPr="00E53E4A">
              <w:rPr>
                <w:rFonts w:ascii="Times New Roman" w:eastAsia="Times New Roman" w:hAnsi="Times New Roman" w:cs="Times New Roman"/>
                <w:bCs/>
                <w:color w:val="000000"/>
                <w:sz w:val="26"/>
                <w:szCs w:val="26"/>
                <w:lang w:val="ro-MO" w:eastAsia="ru-RU"/>
              </w:rPr>
              <w:t xml:space="preserve">g) indică </w:t>
            </w:r>
            <w:r w:rsidR="00375EC5" w:rsidRPr="00E53E4A">
              <w:rPr>
                <w:rFonts w:ascii="Times New Roman" w:eastAsia="Times New Roman" w:hAnsi="Times New Roman" w:cs="Times New Roman"/>
                <w:bCs/>
                <w:color w:val="000000"/>
                <w:sz w:val="26"/>
                <w:szCs w:val="26"/>
                <w:lang w:val="ro-MO" w:eastAsia="ru-RU"/>
              </w:rPr>
              <w:t>că C</w:t>
            </w:r>
            <w:r w:rsidR="00511085" w:rsidRPr="00E53E4A">
              <w:rPr>
                <w:rFonts w:ascii="Times New Roman" w:eastAsia="Times New Roman" w:hAnsi="Times New Roman" w:cs="Times New Roman"/>
                <w:bCs/>
                <w:color w:val="000000"/>
                <w:sz w:val="26"/>
                <w:szCs w:val="26"/>
                <w:lang w:val="ro-MO" w:eastAsia="ru-RU"/>
              </w:rPr>
              <w:t>amer</w:t>
            </w:r>
            <w:r w:rsidR="00375EC5" w:rsidRPr="00E53E4A">
              <w:rPr>
                <w:rFonts w:ascii="Times New Roman" w:eastAsia="Times New Roman" w:hAnsi="Times New Roman" w:cs="Times New Roman"/>
                <w:bCs/>
                <w:color w:val="000000"/>
                <w:sz w:val="26"/>
                <w:szCs w:val="26"/>
                <w:lang w:val="ro-MO" w:eastAsia="ru-RU"/>
              </w:rPr>
              <w:t>a</w:t>
            </w:r>
            <w:r w:rsidR="00511085" w:rsidRPr="00E53E4A">
              <w:rPr>
                <w:rFonts w:ascii="Times New Roman" w:eastAsia="Times New Roman" w:hAnsi="Times New Roman" w:cs="Times New Roman"/>
                <w:bCs/>
                <w:color w:val="000000"/>
                <w:sz w:val="26"/>
                <w:szCs w:val="26"/>
                <w:lang w:val="ro-MO" w:eastAsia="ru-RU"/>
              </w:rPr>
              <w:t xml:space="preserve"> de Comerț și </w:t>
            </w:r>
            <w:r w:rsidR="0008099C" w:rsidRPr="00E53E4A">
              <w:rPr>
                <w:rFonts w:ascii="Times New Roman" w:eastAsia="Times New Roman" w:hAnsi="Times New Roman" w:cs="Times New Roman"/>
                <w:bCs/>
                <w:color w:val="000000"/>
                <w:sz w:val="26"/>
                <w:szCs w:val="26"/>
                <w:lang w:val="ro-MO" w:eastAsia="ru-RU"/>
              </w:rPr>
              <w:t>Industrie (</w:t>
            </w:r>
            <w:r w:rsidR="00D47C83" w:rsidRPr="00E53E4A">
              <w:rPr>
                <w:rFonts w:ascii="Times New Roman" w:eastAsia="Times New Roman" w:hAnsi="Times New Roman" w:cs="Times New Roman"/>
                <w:bCs/>
                <w:color w:val="000000"/>
                <w:sz w:val="26"/>
                <w:szCs w:val="26"/>
                <w:lang w:val="ro-MO" w:eastAsia="ru-RU"/>
              </w:rPr>
              <w:t xml:space="preserve">în continuare - </w:t>
            </w:r>
            <w:r w:rsidR="0008099C" w:rsidRPr="00E53E4A">
              <w:rPr>
                <w:rFonts w:ascii="Times New Roman" w:eastAsia="Times New Roman" w:hAnsi="Times New Roman" w:cs="Times New Roman"/>
                <w:bCs/>
                <w:color w:val="000000"/>
                <w:sz w:val="26"/>
                <w:szCs w:val="26"/>
                <w:lang w:val="ro-MO" w:eastAsia="ru-RU"/>
              </w:rPr>
              <w:t>CCI)</w:t>
            </w:r>
            <w:r w:rsidR="00375EC5" w:rsidRPr="00E53E4A">
              <w:rPr>
                <w:rFonts w:ascii="Times New Roman" w:eastAsia="Times New Roman" w:hAnsi="Times New Roman" w:cs="Times New Roman"/>
                <w:bCs/>
                <w:color w:val="000000"/>
                <w:sz w:val="26"/>
                <w:szCs w:val="26"/>
                <w:lang w:val="ro-MO" w:eastAsia="ru-RU"/>
              </w:rPr>
              <w:t xml:space="preserve"> îndeplinește următoarea funcție: </w:t>
            </w:r>
          </w:p>
          <w:p w14:paraId="0E8D1CC1" w14:textId="4BF8E4C2" w:rsidR="00E44D3B" w:rsidRPr="00E53E4A" w:rsidRDefault="00D47C83" w:rsidP="00817F92">
            <w:pPr>
              <w:spacing w:after="0" w:line="240" w:lineRule="auto"/>
              <w:ind w:firstLine="567"/>
              <w:jc w:val="both"/>
              <w:rPr>
                <w:rFonts w:ascii="Times New Roman" w:eastAsia="Times New Roman" w:hAnsi="Times New Roman" w:cs="Times New Roman"/>
                <w:b/>
                <w:bCs/>
                <w:sz w:val="26"/>
                <w:szCs w:val="26"/>
                <w:lang w:val="ro-MO" w:eastAsia="ru-RU"/>
              </w:rPr>
            </w:pPr>
            <w:r w:rsidRPr="00E53E4A">
              <w:rPr>
                <w:rFonts w:ascii="Times New Roman" w:eastAsia="Times New Roman" w:hAnsi="Times New Roman" w:cs="Times New Roman"/>
                <w:bCs/>
                <w:color w:val="000000"/>
                <w:sz w:val="26"/>
                <w:szCs w:val="26"/>
                <w:lang w:val="ro-MO" w:eastAsia="ru-RU"/>
              </w:rPr>
              <w:t xml:space="preserve">,,g) </w:t>
            </w:r>
            <w:r w:rsidR="00511085" w:rsidRPr="00E53E4A">
              <w:rPr>
                <w:rFonts w:ascii="Times New Roman" w:eastAsia="Times New Roman" w:hAnsi="Times New Roman" w:cs="Times New Roman"/>
                <w:bCs/>
                <w:color w:val="000000"/>
                <w:sz w:val="26"/>
                <w:szCs w:val="26"/>
                <w:lang w:val="ro-MO" w:eastAsia="ru-RU"/>
              </w:rPr>
              <w:t>stabilește și confirmă evenimentele de forță majoră în rel</w:t>
            </w:r>
            <w:r w:rsidR="00375EC5" w:rsidRPr="00E53E4A">
              <w:rPr>
                <w:rFonts w:ascii="Times New Roman" w:eastAsia="Times New Roman" w:hAnsi="Times New Roman" w:cs="Times New Roman"/>
                <w:bCs/>
                <w:color w:val="000000"/>
                <w:sz w:val="26"/>
                <w:szCs w:val="26"/>
                <w:lang w:val="ro-MO" w:eastAsia="ru-RU"/>
              </w:rPr>
              <w:t>a</w:t>
            </w:r>
            <w:r w:rsidR="00511085" w:rsidRPr="00E53E4A">
              <w:rPr>
                <w:rFonts w:ascii="Times New Roman" w:eastAsia="Times New Roman" w:hAnsi="Times New Roman" w:cs="Times New Roman"/>
                <w:bCs/>
                <w:color w:val="000000"/>
                <w:sz w:val="26"/>
                <w:szCs w:val="26"/>
                <w:lang w:val="ro-MO" w:eastAsia="ru-RU"/>
              </w:rPr>
              <w:t>țiile dint</w:t>
            </w:r>
            <w:r w:rsidRPr="00E53E4A">
              <w:rPr>
                <w:rFonts w:ascii="Times New Roman" w:eastAsia="Times New Roman" w:hAnsi="Times New Roman" w:cs="Times New Roman"/>
                <w:bCs/>
                <w:color w:val="000000"/>
                <w:sz w:val="26"/>
                <w:szCs w:val="26"/>
                <w:lang w:val="ro-MO" w:eastAsia="ru-RU"/>
              </w:rPr>
              <w:t>re subiecții de întreprinzător”</w:t>
            </w:r>
            <w:r w:rsidR="00375EC5" w:rsidRPr="00E53E4A">
              <w:rPr>
                <w:rFonts w:ascii="Times New Roman" w:eastAsia="Times New Roman" w:hAnsi="Times New Roman" w:cs="Times New Roman"/>
                <w:bCs/>
                <w:color w:val="000000"/>
                <w:sz w:val="26"/>
                <w:szCs w:val="26"/>
                <w:lang w:val="ro-MO" w:eastAsia="ru-RU"/>
              </w:rPr>
              <w:t xml:space="preserve">. </w:t>
            </w:r>
            <w:r w:rsidR="00DC1A77" w:rsidRPr="00E53E4A">
              <w:rPr>
                <w:rFonts w:ascii="Times New Roman" w:eastAsia="Times New Roman" w:hAnsi="Times New Roman" w:cs="Times New Roman"/>
                <w:bCs/>
                <w:color w:val="000000"/>
                <w:sz w:val="26"/>
                <w:szCs w:val="26"/>
                <w:lang w:val="ro-MO" w:eastAsia="ru-RU"/>
              </w:rPr>
              <w:t>Actul eliberat de</w:t>
            </w:r>
            <w:r w:rsidRPr="00E53E4A">
              <w:rPr>
                <w:rFonts w:ascii="Times New Roman" w:eastAsia="Times New Roman" w:hAnsi="Times New Roman" w:cs="Times New Roman"/>
                <w:bCs/>
                <w:color w:val="000000"/>
                <w:sz w:val="26"/>
                <w:szCs w:val="26"/>
                <w:lang w:val="ro-MO" w:eastAsia="ru-RU"/>
              </w:rPr>
              <w:t xml:space="preserve"> către</w:t>
            </w:r>
            <w:r w:rsidR="00DC1A77" w:rsidRPr="00E53E4A">
              <w:rPr>
                <w:rFonts w:ascii="Times New Roman" w:eastAsia="Times New Roman" w:hAnsi="Times New Roman" w:cs="Times New Roman"/>
                <w:bCs/>
                <w:color w:val="000000"/>
                <w:sz w:val="26"/>
                <w:szCs w:val="26"/>
                <w:lang w:val="ro-MO" w:eastAsia="ru-RU"/>
              </w:rPr>
              <w:t xml:space="preserve"> CCI în acest sens este certificatul</w:t>
            </w:r>
            <w:r w:rsidR="00375EC5" w:rsidRPr="00E53E4A">
              <w:rPr>
                <w:rFonts w:ascii="Times New Roman" w:eastAsia="Times New Roman" w:hAnsi="Times New Roman" w:cs="Times New Roman"/>
                <w:bCs/>
                <w:color w:val="000000"/>
                <w:sz w:val="26"/>
                <w:szCs w:val="26"/>
                <w:lang w:val="ro-MO" w:eastAsia="ru-RU"/>
              </w:rPr>
              <w:t xml:space="preserve"> de forța majoră </w:t>
            </w:r>
            <w:r w:rsidR="00DC1A77" w:rsidRPr="00E53E4A">
              <w:rPr>
                <w:rFonts w:ascii="Times New Roman" w:eastAsia="Times New Roman" w:hAnsi="Times New Roman" w:cs="Times New Roman"/>
                <w:bCs/>
                <w:color w:val="000000"/>
                <w:sz w:val="26"/>
                <w:szCs w:val="26"/>
                <w:lang w:val="ro-MO" w:eastAsia="ru-RU"/>
              </w:rPr>
              <w:t>eliberat conform</w:t>
            </w:r>
            <w:r w:rsidR="00E62AC6" w:rsidRPr="00E53E4A">
              <w:rPr>
                <w:rFonts w:ascii="Times New Roman" w:eastAsia="Times New Roman" w:hAnsi="Times New Roman" w:cs="Times New Roman"/>
                <w:bCs/>
                <w:color w:val="000000"/>
                <w:sz w:val="26"/>
                <w:szCs w:val="26"/>
                <w:lang w:val="ro-MO" w:eastAsia="ru-RU"/>
              </w:rPr>
              <w:t xml:space="preserve"> </w:t>
            </w:r>
            <w:r w:rsidR="00EF5A64" w:rsidRPr="00E53E4A">
              <w:rPr>
                <w:rFonts w:ascii="Times New Roman" w:eastAsia="Times New Roman" w:hAnsi="Times New Roman" w:cs="Times New Roman"/>
                <w:bCs/>
                <w:color w:val="000000"/>
                <w:sz w:val="26"/>
                <w:szCs w:val="26"/>
                <w:lang w:val="ro-MO" w:eastAsia="ru-RU"/>
              </w:rPr>
              <w:t>Regulamentului privind eliberarea certificatului ce atestă evenimentul de forță majoră, aprobat prin Decizia Camerei de Comerț și Industrie nr. 16/4 din 21.12.2004</w:t>
            </w:r>
            <w:r w:rsidR="00DB5855" w:rsidRPr="00E53E4A">
              <w:rPr>
                <w:rFonts w:ascii="Times New Roman" w:eastAsia="Times New Roman" w:hAnsi="Times New Roman" w:cs="Times New Roman"/>
                <w:bCs/>
                <w:color w:val="000000"/>
                <w:sz w:val="26"/>
                <w:szCs w:val="26"/>
                <w:lang w:val="ro-MO" w:eastAsia="ru-RU"/>
              </w:rPr>
              <w:t xml:space="preserve">, </w:t>
            </w:r>
            <w:r w:rsidR="00E44D3B" w:rsidRPr="00E53E4A">
              <w:rPr>
                <w:rFonts w:ascii="Times New Roman" w:eastAsia="Times New Roman" w:hAnsi="Times New Roman" w:cs="Times New Roman"/>
                <w:bCs/>
                <w:i/>
                <w:sz w:val="26"/>
                <w:szCs w:val="26"/>
                <w:lang w:val="ro-MO" w:eastAsia="ru-RU"/>
              </w:rPr>
              <w:t>(</w:t>
            </w:r>
            <w:r w:rsidRPr="00E53E4A">
              <w:rPr>
                <w:rFonts w:ascii="Times New Roman" w:eastAsia="Times New Roman" w:hAnsi="Times New Roman" w:cs="Times New Roman"/>
                <w:bCs/>
                <w:i/>
                <w:sz w:val="26"/>
                <w:szCs w:val="26"/>
                <w:lang w:val="ro-MO" w:eastAsia="ru-RU"/>
              </w:rPr>
              <w:t>Publicat</w:t>
            </w:r>
            <w:r w:rsidR="00EF5A64" w:rsidRPr="00E53E4A">
              <w:rPr>
                <w:rFonts w:ascii="Times New Roman" w:eastAsia="Times New Roman" w:hAnsi="Times New Roman" w:cs="Times New Roman"/>
                <w:bCs/>
                <w:i/>
                <w:sz w:val="26"/>
                <w:szCs w:val="26"/>
                <w:lang w:val="ro-MO" w:eastAsia="ru-RU"/>
              </w:rPr>
              <w:t xml:space="preserve">: </w:t>
            </w:r>
            <w:r w:rsidRPr="00E53E4A">
              <w:rPr>
                <w:rFonts w:ascii="Times New Roman" w:eastAsia="Times New Roman" w:hAnsi="Times New Roman" w:cs="Times New Roman"/>
                <w:bCs/>
                <w:i/>
                <w:sz w:val="26"/>
                <w:szCs w:val="26"/>
                <w:lang w:val="ro-MO" w:eastAsia="ru-RU"/>
              </w:rPr>
              <w:t>la data 01.04.2005 în Monitorul Oficial n</w:t>
            </w:r>
            <w:r w:rsidR="00EF5A64" w:rsidRPr="00E53E4A">
              <w:rPr>
                <w:rFonts w:ascii="Times New Roman" w:eastAsia="Times New Roman" w:hAnsi="Times New Roman" w:cs="Times New Roman"/>
                <w:bCs/>
                <w:i/>
                <w:sz w:val="26"/>
                <w:szCs w:val="26"/>
                <w:lang w:val="ro-MO" w:eastAsia="ru-RU"/>
              </w:rPr>
              <w:t>r. 51-54</w:t>
            </w:r>
            <w:r w:rsidRPr="00E53E4A">
              <w:rPr>
                <w:rFonts w:ascii="Times New Roman" w:eastAsia="Times New Roman" w:hAnsi="Times New Roman" w:cs="Times New Roman"/>
                <w:bCs/>
                <w:i/>
                <w:sz w:val="26"/>
                <w:szCs w:val="26"/>
                <w:lang w:val="ro-MO" w:eastAsia="ru-RU"/>
              </w:rPr>
              <w:t>,</w:t>
            </w:r>
            <w:r w:rsidR="00EF5A64" w:rsidRPr="00E53E4A">
              <w:rPr>
                <w:rFonts w:ascii="Times New Roman" w:eastAsia="Times New Roman" w:hAnsi="Times New Roman" w:cs="Times New Roman"/>
                <w:bCs/>
                <w:i/>
                <w:sz w:val="26"/>
                <w:szCs w:val="26"/>
                <w:lang w:val="ro-MO" w:eastAsia="ru-RU"/>
              </w:rPr>
              <w:t xml:space="preserve"> art. 164).</w:t>
            </w:r>
          </w:p>
          <w:p w14:paraId="5694C3F2" w14:textId="3F69CF01" w:rsidR="00045ECF" w:rsidRPr="00E53E4A" w:rsidRDefault="00D47C83" w:rsidP="00817F92">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De menţionat că, p</w:t>
            </w:r>
            <w:r w:rsidR="00045ECF" w:rsidRPr="00E53E4A">
              <w:rPr>
                <w:rFonts w:ascii="Times New Roman" w:eastAsia="Times New Roman" w:hAnsi="Times New Roman" w:cs="Times New Roman"/>
                <w:bCs/>
                <w:color w:val="000000"/>
                <w:sz w:val="26"/>
                <w:szCs w:val="26"/>
                <w:lang w:val="ro-MO" w:eastAsia="ru-RU"/>
              </w:rPr>
              <w:t xml:space="preserve">roiectul </w:t>
            </w:r>
            <w:r w:rsidRPr="00E53E4A">
              <w:rPr>
                <w:rFonts w:ascii="Times New Roman" w:eastAsia="Times New Roman" w:hAnsi="Times New Roman" w:cs="Times New Roman"/>
                <w:bCs/>
                <w:color w:val="000000"/>
                <w:sz w:val="26"/>
                <w:szCs w:val="26"/>
                <w:lang w:val="ro-MO" w:eastAsia="ru-RU"/>
              </w:rPr>
              <w:t xml:space="preserve">de lege </w:t>
            </w:r>
            <w:r w:rsidR="00045ECF" w:rsidRPr="00E53E4A">
              <w:rPr>
                <w:rFonts w:ascii="Times New Roman" w:eastAsia="Times New Roman" w:hAnsi="Times New Roman" w:cs="Times New Roman"/>
                <w:bCs/>
                <w:color w:val="000000"/>
                <w:sz w:val="26"/>
                <w:szCs w:val="26"/>
                <w:lang w:val="ro-MO" w:eastAsia="ru-RU"/>
              </w:rPr>
              <w:t>nu prevede modificarea normelor ce reglementează</w:t>
            </w:r>
            <w:r w:rsidRPr="00E53E4A">
              <w:rPr>
                <w:rFonts w:ascii="Times New Roman" w:eastAsia="Times New Roman" w:hAnsi="Times New Roman" w:cs="Times New Roman"/>
                <w:bCs/>
                <w:color w:val="000000"/>
                <w:sz w:val="26"/>
                <w:szCs w:val="26"/>
                <w:lang w:val="ro-MO" w:eastAsia="ru-RU"/>
              </w:rPr>
              <w:t xml:space="preserve"> activitatea de întreprinzător.</w:t>
            </w:r>
          </w:p>
          <w:p w14:paraId="242DFEB8" w14:textId="64189031" w:rsidR="00B44DFA" w:rsidRPr="00E53E4A" w:rsidRDefault="007663FC" w:rsidP="00817F92">
            <w:pPr>
              <w:spacing w:after="0" w:line="240" w:lineRule="auto"/>
              <w:ind w:firstLine="567"/>
              <w:jc w:val="both"/>
              <w:rPr>
                <w:rFonts w:ascii="Times New Roman" w:hAnsi="Times New Roman" w:cs="Times New Roman"/>
                <w:sz w:val="26"/>
                <w:szCs w:val="26"/>
                <w:lang w:val="ro-MO"/>
              </w:rPr>
            </w:pPr>
            <w:proofErr w:type="spellStart"/>
            <w:r>
              <w:rPr>
                <w:rFonts w:ascii="Times New Roman" w:hAnsi="Times New Roman" w:cs="Times New Roman"/>
                <w:sz w:val="26"/>
                <w:szCs w:val="26"/>
                <w:lang w:val="ro-MO"/>
              </w:rPr>
              <w:t>Necăt</w:t>
            </w:r>
            <w:r w:rsidR="00722A01">
              <w:rPr>
                <w:rFonts w:ascii="Times New Roman" w:hAnsi="Times New Roman" w:cs="Times New Roman"/>
                <w:sz w:val="26"/>
                <w:szCs w:val="26"/>
                <w:lang w:val="ro-MO"/>
              </w:rPr>
              <w:t>în</w:t>
            </w:r>
            <w:r>
              <w:rPr>
                <w:rFonts w:ascii="Times New Roman" w:hAnsi="Times New Roman" w:cs="Times New Roman"/>
                <w:sz w:val="26"/>
                <w:szCs w:val="26"/>
                <w:lang w:val="ro-MO"/>
              </w:rPr>
              <w:t>d</w:t>
            </w:r>
            <w:proofErr w:type="spellEnd"/>
            <w:r>
              <w:rPr>
                <w:rFonts w:ascii="Times New Roman" w:hAnsi="Times New Roman" w:cs="Times New Roman"/>
                <w:sz w:val="26"/>
                <w:szCs w:val="26"/>
                <w:lang w:val="ro-MO"/>
              </w:rPr>
              <w:t xml:space="preserve"> la e</w:t>
            </w:r>
            <w:r w:rsidR="00AE6548" w:rsidRPr="00E53E4A">
              <w:rPr>
                <w:rFonts w:ascii="Times New Roman" w:hAnsi="Times New Roman" w:cs="Times New Roman"/>
                <w:sz w:val="26"/>
                <w:szCs w:val="26"/>
                <w:lang w:val="ro-MO"/>
              </w:rPr>
              <w:t>xistența mai multor</w:t>
            </w:r>
            <w:r w:rsidR="00B44DFA" w:rsidRPr="00E53E4A">
              <w:rPr>
                <w:rFonts w:ascii="Times New Roman" w:hAnsi="Times New Roman" w:cs="Times New Roman"/>
                <w:sz w:val="26"/>
                <w:szCs w:val="26"/>
                <w:lang w:val="ro-MO"/>
              </w:rPr>
              <w:t xml:space="preserve"> defini</w:t>
            </w:r>
            <w:r w:rsidR="003C40E8" w:rsidRPr="00E53E4A">
              <w:rPr>
                <w:rFonts w:ascii="Times New Roman" w:hAnsi="Times New Roman" w:cs="Times New Roman"/>
                <w:sz w:val="26"/>
                <w:szCs w:val="26"/>
                <w:lang w:val="ro-MO"/>
              </w:rPr>
              <w:t>ț</w:t>
            </w:r>
            <w:r w:rsidR="00B44DFA" w:rsidRPr="00E53E4A">
              <w:rPr>
                <w:rFonts w:ascii="Times New Roman" w:hAnsi="Times New Roman" w:cs="Times New Roman"/>
                <w:sz w:val="26"/>
                <w:szCs w:val="26"/>
                <w:lang w:val="ro-MO"/>
              </w:rPr>
              <w:t xml:space="preserve">ii </w:t>
            </w:r>
            <w:r w:rsidR="00757625" w:rsidRPr="00E53E4A">
              <w:rPr>
                <w:rFonts w:ascii="Times New Roman" w:hAnsi="Times New Roman" w:cs="Times New Roman"/>
                <w:sz w:val="26"/>
                <w:szCs w:val="26"/>
                <w:lang w:val="ro-MO"/>
              </w:rPr>
              <w:t xml:space="preserve">legale </w:t>
            </w:r>
            <w:r w:rsidR="003C40E8" w:rsidRPr="00E53E4A">
              <w:rPr>
                <w:rFonts w:ascii="Times New Roman" w:hAnsi="Times New Roman" w:cs="Times New Roman"/>
                <w:sz w:val="26"/>
                <w:szCs w:val="26"/>
                <w:lang w:val="ro-MO"/>
              </w:rPr>
              <w:t>ș</w:t>
            </w:r>
            <w:r w:rsidR="00757625" w:rsidRPr="00E53E4A">
              <w:rPr>
                <w:rFonts w:ascii="Times New Roman" w:hAnsi="Times New Roman" w:cs="Times New Roman"/>
                <w:sz w:val="26"/>
                <w:szCs w:val="26"/>
                <w:lang w:val="ro-MO"/>
              </w:rPr>
              <w:t xml:space="preserve">i doctrinare </w:t>
            </w:r>
            <w:r w:rsidR="00AE6548" w:rsidRPr="00E53E4A">
              <w:rPr>
                <w:rFonts w:ascii="Times New Roman" w:hAnsi="Times New Roman" w:cs="Times New Roman"/>
                <w:sz w:val="26"/>
                <w:szCs w:val="26"/>
                <w:lang w:val="ro-MO"/>
              </w:rPr>
              <w:t>privind</w:t>
            </w:r>
            <w:r w:rsidR="00757625" w:rsidRPr="00E53E4A">
              <w:rPr>
                <w:rFonts w:ascii="Times New Roman" w:hAnsi="Times New Roman" w:cs="Times New Roman"/>
                <w:sz w:val="26"/>
                <w:szCs w:val="26"/>
                <w:lang w:val="ro-MO"/>
              </w:rPr>
              <w:t xml:space="preserve"> forț</w:t>
            </w:r>
            <w:r w:rsidR="00AE6548" w:rsidRPr="00E53E4A">
              <w:rPr>
                <w:rFonts w:ascii="Times New Roman" w:hAnsi="Times New Roman" w:cs="Times New Roman"/>
                <w:sz w:val="26"/>
                <w:szCs w:val="26"/>
                <w:lang w:val="ro-MO"/>
              </w:rPr>
              <w:t>a majoră, cert este că,</w:t>
            </w:r>
            <w:r w:rsidR="00B44DFA" w:rsidRPr="00E53E4A">
              <w:rPr>
                <w:rFonts w:ascii="Times New Roman" w:hAnsi="Times New Roman" w:cs="Times New Roman"/>
                <w:sz w:val="26"/>
                <w:szCs w:val="26"/>
                <w:lang w:val="ro-MO"/>
              </w:rPr>
              <w:t xml:space="preserve"> la modul conceptual prin </w:t>
            </w:r>
            <w:r w:rsidR="00EF5A64" w:rsidRPr="00E53E4A">
              <w:rPr>
                <w:rFonts w:ascii="Times New Roman" w:hAnsi="Times New Roman" w:cs="Times New Roman"/>
                <w:sz w:val="26"/>
                <w:szCs w:val="26"/>
                <w:lang w:val="ro-MO"/>
              </w:rPr>
              <w:t>forța</w:t>
            </w:r>
            <w:r w:rsidR="00B44DFA" w:rsidRPr="00E53E4A">
              <w:rPr>
                <w:rFonts w:ascii="Times New Roman" w:hAnsi="Times New Roman" w:cs="Times New Roman"/>
                <w:sz w:val="26"/>
                <w:szCs w:val="26"/>
                <w:lang w:val="ro-MO"/>
              </w:rPr>
              <w:t xml:space="preserve"> majora se </w:t>
            </w:r>
            <w:r w:rsidR="00EF5A64" w:rsidRPr="00E53E4A">
              <w:rPr>
                <w:rFonts w:ascii="Times New Roman" w:hAnsi="Times New Roman" w:cs="Times New Roman"/>
                <w:sz w:val="26"/>
                <w:szCs w:val="26"/>
                <w:lang w:val="ro-MO"/>
              </w:rPr>
              <w:t>înțelege</w:t>
            </w:r>
            <w:r w:rsidR="00B44DFA" w:rsidRPr="00E53E4A">
              <w:rPr>
                <w:rFonts w:ascii="Times New Roman" w:hAnsi="Times New Roman" w:cs="Times New Roman"/>
                <w:sz w:val="26"/>
                <w:szCs w:val="26"/>
                <w:lang w:val="ro-MO"/>
              </w:rPr>
              <w:t xml:space="preserve"> o </w:t>
            </w:r>
            <w:r w:rsidR="00EF5A64" w:rsidRPr="00E53E4A">
              <w:rPr>
                <w:rFonts w:ascii="Times New Roman" w:hAnsi="Times New Roman" w:cs="Times New Roman"/>
                <w:sz w:val="26"/>
                <w:szCs w:val="26"/>
                <w:lang w:val="ro-MO"/>
              </w:rPr>
              <w:t>împrejurare</w:t>
            </w:r>
            <w:r w:rsidR="00B44DFA" w:rsidRPr="00E53E4A">
              <w:rPr>
                <w:rFonts w:ascii="Times New Roman" w:hAnsi="Times New Roman" w:cs="Times New Roman"/>
                <w:sz w:val="26"/>
                <w:szCs w:val="26"/>
                <w:lang w:val="ro-MO"/>
              </w:rPr>
              <w:t xml:space="preserve"> de fapt (eveniment, </w:t>
            </w:r>
            <w:r w:rsidR="00EF5A64" w:rsidRPr="00E53E4A">
              <w:rPr>
                <w:rFonts w:ascii="Times New Roman" w:hAnsi="Times New Roman" w:cs="Times New Roman"/>
                <w:sz w:val="26"/>
                <w:szCs w:val="26"/>
                <w:lang w:val="ro-MO"/>
              </w:rPr>
              <w:t>circumstanța</w:t>
            </w:r>
            <w:r w:rsidR="00B44DFA" w:rsidRPr="00E53E4A">
              <w:rPr>
                <w:rFonts w:ascii="Times New Roman" w:hAnsi="Times New Roman" w:cs="Times New Roman"/>
                <w:sz w:val="26"/>
                <w:szCs w:val="26"/>
                <w:lang w:val="ro-MO"/>
              </w:rPr>
              <w:t>) care este imprevizibil</w:t>
            </w:r>
            <w:r w:rsidR="003C40E8" w:rsidRPr="00E53E4A">
              <w:rPr>
                <w:rFonts w:ascii="Times New Roman" w:hAnsi="Times New Roman" w:cs="Times New Roman"/>
                <w:sz w:val="26"/>
                <w:szCs w:val="26"/>
                <w:lang w:val="ro-MO"/>
              </w:rPr>
              <w:t>ă</w:t>
            </w:r>
            <w:r w:rsidR="00B44DFA" w:rsidRPr="00E53E4A">
              <w:rPr>
                <w:rFonts w:ascii="Times New Roman" w:hAnsi="Times New Roman" w:cs="Times New Roman"/>
                <w:sz w:val="26"/>
                <w:szCs w:val="26"/>
                <w:lang w:val="ro-MO"/>
              </w:rPr>
              <w:t xml:space="preserve"> la momentul </w:t>
            </w:r>
            <w:r w:rsidR="00EF5A64" w:rsidRPr="00E53E4A">
              <w:rPr>
                <w:rFonts w:ascii="Times New Roman" w:hAnsi="Times New Roman" w:cs="Times New Roman"/>
                <w:sz w:val="26"/>
                <w:szCs w:val="26"/>
                <w:lang w:val="ro-MO"/>
              </w:rPr>
              <w:t>încheierii</w:t>
            </w:r>
            <w:r w:rsidR="00B44DFA" w:rsidRPr="00E53E4A">
              <w:rPr>
                <w:rFonts w:ascii="Times New Roman" w:hAnsi="Times New Roman" w:cs="Times New Roman"/>
                <w:sz w:val="26"/>
                <w:szCs w:val="26"/>
                <w:lang w:val="ro-MO"/>
              </w:rPr>
              <w:t xml:space="preserve"> contractului </w:t>
            </w:r>
            <w:r w:rsidR="003C40E8" w:rsidRPr="00E53E4A">
              <w:rPr>
                <w:rFonts w:ascii="Times New Roman" w:hAnsi="Times New Roman" w:cs="Times New Roman"/>
                <w:sz w:val="26"/>
                <w:szCs w:val="26"/>
                <w:lang w:val="ro-MO"/>
              </w:rPr>
              <w:t>ș</w:t>
            </w:r>
            <w:r w:rsidR="00B44DFA" w:rsidRPr="00E53E4A">
              <w:rPr>
                <w:rFonts w:ascii="Times New Roman" w:hAnsi="Times New Roman" w:cs="Times New Roman"/>
                <w:sz w:val="26"/>
                <w:szCs w:val="26"/>
                <w:lang w:val="ro-MO"/>
              </w:rPr>
              <w:t xml:space="preserve">i insurmontabila, </w:t>
            </w:r>
            <w:r w:rsidR="00EF5A64" w:rsidRPr="00E53E4A">
              <w:rPr>
                <w:rFonts w:ascii="Times New Roman" w:hAnsi="Times New Roman" w:cs="Times New Roman"/>
                <w:sz w:val="26"/>
                <w:szCs w:val="26"/>
                <w:lang w:val="ro-MO"/>
              </w:rPr>
              <w:t>făcând</w:t>
            </w:r>
            <w:r w:rsidR="00D47C83" w:rsidRPr="00E53E4A">
              <w:rPr>
                <w:rFonts w:ascii="Times New Roman" w:hAnsi="Times New Roman" w:cs="Times New Roman"/>
                <w:sz w:val="26"/>
                <w:szCs w:val="26"/>
                <w:lang w:val="ro-MO"/>
              </w:rPr>
              <w:t xml:space="preserve"> astfel imposibilă</w:t>
            </w:r>
            <w:r w:rsidR="00B44DFA" w:rsidRPr="00E53E4A">
              <w:rPr>
                <w:rFonts w:ascii="Times New Roman" w:hAnsi="Times New Roman" w:cs="Times New Roman"/>
                <w:sz w:val="26"/>
                <w:szCs w:val="26"/>
                <w:lang w:val="ro-MO"/>
              </w:rPr>
              <w:t xml:space="preserve"> executarea </w:t>
            </w:r>
            <w:r w:rsidR="00EF5A64" w:rsidRPr="00E53E4A">
              <w:rPr>
                <w:rFonts w:ascii="Times New Roman" w:hAnsi="Times New Roman" w:cs="Times New Roman"/>
                <w:sz w:val="26"/>
                <w:szCs w:val="26"/>
                <w:lang w:val="ro-MO"/>
              </w:rPr>
              <w:t>corespunzătoare</w:t>
            </w:r>
            <w:r w:rsidR="00B44DFA" w:rsidRPr="00E53E4A">
              <w:rPr>
                <w:rFonts w:ascii="Times New Roman" w:hAnsi="Times New Roman" w:cs="Times New Roman"/>
                <w:sz w:val="26"/>
                <w:szCs w:val="26"/>
                <w:lang w:val="ro-MO"/>
              </w:rPr>
              <w:t xml:space="preserve"> a obliga</w:t>
            </w:r>
            <w:r w:rsidR="00D81202" w:rsidRPr="00E53E4A">
              <w:rPr>
                <w:rFonts w:ascii="Times New Roman" w:hAnsi="Times New Roman" w:cs="Times New Roman"/>
                <w:sz w:val="26"/>
                <w:szCs w:val="26"/>
                <w:lang w:val="ro-MO"/>
              </w:rPr>
              <w:t>ț</w:t>
            </w:r>
            <w:r w:rsidR="00B44DFA" w:rsidRPr="00E53E4A">
              <w:rPr>
                <w:rFonts w:ascii="Times New Roman" w:hAnsi="Times New Roman" w:cs="Times New Roman"/>
                <w:sz w:val="26"/>
                <w:szCs w:val="26"/>
                <w:lang w:val="ro-MO"/>
              </w:rPr>
              <w:t>iilor contractuale</w:t>
            </w:r>
            <w:r w:rsidR="00DB5855" w:rsidRPr="00E53E4A">
              <w:rPr>
                <w:rFonts w:ascii="Times New Roman" w:hAnsi="Times New Roman" w:cs="Times New Roman"/>
                <w:sz w:val="26"/>
                <w:szCs w:val="26"/>
                <w:lang w:val="ro-MO"/>
              </w:rPr>
              <w:t>, fiind în esență înglobată de n</w:t>
            </w:r>
            <w:r w:rsidR="00EF5A64" w:rsidRPr="00E53E4A">
              <w:rPr>
                <w:rFonts w:ascii="Times New Roman" w:hAnsi="Times New Roman" w:cs="Times New Roman"/>
                <w:sz w:val="26"/>
                <w:szCs w:val="26"/>
                <w:lang w:val="ro-MO"/>
              </w:rPr>
              <w:t xml:space="preserve">oțiunea de impediment. </w:t>
            </w:r>
          </w:p>
          <w:p w14:paraId="1391B096" w14:textId="4CB4FEB4" w:rsidR="00B44DFA" w:rsidRPr="00E53E4A" w:rsidRDefault="00EA71A0" w:rsidP="00817F92">
            <w:pPr>
              <w:spacing w:after="0" w:line="240" w:lineRule="auto"/>
              <w:ind w:firstLine="567"/>
              <w:jc w:val="both"/>
              <w:rPr>
                <w:rFonts w:ascii="Times New Roman" w:hAnsi="Times New Roman" w:cs="Times New Roman"/>
                <w:sz w:val="26"/>
                <w:szCs w:val="26"/>
                <w:lang w:val="ro-MO"/>
              </w:rPr>
            </w:pPr>
            <w:r w:rsidRPr="00E53E4A">
              <w:rPr>
                <w:rFonts w:ascii="Times New Roman" w:hAnsi="Times New Roman" w:cs="Times New Roman"/>
                <w:sz w:val="26"/>
                <w:szCs w:val="26"/>
                <w:lang w:val="ro-MO"/>
              </w:rPr>
              <w:t>Î</w:t>
            </w:r>
            <w:r w:rsidR="00B44DFA" w:rsidRPr="00E53E4A">
              <w:rPr>
                <w:rFonts w:ascii="Times New Roman" w:hAnsi="Times New Roman" w:cs="Times New Roman"/>
                <w:sz w:val="26"/>
                <w:szCs w:val="26"/>
                <w:lang w:val="ro-MO"/>
              </w:rPr>
              <w:t>n aceea</w:t>
            </w:r>
            <w:r w:rsidR="003C40E8" w:rsidRPr="00E53E4A">
              <w:rPr>
                <w:rFonts w:ascii="Times New Roman" w:hAnsi="Times New Roman" w:cs="Times New Roman"/>
                <w:sz w:val="26"/>
                <w:szCs w:val="26"/>
                <w:lang w:val="ro-MO"/>
              </w:rPr>
              <w:t>ș</w:t>
            </w:r>
            <w:r w:rsidR="00457CDD" w:rsidRPr="00E53E4A">
              <w:rPr>
                <w:rFonts w:ascii="Times New Roman" w:hAnsi="Times New Roman" w:cs="Times New Roman"/>
                <w:sz w:val="26"/>
                <w:szCs w:val="26"/>
                <w:lang w:val="ro-MO"/>
              </w:rPr>
              <w:t>i ordine de idei, Codul civil m</w:t>
            </w:r>
            <w:r w:rsidR="00B44DFA" w:rsidRPr="00E53E4A">
              <w:rPr>
                <w:rFonts w:ascii="Times New Roman" w:hAnsi="Times New Roman" w:cs="Times New Roman"/>
                <w:sz w:val="26"/>
                <w:szCs w:val="26"/>
                <w:lang w:val="ro-MO"/>
              </w:rPr>
              <w:t>odernizat</w:t>
            </w:r>
            <w:r w:rsidR="0010780E" w:rsidRPr="00E53E4A">
              <w:rPr>
                <w:rFonts w:ascii="Times New Roman" w:hAnsi="Times New Roman" w:cs="Times New Roman"/>
                <w:sz w:val="26"/>
                <w:szCs w:val="26"/>
                <w:lang w:val="ro-MO"/>
              </w:rPr>
              <w:t xml:space="preserve"> a stabilit la art. 903, că</w:t>
            </w:r>
            <w:r w:rsidR="00B44DFA" w:rsidRPr="00E53E4A">
              <w:rPr>
                <w:rFonts w:ascii="Times New Roman" w:hAnsi="Times New Roman" w:cs="Times New Roman"/>
                <w:sz w:val="26"/>
                <w:szCs w:val="26"/>
                <w:lang w:val="ro-MO"/>
              </w:rPr>
              <w:t xml:space="preserve"> neexecutarea unei </w:t>
            </w:r>
            <w:r w:rsidR="00EF5A64" w:rsidRPr="00E53E4A">
              <w:rPr>
                <w:rFonts w:ascii="Times New Roman" w:hAnsi="Times New Roman" w:cs="Times New Roman"/>
                <w:sz w:val="26"/>
                <w:szCs w:val="26"/>
                <w:lang w:val="ro-MO"/>
              </w:rPr>
              <w:t>obligații</w:t>
            </w:r>
            <w:r w:rsidR="00B44DFA" w:rsidRPr="00E53E4A">
              <w:rPr>
                <w:rFonts w:ascii="Times New Roman" w:hAnsi="Times New Roman" w:cs="Times New Roman"/>
                <w:sz w:val="26"/>
                <w:szCs w:val="26"/>
                <w:lang w:val="ro-MO"/>
              </w:rPr>
              <w:t xml:space="preserve"> este justificata </w:t>
            </w:r>
            <w:r w:rsidR="003C40E8" w:rsidRPr="00E53E4A">
              <w:rPr>
                <w:rFonts w:ascii="Times New Roman" w:hAnsi="Times New Roman" w:cs="Times New Roman"/>
                <w:sz w:val="26"/>
                <w:szCs w:val="26"/>
                <w:lang w:val="ro-MO"/>
              </w:rPr>
              <w:t>î</w:t>
            </w:r>
            <w:r w:rsidR="00B44DFA" w:rsidRPr="00E53E4A">
              <w:rPr>
                <w:rFonts w:ascii="Times New Roman" w:hAnsi="Times New Roman" w:cs="Times New Roman"/>
                <w:sz w:val="26"/>
                <w:szCs w:val="26"/>
                <w:lang w:val="ro-MO"/>
              </w:rPr>
              <w:t xml:space="preserve">n </w:t>
            </w:r>
            <w:r w:rsidR="00EF5A64" w:rsidRPr="00E53E4A">
              <w:rPr>
                <w:rFonts w:ascii="Times New Roman" w:hAnsi="Times New Roman" w:cs="Times New Roman"/>
                <w:sz w:val="26"/>
                <w:szCs w:val="26"/>
                <w:lang w:val="ro-MO"/>
              </w:rPr>
              <w:t>măsura</w:t>
            </w:r>
            <w:r w:rsidR="00B44DFA" w:rsidRPr="00E53E4A">
              <w:rPr>
                <w:rFonts w:ascii="Times New Roman" w:hAnsi="Times New Roman" w:cs="Times New Roman"/>
                <w:sz w:val="26"/>
                <w:szCs w:val="26"/>
                <w:lang w:val="ro-MO"/>
              </w:rPr>
              <w:t xml:space="preserve"> </w:t>
            </w:r>
            <w:r w:rsidR="003C40E8" w:rsidRPr="00E53E4A">
              <w:rPr>
                <w:rFonts w:ascii="Times New Roman" w:hAnsi="Times New Roman" w:cs="Times New Roman"/>
                <w:sz w:val="26"/>
                <w:szCs w:val="26"/>
                <w:lang w:val="ro-MO"/>
              </w:rPr>
              <w:t>î</w:t>
            </w:r>
            <w:r w:rsidR="00B44DFA" w:rsidRPr="00E53E4A">
              <w:rPr>
                <w:rFonts w:ascii="Times New Roman" w:hAnsi="Times New Roman" w:cs="Times New Roman"/>
                <w:sz w:val="26"/>
                <w:szCs w:val="26"/>
                <w:lang w:val="ro-MO"/>
              </w:rPr>
              <w:t>n care debitorul demonstreaz</w:t>
            </w:r>
            <w:r w:rsidR="003C40E8" w:rsidRPr="00E53E4A">
              <w:rPr>
                <w:rFonts w:ascii="Times New Roman" w:hAnsi="Times New Roman" w:cs="Times New Roman"/>
                <w:sz w:val="26"/>
                <w:szCs w:val="26"/>
                <w:lang w:val="ro-MO"/>
              </w:rPr>
              <w:t xml:space="preserve">ă </w:t>
            </w:r>
            <w:r w:rsidR="0010780E" w:rsidRPr="00E53E4A">
              <w:rPr>
                <w:rFonts w:ascii="Times New Roman" w:hAnsi="Times New Roman" w:cs="Times New Roman"/>
                <w:sz w:val="26"/>
                <w:szCs w:val="26"/>
                <w:lang w:val="ro-MO"/>
              </w:rPr>
              <w:t>că</w:t>
            </w:r>
            <w:r w:rsidR="00B44DFA" w:rsidRPr="00E53E4A">
              <w:rPr>
                <w:rFonts w:ascii="Times New Roman" w:hAnsi="Times New Roman" w:cs="Times New Roman"/>
                <w:sz w:val="26"/>
                <w:szCs w:val="26"/>
                <w:lang w:val="ro-MO"/>
              </w:rPr>
              <w:t xml:space="preserve"> aceasta se datoreaz</w:t>
            </w:r>
            <w:r w:rsidR="003C40E8" w:rsidRPr="00E53E4A">
              <w:rPr>
                <w:rFonts w:ascii="Times New Roman" w:hAnsi="Times New Roman" w:cs="Times New Roman"/>
                <w:sz w:val="26"/>
                <w:szCs w:val="26"/>
                <w:lang w:val="ro-MO"/>
              </w:rPr>
              <w:t>ă</w:t>
            </w:r>
            <w:r w:rsidR="00922466" w:rsidRPr="00E53E4A">
              <w:rPr>
                <w:rFonts w:ascii="Times New Roman" w:hAnsi="Times New Roman" w:cs="Times New Roman"/>
                <w:sz w:val="26"/>
                <w:szCs w:val="26"/>
                <w:lang w:val="ro-MO"/>
              </w:rPr>
              <w:t xml:space="preserve"> unui </w:t>
            </w:r>
            <w:r w:rsidR="00B44DFA" w:rsidRPr="00E53E4A">
              <w:rPr>
                <w:rFonts w:ascii="Times New Roman" w:hAnsi="Times New Roman" w:cs="Times New Roman"/>
                <w:sz w:val="26"/>
                <w:szCs w:val="26"/>
                <w:lang w:val="ro-MO"/>
              </w:rPr>
              <w:t>impediment justificator, a</w:t>
            </w:r>
            <w:r w:rsidR="00D81202" w:rsidRPr="00E53E4A">
              <w:rPr>
                <w:rFonts w:ascii="Times New Roman" w:hAnsi="Times New Roman" w:cs="Times New Roman"/>
                <w:sz w:val="26"/>
                <w:szCs w:val="26"/>
                <w:lang w:val="ro-MO"/>
              </w:rPr>
              <w:t>ș</w:t>
            </w:r>
            <w:r w:rsidR="00B44DFA" w:rsidRPr="00E53E4A">
              <w:rPr>
                <w:rFonts w:ascii="Times New Roman" w:hAnsi="Times New Roman" w:cs="Times New Roman"/>
                <w:sz w:val="26"/>
                <w:szCs w:val="26"/>
                <w:lang w:val="ro-MO"/>
              </w:rPr>
              <w:t>a cum aces</w:t>
            </w:r>
            <w:r w:rsidR="0010780E" w:rsidRPr="00E53E4A">
              <w:rPr>
                <w:rFonts w:ascii="Times New Roman" w:hAnsi="Times New Roman" w:cs="Times New Roman"/>
                <w:sz w:val="26"/>
                <w:szCs w:val="26"/>
                <w:lang w:val="ro-MO"/>
              </w:rPr>
              <w:t>ta este reglementat de art.</w:t>
            </w:r>
            <w:r w:rsidR="00B44DFA" w:rsidRPr="00E53E4A">
              <w:rPr>
                <w:rFonts w:ascii="Times New Roman" w:hAnsi="Times New Roman" w:cs="Times New Roman"/>
                <w:sz w:val="26"/>
                <w:szCs w:val="26"/>
                <w:lang w:val="ro-MO"/>
              </w:rPr>
              <w:t xml:space="preserve"> 904.</w:t>
            </w:r>
          </w:p>
          <w:p w14:paraId="573038DE" w14:textId="77777777" w:rsidR="00B44DFA" w:rsidRPr="00E53E4A" w:rsidRDefault="00B44DFA" w:rsidP="00817F92">
            <w:pPr>
              <w:spacing w:after="0" w:line="240" w:lineRule="auto"/>
              <w:ind w:firstLine="567"/>
              <w:jc w:val="both"/>
              <w:rPr>
                <w:rFonts w:ascii="Times New Roman" w:hAnsi="Times New Roman" w:cs="Times New Roman"/>
                <w:sz w:val="26"/>
                <w:szCs w:val="26"/>
                <w:lang w:val="ro-MO"/>
              </w:rPr>
            </w:pPr>
            <w:r w:rsidRPr="00E53E4A">
              <w:rPr>
                <w:rFonts w:ascii="Times New Roman" w:hAnsi="Times New Roman" w:cs="Times New Roman"/>
                <w:sz w:val="26"/>
                <w:szCs w:val="26"/>
                <w:lang w:val="ro-MO"/>
              </w:rPr>
              <w:t>Reie</w:t>
            </w:r>
            <w:r w:rsidR="003C40E8" w:rsidRPr="00E53E4A">
              <w:rPr>
                <w:rFonts w:ascii="Times New Roman" w:hAnsi="Times New Roman" w:cs="Times New Roman"/>
                <w:sz w:val="26"/>
                <w:szCs w:val="26"/>
                <w:lang w:val="ro-MO"/>
              </w:rPr>
              <w:t>ș</w:t>
            </w:r>
            <w:r w:rsidRPr="00E53E4A">
              <w:rPr>
                <w:rFonts w:ascii="Times New Roman" w:hAnsi="Times New Roman" w:cs="Times New Roman"/>
                <w:sz w:val="26"/>
                <w:szCs w:val="26"/>
                <w:lang w:val="ro-MO"/>
              </w:rPr>
              <w:t>ind din sensul no</w:t>
            </w:r>
            <w:r w:rsidR="003C40E8" w:rsidRPr="00E53E4A">
              <w:rPr>
                <w:rFonts w:ascii="Times New Roman" w:hAnsi="Times New Roman" w:cs="Times New Roman"/>
                <w:sz w:val="26"/>
                <w:szCs w:val="26"/>
                <w:lang w:val="ro-MO"/>
              </w:rPr>
              <w:t>ț</w:t>
            </w:r>
            <w:r w:rsidRPr="00E53E4A">
              <w:rPr>
                <w:rFonts w:ascii="Times New Roman" w:hAnsi="Times New Roman" w:cs="Times New Roman"/>
                <w:sz w:val="26"/>
                <w:szCs w:val="26"/>
                <w:lang w:val="ro-MO"/>
              </w:rPr>
              <w:t>iunii de impediment justificator aco</w:t>
            </w:r>
            <w:r w:rsidR="00EF5A64" w:rsidRPr="00E53E4A">
              <w:rPr>
                <w:rFonts w:ascii="Times New Roman" w:hAnsi="Times New Roman" w:cs="Times New Roman"/>
                <w:sz w:val="26"/>
                <w:szCs w:val="26"/>
                <w:lang w:val="ro-MO"/>
              </w:rPr>
              <w:t>rdat de legislator, constatam că</w:t>
            </w:r>
            <w:r w:rsidRPr="00E53E4A">
              <w:rPr>
                <w:rFonts w:ascii="Times New Roman" w:hAnsi="Times New Roman" w:cs="Times New Roman"/>
                <w:sz w:val="26"/>
                <w:szCs w:val="26"/>
                <w:lang w:val="ro-MO"/>
              </w:rPr>
              <w:t xml:space="preserve"> existen</w:t>
            </w:r>
            <w:r w:rsidR="00EF5A64" w:rsidRPr="00E53E4A">
              <w:rPr>
                <w:rFonts w:ascii="Times New Roman" w:hAnsi="Times New Roman" w:cs="Times New Roman"/>
                <w:sz w:val="26"/>
                <w:szCs w:val="26"/>
                <w:lang w:val="ro-MO"/>
              </w:rPr>
              <w:t>ța ș</w:t>
            </w:r>
            <w:r w:rsidRPr="00E53E4A">
              <w:rPr>
                <w:rFonts w:ascii="Times New Roman" w:hAnsi="Times New Roman" w:cs="Times New Roman"/>
                <w:sz w:val="26"/>
                <w:szCs w:val="26"/>
                <w:lang w:val="ro-MO"/>
              </w:rPr>
              <w:t xml:space="preserve">i momentul </w:t>
            </w:r>
            <w:r w:rsidR="00EF5A64" w:rsidRPr="00E53E4A">
              <w:rPr>
                <w:rFonts w:ascii="Times New Roman" w:hAnsi="Times New Roman" w:cs="Times New Roman"/>
                <w:sz w:val="26"/>
                <w:szCs w:val="26"/>
                <w:lang w:val="ro-MO"/>
              </w:rPr>
              <w:t>apariției</w:t>
            </w:r>
            <w:r w:rsidRPr="00E53E4A">
              <w:rPr>
                <w:rFonts w:ascii="Times New Roman" w:hAnsi="Times New Roman" w:cs="Times New Roman"/>
                <w:sz w:val="26"/>
                <w:szCs w:val="26"/>
                <w:lang w:val="ro-MO"/>
              </w:rPr>
              <w:t xml:space="preserve"> evenimentului care </w:t>
            </w:r>
            <w:r w:rsidR="00EF5A64" w:rsidRPr="00E53E4A">
              <w:rPr>
                <w:rFonts w:ascii="Times New Roman" w:hAnsi="Times New Roman" w:cs="Times New Roman"/>
                <w:sz w:val="26"/>
                <w:szCs w:val="26"/>
                <w:lang w:val="ro-MO"/>
              </w:rPr>
              <w:t>împiedică</w:t>
            </w:r>
            <w:r w:rsidRPr="00E53E4A">
              <w:rPr>
                <w:rFonts w:ascii="Times New Roman" w:hAnsi="Times New Roman" w:cs="Times New Roman"/>
                <w:sz w:val="26"/>
                <w:szCs w:val="26"/>
                <w:lang w:val="ro-MO"/>
              </w:rPr>
              <w:t xml:space="preserve"> executarea </w:t>
            </w:r>
            <w:r w:rsidR="00EF5A64" w:rsidRPr="00E53E4A">
              <w:rPr>
                <w:rFonts w:ascii="Times New Roman" w:hAnsi="Times New Roman" w:cs="Times New Roman"/>
                <w:sz w:val="26"/>
                <w:szCs w:val="26"/>
                <w:lang w:val="ro-MO"/>
              </w:rPr>
              <w:t>corespunzătoare</w:t>
            </w:r>
            <w:r w:rsidRPr="00E53E4A">
              <w:rPr>
                <w:rFonts w:ascii="Times New Roman" w:hAnsi="Times New Roman" w:cs="Times New Roman"/>
                <w:sz w:val="26"/>
                <w:szCs w:val="26"/>
                <w:lang w:val="ro-MO"/>
              </w:rPr>
              <w:t xml:space="preserve"> a obliga</w:t>
            </w:r>
            <w:r w:rsidR="003C40E8" w:rsidRPr="00E53E4A">
              <w:rPr>
                <w:rFonts w:ascii="Times New Roman" w:hAnsi="Times New Roman" w:cs="Times New Roman"/>
                <w:sz w:val="26"/>
                <w:szCs w:val="26"/>
                <w:lang w:val="ro-MO"/>
              </w:rPr>
              <w:t>ț</w:t>
            </w:r>
            <w:r w:rsidRPr="00E53E4A">
              <w:rPr>
                <w:rFonts w:ascii="Times New Roman" w:hAnsi="Times New Roman" w:cs="Times New Roman"/>
                <w:sz w:val="26"/>
                <w:szCs w:val="26"/>
                <w:lang w:val="ro-MO"/>
              </w:rPr>
              <w:t>iilor contractuale trebuie justificat</w:t>
            </w:r>
            <w:r w:rsidR="00DC1A77" w:rsidRPr="00E53E4A">
              <w:rPr>
                <w:rFonts w:ascii="Times New Roman" w:hAnsi="Times New Roman" w:cs="Times New Roman"/>
                <w:sz w:val="26"/>
                <w:szCs w:val="26"/>
                <w:lang w:val="ro-MO"/>
              </w:rPr>
              <w:t>ă</w:t>
            </w:r>
            <w:r w:rsidRPr="00E53E4A">
              <w:rPr>
                <w:rFonts w:ascii="Times New Roman" w:hAnsi="Times New Roman" w:cs="Times New Roman"/>
                <w:sz w:val="26"/>
                <w:szCs w:val="26"/>
                <w:lang w:val="ro-MO"/>
              </w:rPr>
              <w:t xml:space="preserve"> </w:t>
            </w:r>
            <w:r w:rsidR="003C40E8" w:rsidRPr="00E53E4A">
              <w:rPr>
                <w:rFonts w:ascii="Times New Roman" w:hAnsi="Times New Roman" w:cs="Times New Roman"/>
                <w:sz w:val="26"/>
                <w:szCs w:val="26"/>
                <w:lang w:val="ro-MO"/>
              </w:rPr>
              <w:t>ș</w:t>
            </w:r>
            <w:r w:rsidR="00EF5A64" w:rsidRPr="00E53E4A">
              <w:rPr>
                <w:rFonts w:ascii="Times New Roman" w:hAnsi="Times New Roman" w:cs="Times New Roman"/>
                <w:sz w:val="26"/>
                <w:szCs w:val="26"/>
                <w:lang w:val="ro-MO"/>
              </w:rPr>
              <w:t>i probată</w:t>
            </w:r>
            <w:r w:rsidRPr="00E53E4A">
              <w:rPr>
                <w:rFonts w:ascii="Times New Roman" w:hAnsi="Times New Roman" w:cs="Times New Roman"/>
                <w:sz w:val="26"/>
                <w:szCs w:val="26"/>
                <w:lang w:val="ro-MO"/>
              </w:rPr>
              <w:t xml:space="preserve"> de debitorul care se afl</w:t>
            </w:r>
            <w:r w:rsidR="003C40E8" w:rsidRPr="00E53E4A">
              <w:rPr>
                <w:rFonts w:ascii="Times New Roman" w:hAnsi="Times New Roman" w:cs="Times New Roman"/>
                <w:sz w:val="26"/>
                <w:szCs w:val="26"/>
                <w:lang w:val="ro-MO"/>
              </w:rPr>
              <w:t>ă</w:t>
            </w:r>
            <w:r w:rsidR="00EF5A64" w:rsidRPr="00E53E4A">
              <w:rPr>
                <w:rFonts w:ascii="Times New Roman" w:hAnsi="Times New Roman" w:cs="Times New Roman"/>
                <w:sz w:val="26"/>
                <w:szCs w:val="26"/>
                <w:lang w:val="ro-MO"/>
              </w:rPr>
              <w:t xml:space="preserve"> î</w:t>
            </w:r>
            <w:r w:rsidRPr="00E53E4A">
              <w:rPr>
                <w:rFonts w:ascii="Times New Roman" w:hAnsi="Times New Roman" w:cs="Times New Roman"/>
                <w:sz w:val="26"/>
                <w:szCs w:val="26"/>
                <w:lang w:val="ro-MO"/>
              </w:rPr>
              <w:t>n imposibilitatea execut</w:t>
            </w:r>
            <w:r w:rsidR="003C40E8" w:rsidRPr="00E53E4A">
              <w:rPr>
                <w:rFonts w:ascii="Times New Roman" w:hAnsi="Times New Roman" w:cs="Times New Roman"/>
                <w:sz w:val="26"/>
                <w:szCs w:val="26"/>
                <w:lang w:val="ro-MO"/>
              </w:rPr>
              <w:t>ă</w:t>
            </w:r>
            <w:r w:rsidRPr="00E53E4A">
              <w:rPr>
                <w:rFonts w:ascii="Times New Roman" w:hAnsi="Times New Roman" w:cs="Times New Roman"/>
                <w:sz w:val="26"/>
                <w:szCs w:val="26"/>
                <w:lang w:val="ro-MO"/>
              </w:rPr>
              <w:t xml:space="preserve">rii unei </w:t>
            </w:r>
            <w:r w:rsidR="00EF5A64" w:rsidRPr="00E53E4A">
              <w:rPr>
                <w:rFonts w:ascii="Times New Roman" w:hAnsi="Times New Roman" w:cs="Times New Roman"/>
                <w:sz w:val="26"/>
                <w:szCs w:val="26"/>
                <w:lang w:val="ro-MO"/>
              </w:rPr>
              <w:t>obligații</w:t>
            </w:r>
            <w:r w:rsidRPr="00E53E4A">
              <w:rPr>
                <w:rFonts w:ascii="Times New Roman" w:hAnsi="Times New Roman" w:cs="Times New Roman"/>
                <w:sz w:val="26"/>
                <w:szCs w:val="26"/>
                <w:lang w:val="ro-MO"/>
              </w:rPr>
              <w:t>.</w:t>
            </w:r>
          </w:p>
          <w:p w14:paraId="70027656" w14:textId="4C3A90BE" w:rsidR="00EF5A64" w:rsidRPr="00E53E4A" w:rsidRDefault="00B44DFA" w:rsidP="003E4AC8">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hAnsi="Times New Roman" w:cs="Times New Roman"/>
                <w:sz w:val="26"/>
                <w:szCs w:val="26"/>
                <w:lang w:val="ro-MO"/>
              </w:rPr>
              <w:t>Din punct de v</w:t>
            </w:r>
            <w:r w:rsidR="00757625" w:rsidRPr="00E53E4A">
              <w:rPr>
                <w:rFonts w:ascii="Times New Roman" w:hAnsi="Times New Roman" w:cs="Times New Roman"/>
                <w:sz w:val="26"/>
                <w:szCs w:val="26"/>
                <w:lang w:val="ro-MO"/>
              </w:rPr>
              <w:t xml:space="preserve">edere practic, </w:t>
            </w:r>
            <w:r w:rsidR="00EF5A64" w:rsidRPr="00E53E4A">
              <w:rPr>
                <w:rFonts w:ascii="Times New Roman" w:hAnsi="Times New Roman" w:cs="Times New Roman"/>
                <w:sz w:val="26"/>
                <w:szCs w:val="26"/>
                <w:lang w:val="ro-MO"/>
              </w:rPr>
              <w:t xml:space="preserve">un </w:t>
            </w:r>
            <w:r w:rsidR="00DB5855" w:rsidRPr="00E53E4A">
              <w:rPr>
                <w:rFonts w:ascii="Times New Roman" w:hAnsi="Times New Roman" w:cs="Times New Roman"/>
                <w:sz w:val="26"/>
                <w:szCs w:val="26"/>
                <w:lang w:val="ro-MO"/>
              </w:rPr>
              <w:t xml:space="preserve">astfel de </w:t>
            </w:r>
            <w:r w:rsidR="00EF5A64" w:rsidRPr="00E53E4A">
              <w:rPr>
                <w:rFonts w:ascii="Times New Roman" w:hAnsi="Times New Roman" w:cs="Times New Roman"/>
                <w:sz w:val="26"/>
                <w:szCs w:val="26"/>
                <w:lang w:val="ro-MO"/>
              </w:rPr>
              <w:t xml:space="preserve">act, eliberat la </w:t>
            </w:r>
            <w:r w:rsidR="00DC1A77" w:rsidRPr="00E53E4A">
              <w:rPr>
                <w:rFonts w:ascii="Times New Roman" w:hAnsi="Times New Roman" w:cs="Times New Roman"/>
                <w:sz w:val="26"/>
                <w:szCs w:val="26"/>
                <w:lang w:val="ro-MO"/>
              </w:rPr>
              <w:t>solicitarea benevolă a unei persoane</w:t>
            </w:r>
            <w:r w:rsidR="00AE6548" w:rsidRPr="00E53E4A">
              <w:rPr>
                <w:rFonts w:ascii="Times New Roman" w:hAnsi="Times New Roman" w:cs="Times New Roman"/>
                <w:sz w:val="26"/>
                <w:szCs w:val="26"/>
                <w:lang w:val="ro-MO"/>
              </w:rPr>
              <w:t xml:space="preserve"> (debitor)</w:t>
            </w:r>
            <w:r w:rsidR="00DC1A77" w:rsidRPr="00E53E4A">
              <w:rPr>
                <w:rFonts w:ascii="Times New Roman" w:hAnsi="Times New Roman" w:cs="Times New Roman"/>
                <w:sz w:val="26"/>
                <w:szCs w:val="26"/>
                <w:lang w:val="ro-MO"/>
              </w:rPr>
              <w:t xml:space="preserve">, </w:t>
            </w:r>
            <w:r w:rsidR="00FD3503" w:rsidRPr="00E53E4A">
              <w:rPr>
                <w:rFonts w:ascii="Times New Roman" w:hAnsi="Times New Roman" w:cs="Times New Roman"/>
                <w:sz w:val="26"/>
                <w:szCs w:val="26"/>
                <w:lang w:val="ro-MO"/>
              </w:rPr>
              <w:t xml:space="preserve">și este unul din mijloacele de probă </w:t>
            </w:r>
            <w:r w:rsidR="005812A7" w:rsidRPr="00E53E4A">
              <w:rPr>
                <w:rFonts w:ascii="Times New Roman" w:hAnsi="Times New Roman" w:cs="Times New Roman"/>
                <w:sz w:val="26"/>
                <w:szCs w:val="26"/>
                <w:lang w:val="ro-MO"/>
              </w:rPr>
              <w:t>admisibile</w:t>
            </w:r>
            <w:r w:rsidR="00FD3503" w:rsidRPr="00E53E4A">
              <w:rPr>
                <w:rFonts w:ascii="Times New Roman" w:hAnsi="Times New Roman" w:cs="Times New Roman"/>
                <w:sz w:val="26"/>
                <w:szCs w:val="26"/>
                <w:lang w:val="ro-MO"/>
              </w:rPr>
              <w:t xml:space="preserve"> </w:t>
            </w:r>
            <w:r w:rsidR="00DC1A77" w:rsidRPr="00E53E4A">
              <w:rPr>
                <w:rFonts w:ascii="Times New Roman" w:hAnsi="Times New Roman" w:cs="Times New Roman"/>
                <w:sz w:val="26"/>
                <w:szCs w:val="26"/>
                <w:lang w:val="ro-MO"/>
              </w:rPr>
              <w:t>în suportul probării imposibilității executării obligație</w:t>
            </w:r>
            <w:r w:rsidR="00DB5855" w:rsidRPr="00E53E4A">
              <w:rPr>
                <w:rFonts w:ascii="Times New Roman" w:hAnsi="Times New Roman" w:cs="Times New Roman"/>
                <w:sz w:val="26"/>
                <w:szCs w:val="26"/>
                <w:lang w:val="ro-MO"/>
              </w:rPr>
              <w:t>i</w:t>
            </w:r>
            <w:r w:rsidR="00DC1A77" w:rsidRPr="00E53E4A">
              <w:rPr>
                <w:rFonts w:ascii="Times New Roman" w:hAnsi="Times New Roman" w:cs="Times New Roman"/>
                <w:sz w:val="26"/>
                <w:szCs w:val="26"/>
                <w:lang w:val="ro-MO"/>
              </w:rPr>
              <w:t xml:space="preserve">. Forța </w:t>
            </w:r>
            <w:r w:rsidR="00FD3503" w:rsidRPr="00E53E4A">
              <w:rPr>
                <w:rFonts w:ascii="Times New Roman" w:hAnsi="Times New Roman" w:cs="Times New Roman"/>
                <w:sz w:val="26"/>
                <w:szCs w:val="26"/>
                <w:lang w:val="ro-MO"/>
              </w:rPr>
              <w:t>probantă a unei asemenea dovezi derivă din autoritatea de care se bucură Camera</w:t>
            </w:r>
            <w:r w:rsidR="00645865" w:rsidRPr="00E53E4A">
              <w:rPr>
                <w:rFonts w:ascii="Times New Roman" w:hAnsi="Times New Roman" w:cs="Times New Roman"/>
                <w:sz w:val="26"/>
                <w:szCs w:val="26"/>
                <w:lang w:val="ro-MO"/>
              </w:rPr>
              <w:t xml:space="preserve"> </w:t>
            </w:r>
            <w:r w:rsidR="0010780E" w:rsidRPr="00E53E4A">
              <w:rPr>
                <w:rFonts w:ascii="Times New Roman" w:hAnsi="Times New Roman" w:cs="Times New Roman"/>
                <w:sz w:val="26"/>
                <w:szCs w:val="26"/>
                <w:lang w:val="ro-MO"/>
              </w:rPr>
              <w:t>prin prisma prevederilor</w:t>
            </w:r>
            <w:r w:rsidR="00DC1A77" w:rsidRPr="00E53E4A">
              <w:rPr>
                <w:rFonts w:ascii="Times New Roman" w:hAnsi="Times New Roman" w:cs="Times New Roman"/>
                <w:sz w:val="26"/>
                <w:szCs w:val="26"/>
                <w:lang w:val="ro-MO"/>
              </w:rPr>
              <w:t xml:space="preserve"> art. 8 </w:t>
            </w:r>
            <w:r w:rsidR="0010780E" w:rsidRPr="00E53E4A">
              <w:rPr>
                <w:rFonts w:ascii="Times New Roman" w:hAnsi="Times New Roman" w:cs="Times New Roman"/>
                <w:sz w:val="26"/>
                <w:szCs w:val="26"/>
                <w:lang w:val="ro-MO"/>
              </w:rPr>
              <w:t xml:space="preserve">alin. (2) </w:t>
            </w:r>
            <w:r w:rsidR="00DC1A77" w:rsidRPr="00E53E4A">
              <w:rPr>
                <w:rFonts w:ascii="Times New Roman" w:hAnsi="Times New Roman" w:cs="Times New Roman"/>
                <w:sz w:val="26"/>
                <w:szCs w:val="26"/>
                <w:lang w:val="ro-MO"/>
              </w:rPr>
              <w:t xml:space="preserve">din Legea </w:t>
            </w:r>
            <w:r w:rsidR="00DC1A77" w:rsidRPr="00E53E4A">
              <w:rPr>
                <w:rFonts w:ascii="Times New Roman" w:eastAsia="Times New Roman" w:hAnsi="Times New Roman" w:cs="Times New Roman"/>
                <w:bCs/>
                <w:color w:val="000000"/>
                <w:sz w:val="26"/>
                <w:szCs w:val="26"/>
                <w:lang w:val="ro-MO" w:eastAsia="ru-RU"/>
              </w:rPr>
              <w:t>nr.393/1999.</w:t>
            </w:r>
          </w:p>
          <w:p w14:paraId="2FBE5265" w14:textId="78C428C0" w:rsidR="003E4AC8" w:rsidRPr="00E53E4A" w:rsidRDefault="002734D9" w:rsidP="003E4AC8">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lastRenderedPageBreak/>
              <w:t xml:space="preserve">Frecvent părțile contractante însele prevăd că un anumit eveniment urmează a fi constatat sau atestat de către Camera de Comerț și Industrie, ca autoritate care se bucură de autoritate în domeniu și deține proceduri pertinente.  </w:t>
            </w:r>
            <w:r w:rsidR="00D3299A" w:rsidRPr="00E53E4A">
              <w:rPr>
                <w:rFonts w:ascii="Times New Roman" w:eastAsia="Times New Roman" w:hAnsi="Times New Roman" w:cs="Times New Roman"/>
                <w:bCs/>
                <w:color w:val="000000"/>
                <w:sz w:val="26"/>
                <w:szCs w:val="26"/>
                <w:lang w:val="ro-MO" w:eastAsia="ru-RU"/>
              </w:rPr>
              <w:t xml:space="preserve">În acest sens, avizul Camerei este de natură a asista părțile să evite un litigiu privitor la răspunderea contractuală a părții care nu a executat obligația contractuală.  </w:t>
            </w:r>
          </w:p>
          <w:p w14:paraId="185C3514" w14:textId="110123CB" w:rsidR="00F807AF" w:rsidRPr="00E53E4A" w:rsidRDefault="00F807AF">
            <w:pPr>
              <w:spacing w:after="0" w:line="240" w:lineRule="auto"/>
              <w:ind w:firstLine="567"/>
              <w:jc w:val="both"/>
              <w:rPr>
                <w:rFonts w:ascii="Times New Roman" w:hAnsi="Times New Roman" w:cs="Times New Roman"/>
                <w:sz w:val="26"/>
                <w:szCs w:val="26"/>
                <w:lang w:val="ro-MO"/>
              </w:rPr>
            </w:pPr>
            <w:r w:rsidRPr="00E53E4A">
              <w:rPr>
                <w:rFonts w:ascii="Times New Roman" w:eastAsia="Times New Roman" w:hAnsi="Times New Roman" w:cs="Times New Roman"/>
                <w:bCs/>
                <w:color w:val="000000"/>
                <w:sz w:val="26"/>
                <w:szCs w:val="26"/>
                <w:lang w:val="ro-MO" w:eastAsia="ru-RU"/>
              </w:rPr>
              <w:t>În acord cu experiența internațională cercetată (România, Franța, Germania etc.), alin.</w:t>
            </w:r>
            <w:r w:rsidR="00645865" w:rsidRPr="00E53E4A">
              <w:rPr>
                <w:rFonts w:ascii="Times New Roman" w:eastAsia="Times New Roman" w:hAnsi="Times New Roman" w:cs="Times New Roman"/>
                <w:bCs/>
                <w:color w:val="000000"/>
                <w:sz w:val="26"/>
                <w:szCs w:val="26"/>
                <w:lang w:val="ro-MO" w:eastAsia="ru-RU"/>
              </w:rPr>
              <w:t xml:space="preserve"> (2</w:t>
            </w:r>
            <w:r w:rsidRPr="00E53E4A">
              <w:rPr>
                <w:rFonts w:ascii="Times New Roman" w:eastAsia="Times New Roman" w:hAnsi="Times New Roman" w:cs="Times New Roman"/>
                <w:bCs/>
                <w:color w:val="000000"/>
                <w:sz w:val="26"/>
                <w:szCs w:val="26"/>
                <w:vertAlign w:val="superscript"/>
                <w:lang w:val="ro-MO" w:eastAsia="ru-RU"/>
              </w:rPr>
              <w:t>1</w:t>
            </w:r>
            <w:r w:rsidRPr="00E53E4A">
              <w:rPr>
                <w:rFonts w:ascii="Times New Roman" w:eastAsia="Times New Roman" w:hAnsi="Times New Roman" w:cs="Times New Roman"/>
                <w:bCs/>
                <w:color w:val="000000"/>
                <w:sz w:val="26"/>
                <w:szCs w:val="26"/>
                <w:lang w:val="ro-MO" w:eastAsia="ru-RU"/>
              </w:rPr>
              <w:t>) aduce importante precizări de ordin procesual și anume că avizul Camerei este o probă a unui eveniment de natură să justifice neexecutarea obligației însă, atât la faza prejudiciară cât și judiciară părțile sunt libere să administreze și alte probe în susținerea pretențiilor și obiecțiilor lor</w:t>
            </w:r>
            <w:r w:rsidR="007A5F4C" w:rsidRPr="00E53E4A">
              <w:rPr>
                <w:rFonts w:ascii="Times New Roman" w:eastAsia="Times New Roman" w:hAnsi="Times New Roman" w:cs="Times New Roman"/>
                <w:bCs/>
                <w:color w:val="000000"/>
                <w:sz w:val="26"/>
                <w:szCs w:val="26"/>
                <w:lang w:val="ro-MO" w:eastAsia="ru-RU"/>
              </w:rPr>
              <w:t>, adică și alte mijloace de probă sunt admisibile în contextul dreptului la proces echitabil, garantat de art. 6 al Convenției europene pentru apărarea drepturilor omului și a libertăților fundamentale</w:t>
            </w:r>
            <w:r w:rsidR="00645865" w:rsidRPr="00E53E4A">
              <w:rPr>
                <w:rFonts w:ascii="Times New Roman" w:eastAsia="Times New Roman" w:hAnsi="Times New Roman" w:cs="Times New Roman"/>
                <w:bCs/>
                <w:color w:val="000000"/>
                <w:sz w:val="26"/>
                <w:szCs w:val="26"/>
                <w:lang w:val="ro-MO" w:eastAsia="ru-RU"/>
              </w:rPr>
              <w:t>.</w:t>
            </w:r>
            <w:r w:rsidR="007A5F4C" w:rsidRPr="00E53E4A">
              <w:rPr>
                <w:rFonts w:ascii="Times New Roman" w:eastAsia="Times New Roman" w:hAnsi="Times New Roman" w:cs="Times New Roman"/>
                <w:bCs/>
                <w:color w:val="000000"/>
                <w:sz w:val="26"/>
                <w:szCs w:val="26"/>
                <w:lang w:val="ro-MO" w:eastAsia="ru-RU"/>
              </w:rPr>
              <w:t xml:space="preserve"> A doua precizare este că </w:t>
            </w:r>
            <w:r w:rsidRPr="00E53E4A">
              <w:rPr>
                <w:rFonts w:ascii="Times New Roman" w:eastAsia="Times New Roman" w:hAnsi="Times New Roman" w:cs="Times New Roman"/>
                <w:bCs/>
                <w:color w:val="000000"/>
                <w:sz w:val="26"/>
                <w:szCs w:val="26"/>
                <w:lang w:val="ro-MO" w:eastAsia="ru-RU"/>
              </w:rPr>
              <w:t>organul jurisdicțional care soluționează litigiul apreciază toate probele, inclusiv apreciază avizul. În contextul procedurii civile naționale, nici un fel de probe nu au pentru instanţa judecătorească o forţă probantă prestabilită fără aprecierea lor (art. 130 alin. (2) din Codul de procedură civilă al Republicii Mol</w:t>
            </w:r>
            <w:r w:rsidR="00645865" w:rsidRPr="00E53E4A">
              <w:rPr>
                <w:rFonts w:ascii="Times New Roman" w:eastAsia="Times New Roman" w:hAnsi="Times New Roman" w:cs="Times New Roman"/>
                <w:bCs/>
                <w:color w:val="000000"/>
                <w:sz w:val="26"/>
                <w:szCs w:val="26"/>
                <w:lang w:val="ro-MO" w:eastAsia="ru-RU"/>
              </w:rPr>
              <w:t>d</w:t>
            </w:r>
            <w:r w:rsidRPr="00E53E4A">
              <w:rPr>
                <w:rFonts w:ascii="Times New Roman" w:eastAsia="Times New Roman" w:hAnsi="Times New Roman" w:cs="Times New Roman"/>
                <w:bCs/>
                <w:color w:val="000000"/>
                <w:sz w:val="26"/>
                <w:szCs w:val="26"/>
                <w:lang w:val="ro-MO" w:eastAsia="ru-RU"/>
              </w:rPr>
              <w:t>ova).</w:t>
            </w:r>
            <w:r w:rsidR="00645865" w:rsidRPr="00E53E4A">
              <w:rPr>
                <w:rFonts w:ascii="Times New Roman" w:eastAsia="Times New Roman" w:hAnsi="Times New Roman" w:cs="Times New Roman"/>
                <w:bCs/>
                <w:color w:val="000000"/>
                <w:sz w:val="26"/>
                <w:szCs w:val="26"/>
                <w:lang w:val="ro-MO" w:eastAsia="ru-RU"/>
              </w:rPr>
              <w:t xml:space="preserve"> </w:t>
            </w:r>
          </w:p>
          <w:p w14:paraId="5C77F0B6" w14:textId="77777777" w:rsidR="00045ECF" w:rsidRPr="00E53E4A" w:rsidRDefault="00DC1A77">
            <w:pPr>
              <w:spacing w:after="0" w:line="240" w:lineRule="auto"/>
              <w:ind w:firstLine="567"/>
              <w:jc w:val="both"/>
              <w:rPr>
                <w:rFonts w:ascii="Times New Roman" w:hAnsi="Times New Roman" w:cs="Times New Roman"/>
                <w:sz w:val="26"/>
                <w:szCs w:val="26"/>
                <w:lang w:val="ro-MO"/>
              </w:rPr>
            </w:pPr>
            <w:r w:rsidRPr="00E53E4A">
              <w:rPr>
                <w:rFonts w:ascii="Times New Roman" w:hAnsi="Times New Roman" w:cs="Times New Roman"/>
                <w:sz w:val="26"/>
                <w:szCs w:val="26"/>
                <w:lang w:val="ro-MO"/>
              </w:rPr>
              <w:t xml:space="preserve">Menționăm că, un </w:t>
            </w:r>
            <w:r w:rsidR="00B44DFA" w:rsidRPr="00E53E4A">
              <w:rPr>
                <w:rFonts w:ascii="Times New Roman" w:hAnsi="Times New Roman" w:cs="Times New Roman"/>
                <w:sz w:val="26"/>
                <w:szCs w:val="26"/>
                <w:lang w:val="ro-MO"/>
              </w:rPr>
              <w:t xml:space="preserve">astfel de </w:t>
            </w:r>
            <w:r w:rsidR="003E4AC8" w:rsidRPr="00E53E4A">
              <w:rPr>
                <w:rFonts w:ascii="Times New Roman" w:hAnsi="Times New Roman" w:cs="Times New Roman"/>
                <w:sz w:val="26"/>
                <w:szCs w:val="26"/>
                <w:lang w:val="ro-MO"/>
              </w:rPr>
              <w:t>act (certificat, aviz etc.)</w:t>
            </w:r>
            <w:r w:rsidR="00B44DFA" w:rsidRPr="00E53E4A">
              <w:rPr>
                <w:rFonts w:ascii="Times New Roman" w:hAnsi="Times New Roman" w:cs="Times New Roman"/>
                <w:sz w:val="26"/>
                <w:szCs w:val="26"/>
                <w:lang w:val="ro-MO"/>
              </w:rPr>
              <w:t>,</w:t>
            </w:r>
            <w:r w:rsidRPr="00E53E4A">
              <w:rPr>
                <w:rFonts w:ascii="Times New Roman" w:hAnsi="Times New Roman" w:cs="Times New Roman"/>
                <w:sz w:val="26"/>
                <w:szCs w:val="26"/>
                <w:lang w:val="ro-MO"/>
              </w:rPr>
              <w:t xml:space="preserve"> într-o formă sau alta,</w:t>
            </w:r>
            <w:r w:rsidR="00B44DFA" w:rsidRPr="00E53E4A">
              <w:rPr>
                <w:rFonts w:ascii="Times New Roman" w:hAnsi="Times New Roman" w:cs="Times New Roman"/>
                <w:sz w:val="26"/>
                <w:szCs w:val="26"/>
                <w:lang w:val="ro-MO"/>
              </w:rPr>
              <w:t xml:space="preserve"> </w:t>
            </w:r>
            <w:r w:rsidR="00D81202" w:rsidRPr="00E53E4A">
              <w:rPr>
                <w:rFonts w:ascii="Times New Roman" w:hAnsi="Times New Roman" w:cs="Times New Roman"/>
                <w:sz w:val="26"/>
                <w:szCs w:val="26"/>
                <w:lang w:val="ro-MO"/>
              </w:rPr>
              <w:t>este eliberat de către Camerele de Comerț și Industrie în majoritatea statelor lumii</w:t>
            </w:r>
            <w:r w:rsidR="00DB5855" w:rsidRPr="00E53E4A">
              <w:rPr>
                <w:rFonts w:ascii="Times New Roman" w:hAnsi="Times New Roman" w:cs="Times New Roman"/>
                <w:sz w:val="26"/>
                <w:szCs w:val="26"/>
                <w:lang w:val="ro-MO"/>
              </w:rPr>
              <w:t>.</w:t>
            </w:r>
          </w:p>
          <w:p w14:paraId="14F40A3D" w14:textId="1D0241EA" w:rsidR="00DD224D" w:rsidRPr="00E53E4A" w:rsidRDefault="00DD224D">
            <w:pPr>
              <w:spacing w:after="0" w:line="240" w:lineRule="auto"/>
              <w:ind w:firstLine="567"/>
              <w:jc w:val="both"/>
              <w:rPr>
                <w:rFonts w:ascii="Times New Roman" w:hAnsi="Times New Roman" w:cs="Times New Roman"/>
                <w:sz w:val="26"/>
                <w:szCs w:val="26"/>
                <w:lang w:val="ro-MO"/>
              </w:rPr>
            </w:pPr>
          </w:p>
        </w:tc>
      </w:tr>
      <w:tr w:rsidR="00045ECF" w:rsidRPr="00E53E4A" w14:paraId="13D0ECFE" w14:textId="77777777" w:rsidTr="00E53E4A">
        <w:trPr>
          <w:trHeight w:val="672"/>
        </w:trPr>
        <w:tc>
          <w:tcPr>
            <w:tcW w:w="5000" w:type="pct"/>
            <w:shd w:val="clear" w:color="auto" w:fill="ACB9CA" w:themeFill="text2" w:themeFillTint="66"/>
          </w:tcPr>
          <w:p w14:paraId="48E1A703" w14:textId="2D715C14" w:rsidR="00045ECF" w:rsidRPr="00E53E4A" w:rsidRDefault="00045ECF" w:rsidP="00F07BBD">
            <w:pPr>
              <w:spacing w:before="120" w:after="120" w:line="240" w:lineRule="auto"/>
              <w:ind w:firstLine="567"/>
              <w:jc w:val="both"/>
              <w:rPr>
                <w:rFonts w:ascii="Times New Roman" w:hAnsi="Times New Roman" w:cs="Times New Roman"/>
                <w:b/>
                <w:bCs/>
                <w:color w:val="000000"/>
                <w:sz w:val="26"/>
                <w:szCs w:val="26"/>
                <w:lang w:val="ro-MO"/>
              </w:rPr>
            </w:pPr>
            <w:r w:rsidRPr="00E53E4A">
              <w:rPr>
                <w:rFonts w:ascii="Times New Roman" w:hAnsi="Times New Roman" w:cs="Times New Roman"/>
                <w:b/>
                <w:bCs/>
                <w:color w:val="000000"/>
                <w:sz w:val="26"/>
                <w:szCs w:val="26"/>
                <w:lang w:val="ro-MO"/>
              </w:rPr>
              <w:lastRenderedPageBreak/>
              <w:t>III. Descrierea gradului de compatibilitate pentru proiectele care au ca scop armonizarea legislației naționale cu legislația Uniunii Europene</w:t>
            </w:r>
          </w:p>
        </w:tc>
      </w:tr>
      <w:tr w:rsidR="00045ECF" w:rsidRPr="00E53E4A" w14:paraId="685B88B4" w14:textId="77777777" w:rsidTr="00E53E4A">
        <w:trPr>
          <w:trHeight w:val="672"/>
        </w:trPr>
        <w:tc>
          <w:tcPr>
            <w:tcW w:w="5000" w:type="pct"/>
            <w:shd w:val="clear" w:color="auto" w:fill="auto"/>
          </w:tcPr>
          <w:p w14:paraId="005A579A" w14:textId="77777777" w:rsidR="00045ECF" w:rsidRPr="00E53E4A" w:rsidRDefault="00501D8B" w:rsidP="00F07BBD">
            <w:pPr>
              <w:spacing w:after="0" w:line="240" w:lineRule="auto"/>
              <w:ind w:firstLine="567"/>
              <w:jc w:val="both"/>
              <w:rPr>
                <w:rFonts w:ascii="Times New Roman" w:hAnsi="Times New Roman" w:cs="Times New Roman"/>
                <w:bCs/>
                <w:color w:val="000000"/>
                <w:sz w:val="26"/>
                <w:szCs w:val="26"/>
                <w:lang w:val="ro-MO"/>
              </w:rPr>
            </w:pPr>
            <w:r w:rsidRPr="00E53E4A">
              <w:rPr>
                <w:rFonts w:ascii="Times New Roman" w:hAnsi="Times New Roman" w:cs="Times New Roman"/>
                <w:bCs/>
                <w:color w:val="000000"/>
                <w:sz w:val="26"/>
                <w:szCs w:val="26"/>
                <w:lang w:val="ro-MO"/>
              </w:rPr>
              <w:t>Proiectul</w:t>
            </w:r>
            <w:r w:rsidR="00045ECF" w:rsidRPr="00E53E4A">
              <w:rPr>
                <w:rFonts w:ascii="Times New Roman" w:hAnsi="Times New Roman" w:cs="Times New Roman"/>
                <w:bCs/>
                <w:color w:val="000000"/>
                <w:sz w:val="26"/>
                <w:szCs w:val="26"/>
                <w:lang w:val="ro-MO"/>
              </w:rPr>
              <w:t xml:space="preserve"> </w:t>
            </w:r>
            <w:r w:rsidR="00F07BBD" w:rsidRPr="00E53E4A">
              <w:rPr>
                <w:rFonts w:ascii="Times New Roman" w:hAnsi="Times New Roman" w:cs="Times New Roman"/>
                <w:bCs/>
                <w:color w:val="000000"/>
                <w:sz w:val="26"/>
                <w:szCs w:val="26"/>
                <w:lang w:val="ro-MO"/>
              </w:rPr>
              <w:t xml:space="preserve">de lege </w:t>
            </w:r>
            <w:r w:rsidR="00692B81" w:rsidRPr="00E53E4A">
              <w:rPr>
                <w:rFonts w:ascii="Times New Roman" w:hAnsi="Times New Roman" w:cs="Times New Roman"/>
                <w:bCs/>
                <w:color w:val="000000"/>
                <w:sz w:val="26"/>
                <w:szCs w:val="26"/>
                <w:lang w:val="ro-MO"/>
              </w:rPr>
              <w:t xml:space="preserve">nu </w:t>
            </w:r>
            <w:r w:rsidR="00045ECF" w:rsidRPr="00E53E4A">
              <w:rPr>
                <w:rFonts w:ascii="Times New Roman" w:hAnsi="Times New Roman" w:cs="Times New Roman"/>
                <w:bCs/>
                <w:color w:val="000000"/>
                <w:sz w:val="26"/>
                <w:szCs w:val="26"/>
                <w:lang w:val="ro-MO"/>
              </w:rPr>
              <w:t>are drept scop armonizarea legislației naționale cu legislația Uniunii Europene.</w:t>
            </w:r>
          </w:p>
          <w:p w14:paraId="51208A03" w14:textId="4E34CF93" w:rsidR="00DD224D" w:rsidRPr="00E53E4A" w:rsidRDefault="00DD224D" w:rsidP="00F07BBD">
            <w:pPr>
              <w:spacing w:after="0" w:line="240" w:lineRule="auto"/>
              <w:ind w:firstLine="567"/>
              <w:jc w:val="both"/>
              <w:rPr>
                <w:rFonts w:ascii="Times New Roman" w:hAnsi="Times New Roman" w:cs="Times New Roman"/>
                <w:bCs/>
                <w:color w:val="000000"/>
                <w:sz w:val="26"/>
                <w:szCs w:val="26"/>
                <w:lang w:val="ro-MO"/>
              </w:rPr>
            </w:pPr>
          </w:p>
        </w:tc>
      </w:tr>
      <w:tr w:rsidR="00045ECF" w:rsidRPr="00E53E4A" w14:paraId="5EB4A621" w14:textId="77777777" w:rsidTr="00E53E4A">
        <w:tc>
          <w:tcPr>
            <w:tcW w:w="5000" w:type="pct"/>
            <w:shd w:val="clear" w:color="auto" w:fill="ACB9CA" w:themeFill="text2" w:themeFillTint="66"/>
          </w:tcPr>
          <w:p w14:paraId="24DF6E7D" w14:textId="77777777" w:rsidR="00045ECF" w:rsidRPr="00E53E4A" w:rsidRDefault="00045ECF" w:rsidP="00F07BBD">
            <w:pPr>
              <w:spacing w:before="120" w:after="120" w:line="240" w:lineRule="auto"/>
              <w:ind w:firstLine="567"/>
              <w:jc w:val="both"/>
              <w:rPr>
                <w:rFonts w:ascii="Times New Roman" w:hAnsi="Times New Roman" w:cs="Times New Roman"/>
                <w:b/>
                <w:bCs/>
                <w:color w:val="000000"/>
                <w:sz w:val="26"/>
                <w:szCs w:val="26"/>
                <w:lang w:val="ro-MO"/>
              </w:rPr>
            </w:pPr>
            <w:r w:rsidRPr="00E53E4A">
              <w:rPr>
                <w:rFonts w:ascii="Times New Roman" w:hAnsi="Times New Roman" w:cs="Times New Roman"/>
                <w:b/>
                <w:bCs/>
                <w:color w:val="000000"/>
                <w:sz w:val="26"/>
                <w:szCs w:val="26"/>
                <w:lang w:val="ro-MO"/>
              </w:rPr>
              <w:t>IV. Principalele prevederi ale proiectului și evidențierea elementelor noi</w:t>
            </w:r>
          </w:p>
          <w:p w14:paraId="1A9845A6" w14:textId="77777777" w:rsidR="00DD224D" w:rsidRPr="00E53E4A" w:rsidRDefault="00DD224D" w:rsidP="00F07BBD">
            <w:pPr>
              <w:spacing w:before="120" w:after="120" w:line="240" w:lineRule="auto"/>
              <w:ind w:firstLine="567"/>
              <w:jc w:val="both"/>
              <w:rPr>
                <w:rFonts w:ascii="Times New Roman" w:hAnsi="Times New Roman" w:cs="Times New Roman"/>
                <w:b/>
                <w:bCs/>
                <w:color w:val="000000"/>
                <w:sz w:val="26"/>
                <w:szCs w:val="26"/>
                <w:lang w:val="ro-MO"/>
              </w:rPr>
            </w:pPr>
          </w:p>
        </w:tc>
      </w:tr>
      <w:tr w:rsidR="00045ECF" w:rsidRPr="00E53E4A" w14:paraId="546A729F" w14:textId="77777777" w:rsidTr="00E53E4A">
        <w:tc>
          <w:tcPr>
            <w:tcW w:w="5000" w:type="pct"/>
            <w:shd w:val="clear" w:color="auto" w:fill="auto"/>
          </w:tcPr>
          <w:p w14:paraId="61B489C4" w14:textId="77777777" w:rsidR="00E53E4A" w:rsidRDefault="00E53E4A" w:rsidP="00CD5C58">
            <w:pPr>
              <w:spacing w:after="0"/>
              <w:ind w:firstLine="567"/>
              <w:jc w:val="both"/>
              <w:rPr>
                <w:rFonts w:ascii="Times New Roman" w:hAnsi="Times New Roman" w:cs="Times New Roman"/>
                <w:sz w:val="26"/>
                <w:szCs w:val="26"/>
                <w:lang w:val="ro-MO"/>
              </w:rPr>
            </w:pPr>
          </w:p>
          <w:p w14:paraId="7AC90EBB" w14:textId="77777777" w:rsidR="00045ECF" w:rsidRPr="00E53E4A" w:rsidRDefault="00045ECF" w:rsidP="00CD5C58">
            <w:pPr>
              <w:spacing w:after="0"/>
              <w:ind w:firstLine="567"/>
              <w:jc w:val="both"/>
              <w:rPr>
                <w:rFonts w:ascii="Times New Roman" w:hAnsi="Times New Roman" w:cs="Times New Roman"/>
                <w:sz w:val="26"/>
                <w:szCs w:val="26"/>
                <w:lang w:val="ro-MO"/>
              </w:rPr>
            </w:pPr>
            <w:r w:rsidRPr="00E53E4A">
              <w:rPr>
                <w:rFonts w:ascii="Times New Roman" w:hAnsi="Times New Roman" w:cs="Times New Roman"/>
                <w:sz w:val="26"/>
                <w:szCs w:val="26"/>
                <w:lang w:val="ro-MO"/>
              </w:rPr>
              <w:t xml:space="preserve">Principalele prevederi ale proiectului </w:t>
            </w:r>
            <w:r w:rsidR="00F07BBD" w:rsidRPr="00E53E4A">
              <w:rPr>
                <w:rFonts w:ascii="Times New Roman" w:hAnsi="Times New Roman" w:cs="Times New Roman"/>
                <w:sz w:val="26"/>
                <w:szCs w:val="26"/>
                <w:lang w:val="ro-MO"/>
              </w:rPr>
              <w:t xml:space="preserve">de lege </w:t>
            </w:r>
            <w:r w:rsidRPr="00E53E4A">
              <w:rPr>
                <w:rFonts w:ascii="Times New Roman" w:hAnsi="Times New Roman" w:cs="Times New Roman"/>
                <w:sz w:val="26"/>
                <w:szCs w:val="26"/>
                <w:lang w:val="ro-MO"/>
              </w:rPr>
              <w:t>se referă la</w:t>
            </w:r>
            <w:r w:rsidR="00F07BBD" w:rsidRPr="00E53E4A">
              <w:rPr>
                <w:rFonts w:ascii="Times New Roman" w:hAnsi="Times New Roman" w:cs="Times New Roman"/>
                <w:sz w:val="26"/>
                <w:szCs w:val="26"/>
                <w:lang w:val="ro-MO"/>
              </w:rPr>
              <w:t xml:space="preserve"> </w:t>
            </w:r>
            <w:r w:rsidR="00CD5C58" w:rsidRPr="00E53E4A">
              <w:rPr>
                <w:rFonts w:ascii="Times New Roman" w:hAnsi="Times New Roman" w:cs="Times New Roman"/>
                <w:sz w:val="26"/>
                <w:szCs w:val="26"/>
                <w:lang w:val="ro-MO"/>
              </w:rPr>
              <w:t>următoarele:</w:t>
            </w:r>
          </w:p>
          <w:p w14:paraId="55CA4146"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t xml:space="preserve">La articolul 4: </w:t>
            </w:r>
          </w:p>
          <w:p w14:paraId="4B36F817"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t>alineatul (2), litera g) va avea următorul cuprins:</w:t>
            </w:r>
          </w:p>
          <w:p w14:paraId="16D86625"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t>,,g) atestă, prin emiterea unui aviz conform procedurii stabilite de Cameră, circumstanțe survenite urmare unor fenomene ale forțelor naturii, a actelor normative/administrative, acțiuni sau inacțiuni (fapte) sau altor evenimente în afara controlului persoanei, de natură a fi invocate ca impediment justificator de neexecutare a obligației debitorului, în contextul raporturilor contractuale;”;</w:t>
            </w:r>
          </w:p>
          <w:p w14:paraId="06D3607A"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t>se completează cu alineatul (2</w:t>
            </w:r>
            <w:r w:rsidRPr="00E53E4A">
              <w:rPr>
                <w:rFonts w:ascii="Times New Roman" w:hAnsi="Times New Roman"/>
                <w:sz w:val="26"/>
                <w:szCs w:val="26"/>
                <w:vertAlign w:val="superscript"/>
                <w:lang w:val="ro-MO"/>
              </w:rPr>
              <w:t>1</w:t>
            </w:r>
            <w:r w:rsidRPr="00E53E4A">
              <w:rPr>
                <w:rFonts w:ascii="Times New Roman" w:hAnsi="Times New Roman"/>
                <w:sz w:val="26"/>
                <w:szCs w:val="26"/>
                <w:lang w:val="ro-MO"/>
              </w:rPr>
              <w:t>) cu următorul cuprins:</w:t>
            </w:r>
          </w:p>
          <w:p w14:paraId="7628E349"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t>„(2</w:t>
            </w:r>
            <w:r w:rsidRPr="00E53E4A">
              <w:rPr>
                <w:rFonts w:ascii="Times New Roman" w:hAnsi="Times New Roman"/>
                <w:sz w:val="26"/>
                <w:szCs w:val="26"/>
                <w:vertAlign w:val="superscript"/>
                <w:lang w:val="ro-MO"/>
              </w:rPr>
              <w:t>1</w:t>
            </w:r>
            <w:r w:rsidRPr="00E53E4A">
              <w:rPr>
                <w:rFonts w:ascii="Times New Roman" w:hAnsi="Times New Roman"/>
                <w:sz w:val="26"/>
                <w:szCs w:val="26"/>
                <w:lang w:val="ro-MO"/>
              </w:rPr>
              <w:t>) Dispozițiile alin. (2) lit. g) nu exclud admisibilitatea altor probe ale circumstanțelor menționate. Instanța de judecată, tribunalul arbitral sau alt organ jurisdicțional competent apreciază circumstanțele atestate în avizul menționat la alin. (2) lit. g) conform regulilor de procedură care îi sunt aplicabile”.</w:t>
            </w:r>
          </w:p>
          <w:p w14:paraId="661613B2" w14:textId="77777777" w:rsidR="00E53E4A" w:rsidRDefault="00E53E4A" w:rsidP="00CD5C58">
            <w:pPr>
              <w:pStyle w:val="NoSpacing"/>
              <w:ind w:firstLine="708"/>
              <w:jc w:val="both"/>
              <w:rPr>
                <w:rFonts w:ascii="Times New Roman" w:hAnsi="Times New Roman"/>
                <w:sz w:val="26"/>
                <w:szCs w:val="26"/>
                <w:lang w:val="ro-MO"/>
              </w:rPr>
            </w:pPr>
          </w:p>
          <w:p w14:paraId="5D901012" w14:textId="77777777" w:rsidR="00CD5C58" w:rsidRPr="00E53E4A" w:rsidRDefault="00CD5C58" w:rsidP="00CD5C58">
            <w:pPr>
              <w:pStyle w:val="NoSpacing"/>
              <w:ind w:firstLine="708"/>
              <w:jc w:val="both"/>
              <w:rPr>
                <w:rFonts w:ascii="Times New Roman" w:hAnsi="Times New Roman"/>
                <w:sz w:val="26"/>
                <w:szCs w:val="26"/>
                <w:lang w:val="ro-MO"/>
              </w:rPr>
            </w:pPr>
            <w:r w:rsidRPr="00E53E4A">
              <w:rPr>
                <w:rFonts w:ascii="Times New Roman" w:hAnsi="Times New Roman"/>
                <w:sz w:val="26"/>
                <w:szCs w:val="26"/>
                <w:lang w:val="ro-MO"/>
              </w:rPr>
              <w:lastRenderedPageBreak/>
              <w:t xml:space="preserve">Art. II. Dispoziţii finale </w:t>
            </w:r>
          </w:p>
          <w:p w14:paraId="7AC5631E" w14:textId="77777777" w:rsidR="00CD5C58" w:rsidRPr="00E53E4A" w:rsidRDefault="00CD5C58" w:rsidP="00CD5C58">
            <w:pPr>
              <w:pStyle w:val="NoSpacing"/>
              <w:jc w:val="both"/>
              <w:rPr>
                <w:rFonts w:ascii="Times New Roman" w:hAnsi="Times New Roman"/>
                <w:sz w:val="26"/>
                <w:szCs w:val="26"/>
                <w:lang w:val="ro-MO"/>
              </w:rPr>
            </w:pPr>
            <w:r w:rsidRPr="00E53E4A">
              <w:rPr>
                <w:rFonts w:ascii="Times New Roman" w:hAnsi="Times New Roman"/>
                <w:sz w:val="26"/>
                <w:szCs w:val="26"/>
                <w:lang w:val="ro-MO"/>
              </w:rPr>
              <w:tab/>
              <w:t xml:space="preserve">(1) Dispozițiile prezentei legi se aplică raporturilor contractuale care rezultă din contracte încheiate atât înainte de data intrării în vigoare a prezentei legi cât și ulterior. </w:t>
            </w:r>
          </w:p>
          <w:p w14:paraId="0551E378" w14:textId="77FE8F4B" w:rsidR="00CD5C58" w:rsidRPr="00E53E4A" w:rsidRDefault="00CD5C58" w:rsidP="00CD5C58">
            <w:pPr>
              <w:pStyle w:val="NoSpacing"/>
              <w:jc w:val="both"/>
              <w:rPr>
                <w:rFonts w:ascii="Times New Roman" w:hAnsi="Times New Roman"/>
                <w:sz w:val="26"/>
                <w:szCs w:val="26"/>
                <w:lang w:val="ro-MO"/>
              </w:rPr>
            </w:pPr>
            <w:r w:rsidRPr="00E53E4A">
              <w:rPr>
                <w:rFonts w:ascii="Times New Roman" w:hAnsi="Times New Roman"/>
                <w:sz w:val="26"/>
                <w:szCs w:val="26"/>
                <w:lang w:val="ro-MO"/>
              </w:rPr>
              <w:tab/>
              <w:t>(2) Dacă un act normativ sau administrativ ori un contract sau un alt act juridic, indiferent că este adoptat sau încheiat înainte sau după intrarea în vigoare a prezentei legi, se referă la un certificat de forță majoră al Camerei de Comerț și Industrie se consideră că referința se face la avizul menționat la art. 4 alin.(2) din Legea nr.393/1999 cu privire la Camera de Comerț și Industrie.</w:t>
            </w:r>
          </w:p>
          <w:p w14:paraId="3CA65728" w14:textId="3BBDC8B1" w:rsidR="00CD5C58" w:rsidRPr="00E53E4A" w:rsidRDefault="00CD5C58" w:rsidP="00CD5C58">
            <w:pPr>
              <w:spacing w:after="0"/>
              <w:ind w:firstLine="567"/>
              <w:jc w:val="both"/>
              <w:rPr>
                <w:rFonts w:ascii="Times New Roman" w:hAnsi="Times New Roman" w:cs="Times New Roman"/>
                <w:bCs/>
                <w:sz w:val="26"/>
                <w:szCs w:val="26"/>
                <w:lang w:val="ro-MO"/>
              </w:rPr>
            </w:pPr>
          </w:p>
        </w:tc>
      </w:tr>
      <w:tr w:rsidR="00045ECF" w:rsidRPr="00E53E4A" w14:paraId="54B7228E" w14:textId="77777777" w:rsidTr="00E53E4A">
        <w:tc>
          <w:tcPr>
            <w:tcW w:w="5000" w:type="pct"/>
            <w:shd w:val="clear" w:color="auto" w:fill="ACB9CA" w:themeFill="text2" w:themeFillTint="66"/>
          </w:tcPr>
          <w:p w14:paraId="12BC167B" w14:textId="77777777" w:rsidR="00045ECF" w:rsidRPr="00E53E4A" w:rsidRDefault="00045ECF" w:rsidP="00F07BBD">
            <w:pPr>
              <w:spacing w:before="120" w:after="120" w:line="240" w:lineRule="auto"/>
              <w:ind w:firstLine="567"/>
              <w:jc w:val="both"/>
              <w:rPr>
                <w:rFonts w:ascii="Times New Roman" w:eastAsia="Times New Roman" w:hAnsi="Times New Roman" w:cs="Times New Roman"/>
                <w:b/>
                <w:bCs/>
                <w:color w:val="000000"/>
                <w:sz w:val="26"/>
                <w:szCs w:val="26"/>
                <w:lang w:val="ro-MO" w:eastAsia="ru-RU"/>
              </w:rPr>
            </w:pPr>
            <w:r w:rsidRPr="00E53E4A">
              <w:rPr>
                <w:rFonts w:ascii="Times New Roman" w:hAnsi="Times New Roman" w:cs="Times New Roman"/>
                <w:b/>
                <w:bCs/>
                <w:color w:val="000000"/>
                <w:sz w:val="26"/>
                <w:szCs w:val="26"/>
                <w:lang w:val="ro-MO"/>
              </w:rPr>
              <w:lastRenderedPageBreak/>
              <w:t>V. Fundamentarea economico-financiară</w:t>
            </w:r>
          </w:p>
        </w:tc>
      </w:tr>
      <w:tr w:rsidR="00045ECF" w:rsidRPr="00E53E4A" w14:paraId="20BF4E92" w14:textId="77777777" w:rsidTr="00E53E4A">
        <w:tc>
          <w:tcPr>
            <w:tcW w:w="5000" w:type="pct"/>
            <w:shd w:val="clear" w:color="auto" w:fill="auto"/>
            <w:hideMark/>
          </w:tcPr>
          <w:p w14:paraId="3CF07BD9" w14:textId="77777777" w:rsidR="00F07BBD" w:rsidRPr="00E53E4A" w:rsidRDefault="00F07BBD" w:rsidP="00F07BBD">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Implementarea proiectului de lege nu va genera cheltuieli suplimentare la bugetul de stat.</w:t>
            </w:r>
          </w:p>
          <w:p w14:paraId="10B5926E" w14:textId="3DF726FA" w:rsidR="00DD224D" w:rsidRPr="00E53E4A" w:rsidRDefault="00DD224D" w:rsidP="00F07BBD">
            <w:pPr>
              <w:spacing w:after="0" w:line="240" w:lineRule="auto"/>
              <w:ind w:firstLine="567"/>
              <w:jc w:val="both"/>
              <w:rPr>
                <w:rFonts w:ascii="Times New Roman" w:eastAsia="Times New Roman" w:hAnsi="Times New Roman" w:cs="Times New Roman"/>
                <w:bCs/>
                <w:color w:val="000000"/>
                <w:sz w:val="26"/>
                <w:szCs w:val="26"/>
                <w:lang w:val="ro-MO" w:eastAsia="ru-RU"/>
              </w:rPr>
            </w:pPr>
          </w:p>
        </w:tc>
      </w:tr>
      <w:tr w:rsidR="00045ECF" w:rsidRPr="00E53E4A" w14:paraId="3D80FAFB" w14:textId="77777777" w:rsidTr="00E53E4A">
        <w:tc>
          <w:tcPr>
            <w:tcW w:w="5000" w:type="pct"/>
            <w:shd w:val="clear" w:color="auto" w:fill="ACB9CA" w:themeFill="text2" w:themeFillTint="66"/>
          </w:tcPr>
          <w:p w14:paraId="6635EAE3" w14:textId="77777777" w:rsidR="00045ECF" w:rsidRPr="00E53E4A" w:rsidRDefault="00045ECF" w:rsidP="00F07BBD">
            <w:pPr>
              <w:spacing w:before="120" w:after="120" w:line="240" w:lineRule="auto"/>
              <w:ind w:firstLine="567"/>
              <w:jc w:val="both"/>
              <w:rPr>
                <w:rFonts w:ascii="Times New Roman" w:eastAsia="Times New Roman" w:hAnsi="Times New Roman" w:cs="Times New Roman"/>
                <w:b/>
                <w:bCs/>
                <w:color w:val="000000"/>
                <w:sz w:val="26"/>
                <w:szCs w:val="26"/>
                <w:lang w:val="ro-MO" w:eastAsia="ru-RU"/>
              </w:rPr>
            </w:pPr>
            <w:r w:rsidRPr="00E53E4A">
              <w:rPr>
                <w:rFonts w:ascii="Times New Roman" w:eastAsia="Times New Roman" w:hAnsi="Times New Roman" w:cs="Times New Roman"/>
                <w:b/>
                <w:bCs/>
                <w:color w:val="000000"/>
                <w:sz w:val="26"/>
                <w:szCs w:val="26"/>
                <w:lang w:val="ro-MO" w:eastAsia="ru-RU"/>
              </w:rPr>
              <w:t>VI. Modul de încorporare a actului în cadrul normativ în vigoare</w:t>
            </w:r>
          </w:p>
        </w:tc>
      </w:tr>
      <w:tr w:rsidR="00045ECF" w:rsidRPr="00E53E4A" w14:paraId="7FBB8130" w14:textId="77777777" w:rsidTr="00E53E4A">
        <w:trPr>
          <w:trHeight w:val="1405"/>
        </w:trPr>
        <w:tc>
          <w:tcPr>
            <w:tcW w:w="5000" w:type="pct"/>
            <w:shd w:val="clear" w:color="auto" w:fill="auto"/>
          </w:tcPr>
          <w:p w14:paraId="182933F8" w14:textId="688F057A" w:rsidR="00F07BBD" w:rsidRPr="00E53E4A" w:rsidRDefault="00F07BBD" w:rsidP="00E53E4A">
            <w:pPr>
              <w:spacing w:after="0"/>
              <w:ind w:firstLine="572"/>
              <w:jc w:val="both"/>
              <w:rPr>
                <w:rFonts w:ascii="Times New Roman" w:hAnsi="Times New Roman" w:cs="Times New Roman"/>
                <w:bCs/>
                <w:color w:val="000000"/>
                <w:sz w:val="26"/>
                <w:szCs w:val="26"/>
                <w:lang w:val="ro-MO"/>
              </w:rPr>
            </w:pPr>
            <w:r w:rsidRPr="00E53E4A">
              <w:rPr>
                <w:rFonts w:ascii="Times New Roman" w:hAnsi="Times New Roman" w:cs="Times New Roman"/>
                <w:bCs/>
                <w:color w:val="000000"/>
                <w:sz w:val="26"/>
                <w:szCs w:val="26"/>
                <w:lang w:val="ro-MO"/>
              </w:rPr>
              <w:t>Modificarea propusă prin prezentul proiect de lege va genera necesitatea modificării Regulamentului privind eliberarea certificatului ce atestă evenimentul de forţă majoră</w:t>
            </w:r>
            <w:r w:rsidR="00DE54ED" w:rsidRPr="00E53E4A">
              <w:rPr>
                <w:rFonts w:ascii="Times New Roman" w:hAnsi="Times New Roman" w:cs="Times New Roman"/>
                <w:bCs/>
                <w:color w:val="000000"/>
                <w:sz w:val="26"/>
                <w:szCs w:val="26"/>
                <w:lang w:val="ro-MO"/>
              </w:rPr>
              <w:t>, aprobat prin Deciz</w:t>
            </w:r>
            <w:r w:rsidRPr="00E53E4A">
              <w:rPr>
                <w:rFonts w:ascii="Times New Roman" w:hAnsi="Times New Roman" w:cs="Times New Roman"/>
                <w:bCs/>
                <w:color w:val="000000"/>
                <w:sz w:val="26"/>
                <w:szCs w:val="26"/>
                <w:lang w:val="ro-MO"/>
              </w:rPr>
              <w:t>ia Camerei de Comerţ şi</w:t>
            </w:r>
            <w:r w:rsidR="00DE54ED" w:rsidRPr="00E53E4A">
              <w:rPr>
                <w:rFonts w:ascii="Times New Roman" w:hAnsi="Times New Roman" w:cs="Times New Roman"/>
                <w:bCs/>
                <w:color w:val="000000"/>
                <w:sz w:val="26"/>
                <w:szCs w:val="26"/>
                <w:lang w:val="ro-MO"/>
              </w:rPr>
              <w:t xml:space="preserve"> </w:t>
            </w:r>
            <w:r w:rsidRPr="00E53E4A">
              <w:rPr>
                <w:rFonts w:ascii="Times New Roman" w:hAnsi="Times New Roman" w:cs="Times New Roman"/>
                <w:bCs/>
                <w:color w:val="000000"/>
                <w:sz w:val="26"/>
                <w:szCs w:val="26"/>
                <w:lang w:val="ro-MO"/>
              </w:rPr>
              <w:t>Industrie nr.16/4 din 21.12.2004</w:t>
            </w:r>
            <w:r w:rsidR="00DE54ED" w:rsidRPr="00E53E4A">
              <w:rPr>
                <w:rFonts w:ascii="Times New Roman" w:hAnsi="Times New Roman" w:cs="Times New Roman"/>
                <w:bCs/>
                <w:color w:val="000000"/>
                <w:sz w:val="26"/>
                <w:szCs w:val="26"/>
                <w:lang w:val="ro-MO"/>
              </w:rPr>
              <w:t>,</w:t>
            </w:r>
            <w:r w:rsidRPr="00E53E4A">
              <w:rPr>
                <w:rFonts w:ascii="Times New Roman" w:hAnsi="Times New Roman" w:cs="Times New Roman"/>
                <w:bCs/>
                <w:color w:val="000000"/>
                <w:sz w:val="26"/>
                <w:szCs w:val="26"/>
                <w:lang w:val="ro-MO"/>
              </w:rPr>
              <w:t xml:space="preserve"> care va avea drept scop aplicar</w:t>
            </w:r>
            <w:r w:rsidR="00DE54ED" w:rsidRPr="00E53E4A">
              <w:rPr>
                <w:rFonts w:ascii="Times New Roman" w:hAnsi="Times New Roman" w:cs="Times New Roman"/>
                <w:bCs/>
                <w:color w:val="000000"/>
                <w:sz w:val="26"/>
                <w:szCs w:val="26"/>
                <w:lang w:val="ro-MO"/>
              </w:rPr>
              <w:t>ea coerentă a cadrului normativ</w:t>
            </w:r>
            <w:r w:rsidR="00457CDD" w:rsidRPr="00E53E4A">
              <w:rPr>
                <w:rFonts w:ascii="Times New Roman" w:hAnsi="Times New Roman" w:cs="Times New Roman"/>
                <w:bCs/>
                <w:color w:val="000000"/>
                <w:sz w:val="26"/>
                <w:szCs w:val="26"/>
                <w:lang w:val="ro-MO"/>
              </w:rPr>
              <w:t>.</w:t>
            </w:r>
          </w:p>
        </w:tc>
      </w:tr>
      <w:tr w:rsidR="00045ECF" w:rsidRPr="00E53E4A" w14:paraId="69364FBD" w14:textId="77777777" w:rsidTr="00E53E4A">
        <w:tc>
          <w:tcPr>
            <w:tcW w:w="5000" w:type="pct"/>
            <w:shd w:val="clear" w:color="auto" w:fill="ACB9CA" w:themeFill="text2" w:themeFillTint="66"/>
          </w:tcPr>
          <w:p w14:paraId="5758154F" w14:textId="77777777" w:rsidR="00045ECF" w:rsidRPr="00E53E4A" w:rsidRDefault="00045ECF" w:rsidP="00F07BBD">
            <w:pPr>
              <w:spacing w:before="120" w:after="120" w:line="240" w:lineRule="auto"/>
              <w:ind w:firstLine="567"/>
              <w:jc w:val="both"/>
              <w:rPr>
                <w:rFonts w:ascii="Times New Roman" w:hAnsi="Times New Roman" w:cs="Times New Roman"/>
                <w:b/>
                <w:bCs/>
                <w:color w:val="000000"/>
                <w:sz w:val="26"/>
                <w:szCs w:val="26"/>
                <w:lang w:val="ro-MO"/>
              </w:rPr>
            </w:pPr>
            <w:r w:rsidRPr="00E53E4A">
              <w:rPr>
                <w:rFonts w:ascii="Times New Roman" w:hAnsi="Times New Roman" w:cs="Times New Roman"/>
                <w:b/>
                <w:bCs/>
                <w:color w:val="000000"/>
                <w:sz w:val="26"/>
                <w:szCs w:val="26"/>
                <w:lang w:val="ro-MO"/>
              </w:rPr>
              <w:t>VII. Avizarea și consultarea publică a proiectului</w:t>
            </w:r>
          </w:p>
        </w:tc>
      </w:tr>
      <w:tr w:rsidR="00045ECF" w:rsidRPr="00E53E4A" w14:paraId="3D0986DA" w14:textId="77777777" w:rsidTr="00E53E4A">
        <w:tc>
          <w:tcPr>
            <w:tcW w:w="5000" w:type="pct"/>
            <w:shd w:val="clear" w:color="auto" w:fill="auto"/>
            <w:hideMark/>
          </w:tcPr>
          <w:p w14:paraId="639DEFE8" w14:textId="03196443" w:rsidR="00045ECF" w:rsidRPr="00E53E4A" w:rsidRDefault="00045ECF" w:rsidP="00776D40">
            <w:pPr>
              <w:spacing w:after="0" w:line="240" w:lineRule="auto"/>
              <w:ind w:firstLine="567"/>
              <w:jc w:val="both"/>
              <w:rPr>
                <w:rFonts w:ascii="Times New Roman" w:eastAsia="Times New Roman" w:hAnsi="Times New Roman" w:cs="Times New Roman"/>
                <w:bCs/>
                <w:color w:val="000000"/>
                <w:sz w:val="26"/>
                <w:szCs w:val="26"/>
                <w:lang w:val="ro-MO" w:eastAsia="ru-RU"/>
              </w:rPr>
            </w:pPr>
            <w:r w:rsidRPr="00E53E4A">
              <w:rPr>
                <w:rFonts w:ascii="Times New Roman" w:eastAsia="Times New Roman" w:hAnsi="Times New Roman" w:cs="Times New Roman"/>
                <w:bCs/>
                <w:color w:val="000000"/>
                <w:sz w:val="26"/>
                <w:szCs w:val="26"/>
                <w:lang w:val="ro-MO" w:eastAsia="ru-RU"/>
              </w:rPr>
              <w:t xml:space="preserve">În conformitate cu procedurile stabilite pentru transparența în procesul decizional şi în vederea elaborării actelor normative, proiectul </w:t>
            </w:r>
            <w:r w:rsidR="003108EC" w:rsidRPr="00E53E4A">
              <w:rPr>
                <w:rFonts w:ascii="Times New Roman" w:eastAsia="Times New Roman" w:hAnsi="Times New Roman" w:cs="Times New Roman"/>
                <w:bCs/>
                <w:color w:val="000000"/>
                <w:sz w:val="26"/>
                <w:szCs w:val="26"/>
                <w:lang w:val="ro-MO" w:eastAsia="ru-RU"/>
              </w:rPr>
              <w:t xml:space="preserve">de lege este </w:t>
            </w:r>
            <w:r w:rsidRPr="00E53E4A">
              <w:rPr>
                <w:rFonts w:ascii="Times New Roman" w:eastAsia="Times New Roman" w:hAnsi="Times New Roman" w:cs="Times New Roman"/>
                <w:bCs/>
                <w:color w:val="000000"/>
                <w:sz w:val="26"/>
                <w:szCs w:val="26"/>
                <w:lang w:val="ro-MO" w:eastAsia="ru-RU"/>
              </w:rPr>
              <w:t>plasat</w:t>
            </w:r>
            <w:r w:rsidR="00776D40" w:rsidRPr="00E53E4A">
              <w:rPr>
                <w:rFonts w:ascii="Times New Roman" w:eastAsia="Times New Roman" w:hAnsi="Times New Roman" w:cs="Times New Roman"/>
                <w:bCs/>
                <w:color w:val="000000"/>
                <w:sz w:val="26"/>
                <w:szCs w:val="26"/>
                <w:lang w:val="ro-MO" w:eastAsia="ru-RU"/>
              </w:rPr>
              <w:t xml:space="preserve"> pentru consultările publice</w:t>
            </w:r>
            <w:r w:rsidRPr="00E53E4A">
              <w:rPr>
                <w:rFonts w:ascii="Times New Roman" w:eastAsia="Times New Roman" w:hAnsi="Times New Roman" w:cs="Times New Roman"/>
                <w:bCs/>
                <w:color w:val="000000"/>
                <w:sz w:val="26"/>
                <w:szCs w:val="26"/>
                <w:lang w:val="ro-MO" w:eastAsia="ru-RU"/>
              </w:rPr>
              <w:t xml:space="preserve"> pe pagina web oficială a Ministerului Economiei şi Infrastructurii</w:t>
            </w:r>
            <w:r w:rsidR="003108EC" w:rsidRPr="00E53E4A">
              <w:rPr>
                <w:rFonts w:ascii="Times New Roman" w:eastAsia="Times New Roman" w:hAnsi="Times New Roman" w:cs="Times New Roman"/>
                <w:bCs/>
                <w:color w:val="000000"/>
                <w:sz w:val="26"/>
                <w:szCs w:val="26"/>
                <w:lang w:val="ro-MO" w:eastAsia="ru-RU"/>
              </w:rPr>
              <w:t>,</w:t>
            </w:r>
            <w:r w:rsidRPr="00E53E4A">
              <w:rPr>
                <w:rFonts w:ascii="Times New Roman" w:eastAsia="Times New Roman" w:hAnsi="Times New Roman" w:cs="Times New Roman"/>
                <w:bCs/>
                <w:color w:val="000000"/>
                <w:sz w:val="26"/>
                <w:szCs w:val="26"/>
                <w:lang w:val="ro-MO" w:eastAsia="ru-RU"/>
              </w:rPr>
              <w:t xml:space="preserve"> </w:t>
            </w:r>
            <w:r w:rsidR="003108EC" w:rsidRPr="00E53E4A">
              <w:rPr>
                <w:rFonts w:ascii="Times New Roman" w:hAnsi="Times New Roman" w:cs="Times New Roman"/>
                <w:sz w:val="26"/>
                <w:szCs w:val="26"/>
                <w:lang w:val="ro-MO"/>
              </w:rPr>
              <w:t>rubrica Transparența/Anunțuri privind consultările publice</w:t>
            </w:r>
            <w:r w:rsidRPr="00E53E4A">
              <w:rPr>
                <w:rFonts w:ascii="Times New Roman" w:eastAsia="Times New Roman" w:hAnsi="Times New Roman" w:cs="Times New Roman"/>
                <w:bCs/>
                <w:color w:val="000000"/>
                <w:sz w:val="26"/>
                <w:szCs w:val="26"/>
                <w:lang w:val="ro-MO" w:eastAsia="ru-RU"/>
              </w:rPr>
              <w:t>.</w:t>
            </w:r>
          </w:p>
        </w:tc>
      </w:tr>
      <w:tr w:rsidR="00045ECF" w:rsidRPr="00E53E4A" w14:paraId="27A73582" w14:textId="77777777" w:rsidTr="00E53E4A">
        <w:tc>
          <w:tcPr>
            <w:tcW w:w="5000" w:type="pct"/>
            <w:shd w:val="clear" w:color="auto" w:fill="ACB9CA" w:themeFill="text2" w:themeFillTint="66"/>
            <w:hideMark/>
          </w:tcPr>
          <w:p w14:paraId="31871E6E" w14:textId="77777777" w:rsidR="00045ECF" w:rsidRPr="00E53E4A" w:rsidRDefault="00045ECF" w:rsidP="00F07BBD">
            <w:pPr>
              <w:spacing w:before="120" w:after="120" w:line="240" w:lineRule="auto"/>
              <w:ind w:firstLine="567"/>
              <w:rPr>
                <w:rFonts w:ascii="Times New Roman" w:hAnsi="Times New Roman" w:cs="Times New Roman"/>
                <w:b/>
                <w:bCs/>
                <w:color w:val="000000"/>
                <w:sz w:val="26"/>
                <w:szCs w:val="26"/>
                <w:highlight w:val="darkGray"/>
                <w:lang w:val="ro-MO"/>
              </w:rPr>
            </w:pPr>
            <w:r w:rsidRPr="00E53E4A">
              <w:rPr>
                <w:rFonts w:ascii="Times New Roman" w:hAnsi="Times New Roman" w:cs="Times New Roman"/>
                <w:b/>
                <w:bCs/>
                <w:color w:val="000000"/>
                <w:sz w:val="26"/>
                <w:szCs w:val="26"/>
                <w:lang w:val="ro-MO"/>
              </w:rPr>
              <w:t>VIII. Constatările expertizei anticorupție</w:t>
            </w:r>
          </w:p>
        </w:tc>
      </w:tr>
      <w:tr w:rsidR="003108EC" w:rsidRPr="00E53E4A" w14:paraId="300180F3"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6CF938B6" w14:textId="7BCC2535" w:rsidR="003108EC" w:rsidRPr="00E53E4A" w:rsidRDefault="00623CA0" w:rsidP="00E53E4A">
            <w:pPr>
              <w:tabs>
                <w:tab w:val="left" w:pos="317"/>
              </w:tabs>
              <w:spacing w:after="0" w:line="240" w:lineRule="auto"/>
              <w:ind w:firstLine="567"/>
              <w:contextualSpacing/>
              <w:jc w:val="both"/>
              <w:rPr>
                <w:rFonts w:ascii="Times New Roman" w:eastAsia="Times New Roman" w:hAnsi="Times New Roman" w:cs="Times New Roman"/>
                <w:bCs/>
                <w:color w:val="000000"/>
                <w:sz w:val="26"/>
                <w:szCs w:val="26"/>
                <w:lang w:val="ro-MO"/>
              </w:rPr>
            </w:pPr>
            <w:r w:rsidRPr="00E53E4A">
              <w:rPr>
                <w:rFonts w:ascii="Times New Roman" w:eastAsia="Times New Roman" w:hAnsi="Times New Roman" w:cs="Times New Roman"/>
                <w:bCs/>
                <w:color w:val="000000"/>
                <w:sz w:val="26"/>
                <w:szCs w:val="26"/>
                <w:lang w:val="ro-MO"/>
              </w:rPr>
              <w:t xml:space="preserve">Constatările </w:t>
            </w:r>
            <w:r w:rsidR="003108EC" w:rsidRPr="00E53E4A">
              <w:rPr>
                <w:rFonts w:ascii="Times New Roman" w:eastAsia="Times New Roman" w:hAnsi="Times New Roman" w:cs="Times New Roman"/>
                <w:bCs/>
                <w:color w:val="000000"/>
                <w:sz w:val="26"/>
                <w:szCs w:val="26"/>
                <w:lang w:val="ro-MO"/>
              </w:rPr>
              <w:t xml:space="preserve">expertizei anticorupție </w:t>
            </w:r>
            <w:r w:rsidR="00145770" w:rsidRPr="00E53E4A">
              <w:rPr>
                <w:rFonts w:ascii="Times New Roman" w:eastAsia="Times New Roman" w:hAnsi="Times New Roman" w:cs="Times New Roman"/>
                <w:bCs/>
                <w:color w:val="000000"/>
                <w:sz w:val="26"/>
                <w:szCs w:val="26"/>
                <w:lang w:val="ro-MO"/>
              </w:rPr>
              <w:t>vor fi</w:t>
            </w:r>
            <w:r w:rsidRPr="00E53E4A">
              <w:rPr>
                <w:rFonts w:ascii="Times New Roman" w:eastAsia="Times New Roman" w:hAnsi="Times New Roman" w:cs="Times New Roman"/>
                <w:bCs/>
                <w:color w:val="000000"/>
                <w:sz w:val="26"/>
                <w:szCs w:val="26"/>
                <w:lang w:val="ro-MO"/>
              </w:rPr>
              <w:t xml:space="preserve"> incluse urmare obţinerii Raportului </w:t>
            </w:r>
            <w:r w:rsidR="00145770" w:rsidRPr="00E53E4A">
              <w:rPr>
                <w:rFonts w:ascii="Times New Roman" w:eastAsia="Times New Roman" w:hAnsi="Times New Roman" w:cs="Times New Roman"/>
                <w:bCs/>
                <w:color w:val="000000"/>
                <w:sz w:val="26"/>
                <w:szCs w:val="26"/>
                <w:lang w:val="ro-MO"/>
              </w:rPr>
              <w:t>de expertiza anticorupţie.</w:t>
            </w:r>
          </w:p>
        </w:tc>
      </w:tr>
      <w:tr w:rsidR="003108EC" w:rsidRPr="00E53E4A" w14:paraId="165B1FFD"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44BCB43B" w14:textId="77777777" w:rsidR="003108EC" w:rsidRPr="00E53E4A" w:rsidRDefault="003108EC" w:rsidP="003108EC">
            <w:pPr>
              <w:tabs>
                <w:tab w:val="left" w:pos="317"/>
              </w:tabs>
              <w:spacing w:after="0" w:line="240" w:lineRule="auto"/>
              <w:ind w:firstLine="567"/>
              <w:contextualSpacing/>
              <w:jc w:val="both"/>
              <w:rPr>
                <w:rFonts w:ascii="Times New Roman" w:eastAsia="Times New Roman" w:hAnsi="Times New Roman" w:cs="Times New Roman"/>
                <w:b/>
                <w:bCs/>
                <w:color w:val="000000"/>
                <w:sz w:val="26"/>
                <w:szCs w:val="26"/>
                <w:lang w:val="ro-MO"/>
              </w:rPr>
            </w:pPr>
            <w:r w:rsidRPr="00E53E4A">
              <w:rPr>
                <w:rFonts w:ascii="Times New Roman" w:eastAsia="Times New Roman" w:hAnsi="Times New Roman" w:cs="Times New Roman"/>
                <w:b/>
                <w:bCs/>
                <w:color w:val="000000"/>
                <w:sz w:val="26"/>
                <w:szCs w:val="26"/>
                <w:lang w:val="ro-MO"/>
              </w:rPr>
              <w:t>IX. Constatările expertizei de compatibilitate</w:t>
            </w:r>
          </w:p>
        </w:tc>
      </w:tr>
      <w:tr w:rsidR="003108EC" w:rsidRPr="00E53E4A" w14:paraId="16E622F7"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789C1532" w14:textId="61BC50EC" w:rsidR="003108EC" w:rsidRPr="00E53E4A" w:rsidRDefault="003108EC" w:rsidP="00E53E4A">
            <w:pPr>
              <w:tabs>
                <w:tab w:val="left" w:pos="317"/>
              </w:tabs>
              <w:spacing w:after="0" w:line="240" w:lineRule="auto"/>
              <w:ind w:firstLine="567"/>
              <w:contextualSpacing/>
              <w:jc w:val="both"/>
              <w:rPr>
                <w:rFonts w:ascii="Times New Roman" w:eastAsia="Times New Roman" w:hAnsi="Times New Roman" w:cs="Times New Roman"/>
                <w:bCs/>
                <w:color w:val="000000"/>
                <w:sz w:val="26"/>
                <w:szCs w:val="26"/>
                <w:lang w:val="ro-MO"/>
              </w:rPr>
            </w:pPr>
            <w:r w:rsidRPr="00E53E4A">
              <w:rPr>
                <w:rFonts w:ascii="Times New Roman" w:eastAsia="Times New Roman" w:hAnsi="Times New Roman" w:cs="Times New Roman"/>
                <w:bCs/>
                <w:color w:val="000000"/>
                <w:sz w:val="26"/>
                <w:szCs w:val="26"/>
                <w:lang w:val="ro-MO"/>
              </w:rPr>
              <w:t>Proiectul de lege nu conține norme privind armonizarea legislației naționale cu legislația Uniunii Europene.</w:t>
            </w:r>
          </w:p>
        </w:tc>
      </w:tr>
      <w:tr w:rsidR="003108EC" w:rsidRPr="00E53E4A" w14:paraId="20044E4E"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15D824B1" w14:textId="77777777" w:rsidR="003108EC" w:rsidRPr="00E53E4A" w:rsidRDefault="003108EC" w:rsidP="003108EC">
            <w:pPr>
              <w:tabs>
                <w:tab w:val="left" w:pos="317"/>
              </w:tabs>
              <w:spacing w:after="0" w:line="240" w:lineRule="auto"/>
              <w:ind w:firstLine="567"/>
              <w:contextualSpacing/>
              <w:jc w:val="both"/>
              <w:rPr>
                <w:rFonts w:ascii="Times New Roman" w:eastAsia="Times New Roman" w:hAnsi="Times New Roman" w:cs="Times New Roman"/>
                <w:b/>
                <w:bCs/>
                <w:color w:val="000000"/>
                <w:sz w:val="26"/>
                <w:szCs w:val="26"/>
                <w:lang w:val="ro-MO"/>
              </w:rPr>
            </w:pPr>
            <w:r w:rsidRPr="00E53E4A">
              <w:rPr>
                <w:rFonts w:ascii="Times New Roman" w:eastAsia="Times New Roman" w:hAnsi="Times New Roman" w:cs="Times New Roman"/>
                <w:b/>
                <w:bCs/>
                <w:color w:val="000000"/>
                <w:sz w:val="26"/>
                <w:szCs w:val="26"/>
                <w:lang w:val="ro-MO"/>
              </w:rPr>
              <w:t>X. Constatările expertizei juridice</w:t>
            </w:r>
          </w:p>
        </w:tc>
      </w:tr>
      <w:tr w:rsidR="003108EC" w:rsidRPr="00E53E4A" w14:paraId="592169E8"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15076E5C" w14:textId="10795284" w:rsidR="003108EC" w:rsidRPr="00E53E4A" w:rsidRDefault="00145770" w:rsidP="00E53E4A">
            <w:pPr>
              <w:tabs>
                <w:tab w:val="left" w:pos="317"/>
              </w:tabs>
              <w:spacing w:after="0" w:line="240" w:lineRule="auto"/>
              <w:ind w:firstLine="567"/>
              <w:contextualSpacing/>
              <w:jc w:val="both"/>
              <w:rPr>
                <w:rFonts w:ascii="Times New Roman" w:eastAsia="Times New Roman" w:hAnsi="Times New Roman" w:cs="Times New Roman"/>
                <w:bCs/>
                <w:color w:val="000000"/>
                <w:sz w:val="26"/>
                <w:szCs w:val="26"/>
                <w:lang w:val="ro-MO"/>
              </w:rPr>
            </w:pPr>
            <w:r w:rsidRPr="00E53E4A">
              <w:rPr>
                <w:rFonts w:ascii="Times New Roman" w:eastAsia="Times New Roman" w:hAnsi="Times New Roman" w:cs="Times New Roman"/>
                <w:bCs/>
                <w:color w:val="000000"/>
                <w:sz w:val="26"/>
                <w:szCs w:val="26"/>
                <w:lang w:val="ro-MO"/>
              </w:rPr>
              <w:t xml:space="preserve">Constatările expertizei juridice </w:t>
            </w:r>
            <w:proofErr w:type="spellStart"/>
            <w:r w:rsidRPr="00E53E4A">
              <w:rPr>
                <w:rFonts w:ascii="Times New Roman" w:eastAsia="Times New Roman" w:hAnsi="Times New Roman" w:cs="Times New Roman"/>
                <w:bCs/>
                <w:color w:val="000000"/>
                <w:sz w:val="26"/>
                <w:szCs w:val="26"/>
                <w:lang w:val="ro-MO"/>
              </w:rPr>
              <w:t>sînt</w:t>
            </w:r>
            <w:proofErr w:type="spellEnd"/>
            <w:r w:rsidRPr="00E53E4A">
              <w:rPr>
                <w:rFonts w:ascii="Times New Roman" w:eastAsia="Times New Roman" w:hAnsi="Times New Roman" w:cs="Times New Roman"/>
                <w:bCs/>
                <w:color w:val="000000"/>
                <w:sz w:val="26"/>
                <w:szCs w:val="26"/>
                <w:lang w:val="ro-MO"/>
              </w:rPr>
              <w:t xml:space="preserve"> incluse în sinteza obiecţiilor şi propunerilor</w:t>
            </w:r>
            <w:r w:rsidR="003108EC" w:rsidRPr="00E53E4A">
              <w:rPr>
                <w:rFonts w:ascii="Times New Roman" w:eastAsia="Times New Roman" w:hAnsi="Times New Roman" w:cs="Times New Roman"/>
                <w:bCs/>
                <w:color w:val="000000"/>
                <w:sz w:val="26"/>
                <w:szCs w:val="26"/>
                <w:lang w:val="ro-MO"/>
              </w:rPr>
              <w:t>.</w:t>
            </w:r>
          </w:p>
        </w:tc>
      </w:tr>
      <w:tr w:rsidR="003108EC" w:rsidRPr="00E53E4A" w14:paraId="0983EE95"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71E8C2BE" w14:textId="77777777" w:rsidR="003108EC" w:rsidRPr="00E53E4A" w:rsidRDefault="003108EC" w:rsidP="003108EC">
            <w:pPr>
              <w:tabs>
                <w:tab w:val="left" w:pos="317"/>
              </w:tabs>
              <w:spacing w:after="0" w:line="240" w:lineRule="auto"/>
              <w:ind w:firstLine="567"/>
              <w:contextualSpacing/>
              <w:jc w:val="both"/>
              <w:rPr>
                <w:rFonts w:ascii="Times New Roman" w:eastAsia="Times New Roman" w:hAnsi="Times New Roman" w:cs="Times New Roman"/>
                <w:b/>
                <w:bCs/>
                <w:color w:val="000000"/>
                <w:sz w:val="26"/>
                <w:szCs w:val="26"/>
                <w:lang w:val="ro-MO"/>
              </w:rPr>
            </w:pPr>
            <w:r w:rsidRPr="00E53E4A">
              <w:rPr>
                <w:rFonts w:ascii="Times New Roman" w:eastAsia="Times New Roman" w:hAnsi="Times New Roman" w:cs="Times New Roman"/>
                <w:b/>
                <w:bCs/>
                <w:color w:val="000000"/>
                <w:sz w:val="26"/>
                <w:szCs w:val="26"/>
                <w:lang w:val="ro-MO"/>
              </w:rPr>
              <w:t>XI. Constatările altor expertize</w:t>
            </w:r>
          </w:p>
        </w:tc>
      </w:tr>
      <w:tr w:rsidR="003108EC" w:rsidRPr="00E53E4A" w14:paraId="6E5F490D" w14:textId="77777777" w:rsidTr="00E53E4A">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256491D6" w14:textId="77777777" w:rsidR="003108EC" w:rsidRPr="00E53E4A" w:rsidRDefault="003108EC" w:rsidP="003108EC">
            <w:pPr>
              <w:tabs>
                <w:tab w:val="left" w:pos="317"/>
              </w:tabs>
              <w:spacing w:after="0" w:line="240" w:lineRule="auto"/>
              <w:ind w:firstLine="567"/>
              <w:contextualSpacing/>
              <w:jc w:val="both"/>
              <w:rPr>
                <w:rFonts w:ascii="Times New Roman" w:eastAsia="Times New Roman" w:hAnsi="Times New Roman" w:cs="Times New Roman"/>
                <w:bCs/>
                <w:color w:val="000000"/>
                <w:sz w:val="26"/>
                <w:szCs w:val="26"/>
                <w:lang w:val="ro-MO"/>
              </w:rPr>
            </w:pPr>
            <w:r w:rsidRPr="00E53E4A">
              <w:rPr>
                <w:rFonts w:ascii="Times New Roman" w:eastAsia="Times New Roman" w:hAnsi="Times New Roman" w:cs="Times New Roman"/>
                <w:bCs/>
                <w:color w:val="000000"/>
                <w:sz w:val="26"/>
                <w:szCs w:val="26"/>
                <w:lang w:val="ro-MO"/>
              </w:rPr>
              <w:t>Proiectul de lege nu necesită a fi supus altor consultări.</w:t>
            </w:r>
          </w:p>
          <w:p w14:paraId="1E3B9211" w14:textId="77777777" w:rsidR="003108EC" w:rsidRPr="00E53E4A" w:rsidRDefault="003108EC" w:rsidP="003108EC">
            <w:pPr>
              <w:tabs>
                <w:tab w:val="left" w:pos="317"/>
              </w:tabs>
              <w:spacing w:after="0" w:line="240" w:lineRule="auto"/>
              <w:ind w:firstLine="567"/>
              <w:contextualSpacing/>
              <w:jc w:val="both"/>
              <w:rPr>
                <w:rFonts w:ascii="Times New Roman" w:eastAsia="Times New Roman" w:hAnsi="Times New Roman" w:cs="Times New Roman"/>
                <w:bCs/>
                <w:color w:val="000000"/>
                <w:sz w:val="26"/>
                <w:szCs w:val="26"/>
                <w:lang w:val="ro-MO"/>
              </w:rPr>
            </w:pPr>
          </w:p>
        </w:tc>
      </w:tr>
    </w:tbl>
    <w:p w14:paraId="02DC8A5B" w14:textId="77777777" w:rsidR="00E53E4A" w:rsidRDefault="00E53E4A" w:rsidP="00E53E4A">
      <w:pPr>
        <w:rPr>
          <w:rFonts w:ascii="Times New Roman" w:hAnsi="Times New Roman" w:cs="Times New Roman"/>
          <w:b/>
          <w:sz w:val="26"/>
          <w:szCs w:val="26"/>
        </w:rPr>
      </w:pPr>
    </w:p>
    <w:p w14:paraId="195F5132" w14:textId="77777777" w:rsidR="00E53E4A" w:rsidRDefault="00E53E4A" w:rsidP="00E53E4A">
      <w:pPr>
        <w:rPr>
          <w:rFonts w:ascii="Times New Roman" w:hAnsi="Times New Roman" w:cs="Times New Roman"/>
          <w:b/>
          <w:sz w:val="26"/>
          <w:szCs w:val="26"/>
        </w:rPr>
      </w:pPr>
    </w:p>
    <w:p w14:paraId="4E7F8041" w14:textId="0ACD3AC7" w:rsidR="00145770" w:rsidRPr="00E53E4A" w:rsidRDefault="00145770" w:rsidP="00E53E4A">
      <w:pPr>
        <w:ind w:firstLine="567"/>
        <w:rPr>
          <w:rFonts w:ascii="Times New Roman" w:hAnsi="Times New Roman" w:cs="Times New Roman"/>
          <w:b/>
          <w:sz w:val="26"/>
          <w:szCs w:val="26"/>
        </w:rPr>
      </w:pPr>
      <w:proofErr w:type="spellStart"/>
      <w:r w:rsidRPr="00E53E4A">
        <w:rPr>
          <w:rFonts w:ascii="Times New Roman" w:hAnsi="Times New Roman" w:cs="Times New Roman"/>
          <w:b/>
          <w:sz w:val="26"/>
          <w:szCs w:val="26"/>
        </w:rPr>
        <w:t>Secretar</w:t>
      </w:r>
      <w:proofErr w:type="spellEnd"/>
      <w:r w:rsidRPr="00E53E4A">
        <w:rPr>
          <w:rFonts w:ascii="Times New Roman" w:hAnsi="Times New Roman" w:cs="Times New Roman"/>
          <w:b/>
          <w:sz w:val="26"/>
          <w:szCs w:val="26"/>
        </w:rPr>
        <w:t xml:space="preserve"> de Stat </w:t>
      </w:r>
      <w:r w:rsidRPr="00E53E4A">
        <w:rPr>
          <w:rFonts w:ascii="Times New Roman" w:hAnsi="Times New Roman" w:cs="Times New Roman"/>
          <w:b/>
          <w:sz w:val="26"/>
          <w:szCs w:val="26"/>
        </w:rPr>
        <w:tab/>
      </w:r>
      <w:r w:rsidRPr="00E53E4A">
        <w:rPr>
          <w:rFonts w:ascii="Times New Roman" w:hAnsi="Times New Roman" w:cs="Times New Roman"/>
          <w:b/>
          <w:sz w:val="26"/>
          <w:szCs w:val="26"/>
        </w:rPr>
        <w:tab/>
      </w:r>
      <w:r w:rsidRPr="00E53E4A">
        <w:rPr>
          <w:rFonts w:ascii="Times New Roman" w:hAnsi="Times New Roman" w:cs="Times New Roman"/>
          <w:b/>
          <w:sz w:val="26"/>
          <w:szCs w:val="26"/>
        </w:rPr>
        <w:tab/>
      </w:r>
      <w:r w:rsidRPr="00E53E4A">
        <w:rPr>
          <w:rFonts w:ascii="Times New Roman" w:hAnsi="Times New Roman" w:cs="Times New Roman"/>
          <w:i/>
          <w:sz w:val="26"/>
          <w:szCs w:val="26"/>
        </w:rPr>
        <w:t>(</w:t>
      </w:r>
      <w:proofErr w:type="spellStart"/>
      <w:r w:rsidRPr="00E53E4A">
        <w:rPr>
          <w:rFonts w:ascii="Times New Roman" w:hAnsi="Times New Roman" w:cs="Times New Roman"/>
          <w:i/>
          <w:sz w:val="26"/>
          <w:szCs w:val="26"/>
        </w:rPr>
        <w:t>semnat</w:t>
      </w:r>
      <w:proofErr w:type="spellEnd"/>
      <w:r w:rsidRPr="00E53E4A">
        <w:rPr>
          <w:rFonts w:ascii="Times New Roman" w:hAnsi="Times New Roman" w:cs="Times New Roman"/>
          <w:i/>
          <w:sz w:val="26"/>
          <w:szCs w:val="26"/>
        </w:rPr>
        <w:t xml:space="preserve"> electronic</w:t>
      </w:r>
      <w:r w:rsidRPr="00E53E4A">
        <w:rPr>
          <w:rFonts w:ascii="Times New Roman" w:hAnsi="Times New Roman" w:cs="Times New Roman"/>
          <w:i/>
          <w:sz w:val="26"/>
          <w:szCs w:val="26"/>
        </w:rPr>
        <w:tab/>
      </w:r>
      <w:r w:rsidRPr="00E53E4A">
        <w:rPr>
          <w:rFonts w:ascii="Times New Roman" w:hAnsi="Times New Roman" w:cs="Times New Roman"/>
          <w:i/>
          <w:sz w:val="26"/>
          <w:szCs w:val="26"/>
        </w:rPr>
        <w:tab/>
      </w:r>
      <w:r w:rsidRPr="00E53E4A">
        <w:rPr>
          <w:rFonts w:ascii="Times New Roman" w:hAnsi="Times New Roman" w:cs="Times New Roman"/>
          <w:b/>
          <w:sz w:val="26"/>
          <w:szCs w:val="26"/>
        </w:rPr>
        <w:tab/>
        <w:t>Lilia PALII</w:t>
      </w:r>
    </w:p>
    <w:sectPr w:rsidR="00145770" w:rsidRPr="00E5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37D23"/>
    <w:multiLevelType w:val="hybridMultilevel"/>
    <w:tmpl w:val="E1BA1BE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Windows Live" w15:userId="ab299d1ae6db7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CF"/>
    <w:rsid w:val="00045ECF"/>
    <w:rsid w:val="00065B66"/>
    <w:rsid w:val="0008099C"/>
    <w:rsid w:val="0010780E"/>
    <w:rsid w:val="001124E9"/>
    <w:rsid w:val="00137036"/>
    <w:rsid w:val="00145770"/>
    <w:rsid w:val="00180C96"/>
    <w:rsid w:val="001B6B23"/>
    <w:rsid w:val="001E68B4"/>
    <w:rsid w:val="00217642"/>
    <w:rsid w:val="002734D9"/>
    <w:rsid w:val="002B70DE"/>
    <w:rsid w:val="003108EC"/>
    <w:rsid w:val="00375EC5"/>
    <w:rsid w:val="003C40E8"/>
    <w:rsid w:val="003E4AC8"/>
    <w:rsid w:val="004072F2"/>
    <w:rsid w:val="00443592"/>
    <w:rsid w:val="00457CDD"/>
    <w:rsid w:val="004B300E"/>
    <w:rsid w:val="004F0446"/>
    <w:rsid w:val="004F0920"/>
    <w:rsid w:val="00501D8B"/>
    <w:rsid w:val="00511085"/>
    <w:rsid w:val="00573CE6"/>
    <w:rsid w:val="005812A7"/>
    <w:rsid w:val="00623CA0"/>
    <w:rsid w:val="00645865"/>
    <w:rsid w:val="00683C93"/>
    <w:rsid w:val="00692B81"/>
    <w:rsid w:val="00721283"/>
    <w:rsid w:val="00722A01"/>
    <w:rsid w:val="00723A5C"/>
    <w:rsid w:val="00757625"/>
    <w:rsid w:val="007663FC"/>
    <w:rsid w:val="00770B7B"/>
    <w:rsid w:val="00776D40"/>
    <w:rsid w:val="007A5F4C"/>
    <w:rsid w:val="007D79DE"/>
    <w:rsid w:val="007E4F44"/>
    <w:rsid w:val="00817F92"/>
    <w:rsid w:val="008A0E64"/>
    <w:rsid w:val="008D5DA7"/>
    <w:rsid w:val="00922466"/>
    <w:rsid w:val="00962B2A"/>
    <w:rsid w:val="009C2FAB"/>
    <w:rsid w:val="00AB034A"/>
    <w:rsid w:val="00AB5C75"/>
    <w:rsid w:val="00AE3228"/>
    <w:rsid w:val="00AE6548"/>
    <w:rsid w:val="00B44DFA"/>
    <w:rsid w:val="00BA5641"/>
    <w:rsid w:val="00CD5C58"/>
    <w:rsid w:val="00CE3BE8"/>
    <w:rsid w:val="00D3299A"/>
    <w:rsid w:val="00D47C83"/>
    <w:rsid w:val="00D81202"/>
    <w:rsid w:val="00DB5855"/>
    <w:rsid w:val="00DC1A77"/>
    <w:rsid w:val="00DC7F16"/>
    <w:rsid w:val="00DD224D"/>
    <w:rsid w:val="00DE54ED"/>
    <w:rsid w:val="00E44D3B"/>
    <w:rsid w:val="00E53E4A"/>
    <w:rsid w:val="00E62AC6"/>
    <w:rsid w:val="00E743F6"/>
    <w:rsid w:val="00EA3C64"/>
    <w:rsid w:val="00EA71A0"/>
    <w:rsid w:val="00ED6BD1"/>
    <w:rsid w:val="00EE200A"/>
    <w:rsid w:val="00EF5A64"/>
    <w:rsid w:val="00F07BBD"/>
    <w:rsid w:val="00F807AF"/>
    <w:rsid w:val="00F92C16"/>
    <w:rsid w:val="00F95E15"/>
    <w:rsid w:val="00FC0D48"/>
    <w:rsid w:val="00FD3503"/>
    <w:rsid w:val="00FD4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F"/>
  </w:style>
  <w:style w:type="paragraph" w:styleId="Heading2">
    <w:name w:val="heading 2"/>
    <w:basedOn w:val="Normal"/>
    <w:next w:val="Normal"/>
    <w:link w:val="Heading2Char"/>
    <w:uiPriority w:val="9"/>
    <w:semiHidden/>
    <w:unhideWhenUsed/>
    <w:qFormat/>
    <w:rsid w:val="00B44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44D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62AC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F"/>
    <w:pPr>
      <w:ind w:left="720"/>
      <w:contextualSpacing/>
    </w:pPr>
  </w:style>
  <w:style w:type="character" w:customStyle="1" w:styleId="Heading4Char">
    <w:name w:val="Heading 4 Char"/>
    <w:basedOn w:val="DefaultParagraphFont"/>
    <w:link w:val="Heading4"/>
    <w:uiPriority w:val="9"/>
    <w:semiHidden/>
    <w:rsid w:val="00E62AC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B44DFA"/>
    <w:rPr>
      <w:color w:val="0563C1" w:themeColor="hyperlink"/>
      <w:u w:val="single"/>
    </w:rPr>
  </w:style>
  <w:style w:type="character" w:customStyle="1" w:styleId="Heading2Char">
    <w:name w:val="Heading 2 Char"/>
    <w:basedOn w:val="DefaultParagraphFont"/>
    <w:link w:val="Heading2"/>
    <w:uiPriority w:val="9"/>
    <w:semiHidden/>
    <w:rsid w:val="00B44D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44DFA"/>
    <w:rPr>
      <w:rFonts w:asciiTheme="majorHAnsi" w:eastAsiaTheme="majorEastAsia" w:hAnsiTheme="majorHAnsi" w:cstheme="majorBidi"/>
      <w:b/>
      <w:bCs/>
      <w:color w:val="5B9BD5" w:themeColor="accent1"/>
    </w:rPr>
  </w:style>
  <w:style w:type="paragraph" w:styleId="NoSpacing">
    <w:name w:val="No Spacing"/>
    <w:uiPriority w:val="1"/>
    <w:qFormat/>
    <w:rsid w:val="0008099C"/>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F"/>
  </w:style>
  <w:style w:type="paragraph" w:styleId="Heading2">
    <w:name w:val="heading 2"/>
    <w:basedOn w:val="Normal"/>
    <w:next w:val="Normal"/>
    <w:link w:val="Heading2Char"/>
    <w:uiPriority w:val="9"/>
    <w:semiHidden/>
    <w:unhideWhenUsed/>
    <w:qFormat/>
    <w:rsid w:val="00B44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44D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62AC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F"/>
    <w:pPr>
      <w:ind w:left="720"/>
      <w:contextualSpacing/>
    </w:pPr>
  </w:style>
  <w:style w:type="character" w:customStyle="1" w:styleId="Heading4Char">
    <w:name w:val="Heading 4 Char"/>
    <w:basedOn w:val="DefaultParagraphFont"/>
    <w:link w:val="Heading4"/>
    <w:uiPriority w:val="9"/>
    <w:semiHidden/>
    <w:rsid w:val="00E62AC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B44DFA"/>
    <w:rPr>
      <w:color w:val="0563C1" w:themeColor="hyperlink"/>
      <w:u w:val="single"/>
    </w:rPr>
  </w:style>
  <w:style w:type="character" w:customStyle="1" w:styleId="Heading2Char">
    <w:name w:val="Heading 2 Char"/>
    <w:basedOn w:val="DefaultParagraphFont"/>
    <w:link w:val="Heading2"/>
    <w:uiPriority w:val="9"/>
    <w:semiHidden/>
    <w:rsid w:val="00B44D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44DFA"/>
    <w:rPr>
      <w:rFonts w:asciiTheme="majorHAnsi" w:eastAsiaTheme="majorEastAsia" w:hAnsiTheme="majorHAnsi" w:cstheme="majorBidi"/>
      <w:b/>
      <w:bCs/>
      <w:color w:val="5B9BD5" w:themeColor="accent1"/>
    </w:rPr>
  </w:style>
  <w:style w:type="paragraph" w:styleId="NoSpacing">
    <w:name w:val="No Spacing"/>
    <w:uiPriority w:val="1"/>
    <w:qFormat/>
    <w:rsid w:val="0008099C"/>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10284">
      <w:bodyDiv w:val="1"/>
      <w:marLeft w:val="0"/>
      <w:marRight w:val="0"/>
      <w:marTop w:val="0"/>
      <w:marBottom w:val="0"/>
      <w:divBdr>
        <w:top w:val="none" w:sz="0" w:space="0" w:color="auto"/>
        <w:left w:val="none" w:sz="0" w:space="0" w:color="auto"/>
        <w:bottom w:val="none" w:sz="0" w:space="0" w:color="auto"/>
        <w:right w:val="none" w:sz="0" w:space="0" w:color="auto"/>
      </w:divBdr>
    </w:div>
    <w:div w:id="456026026">
      <w:bodyDiv w:val="1"/>
      <w:marLeft w:val="0"/>
      <w:marRight w:val="0"/>
      <w:marTop w:val="0"/>
      <w:marBottom w:val="0"/>
      <w:divBdr>
        <w:top w:val="none" w:sz="0" w:space="0" w:color="auto"/>
        <w:left w:val="none" w:sz="0" w:space="0" w:color="auto"/>
        <w:bottom w:val="none" w:sz="0" w:space="0" w:color="auto"/>
        <w:right w:val="none" w:sz="0" w:space="0" w:color="auto"/>
      </w:divBdr>
    </w:div>
    <w:div w:id="948044996">
      <w:bodyDiv w:val="1"/>
      <w:marLeft w:val="0"/>
      <w:marRight w:val="0"/>
      <w:marTop w:val="0"/>
      <w:marBottom w:val="0"/>
      <w:divBdr>
        <w:top w:val="none" w:sz="0" w:space="0" w:color="auto"/>
        <w:left w:val="none" w:sz="0" w:space="0" w:color="auto"/>
        <w:bottom w:val="none" w:sz="0" w:space="0" w:color="auto"/>
        <w:right w:val="none" w:sz="0" w:space="0" w:color="auto"/>
      </w:divBdr>
    </w:div>
    <w:div w:id="1070495801">
      <w:bodyDiv w:val="1"/>
      <w:marLeft w:val="0"/>
      <w:marRight w:val="0"/>
      <w:marTop w:val="0"/>
      <w:marBottom w:val="0"/>
      <w:divBdr>
        <w:top w:val="none" w:sz="0" w:space="0" w:color="auto"/>
        <w:left w:val="none" w:sz="0" w:space="0" w:color="auto"/>
        <w:bottom w:val="none" w:sz="0" w:space="0" w:color="auto"/>
        <w:right w:val="none" w:sz="0" w:space="0" w:color="auto"/>
      </w:divBdr>
    </w:div>
    <w:div w:id="1989085961">
      <w:bodyDiv w:val="1"/>
      <w:marLeft w:val="0"/>
      <w:marRight w:val="0"/>
      <w:marTop w:val="0"/>
      <w:marBottom w:val="0"/>
      <w:divBdr>
        <w:top w:val="none" w:sz="0" w:space="0" w:color="auto"/>
        <w:left w:val="none" w:sz="0" w:space="0" w:color="auto"/>
        <w:bottom w:val="none" w:sz="0" w:space="0" w:color="auto"/>
        <w:right w:val="none" w:sz="0" w:space="0" w:color="auto"/>
      </w:divBdr>
      <w:divsChild>
        <w:div w:id="1432160841">
          <w:marLeft w:val="15"/>
          <w:marRight w:val="0"/>
          <w:marTop w:val="0"/>
          <w:marBottom w:val="0"/>
          <w:divBdr>
            <w:top w:val="single" w:sz="6" w:space="4" w:color="DDDDDD"/>
            <w:left w:val="single" w:sz="6" w:space="6" w:color="DDDDDD"/>
            <w:bottom w:val="single" w:sz="6" w:space="3" w:color="DDDDDD"/>
            <w:right w:val="single" w:sz="6" w:space="0" w:color="DDDDDD"/>
          </w:divBdr>
        </w:div>
        <w:div w:id="731394338">
          <w:marLeft w:val="0"/>
          <w:marRight w:val="0"/>
          <w:marTop w:val="225"/>
          <w:marBottom w:val="225"/>
          <w:divBdr>
            <w:top w:val="single" w:sz="2" w:space="0" w:color="EEEEEE"/>
            <w:left w:val="none" w:sz="0" w:space="0" w:color="auto"/>
            <w:bottom w:val="single" w:sz="2" w:space="0" w:color="EEEEEE"/>
            <w:right w:val="none" w:sz="0" w:space="0" w:color="auto"/>
          </w:divBdr>
          <w:divsChild>
            <w:div w:id="459307499">
              <w:marLeft w:val="0"/>
              <w:marRight w:val="0"/>
              <w:marTop w:val="0"/>
              <w:marBottom w:val="0"/>
              <w:divBdr>
                <w:top w:val="single" w:sz="6" w:space="1" w:color="D8E3E6"/>
                <w:left w:val="single" w:sz="6" w:space="1" w:color="D8E3E6"/>
                <w:bottom w:val="single" w:sz="6" w:space="1" w:color="D8E3E6"/>
                <w:right w:val="single" w:sz="6" w:space="1" w:color="D8E3E6"/>
              </w:divBdr>
            </w:div>
            <w:div w:id="1775589009">
              <w:marLeft w:val="0"/>
              <w:marRight w:val="0"/>
              <w:marTop w:val="0"/>
              <w:marBottom w:val="0"/>
              <w:divBdr>
                <w:top w:val="none" w:sz="0" w:space="0" w:color="auto"/>
                <w:left w:val="none" w:sz="0" w:space="0" w:color="auto"/>
                <w:bottom w:val="none" w:sz="0" w:space="0" w:color="auto"/>
                <w:right w:val="none" w:sz="0" w:space="0" w:color="auto"/>
              </w:divBdr>
              <w:divsChild>
                <w:div w:id="1375076909">
                  <w:marLeft w:val="0"/>
                  <w:marRight w:val="0"/>
                  <w:marTop w:val="0"/>
                  <w:marBottom w:val="0"/>
                  <w:divBdr>
                    <w:top w:val="none" w:sz="0" w:space="0" w:color="auto"/>
                    <w:left w:val="none" w:sz="0" w:space="0" w:color="auto"/>
                    <w:bottom w:val="none" w:sz="0" w:space="0" w:color="auto"/>
                    <w:right w:val="none" w:sz="0" w:space="0" w:color="auto"/>
                  </w:divBdr>
                </w:div>
                <w:div w:id="20442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4306">
          <w:marLeft w:val="0"/>
          <w:marRight w:val="0"/>
          <w:marTop w:val="180"/>
          <w:marBottom w:val="0"/>
          <w:divBdr>
            <w:top w:val="none" w:sz="0" w:space="0" w:color="auto"/>
            <w:left w:val="none" w:sz="0" w:space="0" w:color="auto"/>
            <w:bottom w:val="none" w:sz="0" w:space="0" w:color="auto"/>
            <w:right w:val="none" w:sz="0" w:space="0" w:color="auto"/>
          </w:divBdr>
          <w:divsChild>
            <w:div w:id="386803468">
              <w:marLeft w:val="0"/>
              <w:marRight w:val="0"/>
              <w:marTop w:val="45"/>
              <w:marBottom w:val="0"/>
              <w:divBdr>
                <w:top w:val="none" w:sz="0" w:space="0" w:color="auto"/>
                <w:left w:val="none" w:sz="0" w:space="0" w:color="auto"/>
                <w:bottom w:val="none" w:sz="0" w:space="0" w:color="auto"/>
                <w:right w:val="none" w:sz="0" w:space="0" w:color="auto"/>
              </w:divBdr>
              <w:divsChild>
                <w:div w:id="1914850740">
                  <w:marLeft w:val="0"/>
                  <w:marRight w:val="0"/>
                  <w:marTop w:val="0"/>
                  <w:marBottom w:val="0"/>
                  <w:divBdr>
                    <w:top w:val="none" w:sz="0" w:space="0" w:color="auto"/>
                    <w:left w:val="none" w:sz="0" w:space="0" w:color="auto"/>
                    <w:bottom w:val="none" w:sz="0" w:space="0" w:color="auto"/>
                    <w:right w:val="none" w:sz="0" w:space="0" w:color="auto"/>
                  </w:divBdr>
                </w:div>
              </w:divsChild>
            </w:div>
            <w:div w:id="354961753">
              <w:marLeft w:val="0"/>
              <w:marRight w:val="0"/>
              <w:marTop w:val="0"/>
              <w:marBottom w:val="0"/>
              <w:divBdr>
                <w:top w:val="none" w:sz="0" w:space="0" w:color="auto"/>
                <w:left w:val="none" w:sz="0" w:space="0" w:color="auto"/>
                <w:bottom w:val="none" w:sz="0" w:space="0" w:color="auto"/>
                <w:right w:val="none" w:sz="0" w:space="0" w:color="auto"/>
              </w:divBdr>
              <w:divsChild>
                <w:div w:id="2003922815">
                  <w:marLeft w:val="0"/>
                  <w:marRight w:val="0"/>
                  <w:marTop w:val="240"/>
                  <w:marBottom w:val="240"/>
                  <w:divBdr>
                    <w:top w:val="none" w:sz="0" w:space="0" w:color="auto"/>
                    <w:left w:val="none" w:sz="0" w:space="0" w:color="auto"/>
                    <w:bottom w:val="none" w:sz="0" w:space="0" w:color="auto"/>
                    <w:right w:val="none" w:sz="0" w:space="0" w:color="auto"/>
                  </w:divBdr>
                  <w:divsChild>
                    <w:div w:id="2046170256">
                      <w:marLeft w:val="0"/>
                      <w:marRight w:val="0"/>
                      <w:marTop w:val="0"/>
                      <w:marBottom w:val="0"/>
                      <w:divBdr>
                        <w:top w:val="none" w:sz="0" w:space="0" w:color="auto"/>
                        <w:left w:val="none" w:sz="0" w:space="0" w:color="auto"/>
                        <w:bottom w:val="none" w:sz="0" w:space="0" w:color="auto"/>
                        <w:right w:val="none" w:sz="0" w:space="0" w:color="auto"/>
                      </w:divBdr>
                    </w:div>
                  </w:divsChild>
                </w:div>
                <w:div w:id="328560793">
                  <w:marLeft w:val="0"/>
                  <w:marRight w:val="225"/>
                  <w:marTop w:val="75"/>
                  <w:marBottom w:val="150"/>
                  <w:divBdr>
                    <w:top w:val="single" w:sz="6" w:space="3" w:color="DDDDDD"/>
                    <w:left w:val="single" w:sz="6" w:space="4" w:color="DDDDDD"/>
                    <w:bottom w:val="single" w:sz="6" w:space="4" w:color="DDDDDD"/>
                    <w:right w:val="single" w:sz="6" w:space="4" w:color="DDDDDD"/>
                  </w:divBdr>
                </w:div>
                <w:div w:id="1471245969">
                  <w:marLeft w:val="0"/>
                  <w:marRight w:val="225"/>
                  <w:marTop w:val="75"/>
                  <w:marBottom w:val="150"/>
                  <w:divBdr>
                    <w:top w:val="single" w:sz="6" w:space="3" w:color="DDDDDD"/>
                    <w:left w:val="single" w:sz="6" w:space="4" w:color="DDDDDD"/>
                    <w:bottom w:val="single" w:sz="6" w:space="4" w:color="DDDDDD"/>
                    <w:right w:val="single" w:sz="6" w:space="4" w:color="DDDDDD"/>
                  </w:divBdr>
                </w:div>
                <w:div w:id="1650403378">
                  <w:marLeft w:val="0"/>
                  <w:marRight w:val="225"/>
                  <w:marTop w:val="75"/>
                  <w:marBottom w:val="150"/>
                  <w:divBdr>
                    <w:top w:val="single" w:sz="6" w:space="3" w:color="DDDDDD"/>
                    <w:left w:val="single" w:sz="6" w:space="4" w:color="DDDDDD"/>
                    <w:bottom w:val="single" w:sz="6" w:space="4" w:color="DDDDDD"/>
                    <w:right w:val="single" w:sz="6" w:space="4"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6684</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Valentina Chiper</cp:lastModifiedBy>
  <cp:revision>2</cp:revision>
  <dcterms:created xsi:type="dcterms:W3CDTF">2020-06-11T08:30:00Z</dcterms:created>
  <dcterms:modified xsi:type="dcterms:W3CDTF">2020-06-11T08:30:00Z</dcterms:modified>
</cp:coreProperties>
</file>