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6FB" w:rsidRPr="0095676E" w:rsidRDefault="001506FB" w:rsidP="000D322B">
      <w:pPr>
        <w:spacing w:before="120" w:after="120" w:line="240" w:lineRule="auto"/>
        <w:rPr>
          <w:rFonts w:ascii="Times New Roman" w:hAnsi="Times New Roman" w:cs="Times New Roman"/>
          <w:i/>
          <w:sz w:val="24"/>
          <w:szCs w:val="24"/>
          <w:u w:val="single"/>
          <w:lang w:val="ro-RO"/>
        </w:rPr>
      </w:pPr>
      <w:r w:rsidRPr="0095676E">
        <w:rPr>
          <w:rFonts w:ascii="Times New Roman" w:hAnsi="Times New Roman" w:cs="Times New Roman"/>
          <w:i/>
          <w:sz w:val="24"/>
          <w:szCs w:val="24"/>
          <w:u w:val="single"/>
          <w:lang w:val="ro-RO"/>
        </w:rPr>
        <w:t>PROIECT</w:t>
      </w:r>
    </w:p>
    <w:p w:rsidR="001506FB" w:rsidRPr="0095676E" w:rsidRDefault="001506FB" w:rsidP="000D322B">
      <w:pPr>
        <w:spacing w:before="120" w:after="120" w:line="240" w:lineRule="auto"/>
        <w:ind w:firstLine="851"/>
        <w:jc w:val="right"/>
        <w:rPr>
          <w:rFonts w:ascii="Times New Roman" w:hAnsi="Times New Roman" w:cs="Times New Roman"/>
          <w:i/>
          <w:sz w:val="24"/>
          <w:szCs w:val="24"/>
          <w:lang w:val="ro-RO"/>
        </w:rPr>
      </w:pPr>
      <w:r w:rsidRPr="0095676E">
        <w:rPr>
          <w:rFonts w:ascii="Times New Roman" w:hAnsi="Times New Roman" w:cs="Times New Roman"/>
          <w:i/>
          <w:sz w:val="24"/>
          <w:szCs w:val="24"/>
          <w:lang w:val="ro-RO"/>
        </w:rPr>
        <w:t xml:space="preserve">Aprobat prin Ordinul </w:t>
      </w:r>
    </w:p>
    <w:p w:rsidR="001506FB" w:rsidRPr="0095676E" w:rsidRDefault="001506FB" w:rsidP="000D322B">
      <w:pPr>
        <w:spacing w:before="120" w:after="120" w:line="240" w:lineRule="auto"/>
        <w:ind w:firstLine="851"/>
        <w:jc w:val="right"/>
        <w:rPr>
          <w:rFonts w:ascii="Times New Roman" w:hAnsi="Times New Roman" w:cs="Times New Roman"/>
          <w:i/>
          <w:sz w:val="24"/>
          <w:szCs w:val="24"/>
          <w:lang w:val="ro-RO"/>
        </w:rPr>
      </w:pPr>
      <w:r w:rsidRPr="0095676E">
        <w:rPr>
          <w:rFonts w:ascii="Times New Roman" w:hAnsi="Times New Roman" w:cs="Times New Roman"/>
          <w:i/>
          <w:sz w:val="24"/>
          <w:szCs w:val="24"/>
          <w:lang w:val="ro-RO"/>
        </w:rPr>
        <w:t xml:space="preserve">Ministrului Economiei și Infrastructurii </w:t>
      </w:r>
    </w:p>
    <w:p w:rsidR="001506FB" w:rsidRPr="0095676E" w:rsidRDefault="001506FB" w:rsidP="000D322B">
      <w:pPr>
        <w:spacing w:before="120" w:after="120" w:line="240" w:lineRule="auto"/>
        <w:ind w:firstLine="851"/>
        <w:jc w:val="right"/>
        <w:rPr>
          <w:rFonts w:ascii="Times New Roman" w:hAnsi="Times New Roman" w:cs="Times New Roman"/>
          <w:i/>
          <w:sz w:val="24"/>
          <w:szCs w:val="24"/>
          <w:lang w:val="ro-RO"/>
        </w:rPr>
      </w:pPr>
      <w:r w:rsidRPr="0095676E">
        <w:rPr>
          <w:rFonts w:ascii="Times New Roman" w:hAnsi="Times New Roman" w:cs="Times New Roman"/>
          <w:i/>
          <w:sz w:val="24"/>
          <w:szCs w:val="24"/>
          <w:lang w:val="ro-RO"/>
        </w:rPr>
        <w:t>nr. _______, din data ___________</w:t>
      </w:r>
    </w:p>
    <w:p w:rsidR="001506FB" w:rsidRPr="0095676E" w:rsidRDefault="001506FB" w:rsidP="000D322B">
      <w:pPr>
        <w:spacing w:before="120" w:after="120" w:line="240" w:lineRule="auto"/>
        <w:ind w:firstLine="851"/>
        <w:jc w:val="center"/>
        <w:rPr>
          <w:rFonts w:ascii="Times New Roman" w:hAnsi="Times New Roman" w:cs="Times New Roman"/>
          <w:b/>
          <w:sz w:val="24"/>
          <w:szCs w:val="24"/>
          <w:lang w:val="ro-RO"/>
        </w:rPr>
      </w:pPr>
    </w:p>
    <w:p w:rsidR="001506FB" w:rsidRPr="0095676E" w:rsidRDefault="001506FB" w:rsidP="000D322B">
      <w:pPr>
        <w:spacing w:before="120" w:after="120" w:line="240" w:lineRule="auto"/>
        <w:ind w:firstLine="851"/>
        <w:jc w:val="center"/>
        <w:rPr>
          <w:rFonts w:ascii="Times New Roman" w:hAnsi="Times New Roman" w:cs="Times New Roman"/>
          <w:b/>
          <w:sz w:val="24"/>
          <w:szCs w:val="24"/>
          <w:lang w:val="ro-RO"/>
        </w:rPr>
      </w:pPr>
    </w:p>
    <w:p w:rsidR="001506FB" w:rsidRPr="0095676E" w:rsidRDefault="001F413B" w:rsidP="000D322B">
      <w:pPr>
        <w:spacing w:before="120" w:after="120" w:line="240" w:lineRule="auto"/>
        <w:ind w:firstLine="851"/>
        <w:jc w:val="center"/>
        <w:rPr>
          <w:rFonts w:ascii="Times New Roman" w:hAnsi="Times New Roman" w:cs="Times New Roman"/>
          <w:b/>
          <w:sz w:val="24"/>
          <w:szCs w:val="24"/>
          <w:lang w:val="ro-RO"/>
        </w:rPr>
      </w:pPr>
      <w:r w:rsidRPr="0095676E">
        <w:rPr>
          <w:rFonts w:ascii="Times New Roman" w:hAnsi="Times New Roman" w:cs="Times New Roman"/>
          <w:b/>
          <w:sz w:val="24"/>
          <w:szCs w:val="24"/>
          <w:lang w:val="ro-RO"/>
        </w:rPr>
        <w:t xml:space="preserve">Foaie de parcurs a </w:t>
      </w:r>
      <w:r w:rsidR="001506FB" w:rsidRPr="0095676E">
        <w:rPr>
          <w:rFonts w:ascii="Times New Roman" w:hAnsi="Times New Roman" w:cs="Times New Roman"/>
          <w:b/>
          <w:sz w:val="24"/>
          <w:szCs w:val="24"/>
          <w:lang w:val="ro-RO"/>
        </w:rPr>
        <w:t xml:space="preserve">Ministerului Economiei și Infrastructurii </w:t>
      </w:r>
    </w:p>
    <w:p w:rsidR="001506FB" w:rsidRPr="0095676E" w:rsidRDefault="001506FB" w:rsidP="000D322B">
      <w:pPr>
        <w:spacing w:before="120" w:after="120" w:line="240" w:lineRule="auto"/>
        <w:ind w:firstLine="851"/>
        <w:jc w:val="center"/>
        <w:rPr>
          <w:rFonts w:ascii="Times New Roman" w:hAnsi="Times New Roman" w:cs="Times New Roman"/>
          <w:b/>
          <w:sz w:val="24"/>
          <w:szCs w:val="24"/>
          <w:lang w:val="ro-RO"/>
        </w:rPr>
      </w:pPr>
      <w:r w:rsidRPr="0095676E">
        <w:rPr>
          <w:rFonts w:ascii="Times New Roman" w:hAnsi="Times New Roman" w:cs="Times New Roman"/>
          <w:b/>
          <w:sz w:val="24"/>
          <w:szCs w:val="24"/>
          <w:lang w:val="ro-RO"/>
        </w:rPr>
        <w:t xml:space="preserve">pentru impulsionarea </w:t>
      </w:r>
      <w:r w:rsidR="001F413B" w:rsidRPr="0095676E">
        <w:rPr>
          <w:rFonts w:ascii="Times New Roman" w:hAnsi="Times New Roman" w:cs="Times New Roman"/>
          <w:b/>
          <w:sz w:val="24"/>
          <w:szCs w:val="24"/>
          <w:lang w:val="ro-RO"/>
        </w:rPr>
        <w:t xml:space="preserve">procesului de digitizare a economiei naționale și </w:t>
      </w:r>
      <w:r w:rsidR="005B3D6A" w:rsidRPr="0095676E">
        <w:rPr>
          <w:rFonts w:ascii="Times New Roman" w:hAnsi="Times New Roman" w:cs="Times New Roman"/>
          <w:b/>
          <w:sz w:val="24"/>
          <w:szCs w:val="24"/>
          <w:lang w:val="ro-RO"/>
        </w:rPr>
        <w:t>dezvoltare</w:t>
      </w:r>
      <w:r w:rsidR="00BE2235">
        <w:rPr>
          <w:rFonts w:ascii="Times New Roman" w:hAnsi="Times New Roman" w:cs="Times New Roman"/>
          <w:b/>
          <w:sz w:val="24"/>
          <w:szCs w:val="24"/>
          <w:lang w:val="ro-RO"/>
        </w:rPr>
        <w:t xml:space="preserve"> </w:t>
      </w:r>
      <w:r w:rsidR="005B3D6A" w:rsidRPr="0095676E">
        <w:rPr>
          <w:rFonts w:ascii="Times New Roman" w:hAnsi="Times New Roman" w:cs="Times New Roman"/>
          <w:b/>
          <w:sz w:val="24"/>
          <w:szCs w:val="24"/>
          <w:lang w:val="ro-RO"/>
        </w:rPr>
        <w:t>a</w:t>
      </w:r>
      <w:r w:rsidR="001F413B" w:rsidRPr="0095676E">
        <w:rPr>
          <w:rFonts w:ascii="Times New Roman" w:hAnsi="Times New Roman" w:cs="Times New Roman"/>
          <w:b/>
          <w:sz w:val="24"/>
          <w:szCs w:val="24"/>
          <w:lang w:val="ro-RO"/>
        </w:rPr>
        <w:t xml:space="preserve"> </w:t>
      </w:r>
      <w:r w:rsidRPr="0095676E">
        <w:rPr>
          <w:rFonts w:ascii="Times New Roman" w:hAnsi="Times New Roman" w:cs="Times New Roman"/>
          <w:b/>
          <w:sz w:val="24"/>
          <w:szCs w:val="24"/>
          <w:lang w:val="ro-RO"/>
        </w:rPr>
        <w:t>comerțului electronic</w:t>
      </w:r>
    </w:p>
    <w:p w:rsidR="001506FB" w:rsidRPr="0095676E" w:rsidRDefault="001506FB" w:rsidP="000D322B">
      <w:pPr>
        <w:tabs>
          <w:tab w:val="left" w:pos="993"/>
        </w:tabs>
        <w:spacing w:before="120" w:after="120" w:line="240" w:lineRule="auto"/>
        <w:ind w:firstLine="851"/>
        <w:jc w:val="both"/>
        <w:rPr>
          <w:rFonts w:ascii="Times New Roman" w:hAnsi="Times New Roman" w:cs="Times New Roman"/>
          <w:sz w:val="24"/>
          <w:szCs w:val="24"/>
          <w:lang w:val="ro-RO"/>
        </w:rPr>
      </w:pPr>
    </w:p>
    <w:p w:rsidR="00D55442" w:rsidRPr="0095676E" w:rsidRDefault="00D55442" w:rsidP="000D322B">
      <w:pPr>
        <w:spacing w:before="120" w:after="120" w:line="240" w:lineRule="auto"/>
        <w:contextualSpacing/>
        <w:jc w:val="both"/>
        <w:rPr>
          <w:rFonts w:ascii="Times New Roman" w:hAnsi="Times New Roman" w:cs="Times New Roman"/>
          <w:sz w:val="24"/>
          <w:szCs w:val="24"/>
          <w:lang w:val="ro-RO"/>
        </w:rPr>
      </w:pPr>
    </w:p>
    <w:p w:rsidR="001506FB" w:rsidRPr="0095676E" w:rsidRDefault="001506FB" w:rsidP="000D322B">
      <w:pPr>
        <w:spacing w:before="120" w:after="120" w:line="240" w:lineRule="auto"/>
        <w:contextualSpacing/>
        <w:jc w:val="both"/>
        <w:rPr>
          <w:rFonts w:ascii="Times New Roman" w:hAnsi="Times New Roman" w:cs="Times New Roman"/>
          <w:sz w:val="24"/>
          <w:szCs w:val="24"/>
          <w:lang w:val="ro-RO"/>
        </w:rPr>
      </w:pPr>
      <w:r w:rsidRPr="0095676E">
        <w:rPr>
          <w:rFonts w:ascii="Times New Roman" w:hAnsi="Times New Roman" w:cs="Times New Roman"/>
          <w:sz w:val="24"/>
          <w:szCs w:val="24"/>
          <w:lang w:val="ro-RO"/>
        </w:rPr>
        <w:t xml:space="preserve">În contextul crizei pandemice COVID2019 și </w:t>
      </w:r>
      <w:r w:rsidR="001F413B" w:rsidRPr="0095676E">
        <w:rPr>
          <w:rFonts w:ascii="Times New Roman" w:hAnsi="Times New Roman" w:cs="Times New Roman"/>
          <w:sz w:val="24"/>
          <w:szCs w:val="24"/>
          <w:lang w:val="ro-RO"/>
        </w:rPr>
        <w:t xml:space="preserve">a </w:t>
      </w:r>
      <w:r w:rsidRPr="0095676E">
        <w:rPr>
          <w:rFonts w:ascii="Times New Roman" w:hAnsi="Times New Roman" w:cs="Times New Roman"/>
          <w:sz w:val="24"/>
          <w:szCs w:val="24"/>
          <w:lang w:val="ro-RO"/>
        </w:rPr>
        <w:t xml:space="preserve">necesității identificării unor noi rezerve de creștere a activității economice și comerciale pentru producătorii de bunuri și furnizorii de servicii din Republica Moldova, </w:t>
      </w:r>
      <w:r w:rsidR="001F413B" w:rsidRPr="0095676E">
        <w:rPr>
          <w:rFonts w:ascii="Times New Roman" w:hAnsi="Times New Roman" w:cs="Times New Roman"/>
          <w:sz w:val="24"/>
          <w:szCs w:val="24"/>
          <w:lang w:val="ro-RO"/>
        </w:rPr>
        <w:t xml:space="preserve">precum și pentru facilitarea interacțiunii la distanță între Guvern, comunitatea de afaceri și consumatori, </w:t>
      </w:r>
      <w:r w:rsidRPr="0095676E">
        <w:rPr>
          <w:rFonts w:ascii="Times New Roman" w:hAnsi="Times New Roman" w:cs="Times New Roman"/>
          <w:sz w:val="24"/>
          <w:szCs w:val="24"/>
          <w:lang w:val="ro-RO"/>
        </w:rPr>
        <w:t xml:space="preserve">Ministerul Economiei și Infrastructuri a efectuat o analiză a constrângerilor </w:t>
      </w:r>
      <w:r w:rsidR="001F413B" w:rsidRPr="0095676E">
        <w:rPr>
          <w:rFonts w:ascii="Times New Roman" w:hAnsi="Times New Roman" w:cs="Times New Roman"/>
          <w:sz w:val="24"/>
          <w:szCs w:val="24"/>
          <w:lang w:val="ro-RO"/>
        </w:rPr>
        <w:t xml:space="preserve">imediate </w:t>
      </w:r>
      <w:r w:rsidRPr="0095676E">
        <w:rPr>
          <w:rFonts w:ascii="Times New Roman" w:hAnsi="Times New Roman" w:cs="Times New Roman"/>
          <w:sz w:val="24"/>
          <w:szCs w:val="24"/>
          <w:lang w:val="ro-RO"/>
        </w:rPr>
        <w:t>și a identificat măsurile</w:t>
      </w:r>
      <w:r w:rsidR="00D55442" w:rsidRPr="0095676E">
        <w:rPr>
          <w:rFonts w:ascii="Times New Roman" w:hAnsi="Times New Roman" w:cs="Times New Roman"/>
          <w:sz w:val="24"/>
          <w:szCs w:val="24"/>
          <w:lang w:val="ro-RO"/>
        </w:rPr>
        <w:t xml:space="preserve"> stimulatorii stringente, ce au </w:t>
      </w:r>
      <w:r w:rsidR="00BE2235">
        <w:rPr>
          <w:rFonts w:ascii="Times New Roman" w:hAnsi="Times New Roman" w:cs="Times New Roman"/>
          <w:sz w:val="24"/>
          <w:szCs w:val="24"/>
          <w:lang w:val="ro-RO"/>
        </w:rPr>
        <w:t xml:space="preserve">drept </w:t>
      </w:r>
      <w:r w:rsidR="00D55442" w:rsidRPr="00BE2235">
        <w:rPr>
          <w:rFonts w:ascii="Times New Roman" w:hAnsi="Times New Roman" w:cs="Times New Roman"/>
          <w:b/>
          <w:sz w:val="24"/>
          <w:szCs w:val="24"/>
          <w:lang w:val="ro-RO"/>
        </w:rPr>
        <w:t xml:space="preserve">scop </w:t>
      </w:r>
      <w:r w:rsidR="001F413B" w:rsidRPr="00BE2235">
        <w:rPr>
          <w:rFonts w:ascii="Times New Roman" w:hAnsi="Times New Roman" w:cs="Times New Roman"/>
          <w:b/>
          <w:sz w:val="24"/>
          <w:szCs w:val="24"/>
          <w:lang w:val="ro-RO"/>
        </w:rPr>
        <w:t xml:space="preserve">impulsionarea procesului de digitizare a economiei naționale și </w:t>
      </w:r>
      <w:r w:rsidR="005B3D6A" w:rsidRPr="00BE2235">
        <w:rPr>
          <w:rFonts w:ascii="Times New Roman" w:hAnsi="Times New Roman" w:cs="Times New Roman"/>
          <w:b/>
          <w:sz w:val="24"/>
          <w:szCs w:val="24"/>
          <w:lang w:val="ro-RO"/>
        </w:rPr>
        <w:t>dezvoltarea</w:t>
      </w:r>
      <w:r w:rsidR="001F413B" w:rsidRPr="00BE2235">
        <w:rPr>
          <w:rFonts w:ascii="Times New Roman" w:hAnsi="Times New Roman" w:cs="Times New Roman"/>
          <w:b/>
          <w:sz w:val="24"/>
          <w:szCs w:val="24"/>
          <w:lang w:val="ro-RO"/>
        </w:rPr>
        <w:t xml:space="preserve"> comerțului electronic</w:t>
      </w:r>
      <w:r w:rsidRPr="0095676E">
        <w:rPr>
          <w:rFonts w:ascii="Times New Roman" w:hAnsi="Times New Roman" w:cs="Times New Roman"/>
          <w:sz w:val="24"/>
          <w:szCs w:val="24"/>
          <w:lang w:val="ro-RO"/>
        </w:rPr>
        <w:t xml:space="preserve">. </w:t>
      </w:r>
    </w:p>
    <w:p w:rsidR="00D55442" w:rsidRPr="0095676E" w:rsidRDefault="00D55442" w:rsidP="000D322B">
      <w:pPr>
        <w:spacing w:before="120" w:after="120" w:line="240" w:lineRule="auto"/>
        <w:contextualSpacing/>
        <w:jc w:val="both"/>
        <w:rPr>
          <w:rFonts w:ascii="Times New Roman" w:hAnsi="Times New Roman" w:cs="Times New Roman"/>
          <w:sz w:val="24"/>
          <w:szCs w:val="24"/>
          <w:lang w:val="ro-RO"/>
        </w:rPr>
      </w:pPr>
    </w:p>
    <w:p w:rsidR="001506FB" w:rsidRPr="0095676E" w:rsidRDefault="001506FB" w:rsidP="000D322B">
      <w:pPr>
        <w:spacing w:before="120" w:after="120" w:line="240" w:lineRule="auto"/>
        <w:contextualSpacing/>
        <w:jc w:val="both"/>
        <w:rPr>
          <w:rFonts w:ascii="Times New Roman" w:hAnsi="Times New Roman" w:cs="Times New Roman"/>
          <w:sz w:val="24"/>
          <w:szCs w:val="24"/>
          <w:lang w:val="ro-RO"/>
        </w:rPr>
      </w:pPr>
      <w:r w:rsidRPr="0095676E">
        <w:rPr>
          <w:rFonts w:ascii="Times New Roman" w:hAnsi="Times New Roman" w:cs="Times New Roman"/>
          <w:sz w:val="24"/>
          <w:szCs w:val="24"/>
          <w:lang w:val="ro-RO"/>
        </w:rPr>
        <w:t>Astfel, se constată câteva blocuri de probleme, pentru depășirea cărora se cer acțiuni imediate și mobilizarea, atât a eforturilor Guvernului, cât și ale sectorului privat și ale partenerilor de dezvoltare:</w:t>
      </w:r>
    </w:p>
    <w:p w:rsidR="001506FB" w:rsidRPr="0095676E" w:rsidRDefault="001506FB" w:rsidP="000D322B">
      <w:pPr>
        <w:pStyle w:val="ListParagraph"/>
        <w:numPr>
          <w:ilvl w:val="0"/>
          <w:numId w:val="1"/>
        </w:numPr>
        <w:spacing w:before="120" w:after="120" w:line="240" w:lineRule="auto"/>
        <w:ind w:left="709" w:firstLine="0"/>
        <w:jc w:val="both"/>
        <w:rPr>
          <w:rFonts w:ascii="Times New Roman" w:hAnsi="Times New Roman" w:cs="Times New Roman"/>
          <w:sz w:val="24"/>
          <w:szCs w:val="24"/>
          <w:lang w:val="ro-RO"/>
        </w:rPr>
      </w:pPr>
      <w:r w:rsidRPr="0095676E">
        <w:rPr>
          <w:rFonts w:ascii="Times New Roman" w:hAnsi="Times New Roman" w:cs="Times New Roman"/>
          <w:sz w:val="24"/>
          <w:szCs w:val="24"/>
          <w:lang w:val="ro-RO"/>
        </w:rPr>
        <w:t xml:space="preserve">Nivel de informare scăzut în mediul întreprinderilor mici și mijlocii, despre oportunitățile oferite de comerțul on-line pentru accesarea directă și rapidă a consumatorilor de bunuri și servicii, respectiv – un nivel scăzut de investiții în această ramură a </w:t>
      </w:r>
      <w:r w:rsidR="001F413B" w:rsidRPr="0095676E">
        <w:rPr>
          <w:rFonts w:ascii="Times New Roman" w:hAnsi="Times New Roman" w:cs="Times New Roman"/>
          <w:sz w:val="24"/>
          <w:szCs w:val="24"/>
          <w:lang w:val="ro-RO"/>
        </w:rPr>
        <w:t>economiei</w:t>
      </w:r>
      <w:r w:rsidRPr="0095676E">
        <w:rPr>
          <w:rFonts w:ascii="Times New Roman" w:hAnsi="Times New Roman" w:cs="Times New Roman"/>
          <w:sz w:val="24"/>
          <w:szCs w:val="24"/>
          <w:lang w:val="ro-RO"/>
        </w:rPr>
        <w:t>;</w:t>
      </w:r>
    </w:p>
    <w:p w:rsidR="001F413B" w:rsidRPr="0095676E" w:rsidRDefault="001F413B" w:rsidP="000D322B">
      <w:pPr>
        <w:pStyle w:val="ListParagraph"/>
        <w:numPr>
          <w:ilvl w:val="0"/>
          <w:numId w:val="1"/>
        </w:numPr>
        <w:spacing w:before="120" w:after="120" w:line="240" w:lineRule="auto"/>
        <w:ind w:left="709" w:firstLine="0"/>
        <w:jc w:val="both"/>
        <w:rPr>
          <w:rFonts w:ascii="Times New Roman" w:hAnsi="Times New Roman" w:cs="Times New Roman"/>
          <w:sz w:val="24"/>
          <w:szCs w:val="24"/>
          <w:lang w:val="ro-RO"/>
        </w:rPr>
      </w:pPr>
      <w:r w:rsidRPr="0095676E">
        <w:rPr>
          <w:rFonts w:ascii="Times New Roman" w:hAnsi="Times New Roman" w:cs="Times New Roman"/>
          <w:sz w:val="24"/>
          <w:szCs w:val="24"/>
          <w:lang w:val="ro-RO"/>
        </w:rPr>
        <w:t xml:space="preserve">Constrângeri și insuficiență de informare privind metodele de interacțiune </w:t>
      </w:r>
      <w:r w:rsidR="00663505" w:rsidRPr="0095676E">
        <w:rPr>
          <w:rFonts w:ascii="Times New Roman" w:hAnsi="Times New Roman" w:cs="Times New Roman"/>
          <w:sz w:val="24"/>
          <w:szCs w:val="24"/>
          <w:lang w:val="ro-RO"/>
        </w:rPr>
        <w:t>la distanță Guvern/Business/C</w:t>
      </w:r>
      <w:r w:rsidRPr="0095676E">
        <w:rPr>
          <w:rFonts w:ascii="Times New Roman" w:hAnsi="Times New Roman" w:cs="Times New Roman"/>
          <w:sz w:val="24"/>
          <w:szCs w:val="24"/>
          <w:lang w:val="ro-RO"/>
        </w:rPr>
        <w:t>onsumatori;</w:t>
      </w:r>
    </w:p>
    <w:p w:rsidR="001506FB" w:rsidRPr="0095676E" w:rsidRDefault="001506FB" w:rsidP="000D322B">
      <w:pPr>
        <w:pStyle w:val="ListParagraph"/>
        <w:numPr>
          <w:ilvl w:val="0"/>
          <w:numId w:val="1"/>
        </w:numPr>
        <w:spacing w:before="120" w:after="120" w:line="240" w:lineRule="auto"/>
        <w:ind w:left="709" w:firstLine="0"/>
        <w:jc w:val="both"/>
        <w:rPr>
          <w:rFonts w:ascii="Times New Roman" w:hAnsi="Times New Roman" w:cs="Times New Roman"/>
          <w:sz w:val="24"/>
          <w:szCs w:val="24"/>
          <w:lang w:val="ro-RO"/>
        </w:rPr>
      </w:pPr>
      <w:r w:rsidRPr="0095676E">
        <w:rPr>
          <w:rFonts w:ascii="Times New Roman" w:hAnsi="Times New Roman" w:cs="Times New Roman"/>
          <w:sz w:val="24"/>
          <w:szCs w:val="24"/>
          <w:lang w:val="ro-RO"/>
        </w:rPr>
        <w:t xml:space="preserve">Proceduri vamale și fiscale mult prea complexe și descurajatorii pentru promovarea </w:t>
      </w:r>
      <w:proofErr w:type="spellStart"/>
      <w:r w:rsidRPr="0095676E">
        <w:rPr>
          <w:rFonts w:ascii="Times New Roman" w:hAnsi="Times New Roman" w:cs="Times New Roman"/>
          <w:sz w:val="24"/>
          <w:szCs w:val="24"/>
          <w:lang w:val="ro-RO"/>
        </w:rPr>
        <w:t>eComerțului</w:t>
      </w:r>
      <w:proofErr w:type="spellEnd"/>
      <w:r w:rsidRPr="0095676E">
        <w:rPr>
          <w:rFonts w:ascii="Times New Roman" w:hAnsi="Times New Roman" w:cs="Times New Roman"/>
          <w:sz w:val="24"/>
          <w:szCs w:val="24"/>
          <w:lang w:val="ro-RO"/>
        </w:rPr>
        <w:t xml:space="preserve"> și </w:t>
      </w:r>
      <w:proofErr w:type="spellStart"/>
      <w:r w:rsidRPr="0095676E">
        <w:rPr>
          <w:rFonts w:ascii="Times New Roman" w:hAnsi="Times New Roman" w:cs="Times New Roman"/>
          <w:sz w:val="24"/>
          <w:szCs w:val="24"/>
          <w:lang w:val="ro-RO"/>
        </w:rPr>
        <w:t>eExporturilor</w:t>
      </w:r>
      <w:proofErr w:type="spellEnd"/>
      <w:r w:rsidRPr="0095676E">
        <w:rPr>
          <w:rFonts w:ascii="Times New Roman" w:hAnsi="Times New Roman" w:cs="Times New Roman"/>
          <w:sz w:val="24"/>
          <w:szCs w:val="24"/>
          <w:lang w:val="ro-RO"/>
        </w:rPr>
        <w:t>;</w:t>
      </w:r>
    </w:p>
    <w:p w:rsidR="001506FB" w:rsidRPr="0095676E" w:rsidRDefault="001506FB" w:rsidP="000D322B">
      <w:pPr>
        <w:pStyle w:val="ListParagraph"/>
        <w:numPr>
          <w:ilvl w:val="0"/>
          <w:numId w:val="1"/>
        </w:numPr>
        <w:spacing w:before="120" w:after="120" w:line="240" w:lineRule="auto"/>
        <w:ind w:left="709" w:firstLine="0"/>
        <w:jc w:val="both"/>
        <w:rPr>
          <w:rFonts w:ascii="Times New Roman" w:hAnsi="Times New Roman" w:cs="Times New Roman"/>
          <w:sz w:val="24"/>
          <w:szCs w:val="24"/>
          <w:lang w:val="ro-RO"/>
        </w:rPr>
      </w:pPr>
      <w:r w:rsidRPr="0095676E">
        <w:rPr>
          <w:rFonts w:ascii="Times New Roman" w:hAnsi="Times New Roman" w:cs="Times New Roman"/>
          <w:sz w:val="24"/>
          <w:szCs w:val="24"/>
          <w:lang w:val="ro-RO"/>
        </w:rPr>
        <w:t xml:space="preserve">Competiție lentă și insuficiență de oferte pentru serviciile de procesare a plăților online, în special pe dimensiunea </w:t>
      </w:r>
      <w:proofErr w:type="spellStart"/>
      <w:r w:rsidRPr="0095676E">
        <w:rPr>
          <w:rFonts w:ascii="Times New Roman" w:hAnsi="Times New Roman" w:cs="Times New Roman"/>
          <w:sz w:val="24"/>
          <w:szCs w:val="24"/>
          <w:lang w:val="ro-RO"/>
        </w:rPr>
        <w:t>eExporturi</w:t>
      </w:r>
      <w:proofErr w:type="spellEnd"/>
      <w:r w:rsidRPr="0095676E">
        <w:rPr>
          <w:rFonts w:ascii="Times New Roman" w:hAnsi="Times New Roman" w:cs="Times New Roman"/>
          <w:sz w:val="24"/>
          <w:szCs w:val="24"/>
          <w:lang w:val="ro-RO"/>
        </w:rPr>
        <w:t>;</w:t>
      </w:r>
    </w:p>
    <w:p w:rsidR="001506FB" w:rsidRPr="0095676E" w:rsidRDefault="001506FB" w:rsidP="000D322B">
      <w:pPr>
        <w:pStyle w:val="ListParagraph"/>
        <w:numPr>
          <w:ilvl w:val="0"/>
          <w:numId w:val="1"/>
        </w:numPr>
        <w:spacing w:before="120" w:after="120" w:line="240" w:lineRule="auto"/>
        <w:ind w:left="709" w:firstLine="0"/>
        <w:jc w:val="both"/>
        <w:rPr>
          <w:rFonts w:ascii="Times New Roman" w:hAnsi="Times New Roman" w:cs="Times New Roman"/>
          <w:sz w:val="24"/>
          <w:szCs w:val="24"/>
          <w:lang w:val="ro-RO"/>
        </w:rPr>
      </w:pPr>
      <w:r w:rsidRPr="0095676E">
        <w:rPr>
          <w:rFonts w:ascii="Times New Roman" w:hAnsi="Times New Roman" w:cs="Times New Roman"/>
          <w:sz w:val="24"/>
          <w:szCs w:val="24"/>
          <w:lang w:val="ro-RO"/>
        </w:rPr>
        <w:t>Piață subdezvoltată de curierat și nivel scăzut de utilizare a oportunităților oferite de sectorul poștal – atât pentru comerțul intern, cât și pentru comerțul internațional.</w:t>
      </w:r>
    </w:p>
    <w:p w:rsidR="001506FB" w:rsidRPr="0095676E" w:rsidRDefault="001506FB" w:rsidP="000D322B">
      <w:pPr>
        <w:spacing w:before="120" w:after="120" w:line="240" w:lineRule="auto"/>
        <w:contextualSpacing/>
        <w:jc w:val="both"/>
        <w:rPr>
          <w:rFonts w:ascii="Times New Roman" w:hAnsi="Times New Roman" w:cs="Times New Roman"/>
          <w:sz w:val="24"/>
          <w:szCs w:val="24"/>
          <w:lang w:val="ro-RO"/>
        </w:rPr>
      </w:pPr>
    </w:p>
    <w:p w:rsidR="00D55442" w:rsidRPr="0095676E" w:rsidRDefault="001506FB" w:rsidP="000D322B">
      <w:pPr>
        <w:spacing w:before="120" w:after="120" w:line="240" w:lineRule="auto"/>
        <w:contextualSpacing/>
        <w:jc w:val="both"/>
        <w:rPr>
          <w:rFonts w:ascii="Times New Roman" w:hAnsi="Times New Roman" w:cs="Times New Roman"/>
          <w:sz w:val="24"/>
          <w:szCs w:val="24"/>
          <w:lang w:val="ro-RO"/>
        </w:rPr>
      </w:pPr>
      <w:r w:rsidRPr="0095676E">
        <w:rPr>
          <w:rFonts w:ascii="Times New Roman" w:hAnsi="Times New Roman" w:cs="Times New Roman"/>
          <w:sz w:val="24"/>
          <w:szCs w:val="24"/>
          <w:lang w:val="ro-RO"/>
        </w:rPr>
        <w:t xml:space="preserve">Mediul de afaceri din țară este afectat de pe urma limitărilor impuse pe perioada crizei pandemice, dar și se confruntă cu deficiențe în accesarea clienților </w:t>
      </w:r>
      <w:r w:rsidR="001F413B" w:rsidRPr="0095676E">
        <w:rPr>
          <w:rFonts w:ascii="Times New Roman" w:hAnsi="Times New Roman" w:cs="Times New Roman"/>
          <w:sz w:val="24"/>
          <w:szCs w:val="24"/>
          <w:lang w:val="ro-RO"/>
        </w:rPr>
        <w:t xml:space="preserve">și partenerilor </w:t>
      </w:r>
      <w:r w:rsidRPr="0095676E">
        <w:rPr>
          <w:rFonts w:ascii="Times New Roman" w:hAnsi="Times New Roman" w:cs="Times New Roman"/>
          <w:sz w:val="24"/>
          <w:szCs w:val="24"/>
          <w:lang w:val="ro-RO"/>
        </w:rPr>
        <w:t xml:space="preserve">săi prin rețelele tradiționale existente de distribuție. În aceste condiții, posibilitățile de a atinge noi cote de vânzări prin intermediul Internetului, magazinelor on-line și platformelor on-line dedicate, obțin o importanță deosebită. </w:t>
      </w:r>
    </w:p>
    <w:p w:rsidR="00D55442" w:rsidRPr="0095676E" w:rsidRDefault="00D55442" w:rsidP="000D322B">
      <w:pPr>
        <w:spacing w:before="120" w:after="120" w:line="240" w:lineRule="auto"/>
        <w:contextualSpacing/>
        <w:jc w:val="both"/>
        <w:rPr>
          <w:rFonts w:ascii="Times New Roman" w:hAnsi="Times New Roman" w:cs="Times New Roman"/>
          <w:sz w:val="24"/>
          <w:szCs w:val="24"/>
          <w:lang w:val="ro-RO"/>
        </w:rPr>
      </w:pPr>
    </w:p>
    <w:p w:rsidR="006B6C96" w:rsidRPr="0095676E" w:rsidRDefault="001506FB" w:rsidP="000D322B">
      <w:pPr>
        <w:spacing w:before="120" w:after="120" w:line="240" w:lineRule="auto"/>
        <w:contextualSpacing/>
        <w:jc w:val="both"/>
        <w:rPr>
          <w:rFonts w:ascii="Times New Roman" w:hAnsi="Times New Roman" w:cs="Times New Roman"/>
          <w:sz w:val="24"/>
          <w:szCs w:val="24"/>
          <w:lang w:val="ro-RO"/>
        </w:rPr>
      </w:pPr>
      <w:r w:rsidRPr="0095676E">
        <w:rPr>
          <w:rFonts w:ascii="Times New Roman" w:hAnsi="Times New Roman" w:cs="Times New Roman"/>
          <w:sz w:val="24"/>
          <w:szCs w:val="24"/>
          <w:lang w:val="ro-RO"/>
        </w:rPr>
        <w:lastRenderedPageBreak/>
        <w:t xml:space="preserve">Baza legală </w:t>
      </w:r>
      <w:r w:rsidR="006B6C96" w:rsidRPr="0095676E">
        <w:rPr>
          <w:rFonts w:ascii="Times New Roman" w:hAnsi="Times New Roman" w:cs="Times New Roman"/>
          <w:sz w:val="24"/>
          <w:szCs w:val="24"/>
          <w:lang w:val="ro-RO"/>
        </w:rPr>
        <w:t xml:space="preserve">este suficientă </w:t>
      </w:r>
      <w:r w:rsidRPr="0095676E">
        <w:rPr>
          <w:rFonts w:ascii="Times New Roman" w:hAnsi="Times New Roman" w:cs="Times New Roman"/>
          <w:sz w:val="24"/>
          <w:szCs w:val="24"/>
          <w:lang w:val="ro-RO"/>
        </w:rPr>
        <w:t xml:space="preserve">privind </w:t>
      </w:r>
      <w:r w:rsidR="006B6C96" w:rsidRPr="0095676E">
        <w:rPr>
          <w:rFonts w:ascii="Times New Roman" w:hAnsi="Times New Roman" w:cs="Times New Roman"/>
          <w:sz w:val="24"/>
          <w:szCs w:val="24"/>
          <w:lang w:val="ro-RO"/>
        </w:rPr>
        <w:t xml:space="preserve">desfășurarea </w:t>
      </w:r>
      <w:r w:rsidRPr="0095676E">
        <w:rPr>
          <w:rFonts w:ascii="Times New Roman" w:hAnsi="Times New Roman" w:cs="Times New Roman"/>
          <w:sz w:val="24"/>
          <w:szCs w:val="24"/>
          <w:lang w:val="ro-RO"/>
        </w:rPr>
        <w:t>comerțul</w:t>
      </w:r>
      <w:r w:rsidR="006B6C96" w:rsidRPr="0095676E">
        <w:rPr>
          <w:rFonts w:ascii="Times New Roman" w:hAnsi="Times New Roman" w:cs="Times New Roman"/>
          <w:sz w:val="24"/>
          <w:szCs w:val="24"/>
          <w:lang w:val="ro-RO"/>
        </w:rPr>
        <w:t>ui</w:t>
      </w:r>
      <w:r w:rsidRPr="0095676E">
        <w:rPr>
          <w:rFonts w:ascii="Times New Roman" w:hAnsi="Times New Roman" w:cs="Times New Roman"/>
          <w:sz w:val="24"/>
          <w:szCs w:val="24"/>
          <w:lang w:val="ro-RO"/>
        </w:rPr>
        <w:t xml:space="preserve"> electronic în Republica Moldova</w:t>
      </w:r>
      <w:r w:rsidR="006B6C96" w:rsidRPr="0095676E">
        <w:rPr>
          <w:rFonts w:ascii="Times New Roman" w:hAnsi="Times New Roman" w:cs="Times New Roman"/>
          <w:sz w:val="24"/>
          <w:szCs w:val="24"/>
          <w:lang w:val="ro-RO"/>
        </w:rPr>
        <w:t xml:space="preserve">, </w:t>
      </w:r>
      <w:r w:rsidRPr="0095676E">
        <w:rPr>
          <w:rFonts w:ascii="Times New Roman" w:hAnsi="Times New Roman" w:cs="Times New Roman"/>
          <w:sz w:val="24"/>
          <w:szCs w:val="24"/>
          <w:lang w:val="ro-RO"/>
        </w:rPr>
        <w:t>iar cele peste 400 de companii locale, care deja fac uz de instrumentele digitale, au demonstrat pe perioada de criză că au fost cel mai bine adaptate.</w:t>
      </w:r>
      <w:r w:rsidR="006B6C96" w:rsidRPr="0095676E">
        <w:rPr>
          <w:rFonts w:ascii="Times New Roman" w:hAnsi="Times New Roman" w:cs="Times New Roman"/>
          <w:sz w:val="24"/>
          <w:szCs w:val="24"/>
          <w:lang w:val="ro-RO"/>
        </w:rPr>
        <w:t xml:space="preserve"> Îmbunătățirea legislației în domeniu – rămâne a fi în obiectiv și expertiza necesară în acest sens va fi mobilizată.</w:t>
      </w:r>
    </w:p>
    <w:p w:rsidR="001506FB" w:rsidRPr="0095676E" w:rsidRDefault="001506FB" w:rsidP="000D322B">
      <w:pPr>
        <w:spacing w:before="120" w:after="120" w:line="240" w:lineRule="auto"/>
        <w:contextualSpacing/>
        <w:jc w:val="both"/>
        <w:rPr>
          <w:rFonts w:ascii="Times New Roman" w:hAnsi="Times New Roman" w:cs="Times New Roman"/>
          <w:sz w:val="24"/>
          <w:szCs w:val="24"/>
          <w:lang w:val="ro-RO"/>
        </w:rPr>
      </w:pPr>
    </w:p>
    <w:p w:rsidR="001506FB" w:rsidRPr="0095676E" w:rsidRDefault="001506FB" w:rsidP="000D322B">
      <w:pPr>
        <w:spacing w:before="120" w:after="120" w:line="240" w:lineRule="auto"/>
        <w:contextualSpacing/>
        <w:jc w:val="both"/>
        <w:rPr>
          <w:rFonts w:ascii="Times New Roman" w:hAnsi="Times New Roman" w:cs="Times New Roman"/>
          <w:sz w:val="24"/>
          <w:szCs w:val="24"/>
          <w:lang w:val="ro-RO"/>
        </w:rPr>
      </w:pPr>
      <w:r w:rsidRPr="0095676E">
        <w:rPr>
          <w:rFonts w:ascii="Times New Roman" w:hAnsi="Times New Roman" w:cs="Times New Roman"/>
          <w:sz w:val="24"/>
          <w:szCs w:val="24"/>
          <w:lang w:val="ro-RO"/>
        </w:rPr>
        <w:t>Comunitatea IT din țară este una foarte competitivă și poate oferi soluțiile tehnologice necesare, peste 80% din produsele și serviciile celor cca. 550 de companii IT rezidente a Moldova IT Park fiind orientate la export</w:t>
      </w:r>
      <w:r w:rsidR="001F413B" w:rsidRPr="0095676E">
        <w:rPr>
          <w:rFonts w:ascii="Times New Roman" w:hAnsi="Times New Roman" w:cs="Times New Roman"/>
          <w:sz w:val="24"/>
          <w:szCs w:val="24"/>
          <w:lang w:val="ro-RO"/>
        </w:rPr>
        <w:t xml:space="preserve"> -</w:t>
      </w:r>
      <w:r w:rsidRPr="0095676E">
        <w:rPr>
          <w:rFonts w:ascii="Times New Roman" w:hAnsi="Times New Roman" w:cs="Times New Roman"/>
          <w:sz w:val="24"/>
          <w:szCs w:val="24"/>
          <w:lang w:val="ro-RO"/>
        </w:rPr>
        <w:t xml:space="preserve"> pe cele mai </w:t>
      </w:r>
      <w:r w:rsidR="001F413B" w:rsidRPr="0095676E">
        <w:rPr>
          <w:rFonts w:ascii="Times New Roman" w:hAnsi="Times New Roman" w:cs="Times New Roman"/>
          <w:sz w:val="24"/>
          <w:szCs w:val="24"/>
          <w:lang w:val="ro-RO"/>
        </w:rPr>
        <w:t>dezvoltate</w:t>
      </w:r>
      <w:r w:rsidRPr="0095676E">
        <w:rPr>
          <w:rFonts w:ascii="Times New Roman" w:hAnsi="Times New Roman" w:cs="Times New Roman"/>
          <w:sz w:val="24"/>
          <w:szCs w:val="24"/>
          <w:lang w:val="ro-RO"/>
        </w:rPr>
        <w:t xml:space="preserve"> piețe.</w:t>
      </w:r>
      <w:r w:rsidR="006B6C96" w:rsidRPr="0095676E">
        <w:rPr>
          <w:rFonts w:ascii="Times New Roman" w:hAnsi="Times New Roman" w:cs="Times New Roman"/>
          <w:sz w:val="24"/>
          <w:szCs w:val="24"/>
          <w:lang w:val="ro-RO"/>
        </w:rPr>
        <w:t xml:space="preserve"> </w:t>
      </w:r>
      <w:r w:rsidRPr="0095676E">
        <w:rPr>
          <w:rFonts w:ascii="Times New Roman" w:hAnsi="Times New Roman" w:cs="Times New Roman"/>
          <w:sz w:val="24"/>
          <w:szCs w:val="24"/>
          <w:lang w:val="ro-RO"/>
        </w:rPr>
        <w:t xml:space="preserve">Utilizatorul final din țară are acces la una din cele mai dezvoltate rețele de comunicații electronice din lume, ca și consumatorii de pe majoritatea piețelor țintă pentru mărfurile și serviciile dezvoltate în Republica Moldova. Consumatorul nostru este familiarizat cu soluțiile digitale și peste 75% din populație folosește Internetul, alfabetizarea digitală este una din cele mai avansate, accesul la rețea este omniprezent - atât la rețele de fibră optică, cât și la Internetul mobil: peste 98% de localitățile din țară au prezență la punct fix de acces la fibră optică și peste 98% este acoperirea </w:t>
      </w:r>
      <w:r w:rsidR="001F413B" w:rsidRPr="0095676E">
        <w:rPr>
          <w:rFonts w:ascii="Times New Roman" w:hAnsi="Times New Roman" w:cs="Times New Roman"/>
          <w:sz w:val="24"/>
          <w:szCs w:val="24"/>
          <w:lang w:val="ro-RO"/>
        </w:rPr>
        <w:t xml:space="preserve">localităților </w:t>
      </w:r>
      <w:r w:rsidRPr="0095676E">
        <w:rPr>
          <w:rFonts w:ascii="Times New Roman" w:hAnsi="Times New Roman" w:cs="Times New Roman"/>
          <w:sz w:val="24"/>
          <w:szCs w:val="24"/>
          <w:lang w:val="ro-RO"/>
        </w:rPr>
        <w:t xml:space="preserve">cu Internet mobil de înaltă capacitate. </w:t>
      </w:r>
    </w:p>
    <w:p w:rsidR="006B6C96" w:rsidRPr="0095676E" w:rsidRDefault="006B6C96" w:rsidP="000D322B">
      <w:pPr>
        <w:spacing w:before="120" w:after="120" w:line="240" w:lineRule="auto"/>
        <w:contextualSpacing/>
        <w:jc w:val="both"/>
        <w:rPr>
          <w:rFonts w:ascii="Times New Roman" w:hAnsi="Times New Roman" w:cs="Times New Roman"/>
          <w:sz w:val="24"/>
          <w:szCs w:val="24"/>
          <w:lang w:val="ro-RO"/>
        </w:rPr>
      </w:pPr>
    </w:p>
    <w:p w:rsidR="001506FB" w:rsidRPr="0095676E" w:rsidRDefault="001506FB" w:rsidP="000D322B">
      <w:pPr>
        <w:spacing w:before="120" w:after="120" w:line="240" w:lineRule="auto"/>
        <w:contextualSpacing/>
        <w:jc w:val="both"/>
        <w:rPr>
          <w:rFonts w:ascii="Times New Roman" w:hAnsi="Times New Roman" w:cs="Times New Roman"/>
          <w:sz w:val="24"/>
          <w:szCs w:val="24"/>
          <w:lang w:val="ro-RO"/>
        </w:rPr>
      </w:pPr>
      <w:r w:rsidRPr="0095676E">
        <w:rPr>
          <w:rFonts w:ascii="Times New Roman" w:hAnsi="Times New Roman" w:cs="Times New Roman"/>
          <w:sz w:val="24"/>
          <w:szCs w:val="24"/>
          <w:lang w:val="ro-RO"/>
        </w:rPr>
        <w:t xml:space="preserve">Aceste precondiții trebuie luate rapid în calcul </w:t>
      </w:r>
      <w:r w:rsidR="006B6C96" w:rsidRPr="0095676E">
        <w:rPr>
          <w:rFonts w:ascii="Times New Roman" w:hAnsi="Times New Roman" w:cs="Times New Roman"/>
          <w:sz w:val="24"/>
          <w:szCs w:val="24"/>
          <w:lang w:val="ro-RO"/>
        </w:rPr>
        <w:t xml:space="preserve">de întreaga societate, </w:t>
      </w:r>
      <w:r w:rsidRPr="0095676E">
        <w:rPr>
          <w:rFonts w:ascii="Times New Roman" w:hAnsi="Times New Roman" w:cs="Times New Roman"/>
          <w:sz w:val="24"/>
          <w:szCs w:val="24"/>
          <w:lang w:val="ro-RO"/>
        </w:rPr>
        <w:t xml:space="preserve">pentru a da un nou imbold consumului intern de mărfuri și servicii, dar și </w:t>
      </w:r>
      <w:r w:rsidR="006B6C96" w:rsidRPr="0095676E">
        <w:rPr>
          <w:rFonts w:ascii="Times New Roman" w:hAnsi="Times New Roman" w:cs="Times New Roman"/>
          <w:sz w:val="24"/>
          <w:szCs w:val="24"/>
          <w:lang w:val="ro-RO"/>
        </w:rPr>
        <w:t xml:space="preserve">pentru </w:t>
      </w:r>
      <w:r w:rsidRPr="0095676E">
        <w:rPr>
          <w:rFonts w:ascii="Times New Roman" w:hAnsi="Times New Roman" w:cs="Times New Roman"/>
          <w:sz w:val="24"/>
          <w:szCs w:val="24"/>
          <w:lang w:val="ro-RO"/>
        </w:rPr>
        <w:t>promov</w:t>
      </w:r>
      <w:r w:rsidR="006B6C96" w:rsidRPr="0095676E">
        <w:rPr>
          <w:rFonts w:ascii="Times New Roman" w:hAnsi="Times New Roman" w:cs="Times New Roman"/>
          <w:sz w:val="24"/>
          <w:szCs w:val="24"/>
          <w:lang w:val="ro-RO"/>
        </w:rPr>
        <w:t xml:space="preserve">area </w:t>
      </w:r>
      <w:r w:rsidRPr="0095676E">
        <w:rPr>
          <w:rFonts w:ascii="Times New Roman" w:hAnsi="Times New Roman" w:cs="Times New Roman"/>
          <w:sz w:val="24"/>
          <w:szCs w:val="24"/>
          <w:lang w:val="ro-RO"/>
        </w:rPr>
        <w:t xml:space="preserve">exporturilor prin instrumente digitale. </w:t>
      </w:r>
    </w:p>
    <w:p w:rsidR="001506FB" w:rsidRPr="0095676E" w:rsidRDefault="001506FB" w:rsidP="000D322B">
      <w:pPr>
        <w:spacing w:before="120" w:after="120" w:line="240" w:lineRule="auto"/>
        <w:contextualSpacing/>
        <w:jc w:val="both"/>
        <w:rPr>
          <w:rFonts w:ascii="Times New Roman" w:hAnsi="Times New Roman" w:cs="Times New Roman"/>
          <w:b/>
          <w:sz w:val="24"/>
          <w:szCs w:val="24"/>
          <w:lang w:val="ro-RO"/>
        </w:rPr>
      </w:pPr>
    </w:p>
    <w:p w:rsidR="005B3D6A" w:rsidRPr="0095676E" w:rsidRDefault="006B6C96" w:rsidP="000D322B">
      <w:pPr>
        <w:spacing w:before="120" w:after="120" w:line="240" w:lineRule="auto"/>
        <w:contextualSpacing/>
        <w:jc w:val="both"/>
        <w:rPr>
          <w:rFonts w:ascii="Times New Roman" w:hAnsi="Times New Roman" w:cs="Times New Roman"/>
          <w:sz w:val="24"/>
          <w:szCs w:val="24"/>
          <w:lang w:val="ro-RO"/>
        </w:rPr>
      </w:pPr>
      <w:r w:rsidRPr="0095676E">
        <w:rPr>
          <w:rFonts w:ascii="Times New Roman" w:hAnsi="Times New Roman" w:cs="Times New Roman"/>
          <w:sz w:val="24"/>
          <w:szCs w:val="24"/>
          <w:lang w:val="ro-RO"/>
        </w:rPr>
        <w:t>Î</w:t>
      </w:r>
      <w:r w:rsidR="001506FB" w:rsidRPr="0095676E">
        <w:rPr>
          <w:rFonts w:ascii="Times New Roman" w:hAnsi="Times New Roman" w:cs="Times New Roman"/>
          <w:sz w:val="24"/>
          <w:szCs w:val="24"/>
          <w:lang w:val="ro-RO"/>
        </w:rPr>
        <w:t xml:space="preserve">n scopul </w:t>
      </w:r>
      <w:proofErr w:type="spellStart"/>
      <w:r w:rsidRPr="0095676E">
        <w:rPr>
          <w:rFonts w:ascii="Times New Roman" w:hAnsi="Times New Roman" w:cs="Times New Roman"/>
          <w:sz w:val="24"/>
          <w:szCs w:val="24"/>
          <w:lang w:val="ro-RO"/>
        </w:rPr>
        <w:t>prioritizării</w:t>
      </w:r>
      <w:proofErr w:type="spellEnd"/>
      <w:r w:rsidRPr="0095676E">
        <w:rPr>
          <w:rFonts w:ascii="Times New Roman" w:hAnsi="Times New Roman" w:cs="Times New Roman"/>
          <w:sz w:val="24"/>
          <w:szCs w:val="24"/>
          <w:lang w:val="ro-RO"/>
        </w:rPr>
        <w:t xml:space="preserve"> și structurării acțiunilor sale, precum și în scopul obținerii </w:t>
      </w:r>
      <w:r w:rsidR="001506FB" w:rsidRPr="0095676E">
        <w:rPr>
          <w:rFonts w:ascii="Times New Roman" w:hAnsi="Times New Roman" w:cs="Times New Roman"/>
          <w:sz w:val="24"/>
          <w:szCs w:val="24"/>
          <w:lang w:val="ro-RO"/>
        </w:rPr>
        <w:t>unor rezultate tangibile</w:t>
      </w:r>
      <w:r w:rsidRPr="0095676E">
        <w:rPr>
          <w:rFonts w:ascii="Times New Roman" w:hAnsi="Times New Roman" w:cs="Times New Roman"/>
          <w:sz w:val="24"/>
          <w:szCs w:val="24"/>
          <w:lang w:val="ro-RO"/>
        </w:rPr>
        <w:t xml:space="preserve"> și </w:t>
      </w:r>
      <w:r w:rsidR="001F413B" w:rsidRPr="0095676E">
        <w:rPr>
          <w:rFonts w:ascii="Times New Roman" w:hAnsi="Times New Roman" w:cs="Times New Roman"/>
          <w:sz w:val="24"/>
          <w:szCs w:val="24"/>
          <w:lang w:val="ro-RO"/>
        </w:rPr>
        <w:t xml:space="preserve">a </w:t>
      </w:r>
      <w:r w:rsidR="001506FB" w:rsidRPr="0095676E">
        <w:rPr>
          <w:rFonts w:ascii="Times New Roman" w:hAnsi="Times New Roman" w:cs="Times New Roman"/>
          <w:sz w:val="24"/>
          <w:szCs w:val="24"/>
          <w:lang w:val="ro-RO"/>
        </w:rPr>
        <w:t>unui efect economic pozitiv,</w:t>
      </w:r>
      <w:r w:rsidR="00D55442" w:rsidRPr="0095676E">
        <w:rPr>
          <w:rFonts w:ascii="Times New Roman" w:hAnsi="Times New Roman" w:cs="Times New Roman"/>
          <w:sz w:val="24"/>
          <w:szCs w:val="24"/>
          <w:lang w:val="ro-RO"/>
        </w:rPr>
        <w:t xml:space="preserve"> </w:t>
      </w:r>
      <w:r w:rsidRPr="0095676E">
        <w:rPr>
          <w:rFonts w:ascii="Times New Roman" w:hAnsi="Times New Roman" w:cs="Times New Roman"/>
          <w:sz w:val="24"/>
          <w:szCs w:val="24"/>
          <w:lang w:val="ro-RO"/>
        </w:rPr>
        <w:t xml:space="preserve">Ministerul </w:t>
      </w:r>
      <w:r w:rsidR="00D55442" w:rsidRPr="0095676E">
        <w:rPr>
          <w:rFonts w:ascii="Times New Roman" w:hAnsi="Times New Roman" w:cs="Times New Roman"/>
          <w:sz w:val="24"/>
          <w:szCs w:val="24"/>
          <w:lang w:val="ro-RO"/>
        </w:rPr>
        <w:t>inițiază următoarele acțiuni, ce ar stimula interacțiunea</w:t>
      </w:r>
      <w:r w:rsidR="008612DF" w:rsidRPr="0095676E">
        <w:rPr>
          <w:rFonts w:ascii="Times New Roman" w:hAnsi="Times New Roman" w:cs="Times New Roman"/>
          <w:sz w:val="24"/>
          <w:szCs w:val="24"/>
          <w:lang w:val="ro-RO"/>
        </w:rPr>
        <w:t xml:space="preserve"> digitală </w:t>
      </w:r>
      <w:r w:rsidR="002854D4" w:rsidRPr="0095676E">
        <w:rPr>
          <w:rFonts w:ascii="Times New Roman" w:hAnsi="Times New Roman" w:cs="Times New Roman"/>
          <w:sz w:val="24"/>
          <w:szCs w:val="24"/>
          <w:lang w:val="ro-RO"/>
        </w:rPr>
        <w:t>Guvern</w:t>
      </w:r>
      <w:r w:rsidR="008612DF" w:rsidRPr="0095676E">
        <w:rPr>
          <w:rFonts w:ascii="Times New Roman" w:hAnsi="Times New Roman" w:cs="Times New Roman"/>
          <w:sz w:val="24"/>
          <w:szCs w:val="24"/>
          <w:lang w:val="ro-RO"/>
        </w:rPr>
        <w:t>-</w:t>
      </w:r>
      <w:r w:rsidR="002854D4" w:rsidRPr="0095676E">
        <w:rPr>
          <w:rFonts w:ascii="Times New Roman" w:hAnsi="Times New Roman" w:cs="Times New Roman"/>
          <w:sz w:val="24"/>
          <w:szCs w:val="24"/>
          <w:lang w:val="ro-RO"/>
        </w:rPr>
        <w:t>Business (</w:t>
      </w:r>
      <w:r w:rsidR="001F413B" w:rsidRPr="0095676E">
        <w:rPr>
          <w:rFonts w:ascii="Times New Roman" w:hAnsi="Times New Roman" w:cs="Times New Roman"/>
          <w:sz w:val="24"/>
          <w:szCs w:val="24"/>
          <w:lang w:val="ro-RO"/>
        </w:rPr>
        <w:t>G</w:t>
      </w:r>
      <w:r w:rsidR="002854D4" w:rsidRPr="0095676E">
        <w:rPr>
          <w:rFonts w:ascii="Times New Roman" w:hAnsi="Times New Roman" w:cs="Times New Roman"/>
          <w:sz w:val="24"/>
          <w:szCs w:val="24"/>
          <w:lang w:val="ro-RO"/>
        </w:rPr>
        <w:t>2</w:t>
      </w:r>
      <w:r w:rsidR="001F413B" w:rsidRPr="0095676E">
        <w:rPr>
          <w:rFonts w:ascii="Times New Roman" w:hAnsi="Times New Roman" w:cs="Times New Roman"/>
          <w:sz w:val="24"/>
          <w:szCs w:val="24"/>
          <w:lang w:val="ro-RO"/>
        </w:rPr>
        <w:t>B</w:t>
      </w:r>
      <w:r w:rsidR="002854D4" w:rsidRPr="0095676E">
        <w:rPr>
          <w:rFonts w:ascii="Times New Roman" w:hAnsi="Times New Roman" w:cs="Times New Roman"/>
          <w:sz w:val="24"/>
          <w:szCs w:val="24"/>
          <w:lang w:val="ro-RO"/>
        </w:rPr>
        <w:t>)</w:t>
      </w:r>
      <w:r w:rsidR="001F413B" w:rsidRPr="0095676E">
        <w:rPr>
          <w:rFonts w:ascii="Times New Roman" w:hAnsi="Times New Roman" w:cs="Times New Roman"/>
          <w:sz w:val="24"/>
          <w:szCs w:val="24"/>
          <w:lang w:val="ro-RO"/>
        </w:rPr>
        <w:t xml:space="preserve">, </w:t>
      </w:r>
      <w:r w:rsidR="002854D4" w:rsidRPr="0095676E">
        <w:rPr>
          <w:rFonts w:ascii="Times New Roman" w:hAnsi="Times New Roman" w:cs="Times New Roman"/>
          <w:sz w:val="24"/>
          <w:szCs w:val="24"/>
          <w:lang w:val="ro-RO"/>
        </w:rPr>
        <w:t>Business</w:t>
      </w:r>
      <w:r w:rsidR="008612DF" w:rsidRPr="0095676E">
        <w:rPr>
          <w:rFonts w:ascii="Times New Roman" w:hAnsi="Times New Roman" w:cs="Times New Roman"/>
          <w:sz w:val="24"/>
          <w:szCs w:val="24"/>
          <w:lang w:val="ro-RO"/>
        </w:rPr>
        <w:t>-</w:t>
      </w:r>
      <w:r w:rsidR="002854D4" w:rsidRPr="0095676E">
        <w:rPr>
          <w:rFonts w:ascii="Times New Roman" w:hAnsi="Times New Roman" w:cs="Times New Roman"/>
          <w:sz w:val="24"/>
          <w:szCs w:val="24"/>
          <w:lang w:val="ro-RO"/>
        </w:rPr>
        <w:t>Business (</w:t>
      </w:r>
      <w:r w:rsidR="001F413B" w:rsidRPr="0095676E">
        <w:rPr>
          <w:rFonts w:ascii="Times New Roman" w:hAnsi="Times New Roman" w:cs="Times New Roman"/>
          <w:sz w:val="24"/>
          <w:szCs w:val="24"/>
          <w:lang w:val="ro-RO"/>
        </w:rPr>
        <w:t>B2B</w:t>
      </w:r>
      <w:r w:rsidR="002854D4" w:rsidRPr="0095676E">
        <w:rPr>
          <w:rFonts w:ascii="Times New Roman" w:hAnsi="Times New Roman" w:cs="Times New Roman"/>
          <w:sz w:val="24"/>
          <w:szCs w:val="24"/>
          <w:lang w:val="ro-RO"/>
        </w:rPr>
        <w:t>)</w:t>
      </w:r>
      <w:r w:rsidR="001F413B" w:rsidRPr="0095676E">
        <w:rPr>
          <w:rFonts w:ascii="Times New Roman" w:hAnsi="Times New Roman" w:cs="Times New Roman"/>
          <w:sz w:val="24"/>
          <w:szCs w:val="24"/>
          <w:lang w:val="ro-RO"/>
        </w:rPr>
        <w:t xml:space="preserve">, </w:t>
      </w:r>
      <w:r w:rsidR="002854D4" w:rsidRPr="0095676E">
        <w:rPr>
          <w:rFonts w:ascii="Times New Roman" w:hAnsi="Times New Roman" w:cs="Times New Roman"/>
          <w:sz w:val="24"/>
          <w:szCs w:val="24"/>
          <w:lang w:val="ro-RO"/>
        </w:rPr>
        <w:t>Business</w:t>
      </w:r>
      <w:r w:rsidR="008612DF" w:rsidRPr="0095676E">
        <w:rPr>
          <w:rFonts w:ascii="Times New Roman" w:hAnsi="Times New Roman" w:cs="Times New Roman"/>
          <w:sz w:val="24"/>
          <w:szCs w:val="24"/>
          <w:lang w:val="ro-RO"/>
        </w:rPr>
        <w:t>-</w:t>
      </w:r>
      <w:r w:rsidR="002854D4" w:rsidRPr="0095676E">
        <w:rPr>
          <w:rFonts w:ascii="Times New Roman" w:hAnsi="Times New Roman" w:cs="Times New Roman"/>
          <w:sz w:val="24"/>
          <w:szCs w:val="24"/>
          <w:lang w:val="ro-RO"/>
        </w:rPr>
        <w:t>Consumator (</w:t>
      </w:r>
      <w:r w:rsidR="001F413B" w:rsidRPr="0095676E">
        <w:rPr>
          <w:rFonts w:ascii="Times New Roman" w:hAnsi="Times New Roman" w:cs="Times New Roman"/>
          <w:sz w:val="24"/>
          <w:szCs w:val="24"/>
          <w:lang w:val="ro-RO"/>
        </w:rPr>
        <w:t>B2C</w:t>
      </w:r>
      <w:r w:rsidR="002854D4" w:rsidRPr="0095676E">
        <w:rPr>
          <w:rFonts w:ascii="Times New Roman" w:hAnsi="Times New Roman" w:cs="Times New Roman"/>
          <w:sz w:val="24"/>
          <w:szCs w:val="24"/>
          <w:lang w:val="ro-RO"/>
        </w:rPr>
        <w:t>)</w:t>
      </w:r>
      <w:r w:rsidR="00D54323" w:rsidRPr="0095676E">
        <w:rPr>
          <w:rFonts w:ascii="Times New Roman" w:hAnsi="Times New Roman" w:cs="Times New Roman"/>
          <w:sz w:val="24"/>
          <w:szCs w:val="24"/>
          <w:lang w:val="ro-RO"/>
        </w:rPr>
        <w:t>, grupate pe 4</w:t>
      </w:r>
      <w:r w:rsidR="005B3D6A" w:rsidRPr="0095676E">
        <w:rPr>
          <w:rFonts w:ascii="Times New Roman" w:hAnsi="Times New Roman" w:cs="Times New Roman"/>
          <w:sz w:val="24"/>
          <w:szCs w:val="24"/>
          <w:lang w:val="ro-RO"/>
        </w:rPr>
        <w:t xml:space="preserve"> obiective:</w:t>
      </w:r>
    </w:p>
    <w:p w:rsidR="00D54323" w:rsidRPr="0095676E" w:rsidRDefault="008612DF" w:rsidP="000D322B">
      <w:pPr>
        <w:pStyle w:val="ListParagraph"/>
        <w:numPr>
          <w:ilvl w:val="0"/>
          <w:numId w:val="5"/>
        </w:numPr>
        <w:spacing w:before="120" w:after="120" w:line="240" w:lineRule="auto"/>
        <w:jc w:val="both"/>
        <w:rPr>
          <w:rFonts w:ascii="Times New Roman" w:hAnsi="Times New Roman" w:cs="Times New Roman"/>
          <w:sz w:val="24"/>
          <w:szCs w:val="24"/>
          <w:lang w:val="ro-RO"/>
        </w:rPr>
      </w:pPr>
      <w:r w:rsidRPr="0095676E">
        <w:rPr>
          <w:rFonts w:ascii="Times New Roman" w:hAnsi="Times New Roman" w:cs="Times New Roman"/>
          <w:sz w:val="24"/>
          <w:szCs w:val="24"/>
          <w:lang w:val="ro-RO"/>
        </w:rPr>
        <w:t xml:space="preserve">Facilitarea </w:t>
      </w:r>
      <w:r w:rsidR="00D54323" w:rsidRPr="0095676E">
        <w:rPr>
          <w:rFonts w:ascii="Times New Roman" w:hAnsi="Times New Roman" w:cs="Times New Roman"/>
          <w:sz w:val="24"/>
          <w:szCs w:val="24"/>
          <w:lang w:val="ro-RO"/>
        </w:rPr>
        <w:t xml:space="preserve">interacțiunii </w:t>
      </w:r>
      <w:r w:rsidRPr="0095676E">
        <w:rPr>
          <w:rFonts w:ascii="Times New Roman" w:hAnsi="Times New Roman" w:cs="Times New Roman"/>
          <w:sz w:val="24"/>
          <w:szCs w:val="24"/>
          <w:lang w:val="ro-RO"/>
        </w:rPr>
        <w:t>la distanță și promovarea serviciilor digitale pentru mediul de afaceri</w:t>
      </w:r>
      <w:r w:rsidR="00D54323" w:rsidRPr="0095676E">
        <w:rPr>
          <w:rFonts w:ascii="Times New Roman" w:hAnsi="Times New Roman" w:cs="Times New Roman"/>
          <w:sz w:val="24"/>
          <w:szCs w:val="24"/>
          <w:lang w:val="ro-RO"/>
        </w:rPr>
        <w:t>;</w:t>
      </w:r>
    </w:p>
    <w:p w:rsidR="00D54323" w:rsidRPr="0095676E" w:rsidRDefault="008612DF" w:rsidP="000D322B">
      <w:pPr>
        <w:pStyle w:val="ListParagraph"/>
        <w:numPr>
          <w:ilvl w:val="0"/>
          <w:numId w:val="5"/>
        </w:numPr>
        <w:spacing w:before="120" w:after="120" w:line="240" w:lineRule="auto"/>
        <w:jc w:val="both"/>
        <w:rPr>
          <w:rFonts w:ascii="Times New Roman" w:hAnsi="Times New Roman" w:cs="Times New Roman"/>
          <w:sz w:val="24"/>
          <w:szCs w:val="24"/>
          <w:lang w:val="ro-RO"/>
        </w:rPr>
      </w:pPr>
      <w:r w:rsidRPr="0095676E">
        <w:rPr>
          <w:rFonts w:ascii="Times New Roman" w:hAnsi="Times New Roman" w:cs="Times New Roman"/>
          <w:sz w:val="24"/>
          <w:szCs w:val="24"/>
          <w:lang w:val="ro-RO"/>
        </w:rPr>
        <w:t xml:space="preserve">Stimularea utilizării </w:t>
      </w:r>
      <w:r w:rsidR="0001071D">
        <w:rPr>
          <w:rFonts w:ascii="Times New Roman" w:hAnsi="Times New Roman" w:cs="Times New Roman"/>
          <w:sz w:val="24"/>
          <w:szCs w:val="24"/>
          <w:lang w:val="ro-RO"/>
        </w:rPr>
        <w:t xml:space="preserve">instrumentelor de </w:t>
      </w:r>
      <w:r w:rsidR="00D54323" w:rsidRPr="0095676E">
        <w:rPr>
          <w:rFonts w:ascii="Times New Roman" w:hAnsi="Times New Roman" w:cs="Times New Roman"/>
          <w:sz w:val="24"/>
          <w:szCs w:val="24"/>
          <w:lang w:val="ro-RO"/>
        </w:rPr>
        <w:t xml:space="preserve">comerț electronic de către </w:t>
      </w:r>
      <w:r w:rsidRPr="0095676E">
        <w:rPr>
          <w:rFonts w:ascii="Times New Roman" w:hAnsi="Times New Roman" w:cs="Times New Roman"/>
          <w:sz w:val="24"/>
          <w:szCs w:val="24"/>
          <w:lang w:val="ro-RO"/>
        </w:rPr>
        <w:t>companii</w:t>
      </w:r>
      <w:r w:rsidR="00D54323" w:rsidRPr="0095676E">
        <w:rPr>
          <w:rFonts w:ascii="Times New Roman" w:hAnsi="Times New Roman" w:cs="Times New Roman"/>
          <w:sz w:val="24"/>
          <w:szCs w:val="24"/>
          <w:lang w:val="ro-RO"/>
        </w:rPr>
        <w:t>;</w:t>
      </w:r>
    </w:p>
    <w:p w:rsidR="00D54323" w:rsidRPr="0095676E" w:rsidRDefault="00D54323" w:rsidP="000D322B">
      <w:pPr>
        <w:pStyle w:val="ListParagraph"/>
        <w:numPr>
          <w:ilvl w:val="0"/>
          <w:numId w:val="5"/>
        </w:numPr>
        <w:spacing w:before="120" w:after="120" w:line="240" w:lineRule="auto"/>
        <w:jc w:val="both"/>
        <w:rPr>
          <w:rFonts w:ascii="Times New Roman" w:hAnsi="Times New Roman" w:cs="Times New Roman"/>
          <w:sz w:val="24"/>
          <w:szCs w:val="24"/>
          <w:lang w:val="ro-RO"/>
        </w:rPr>
      </w:pPr>
      <w:r w:rsidRPr="0095676E">
        <w:rPr>
          <w:rFonts w:ascii="Times New Roman" w:hAnsi="Times New Roman" w:cs="Times New Roman"/>
          <w:sz w:val="24"/>
          <w:szCs w:val="24"/>
          <w:lang w:val="ro-RO"/>
        </w:rPr>
        <w:t xml:space="preserve">Simplificarea </w:t>
      </w:r>
      <w:r w:rsidR="008612DF" w:rsidRPr="0095676E">
        <w:rPr>
          <w:rFonts w:ascii="Times New Roman" w:hAnsi="Times New Roman" w:cs="Times New Roman"/>
          <w:sz w:val="24"/>
          <w:szCs w:val="24"/>
          <w:lang w:val="ro-RO"/>
        </w:rPr>
        <w:t>procedurilor vamale la exportul on-line și stimularea serviciilor poștale și de curierat</w:t>
      </w:r>
      <w:r w:rsidRPr="0095676E">
        <w:rPr>
          <w:rFonts w:ascii="Times New Roman" w:hAnsi="Times New Roman" w:cs="Times New Roman"/>
          <w:sz w:val="24"/>
          <w:szCs w:val="24"/>
          <w:lang w:val="ro-RO"/>
        </w:rPr>
        <w:t>;</w:t>
      </w:r>
    </w:p>
    <w:p w:rsidR="001506FB" w:rsidRPr="0095676E" w:rsidRDefault="0095676E" w:rsidP="000D322B">
      <w:pPr>
        <w:pStyle w:val="ListParagraph"/>
        <w:numPr>
          <w:ilvl w:val="0"/>
          <w:numId w:val="5"/>
        </w:numPr>
        <w:spacing w:before="120" w:after="120" w:line="240" w:lineRule="auto"/>
        <w:jc w:val="both"/>
        <w:rPr>
          <w:rFonts w:ascii="Times New Roman" w:hAnsi="Times New Roman" w:cs="Times New Roman"/>
          <w:sz w:val="24"/>
          <w:szCs w:val="24"/>
          <w:lang w:val="ro-RO"/>
        </w:rPr>
      </w:pPr>
      <w:r w:rsidRPr="0095676E">
        <w:rPr>
          <w:rFonts w:ascii="Times New Roman" w:hAnsi="Times New Roman" w:cs="Times New Roman"/>
          <w:sz w:val="24"/>
          <w:szCs w:val="24"/>
          <w:lang w:val="ro-RO"/>
        </w:rPr>
        <w:t xml:space="preserve">Promovarea și atragerea în țară a </w:t>
      </w:r>
      <w:r w:rsidR="00D54323" w:rsidRPr="0095676E">
        <w:rPr>
          <w:rFonts w:ascii="Times New Roman" w:hAnsi="Times New Roman" w:cs="Times New Roman"/>
          <w:sz w:val="24"/>
          <w:szCs w:val="24"/>
          <w:lang w:val="ro-RO"/>
        </w:rPr>
        <w:t>platforme</w:t>
      </w:r>
      <w:r w:rsidRPr="0095676E">
        <w:rPr>
          <w:rFonts w:ascii="Times New Roman" w:hAnsi="Times New Roman" w:cs="Times New Roman"/>
          <w:sz w:val="24"/>
          <w:szCs w:val="24"/>
          <w:lang w:val="ro-RO"/>
        </w:rPr>
        <w:t xml:space="preserve">lor naționale și </w:t>
      </w:r>
      <w:r w:rsidR="00D54323" w:rsidRPr="0095676E">
        <w:rPr>
          <w:rFonts w:ascii="Times New Roman" w:hAnsi="Times New Roman" w:cs="Times New Roman"/>
          <w:sz w:val="24"/>
          <w:szCs w:val="24"/>
          <w:lang w:val="ro-RO"/>
        </w:rPr>
        <w:t>internaționale de comerț electronic</w:t>
      </w:r>
    </w:p>
    <w:p w:rsidR="001506FB" w:rsidRPr="0095676E" w:rsidRDefault="001506FB" w:rsidP="008828E5">
      <w:pPr>
        <w:tabs>
          <w:tab w:val="left" w:pos="567"/>
        </w:tabs>
        <w:spacing w:before="120" w:after="120" w:line="240" w:lineRule="auto"/>
        <w:ind w:firstLine="851"/>
        <w:jc w:val="both"/>
        <w:rPr>
          <w:rFonts w:ascii="Times New Roman" w:hAnsi="Times New Roman" w:cs="Times New Roman"/>
          <w:b/>
          <w:sz w:val="24"/>
          <w:szCs w:val="24"/>
          <w:lang w:val="ro-RO"/>
        </w:rPr>
      </w:pPr>
    </w:p>
    <w:tbl>
      <w:tblPr>
        <w:tblStyle w:val="TableGrid"/>
        <w:tblW w:w="15163" w:type="dxa"/>
        <w:tblLayout w:type="fixed"/>
        <w:tblLook w:val="04A0" w:firstRow="1" w:lastRow="0" w:firstColumn="1" w:lastColumn="0" w:noHBand="0" w:noVBand="1"/>
      </w:tblPr>
      <w:tblGrid>
        <w:gridCol w:w="704"/>
        <w:gridCol w:w="5954"/>
        <w:gridCol w:w="1559"/>
        <w:gridCol w:w="2268"/>
        <w:gridCol w:w="4678"/>
      </w:tblGrid>
      <w:tr w:rsidR="001506FB" w:rsidRPr="0095676E" w:rsidTr="0095676E">
        <w:tc>
          <w:tcPr>
            <w:tcW w:w="704" w:type="dxa"/>
          </w:tcPr>
          <w:p w:rsidR="001506FB" w:rsidRPr="0095676E" w:rsidRDefault="001506FB" w:rsidP="000D322B">
            <w:pPr>
              <w:tabs>
                <w:tab w:val="left" w:pos="567"/>
              </w:tabs>
              <w:spacing w:before="120" w:after="120"/>
              <w:jc w:val="center"/>
              <w:rPr>
                <w:rFonts w:ascii="Times New Roman" w:hAnsi="Times New Roman" w:cs="Times New Roman"/>
                <w:b/>
                <w:sz w:val="24"/>
                <w:szCs w:val="24"/>
                <w:lang w:val="ro-RO"/>
              </w:rPr>
            </w:pPr>
          </w:p>
        </w:tc>
        <w:tc>
          <w:tcPr>
            <w:tcW w:w="5954" w:type="dxa"/>
          </w:tcPr>
          <w:p w:rsidR="006B6C96" w:rsidRPr="0095676E" w:rsidRDefault="006B6C96" w:rsidP="000D322B">
            <w:pPr>
              <w:tabs>
                <w:tab w:val="left" w:pos="567"/>
              </w:tabs>
              <w:spacing w:before="120" w:after="120"/>
              <w:jc w:val="center"/>
              <w:rPr>
                <w:rFonts w:ascii="Times New Roman" w:hAnsi="Times New Roman" w:cs="Times New Roman"/>
                <w:b/>
                <w:sz w:val="24"/>
                <w:szCs w:val="24"/>
                <w:lang w:val="ro-RO"/>
              </w:rPr>
            </w:pPr>
          </w:p>
          <w:p w:rsidR="001506FB" w:rsidRPr="0095676E" w:rsidRDefault="0095676E" w:rsidP="000D322B">
            <w:pPr>
              <w:tabs>
                <w:tab w:val="left" w:pos="567"/>
              </w:tabs>
              <w:spacing w:before="120" w:after="120"/>
              <w:jc w:val="center"/>
              <w:rPr>
                <w:rFonts w:ascii="Times New Roman" w:hAnsi="Times New Roman" w:cs="Times New Roman"/>
                <w:b/>
                <w:sz w:val="24"/>
                <w:szCs w:val="24"/>
                <w:lang w:val="ro-RO"/>
              </w:rPr>
            </w:pPr>
            <w:r w:rsidRPr="0095676E">
              <w:rPr>
                <w:rFonts w:ascii="Times New Roman" w:hAnsi="Times New Roman" w:cs="Times New Roman"/>
                <w:b/>
                <w:sz w:val="24"/>
                <w:szCs w:val="24"/>
                <w:lang w:val="ro-RO"/>
              </w:rPr>
              <w:t>ACȚIUNE</w:t>
            </w:r>
          </w:p>
        </w:tc>
        <w:tc>
          <w:tcPr>
            <w:tcW w:w="1559" w:type="dxa"/>
          </w:tcPr>
          <w:p w:rsidR="006B6C96" w:rsidRPr="0095676E" w:rsidRDefault="006B6C96" w:rsidP="000D322B">
            <w:pPr>
              <w:tabs>
                <w:tab w:val="left" w:pos="567"/>
              </w:tabs>
              <w:spacing w:before="120" w:after="120"/>
              <w:jc w:val="center"/>
              <w:rPr>
                <w:rFonts w:ascii="Times New Roman" w:hAnsi="Times New Roman" w:cs="Times New Roman"/>
                <w:b/>
                <w:sz w:val="24"/>
                <w:szCs w:val="24"/>
                <w:lang w:val="ro-RO"/>
              </w:rPr>
            </w:pPr>
          </w:p>
          <w:p w:rsidR="001506FB" w:rsidRPr="0095676E" w:rsidRDefault="0095676E" w:rsidP="000D322B">
            <w:pPr>
              <w:tabs>
                <w:tab w:val="left" w:pos="567"/>
              </w:tabs>
              <w:spacing w:before="120" w:after="120"/>
              <w:jc w:val="center"/>
              <w:rPr>
                <w:rFonts w:ascii="Times New Roman" w:hAnsi="Times New Roman" w:cs="Times New Roman"/>
                <w:b/>
                <w:sz w:val="24"/>
                <w:szCs w:val="24"/>
                <w:lang w:val="ro-RO"/>
              </w:rPr>
            </w:pPr>
            <w:r w:rsidRPr="0095676E">
              <w:rPr>
                <w:rFonts w:ascii="Times New Roman" w:hAnsi="Times New Roman" w:cs="Times New Roman"/>
                <w:b/>
                <w:sz w:val="24"/>
                <w:szCs w:val="24"/>
                <w:lang w:val="ro-RO"/>
              </w:rPr>
              <w:t>TERMEN</w:t>
            </w:r>
          </w:p>
        </w:tc>
        <w:tc>
          <w:tcPr>
            <w:tcW w:w="2268" w:type="dxa"/>
          </w:tcPr>
          <w:p w:rsidR="006B6C96" w:rsidRPr="0095676E" w:rsidRDefault="006B6C96" w:rsidP="000D322B">
            <w:pPr>
              <w:tabs>
                <w:tab w:val="left" w:pos="567"/>
              </w:tabs>
              <w:spacing w:before="120" w:after="120"/>
              <w:jc w:val="center"/>
              <w:rPr>
                <w:rFonts w:ascii="Times New Roman" w:hAnsi="Times New Roman" w:cs="Times New Roman"/>
                <w:b/>
                <w:sz w:val="24"/>
                <w:szCs w:val="24"/>
                <w:lang w:val="ro-RO"/>
              </w:rPr>
            </w:pPr>
          </w:p>
          <w:p w:rsidR="001506FB" w:rsidRPr="0095676E" w:rsidRDefault="0095676E" w:rsidP="000D322B">
            <w:pPr>
              <w:tabs>
                <w:tab w:val="left" w:pos="567"/>
              </w:tabs>
              <w:spacing w:before="120" w:after="120"/>
              <w:jc w:val="center"/>
              <w:rPr>
                <w:rFonts w:ascii="Times New Roman" w:hAnsi="Times New Roman" w:cs="Times New Roman"/>
                <w:b/>
                <w:sz w:val="24"/>
                <w:szCs w:val="24"/>
                <w:lang w:val="ro-RO"/>
              </w:rPr>
            </w:pPr>
            <w:r w:rsidRPr="0095676E">
              <w:rPr>
                <w:rFonts w:ascii="Times New Roman" w:hAnsi="Times New Roman" w:cs="Times New Roman"/>
                <w:b/>
                <w:sz w:val="24"/>
                <w:szCs w:val="24"/>
                <w:lang w:val="ro-RO"/>
              </w:rPr>
              <w:t>PARTENERI IMPLEMENTARE</w:t>
            </w:r>
          </w:p>
        </w:tc>
        <w:tc>
          <w:tcPr>
            <w:tcW w:w="4678" w:type="dxa"/>
          </w:tcPr>
          <w:p w:rsidR="006B6C96" w:rsidRPr="0095676E" w:rsidRDefault="006B6C96" w:rsidP="000D322B">
            <w:pPr>
              <w:tabs>
                <w:tab w:val="left" w:pos="567"/>
              </w:tabs>
              <w:spacing w:before="120" w:after="120"/>
              <w:jc w:val="center"/>
              <w:rPr>
                <w:rFonts w:ascii="Times New Roman" w:hAnsi="Times New Roman" w:cs="Times New Roman"/>
                <w:b/>
                <w:sz w:val="24"/>
                <w:szCs w:val="24"/>
                <w:lang w:val="ro-RO"/>
              </w:rPr>
            </w:pPr>
          </w:p>
          <w:p w:rsidR="001506FB" w:rsidRPr="0095676E" w:rsidRDefault="0095676E" w:rsidP="000D322B">
            <w:pPr>
              <w:tabs>
                <w:tab w:val="left" w:pos="567"/>
              </w:tabs>
              <w:spacing w:before="120" w:after="120"/>
              <w:jc w:val="center"/>
              <w:rPr>
                <w:rFonts w:ascii="Times New Roman" w:hAnsi="Times New Roman" w:cs="Times New Roman"/>
                <w:b/>
                <w:sz w:val="24"/>
                <w:szCs w:val="24"/>
                <w:lang w:val="ro-RO"/>
              </w:rPr>
            </w:pPr>
            <w:r w:rsidRPr="0095676E">
              <w:rPr>
                <w:rFonts w:ascii="Times New Roman" w:hAnsi="Times New Roman" w:cs="Times New Roman"/>
                <w:b/>
                <w:sz w:val="24"/>
                <w:szCs w:val="24"/>
                <w:lang w:val="ro-RO"/>
              </w:rPr>
              <w:t xml:space="preserve">COMENTARII </w:t>
            </w:r>
          </w:p>
        </w:tc>
      </w:tr>
      <w:tr w:rsidR="005B3D6A" w:rsidRPr="0095676E" w:rsidTr="006122E8">
        <w:tc>
          <w:tcPr>
            <w:tcW w:w="704" w:type="dxa"/>
          </w:tcPr>
          <w:p w:rsidR="005B3D6A" w:rsidRPr="0095676E" w:rsidRDefault="005B3D6A" w:rsidP="000D322B">
            <w:pPr>
              <w:tabs>
                <w:tab w:val="left" w:pos="567"/>
              </w:tabs>
              <w:spacing w:before="120" w:after="120"/>
              <w:jc w:val="center"/>
              <w:rPr>
                <w:rFonts w:ascii="Times New Roman" w:hAnsi="Times New Roman" w:cs="Times New Roman"/>
                <w:b/>
                <w:sz w:val="24"/>
                <w:szCs w:val="24"/>
                <w:lang w:val="ro-RO"/>
              </w:rPr>
            </w:pPr>
          </w:p>
        </w:tc>
        <w:tc>
          <w:tcPr>
            <w:tcW w:w="14459" w:type="dxa"/>
            <w:gridSpan w:val="4"/>
          </w:tcPr>
          <w:p w:rsidR="000D322B" w:rsidRDefault="000D322B" w:rsidP="000D322B">
            <w:pPr>
              <w:pStyle w:val="ListParagraph"/>
              <w:tabs>
                <w:tab w:val="left" w:pos="567"/>
              </w:tabs>
              <w:spacing w:before="120" w:after="120"/>
              <w:ind w:left="360"/>
              <w:jc w:val="center"/>
              <w:rPr>
                <w:rFonts w:ascii="Times New Roman" w:hAnsi="Times New Roman" w:cs="Times New Roman"/>
                <w:b/>
                <w:sz w:val="24"/>
                <w:szCs w:val="24"/>
                <w:lang w:val="ro-RO"/>
              </w:rPr>
            </w:pPr>
          </w:p>
          <w:p w:rsidR="005B3D6A" w:rsidRDefault="000D322B" w:rsidP="000D322B">
            <w:pPr>
              <w:pStyle w:val="ListParagraph"/>
              <w:tabs>
                <w:tab w:val="left" w:pos="567"/>
              </w:tabs>
              <w:spacing w:before="120" w:after="120"/>
              <w:ind w:left="360"/>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1. </w:t>
            </w:r>
            <w:r w:rsidR="0095676E" w:rsidRPr="000D322B">
              <w:rPr>
                <w:rFonts w:ascii="Times New Roman" w:hAnsi="Times New Roman" w:cs="Times New Roman"/>
                <w:b/>
                <w:sz w:val="24"/>
                <w:szCs w:val="24"/>
                <w:lang w:val="ro-RO"/>
              </w:rPr>
              <w:t>Facilitarea interacțiunii la distanță și promovarea serviciilor digitale pentru mediul de afaceri</w:t>
            </w:r>
          </w:p>
          <w:p w:rsidR="00BE2235" w:rsidRPr="000D322B" w:rsidRDefault="00BE2235" w:rsidP="000D322B">
            <w:pPr>
              <w:pStyle w:val="ListParagraph"/>
              <w:tabs>
                <w:tab w:val="left" w:pos="567"/>
              </w:tabs>
              <w:spacing w:before="120" w:after="120"/>
              <w:ind w:left="360"/>
              <w:jc w:val="center"/>
              <w:rPr>
                <w:rFonts w:ascii="Times New Roman" w:hAnsi="Times New Roman" w:cs="Times New Roman"/>
                <w:b/>
                <w:sz w:val="24"/>
                <w:szCs w:val="24"/>
                <w:lang w:val="ro-RO"/>
              </w:rPr>
            </w:pPr>
          </w:p>
        </w:tc>
      </w:tr>
      <w:tr w:rsidR="001F413B" w:rsidRPr="000D322B" w:rsidTr="0095676E">
        <w:tc>
          <w:tcPr>
            <w:tcW w:w="704" w:type="dxa"/>
          </w:tcPr>
          <w:p w:rsidR="001F413B" w:rsidRPr="0095676E" w:rsidRDefault="001F413B" w:rsidP="000D322B">
            <w:pPr>
              <w:pStyle w:val="ListParagraph"/>
              <w:numPr>
                <w:ilvl w:val="0"/>
                <w:numId w:val="2"/>
              </w:numPr>
              <w:tabs>
                <w:tab w:val="left" w:pos="567"/>
              </w:tabs>
              <w:spacing w:before="120" w:after="120"/>
              <w:rPr>
                <w:rFonts w:ascii="Times New Roman" w:hAnsi="Times New Roman" w:cs="Times New Roman"/>
                <w:sz w:val="24"/>
                <w:szCs w:val="24"/>
                <w:lang w:val="ro-RO"/>
              </w:rPr>
            </w:pPr>
          </w:p>
        </w:tc>
        <w:tc>
          <w:tcPr>
            <w:tcW w:w="5954" w:type="dxa"/>
          </w:tcPr>
          <w:p w:rsidR="001F413B" w:rsidRPr="0095676E" w:rsidRDefault="004D0391" w:rsidP="000D322B">
            <w:pPr>
              <w:tabs>
                <w:tab w:val="left" w:pos="567"/>
              </w:tabs>
              <w:spacing w:before="120" w:after="120"/>
              <w:rPr>
                <w:rFonts w:ascii="Times New Roman" w:hAnsi="Times New Roman" w:cs="Times New Roman"/>
                <w:sz w:val="24"/>
                <w:szCs w:val="24"/>
                <w:lang w:val="ro-RO"/>
              </w:rPr>
            </w:pPr>
            <w:r w:rsidRPr="0095676E">
              <w:rPr>
                <w:rFonts w:ascii="Times New Roman" w:hAnsi="Times New Roman" w:cs="Times New Roman"/>
                <w:sz w:val="24"/>
                <w:szCs w:val="24"/>
                <w:lang w:val="ro-RO"/>
              </w:rPr>
              <w:t>Conectarea la Serviciul guvernamental de plăți MPay a tuturor prestatorilor de servicii publice administrative. Stimularea utilizării Serviciului MPay pentru achitarea serviciilor publice descentralizate (prestate de APL).</w:t>
            </w:r>
          </w:p>
        </w:tc>
        <w:tc>
          <w:tcPr>
            <w:tcW w:w="1559" w:type="dxa"/>
          </w:tcPr>
          <w:p w:rsidR="001F413B" w:rsidRPr="0095676E" w:rsidRDefault="001F413B" w:rsidP="000D322B">
            <w:pPr>
              <w:tabs>
                <w:tab w:val="left" w:pos="567"/>
              </w:tabs>
              <w:spacing w:before="120" w:after="120"/>
              <w:rPr>
                <w:rFonts w:ascii="Times New Roman" w:hAnsi="Times New Roman" w:cs="Times New Roman"/>
                <w:sz w:val="24"/>
                <w:szCs w:val="24"/>
                <w:lang w:val="ro-RO"/>
              </w:rPr>
            </w:pPr>
            <w:r w:rsidRPr="0095676E">
              <w:rPr>
                <w:rFonts w:ascii="Times New Roman" w:hAnsi="Times New Roman" w:cs="Times New Roman"/>
                <w:sz w:val="24"/>
                <w:szCs w:val="24"/>
                <w:lang w:val="ro-RO"/>
              </w:rPr>
              <w:t>1 lună</w:t>
            </w:r>
          </w:p>
        </w:tc>
        <w:tc>
          <w:tcPr>
            <w:tcW w:w="2268" w:type="dxa"/>
          </w:tcPr>
          <w:p w:rsidR="001F413B" w:rsidRPr="0095676E" w:rsidRDefault="001F413B" w:rsidP="000D322B">
            <w:pPr>
              <w:tabs>
                <w:tab w:val="left" w:pos="567"/>
              </w:tabs>
              <w:spacing w:before="120" w:after="120"/>
              <w:rPr>
                <w:rFonts w:ascii="Times New Roman" w:hAnsi="Times New Roman" w:cs="Times New Roman"/>
                <w:sz w:val="24"/>
                <w:szCs w:val="24"/>
                <w:lang w:val="ro-RO"/>
              </w:rPr>
            </w:pPr>
            <w:r w:rsidRPr="0095676E">
              <w:rPr>
                <w:rFonts w:ascii="Times New Roman" w:hAnsi="Times New Roman" w:cs="Times New Roman"/>
                <w:sz w:val="24"/>
                <w:szCs w:val="24"/>
                <w:lang w:val="ro-RO"/>
              </w:rPr>
              <w:t xml:space="preserve">Autoritățile administrației publice centrale prestatoare de </w:t>
            </w:r>
            <w:r w:rsidRPr="0095676E">
              <w:rPr>
                <w:rFonts w:ascii="Times New Roman" w:hAnsi="Times New Roman" w:cs="Times New Roman"/>
                <w:sz w:val="24"/>
                <w:szCs w:val="24"/>
                <w:lang w:val="ro-RO"/>
              </w:rPr>
              <w:lastRenderedPageBreak/>
              <w:t>servicii publice administrative;</w:t>
            </w:r>
          </w:p>
          <w:p w:rsidR="001F413B" w:rsidRPr="0095676E" w:rsidRDefault="001F413B" w:rsidP="000D322B">
            <w:pPr>
              <w:tabs>
                <w:tab w:val="left" w:pos="567"/>
              </w:tabs>
              <w:spacing w:before="120" w:after="120"/>
              <w:rPr>
                <w:rFonts w:ascii="Times New Roman" w:hAnsi="Times New Roman" w:cs="Times New Roman"/>
                <w:sz w:val="24"/>
                <w:szCs w:val="24"/>
                <w:lang w:val="ro-RO"/>
              </w:rPr>
            </w:pPr>
            <w:r w:rsidRPr="0095676E">
              <w:rPr>
                <w:rFonts w:ascii="Times New Roman" w:hAnsi="Times New Roman" w:cs="Times New Roman"/>
                <w:sz w:val="24"/>
                <w:szCs w:val="24"/>
                <w:lang w:val="ro-RO"/>
              </w:rPr>
              <w:t>Agenția de Guvernare Electronică</w:t>
            </w:r>
          </w:p>
        </w:tc>
        <w:tc>
          <w:tcPr>
            <w:tcW w:w="4678" w:type="dxa"/>
          </w:tcPr>
          <w:p w:rsidR="001F413B" w:rsidRPr="0095676E" w:rsidRDefault="0095676E" w:rsidP="000D322B">
            <w:pPr>
              <w:tabs>
                <w:tab w:val="left" w:pos="567"/>
              </w:tabs>
              <w:spacing w:before="120" w:after="120"/>
              <w:rPr>
                <w:rFonts w:ascii="Times New Roman" w:hAnsi="Times New Roman" w:cs="Times New Roman"/>
                <w:sz w:val="24"/>
                <w:szCs w:val="24"/>
                <w:lang w:val="ro-RO"/>
              </w:rPr>
            </w:pPr>
            <w:r w:rsidRPr="0095676E">
              <w:rPr>
                <w:rFonts w:ascii="Times New Roman" w:hAnsi="Times New Roman" w:cs="Times New Roman"/>
                <w:sz w:val="24"/>
                <w:szCs w:val="24"/>
                <w:lang w:val="ro-RO"/>
              </w:rPr>
              <w:lastRenderedPageBreak/>
              <w:t>Hotărârea</w:t>
            </w:r>
            <w:r w:rsidR="001F413B" w:rsidRPr="0095676E">
              <w:rPr>
                <w:rFonts w:ascii="Times New Roman" w:hAnsi="Times New Roman" w:cs="Times New Roman"/>
                <w:sz w:val="24"/>
                <w:szCs w:val="24"/>
                <w:lang w:val="ro-RO"/>
              </w:rPr>
              <w:t xml:space="preserve"> de Guvern nr. 280 din 24.04.2013 a obligat autoritățile publice centrale subordonate Guvernului să înceapă utilizarea Serviciul MPay până la datata de 1 decembrie </w:t>
            </w:r>
            <w:r w:rsidR="001F413B" w:rsidRPr="0095676E">
              <w:rPr>
                <w:rFonts w:ascii="Times New Roman" w:hAnsi="Times New Roman" w:cs="Times New Roman"/>
                <w:sz w:val="24"/>
                <w:szCs w:val="24"/>
                <w:lang w:val="ro-RO"/>
              </w:rPr>
              <w:lastRenderedPageBreak/>
              <w:t>2018. Cu toate acestea, multe servicii încă nu au fost conectate la MPay. Adițional, multe servicii ale altor autorități nu au fost conectate, deși Hotărârea de Guvern încurajează acest lucru.</w:t>
            </w:r>
          </w:p>
        </w:tc>
      </w:tr>
      <w:tr w:rsidR="001F413B" w:rsidRPr="00CA6D27" w:rsidTr="0095676E">
        <w:tc>
          <w:tcPr>
            <w:tcW w:w="704" w:type="dxa"/>
          </w:tcPr>
          <w:p w:rsidR="001F413B" w:rsidRPr="00CA6D27" w:rsidRDefault="001F413B" w:rsidP="000D322B">
            <w:pPr>
              <w:pStyle w:val="ListParagraph"/>
              <w:numPr>
                <w:ilvl w:val="0"/>
                <w:numId w:val="2"/>
              </w:numPr>
              <w:tabs>
                <w:tab w:val="left" w:pos="567"/>
              </w:tabs>
              <w:spacing w:before="120" w:after="120"/>
              <w:rPr>
                <w:rFonts w:ascii="Times New Roman" w:hAnsi="Times New Roman" w:cs="Times New Roman"/>
                <w:sz w:val="24"/>
                <w:szCs w:val="24"/>
                <w:lang w:val="ro-RO"/>
              </w:rPr>
            </w:pPr>
          </w:p>
        </w:tc>
        <w:tc>
          <w:tcPr>
            <w:tcW w:w="5954" w:type="dxa"/>
          </w:tcPr>
          <w:p w:rsidR="001F413B" w:rsidRPr="00CA6D27" w:rsidRDefault="0095676E" w:rsidP="000D322B">
            <w:pPr>
              <w:tabs>
                <w:tab w:val="left" w:pos="567"/>
              </w:tabs>
              <w:spacing w:before="120" w:after="120"/>
              <w:rPr>
                <w:rFonts w:ascii="Times New Roman" w:hAnsi="Times New Roman" w:cs="Times New Roman"/>
                <w:sz w:val="24"/>
                <w:szCs w:val="24"/>
                <w:lang w:val="ro-RO"/>
              </w:rPr>
            </w:pPr>
            <w:r>
              <w:rPr>
                <w:rFonts w:ascii="Times New Roman" w:hAnsi="Times New Roman" w:cs="Times New Roman"/>
                <w:sz w:val="24"/>
                <w:szCs w:val="24"/>
                <w:lang w:val="ro-RO"/>
              </w:rPr>
              <w:t>Analiza situației și e</w:t>
            </w:r>
            <w:r w:rsidR="001F413B" w:rsidRPr="00CA6D27">
              <w:rPr>
                <w:rFonts w:ascii="Times New Roman" w:hAnsi="Times New Roman" w:cs="Times New Roman"/>
                <w:sz w:val="24"/>
                <w:szCs w:val="24"/>
                <w:lang w:val="ro-RO"/>
              </w:rPr>
              <w:t xml:space="preserve">laborarea </w:t>
            </w:r>
            <w:r>
              <w:rPr>
                <w:rFonts w:ascii="Times New Roman" w:hAnsi="Times New Roman" w:cs="Times New Roman"/>
                <w:sz w:val="24"/>
                <w:szCs w:val="24"/>
                <w:lang w:val="ro-RO"/>
              </w:rPr>
              <w:t xml:space="preserve">unui set de măsuri stimulatorii și de constrângere, </w:t>
            </w:r>
            <w:r w:rsidR="001F413B" w:rsidRPr="00CA6D27">
              <w:rPr>
                <w:rFonts w:ascii="Times New Roman" w:hAnsi="Times New Roman" w:cs="Times New Roman"/>
                <w:sz w:val="24"/>
                <w:szCs w:val="24"/>
                <w:lang w:val="ro-RO"/>
              </w:rPr>
              <w:t xml:space="preserve">pentru asigurarea necondiționată a </w:t>
            </w:r>
            <w:r>
              <w:rPr>
                <w:rFonts w:ascii="Times New Roman" w:hAnsi="Times New Roman" w:cs="Times New Roman"/>
                <w:sz w:val="24"/>
                <w:szCs w:val="24"/>
                <w:lang w:val="ro-RO"/>
              </w:rPr>
              <w:t>utilizării</w:t>
            </w:r>
            <w:r w:rsidRPr="00CA6D27">
              <w:rPr>
                <w:rFonts w:ascii="Times New Roman" w:hAnsi="Times New Roman" w:cs="Times New Roman"/>
                <w:sz w:val="24"/>
                <w:szCs w:val="24"/>
                <w:lang w:val="ro-RO"/>
              </w:rPr>
              <w:t xml:space="preserve"> </w:t>
            </w:r>
            <w:r w:rsidR="001F413B" w:rsidRPr="00CA6D27">
              <w:rPr>
                <w:rFonts w:ascii="Times New Roman" w:hAnsi="Times New Roman" w:cs="Times New Roman"/>
                <w:sz w:val="24"/>
                <w:szCs w:val="24"/>
                <w:lang w:val="ro-RO"/>
              </w:rPr>
              <w:t xml:space="preserve">de către </w:t>
            </w:r>
            <w:r>
              <w:rPr>
                <w:rFonts w:ascii="Times New Roman" w:hAnsi="Times New Roman" w:cs="Times New Roman"/>
                <w:sz w:val="24"/>
                <w:szCs w:val="24"/>
                <w:lang w:val="ro-RO"/>
              </w:rPr>
              <w:t xml:space="preserve">toate </w:t>
            </w:r>
            <w:r w:rsidR="001F413B" w:rsidRPr="00CA6D27">
              <w:rPr>
                <w:rFonts w:ascii="Times New Roman" w:hAnsi="Times New Roman" w:cs="Times New Roman"/>
                <w:sz w:val="24"/>
                <w:szCs w:val="24"/>
                <w:lang w:val="ro-RO"/>
              </w:rPr>
              <w:t>autoritățile publice, persoanele juridice de drept public și privat</w:t>
            </w:r>
            <w:r w:rsidR="00CA6D27">
              <w:rPr>
                <w:rFonts w:ascii="Times New Roman" w:hAnsi="Times New Roman" w:cs="Times New Roman"/>
                <w:sz w:val="24"/>
                <w:szCs w:val="24"/>
                <w:lang w:val="ro-RO"/>
              </w:rPr>
              <w:t xml:space="preserve">, </w:t>
            </w:r>
            <w:r w:rsidR="001F413B" w:rsidRPr="00CA6D27">
              <w:rPr>
                <w:rFonts w:ascii="Times New Roman" w:hAnsi="Times New Roman" w:cs="Times New Roman"/>
                <w:sz w:val="24"/>
                <w:szCs w:val="24"/>
                <w:lang w:val="ro-RO"/>
              </w:rPr>
              <w:t>a documentelor</w:t>
            </w:r>
            <w:r>
              <w:rPr>
                <w:rFonts w:ascii="Times New Roman" w:hAnsi="Times New Roman" w:cs="Times New Roman"/>
                <w:sz w:val="24"/>
                <w:szCs w:val="24"/>
                <w:lang w:val="ro-RO"/>
              </w:rPr>
              <w:t xml:space="preserve"> și semnăturilor </w:t>
            </w:r>
            <w:r w:rsidR="001F413B" w:rsidRPr="00CA6D27">
              <w:rPr>
                <w:rFonts w:ascii="Times New Roman" w:hAnsi="Times New Roman" w:cs="Times New Roman"/>
                <w:sz w:val="24"/>
                <w:szCs w:val="24"/>
                <w:lang w:val="ro-RO"/>
              </w:rPr>
              <w:t xml:space="preserve">electronice, </w:t>
            </w:r>
            <w:r>
              <w:rPr>
                <w:rFonts w:ascii="Times New Roman" w:hAnsi="Times New Roman" w:cs="Times New Roman"/>
                <w:sz w:val="24"/>
                <w:szCs w:val="24"/>
                <w:lang w:val="ro-RO"/>
              </w:rPr>
              <w:t xml:space="preserve">în conformitate cu </w:t>
            </w:r>
            <w:r w:rsidRPr="00B96505">
              <w:rPr>
                <w:rFonts w:ascii="Times New Roman" w:hAnsi="Times New Roman" w:cs="Times New Roman"/>
                <w:sz w:val="24"/>
                <w:szCs w:val="24"/>
                <w:lang w:val="ro-RO"/>
              </w:rPr>
              <w:t>Legea nr.91/2014 privind semnătura electronică și documentul electronic</w:t>
            </w:r>
            <w:r w:rsidRPr="00CA6D27" w:rsidDel="0095676E">
              <w:rPr>
                <w:rFonts w:ascii="Times New Roman" w:hAnsi="Times New Roman" w:cs="Times New Roman"/>
                <w:sz w:val="24"/>
                <w:szCs w:val="24"/>
                <w:lang w:val="ro-RO"/>
              </w:rPr>
              <w:t xml:space="preserve"> </w:t>
            </w:r>
          </w:p>
          <w:p w:rsidR="001F413B" w:rsidRPr="00CA6D27" w:rsidRDefault="001F413B" w:rsidP="000D322B">
            <w:pPr>
              <w:tabs>
                <w:tab w:val="left" w:pos="567"/>
              </w:tabs>
              <w:spacing w:before="120" w:after="120"/>
              <w:rPr>
                <w:rFonts w:ascii="Times New Roman" w:hAnsi="Times New Roman" w:cs="Times New Roman"/>
                <w:sz w:val="24"/>
                <w:szCs w:val="24"/>
                <w:lang w:val="ro-RO"/>
              </w:rPr>
            </w:pPr>
          </w:p>
        </w:tc>
        <w:tc>
          <w:tcPr>
            <w:tcW w:w="1559" w:type="dxa"/>
          </w:tcPr>
          <w:p w:rsidR="001F413B" w:rsidRPr="00CA6D27" w:rsidRDefault="00CA6D27" w:rsidP="000D322B">
            <w:pPr>
              <w:tabs>
                <w:tab w:val="left" w:pos="567"/>
              </w:tabs>
              <w:spacing w:before="120" w:after="120"/>
              <w:rPr>
                <w:rFonts w:ascii="Times New Roman" w:hAnsi="Times New Roman" w:cs="Times New Roman"/>
                <w:sz w:val="24"/>
                <w:szCs w:val="24"/>
                <w:lang w:val="ro-RO"/>
              </w:rPr>
            </w:pPr>
            <w:r>
              <w:rPr>
                <w:rFonts w:ascii="Times New Roman" w:hAnsi="Times New Roman" w:cs="Times New Roman"/>
                <w:sz w:val="24"/>
                <w:szCs w:val="24"/>
                <w:lang w:val="ro-RO"/>
              </w:rPr>
              <w:t>2</w:t>
            </w:r>
            <w:r w:rsidR="001F413B" w:rsidRPr="00CA6D27">
              <w:rPr>
                <w:rFonts w:ascii="Times New Roman" w:hAnsi="Times New Roman" w:cs="Times New Roman"/>
                <w:sz w:val="24"/>
                <w:szCs w:val="24"/>
                <w:lang w:val="ro-RO"/>
              </w:rPr>
              <w:t xml:space="preserve"> lun</w:t>
            </w:r>
            <w:r>
              <w:rPr>
                <w:rFonts w:ascii="Times New Roman" w:hAnsi="Times New Roman" w:cs="Times New Roman"/>
                <w:sz w:val="24"/>
                <w:szCs w:val="24"/>
                <w:lang w:val="ro-RO"/>
              </w:rPr>
              <w:t>i</w:t>
            </w:r>
          </w:p>
        </w:tc>
        <w:tc>
          <w:tcPr>
            <w:tcW w:w="2268" w:type="dxa"/>
          </w:tcPr>
          <w:p w:rsidR="001F413B" w:rsidRPr="00CA6D27" w:rsidRDefault="00CA6D27" w:rsidP="000D322B">
            <w:pPr>
              <w:tabs>
                <w:tab w:val="left" w:pos="567"/>
              </w:tabs>
              <w:spacing w:before="120" w:after="120"/>
              <w:rPr>
                <w:rFonts w:ascii="Times New Roman" w:hAnsi="Times New Roman" w:cs="Times New Roman"/>
                <w:sz w:val="24"/>
                <w:szCs w:val="24"/>
                <w:lang w:val="ro-RO"/>
              </w:rPr>
            </w:pPr>
            <w:r>
              <w:rPr>
                <w:rFonts w:ascii="Times New Roman" w:hAnsi="Times New Roman" w:cs="Times New Roman"/>
                <w:sz w:val="24"/>
                <w:szCs w:val="24"/>
                <w:lang w:val="ro-RO"/>
              </w:rPr>
              <w:t xml:space="preserve">Cancelaria de stat; </w:t>
            </w:r>
          </w:p>
          <w:p w:rsidR="001F413B" w:rsidRPr="00CA6D27" w:rsidRDefault="001F413B" w:rsidP="000D322B">
            <w:pPr>
              <w:tabs>
                <w:tab w:val="left" w:pos="567"/>
              </w:tabs>
              <w:spacing w:before="120" w:after="120"/>
              <w:rPr>
                <w:rFonts w:ascii="Times New Roman" w:hAnsi="Times New Roman" w:cs="Times New Roman"/>
                <w:sz w:val="24"/>
                <w:szCs w:val="24"/>
                <w:lang w:val="ro-RO"/>
              </w:rPr>
            </w:pPr>
            <w:r w:rsidRPr="00CA6D27">
              <w:rPr>
                <w:rFonts w:ascii="Times New Roman" w:hAnsi="Times New Roman" w:cs="Times New Roman"/>
                <w:sz w:val="24"/>
                <w:szCs w:val="24"/>
                <w:lang w:val="ro-RO"/>
              </w:rPr>
              <w:t>Agenția de Guvernare Electronică;</w:t>
            </w:r>
          </w:p>
          <w:p w:rsidR="001F413B" w:rsidRPr="00CA6D27" w:rsidRDefault="001F413B" w:rsidP="000D322B">
            <w:pPr>
              <w:tabs>
                <w:tab w:val="left" w:pos="567"/>
              </w:tabs>
              <w:spacing w:before="120" w:after="120"/>
              <w:rPr>
                <w:rFonts w:ascii="Times New Roman" w:hAnsi="Times New Roman" w:cs="Times New Roman"/>
                <w:sz w:val="24"/>
                <w:szCs w:val="24"/>
                <w:lang w:val="ro-RO"/>
              </w:rPr>
            </w:pPr>
            <w:r w:rsidRPr="00CA6D27">
              <w:rPr>
                <w:rFonts w:ascii="Times New Roman" w:hAnsi="Times New Roman" w:cs="Times New Roman"/>
                <w:sz w:val="24"/>
                <w:szCs w:val="24"/>
                <w:lang w:val="ro-RO"/>
              </w:rPr>
              <w:t>Autoritățile administrației publice;</w:t>
            </w:r>
          </w:p>
          <w:p w:rsidR="001F413B" w:rsidRPr="00CA6D27" w:rsidRDefault="001F413B" w:rsidP="00BE2235">
            <w:pPr>
              <w:tabs>
                <w:tab w:val="left" w:pos="567"/>
              </w:tabs>
              <w:spacing w:before="120" w:after="120"/>
              <w:rPr>
                <w:rFonts w:ascii="Times New Roman" w:hAnsi="Times New Roman" w:cs="Times New Roman"/>
                <w:sz w:val="24"/>
                <w:szCs w:val="24"/>
                <w:lang w:val="ro-RO"/>
              </w:rPr>
            </w:pPr>
            <w:r w:rsidRPr="00CA6D27">
              <w:rPr>
                <w:rFonts w:ascii="Times New Roman" w:hAnsi="Times New Roman" w:cs="Times New Roman"/>
                <w:sz w:val="24"/>
                <w:szCs w:val="24"/>
                <w:lang w:val="ro-RO"/>
              </w:rPr>
              <w:t>Persoanele fizice de drept public și privat.</w:t>
            </w:r>
          </w:p>
        </w:tc>
        <w:tc>
          <w:tcPr>
            <w:tcW w:w="4678" w:type="dxa"/>
          </w:tcPr>
          <w:p w:rsidR="001F413B" w:rsidRPr="00CA6D27" w:rsidRDefault="001F413B" w:rsidP="000D322B">
            <w:pPr>
              <w:tabs>
                <w:tab w:val="left" w:pos="567"/>
              </w:tabs>
              <w:spacing w:before="120" w:after="120"/>
              <w:rPr>
                <w:rFonts w:ascii="Times New Roman" w:hAnsi="Times New Roman" w:cs="Times New Roman"/>
                <w:sz w:val="24"/>
                <w:szCs w:val="24"/>
                <w:lang w:val="ro-RO"/>
              </w:rPr>
            </w:pPr>
            <w:r w:rsidRPr="00CA6D27">
              <w:rPr>
                <w:rFonts w:ascii="Times New Roman" w:hAnsi="Times New Roman" w:cs="Times New Roman"/>
                <w:sz w:val="24"/>
                <w:szCs w:val="24"/>
                <w:lang w:val="ro-RO"/>
              </w:rPr>
              <w:t>Deși documentele semnate cu semnătura electronică avansată calificată au valoare juridică ca și documente pe suport de hârtie, semnate cu semnătura olografă, conform dispozițiilor art.5 alin.(2), art.13 alin.(1), (4) și (5) și art.14</w:t>
            </w:r>
            <w:r w:rsidR="00BE2235">
              <w:rPr>
                <w:rFonts w:ascii="Times New Roman" w:hAnsi="Times New Roman" w:cs="Times New Roman"/>
                <w:sz w:val="24"/>
                <w:szCs w:val="24"/>
                <w:lang w:val="ro-RO"/>
              </w:rPr>
              <w:t xml:space="preserve"> </w:t>
            </w:r>
            <w:r w:rsidRPr="00CA6D27">
              <w:rPr>
                <w:rFonts w:ascii="Times New Roman" w:hAnsi="Times New Roman" w:cs="Times New Roman"/>
                <w:sz w:val="24"/>
                <w:szCs w:val="24"/>
                <w:lang w:val="ro-RO"/>
              </w:rPr>
              <w:t>din Legea nr.91/2014 privind semnătura electronică și documentul electronic,</w:t>
            </w:r>
            <w:r w:rsidR="00CA6D27">
              <w:rPr>
                <w:rFonts w:ascii="Times New Roman" w:hAnsi="Times New Roman" w:cs="Times New Roman"/>
                <w:sz w:val="24"/>
                <w:szCs w:val="24"/>
                <w:lang w:val="ro-RO"/>
              </w:rPr>
              <w:t xml:space="preserve"> se </w:t>
            </w:r>
            <w:r w:rsidR="00CA6D27" w:rsidRPr="00CA6D27">
              <w:rPr>
                <w:rFonts w:ascii="Times New Roman" w:hAnsi="Times New Roman" w:cs="Times New Roman"/>
                <w:sz w:val="24"/>
                <w:szCs w:val="24"/>
                <w:lang w:val="ro-RO"/>
              </w:rPr>
              <w:t xml:space="preserve">atestă </w:t>
            </w:r>
            <w:r w:rsidRPr="00CA6D27">
              <w:rPr>
                <w:rFonts w:ascii="Times New Roman" w:hAnsi="Times New Roman" w:cs="Times New Roman"/>
                <w:sz w:val="24"/>
                <w:szCs w:val="24"/>
                <w:lang w:val="ro-RO"/>
              </w:rPr>
              <w:t>în interacțiun</w:t>
            </w:r>
            <w:r w:rsidR="00CA6D27" w:rsidRPr="00CA6D27">
              <w:rPr>
                <w:rFonts w:ascii="Times New Roman" w:hAnsi="Times New Roman" w:cs="Times New Roman"/>
                <w:sz w:val="24"/>
                <w:szCs w:val="24"/>
                <w:lang w:val="ro-RO"/>
              </w:rPr>
              <w:t xml:space="preserve">ea </w:t>
            </w:r>
            <w:r w:rsidRPr="00CA6D27">
              <w:rPr>
                <w:rFonts w:ascii="Times New Roman" w:hAnsi="Times New Roman" w:cs="Times New Roman"/>
                <w:sz w:val="24"/>
                <w:szCs w:val="24"/>
                <w:lang w:val="ro-RO"/>
              </w:rPr>
              <w:t xml:space="preserve">dintre autoritățile publice și persoanele fizice și juridice, precum și dintre persoanele juridice, </w:t>
            </w:r>
            <w:r w:rsidR="00CA6D27">
              <w:rPr>
                <w:rFonts w:ascii="Times New Roman" w:hAnsi="Times New Roman" w:cs="Times New Roman"/>
                <w:sz w:val="24"/>
                <w:szCs w:val="24"/>
                <w:lang w:val="ro-RO"/>
              </w:rPr>
              <w:t xml:space="preserve">situați, când </w:t>
            </w:r>
            <w:r w:rsidRPr="00CA6D27">
              <w:rPr>
                <w:rFonts w:ascii="Times New Roman" w:hAnsi="Times New Roman" w:cs="Times New Roman"/>
                <w:sz w:val="24"/>
                <w:szCs w:val="24"/>
                <w:lang w:val="ro-RO"/>
              </w:rPr>
              <w:t>nu se acceptă document</w:t>
            </w:r>
            <w:r w:rsidR="00CA6D27">
              <w:rPr>
                <w:rFonts w:ascii="Times New Roman" w:hAnsi="Times New Roman" w:cs="Times New Roman"/>
                <w:sz w:val="24"/>
                <w:szCs w:val="24"/>
                <w:lang w:val="ro-RO"/>
              </w:rPr>
              <w:t>ul semnat electronic</w:t>
            </w:r>
            <w:r w:rsidRPr="00CA6D27">
              <w:rPr>
                <w:rFonts w:ascii="Times New Roman" w:hAnsi="Times New Roman" w:cs="Times New Roman"/>
                <w:sz w:val="24"/>
                <w:szCs w:val="24"/>
                <w:lang w:val="ro-RO"/>
              </w:rPr>
              <w:t xml:space="preserve">, finind </w:t>
            </w:r>
            <w:r w:rsidR="00CA6D27">
              <w:rPr>
                <w:rFonts w:ascii="Times New Roman" w:hAnsi="Times New Roman" w:cs="Times New Roman"/>
                <w:sz w:val="24"/>
                <w:szCs w:val="24"/>
                <w:lang w:val="ro-RO"/>
              </w:rPr>
              <w:t>cerută</w:t>
            </w:r>
            <w:r w:rsidR="00CA6D27" w:rsidRPr="00CA6D27">
              <w:rPr>
                <w:rFonts w:ascii="Times New Roman" w:hAnsi="Times New Roman" w:cs="Times New Roman"/>
                <w:sz w:val="24"/>
                <w:szCs w:val="24"/>
                <w:lang w:val="ro-RO"/>
              </w:rPr>
              <w:t xml:space="preserve"> </w:t>
            </w:r>
            <w:r w:rsidR="00CA6D27">
              <w:rPr>
                <w:rFonts w:ascii="Times New Roman" w:hAnsi="Times New Roman" w:cs="Times New Roman"/>
                <w:sz w:val="24"/>
                <w:szCs w:val="24"/>
                <w:lang w:val="ro-RO"/>
              </w:rPr>
              <w:t>prezența</w:t>
            </w:r>
            <w:r w:rsidR="00CA6D27" w:rsidRPr="00CA6D27">
              <w:rPr>
                <w:rFonts w:ascii="Times New Roman" w:hAnsi="Times New Roman" w:cs="Times New Roman"/>
                <w:sz w:val="24"/>
                <w:szCs w:val="24"/>
                <w:lang w:val="ro-RO"/>
              </w:rPr>
              <w:t xml:space="preserve"> </w:t>
            </w:r>
            <w:r w:rsidRPr="00CA6D27">
              <w:rPr>
                <w:rFonts w:ascii="Times New Roman" w:hAnsi="Times New Roman" w:cs="Times New Roman"/>
                <w:sz w:val="24"/>
                <w:szCs w:val="24"/>
                <w:lang w:val="ro-RO"/>
              </w:rPr>
              <w:t>fizică și perfectarea documentelor doar cu aplicarea semnăturii olografe. Astfel</w:t>
            </w:r>
            <w:r w:rsidR="00CA6D27">
              <w:rPr>
                <w:rFonts w:ascii="Times New Roman" w:hAnsi="Times New Roman" w:cs="Times New Roman"/>
                <w:sz w:val="24"/>
                <w:szCs w:val="24"/>
                <w:lang w:val="ro-RO"/>
              </w:rPr>
              <w:t xml:space="preserve">, </w:t>
            </w:r>
            <w:r w:rsidRPr="00CA6D27">
              <w:rPr>
                <w:rFonts w:ascii="Times New Roman" w:hAnsi="Times New Roman" w:cs="Times New Roman"/>
                <w:sz w:val="24"/>
                <w:szCs w:val="24"/>
                <w:lang w:val="ro-RO"/>
              </w:rPr>
              <w:t>nu este valorificat potențial enorm de eficientizare a interacțiunilor cu statul și dintre persoane juridice, iar în contextul pandemiei aceasta poate duce și la constrângeri serioase pentru activitatea de întreprinzător.</w:t>
            </w:r>
          </w:p>
        </w:tc>
      </w:tr>
      <w:tr w:rsidR="001F413B" w:rsidRPr="00D62DF4" w:rsidTr="0095676E">
        <w:tc>
          <w:tcPr>
            <w:tcW w:w="704" w:type="dxa"/>
          </w:tcPr>
          <w:p w:rsidR="001F413B" w:rsidRPr="00D62DF4" w:rsidRDefault="001F413B" w:rsidP="00D62DF4">
            <w:pPr>
              <w:pStyle w:val="ListParagraph"/>
              <w:numPr>
                <w:ilvl w:val="0"/>
                <w:numId w:val="2"/>
              </w:numPr>
              <w:tabs>
                <w:tab w:val="left" w:pos="567"/>
              </w:tabs>
              <w:spacing w:before="120" w:after="120"/>
              <w:rPr>
                <w:rFonts w:ascii="Times New Roman" w:hAnsi="Times New Roman" w:cs="Times New Roman"/>
                <w:sz w:val="24"/>
                <w:szCs w:val="24"/>
                <w:lang w:val="ro-RO"/>
              </w:rPr>
            </w:pPr>
          </w:p>
        </w:tc>
        <w:tc>
          <w:tcPr>
            <w:tcW w:w="5954" w:type="dxa"/>
          </w:tcPr>
          <w:p w:rsidR="001F413B" w:rsidRPr="00D62DF4" w:rsidRDefault="00D62DF4" w:rsidP="00D62DF4">
            <w:pPr>
              <w:tabs>
                <w:tab w:val="left" w:pos="567"/>
              </w:tabs>
              <w:spacing w:before="120" w:after="120"/>
              <w:rPr>
                <w:rFonts w:ascii="Times New Roman" w:hAnsi="Times New Roman" w:cs="Times New Roman"/>
                <w:sz w:val="24"/>
                <w:szCs w:val="24"/>
                <w:lang w:val="ro-RO"/>
              </w:rPr>
            </w:pPr>
            <w:r>
              <w:rPr>
                <w:rFonts w:ascii="Times New Roman" w:hAnsi="Times New Roman" w:cs="Times New Roman"/>
                <w:sz w:val="24"/>
                <w:szCs w:val="24"/>
                <w:lang w:val="ro-RO"/>
              </w:rPr>
              <w:t xml:space="preserve">Analiza măsurilor de </w:t>
            </w:r>
            <w:r w:rsidR="001F413B" w:rsidRPr="00D62DF4">
              <w:rPr>
                <w:rFonts w:ascii="Times New Roman" w:hAnsi="Times New Roman" w:cs="Times New Roman"/>
                <w:sz w:val="24"/>
                <w:szCs w:val="24"/>
                <w:lang w:val="ro-RO"/>
              </w:rPr>
              <w:t>identificare la distanță a persoanelor, alternative utilizării semnăturii electronice avansate calificate, pentru interacțiunea, care nu implică risc sporit, dintre persoanele fizice și persoanele juridice cu instituțiile statului, operatorii de telefonie mobilă, inclusiv în scopul obținerii semnăturii mobile, bănci</w:t>
            </w:r>
            <w:r>
              <w:rPr>
                <w:rFonts w:ascii="Times New Roman" w:hAnsi="Times New Roman" w:cs="Times New Roman"/>
                <w:sz w:val="24"/>
                <w:szCs w:val="24"/>
                <w:lang w:val="ro-RO"/>
              </w:rPr>
              <w:t xml:space="preserve">, </w:t>
            </w:r>
            <w:r w:rsidR="001F413B" w:rsidRPr="00D62DF4">
              <w:rPr>
                <w:rFonts w:ascii="Times New Roman" w:hAnsi="Times New Roman" w:cs="Times New Roman"/>
                <w:sz w:val="24"/>
                <w:szCs w:val="24"/>
                <w:lang w:val="ro-RO"/>
              </w:rPr>
              <w:t>alți agenți economici.</w:t>
            </w:r>
            <w:r w:rsidR="00DE2B63" w:rsidRPr="00D62DF4">
              <w:rPr>
                <w:rFonts w:ascii="Times New Roman" w:hAnsi="Times New Roman" w:cs="Times New Roman"/>
                <w:sz w:val="24"/>
                <w:szCs w:val="24"/>
                <w:lang w:val="ro-RO"/>
              </w:rPr>
              <w:t xml:space="preserve"> Promovarea utilizării semnăturilor electronice (simple, avansate necalificate sau avansate calificate) pentru autentificarea</w:t>
            </w:r>
            <w:r w:rsidR="003875FA" w:rsidRPr="00D62DF4">
              <w:rPr>
                <w:rFonts w:ascii="Times New Roman" w:hAnsi="Times New Roman" w:cs="Times New Roman"/>
                <w:sz w:val="24"/>
                <w:szCs w:val="24"/>
                <w:lang w:val="ro-RO"/>
              </w:rPr>
              <w:t xml:space="preserve"> și identificarea</w:t>
            </w:r>
            <w:r w:rsidR="00DE2B63" w:rsidRPr="00D62DF4">
              <w:rPr>
                <w:rFonts w:ascii="Times New Roman" w:hAnsi="Times New Roman" w:cs="Times New Roman"/>
                <w:sz w:val="24"/>
                <w:szCs w:val="24"/>
                <w:lang w:val="ro-RO"/>
              </w:rPr>
              <w:t xml:space="preserve"> la distanță</w:t>
            </w:r>
            <w:r w:rsidR="003875FA" w:rsidRPr="00D62DF4">
              <w:rPr>
                <w:rFonts w:ascii="Times New Roman" w:hAnsi="Times New Roman" w:cs="Times New Roman"/>
                <w:sz w:val="24"/>
                <w:szCs w:val="24"/>
                <w:lang w:val="ro-RO"/>
              </w:rPr>
              <w:t xml:space="preserve"> a persoanelor care solicită prestarea serviciilor la distanță, prin intermediul </w:t>
            </w:r>
            <w:r w:rsidR="003875FA" w:rsidRPr="00D62DF4">
              <w:rPr>
                <w:rFonts w:ascii="Times New Roman" w:hAnsi="Times New Roman" w:cs="Times New Roman"/>
                <w:sz w:val="24"/>
                <w:szCs w:val="24"/>
                <w:lang w:val="ro-RO"/>
              </w:rPr>
              <w:lastRenderedPageBreak/>
              <w:t>portalurilor web specializate care asigură nivel sporit de securitate cibernetică</w:t>
            </w:r>
            <w:r w:rsidR="00DE2B63" w:rsidRPr="00D62DF4">
              <w:rPr>
                <w:rFonts w:ascii="Times New Roman" w:hAnsi="Times New Roman" w:cs="Times New Roman"/>
                <w:sz w:val="24"/>
                <w:szCs w:val="24"/>
                <w:lang w:val="ro-RO"/>
              </w:rPr>
              <w:t xml:space="preserve"> </w:t>
            </w:r>
          </w:p>
        </w:tc>
        <w:tc>
          <w:tcPr>
            <w:tcW w:w="1559" w:type="dxa"/>
          </w:tcPr>
          <w:p w:rsidR="001F413B" w:rsidRPr="00D62DF4" w:rsidRDefault="00D62DF4" w:rsidP="00D62DF4">
            <w:pPr>
              <w:tabs>
                <w:tab w:val="left" w:pos="567"/>
              </w:tabs>
              <w:spacing w:before="120" w:after="120"/>
              <w:rPr>
                <w:rFonts w:ascii="Times New Roman" w:hAnsi="Times New Roman" w:cs="Times New Roman"/>
                <w:sz w:val="24"/>
                <w:szCs w:val="24"/>
                <w:lang w:val="ro-RO"/>
              </w:rPr>
            </w:pPr>
            <w:r>
              <w:rPr>
                <w:rFonts w:ascii="Times New Roman" w:hAnsi="Times New Roman" w:cs="Times New Roman"/>
                <w:sz w:val="24"/>
                <w:szCs w:val="24"/>
                <w:lang w:val="ro-RO"/>
              </w:rPr>
              <w:lastRenderedPageBreak/>
              <w:t>3 luni</w:t>
            </w:r>
          </w:p>
        </w:tc>
        <w:tc>
          <w:tcPr>
            <w:tcW w:w="2268" w:type="dxa"/>
          </w:tcPr>
          <w:p w:rsidR="00D62DF4" w:rsidRPr="001F73F2" w:rsidRDefault="00D62DF4" w:rsidP="00D62DF4">
            <w:pPr>
              <w:tabs>
                <w:tab w:val="left" w:pos="567"/>
              </w:tabs>
              <w:spacing w:before="120" w:after="120"/>
              <w:rPr>
                <w:rFonts w:ascii="Times New Roman" w:hAnsi="Times New Roman" w:cs="Times New Roman"/>
                <w:sz w:val="24"/>
                <w:szCs w:val="24"/>
                <w:lang w:val="ro-RO"/>
              </w:rPr>
            </w:pPr>
            <w:r w:rsidRPr="001F73F2">
              <w:rPr>
                <w:rFonts w:ascii="Times New Roman" w:hAnsi="Times New Roman" w:cs="Times New Roman"/>
                <w:sz w:val="24"/>
                <w:szCs w:val="24"/>
                <w:lang w:val="ro-RO"/>
              </w:rPr>
              <w:t>Agenția de Guvernare Electronică;</w:t>
            </w:r>
          </w:p>
          <w:p w:rsidR="001F413B" w:rsidRPr="00D62DF4" w:rsidRDefault="001F413B" w:rsidP="00D62DF4">
            <w:pPr>
              <w:tabs>
                <w:tab w:val="left" w:pos="567"/>
              </w:tabs>
              <w:spacing w:before="120" w:after="120"/>
              <w:rPr>
                <w:rFonts w:ascii="Times New Roman" w:hAnsi="Times New Roman" w:cs="Times New Roman"/>
                <w:sz w:val="24"/>
                <w:szCs w:val="24"/>
                <w:lang w:val="ro-RO"/>
              </w:rPr>
            </w:pPr>
            <w:r w:rsidRPr="00D62DF4">
              <w:rPr>
                <w:rFonts w:ascii="Times New Roman" w:hAnsi="Times New Roman" w:cs="Times New Roman"/>
                <w:sz w:val="24"/>
                <w:szCs w:val="24"/>
                <w:lang w:val="ro-RO"/>
              </w:rPr>
              <w:t>Serviciul de Informații și Securitate;</w:t>
            </w:r>
          </w:p>
          <w:p w:rsidR="001F413B" w:rsidRPr="00D62DF4" w:rsidRDefault="001F413B" w:rsidP="00D62DF4">
            <w:pPr>
              <w:tabs>
                <w:tab w:val="left" w:pos="567"/>
              </w:tabs>
              <w:spacing w:before="120" w:after="120"/>
              <w:rPr>
                <w:rFonts w:ascii="Times New Roman" w:hAnsi="Times New Roman" w:cs="Times New Roman"/>
                <w:sz w:val="24"/>
                <w:szCs w:val="24"/>
                <w:lang w:val="ro-RO"/>
              </w:rPr>
            </w:pPr>
            <w:r w:rsidRPr="00D62DF4">
              <w:rPr>
                <w:rFonts w:ascii="Times New Roman" w:hAnsi="Times New Roman" w:cs="Times New Roman"/>
                <w:sz w:val="24"/>
                <w:szCs w:val="24"/>
                <w:lang w:val="ro-RO"/>
              </w:rPr>
              <w:t>Autoritățile administrației publice;</w:t>
            </w:r>
          </w:p>
          <w:p w:rsidR="00426A09" w:rsidRDefault="00D62DF4" w:rsidP="00D62DF4">
            <w:pPr>
              <w:tabs>
                <w:tab w:val="left" w:pos="567"/>
              </w:tabs>
              <w:spacing w:before="120" w:after="120"/>
              <w:rPr>
                <w:rFonts w:ascii="Times New Roman" w:hAnsi="Times New Roman" w:cs="Times New Roman"/>
                <w:sz w:val="24"/>
                <w:szCs w:val="24"/>
                <w:lang w:val="ro-RO"/>
              </w:rPr>
            </w:pPr>
            <w:r>
              <w:rPr>
                <w:rFonts w:ascii="Times New Roman" w:hAnsi="Times New Roman" w:cs="Times New Roman"/>
                <w:sz w:val="24"/>
                <w:szCs w:val="24"/>
                <w:lang w:val="ro-RO"/>
              </w:rPr>
              <w:lastRenderedPageBreak/>
              <w:t>Agenți economici;</w:t>
            </w:r>
          </w:p>
          <w:p w:rsidR="001F413B" w:rsidRPr="00D62DF4" w:rsidRDefault="001F413B" w:rsidP="00D62DF4">
            <w:pPr>
              <w:tabs>
                <w:tab w:val="left" w:pos="567"/>
              </w:tabs>
              <w:spacing w:before="120" w:after="120"/>
              <w:rPr>
                <w:rFonts w:ascii="Times New Roman" w:hAnsi="Times New Roman" w:cs="Times New Roman"/>
                <w:sz w:val="24"/>
                <w:szCs w:val="24"/>
                <w:lang w:val="ro-RO"/>
              </w:rPr>
            </w:pPr>
            <w:r w:rsidRPr="00D62DF4">
              <w:rPr>
                <w:rFonts w:ascii="Times New Roman" w:hAnsi="Times New Roman" w:cs="Times New Roman"/>
                <w:sz w:val="24"/>
                <w:szCs w:val="24"/>
                <w:lang w:val="ro-RO"/>
              </w:rPr>
              <w:t>Alte persoane juridice de drept public și privat.</w:t>
            </w:r>
          </w:p>
        </w:tc>
        <w:tc>
          <w:tcPr>
            <w:tcW w:w="4678" w:type="dxa"/>
          </w:tcPr>
          <w:p w:rsidR="001F413B" w:rsidRPr="00D62DF4" w:rsidRDefault="001F413B" w:rsidP="00D62DF4">
            <w:pPr>
              <w:tabs>
                <w:tab w:val="left" w:pos="567"/>
              </w:tabs>
              <w:spacing w:before="120" w:after="120"/>
              <w:rPr>
                <w:rFonts w:ascii="Times New Roman" w:hAnsi="Times New Roman" w:cs="Times New Roman"/>
                <w:sz w:val="24"/>
                <w:szCs w:val="24"/>
                <w:lang w:val="ro-RO"/>
              </w:rPr>
            </w:pPr>
            <w:r w:rsidRPr="00D62DF4">
              <w:rPr>
                <w:rFonts w:ascii="Times New Roman" w:hAnsi="Times New Roman" w:cs="Times New Roman"/>
                <w:sz w:val="24"/>
                <w:szCs w:val="24"/>
                <w:lang w:val="ro-RO"/>
              </w:rPr>
              <w:lastRenderedPageBreak/>
              <w:t>Deși documentele semnate cu semnătura electronică avansată calificată au valoare juridică ca și documente pe suport de hârtie, semnate cu semnătura olografă, conform dispozițiilor art.5 alin.(2), art.13 alin.(1), (4) și (5) și art.14</w:t>
            </w:r>
            <w:r w:rsidR="00BE2235">
              <w:rPr>
                <w:rFonts w:ascii="Times New Roman" w:hAnsi="Times New Roman" w:cs="Times New Roman"/>
                <w:sz w:val="24"/>
                <w:szCs w:val="24"/>
                <w:lang w:val="ro-RO"/>
              </w:rPr>
              <w:t xml:space="preserve"> </w:t>
            </w:r>
            <w:r w:rsidRPr="00D62DF4">
              <w:rPr>
                <w:rFonts w:ascii="Times New Roman" w:hAnsi="Times New Roman" w:cs="Times New Roman"/>
                <w:sz w:val="24"/>
                <w:szCs w:val="24"/>
                <w:lang w:val="ro-RO"/>
              </w:rPr>
              <w:t xml:space="preserve">din Legea nr.91/2014 privind semnătura electronică și documentul electronic, în </w:t>
            </w:r>
            <w:r w:rsidR="00D62DF4" w:rsidRPr="00D62DF4">
              <w:rPr>
                <w:rFonts w:ascii="Times New Roman" w:hAnsi="Times New Roman" w:cs="Times New Roman"/>
                <w:sz w:val="24"/>
                <w:szCs w:val="24"/>
                <w:lang w:val="ro-RO"/>
              </w:rPr>
              <w:t xml:space="preserve">anumite cazuri de </w:t>
            </w:r>
            <w:r w:rsidRPr="00D62DF4">
              <w:rPr>
                <w:rFonts w:ascii="Times New Roman" w:hAnsi="Times New Roman" w:cs="Times New Roman"/>
                <w:sz w:val="24"/>
                <w:szCs w:val="24"/>
                <w:lang w:val="ro-RO"/>
              </w:rPr>
              <w:t xml:space="preserve">interacțiuni dintre autoritățile publice și persoanele fizice și juridice, precum și dintre persoanele </w:t>
            </w:r>
            <w:r w:rsidRPr="00D62DF4">
              <w:rPr>
                <w:rFonts w:ascii="Times New Roman" w:hAnsi="Times New Roman" w:cs="Times New Roman"/>
                <w:sz w:val="24"/>
                <w:szCs w:val="24"/>
                <w:lang w:val="ro-RO"/>
              </w:rPr>
              <w:lastRenderedPageBreak/>
              <w:t>juridice, nu se acceptă astfel de document, finind solicitată vizita fizică cu prezentarea documentelor de identitate și perfectarea documentelor doar în formă scrisă cu aplicarea doar a semnăturii olografe. Astfel nu este valorificat potențial enorm de eficientizare a interacțiunilor cu statul și dintre persoane juridice,</w:t>
            </w:r>
            <w:r w:rsidR="00B33582">
              <w:rPr>
                <w:rFonts w:ascii="Times New Roman" w:hAnsi="Times New Roman" w:cs="Times New Roman"/>
                <w:sz w:val="24"/>
                <w:szCs w:val="24"/>
                <w:lang w:val="ro-RO"/>
              </w:rPr>
              <w:t xml:space="preserve"> iar</w:t>
            </w:r>
            <w:r w:rsidRPr="00D62DF4">
              <w:rPr>
                <w:rFonts w:ascii="Times New Roman" w:hAnsi="Times New Roman" w:cs="Times New Roman"/>
                <w:sz w:val="24"/>
                <w:szCs w:val="24"/>
                <w:lang w:val="ro-RO"/>
              </w:rPr>
              <w:t xml:space="preserve"> </w:t>
            </w:r>
            <w:r w:rsidR="00B33582" w:rsidRPr="00D62DF4">
              <w:rPr>
                <w:rFonts w:ascii="Times New Roman" w:hAnsi="Times New Roman" w:cs="Times New Roman"/>
                <w:sz w:val="24"/>
                <w:szCs w:val="24"/>
                <w:lang w:val="ro-RO"/>
              </w:rPr>
              <w:t>în contextul pandemiei</w:t>
            </w:r>
            <w:r w:rsidR="00B33582">
              <w:rPr>
                <w:rFonts w:ascii="Times New Roman" w:hAnsi="Times New Roman" w:cs="Times New Roman"/>
                <w:sz w:val="24"/>
                <w:szCs w:val="24"/>
                <w:lang w:val="ro-RO"/>
              </w:rPr>
              <w:t>,</w:t>
            </w:r>
            <w:r w:rsidR="00B33582" w:rsidRPr="00D62DF4">
              <w:rPr>
                <w:rFonts w:ascii="Times New Roman" w:hAnsi="Times New Roman" w:cs="Times New Roman"/>
                <w:sz w:val="24"/>
                <w:szCs w:val="24"/>
                <w:lang w:val="ro-RO"/>
              </w:rPr>
              <w:t xml:space="preserve"> aceasta poate duce și la constrângeri serioase pentru activitatea de întreprinzător</w:t>
            </w:r>
          </w:p>
        </w:tc>
      </w:tr>
      <w:tr w:rsidR="001F413B" w:rsidRPr="000D322B" w:rsidTr="0095676E">
        <w:tc>
          <w:tcPr>
            <w:tcW w:w="704" w:type="dxa"/>
          </w:tcPr>
          <w:p w:rsidR="001F413B" w:rsidRPr="000D322B" w:rsidRDefault="001F413B" w:rsidP="000D322B">
            <w:pPr>
              <w:pStyle w:val="ListParagraph"/>
              <w:numPr>
                <w:ilvl w:val="0"/>
                <w:numId w:val="2"/>
              </w:numPr>
              <w:tabs>
                <w:tab w:val="left" w:pos="567"/>
              </w:tabs>
              <w:spacing w:before="120" w:after="120"/>
              <w:rPr>
                <w:rFonts w:ascii="Times New Roman" w:hAnsi="Times New Roman" w:cs="Times New Roman"/>
                <w:sz w:val="24"/>
                <w:szCs w:val="24"/>
                <w:lang w:val="ro-RO"/>
              </w:rPr>
            </w:pPr>
          </w:p>
        </w:tc>
        <w:tc>
          <w:tcPr>
            <w:tcW w:w="5954" w:type="dxa"/>
          </w:tcPr>
          <w:p w:rsidR="001F413B" w:rsidRPr="000D322B" w:rsidRDefault="001F413B" w:rsidP="000D322B">
            <w:pPr>
              <w:tabs>
                <w:tab w:val="left" w:pos="567"/>
              </w:tabs>
              <w:spacing w:before="120" w:after="120"/>
              <w:rPr>
                <w:rFonts w:ascii="Times New Roman" w:hAnsi="Times New Roman" w:cs="Times New Roman"/>
                <w:sz w:val="24"/>
                <w:szCs w:val="24"/>
                <w:lang w:val="ro-RO"/>
              </w:rPr>
            </w:pPr>
            <w:r w:rsidRPr="000D322B">
              <w:rPr>
                <w:rFonts w:ascii="Times New Roman" w:hAnsi="Times New Roman" w:cs="Times New Roman"/>
                <w:sz w:val="24"/>
                <w:szCs w:val="24"/>
                <w:lang w:val="ro-RO"/>
              </w:rPr>
              <w:t>Facilitarea implementării soluțiilor de achitare prin MPay pentru persoanele juridice prin serviciile de internet banking</w:t>
            </w:r>
          </w:p>
        </w:tc>
        <w:tc>
          <w:tcPr>
            <w:tcW w:w="1559" w:type="dxa"/>
          </w:tcPr>
          <w:p w:rsidR="001F413B" w:rsidRPr="000D322B" w:rsidRDefault="00F85903" w:rsidP="000D322B">
            <w:pPr>
              <w:tabs>
                <w:tab w:val="left" w:pos="567"/>
              </w:tabs>
              <w:spacing w:before="120" w:after="120"/>
              <w:rPr>
                <w:rFonts w:ascii="Times New Roman" w:hAnsi="Times New Roman" w:cs="Times New Roman"/>
                <w:sz w:val="24"/>
                <w:szCs w:val="24"/>
                <w:lang w:val="ro-RO"/>
              </w:rPr>
            </w:pPr>
            <w:r w:rsidRPr="000D322B">
              <w:rPr>
                <w:rFonts w:ascii="Times New Roman" w:hAnsi="Times New Roman" w:cs="Times New Roman"/>
                <w:sz w:val="24"/>
                <w:szCs w:val="24"/>
                <w:lang w:val="ro-RO"/>
              </w:rPr>
              <w:t>3 luni</w:t>
            </w:r>
          </w:p>
        </w:tc>
        <w:tc>
          <w:tcPr>
            <w:tcW w:w="2268" w:type="dxa"/>
          </w:tcPr>
          <w:p w:rsidR="001F413B" w:rsidRPr="000D322B" w:rsidRDefault="001F413B" w:rsidP="000D322B">
            <w:pPr>
              <w:tabs>
                <w:tab w:val="left" w:pos="567"/>
              </w:tabs>
              <w:spacing w:before="120" w:after="120"/>
              <w:rPr>
                <w:rFonts w:ascii="Times New Roman" w:hAnsi="Times New Roman" w:cs="Times New Roman"/>
                <w:sz w:val="24"/>
                <w:szCs w:val="24"/>
                <w:lang w:val="ro-RO"/>
              </w:rPr>
            </w:pPr>
            <w:r w:rsidRPr="000D322B">
              <w:rPr>
                <w:rFonts w:ascii="Times New Roman" w:hAnsi="Times New Roman" w:cs="Times New Roman"/>
                <w:sz w:val="24"/>
                <w:szCs w:val="24"/>
                <w:lang w:val="ro-RO"/>
              </w:rPr>
              <w:t>Banca Națională a Moldovei;</w:t>
            </w:r>
          </w:p>
          <w:p w:rsidR="001F413B" w:rsidRPr="000D322B" w:rsidRDefault="001F413B" w:rsidP="000D322B">
            <w:pPr>
              <w:tabs>
                <w:tab w:val="left" w:pos="567"/>
              </w:tabs>
              <w:spacing w:before="120" w:after="120"/>
              <w:rPr>
                <w:rFonts w:ascii="Times New Roman" w:hAnsi="Times New Roman" w:cs="Times New Roman"/>
                <w:sz w:val="24"/>
                <w:szCs w:val="24"/>
                <w:lang w:val="ro-RO"/>
              </w:rPr>
            </w:pPr>
            <w:r w:rsidRPr="000D322B">
              <w:rPr>
                <w:rFonts w:ascii="Times New Roman" w:hAnsi="Times New Roman" w:cs="Times New Roman"/>
                <w:sz w:val="24"/>
                <w:szCs w:val="24"/>
                <w:lang w:val="ro-RO"/>
              </w:rPr>
              <w:t>Agenția de Guvernare Electronică;</w:t>
            </w:r>
          </w:p>
          <w:p w:rsidR="001F413B" w:rsidRPr="000D322B" w:rsidRDefault="00426A09" w:rsidP="00426A09">
            <w:pPr>
              <w:tabs>
                <w:tab w:val="left" w:pos="567"/>
              </w:tabs>
              <w:spacing w:before="120" w:after="120"/>
              <w:rPr>
                <w:rFonts w:ascii="Times New Roman" w:hAnsi="Times New Roman" w:cs="Times New Roman"/>
                <w:sz w:val="24"/>
                <w:szCs w:val="24"/>
                <w:lang w:val="ro-RO"/>
              </w:rPr>
            </w:pPr>
            <w:r>
              <w:rPr>
                <w:rFonts w:ascii="Times New Roman" w:hAnsi="Times New Roman" w:cs="Times New Roman"/>
                <w:sz w:val="24"/>
                <w:szCs w:val="24"/>
                <w:lang w:val="ro-RO"/>
              </w:rPr>
              <w:t>Sectorul bancar</w:t>
            </w:r>
            <w:r w:rsidR="001F413B" w:rsidRPr="000D322B">
              <w:rPr>
                <w:rFonts w:ascii="Times New Roman" w:hAnsi="Times New Roman" w:cs="Times New Roman"/>
                <w:sz w:val="24"/>
                <w:szCs w:val="24"/>
                <w:lang w:val="ro-RO"/>
              </w:rPr>
              <w:t>.</w:t>
            </w:r>
          </w:p>
        </w:tc>
        <w:tc>
          <w:tcPr>
            <w:tcW w:w="4678" w:type="dxa"/>
          </w:tcPr>
          <w:p w:rsidR="001F413B" w:rsidRPr="000D322B" w:rsidRDefault="001F413B" w:rsidP="000D322B">
            <w:pPr>
              <w:tabs>
                <w:tab w:val="left" w:pos="567"/>
              </w:tabs>
              <w:spacing w:before="120" w:after="120"/>
              <w:rPr>
                <w:rFonts w:ascii="Times New Roman" w:hAnsi="Times New Roman" w:cs="Times New Roman"/>
                <w:sz w:val="24"/>
                <w:szCs w:val="24"/>
                <w:lang w:val="ro-RO"/>
              </w:rPr>
            </w:pPr>
            <w:r w:rsidRPr="000D322B">
              <w:rPr>
                <w:rFonts w:ascii="Times New Roman" w:hAnsi="Times New Roman" w:cs="Times New Roman"/>
                <w:sz w:val="24"/>
                <w:szCs w:val="24"/>
                <w:lang w:val="ro-RO"/>
              </w:rPr>
              <w:t>Deși au fost dezvoltate mai multe servicii electronice pentru antreprenori, inclusiv posibilitatea de a solicita acte permisive prin intermediul unui ghișeu unic electronic, antreprenorii nu au posibilitate achite taxele pentru acte permisive prin intermediul serviciului de internet banking. Astfel, nu este valorificat suficient potențialul de optimizări în relațiile dintre stat și antreprenori.</w:t>
            </w:r>
          </w:p>
        </w:tc>
      </w:tr>
      <w:tr w:rsidR="001F413B" w:rsidRPr="000D322B" w:rsidTr="0095676E">
        <w:tc>
          <w:tcPr>
            <w:tcW w:w="704" w:type="dxa"/>
          </w:tcPr>
          <w:p w:rsidR="001F413B" w:rsidRPr="000D322B" w:rsidRDefault="001F413B" w:rsidP="000D322B">
            <w:pPr>
              <w:pStyle w:val="ListParagraph"/>
              <w:numPr>
                <w:ilvl w:val="0"/>
                <w:numId w:val="2"/>
              </w:numPr>
              <w:tabs>
                <w:tab w:val="left" w:pos="567"/>
              </w:tabs>
              <w:spacing w:before="120" w:after="120"/>
              <w:rPr>
                <w:rFonts w:ascii="Times New Roman" w:hAnsi="Times New Roman" w:cs="Times New Roman"/>
                <w:sz w:val="24"/>
                <w:szCs w:val="24"/>
                <w:lang w:val="ro-RO"/>
              </w:rPr>
            </w:pPr>
          </w:p>
        </w:tc>
        <w:tc>
          <w:tcPr>
            <w:tcW w:w="5954" w:type="dxa"/>
          </w:tcPr>
          <w:p w:rsidR="001F413B" w:rsidRPr="000D322B" w:rsidRDefault="001F413B" w:rsidP="000D322B">
            <w:pPr>
              <w:tabs>
                <w:tab w:val="left" w:pos="567"/>
              </w:tabs>
              <w:spacing w:before="120" w:after="120"/>
              <w:rPr>
                <w:rFonts w:ascii="Times New Roman" w:hAnsi="Times New Roman" w:cs="Times New Roman"/>
                <w:sz w:val="24"/>
                <w:szCs w:val="24"/>
                <w:lang w:val="ro-RO"/>
              </w:rPr>
            </w:pPr>
            <w:r w:rsidRPr="000D322B">
              <w:rPr>
                <w:rFonts w:ascii="Times New Roman" w:hAnsi="Times New Roman" w:cs="Times New Roman"/>
                <w:sz w:val="24"/>
                <w:szCs w:val="24"/>
                <w:lang w:val="ro-RO"/>
              </w:rPr>
              <w:t>Facilitarea implementării serviciilor de înregistrare a afacerilor, inclusiv modificări în statutul de înregistrare și de lichidare a afacerilor, la distanță</w:t>
            </w:r>
          </w:p>
        </w:tc>
        <w:tc>
          <w:tcPr>
            <w:tcW w:w="1559" w:type="dxa"/>
          </w:tcPr>
          <w:p w:rsidR="001F413B" w:rsidRPr="000D322B" w:rsidRDefault="001F413B" w:rsidP="000D322B">
            <w:pPr>
              <w:tabs>
                <w:tab w:val="left" w:pos="567"/>
              </w:tabs>
              <w:spacing w:before="120" w:after="120"/>
              <w:rPr>
                <w:rFonts w:ascii="Times New Roman" w:hAnsi="Times New Roman" w:cs="Times New Roman"/>
                <w:sz w:val="24"/>
                <w:szCs w:val="24"/>
                <w:lang w:val="ro-RO"/>
              </w:rPr>
            </w:pPr>
            <w:r w:rsidRPr="000D322B">
              <w:rPr>
                <w:rFonts w:ascii="Times New Roman" w:hAnsi="Times New Roman" w:cs="Times New Roman"/>
                <w:sz w:val="24"/>
                <w:szCs w:val="24"/>
                <w:lang w:val="ro-RO"/>
              </w:rPr>
              <w:t>3 luni</w:t>
            </w:r>
          </w:p>
        </w:tc>
        <w:tc>
          <w:tcPr>
            <w:tcW w:w="2268" w:type="dxa"/>
          </w:tcPr>
          <w:p w:rsidR="001F413B" w:rsidRPr="000D322B" w:rsidRDefault="001F413B" w:rsidP="000D322B">
            <w:pPr>
              <w:tabs>
                <w:tab w:val="left" w:pos="567"/>
              </w:tabs>
              <w:spacing w:before="120" w:after="120"/>
              <w:rPr>
                <w:rFonts w:ascii="Times New Roman" w:hAnsi="Times New Roman" w:cs="Times New Roman"/>
                <w:sz w:val="24"/>
                <w:szCs w:val="24"/>
                <w:lang w:val="ro-RO"/>
              </w:rPr>
            </w:pPr>
            <w:r w:rsidRPr="000D322B">
              <w:rPr>
                <w:rFonts w:ascii="Times New Roman" w:hAnsi="Times New Roman" w:cs="Times New Roman"/>
                <w:sz w:val="24"/>
                <w:szCs w:val="24"/>
                <w:lang w:val="ro-RO"/>
              </w:rPr>
              <w:t>Agenția de Servicii Publice;</w:t>
            </w:r>
          </w:p>
          <w:p w:rsidR="001F413B" w:rsidRPr="000D322B" w:rsidRDefault="001F413B" w:rsidP="000D322B">
            <w:pPr>
              <w:tabs>
                <w:tab w:val="left" w:pos="567"/>
              </w:tabs>
              <w:spacing w:before="120" w:after="120"/>
              <w:rPr>
                <w:rFonts w:ascii="Times New Roman" w:hAnsi="Times New Roman" w:cs="Times New Roman"/>
                <w:sz w:val="24"/>
                <w:szCs w:val="24"/>
                <w:lang w:val="ro-RO"/>
              </w:rPr>
            </w:pPr>
            <w:r w:rsidRPr="000D322B">
              <w:rPr>
                <w:rFonts w:ascii="Times New Roman" w:hAnsi="Times New Roman" w:cs="Times New Roman"/>
                <w:sz w:val="24"/>
                <w:szCs w:val="24"/>
                <w:lang w:val="ro-RO"/>
              </w:rPr>
              <w:t>Agenția de Guvernare Electronică.</w:t>
            </w:r>
          </w:p>
        </w:tc>
        <w:tc>
          <w:tcPr>
            <w:tcW w:w="4678" w:type="dxa"/>
          </w:tcPr>
          <w:p w:rsidR="001F413B" w:rsidRPr="000D322B" w:rsidRDefault="001F413B" w:rsidP="000D322B">
            <w:pPr>
              <w:tabs>
                <w:tab w:val="left" w:pos="567"/>
              </w:tabs>
              <w:spacing w:before="120" w:after="120"/>
              <w:rPr>
                <w:rFonts w:ascii="Times New Roman" w:hAnsi="Times New Roman" w:cs="Times New Roman"/>
                <w:sz w:val="24"/>
                <w:szCs w:val="24"/>
                <w:lang w:val="ro-RO"/>
              </w:rPr>
            </w:pPr>
            <w:r w:rsidRPr="000D322B">
              <w:rPr>
                <w:rFonts w:ascii="Times New Roman" w:hAnsi="Times New Roman" w:cs="Times New Roman"/>
                <w:sz w:val="24"/>
                <w:szCs w:val="24"/>
                <w:lang w:val="ro-RO"/>
              </w:rPr>
              <w:t>Înregistrarea afacerilor și toate procedurile conexe cu acest serviciu sunt cruciale în dezvoltarea mediului de afaceri și atragerea investițiilor străine. Există un potențial enorm de impulsionare a afacerilor în contextul implementării măsurilor de digitizare și ținând cont de constrângerile în afaceri cauzate de pandemie.</w:t>
            </w:r>
          </w:p>
        </w:tc>
      </w:tr>
      <w:tr w:rsidR="001F413B" w:rsidRPr="000D322B" w:rsidTr="0095676E">
        <w:tc>
          <w:tcPr>
            <w:tcW w:w="704" w:type="dxa"/>
          </w:tcPr>
          <w:p w:rsidR="001F413B" w:rsidRPr="000D322B" w:rsidRDefault="001F413B" w:rsidP="000D322B">
            <w:pPr>
              <w:pStyle w:val="ListParagraph"/>
              <w:numPr>
                <w:ilvl w:val="0"/>
                <w:numId w:val="2"/>
              </w:numPr>
              <w:tabs>
                <w:tab w:val="left" w:pos="567"/>
              </w:tabs>
              <w:spacing w:before="120" w:after="120"/>
              <w:rPr>
                <w:rFonts w:ascii="Times New Roman" w:hAnsi="Times New Roman" w:cs="Times New Roman"/>
                <w:sz w:val="24"/>
                <w:szCs w:val="24"/>
                <w:lang w:val="ro-RO"/>
              </w:rPr>
            </w:pPr>
          </w:p>
        </w:tc>
        <w:tc>
          <w:tcPr>
            <w:tcW w:w="5954" w:type="dxa"/>
          </w:tcPr>
          <w:p w:rsidR="001F413B" w:rsidRPr="000D322B" w:rsidRDefault="001F413B" w:rsidP="000D322B">
            <w:pPr>
              <w:tabs>
                <w:tab w:val="left" w:pos="567"/>
              </w:tabs>
              <w:spacing w:before="120" w:after="120"/>
              <w:rPr>
                <w:rFonts w:ascii="Times New Roman" w:hAnsi="Times New Roman" w:cs="Times New Roman"/>
                <w:sz w:val="24"/>
                <w:szCs w:val="24"/>
                <w:lang w:val="ro-RO"/>
              </w:rPr>
            </w:pPr>
            <w:r w:rsidRPr="000D322B">
              <w:rPr>
                <w:rFonts w:ascii="Times New Roman" w:hAnsi="Times New Roman" w:cs="Times New Roman"/>
                <w:sz w:val="24"/>
                <w:szCs w:val="24"/>
                <w:lang w:val="ro-RO"/>
              </w:rPr>
              <w:t>Elaborarea măsurilor de excludere a procedurii implicite de eliberare a actelor permisive și deciziilor în rezultatul prestării serviciilor publice administrative pe suport de hârtie</w:t>
            </w:r>
          </w:p>
        </w:tc>
        <w:tc>
          <w:tcPr>
            <w:tcW w:w="1559" w:type="dxa"/>
          </w:tcPr>
          <w:p w:rsidR="001F413B" w:rsidRPr="000D322B" w:rsidRDefault="001F413B" w:rsidP="000D322B">
            <w:pPr>
              <w:tabs>
                <w:tab w:val="left" w:pos="567"/>
              </w:tabs>
              <w:spacing w:before="120" w:after="120"/>
              <w:rPr>
                <w:rFonts w:ascii="Times New Roman" w:hAnsi="Times New Roman" w:cs="Times New Roman"/>
                <w:sz w:val="24"/>
                <w:szCs w:val="24"/>
                <w:lang w:val="ro-RO"/>
              </w:rPr>
            </w:pPr>
            <w:r w:rsidRPr="000D322B">
              <w:rPr>
                <w:rFonts w:ascii="Times New Roman" w:hAnsi="Times New Roman" w:cs="Times New Roman"/>
                <w:sz w:val="24"/>
                <w:szCs w:val="24"/>
                <w:lang w:val="ro-RO"/>
              </w:rPr>
              <w:t>1 lună</w:t>
            </w:r>
          </w:p>
        </w:tc>
        <w:tc>
          <w:tcPr>
            <w:tcW w:w="2268" w:type="dxa"/>
          </w:tcPr>
          <w:p w:rsidR="001F413B" w:rsidRPr="000D322B" w:rsidRDefault="001F413B" w:rsidP="000D322B">
            <w:pPr>
              <w:tabs>
                <w:tab w:val="left" w:pos="567"/>
              </w:tabs>
              <w:spacing w:before="120" w:after="120"/>
              <w:rPr>
                <w:rFonts w:ascii="Times New Roman" w:hAnsi="Times New Roman" w:cs="Times New Roman"/>
                <w:sz w:val="24"/>
                <w:szCs w:val="24"/>
                <w:lang w:val="ro-RO"/>
              </w:rPr>
            </w:pPr>
            <w:r w:rsidRPr="000D322B">
              <w:rPr>
                <w:rFonts w:ascii="Times New Roman" w:hAnsi="Times New Roman" w:cs="Times New Roman"/>
                <w:sz w:val="24"/>
                <w:szCs w:val="24"/>
                <w:lang w:val="ro-RO"/>
              </w:rPr>
              <w:t>Agenția de Guvernare Electronică.</w:t>
            </w:r>
          </w:p>
        </w:tc>
        <w:tc>
          <w:tcPr>
            <w:tcW w:w="4678" w:type="dxa"/>
          </w:tcPr>
          <w:p w:rsidR="001F413B" w:rsidRPr="000D322B" w:rsidRDefault="001F413B" w:rsidP="000D322B">
            <w:pPr>
              <w:tabs>
                <w:tab w:val="left" w:pos="567"/>
              </w:tabs>
              <w:spacing w:before="120" w:after="120"/>
              <w:rPr>
                <w:rFonts w:ascii="Times New Roman" w:hAnsi="Times New Roman" w:cs="Times New Roman"/>
                <w:sz w:val="24"/>
                <w:szCs w:val="24"/>
                <w:lang w:val="ro-RO"/>
              </w:rPr>
            </w:pPr>
            <w:r w:rsidRPr="000D322B">
              <w:rPr>
                <w:rFonts w:ascii="Times New Roman" w:hAnsi="Times New Roman" w:cs="Times New Roman"/>
                <w:sz w:val="24"/>
                <w:szCs w:val="24"/>
                <w:lang w:val="ro-RO"/>
              </w:rPr>
              <w:t xml:space="preserve">Autoritățile publice au toate resursele tehnologice și suport legal pentru eliberarea actelor permisive și deciziilor rezultate din prestarea serviciilor publice administrative doar în format electronic, care pot fi accesate oricând și de oricine, iar solicitarea acestora </w:t>
            </w:r>
            <w:r w:rsidRPr="000D322B">
              <w:rPr>
                <w:rFonts w:ascii="Times New Roman" w:hAnsi="Times New Roman" w:cs="Times New Roman"/>
                <w:sz w:val="24"/>
                <w:szCs w:val="24"/>
                <w:lang w:val="ro-RO"/>
              </w:rPr>
              <w:lastRenderedPageBreak/>
              <w:t xml:space="preserve">pe suport pe hârtie ar fi justificat doar în puține cazuri, când acestea r putea fi solicitate de instituții străine. Mai mult ca atât, existența acestor documente pe suport de hârtie în contextul pandemiei, prezintă constrângeri majore în desfășurarea afacerilor. </w:t>
            </w:r>
          </w:p>
        </w:tc>
      </w:tr>
      <w:tr w:rsidR="001F413B" w:rsidRPr="00B33582" w:rsidTr="0095676E">
        <w:tc>
          <w:tcPr>
            <w:tcW w:w="704" w:type="dxa"/>
          </w:tcPr>
          <w:p w:rsidR="001F413B" w:rsidRPr="00B33582" w:rsidRDefault="001F413B" w:rsidP="00B33582">
            <w:pPr>
              <w:pStyle w:val="ListParagraph"/>
              <w:numPr>
                <w:ilvl w:val="0"/>
                <w:numId w:val="2"/>
              </w:numPr>
              <w:tabs>
                <w:tab w:val="left" w:pos="567"/>
              </w:tabs>
              <w:spacing w:before="120" w:after="120"/>
              <w:rPr>
                <w:rFonts w:ascii="Times New Roman" w:hAnsi="Times New Roman" w:cs="Times New Roman"/>
                <w:sz w:val="24"/>
                <w:szCs w:val="24"/>
                <w:lang w:val="ro-RO"/>
              </w:rPr>
            </w:pPr>
          </w:p>
        </w:tc>
        <w:tc>
          <w:tcPr>
            <w:tcW w:w="5954" w:type="dxa"/>
          </w:tcPr>
          <w:p w:rsidR="001F413B" w:rsidRPr="00B33582" w:rsidRDefault="00237EB8" w:rsidP="00B33582">
            <w:pPr>
              <w:tabs>
                <w:tab w:val="left" w:pos="567"/>
              </w:tabs>
              <w:spacing w:before="120" w:after="120"/>
              <w:rPr>
                <w:rFonts w:ascii="Times New Roman" w:hAnsi="Times New Roman" w:cs="Times New Roman"/>
                <w:sz w:val="24"/>
                <w:szCs w:val="24"/>
                <w:lang w:val="ro-RO"/>
              </w:rPr>
            </w:pPr>
            <w:r>
              <w:rPr>
                <w:rFonts w:ascii="Times New Roman" w:hAnsi="Times New Roman" w:cs="Times New Roman"/>
                <w:sz w:val="24"/>
                <w:szCs w:val="24"/>
                <w:lang w:val="ro-RO"/>
              </w:rPr>
              <w:t xml:space="preserve">Întreprinderea măsurilor pentru recunoașterea și garantarea unilaterală a </w:t>
            </w:r>
            <w:r w:rsidR="009E4A82" w:rsidRPr="00B33582">
              <w:rPr>
                <w:rFonts w:ascii="Times New Roman" w:hAnsi="Times New Roman" w:cs="Times New Roman"/>
                <w:sz w:val="24"/>
                <w:szCs w:val="24"/>
                <w:lang w:val="ro-RO"/>
              </w:rPr>
              <w:t>certificatelor</w:t>
            </w:r>
            <w:r w:rsidR="001F413B" w:rsidRPr="00B33582">
              <w:rPr>
                <w:rFonts w:ascii="Times New Roman" w:hAnsi="Times New Roman" w:cs="Times New Roman"/>
                <w:sz w:val="24"/>
                <w:szCs w:val="24"/>
                <w:lang w:val="ro-RO"/>
              </w:rPr>
              <w:t xml:space="preserve"> semnăturilor electronice avansate calificate eliberate de prestatorii de servicii de încredere calificați din țările UE</w:t>
            </w:r>
            <w:r w:rsidR="00DD0247" w:rsidRPr="00B33582">
              <w:rPr>
                <w:rFonts w:ascii="Times New Roman" w:hAnsi="Times New Roman" w:cs="Times New Roman"/>
                <w:sz w:val="24"/>
                <w:szCs w:val="24"/>
                <w:lang w:val="ro-RO"/>
              </w:rPr>
              <w:t>, de către prestatorul de servicii de certificare acreditat în RM.</w:t>
            </w:r>
          </w:p>
        </w:tc>
        <w:tc>
          <w:tcPr>
            <w:tcW w:w="1559" w:type="dxa"/>
          </w:tcPr>
          <w:p w:rsidR="001F413B" w:rsidRPr="00B33582" w:rsidRDefault="001F413B" w:rsidP="00B33582">
            <w:pPr>
              <w:tabs>
                <w:tab w:val="left" w:pos="567"/>
              </w:tabs>
              <w:spacing w:before="120" w:after="120"/>
              <w:rPr>
                <w:rFonts w:ascii="Times New Roman" w:hAnsi="Times New Roman" w:cs="Times New Roman"/>
                <w:sz w:val="24"/>
                <w:szCs w:val="24"/>
                <w:lang w:val="ro-RO"/>
              </w:rPr>
            </w:pPr>
            <w:r w:rsidRPr="00B33582">
              <w:rPr>
                <w:rFonts w:ascii="Times New Roman" w:hAnsi="Times New Roman" w:cs="Times New Roman"/>
                <w:sz w:val="24"/>
                <w:szCs w:val="24"/>
                <w:lang w:val="ro-RO"/>
              </w:rPr>
              <w:t>2 luni</w:t>
            </w:r>
          </w:p>
        </w:tc>
        <w:tc>
          <w:tcPr>
            <w:tcW w:w="2268" w:type="dxa"/>
          </w:tcPr>
          <w:p w:rsidR="00426A09" w:rsidRDefault="009E4A82" w:rsidP="00BE2235">
            <w:pPr>
              <w:tabs>
                <w:tab w:val="left" w:pos="567"/>
              </w:tabs>
              <w:spacing w:before="120" w:after="120"/>
              <w:rPr>
                <w:rFonts w:ascii="Times New Roman" w:hAnsi="Times New Roman" w:cs="Times New Roman"/>
                <w:sz w:val="24"/>
                <w:szCs w:val="24"/>
                <w:lang w:val="ro-RO"/>
              </w:rPr>
            </w:pPr>
            <w:r w:rsidRPr="00B33582">
              <w:rPr>
                <w:rFonts w:ascii="Times New Roman" w:hAnsi="Times New Roman" w:cs="Times New Roman"/>
                <w:sz w:val="24"/>
                <w:szCs w:val="24"/>
                <w:lang w:val="ro-RO"/>
              </w:rPr>
              <w:t>I.P. STISC</w:t>
            </w:r>
          </w:p>
          <w:p w:rsidR="001F413B" w:rsidRPr="00B33582" w:rsidRDefault="001F413B" w:rsidP="00BE2235">
            <w:pPr>
              <w:tabs>
                <w:tab w:val="left" w:pos="567"/>
              </w:tabs>
              <w:spacing w:before="120" w:after="120"/>
              <w:rPr>
                <w:rFonts w:ascii="Times New Roman" w:hAnsi="Times New Roman" w:cs="Times New Roman"/>
                <w:sz w:val="24"/>
                <w:szCs w:val="24"/>
                <w:lang w:val="ro-RO"/>
              </w:rPr>
            </w:pPr>
            <w:r w:rsidRPr="00B33582">
              <w:rPr>
                <w:rFonts w:ascii="Times New Roman" w:hAnsi="Times New Roman" w:cs="Times New Roman"/>
                <w:sz w:val="24"/>
                <w:szCs w:val="24"/>
                <w:lang w:val="ro-RO"/>
              </w:rPr>
              <w:t>Serviciul de Informații și Securitate;</w:t>
            </w:r>
          </w:p>
        </w:tc>
        <w:tc>
          <w:tcPr>
            <w:tcW w:w="4678" w:type="dxa"/>
          </w:tcPr>
          <w:p w:rsidR="001F413B" w:rsidRPr="00B33582" w:rsidRDefault="009E4A82" w:rsidP="00B33582">
            <w:pPr>
              <w:tabs>
                <w:tab w:val="left" w:pos="567"/>
              </w:tabs>
              <w:spacing w:before="120" w:after="120"/>
              <w:rPr>
                <w:rFonts w:ascii="Times New Roman" w:hAnsi="Times New Roman" w:cs="Times New Roman"/>
                <w:sz w:val="24"/>
                <w:szCs w:val="24"/>
                <w:lang w:val="ro-RO"/>
              </w:rPr>
            </w:pPr>
            <w:r w:rsidRPr="00237EB8">
              <w:rPr>
                <w:rFonts w:ascii="Times New Roman" w:hAnsi="Times New Roman" w:cs="Times New Roman"/>
                <w:sz w:val="24"/>
                <w:szCs w:val="24"/>
                <w:lang w:val="ro-RO"/>
              </w:rPr>
              <w:t>Garantarea de către STISC</w:t>
            </w:r>
            <w:r w:rsidR="00237EB8">
              <w:rPr>
                <w:rFonts w:ascii="Times New Roman" w:hAnsi="Times New Roman" w:cs="Times New Roman"/>
                <w:sz w:val="24"/>
                <w:szCs w:val="24"/>
                <w:lang w:val="ro-RO"/>
              </w:rPr>
              <w:t>,</w:t>
            </w:r>
            <w:r w:rsidRPr="00237EB8">
              <w:rPr>
                <w:rFonts w:ascii="Times New Roman" w:hAnsi="Times New Roman" w:cs="Times New Roman"/>
                <w:sz w:val="24"/>
                <w:szCs w:val="24"/>
                <w:lang w:val="ro-RO"/>
              </w:rPr>
              <w:t xml:space="preserve"> în calitate de prestator de servicii de certificare acreditat în RM</w:t>
            </w:r>
            <w:r w:rsidR="00237EB8">
              <w:rPr>
                <w:rFonts w:ascii="Times New Roman" w:hAnsi="Times New Roman" w:cs="Times New Roman"/>
                <w:sz w:val="24"/>
                <w:szCs w:val="24"/>
                <w:lang w:val="ro-RO"/>
              </w:rPr>
              <w:t>,</w:t>
            </w:r>
            <w:r w:rsidRPr="00237EB8">
              <w:rPr>
                <w:rFonts w:ascii="Times New Roman" w:hAnsi="Times New Roman" w:cs="Times New Roman"/>
                <w:sz w:val="24"/>
                <w:szCs w:val="24"/>
                <w:lang w:val="ro-RO"/>
              </w:rPr>
              <w:t xml:space="preserve"> a certificatelor emise în UE</w:t>
            </w:r>
            <w:r w:rsidR="001F413B" w:rsidRPr="00237EB8">
              <w:rPr>
                <w:rFonts w:ascii="Times New Roman" w:hAnsi="Times New Roman" w:cs="Times New Roman"/>
                <w:sz w:val="24"/>
                <w:szCs w:val="24"/>
                <w:lang w:val="ro-RO"/>
              </w:rPr>
              <w:t xml:space="preserve"> ar crea un potențial enorm de atragere a investițiilor din spațiu EU în Moldova și ar reduce din constrângerile investitorilor străini existenți</w:t>
            </w:r>
            <w:r w:rsidR="00237EB8">
              <w:rPr>
                <w:rFonts w:ascii="Times New Roman" w:hAnsi="Times New Roman" w:cs="Times New Roman"/>
                <w:sz w:val="24"/>
                <w:szCs w:val="24"/>
                <w:lang w:val="ro-RO"/>
              </w:rPr>
              <w:t xml:space="preserve">. În același timp, </w:t>
            </w:r>
            <w:r w:rsidR="00B33582">
              <w:rPr>
                <w:rFonts w:ascii="Times New Roman" w:hAnsi="Times New Roman" w:cs="Times New Roman"/>
                <w:sz w:val="24"/>
                <w:szCs w:val="24"/>
                <w:lang w:val="ro-RO"/>
              </w:rPr>
              <w:t xml:space="preserve">acest proces ar fi facilitat de </w:t>
            </w:r>
            <w:r w:rsidR="00237EB8">
              <w:rPr>
                <w:rFonts w:ascii="Times New Roman" w:hAnsi="Times New Roman" w:cs="Times New Roman"/>
                <w:sz w:val="24"/>
                <w:szCs w:val="24"/>
                <w:lang w:val="ro-RO"/>
              </w:rPr>
              <w:t xml:space="preserve">armonizarea legislației interne cu </w:t>
            </w:r>
            <w:r w:rsidR="00B33582" w:rsidRPr="00B96505">
              <w:rPr>
                <w:rFonts w:ascii="Times New Roman" w:hAnsi="Times New Roman" w:cs="Times New Roman"/>
                <w:sz w:val="24"/>
                <w:szCs w:val="24"/>
                <w:lang w:val="ro-RO"/>
              </w:rPr>
              <w:t>Regulamentul (UE) nr. 910/2014 al Parlamentului European și al Consiliului, din 23 iulie 2014, privind identificarea electronică și serviciile de încredere pentru tranzacțiile electronice pe piața internă și de abrogare a Directivei 1999/93/CE</w:t>
            </w:r>
          </w:p>
        </w:tc>
      </w:tr>
      <w:tr w:rsidR="0053564A" w:rsidRPr="008828E5" w:rsidTr="00A7063F">
        <w:tc>
          <w:tcPr>
            <w:tcW w:w="704" w:type="dxa"/>
          </w:tcPr>
          <w:p w:rsidR="0053564A" w:rsidRPr="008828E5" w:rsidRDefault="0053564A" w:rsidP="008828E5">
            <w:pPr>
              <w:pStyle w:val="ListParagraph"/>
              <w:tabs>
                <w:tab w:val="left" w:pos="567"/>
              </w:tabs>
              <w:spacing w:before="120" w:after="120"/>
              <w:ind w:left="360"/>
              <w:rPr>
                <w:rFonts w:ascii="Times New Roman" w:hAnsi="Times New Roman" w:cs="Times New Roman"/>
                <w:sz w:val="24"/>
                <w:szCs w:val="24"/>
                <w:lang w:val="ro-RO"/>
              </w:rPr>
            </w:pPr>
          </w:p>
        </w:tc>
        <w:tc>
          <w:tcPr>
            <w:tcW w:w="14459" w:type="dxa"/>
            <w:gridSpan w:val="4"/>
          </w:tcPr>
          <w:p w:rsidR="0001071D" w:rsidRDefault="0001071D" w:rsidP="008828E5">
            <w:pPr>
              <w:tabs>
                <w:tab w:val="left" w:pos="567"/>
              </w:tabs>
              <w:spacing w:before="120" w:after="120"/>
              <w:jc w:val="center"/>
              <w:rPr>
                <w:rFonts w:ascii="Times New Roman" w:hAnsi="Times New Roman" w:cs="Times New Roman"/>
                <w:b/>
                <w:sz w:val="24"/>
                <w:szCs w:val="24"/>
                <w:lang w:val="ro-RO"/>
              </w:rPr>
            </w:pPr>
          </w:p>
          <w:p w:rsidR="0053564A" w:rsidRDefault="000D322B" w:rsidP="008828E5">
            <w:pPr>
              <w:tabs>
                <w:tab w:val="left" w:pos="567"/>
              </w:tabs>
              <w:spacing w:before="120" w:after="120"/>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2. </w:t>
            </w:r>
            <w:r w:rsidR="0001071D" w:rsidRPr="008828E5">
              <w:rPr>
                <w:rFonts w:ascii="Times New Roman" w:hAnsi="Times New Roman" w:cs="Times New Roman"/>
                <w:b/>
                <w:sz w:val="24"/>
                <w:szCs w:val="24"/>
                <w:lang w:val="ro-RO"/>
              </w:rPr>
              <w:t>Stimularea utilizării instrumentelor de comerț electronic de către companii</w:t>
            </w:r>
          </w:p>
          <w:p w:rsidR="0001071D" w:rsidRPr="008828E5" w:rsidRDefault="0001071D" w:rsidP="008828E5">
            <w:pPr>
              <w:tabs>
                <w:tab w:val="left" w:pos="567"/>
              </w:tabs>
              <w:spacing w:before="120" w:after="120"/>
              <w:jc w:val="center"/>
              <w:rPr>
                <w:rFonts w:ascii="Times New Roman" w:hAnsi="Times New Roman" w:cs="Times New Roman"/>
                <w:b/>
                <w:sz w:val="24"/>
                <w:szCs w:val="24"/>
                <w:lang w:val="ro-RO"/>
              </w:rPr>
            </w:pPr>
          </w:p>
        </w:tc>
      </w:tr>
      <w:tr w:rsidR="000A2D9F" w:rsidRPr="0001071D" w:rsidTr="0001071D">
        <w:tc>
          <w:tcPr>
            <w:tcW w:w="704" w:type="dxa"/>
          </w:tcPr>
          <w:p w:rsidR="000A2D9F" w:rsidRPr="0001071D" w:rsidRDefault="000A2D9F" w:rsidP="008828E5">
            <w:pPr>
              <w:pStyle w:val="ListParagraph"/>
              <w:numPr>
                <w:ilvl w:val="0"/>
                <w:numId w:val="2"/>
              </w:numPr>
              <w:tabs>
                <w:tab w:val="left" w:pos="567"/>
              </w:tabs>
              <w:spacing w:before="120" w:after="120"/>
              <w:rPr>
                <w:rFonts w:ascii="Times New Roman" w:hAnsi="Times New Roman" w:cs="Times New Roman"/>
                <w:sz w:val="24"/>
                <w:szCs w:val="24"/>
                <w:lang w:val="ro-RO"/>
              </w:rPr>
            </w:pPr>
          </w:p>
        </w:tc>
        <w:tc>
          <w:tcPr>
            <w:tcW w:w="5954" w:type="dxa"/>
          </w:tcPr>
          <w:p w:rsidR="000A2D9F" w:rsidRPr="0001071D" w:rsidRDefault="000A2D9F" w:rsidP="008828E5">
            <w:pPr>
              <w:tabs>
                <w:tab w:val="left" w:pos="567"/>
              </w:tabs>
              <w:spacing w:before="120" w:after="120"/>
              <w:rPr>
                <w:rFonts w:ascii="Times New Roman" w:hAnsi="Times New Roman" w:cs="Times New Roman"/>
                <w:sz w:val="24"/>
                <w:szCs w:val="24"/>
                <w:lang w:val="ro-RO"/>
              </w:rPr>
            </w:pPr>
            <w:r w:rsidRPr="0001071D">
              <w:rPr>
                <w:rFonts w:ascii="Times New Roman" w:hAnsi="Times New Roman" w:cs="Times New Roman"/>
                <w:sz w:val="24"/>
                <w:szCs w:val="24"/>
                <w:lang w:val="ro-RO"/>
              </w:rPr>
              <w:t xml:space="preserve">Crearea unor instrumente financiare de susținere și a mecanismelor de promovare a inovației digitale și a </w:t>
            </w:r>
            <w:proofErr w:type="spellStart"/>
            <w:r w:rsidRPr="0001071D">
              <w:rPr>
                <w:rFonts w:ascii="Times New Roman" w:hAnsi="Times New Roman" w:cs="Times New Roman"/>
                <w:sz w:val="24"/>
                <w:szCs w:val="24"/>
                <w:lang w:val="ro-RO"/>
              </w:rPr>
              <w:t>startup</w:t>
            </w:r>
            <w:proofErr w:type="spellEnd"/>
            <w:r w:rsidRPr="0001071D">
              <w:rPr>
                <w:rFonts w:ascii="Times New Roman" w:hAnsi="Times New Roman" w:cs="Times New Roman"/>
                <w:sz w:val="24"/>
                <w:szCs w:val="24"/>
                <w:lang w:val="ro-RO"/>
              </w:rPr>
              <w:t>-urilor tehnologice pe diferite verticale ale economiei naționale</w:t>
            </w:r>
          </w:p>
        </w:tc>
        <w:tc>
          <w:tcPr>
            <w:tcW w:w="1559" w:type="dxa"/>
          </w:tcPr>
          <w:p w:rsidR="000A2D9F" w:rsidRPr="0001071D" w:rsidRDefault="00DD0247" w:rsidP="008828E5">
            <w:pPr>
              <w:tabs>
                <w:tab w:val="left" w:pos="567"/>
              </w:tabs>
              <w:spacing w:before="120" w:after="120"/>
              <w:rPr>
                <w:rFonts w:ascii="Times New Roman" w:hAnsi="Times New Roman" w:cs="Times New Roman"/>
                <w:sz w:val="24"/>
                <w:szCs w:val="24"/>
                <w:lang w:val="ro-RO"/>
              </w:rPr>
            </w:pPr>
            <w:r w:rsidRPr="0001071D">
              <w:rPr>
                <w:rFonts w:ascii="Times New Roman" w:hAnsi="Times New Roman" w:cs="Times New Roman"/>
                <w:sz w:val="24"/>
                <w:szCs w:val="24"/>
                <w:lang w:val="ro-RO"/>
              </w:rPr>
              <w:t>1</w:t>
            </w:r>
            <w:r w:rsidR="000A2D9F" w:rsidRPr="0001071D">
              <w:rPr>
                <w:rFonts w:ascii="Times New Roman" w:hAnsi="Times New Roman" w:cs="Times New Roman"/>
                <w:sz w:val="24"/>
                <w:szCs w:val="24"/>
                <w:lang w:val="ro-RO"/>
              </w:rPr>
              <w:t xml:space="preserve"> </w:t>
            </w:r>
            <w:r w:rsidRPr="0001071D">
              <w:rPr>
                <w:rFonts w:ascii="Times New Roman" w:hAnsi="Times New Roman" w:cs="Times New Roman"/>
                <w:sz w:val="24"/>
                <w:szCs w:val="24"/>
                <w:lang w:val="ro-RO"/>
              </w:rPr>
              <w:t>an</w:t>
            </w:r>
          </w:p>
        </w:tc>
        <w:tc>
          <w:tcPr>
            <w:tcW w:w="2268" w:type="dxa"/>
          </w:tcPr>
          <w:p w:rsidR="000A2D9F" w:rsidRPr="0001071D" w:rsidRDefault="000A2D9F" w:rsidP="00BE2235">
            <w:pPr>
              <w:tabs>
                <w:tab w:val="left" w:pos="567"/>
              </w:tabs>
              <w:spacing w:before="120" w:after="120"/>
              <w:rPr>
                <w:rFonts w:ascii="Times New Roman" w:hAnsi="Times New Roman" w:cs="Times New Roman"/>
                <w:sz w:val="24"/>
                <w:szCs w:val="24"/>
                <w:lang w:val="ro-RO"/>
              </w:rPr>
            </w:pPr>
            <w:r w:rsidRPr="0001071D">
              <w:rPr>
                <w:rFonts w:ascii="Times New Roman" w:hAnsi="Times New Roman" w:cs="Times New Roman"/>
                <w:sz w:val="24"/>
                <w:szCs w:val="24"/>
                <w:lang w:val="ro-RO"/>
              </w:rPr>
              <w:t>Moldova IT Park</w:t>
            </w:r>
          </w:p>
        </w:tc>
        <w:tc>
          <w:tcPr>
            <w:tcW w:w="4678" w:type="dxa"/>
          </w:tcPr>
          <w:p w:rsidR="000A2D9F" w:rsidRPr="0001071D" w:rsidRDefault="000E4BCA" w:rsidP="008828E5">
            <w:pPr>
              <w:tabs>
                <w:tab w:val="left" w:pos="567"/>
              </w:tabs>
              <w:spacing w:before="120" w:after="120"/>
              <w:rPr>
                <w:rFonts w:ascii="Times New Roman" w:hAnsi="Times New Roman" w:cs="Times New Roman"/>
                <w:sz w:val="24"/>
                <w:szCs w:val="24"/>
                <w:lang w:val="ro-RO"/>
              </w:rPr>
            </w:pPr>
            <w:r w:rsidRPr="0001071D">
              <w:rPr>
                <w:rFonts w:ascii="Times New Roman" w:hAnsi="Times New Roman" w:cs="Times New Roman"/>
                <w:sz w:val="24"/>
                <w:szCs w:val="24"/>
                <w:lang w:val="ro-RO"/>
              </w:rPr>
              <w:t xml:space="preserve">Crearea și implementarea unui Fond de susținere și a mecanismelor de promovare a inovației digitale și a </w:t>
            </w:r>
            <w:proofErr w:type="spellStart"/>
            <w:r w:rsidRPr="0001071D">
              <w:rPr>
                <w:rFonts w:ascii="Times New Roman" w:hAnsi="Times New Roman" w:cs="Times New Roman"/>
                <w:sz w:val="24"/>
                <w:szCs w:val="24"/>
                <w:lang w:val="ro-RO"/>
              </w:rPr>
              <w:t>startup</w:t>
            </w:r>
            <w:proofErr w:type="spellEnd"/>
            <w:r w:rsidRPr="0001071D">
              <w:rPr>
                <w:rFonts w:ascii="Times New Roman" w:hAnsi="Times New Roman" w:cs="Times New Roman"/>
                <w:sz w:val="24"/>
                <w:szCs w:val="24"/>
                <w:lang w:val="ro-RO"/>
              </w:rPr>
              <w:t xml:space="preserve">-urilor tehnologice este o componentă indispensabilă a ecosistemului digital din țările dezvoltate. Republica Moldova are deja implementate numeroase elemente necesare în acest sens, iar evoluția sectorului IT din ultimii 3 ani o demonstrează cu succes. Pentru a obține acel efect multiplicator necesar, tehnologiile </w:t>
            </w:r>
            <w:r w:rsidRPr="0001071D">
              <w:rPr>
                <w:rFonts w:ascii="Times New Roman" w:hAnsi="Times New Roman" w:cs="Times New Roman"/>
                <w:sz w:val="24"/>
                <w:szCs w:val="24"/>
                <w:lang w:val="ro-RO"/>
              </w:rPr>
              <w:lastRenderedPageBreak/>
              <w:t xml:space="preserve">avansate trebuie susținute să fie acceptate în diverse verticale economice și să contribuie la creșterea </w:t>
            </w:r>
            <w:r w:rsidR="00247B4C" w:rsidRPr="0001071D">
              <w:rPr>
                <w:rFonts w:ascii="Times New Roman" w:hAnsi="Times New Roman" w:cs="Times New Roman"/>
                <w:sz w:val="24"/>
                <w:szCs w:val="24"/>
                <w:lang w:val="ro-RO"/>
              </w:rPr>
              <w:t>eficienței economice.</w:t>
            </w:r>
          </w:p>
        </w:tc>
      </w:tr>
      <w:tr w:rsidR="001506FB" w:rsidRPr="008828E5" w:rsidTr="008828E5">
        <w:tc>
          <w:tcPr>
            <w:tcW w:w="704" w:type="dxa"/>
          </w:tcPr>
          <w:p w:rsidR="001506FB" w:rsidRPr="008828E5" w:rsidRDefault="001506FB" w:rsidP="008828E5">
            <w:pPr>
              <w:pStyle w:val="ListParagraph"/>
              <w:numPr>
                <w:ilvl w:val="0"/>
                <w:numId w:val="2"/>
              </w:numPr>
              <w:tabs>
                <w:tab w:val="left" w:pos="567"/>
              </w:tabs>
              <w:spacing w:before="120" w:after="120"/>
              <w:rPr>
                <w:rFonts w:ascii="Times New Roman" w:hAnsi="Times New Roman" w:cs="Times New Roman"/>
                <w:sz w:val="24"/>
                <w:szCs w:val="24"/>
                <w:lang w:val="ro-RO"/>
              </w:rPr>
            </w:pPr>
          </w:p>
        </w:tc>
        <w:tc>
          <w:tcPr>
            <w:tcW w:w="5954"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Elaborarea unui ghid/îndrumar pentru dezvoltarea unei afaceri on-line și a unui modul de instruire privind comerțul on-line</w:t>
            </w:r>
          </w:p>
        </w:tc>
        <w:tc>
          <w:tcPr>
            <w:tcW w:w="1559"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1 lună</w:t>
            </w:r>
          </w:p>
        </w:tc>
        <w:tc>
          <w:tcPr>
            <w:tcW w:w="2268" w:type="dxa"/>
          </w:tcPr>
          <w:p w:rsidR="001506FB"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ODIMM</w:t>
            </w:r>
          </w:p>
          <w:p w:rsidR="00E207A3" w:rsidRDefault="00E207A3" w:rsidP="008828E5">
            <w:pPr>
              <w:tabs>
                <w:tab w:val="left" w:pos="567"/>
              </w:tabs>
              <w:spacing w:before="120" w:after="120"/>
              <w:rPr>
                <w:rFonts w:ascii="Times New Roman" w:hAnsi="Times New Roman" w:cs="Times New Roman"/>
                <w:sz w:val="24"/>
                <w:szCs w:val="24"/>
                <w:lang w:val="ro-RO"/>
              </w:rPr>
            </w:pPr>
            <w:r>
              <w:rPr>
                <w:rFonts w:ascii="Times New Roman" w:hAnsi="Times New Roman" w:cs="Times New Roman"/>
                <w:sz w:val="24"/>
                <w:szCs w:val="24"/>
                <w:lang w:val="ro-RO"/>
              </w:rPr>
              <w:t>Moldova IT Park,</w:t>
            </w:r>
          </w:p>
          <w:p w:rsidR="00E207A3" w:rsidRPr="008828E5" w:rsidRDefault="00E207A3" w:rsidP="008828E5">
            <w:pPr>
              <w:tabs>
                <w:tab w:val="left" w:pos="567"/>
              </w:tabs>
              <w:spacing w:before="120" w:after="120"/>
              <w:rPr>
                <w:rFonts w:ascii="Times New Roman" w:hAnsi="Times New Roman" w:cs="Times New Roman"/>
                <w:sz w:val="24"/>
                <w:szCs w:val="24"/>
                <w:lang w:val="ro-RO"/>
              </w:rPr>
            </w:pPr>
            <w:proofErr w:type="spellStart"/>
            <w:r>
              <w:rPr>
                <w:rFonts w:ascii="Times New Roman" w:hAnsi="Times New Roman" w:cs="Times New Roman"/>
                <w:sz w:val="24"/>
                <w:szCs w:val="24"/>
                <w:lang w:val="ro-RO"/>
              </w:rPr>
              <w:t>Tekwill</w:t>
            </w:r>
            <w:bookmarkStart w:id="0" w:name="_GoBack"/>
            <w:bookmarkEnd w:id="0"/>
            <w:proofErr w:type="spellEnd"/>
          </w:p>
        </w:tc>
        <w:tc>
          <w:tcPr>
            <w:tcW w:w="4678"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Lipsa unui tablou clar și sistematizat despre pașii necesar de întreprins pentru a digitiza vânzările, descurajează antreprenorii. Mai mult ca atât, instruirile realizate de ODIMM pentru ÎMM-uri, sunt incomplete în situația de astăzi, fără un modul privind comerțul on-line.</w:t>
            </w:r>
          </w:p>
        </w:tc>
      </w:tr>
      <w:tr w:rsidR="001506FB" w:rsidRPr="008828E5" w:rsidTr="008828E5">
        <w:tc>
          <w:tcPr>
            <w:tcW w:w="704" w:type="dxa"/>
          </w:tcPr>
          <w:p w:rsidR="001506FB" w:rsidRPr="008828E5" w:rsidRDefault="001506FB" w:rsidP="008828E5">
            <w:pPr>
              <w:pStyle w:val="ListParagraph"/>
              <w:numPr>
                <w:ilvl w:val="0"/>
                <w:numId w:val="2"/>
              </w:numPr>
              <w:tabs>
                <w:tab w:val="left" w:pos="567"/>
              </w:tabs>
              <w:spacing w:before="120" w:after="120"/>
              <w:rPr>
                <w:rFonts w:ascii="Times New Roman" w:hAnsi="Times New Roman" w:cs="Times New Roman"/>
                <w:sz w:val="24"/>
                <w:szCs w:val="24"/>
                <w:lang w:val="ro-RO"/>
              </w:rPr>
            </w:pPr>
          </w:p>
        </w:tc>
        <w:tc>
          <w:tcPr>
            <w:tcW w:w="5954"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Efectuarea unei analize privind costurile de elaborare și mentenanță a unui magazin on-line, de incorporare a serviciilor de plăți, metodele de stabilire a comisioanelor și garanțiilor pentru acestea. Punerea acestor date la dispoziția părților interesate.</w:t>
            </w:r>
          </w:p>
        </w:tc>
        <w:tc>
          <w:tcPr>
            <w:tcW w:w="1559"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1 lună</w:t>
            </w:r>
          </w:p>
        </w:tc>
        <w:tc>
          <w:tcPr>
            <w:tcW w:w="2268"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BNM</w:t>
            </w:r>
          </w:p>
          <w:p w:rsidR="001506FB" w:rsidRPr="008828E5" w:rsidRDefault="001506FB" w:rsidP="00BE223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ODIMM</w:t>
            </w:r>
          </w:p>
        </w:tc>
        <w:tc>
          <w:tcPr>
            <w:tcW w:w="4678"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Informația este vitală pentru antreprenori și le va permite să facă o planificare eficientă, va contribui la educarea unui nou segment de consumatori de aceste servicii și creștere a vânzărilor producătorilor autohtoni.</w:t>
            </w:r>
          </w:p>
        </w:tc>
      </w:tr>
      <w:tr w:rsidR="001506FB" w:rsidRPr="008828E5" w:rsidTr="008828E5">
        <w:tc>
          <w:tcPr>
            <w:tcW w:w="704" w:type="dxa"/>
          </w:tcPr>
          <w:p w:rsidR="001506FB" w:rsidRPr="008828E5" w:rsidRDefault="001506FB" w:rsidP="008828E5">
            <w:pPr>
              <w:pStyle w:val="ListParagraph"/>
              <w:numPr>
                <w:ilvl w:val="0"/>
                <w:numId w:val="2"/>
              </w:numPr>
              <w:tabs>
                <w:tab w:val="left" w:pos="567"/>
              </w:tabs>
              <w:spacing w:before="120" w:after="120"/>
              <w:rPr>
                <w:rFonts w:ascii="Times New Roman" w:hAnsi="Times New Roman" w:cs="Times New Roman"/>
                <w:sz w:val="24"/>
                <w:szCs w:val="24"/>
                <w:lang w:val="ro-RO"/>
              </w:rPr>
            </w:pPr>
          </w:p>
        </w:tc>
        <w:tc>
          <w:tcPr>
            <w:tcW w:w="5954"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Realizarea unui catalog al furnizorilor locali de soluții IT pentru comerț online. Punerea acestor date la dispoziția părților interesate</w:t>
            </w:r>
          </w:p>
        </w:tc>
        <w:tc>
          <w:tcPr>
            <w:tcW w:w="1559"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1 lună</w:t>
            </w:r>
          </w:p>
        </w:tc>
        <w:tc>
          <w:tcPr>
            <w:tcW w:w="2268"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Moldova IT Park</w:t>
            </w:r>
          </w:p>
        </w:tc>
        <w:tc>
          <w:tcPr>
            <w:tcW w:w="4678"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Informația va facilita contactele B2B și va ridica gradul de încredere al potențialilor beneficiari în ofertele de soluții tehnologice.</w:t>
            </w:r>
          </w:p>
        </w:tc>
      </w:tr>
      <w:tr w:rsidR="001506FB" w:rsidRPr="008828E5" w:rsidTr="008828E5">
        <w:tc>
          <w:tcPr>
            <w:tcW w:w="704" w:type="dxa"/>
          </w:tcPr>
          <w:p w:rsidR="001506FB" w:rsidRPr="008828E5" w:rsidRDefault="001506FB" w:rsidP="008828E5">
            <w:pPr>
              <w:pStyle w:val="ListParagraph"/>
              <w:numPr>
                <w:ilvl w:val="0"/>
                <w:numId w:val="2"/>
              </w:numPr>
              <w:tabs>
                <w:tab w:val="left" w:pos="567"/>
              </w:tabs>
              <w:spacing w:before="120" w:after="120"/>
              <w:rPr>
                <w:rFonts w:ascii="Times New Roman" w:hAnsi="Times New Roman" w:cs="Times New Roman"/>
                <w:sz w:val="24"/>
                <w:szCs w:val="24"/>
                <w:lang w:val="ro-RO"/>
              </w:rPr>
            </w:pPr>
          </w:p>
        </w:tc>
        <w:tc>
          <w:tcPr>
            <w:tcW w:w="5954"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Realizarea unui studiu al necesităților ÎMM-urilor din țară privind produsele și serviciile IT de care au nevoie. Punerea acestor date la dispoziția părților interesate</w:t>
            </w:r>
          </w:p>
        </w:tc>
        <w:tc>
          <w:tcPr>
            <w:tcW w:w="1559"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1 lună</w:t>
            </w:r>
          </w:p>
        </w:tc>
        <w:tc>
          <w:tcPr>
            <w:tcW w:w="2268"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ODIMM</w:t>
            </w:r>
          </w:p>
        </w:tc>
        <w:tc>
          <w:tcPr>
            <w:tcW w:w="4678"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Cunoașterea necesităților antreprenorilor din țară și gradul lor de așteptări va facilita o oferta tehnologică calibrată</w:t>
            </w:r>
          </w:p>
        </w:tc>
      </w:tr>
      <w:tr w:rsidR="001506FB" w:rsidRPr="008828E5" w:rsidTr="008828E5">
        <w:tc>
          <w:tcPr>
            <w:tcW w:w="704" w:type="dxa"/>
          </w:tcPr>
          <w:p w:rsidR="001506FB" w:rsidRPr="008828E5" w:rsidRDefault="001506FB" w:rsidP="008828E5">
            <w:pPr>
              <w:pStyle w:val="ListParagraph"/>
              <w:numPr>
                <w:ilvl w:val="0"/>
                <w:numId w:val="2"/>
              </w:numPr>
              <w:tabs>
                <w:tab w:val="left" w:pos="567"/>
              </w:tabs>
              <w:spacing w:before="120" w:after="120"/>
              <w:rPr>
                <w:rFonts w:ascii="Times New Roman" w:hAnsi="Times New Roman" w:cs="Times New Roman"/>
                <w:sz w:val="24"/>
                <w:szCs w:val="24"/>
                <w:lang w:val="ro-RO"/>
              </w:rPr>
            </w:pPr>
          </w:p>
        </w:tc>
        <w:tc>
          <w:tcPr>
            <w:tcW w:w="5954"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Identificarea măsurilor de stimulare a ofertei prestatorilor de servicii de plăți, pentru a susține producătorii autohtoni în eforturile de migrare on-line</w:t>
            </w:r>
          </w:p>
        </w:tc>
        <w:tc>
          <w:tcPr>
            <w:tcW w:w="1559"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1 lună</w:t>
            </w:r>
          </w:p>
        </w:tc>
        <w:tc>
          <w:tcPr>
            <w:tcW w:w="2268"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BNM</w:t>
            </w:r>
          </w:p>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CNPF</w:t>
            </w:r>
          </w:p>
        </w:tc>
        <w:tc>
          <w:tcPr>
            <w:tcW w:w="4678" w:type="dxa"/>
          </w:tcPr>
          <w:p w:rsidR="001506FB" w:rsidRPr="008828E5" w:rsidRDefault="001506FB" w:rsidP="008828E5">
            <w:pPr>
              <w:tabs>
                <w:tab w:val="left" w:pos="993"/>
              </w:tabs>
              <w:spacing w:before="120" w:after="120"/>
              <w:jc w:val="both"/>
              <w:rPr>
                <w:rFonts w:ascii="Times New Roman" w:hAnsi="Times New Roman" w:cs="Times New Roman"/>
                <w:sz w:val="24"/>
                <w:szCs w:val="24"/>
                <w:lang w:val="ro-RO"/>
              </w:rPr>
            </w:pPr>
            <w:r w:rsidRPr="008828E5">
              <w:rPr>
                <w:rFonts w:ascii="Times New Roman" w:hAnsi="Times New Roman" w:cs="Times New Roman"/>
                <w:sz w:val="24"/>
                <w:szCs w:val="24"/>
                <w:lang w:val="ro-RO"/>
              </w:rPr>
              <w:t xml:space="preserve">Există o slabă informare și lipsă de încredere din partea antreprenorilor față de corectitudinea aplicării comisioanelor pentru serviciile de plăți, în special internaționale, percepute pentru tranzacțiile cu cardul - între 2% și 3,5%, la care se adaugă depozitele de asigurare de până la 20%, comisioanele de procesare, taxe de </w:t>
            </w:r>
            <w:proofErr w:type="spellStart"/>
            <w:r w:rsidRPr="008828E5">
              <w:rPr>
                <w:rFonts w:ascii="Times New Roman" w:hAnsi="Times New Roman" w:cs="Times New Roman"/>
                <w:sz w:val="24"/>
                <w:szCs w:val="24"/>
                <w:lang w:val="ro-RO"/>
              </w:rPr>
              <w:t>chargeback</w:t>
            </w:r>
            <w:proofErr w:type="spellEnd"/>
            <w:r w:rsidRPr="008828E5">
              <w:rPr>
                <w:rFonts w:ascii="Times New Roman" w:hAnsi="Times New Roman" w:cs="Times New Roman"/>
                <w:sz w:val="24"/>
                <w:szCs w:val="24"/>
                <w:lang w:val="ro-RO"/>
              </w:rPr>
              <w:t>, taxele lunare și anuale, etc.</w:t>
            </w:r>
          </w:p>
          <w:p w:rsidR="001506FB" w:rsidRPr="008828E5" w:rsidRDefault="001506FB" w:rsidP="008828E5">
            <w:pPr>
              <w:tabs>
                <w:tab w:val="left" w:pos="993"/>
              </w:tabs>
              <w:spacing w:before="120" w:after="120"/>
              <w:jc w:val="both"/>
              <w:rPr>
                <w:rFonts w:ascii="Times New Roman" w:hAnsi="Times New Roman" w:cs="Times New Roman"/>
                <w:sz w:val="24"/>
                <w:szCs w:val="24"/>
                <w:lang w:val="ro-RO"/>
              </w:rPr>
            </w:pPr>
            <w:r w:rsidRPr="008828E5">
              <w:rPr>
                <w:rFonts w:ascii="Times New Roman" w:hAnsi="Times New Roman" w:cs="Times New Roman"/>
                <w:sz w:val="24"/>
                <w:szCs w:val="24"/>
                <w:lang w:val="ro-RO"/>
              </w:rPr>
              <w:lastRenderedPageBreak/>
              <w:t>Explicarea acestor costuri, dar și stimularea competiției pe această piață de servicii de plată va facilita procesul, chiar și în cazul unei piețe mici sau a măsurilor prudențiale exagerate.</w:t>
            </w:r>
          </w:p>
          <w:p w:rsidR="001506FB" w:rsidRPr="008828E5" w:rsidRDefault="001506FB" w:rsidP="008828E5">
            <w:pPr>
              <w:tabs>
                <w:tab w:val="left" w:pos="993"/>
              </w:tabs>
              <w:spacing w:before="120" w:after="120"/>
              <w:jc w:val="both"/>
              <w:rPr>
                <w:rFonts w:ascii="Times New Roman" w:hAnsi="Times New Roman" w:cs="Times New Roman"/>
                <w:sz w:val="24"/>
                <w:szCs w:val="24"/>
                <w:lang w:val="ro-RO"/>
              </w:rPr>
            </w:pPr>
            <w:r w:rsidRPr="008828E5">
              <w:rPr>
                <w:rFonts w:ascii="Times New Roman" w:hAnsi="Times New Roman" w:cs="Times New Roman"/>
                <w:sz w:val="24"/>
                <w:szCs w:val="24"/>
                <w:lang w:val="ro-RO"/>
              </w:rPr>
              <w:t xml:space="preserve">De asemenea, accesul la elemente de infrastructură necesară, cum ar fi bancomate în fiecare localitate, ar facilita accesul comunităților la noi servicii </w:t>
            </w:r>
            <w:proofErr w:type="spellStart"/>
            <w:r w:rsidRPr="008828E5">
              <w:rPr>
                <w:rFonts w:ascii="Times New Roman" w:hAnsi="Times New Roman" w:cs="Times New Roman"/>
                <w:sz w:val="24"/>
                <w:szCs w:val="24"/>
                <w:lang w:val="ro-RO"/>
              </w:rPr>
              <w:t>cashless</w:t>
            </w:r>
            <w:proofErr w:type="spellEnd"/>
            <w:r w:rsidRPr="008828E5">
              <w:rPr>
                <w:rFonts w:ascii="Times New Roman" w:hAnsi="Times New Roman" w:cs="Times New Roman"/>
                <w:sz w:val="24"/>
                <w:szCs w:val="24"/>
                <w:lang w:val="ro-RO"/>
              </w:rPr>
              <w:t>.</w:t>
            </w:r>
          </w:p>
        </w:tc>
      </w:tr>
      <w:tr w:rsidR="001506FB" w:rsidRPr="008828E5" w:rsidTr="008828E5">
        <w:tc>
          <w:tcPr>
            <w:tcW w:w="704" w:type="dxa"/>
          </w:tcPr>
          <w:p w:rsidR="001506FB" w:rsidRPr="008828E5" w:rsidRDefault="001506FB" w:rsidP="008828E5">
            <w:pPr>
              <w:pStyle w:val="ListParagraph"/>
              <w:numPr>
                <w:ilvl w:val="0"/>
                <w:numId w:val="2"/>
              </w:numPr>
              <w:tabs>
                <w:tab w:val="left" w:pos="567"/>
              </w:tabs>
              <w:spacing w:before="120" w:after="120"/>
              <w:rPr>
                <w:rFonts w:ascii="Times New Roman" w:hAnsi="Times New Roman" w:cs="Times New Roman"/>
                <w:sz w:val="24"/>
                <w:szCs w:val="24"/>
                <w:lang w:val="ro-RO"/>
              </w:rPr>
            </w:pPr>
          </w:p>
        </w:tc>
        <w:tc>
          <w:tcPr>
            <w:tcW w:w="5954"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Elaborarea pachetelor de suport pentru ÎMM-uri în dezvoltarea afacerilor on-line: instruire, vouchere pentru lansarea magazinelor on-line, suport marketing, etc., pe sectoare strategice, cu potențial sporit de export</w:t>
            </w:r>
          </w:p>
        </w:tc>
        <w:tc>
          <w:tcPr>
            <w:tcW w:w="1559"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2 luni</w:t>
            </w:r>
          </w:p>
        </w:tc>
        <w:tc>
          <w:tcPr>
            <w:tcW w:w="2268"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ODIMM</w:t>
            </w:r>
          </w:p>
          <w:p w:rsidR="001506FB" w:rsidRPr="008828E5" w:rsidRDefault="001506FB" w:rsidP="00BE223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Moldova IT Park</w:t>
            </w:r>
          </w:p>
        </w:tc>
        <w:tc>
          <w:tcPr>
            <w:tcW w:w="4678"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O serie de companii rezidente a Moldova IT Park și-au prezentat deja disponibilitatea de a veni cu instruiri și suport pentru ÎMM-uri, alte inițiative similare sunt derulate pe baze private sau în cadrul unor proiecte. Accentul urmează a fi pus pe soluții tehnologice și suport oferit de companii IT din țară.</w:t>
            </w:r>
          </w:p>
        </w:tc>
      </w:tr>
      <w:tr w:rsidR="001506FB" w:rsidRPr="008828E5" w:rsidTr="008828E5">
        <w:tc>
          <w:tcPr>
            <w:tcW w:w="704" w:type="dxa"/>
          </w:tcPr>
          <w:p w:rsidR="001506FB" w:rsidRPr="008828E5" w:rsidRDefault="001506FB" w:rsidP="008828E5">
            <w:pPr>
              <w:pStyle w:val="ListParagraph"/>
              <w:numPr>
                <w:ilvl w:val="0"/>
                <w:numId w:val="2"/>
              </w:numPr>
              <w:tabs>
                <w:tab w:val="left" w:pos="567"/>
              </w:tabs>
              <w:spacing w:before="120" w:after="120"/>
              <w:rPr>
                <w:rFonts w:ascii="Times New Roman" w:hAnsi="Times New Roman" w:cs="Times New Roman"/>
                <w:sz w:val="24"/>
                <w:szCs w:val="24"/>
                <w:lang w:val="ro-RO"/>
              </w:rPr>
            </w:pPr>
          </w:p>
        </w:tc>
        <w:tc>
          <w:tcPr>
            <w:tcW w:w="5954"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 xml:space="preserve">Suport pentru sporirea vizibilității ÎMM-urilor locale – prezente în spațiul virtual, prin integrarea datelor despre acestea într-un portal web ușor de identificat, ca soluție imediată </w:t>
            </w:r>
          </w:p>
        </w:tc>
        <w:tc>
          <w:tcPr>
            <w:tcW w:w="1559"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3 luni</w:t>
            </w:r>
          </w:p>
        </w:tc>
        <w:tc>
          <w:tcPr>
            <w:tcW w:w="2268"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ODIMM</w:t>
            </w:r>
          </w:p>
        </w:tc>
        <w:tc>
          <w:tcPr>
            <w:tcW w:w="4678"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 xml:space="preserve">Vizibilitatea on-line este o problemă pentru micii producători, care se pierd în avalanșa de oferte și nu sunt competitivi în tehnici de promovare. O pagina web simpla și ușor de identificat, ar fi soluția intermediară, care ar readresa cererile on-line, direct către micii producători </w:t>
            </w:r>
          </w:p>
        </w:tc>
      </w:tr>
      <w:tr w:rsidR="001506FB" w:rsidRPr="008828E5" w:rsidTr="008828E5">
        <w:tc>
          <w:tcPr>
            <w:tcW w:w="704" w:type="dxa"/>
          </w:tcPr>
          <w:p w:rsidR="001506FB" w:rsidRPr="008828E5" w:rsidRDefault="001506FB" w:rsidP="008828E5">
            <w:pPr>
              <w:pStyle w:val="ListParagraph"/>
              <w:numPr>
                <w:ilvl w:val="0"/>
                <w:numId w:val="2"/>
              </w:numPr>
              <w:tabs>
                <w:tab w:val="left" w:pos="567"/>
              </w:tabs>
              <w:spacing w:before="120" w:after="120"/>
              <w:rPr>
                <w:rFonts w:ascii="Times New Roman" w:hAnsi="Times New Roman" w:cs="Times New Roman"/>
                <w:sz w:val="24"/>
                <w:szCs w:val="24"/>
                <w:lang w:val="ro-RO"/>
              </w:rPr>
            </w:pPr>
          </w:p>
        </w:tc>
        <w:tc>
          <w:tcPr>
            <w:tcW w:w="5954" w:type="dxa"/>
          </w:tcPr>
          <w:p w:rsidR="001506FB" w:rsidRPr="008828E5" w:rsidRDefault="001506FB" w:rsidP="008828E5">
            <w:pPr>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 xml:space="preserve">Crearea unei platforme on-line naționale, cu funcționalitățile de integrare a informației despre producătorii locali - prezenți în spațiul virtual, precum și cu opțiuni pentru micii producători pentru care nu este fezabilă dezvoltarea magazinelor on-line proprii. Inițierea unui dialog cu partenerii externi ai Republicii Moldova de suport pentru crearea unei platforme digitale naționale pentru producătorii autohtoni de bunuri și servicii </w:t>
            </w:r>
          </w:p>
          <w:p w:rsidR="001506FB" w:rsidRPr="008828E5" w:rsidRDefault="001506FB" w:rsidP="008828E5">
            <w:pPr>
              <w:tabs>
                <w:tab w:val="left" w:pos="567"/>
              </w:tabs>
              <w:spacing w:before="120" w:after="120"/>
              <w:rPr>
                <w:rFonts w:ascii="Times New Roman" w:hAnsi="Times New Roman" w:cs="Times New Roman"/>
                <w:sz w:val="24"/>
                <w:szCs w:val="24"/>
                <w:lang w:val="ro-RO"/>
              </w:rPr>
            </w:pPr>
          </w:p>
        </w:tc>
        <w:tc>
          <w:tcPr>
            <w:tcW w:w="1559"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1 an</w:t>
            </w:r>
          </w:p>
        </w:tc>
        <w:tc>
          <w:tcPr>
            <w:tcW w:w="2268"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 xml:space="preserve">ODIMM </w:t>
            </w:r>
          </w:p>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 xml:space="preserve">și/sau </w:t>
            </w:r>
          </w:p>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Poșta Moldovei</w:t>
            </w:r>
          </w:p>
        </w:tc>
        <w:tc>
          <w:tcPr>
            <w:tcW w:w="4678"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 xml:space="preserve">Promovarea online este foarte accesibilă, însă în avalanșa de oferte, mulți producători locali rămân neobservați. Acest instrument ar trebui să integreze și să readreseze solicitările la magazinele virtuale ale producătorilor locali. Totodată, pentru producătorii mici, care nu pot întreține magazine online private, platforma ar trebui pe viitor să le ofere soluții intermediare de comercializare a produselor și serviciilor. Programul maxim ar fi un produs </w:t>
            </w:r>
            <w:r w:rsidRPr="008828E5">
              <w:rPr>
                <w:rFonts w:ascii="Times New Roman" w:hAnsi="Times New Roman" w:cs="Times New Roman"/>
                <w:sz w:val="24"/>
                <w:szCs w:val="24"/>
                <w:lang w:val="ro-RO"/>
              </w:rPr>
              <w:lastRenderedPageBreak/>
              <w:t xml:space="preserve">informatic bine recunoscut și cu </w:t>
            </w:r>
            <w:proofErr w:type="spellStart"/>
            <w:r w:rsidRPr="008828E5">
              <w:rPr>
                <w:rFonts w:ascii="Times New Roman" w:hAnsi="Times New Roman" w:cs="Times New Roman"/>
                <w:sz w:val="24"/>
                <w:szCs w:val="24"/>
                <w:lang w:val="ro-RO"/>
              </w:rPr>
              <w:t>branding</w:t>
            </w:r>
            <w:proofErr w:type="spellEnd"/>
            <w:r w:rsidRPr="008828E5">
              <w:rPr>
                <w:rFonts w:ascii="Times New Roman" w:hAnsi="Times New Roman" w:cs="Times New Roman"/>
                <w:sz w:val="24"/>
                <w:szCs w:val="24"/>
                <w:lang w:val="ro-RO"/>
              </w:rPr>
              <w:t xml:space="preserve"> de țară.</w:t>
            </w:r>
            <w:r w:rsidR="00BE2235">
              <w:rPr>
                <w:rFonts w:ascii="Times New Roman" w:hAnsi="Times New Roman" w:cs="Times New Roman"/>
                <w:sz w:val="24"/>
                <w:szCs w:val="24"/>
                <w:lang w:val="ro-RO"/>
              </w:rPr>
              <w:t xml:space="preserve"> </w:t>
            </w:r>
          </w:p>
        </w:tc>
      </w:tr>
      <w:tr w:rsidR="001506FB" w:rsidRPr="008828E5" w:rsidTr="008828E5">
        <w:tc>
          <w:tcPr>
            <w:tcW w:w="704" w:type="dxa"/>
          </w:tcPr>
          <w:p w:rsidR="001506FB" w:rsidRPr="008828E5" w:rsidRDefault="001506FB" w:rsidP="008828E5">
            <w:pPr>
              <w:pStyle w:val="ListParagraph"/>
              <w:numPr>
                <w:ilvl w:val="0"/>
                <w:numId w:val="2"/>
              </w:numPr>
              <w:tabs>
                <w:tab w:val="left" w:pos="567"/>
              </w:tabs>
              <w:spacing w:before="120" w:after="120"/>
              <w:rPr>
                <w:rFonts w:ascii="Times New Roman" w:hAnsi="Times New Roman" w:cs="Times New Roman"/>
                <w:sz w:val="24"/>
                <w:szCs w:val="24"/>
                <w:lang w:val="ro-RO"/>
              </w:rPr>
            </w:pPr>
          </w:p>
        </w:tc>
        <w:tc>
          <w:tcPr>
            <w:tcW w:w="5954" w:type="dxa"/>
          </w:tcPr>
          <w:p w:rsidR="001506FB" w:rsidRPr="008828E5" w:rsidRDefault="001506FB" w:rsidP="008828E5">
            <w:pPr>
              <w:spacing w:before="120" w:after="120"/>
              <w:jc w:val="both"/>
              <w:rPr>
                <w:rFonts w:ascii="Times New Roman" w:hAnsi="Times New Roman" w:cs="Times New Roman"/>
                <w:sz w:val="24"/>
                <w:szCs w:val="24"/>
                <w:lang w:val="ro-RO"/>
              </w:rPr>
            </w:pPr>
            <w:r w:rsidRPr="008828E5">
              <w:rPr>
                <w:rFonts w:ascii="Times New Roman" w:hAnsi="Times New Roman" w:cs="Times New Roman"/>
                <w:sz w:val="24"/>
                <w:szCs w:val="24"/>
                <w:lang w:val="ro-RO"/>
              </w:rPr>
              <w:t>Lansarea unor acțiuni de sensibilizare și informare a consumatorilor pentru ridicarea gradului de încredere în tranzacțiile online, specificul e-comerțului, drepturile și obligațiile vânzătorilor și cumpărătorilor</w:t>
            </w:r>
          </w:p>
        </w:tc>
        <w:tc>
          <w:tcPr>
            <w:tcW w:w="1559"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1 luna</w:t>
            </w:r>
          </w:p>
        </w:tc>
        <w:tc>
          <w:tcPr>
            <w:tcW w:w="2268"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Agenția pentru Protecția Consumatorului și Supravegherea Pieței</w:t>
            </w:r>
          </w:p>
        </w:tc>
        <w:tc>
          <w:tcPr>
            <w:tcW w:w="4678" w:type="dxa"/>
          </w:tcPr>
          <w:p w:rsidR="001506FB" w:rsidRPr="008828E5" w:rsidRDefault="001506FB" w:rsidP="008828E5">
            <w:pPr>
              <w:tabs>
                <w:tab w:val="left" w:pos="993"/>
              </w:tabs>
              <w:spacing w:before="120" w:after="120"/>
              <w:jc w:val="both"/>
              <w:rPr>
                <w:rFonts w:ascii="Times New Roman" w:hAnsi="Times New Roman" w:cs="Times New Roman"/>
                <w:sz w:val="24"/>
                <w:szCs w:val="24"/>
                <w:lang w:val="ro-RO"/>
              </w:rPr>
            </w:pPr>
            <w:r w:rsidRPr="008828E5">
              <w:rPr>
                <w:rFonts w:ascii="Times New Roman" w:hAnsi="Times New Roman" w:cs="Times New Roman"/>
                <w:sz w:val="24"/>
                <w:szCs w:val="24"/>
                <w:lang w:val="ro-RO"/>
              </w:rPr>
              <w:t>Ridicarea gradului de informare a consumatorilor, dar și protecția drepturilor lor este o acțiune inedită, la care este nevoie de implicarea întregii comunități.</w:t>
            </w:r>
          </w:p>
        </w:tc>
      </w:tr>
      <w:tr w:rsidR="00DD0247" w:rsidRPr="008828E5" w:rsidTr="00731936">
        <w:tc>
          <w:tcPr>
            <w:tcW w:w="704" w:type="dxa"/>
          </w:tcPr>
          <w:p w:rsidR="00DD0247" w:rsidRPr="008828E5" w:rsidRDefault="00DD0247" w:rsidP="008828E5">
            <w:pPr>
              <w:pStyle w:val="ListParagraph"/>
              <w:tabs>
                <w:tab w:val="left" w:pos="567"/>
              </w:tabs>
              <w:spacing w:before="120" w:after="120"/>
              <w:ind w:left="360"/>
              <w:rPr>
                <w:rFonts w:ascii="Times New Roman" w:hAnsi="Times New Roman" w:cs="Times New Roman"/>
                <w:sz w:val="24"/>
                <w:szCs w:val="24"/>
                <w:lang w:val="ro-RO"/>
              </w:rPr>
            </w:pPr>
          </w:p>
        </w:tc>
        <w:tc>
          <w:tcPr>
            <w:tcW w:w="14459" w:type="dxa"/>
            <w:gridSpan w:val="4"/>
          </w:tcPr>
          <w:p w:rsidR="000D322B" w:rsidRPr="000D322B" w:rsidRDefault="000D322B" w:rsidP="008828E5">
            <w:pPr>
              <w:tabs>
                <w:tab w:val="left" w:pos="993"/>
              </w:tabs>
              <w:spacing w:before="120" w:after="120"/>
              <w:jc w:val="center"/>
              <w:rPr>
                <w:rFonts w:ascii="Times New Roman" w:hAnsi="Times New Roman" w:cs="Times New Roman"/>
                <w:b/>
                <w:sz w:val="24"/>
                <w:szCs w:val="24"/>
                <w:lang w:val="ro-RO"/>
              </w:rPr>
            </w:pPr>
          </w:p>
          <w:p w:rsidR="000D322B" w:rsidRPr="000D322B" w:rsidRDefault="000D322B" w:rsidP="008828E5">
            <w:pPr>
              <w:tabs>
                <w:tab w:val="left" w:pos="993"/>
              </w:tabs>
              <w:spacing w:before="120" w:after="120"/>
              <w:jc w:val="center"/>
              <w:rPr>
                <w:rFonts w:ascii="Times New Roman" w:hAnsi="Times New Roman" w:cs="Times New Roman"/>
                <w:b/>
                <w:sz w:val="24"/>
                <w:szCs w:val="24"/>
                <w:lang w:val="ro-RO"/>
              </w:rPr>
            </w:pPr>
            <w:r w:rsidRPr="008828E5">
              <w:rPr>
                <w:rFonts w:ascii="Times New Roman" w:hAnsi="Times New Roman" w:cs="Times New Roman"/>
                <w:b/>
                <w:sz w:val="24"/>
                <w:szCs w:val="24"/>
                <w:lang w:val="ro-RO"/>
              </w:rPr>
              <w:t>3. Simplificarea procedurilor vamale la exportul on-line și stimularea serviciilor poștale și de curierat</w:t>
            </w:r>
            <w:r w:rsidRPr="000D322B" w:rsidDel="000D322B">
              <w:rPr>
                <w:rFonts w:ascii="Times New Roman" w:hAnsi="Times New Roman" w:cs="Times New Roman"/>
                <w:b/>
                <w:sz w:val="24"/>
                <w:szCs w:val="24"/>
                <w:lang w:val="ro-RO"/>
              </w:rPr>
              <w:t xml:space="preserve"> </w:t>
            </w:r>
          </w:p>
          <w:p w:rsidR="00DD0247" w:rsidRPr="008828E5" w:rsidRDefault="00DD0247" w:rsidP="008828E5">
            <w:pPr>
              <w:tabs>
                <w:tab w:val="left" w:pos="993"/>
              </w:tabs>
              <w:spacing w:before="120" w:after="120"/>
              <w:jc w:val="center"/>
              <w:rPr>
                <w:rFonts w:ascii="Times New Roman" w:hAnsi="Times New Roman" w:cs="Times New Roman"/>
                <w:b/>
                <w:sz w:val="24"/>
                <w:szCs w:val="24"/>
                <w:lang w:val="ro-RO"/>
              </w:rPr>
            </w:pPr>
          </w:p>
        </w:tc>
      </w:tr>
      <w:tr w:rsidR="001506FB" w:rsidRPr="008828E5" w:rsidTr="008828E5">
        <w:tc>
          <w:tcPr>
            <w:tcW w:w="704" w:type="dxa"/>
          </w:tcPr>
          <w:p w:rsidR="001506FB" w:rsidRPr="008828E5" w:rsidRDefault="001506FB" w:rsidP="008828E5">
            <w:pPr>
              <w:pStyle w:val="ListParagraph"/>
              <w:numPr>
                <w:ilvl w:val="0"/>
                <w:numId w:val="2"/>
              </w:numPr>
              <w:tabs>
                <w:tab w:val="left" w:pos="567"/>
              </w:tabs>
              <w:spacing w:before="120" w:after="120"/>
              <w:rPr>
                <w:rFonts w:ascii="Times New Roman" w:hAnsi="Times New Roman" w:cs="Times New Roman"/>
                <w:sz w:val="24"/>
                <w:szCs w:val="24"/>
                <w:lang w:val="ro-RO"/>
              </w:rPr>
            </w:pPr>
          </w:p>
        </w:tc>
        <w:tc>
          <w:tcPr>
            <w:tcW w:w="5954"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 xml:space="preserve">Identificarea constrângerilor și aplicarea măsurilor ce se impun pentru dezvoltarea competiției pe segmentul comunicațiilor poștale și de curierat, ca element indispensabil comerțului electronic și promovare a </w:t>
            </w:r>
            <w:proofErr w:type="spellStart"/>
            <w:r w:rsidRPr="008828E5">
              <w:rPr>
                <w:rFonts w:ascii="Times New Roman" w:hAnsi="Times New Roman" w:cs="Times New Roman"/>
                <w:sz w:val="24"/>
                <w:szCs w:val="24"/>
                <w:lang w:val="ro-RO"/>
              </w:rPr>
              <w:t>eExporturilor</w:t>
            </w:r>
            <w:proofErr w:type="spellEnd"/>
          </w:p>
        </w:tc>
        <w:tc>
          <w:tcPr>
            <w:tcW w:w="1559"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3 luni</w:t>
            </w:r>
          </w:p>
        </w:tc>
        <w:tc>
          <w:tcPr>
            <w:tcW w:w="2268" w:type="dxa"/>
          </w:tcPr>
          <w:p w:rsidR="001506FB"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ANRCETI</w:t>
            </w:r>
          </w:p>
          <w:p w:rsidR="00BE2235" w:rsidRPr="008828E5" w:rsidRDefault="00BE2235" w:rsidP="008828E5">
            <w:pPr>
              <w:tabs>
                <w:tab w:val="left" w:pos="567"/>
              </w:tabs>
              <w:spacing w:before="120" w:after="120"/>
              <w:rPr>
                <w:rFonts w:ascii="Times New Roman" w:hAnsi="Times New Roman" w:cs="Times New Roman"/>
                <w:sz w:val="24"/>
                <w:szCs w:val="24"/>
                <w:lang w:val="ro-RO"/>
              </w:rPr>
            </w:pPr>
            <w:r>
              <w:rPr>
                <w:rFonts w:ascii="Times New Roman" w:hAnsi="Times New Roman" w:cs="Times New Roman"/>
                <w:sz w:val="24"/>
                <w:szCs w:val="24"/>
                <w:lang w:val="ro-RO"/>
              </w:rPr>
              <w:t>Operatorii poștali</w:t>
            </w:r>
          </w:p>
        </w:tc>
        <w:tc>
          <w:tcPr>
            <w:tcW w:w="4678" w:type="dxa"/>
          </w:tcPr>
          <w:p w:rsidR="001506FB" w:rsidRPr="008828E5" w:rsidRDefault="001506FB" w:rsidP="008828E5">
            <w:pPr>
              <w:tabs>
                <w:tab w:val="left" w:pos="567"/>
              </w:tabs>
              <w:spacing w:before="120" w:after="120"/>
              <w:jc w:val="both"/>
              <w:rPr>
                <w:rFonts w:ascii="Times New Roman" w:hAnsi="Times New Roman" w:cs="Times New Roman"/>
                <w:sz w:val="24"/>
                <w:szCs w:val="24"/>
                <w:lang w:val="ro-RO"/>
              </w:rPr>
            </w:pPr>
            <w:r w:rsidRPr="008828E5">
              <w:rPr>
                <w:rFonts w:ascii="Times New Roman" w:hAnsi="Times New Roman" w:cs="Times New Roman"/>
                <w:sz w:val="24"/>
                <w:szCs w:val="24"/>
                <w:lang w:val="ro-RO"/>
              </w:rPr>
              <w:t>Tarifele poștale aplicate</w:t>
            </w:r>
            <w:r w:rsidR="00BE2235">
              <w:rPr>
                <w:rFonts w:ascii="Times New Roman" w:hAnsi="Times New Roman" w:cs="Times New Roman"/>
                <w:sz w:val="24"/>
                <w:szCs w:val="24"/>
                <w:lang w:val="ro-RO"/>
              </w:rPr>
              <w:t xml:space="preserve"> </w:t>
            </w:r>
            <w:r w:rsidRPr="008828E5">
              <w:rPr>
                <w:rFonts w:ascii="Times New Roman" w:hAnsi="Times New Roman" w:cs="Times New Roman"/>
                <w:sz w:val="24"/>
                <w:szCs w:val="24"/>
                <w:lang w:val="ro-RO"/>
              </w:rPr>
              <w:t xml:space="preserve">de agenții poștali alternativi sunt foarte înalte, iar competiția reală pe piața de livrare a trimiterilor poștale internaționale lipsește. De exemplu: DHL pentru un colet de 0.5 kg percepe 1058 lei, </w:t>
            </w:r>
            <w:proofErr w:type="spellStart"/>
            <w:r w:rsidRPr="008828E5">
              <w:rPr>
                <w:rFonts w:ascii="Times New Roman" w:hAnsi="Times New Roman" w:cs="Times New Roman"/>
                <w:sz w:val="24"/>
                <w:szCs w:val="24"/>
                <w:lang w:val="ro-RO"/>
              </w:rPr>
              <w:t>Unipost</w:t>
            </w:r>
            <w:proofErr w:type="spellEnd"/>
            <w:r w:rsidRPr="008828E5">
              <w:rPr>
                <w:rFonts w:ascii="Times New Roman" w:hAnsi="Times New Roman" w:cs="Times New Roman"/>
                <w:sz w:val="24"/>
                <w:szCs w:val="24"/>
                <w:lang w:val="ro-RO"/>
              </w:rPr>
              <w:t xml:space="preserve"> Express -</w:t>
            </w:r>
            <w:r w:rsidR="00BE2235">
              <w:rPr>
                <w:rFonts w:ascii="Times New Roman" w:hAnsi="Times New Roman" w:cs="Times New Roman"/>
                <w:sz w:val="24"/>
                <w:szCs w:val="24"/>
                <w:lang w:val="ro-RO"/>
              </w:rPr>
              <w:t xml:space="preserve"> </w:t>
            </w:r>
            <w:r w:rsidRPr="008828E5">
              <w:rPr>
                <w:rFonts w:ascii="Times New Roman" w:hAnsi="Times New Roman" w:cs="Times New Roman"/>
                <w:sz w:val="24"/>
                <w:szCs w:val="24"/>
                <w:lang w:val="ro-RO"/>
              </w:rPr>
              <w:t>2299 lei, iar „Poșta Moldovei” – 100 lei (tarif orientat la cost, accesibil și justificat economic, dar slab popularizat și slab utilizat, datorită barierelor vamale existente.</w:t>
            </w:r>
          </w:p>
        </w:tc>
      </w:tr>
      <w:tr w:rsidR="001506FB" w:rsidRPr="008828E5" w:rsidTr="008828E5">
        <w:tc>
          <w:tcPr>
            <w:tcW w:w="704" w:type="dxa"/>
          </w:tcPr>
          <w:p w:rsidR="001506FB" w:rsidRPr="008828E5" w:rsidRDefault="001506FB" w:rsidP="008828E5">
            <w:pPr>
              <w:pStyle w:val="ListParagraph"/>
              <w:numPr>
                <w:ilvl w:val="0"/>
                <w:numId w:val="2"/>
              </w:numPr>
              <w:tabs>
                <w:tab w:val="left" w:pos="567"/>
              </w:tabs>
              <w:spacing w:before="120" w:after="120"/>
              <w:rPr>
                <w:rFonts w:ascii="Times New Roman" w:hAnsi="Times New Roman" w:cs="Times New Roman"/>
                <w:sz w:val="24"/>
                <w:szCs w:val="24"/>
                <w:lang w:val="ro-RO"/>
              </w:rPr>
            </w:pPr>
          </w:p>
        </w:tc>
        <w:tc>
          <w:tcPr>
            <w:tcW w:w="5954"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 xml:space="preserve">Obținerea de către operatorul poștal național a licenței pentru servicii de monedă electronică, integrarea serviciilor de plată și oferirea de servicii de </w:t>
            </w:r>
            <w:proofErr w:type="spellStart"/>
            <w:r w:rsidRPr="008828E5">
              <w:rPr>
                <w:rFonts w:ascii="Times New Roman" w:hAnsi="Times New Roman" w:cs="Times New Roman"/>
                <w:sz w:val="24"/>
                <w:szCs w:val="24"/>
                <w:lang w:val="ro-RO"/>
              </w:rPr>
              <w:t>eWallet</w:t>
            </w:r>
            <w:proofErr w:type="spellEnd"/>
            <w:r w:rsidRPr="008828E5">
              <w:rPr>
                <w:rFonts w:ascii="Times New Roman" w:hAnsi="Times New Roman" w:cs="Times New Roman"/>
                <w:sz w:val="24"/>
                <w:szCs w:val="24"/>
                <w:lang w:val="ro-RO"/>
              </w:rPr>
              <w:t xml:space="preserve"> antreprenorilor și clienților</w:t>
            </w:r>
          </w:p>
        </w:tc>
        <w:tc>
          <w:tcPr>
            <w:tcW w:w="1559"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3 luni</w:t>
            </w:r>
          </w:p>
        </w:tc>
        <w:tc>
          <w:tcPr>
            <w:tcW w:w="2268"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 xml:space="preserve">Poșta Moldovei </w:t>
            </w:r>
          </w:p>
        </w:tc>
        <w:tc>
          <w:tcPr>
            <w:tcW w:w="4678"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 xml:space="preserve">Va facilita accesul potențialilor comercianți la servicii de plată competitive, ținând cont de faptul, că infrastructura poștală este înalt ramificată, Poșta Moldovei este deja conectat la instrumentele internaționale de plată și poate dezvolta servicii conexe pentru exportatori. Fără a perturba competiția pe această piață, prin măsuri de stimulare și suport, Î.S. Poșta Moldovei, care are statut de operator poștal universal și este parte a sistemului Uniunii Poștale Universale, va fi </w:t>
            </w:r>
            <w:r w:rsidRPr="008828E5">
              <w:rPr>
                <w:rFonts w:ascii="Times New Roman" w:hAnsi="Times New Roman" w:cs="Times New Roman"/>
                <w:sz w:val="24"/>
                <w:szCs w:val="24"/>
                <w:lang w:val="ro-RO"/>
              </w:rPr>
              <w:lastRenderedPageBreak/>
              <w:t xml:space="preserve">crescut la nivel de companie lider și ghișeu unic la promovarea </w:t>
            </w:r>
            <w:proofErr w:type="spellStart"/>
            <w:r w:rsidRPr="008828E5">
              <w:rPr>
                <w:rFonts w:ascii="Times New Roman" w:hAnsi="Times New Roman" w:cs="Times New Roman"/>
                <w:sz w:val="24"/>
                <w:szCs w:val="24"/>
                <w:lang w:val="ro-RO"/>
              </w:rPr>
              <w:t>eExportului</w:t>
            </w:r>
            <w:proofErr w:type="spellEnd"/>
          </w:p>
        </w:tc>
      </w:tr>
      <w:tr w:rsidR="001506FB" w:rsidRPr="008828E5" w:rsidTr="008828E5">
        <w:tc>
          <w:tcPr>
            <w:tcW w:w="704" w:type="dxa"/>
          </w:tcPr>
          <w:p w:rsidR="001506FB" w:rsidRPr="008828E5" w:rsidRDefault="001506FB" w:rsidP="008828E5">
            <w:pPr>
              <w:pStyle w:val="ListParagraph"/>
              <w:numPr>
                <w:ilvl w:val="0"/>
                <w:numId w:val="2"/>
              </w:numPr>
              <w:tabs>
                <w:tab w:val="left" w:pos="567"/>
              </w:tabs>
              <w:spacing w:before="120" w:after="120"/>
              <w:rPr>
                <w:rFonts w:ascii="Times New Roman" w:hAnsi="Times New Roman" w:cs="Times New Roman"/>
                <w:sz w:val="24"/>
                <w:szCs w:val="24"/>
                <w:lang w:val="ro-RO"/>
              </w:rPr>
            </w:pPr>
          </w:p>
        </w:tc>
        <w:tc>
          <w:tcPr>
            <w:tcW w:w="5954"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 xml:space="preserve">Ajustarea declarației poștale CN23, completarea cu datele necesare și aprobarea ei în calitate de declarație vamală primară </w:t>
            </w:r>
          </w:p>
        </w:tc>
        <w:tc>
          <w:tcPr>
            <w:tcW w:w="1559"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3 luni</w:t>
            </w:r>
          </w:p>
        </w:tc>
        <w:tc>
          <w:tcPr>
            <w:tcW w:w="2268"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Poșta Moldovei</w:t>
            </w:r>
          </w:p>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Serviciul Vamal</w:t>
            </w:r>
          </w:p>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Serviciul Fiscal de Stat</w:t>
            </w:r>
          </w:p>
        </w:tc>
        <w:tc>
          <w:tcPr>
            <w:tcW w:w="4678"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 xml:space="preserve">Se vor elimina duplicarea procedurilor și se vor reduce costurile de administrare, iar oficiile poștale vor deveni mai accesibile pentru agenții economici ce operează cu exporturi online. </w:t>
            </w:r>
          </w:p>
          <w:p w:rsidR="001506FB" w:rsidRPr="008828E5" w:rsidRDefault="001506FB" w:rsidP="008828E5">
            <w:pPr>
              <w:tabs>
                <w:tab w:val="left" w:pos="993"/>
              </w:tabs>
              <w:spacing w:before="120" w:after="120"/>
              <w:jc w:val="both"/>
              <w:rPr>
                <w:rFonts w:ascii="Times New Roman" w:hAnsi="Times New Roman" w:cs="Times New Roman"/>
                <w:sz w:val="24"/>
                <w:szCs w:val="24"/>
                <w:lang w:val="ro-RO"/>
              </w:rPr>
            </w:pPr>
            <w:r w:rsidRPr="008828E5">
              <w:rPr>
                <w:rFonts w:ascii="Times New Roman" w:hAnsi="Times New Roman" w:cs="Times New Roman"/>
                <w:sz w:val="24"/>
                <w:szCs w:val="24"/>
                <w:lang w:val="ro-RO"/>
              </w:rPr>
              <w:t xml:space="preserve">În prezent, SFS recunoaște doar declarația vamală în detaliu, respectiv apare necesitatea ca declarația CN23 să fie recunoscută ca declarație vamală pentru a oferi agentului economic exportator posibilitatea de a-și restitui TVA. </w:t>
            </w:r>
          </w:p>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Este o practică general acceptată și operatorii poștali ce sunt parte la Convenția UPU beneficiază de o așa posibilitate în alte state.</w:t>
            </w:r>
          </w:p>
        </w:tc>
      </w:tr>
      <w:tr w:rsidR="001506FB" w:rsidRPr="008828E5" w:rsidTr="008828E5">
        <w:tc>
          <w:tcPr>
            <w:tcW w:w="704" w:type="dxa"/>
          </w:tcPr>
          <w:p w:rsidR="001506FB" w:rsidRPr="008828E5" w:rsidRDefault="001506FB" w:rsidP="008828E5">
            <w:pPr>
              <w:pStyle w:val="ListParagraph"/>
              <w:numPr>
                <w:ilvl w:val="0"/>
                <w:numId w:val="2"/>
              </w:numPr>
              <w:tabs>
                <w:tab w:val="left" w:pos="567"/>
              </w:tabs>
              <w:spacing w:before="120" w:after="120"/>
              <w:rPr>
                <w:rFonts w:ascii="Times New Roman" w:hAnsi="Times New Roman" w:cs="Times New Roman"/>
                <w:sz w:val="24"/>
                <w:szCs w:val="24"/>
                <w:lang w:val="ro-RO"/>
              </w:rPr>
            </w:pPr>
          </w:p>
        </w:tc>
        <w:tc>
          <w:tcPr>
            <w:tcW w:w="5954"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Interconectarea modului V al sistemului informațional „</w:t>
            </w:r>
            <w:proofErr w:type="spellStart"/>
            <w:r w:rsidRPr="008828E5">
              <w:rPr>
                <w:rFonts w:ascii="Times New Roman" w:hAnsi="Times New Roman" w:cs="Times New Roman"/>
                <w:sz w:val="24"/>
                <w:szCs w:val="24"/>
                <w:lang w:val="ro-RO"/>
              </w:rPr>
              <w:t>Asycuda</w:t>
            </w:r>
            <w:proofErr w:type="spellEnd"/>
            <w:r w:rsidRPr="008828E5">
              <w:rPr>
                <w:rFonts w:ascii="Times New Roman" w:hAnsi="Times New Roman" w:cs="Times New Roman"/>
                <w:sz w:val="24"/>
                <w:szCs w:val="24"/>
                <w:lang w:val="ro-RO"/>
              </w:rPr>
              <w:t xml:space="preserve"> World” cu modulul sistemului informațional al Poștei Moldovei - CDS pentru a oferi posibilitatea persoanei fizice/juridice să completeze online declarația unică (poștală/vamală) CN23 pe interfață CDS</w:t>
            </w:r>
          </w:p>
        </w:tc>
        <w:tc>
          <w:tcPr>
            <w:tcW w:w="1559"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3 luni</w:t>
            </w:r>
          </w:p>
        </w:tc>
        <w:tc>
          <w:tcPr>
            <w:tcW w:w="2268"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Serviciul Vamal</w:t>
            </w:r>
          </w:p>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 xml:space="preserve">Poșta Moldovei </w:t>
            </w:r>
          </w:p>
        </w:tc>
        <w:tc>
          <w:tcPr>
            <w:tcW w:w="4678" w:type="dxa"/>
          </w:tcPr>
          <w:p w:rsidR="001506FB" w:rsidRPr="008828E5" w:rsidRDefault="001506FB" w:rsidP="008828E5">
            <w:pPr>
              <w:tabs>
                <w:tab w:val="left" w:pos="567"/>
              </w:tabs>
              <w:spacing w:before="120" w:after="120"/>
              <w:jc w:val="both"/>
              <w:rPr>
                <w:rFonts w:ascii="Times New Roman" w:hAnsi="Times New Roman" w:cs="Times New Roman"/>
                <w:sz w:val="24"/>
                <w:szCs w:val="24"/>
                <w:lang w:val="ro-RO"/>
              </w:rPr>
            </w:pPr>
            <w:r w:rsidRPr="008828E5">
              <w:rPr>
                <w:rFonts w:ascii="Times New Roman" w:hAnsi="Times New Roman" w:cs="Times New Roman"/>
                <w:sz w:val="24"/>
                <w:szCs w:val="24"/>
                <w:lang w:val="ro-RO"/>
              </w:rPr>
              <w:t xml:space="preserve">Upgrade la </w:t>
            </w:r>
            <w:proofErr w:type="spellStart"/>
            <w:r w:rsidRPr="008828E5">
              <w:rPr>
                <w:rFonts w:ascii="Times New Roman" w:hAnsi="Times New Roman" w:cs="Times New Roman"/>
                <w:sz w:val="24"/>
                <w:szCs w:val="24"/>
                <w:lang w:val="ro-RO"/>
              </w:rPr>
              <w:t>Asycuda</w:t>
            </w:r>
            <w:proofErr w:type="spellEnd"/>
            <w:r w:rsidRPr="008828E5">
              <w:rPr>
                <w:rFonts w:ascii="Times New Roman" w:hAnsi="Times New Roman" w:cs="Times New Roman"/>
                <w:sz w:val="24"/>
                <w:szCs w:val="24"/>
                <w:lang w:val="ro-RO"/>
              </w:rPr>
              <w:t xml:space="preserve"> 4.3 este la faza finală de implementare și va oferi posibilitatea persoanei fizice/juridice să completeze personal online declarația unică (poștală/vamală) CN23 pe interfață CDS, eliminând plățile pentru serviciile brokerilor vamali. La moment, sistemul informațional poștal nu este interoperabil cu sistemul informațional vamal (declarațiile poștale și declarațiile vamale se prezintă separat pe suport de hârtie, deși sunt în mare parte comparabile și integrabile on-line). Tergiversarea acestei soluții duce la dublarea mai multor procese la obținerea declarației vamale prealabile și optimizarea proceselor legate de expedierea coletelor.</w:t>
            </w:r>
          </w:p>
        </w:tc>
      </w:tr>
      <w:tr w:rsidR="001506FB" w:rsidRPr="008828E5" w:rsidTr="008828E5">
        <w:tc>
          <w:tcPr>
            <w:tcW w:w="704" w:type="dxa"/>
          </w:tcPr>
          <w:p w:rsidR="001506FB" w:rsidRPr="008828E5" w:rsidRDefault="001506FB" w:rsidP="008828E5">
            <w:pPr>
              <w:pStyle w:val="ListParagraph"/>
              <w:numPr>
                <w:ilvl w:val="0"/>
                <w:numId w:val="2"/>
              </w:numPr>
              <w:tabs>
                <w:tab w:val="left" w:pos="567"/>
              </w:tabs>
              <w:spacing w:before="120" w:after="120"/>
              <w:rPr>
                <w:rFonts w:ascii="Times New Roman" w:hAnsi="Times New Roman" w:cs="Times New Roman"/>
                <w:sz w:val="24"/>
                <w:szCs w:val="24"/>
                <w:lang w:val="ro-RO"/>
              </w:rPr>
            </w:pPr>
          </w:p>
        </w:tc>
        <w:tc>
          <w:tcPr>
            <w:tcW w:w="5954"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Obținerea de către Poșta Moldovei a statutului de Agent Economic Autorizat pentru simplificarea procedurilor vamale la export on-line, la un ghișeu unic</w:t>
            </w:r>
          </w:p>
        </w:tc>
        <w:tc>
          <w:tcPr>
            <w:tcW w:w="1559"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3 luni</w:t>
            </w:r>
          </w:p>
        </w:tc>
        <w:tc>
          <w:tcPr>
            <w:tcW w:w="2268"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Poșta Moldovei</w:t>
            </w:r>
          </w:p>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Serviciul Vamal</w:t>
            </w:r>
          </w:p>
        </w:tc>
        <w:tc>
          <w:tcPr>
            <w:tcW w:w="4678"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Statutul dat va permite operatorului poștal național să simplifice procedurile vamale pentru potențialii săi clienți, orientați la export on-line la un ghișeu unic – pe teritoriul oficiilor poștale (inclusiv – până la nivel de raion).</w:t>
            </w:r>
          </w:p>
        </w:tc>
      </w:tr>
      <w:tr w:rsidR="00BE2235" w:rsidRPr="008828E5" w:rsidTr="008828E5">
        <w:tc>
          <w:tcPr>
            <w:tcW w:w="704" w:type="dxa"/>
          </w:tcPr>
          <w:p w:rsidR="00BE2235" w:rsidRPr="008828E5" w:rsidRDefault="00BE2235" w:rsidP="00BE2235">
            <w:pPr>
              <w:pStyle w:val="ListParagraph"/>
              <w:numPr>
                <w:ilvl w:val="0"/>
                <w:numId w:val="2"/>
              </w:numPr>
              <w:tabs>
                <w:tab w:val="left" w:pos="567"/>
              </w:tabs>
              <w:spacing w:before="120" w:after="120"/>
              <w:rPr>
                <w:rFonts w:ascii="Times New Roman" w:hAnsi="Times New Roman" w:cs="Times New Roman"/>
                <w:sz w:val="24"/>
                <w:szCs w:val="24"/>
                <w:lang w:val="ro-RO"/>
              </w:rPr>
            </w:pPr>
          </w:p>
        </w:tc>
        <w:tc>
          <w:tcPr>
            <w:tcW w:w="5954" w:type="dxa"/>
          </w:tcPr>
          <w:p w:rsidR="00BE2235" w:rsidRPr="008828E5" w:rsidRDefault="00BE2235" w:rsidP="00BE223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Ajustarea Regulamentului cu privire la activitatea brokerului vamal și a specialistului în domeniul vămuirii, aprobat prin HG nr. 1290/2005, în vederea oferirii posibilității angajaților desemnați ai operatorului poștal național să cumuleze servicii de brokeraj în oficiile operatorului poștal național</w:t>
            </w:r>
          </w:p>
        </w:tc>
        <w:tc>
          <w:tcPr>
            <w:tcW w:w="1559" w:type="dxa"/>
          </w:tcPr>
          <w:p w:rsidR="00BE2235" w:rsidRPr="008828E5" w:rsidRDefault="00BE2235" w:rsidP="00BE223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3 luni</w:t>
            </w:r>
          </w:p>
        </w:tc>
        <w:tc>
          <w:tcPr>
            <w:tcW w:w="2268" w:type="dxa"/>
          </w:tcPr>
          <w:p w:rsidR="00BE2235" w:rsidRDefault="00BE2235" w:rsidP="00BE223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MF</w:t>
            </w:r>
          </w:p>
          <w:p w:rsidR="00BE2235" w:rsidRPr="008828E5" w:rsidRDefault="00BE2235" w:rsidP="00BE2235">
            <w:pPr>
              <w:tabs>
                <w:tab w:val="left" w:pos="567"/>
              </w:tabs>
              <w:spacing w:before="120" w:after="120"/>
              <w:rPr>
                <w:rFonts w:ascii="Times New Roman" w:hAnsi="Times New Roman" w:cs="Times New Roman"/>
                <w:sz w:val="24"/>
                <w:szCs w:val="24"/>
                <w:lang w:val="ro-RO"/>
              </w:rPr>
            </w:pPr>
            <w:r>
              <w:rPr>
                <w:rFonts w:ascii="Times New Roman" w:hAnsi="Times New Roman" w:cs="Times New Roman"/>
                <w:sz w:val="24"/>
                <w:szCs w:val="24"/>
                <w:lang w:val="ro-RO"/>
              </w:rPr>
              <w:t>Serviciul Vamal</w:t>
            </w:r>
          </w:p>
        </w:tc>
        <w:tc>
          <w:tcPr>
            <w:tcW w:w="4678" w:type="dxa"/>
          </w:tcPr>
          <w:p w:rsidR="00BE2235" w:rsidRPr="008828E5" w:rsidRDefault="00BE2235" w:rsidP="00BE2235">
            <w:pPr>
              <w:tabs>
                <w:tab w:val="left" w:pos="993"/>
              </w:tabs>
              <w:spacing w:before="120" w:after="120"/>
              <w:jc w:val="both"/>
              <w:rPr>
                <w:rFonts w:ascii="Times New Roman" w:hAnsi="Times New Roman" w:cs="Times New Roman"/>
                <w:sz w:val="24"/>
                <w:szCs w:val="24"/>
                <w:lang w:val="ro-RO"/>
              </w:rPr>
            </w:pPr>
            <w:r w:rsidRPr="008828E5">
              <w:rPr>
                <w:rFonts w:ascii="Times New Roman" w:hAnsi="Times New Roman" w:cs="Times New Roman"/>
                <w:sz w:val="24"/>
                <w:szCs w:val="24"/>
                <w:lang w:val="ro-RO"/>
              </w:rPr>
              <w:t xml:space="preserve">O opțiune intermediară ar fi transferarea art.8 din proiectul noului Cod Vamal în Codul vamal actual. </w:t>
            </w:r>
          </w:p>
          <w:p w:rsidR="00BE2235" w:rsidRPr="008828E5" w:rsidRDefault="00BE2235" w:rsidP="00BE2235">
            <w:pPr>
              <w:tabs>
                <w:tab w:val="left" w:pos="993"/>
              </w:tabs>
              <w:spacing w:before="120" w:after="120"/>
              <w:jc w:val="both"/>
              <w:rPr>
                <w:rFonts w:ascii="Times New Roman" w:hAnsi="Times New Roman" w:cs="Times New Roman"/>
                <w:sz w:val="24"/>
                <w:szCs w:val="24"/>
                <w:lang w:val="ro-RO"/>
              </w:rPr>
            </w:pPr>
            <w:r w:rsidRPr="008828E5">
              <w:rPr>
                <w:rFonts w:ascii="Times New Roman" w:hAnsi="Times New Roman" w:cs="Times New Roman"/>
                <w:sz w:val="24"/>
                <w:szCs w:val="24"/>
                <w:lang w:val="ro-RO"/>
              </w:rPr>
              <w:t>Costurile excesive aferente procedurii de declarare a mărfurilor (servicii de brokeraj artificial inevitabile – min. 600 lei/declarație, taxe vamale la export de până la 0,4%, ce contrazic regulile OMC și a Acordului de Asociere), toate acestea descurajează categoric micii exportatori prin instrumente online.</w:t>
            </w:r>
          </w:p>
        </w:tc>
      </w:tr>
      <w:tr w:rsidR="001506FB" w:rsidRPr="008828E5" w:rsidTr="008828E5">
        <w:tc>
          <w:tcPr>
            <w:tcW w:w="704" w:type="dxa"/>
          </w:tcPr>
          <w:p w:rsidR="001506FB" w:rsidRPr="008828E5" w:rsidRDefault="001506FB" w:rsidP="008828E5">
            <w:pPr>
              <w:pStyle w:val="ListParagraph"/>
              <w:numPr>
                <w:ilvl w:val="0"/>
                <w:numId w:val="2"/>
              </w:numPr>
              <w:tabs>
                <w:tab w:val="left" w:pos="567"/>
              </w:tabs>
              <w:spacing w:before="120" w:after="120"/>
              <w:rPr>
                <w:rFonts w:ascii="Times New Roman" w:hAnsi="Times New Roman" w:cs="Times New Roman"/>
                <w:sz w:val="24"/>
                <w:szCs w:val="24"/>
                <w:lang w:val="ro-RO"/>
              </w:rPr>
            </w:pPr>
          </w:p>
        </w:tc>
        <w:tc>
          <w:tcPr>
            <w:tcW w:w="5954"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Automatizarea procesării vamale a coletelor în Centrul republican de prelucrare a poștei</w:t>
            </w:r>
          </w:p>
        </w:tc>
        <w:tc>
          <w:tcPr>
            <w:tcW w:w="1559"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3 luni</w:t>
            </w:r>
          </w:p>
        </w:tc>
        <w:tc>
          <w:tcPr>
            <w:tcW w:w="2268"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Poșta Moldovei</w:t>
            </w:r>
          </w:p>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Serviciul Vamal</w:t>
            </w:r>
          </w:p>
        </w:tc>
        <w:tc>
          <w:tcPr>
            <w:tcW w:w="4678" w:type="dxa"/>
          </w:tcPr>
          <w:p w:rsidR="001506FB" w:rsidRPr="008828E5" w:rsidRDefault="001506FB" w:rsidP="008828E5">
            <w:pPr>
              <w:tabs>
                <w:tab w:val="left" w:pos="993"/>
              </w:tabs>
              <w:spacing w:before="120" w:after="120"/>
              <w:jc w:val="both"/>
              <w:rPr>
                <w:rFonts w:ascii="Times New Roman" w:hAnsi="Times New Roman" w:cs="Times New Roman"/>
                <w:sz w:val="24"/>
                <w:szCs w:val="24"/>
                <w:lang w:val="ro-RO"/>
              </w:rPr>
            </w:pPr>
            <w:r w:rsidRPr="008828E5">
              <w:rPr>
                <w:rFonts w:ascii="Times New Roman" w:hAnsi="Times New Roman" w:cs="Times New Roman"/>
                <w:sz w:val="24"/>
                <w:szCs w:val="24"/>
                <w:lang w:val="ro-RO"/>
              </w:rPr>
              <w:t>Infrastructura tehnologică învechită și lipsa automatizării la etapa procesării coletelor, reduce atractivitatea acestui serviciu și descurajează clienții, iar controlul vamal manual și lipsa echipamentelor de scanare la centrele de prelucrare a poștei extind durata de procesare.</w:t>
            </w:r>
          </w:p>
        </w:tc>
      </w:tr>
      <w:tr w:rsidR="001506FB" w:rsidRPr="008828E5" w:rsidTr="008828E5">
        <w:tc>
          <w:tcPr>
            <w:tcW w:w="704" w:type="dxa"/>
          </w:tcPr>
          <w:p w:rsidR="001506FB" w:rsidRPr="008828E5" w:rsidRDefault="001506FB" w:rsidP="008828E5">
            <w:pPr>
              <w:pStyle w:val="ListParagraph"/>
              <w:numPr>
                <w:ilvl w:val="0"/>
                <w:numId w:val="2"/>
              </w:numPr>
              <w:tabs>
                <w:tab w:val="left" w:pos="567"/>
              </w:tabs>
              <w:spacing w:before="120" w:after="120"/>
              <w:rPr>
                <w:rFonts w:ascii="Times New Roman" w:hAnsi="Times New Roman" w:cs="Times New Roman"/>
                <w:sz w:val="24"/>
                <w:szCs w:val="24"/>
                <w:lang w:val="ro-RO"/>
              </w:rPr>
            </w:pPr>
          </w:p>
        </w:tc>
        <w:tc>
          <w:tcPr>
            <w:tcW w:w="5954"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Eliminarea taxei de până la 0,4% pentru procedurile vamale efectuate în timpul orelor de lucru 8.00-17.00, de luni până vineri și/sau pentru ÎMM-uri autohtone orientate la export prin instrumente on-line</w:t>
            </w:r>
          </w:p>
        </w:tc>
        <w:tc>
          <w:tcPr>
            <w:tcW w:w="1559"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2 luni</w:t>
            </w:r>
          </w:p>
        </w:tc>
        <w:tc>
          <w:tcPr>
            <w:tcW w:w="2268" w:type="dxa"/>
          </w:tcPr>
          <w:p w:rsidR="001506FB"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MF</w:t>
            </w:r>
          </w:p>
          <w:p w:rsidR="00BE2235" w:rsidRPr="008828E5" w:rsidRDefault="00BE2235" w:rsidP="008828E5">
            <w:pPr>
              <w:tabs>
                <w:tab w:val="left" w:pos="567"/>
              </w:tabs>
              <w:spacing w:before="120" w:after="120"/>
              <w:rPr>
                <w:rFonts w:ascii="Times New Roman" w:hAnsi="Times New Roman" w:cs="Times New Roman"/>
                <w:sz w:val="24"/>
                <w:szCs w:val="24"/>
                <w:lang w:val="ro-RO"/>
              </w:rPr>
            </w:pPr>
            <w:r>
              <w:rPr>
                <w:rFonts w:ascii="Times New Roman" w:hAnsi="Times New Roman" w:cs="Times New Roman"/>
                <w:sz w:val="24"/>
                <w:szCs w:val="24"/>
                <w:lang w:val="ro-RO"/>
              </w:rPr>
              <w:t>Serviciul Vamal</w:t>
            </w:r>
          </w:p>
        </w:tc>
        <w:tc>
          <w:tcPr>
            <w:tcW w:w="4678"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Taxa este abuzivă și contravine normelor OMC și AA, descurajând exportul de produse autohtone</w:t>
            </w:r>
          </w:p>
        </w:tc>
      </w:tr>
      <w:tr w:rsidR="00D54323" w:rsidRPr="008828E5" w:rsidTr="00F5055B">
        <w:tc>
          <w:tcPr>
            <w:tcW w:w="704" w:type="dxa"/>
          </w:tcPr>
          <w:p w:rsidR="00D54323" w:rsidRPr="008828E5" w:rsidRDefault="00D54323" w:rsidP="008828E5">
            <w:pPr>
              <w:pStyle w:val="ListParagraph"/>
              <w:tabs>
                <w:tab w:val="left" w:pos="567"/>
              </w:tabs>
              <w:spacing w:before="120" w:after="120"/>
              <w:ind w:left="360"/>
              <w:rPr>
                <w:rFonts w:ascii="Times New Roman" w:hAnsi="Times New Roman" w:cs="Times New Roman"/>
                <w:sz w:val="24"/>
                <w:szCs w:val="24"/>
                <w:lang w:val="ro-RO"/>
              </w:rPr>
            </w:pPr>
          </w:p>
        </w:tc>
        <w:tc>
          <w:tcPr>
            <w:tcW w:w="14459" w:type="dxa"/>
            <w:gridSpan w:val="4"/>
          </w:tcPr>
          <w:p w:rsidR="00D54323" w:rsidRPr="000D322B" w:rsidRDefault="00D54323" w:rsidP="008828E5">
            <w:pPr>
              <w:tabs>
                <w:tab w:val="left" w:pos="567"/>
              </w:tabs>
              <w:spacing w:before="120" w:after="120"/>
              <w:jc w:val="center"/>
              <w:rPr>
                <w:rFonts w:ascii="Times New Roman" w:hAnsi="Times New Roman" w:cs="Times New Roman"/>
                <w:b/>
                <w:sz w:val="24"/>
                <w:szCs w:val="24"/>
                <w:lang w:val="ro-RO"/>
              </w:rPr>
            </w:pPr>
          </w:p>
          <w:p w:rsidR="000D322B" w:rsidRPr="008828E5" w:rsidRDefault="000D322B" w:rsidP="008828E5">
            <w:pPr>
              <w:spacing w:before="120" w:after="120"/>
              <w:ind w:left="360"/>
              <w:jc w:val="center"/>
              <w:rPr>
                <w:rFonts w:ascii="Times New Roman" w:hAnsi="Times New Roman" w:cs="Times New Roman"/>
                <w:b/>
                <w:sz w:val="24"/>
                <w:szCs w:val="24"/>
                <w:lang w:val="ro-RO"/>
              </w:rPr>
            </w:pPr>
            <w:r w:rsidRPr="008828E5">
              <w:rPr>
                <w:rFonts w:ascii="Times New Roman" w:hAnsi="Times New Roman" w:cs="Times New Roman"/>
                <w:b/>
                <w:sz w:val="24"/>
                <w:szCs w:val="24"/>
                <w:lang w:val="ro-RO"/>
              </w:rPr>
              <w:t>4. Promovarea și atragerea în țară a platformelor naționale și internaționale de comerț electronic</w:t>
            </w:r>
          </w:p>
          <w:p w:rsidR="000D322B" w:rsidRPr="008828E5" w:rsidRDefault="000D322B" w:rsidP="008828E5">
            <w:pPr>
              <w:tabs>
                <w:tab w:val="left" w:pos="567"/>
              </w:tabs>
              <w:spacing w:before="120" w:after="120"/>
              <w:jc w:val="center"/>
              <w:rPr>
                <w:rFonts w:ascii="Times New Roman" w:hAnsi="Times New Roman" w:cs="Times New Roman"/>
                <w:b/>
                <w:sz w:val="24"/>
                <w:szCs w:val="24"/>
                <w:lang w:val="ro-RO"/>
              </w:rPr>
            </w:pPr>
          </w:p>
        </w:tc>
      </w:tr>
      <w:tr w:rsidR="001506FB" w:rsidRPr="008828E5" w:rsidTr="008828E5">
        <w:tc>
          <w:tcPr>
            <w:tcW w:w="704" w:type="dxa"/>
          </w:tcPr>
          <w:p w:rsidR="001506FB" w:rsidRPr="008828E5" w:rsidRDefault="001506FB" w:rsidP="008828E5">
            <w:pPr>
              <w:pStyle w:val="ListParagraph"/>
              <w:numPr>
                <w:ilvl w:val="0"/>
                <w:numId w:val="2"/>
              </w:numPr>
              <w:tabs>
                <w:tab w:val="left" w:pos="567"/>
              </w:tabs>
              <w:spacing w:before="120" w:after="120"/>
              <w:rPr>
                <w:rFonts w:ascii="Times New Roman" w:hAnsi="Times New Roman" w:cs="Times New Roman"/>
                <w:sz w:val="24"/>
                <w:szCs w:val="24"/>
                <w:lang w:val="ro-RO"/>
              </w:rPr>
            </w:pPr>
          </w:p>
        </w:tc>
        <w:tc>
          <w:tcPr>
            <w:tcW w:w="5954"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 xml:space="preserve">Negocieri directe cu platformele internaționale și regionale de comerț electronic, precum Amazon, </w:t>
            </w:r>
            <w:proofErr w:type="spellStart"/>
            <w:r w:rsidRPr="008828E5">
              <w:rPr>
                <w:rFonts w:ascii="Times New Roman" w:hAnsi="Times New Roman" w:cs="Times New Roman"/>
                <w:sz w:val="24"/>
                <w:szCs w:val="24"/>
                <w:lang w:val="ro-RO"/>
              </w:rPr>
              <w:t>eMag</w:t>
            </w:r>
            <w:proofErr w:type="spellEnd"/>
            <w:r w:rsidRPr="008828E5">
              <w:rPr>
                <w:rFonts w:ascii="Times New Roman" w:hAnsi="Times New Roman" w:cs="Times New Roman"/>
                <w:sz w:val="24"/>
                <w:szCs w:val="24"/>
                <w:lang w:val="ro-RO"/>
              </w:rPr>
              <w:t xml:space="preserve">, </w:t>
            </w:r>
            <w:proofErr w:type="spellStart"/>
            <w:r w:rsidRPr="008828E5">
              <w:rPr>
                <w:rFonts w:ascii="Times New Roman" w:hAnsi="Times New Roman" w:cs="Times New Roman"/>
                <w:sz w:val="24"/>
                <w:szCs w:val="24"/>
                <w:lang w:val="ro-RO"/>
              </w:rPr>
              <w:t>Rozetka</w:t>
            </w:r>
            <w:proofErr w:type="spellEnd"/>
            <w:r w:rsidRPr="008828E5">
              <w:rPr>
                <w:rFonts w:ascii="Times New Roman" w:hAnsi="Times New Roman" w:cs="Times New Roman"/>
                <w:sz w:val="24"/>
                <w:szCs w:val="24"/>
                <w:lang w:val="ro-RO"/>
              </w:rPr>
              <w:t>, etc., pentru a se extinde în RM sau a accepta agenți economici din RM în calitate de furnizori</w:t>
            </w:r>
          </w:p>
        </w:tc>
        <w:tc>
          <w:tcPr>
            <w:tcW w:w="1559"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6 luni</w:t>
            </w:r>
          </w:p>
        </w:tc>
        <w:tc>
          <w:tcPr>
            <w:tcW w:w="2268" w:type="dxa"/>
          </w:tcPr>
          <w:p w:rsidR="001506FB"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MAEIE</w:t>
            </w:r>
          </w:p>
          <w:p w:rsidR="00BE2235" w:rsidRPr="008828E5" w:rsidRDefault="00BE2235" w:rsidP="008828E5">
            <w:pPr>
              <w:tabs>
                <w:tab w:val="left" w:pos="567"/>
              </w:tabs>
              <w:spacing w:before="120" w:after="120"/>
              <w:rPr>
                <w:rFonts w:ascii="Times New Roman" w:hAnsi="Times New Roman" w:cs="Times New Roman"/>
                <w:sz w:val="24"/>
                <w:szCs w:val="24"/>
                <w:lang w:val="ro-RO"/>
              </w:rPr>
            </w:pPr>
            <w:r>
              <w:rPr>
                <w:rFonts w:ascii="Times New Roman" w:hAnsi="Times New Roman" w:cs="Times New Roman"/>
                <w:sz w:val="24"/>
                <w:szCs w:val="24"/>
                <w:lang w:val="ro-RO"/>
              </w:rPr>
              <w:t>Partenerii de dezvoltare</w:t>
            </w:r>
          </w:p>
        </w:tc>
        <w:tc>
          <w:tcPr>
            <w:tcW w:w="4678" w:type="dxa"/>
          </w:tcPr>
          <w:p w:rsidR="001506FB" w:rsidRPr="008828E5" w:rsidRDefault="001506FB" w:rsidP="008828E5">
            <w:pPr>
              <w:tabs>
                <w:tab w:val="left" w:pos="993"/>
              </w:tabs>
              <w:spacing w:before="120" w:after="120"/>
              <w:jc w:val="both"/>
              <w:rPr>
                <w:rFonts w:ascii="Times New Roman" w:hAnsi="Times New Roman" w:cs="Times New Roman"/>
                <w:sz w:val="24"/>
                <w:szCs w:val="24"/>
                <w:lang w:val="ro-RO"/>
              </w:rPr>
            </w:pPr>
            <w:r w:rsidRPr="008828E5">
              <w:rPr>
                <w:rFonts w:ascii="Times New Roman" w:hAnsi="Times New Roman" w:cs="Times New Roman"/>
                <w:sz w:val="24"/>
                <w:szCs w:val="24"/>
                <w:lang w:val="ro-RO"/>
              </w:rPr>
              <w:t xml:space="preserve">Acest obiectiv este foarte complex, dar cel mai important din perspectiva factorului extern. </w:t>
            </w:r>
          </w:p>
          <w:p w:rsidR="001506FB" w:rsidRPr="008828E5" w:rsidRDefault="001506FB" w:rsidP="008828E5">
            <w:pPr>
              <w:tabs>
                <w:tab w:val="left" w:pos="993"/>
              </w:tabs>
              <w:spacing w:before="120" w:after="120"/>
              <w:jc w:val="both"/>
              <w:rPr>
                <w:rFonts w:ascii="Times New Roman" w:hAnsi="Times New Roman" w:cs="Times New Roman"/>
                <w:sz w:val="24"/>
                <w:szCs w:val="24"/>
                <w:lang w:val="ro-RO"/>
              </w:rPr>
            </w:pPr>
            <w:r w:rsidRPr="008828E5">
              <w:rPr>
                <w:rFonts w:ascii="Times New Roman" w:hAnsi="Times New Roman" w:cs="Times New Roman"/>
                <w:sz w:val="24"/>
                <w:szCs w:val="24"/>
                <w:lang w:val="ro-RO"/>
              </w:rPr>
              <w:t xml:space="preserve">Accesul la canalele internaționale de marketing și rețelele logistice sunt cea mai mare provocare, dar și cea mai mare oportunitate pentru </w:t>
            </w:r>
            <w:proofErr w:type="spellStart"/>
            <w:r w:rsidRPr="008828E5">
              <w:rPr>
                <w:rFonts w:ascii="Times New Roman" w:hAnsi="Times New Roman" w:cs="Times New Roman"/>
                <w:sz w:val="24"/>
                <w:szCs w:val="24"/>
                <w:lang w:val="ro-RO"/>
              </w:rPr>
              <w:t>eExport</w:t>
            </w:r>
            <w:proofErr w:type="spellEnd"/>
            <w:r w:rsidRPr="008828E5">
              <w:rPr>
                <w:rFonts w:ascii="Times New Roman" w:hAnsi="Times New Roman" w:cs="Times New Roman"/>
                <w:sz w:val="24"/>
                <w:szCs w:val="24"/>
                <w:lang w:val="ro-RO"/>
              </w:rPr>
              <w:t>.</w:t>
            </w:r>
          </w:p>
          <w:p w:rsidR="001506FB" w:rsidRPr="008828E5" w:rsidRDefault="001506FB" w:rsidP="008828E5">
            <w:pPr>
              <w:tabs>
                <w:tab w:val="left" w:pos="993"/>
              </w:tabs>
              <w:spacing w:before="120" w:after="120"/>
              <w:jc w:val="both"/>
              <w:rPr>
                <w:rFonts w:ascii="Times New Roman" w:hAnsi="Times New Roman" w:cs="Times New Roman"/>
                <w:sz w:val="24"/>
                <w:szCs w:val="24"/>
                <w:lang w:val="ro-RO"/>
              </w:rPr>
            </w:pPr>
            <w:r w:rsidRPr="008828E5">
              <w:rPr>
                <w:rFonts w:ascii="Times New Roman" w:hAnsi="Times New Roman" w:cs="Times New Roman"/>
                <w:sz w:val="24"/>
                <w:szCs w:val="24"/>
                <w:lang w:val="ro-RO"/>
              </w:rPr>
              <w:t xml:space="preserve">Prioritar ar fi conectarea producătorilor locali la platformele </w:t>
            </w:r>
            <w:proofErr w:type="spellStart"/>
            <w:r w:rsidRPr="008828E5">
              <w:rPr>
                <w:rFonts w:ascii="Times New Roman" w:hAnsi="Times New Roman" w:cs="Times New Roman"/>
                <w:sz w:val="24"/>
                <w:szCs w:val="24"/>
                <w:lang w:val="ro-RO"/>
              </w:rPr>
              <w:t>eMag</w:t>
            </w:r>
            <w:proofErr w:type="spellEnd"/>
            <w:r w:rsidRPr="008828E5">
              <w:rPr>
                <w:rFonts w:ascii="Times New Roman" w:hAnsi="Times New Roman" w:cs="Times New Roman"/>
                <w:sz w:val="24"/>
                <w:szCs w:val="24"/>
                <w:lang w:val="ro-RO"/>
              </w:rPr>
              <w:t xml:space="preserve">/Romania și Rozetka.ua/Ucraina. </w:t>
            </w:r>
          </w:p>
          <w:p w:rsidR="001506FB" w:rsidRPr="008828E5" w:rsidRDefault="001506FB" w:rsidP="008828E5">
            <w:pPr>
              <w:tabs>
                <w:tab w:val="left" w:pos="567"/>
              </w:tabs>
              <w:spacing w:before="120" w:after="120"/>
              <w:jc w:val="both"/>
              <w:rPr>
                <w:rFonts w:ascii="Times New Roman" w:hAnsi="Times New Roman" w:cs="Times New Roman"/>
                <w:sz w:val="24"/>
                <w:szCs w:val="24"/>
                <w:lang w:val="ro-RO"/>
              </w:rPr>
            </w:pPr>
            <w:r w:rsidRPr="008828E5">
              <w:rPr>
                <w:rFonts w:ascii="Times New Roman" w:hAnsi="Times New Roman" w:cs="Times New Roman"/>
                <w:sz w:val="24"/>
                <w:szCs w:val="24"/>
                <w:lang w:val="ro-RO"/>
              </w:rPr>
              <w:t>Măsurile stimulatorii pentru extinderea infrastructurii logistice, negocierile la cel mai înalt nivel, suport producătorilor locali să acceadă în aceste rețele – sunt doar câteva din acțiunile necesare.</w:t>
            </w:r>
          </w:p>
        </w:tc>
      </w:tr>
      <w:tr w:rsidR="001506FB" w:rsidRPr="008828E5" w:rsidTr="008828E5">
        <w:tc>
          <w:tcPr>
            <w:tcW w:w="704" w:type="dxa"/>
          </w:tcPr>
          <w:p w:rsidR="001506FB" w:rsidRPr="008828E5" w:rsidRDefault="001506FB" w:rsidP="008828E5">
            <w:pPr>
              <w:pStyle w:val="ListParagraph"/>
              <w:numPr>
                <w:ilvl w:val="0"/>
                <w:numId w:val="2"/>
              </w:numPr>
              <w:tabs>
                <w:tab w:val="left" w:pos="567"/>
              </w:tabs>
              <w:spacing w:before="120" w:after="120"/>
              <w:rPr>
                <w:rFonts w:ascii="Times New Roman" w:hAnsi="Times New Roman" w:cs="Times New Roman"/>
                <w:sz w:val="24"/>
                <w:szCs w:val="24"/>
                <w:lang w:val="ro-RO"/>
              </w:rPr>
            </w:pPr>
          </w:p>
        </w:tc>
        <w:tc>
          <w:tcPr>
            <w:tcW w:w="5954" w:type="dxa"/>
          </w:tcPr>
          <w:p w:rsidR="001506FB" w:rsidRPr="008828E5" w:rsidRDefault="001506FB" w:rsidP="00BE223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 xml:space="preserve">Sprijinirea inițiativelor private sau a sectorului asociativ care și-au anunțat </w:t>
            </w:r>
            <w:r w:rsidR="00BE2235">
              <w:rPr>
                <w:rFonts w:ascii="Times New Roman" w:hAnsi="Times New Roman" w:cs="Times New Roman"/>
                <w:sz w:val="24"/>
                <w:szCs w:val="24"/>
                <w:lang w:val="ro-RO"/>
              </w:rPr>
              <w:t xml:space="preserve">disponibilitatea </w:t>
            </w:r>
            <w:r w:rsidRPr="008828E5">
              <w:rPr>
                <w:rFonts w:ascii="Times New Roman" w:hAnsi="Times New Roman" w:cs="Times New Roman"/>
                <w:sz w:val="24"/>
                <w:szCs w:val="24"/>
                <w:lang w:val="ro-RO"/>
              </w:rPr>
              <w:t xml:space="preserve">de a </w:t>
            </w:r>
            <w:r w:rsidR="00BE2235">
              <w:rPr>
                <w:rFonts w:ascii="Times New Roman" w:hAnsi="Times New Roman" w:cs="Times New Roman"/>
                <w:sz w:val="24"/>
                <w:szCs w:val="24"/>
                <w:lang w:val="ro-RO"/>
              </w:rPr>
              <w:t xml:space="preserve">contribui </w:t>
            </w:r>
            <w:r w:rsidRPr="008828E5">
              <w:rPr>
                <w:rFonts w:ascii="Times New Roman" w:hAnsi="Times New Roman" w:cs="Times New Roman"/>
                <w:sz w:val="24"/>
                <w:szCs w:val="24"/>
                <w:lang w:val="ro-RO"/>
              </w:rPr>
              <w:t xml:space="preserve">la promovarea comerțului online, cum ar fi </w:t>
            </w:r>
            <w:proofErr w:type="spellStart"/>
            <w:r w:rsidRPr="008828E5">
              <w:rPr>
                <w:rFonts w:ascii="Times New Roman" w:hAnsi="Times New Roman" w:cs="Times New Roman"/>
                <w:sz w:val="24"/>
                <w:szCs w:val="24"/>
                <w:lang w:val="ro-RO"/>
              </w:rPr>
              <w:t>Tekwill</w:t>
            </w:r>
            <w:proofErr w:type="spellEnd"/>
            <w:r w:rsidRPr="008828E5">
              <w:rPr>
                <w:rFonts w:ascii="Times New Roman" w:hAnsi="Times New Roman" w:cs="Times New Roman"/>
                <w:sz w:val="24"/>
                <w:szCs w:val="24"/>
                <w:lang w:val="ro-RO"/>
              </w:rPr>
              <w:t xml:space="preserve">, </w:t>
            </w:r>
            <w:proofErr w:type="spellStart"/>
            <w:r w:rsidRPr="008828E5">
              <w:rPr>
                <w:rFonts w:ascii="Times New Roman" w:hAnsi="Times New Roman" w:cs="Times New Roman"/>
                <w:sz w:val="24"/>
                <w:szCs w:val="24"/>
                <w:lang w:val="ro-RO"/>
              </w:rPr>
              <w:t>Artcore</w:t>
            </w:r>
            <w:proofErr w:type="spellEnd"/>
            <w:r w:rsidRPr="008828E5">
              <w:rPr>
                <w:rFonts w:ascii="Times New Roman" w:hAnsi="Times New Roman" w:cs="Times New Roman"/>
                <w:sz w:val="24"/>
                <w:szCs w:val="24"/>
                <w:lang w:val="ro-RO"/>
              </w:rPr>
              <w:t xml:space="preserve">, </w:t>
            </w:r>
            <w:proofErr w:type="spellStart"/>
            <w:r w:rsidRPr="008828E5">
              <w:rPr>
                <w:rFonts w:ascii="Times New Roman" w:hAnsi="Times New Roman" w:cs="Times New Roman"/>
                <w:sz w:val="24"/>
                <w:szCs w:val="24"/>
                <w:lang w:val="ro-RO"/>
              </w:rPr>
              <w:t>ZipHouse</w:t>
            </w:r>
            <w:proofErr w:type="spellEnd"/>
            <w:r w:rsidRPr="008828E5">
              <w:rPr>
                <w:rFonts w:ascii="Times New Roman" w:hAnsi="Times New Roman" w:cs="Times New Roman"/>
                <w:sz w:val="24"/>
                <w:szCs w:val="24"/>
                <w:lang w:val="ro-RO"/>
              </w:rPr>
              <w:t xml:space="preserve">, </w:t>
            </w:r>
            <w:proofErr w:type="spellStart"/>
            <w:r w:rsidRPr="008828E5">
              <w:rPr>
                <w:rFonts w:ascii="Times New Roman" w:hAnsi="Times New Roman" w:cs="Times New Roman"/>
                <w:sz w:val="24"/>
                <w:szCs w:val="24"/>
                <w:lang w:val="ro-RO"/>
              </w:rPr>
              <w:t>Simpals</w:t>
            </w:r>
            <w:proofErr w:type="spellEnd"/>
            <w:r w:rsidRPr="008828E5">
              <w:rPr>
                <w:rFonts w:ascii="Times New Roman" w:hAnsi="Times New Roman" w:cs="Times New Roman"/>
                <w:sz w:val="24"/>
                <w:szCs w:val="24"/>
                <w:lang w:val="ro-RO"/>
              </w:rPr>
              <w:t xml:space="preserve">, Elefant, etc. Consultări periodice pe agenda </w:t>
            </w:r>
            <w:proofErr w:type="spellStart"/>
            <w:r w:rsidR="00BE2235">
              <w:rPr>
                <w:rFonts w:ascii="Times New Roman" w:hAnsi="Times New Roman" w:cs="Times New Roman"/>
                <w:sz w:val="24"/>
                <w:szCs w:val="24"/>
                <w:lang w:val="ro-RO"/>
              </w:rPr>
              <w:t>eEconomy</w:t>
            </w:r>
            <w:proofErr w:type="spellEnd"/>
            <w:r w:rsidR="00BE2235">
              <w:rPr>
                <w:rFonts w:ascii="Times New Roman" w:hAnsi="Times New Roman" w:cs="Times New Roman"/>
                <w:sz w:val="24"/>
                <w:szCs w:val="24"/>
                <w:lang w:val="ro-RO"/>
              </w:rPr>
              <w:t xml:space="preserve"> și </w:t>
            </w:r>
            <w:r w:rsidRPr="008828E5">
              <w:rPr>
                <w:rFonts w:ascii="Times New Roman" w:hAnsi="Times New Roman" w:cs="Times New Roman"/>
                <w:sz w:val="24"/>
                <w:szCs w:val="24"/>
                <w:lang w:val="ro-RO"/>
              </w:rPr>
              <w:t>eComerț cu mediul de afaceri și sectorul asociativ</w:t>
            </w:r>
          </w:p>
        </w:tc>
        <w:tc>
          <w:tcPr>
            <w:tcW w:w="1559" w:type="dxa"/>
          </w:tcPr>
          <w:p w:rsidR="001506FB" w:rsidRPr="008828E5" w:rsidRDefault="001506FB" w:rsidP="008828E5">
            <w:pPr>
              <w:tabs>
                <w:tab w:val="left" w:pos="567"/>
              </w:tabs>
              <w:spacing w:before="120" w:after="120"/>
              <w:rPr>
                <w:rFonts w:ascii="Times New Roman" w:hAnsi="Times New Roman" w:cs="Times New Roman"/>
                <w:sz w:val="24"/>
                <w:szCs w:val="24"/>
                <w:lang w:val="ro-RO"/>
              </w:rPr>
            </w:pPr>
            <w:r w:rsidRPr="008828E5">
              <w:rPr>
                <w:rFonts w:ascii="Times New Roman" w:hAnsi="Times New Roman" w:cs="Times New Roman"/>
                <w:sz w:val="24"/>
                <w:szCs w:val="24"/>
                <w:lang w:val="ro-RO"/>
              </w:rPr>
              <w:t>Permanent</w:t>
            </w:r>
          </w:p>
        </w:tc>
        <w:tc>
          <w:tcPr>
            <w:tcW w:w="2268" w:type="dxa"/>
          </w:tcPr>
          <w:p w:rsidR="001506FB" w:rsidRDefault="00BE2235" w:rsidP="00BE2235">
            <w:pPr>
              <w:tabs>
                <w:tab w:val="left" w:pos="567"/>
              </w:tabs>
              <w:spacing w:before="120" w:after="120"/>
              <w:rPr>
                <w:rFonts w:ascii="Times New Roman" w:hAnsi="Times New Roman" w:cs="Times New Roman"/>
                <w:sz w:val="24"/>
                <w:szCs w:val="24"/>
                <w:lang w:val="ro-RO"/>
              </w:rPr>
            </w:pPr>
            <w:r>
              <w:rPr>
                <w:rFonts w:ascii="Times New Roman" w:hAnsi="Times New Roman" w:cs="Times New Roman"/>
                <w:sz w:val="24"/>
                <w:szCs w:val="24"/>
                <w:lang w:val="ro-RO"/>
              </w:rPr>
              <w:t>Consiliul Economic</w:t>
            </w:r>
          </w:p>
          <w:p w:rsidR="00BE2235" w:rsidRDefault="00BE2235" w:rsidP="00BE2235">
            <w:pPr>
              <w:tabs>
                <w:tab w:val="left" w:pos="567"/>
              </w:tabs>
              <w:spacing w:before="120" w:after="120"/>
              <w:rPr>
                <w:rFonts w:ascii="Times New Roman" w:hAnsi="Times New Roman" w:cs="Times New Roman"/>
                <w:sz w:val="24"/>
                <w:szCs w:val="24"/>
                <w:lang w:val="ro-RO"/>
              </w:rPr>
            </w:pPr>
            <w:r>
              <w:rPr>
                <w:rFonts w:ascii="Times New Roman" w:hAnsi="Times New Roman" w:cs="Times New Roman"/>
                <w:sz w:val="24"/>
                <w:szCs w:val="24"/>
                <w:lang w:val="ro-RO"/>
              </w:rPr>
              <w:t>Sectorul Asociativ</w:t>
            </w:r>
          </w:p>
          <w:p w:rsidR="00BE2235" w:rsidRPr="008828E5" w:rsidRDefault="00BE2235" w:rsidP="00BE2235">
            <w:pPr>
              <w:tabs>
                <w:tab w:val="left" w:pos="567"/>
              </w:tabs>
              <w:spacing w:before="120" w:after="120"/>
              <w:rPr>
                <w:rFonts w:ascii="Times New Roman" w:hAnsi="Times New Roman" w:cs="Times New Roman"/>
                <w:sz w:val="24"/>
                <w:szCs w:val="24"/>
                <w:lang w:val="ro-RO"/>
              </w:rPr>
            </w:pPr>
            <w:r>
              <w:rPr>
                <w:rFonts w:ascii="Times New Roman" w:hAnsi="Times New Roman" w:cs="Times New Roman"/>
                <w:sz w:val="24"/>
                <w:szCs w:val="24"/>
                <w:lang w:val="ro-RO"/>
              </w:rPr>
              <w:t>Partenerii de dezvoltare</w:t>
            </w:r>
          </w:p>
        </w:tc>
        <w:tc>
          <w:tcPr>
            <w:tcW w:w="4678" w:type="dxa"/>
          </w:tcPr>
          <w:p w:rsidR="001506FB" w:rsidRPr="008828E5" w:rsidRDefault="001506FB" w:rsidP="008828E5">
            <w:pPr>
              <w:tabs>
                <w:tab w:val="left" w:pos="993"/>
              </w:tabs>
              <w:spacing w:before="120" w:after="120"/>
              <w:jc w:val="both"/>
              <w:rPr>
                <w:rFonts w:ascii="Times New Roman" w:hAnsi="Times New Roman" w:cs="Times New Roman"/>
                <w:sz w:val="24"/>
                <w:szCs w:val="24"/>
                <w:lang w:val="ro-RO"/>
              </w:rPr>
            </w:pPr>
            <w:r w:rsidRPr="008828E5">
              <w:rPr>
                <w:rFonts w:ascii="Times New Roman" w:hAnsi="Times New Roman" w:cs="Times New Roman"/>
                <w:sz w:val="24"/>
                <w:szCs w:val="24"/>
                <w:lang w:val="ro-RO"/>
              </w:rPr>
              <w:t>Susținerea inițiativelor private și a mediului asociativ vor amplifica vizibilitatea acestor programe și vor crește șansele rezultatului scontat.</w:t>
            </w:r>
          </w:p>
        </w:tc>
      </w:tr>
    </w:tbl>
    <w:p w:rsidR="00996D3C" w:rsidRPr="008828E5" w:rsidRDefault="00996D3C" w:rsidP="00BE2235">
      <w:pPr>
        <w:spacing w:before="120" w:after="120" w:line="240" w:lineRule="auto"/>
        <w:rPr>
          <w:rFonts w:ascii="Times New Roman" w:hAnsi="Times New Roman" w:cs="Times New Roman"/>
          <w:sz w:val="24"/>
          <w:szCs w:val="24"/>
          <w:lang w:val="ro-RO"/>
        </w:rPr>
      </w:pPr>
    </w:p>
    <w:sectPr w:rsidR="00996D3C" w:rsidRPr="008828E5" w:rsidSect="00007556">
      <w:pgSz w:w="16839" w:h="11907" w:orient="landscape"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334EA"/>
    <w:multiLevelType w:val="hybridMultilevel"/>
    <w:tmpl w:val="B3F2C750"/>
    <w:lvl w:ilvl="0" w:tplc="FCA26AFC">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35EA8"/>
    <w:multiLevelType w:val="hybridMultilevel"/>
    <w:tmpl w:val="605AB4A6"/>
    <w:lvl w:ilvl="0" w:tplc="0409000F">
      <w:start w:val="1"/>
      <w:numFmt w:val="decimal"/>
      <w:lvlText w:val="%1."/>
      <w:lvlJc w:val="left"/>
      <w:pPr>
        <w:ind w:left="148" w:hanging="360"/>
      </w:pPr>
      <w:rPr>
        <w:rFonts w:hint="default"/>
      </w:rPr>
    </w:lvl>
    <w:lvl w:ilvl="1" w:tplc="04090003" w:tentative="1">
      <w:start w:val="1"/>
      <w:numFmt w:val="bullet"/>
      <w:lvlText w:val="o"/>
      <w:lvlJc w:val="left"/>
      <w:pPr>
        <w:ind w:left="868" w:hanging="360"/>
      </w:pPr>
      <w:rPr>
        <w:rFonts w:ascii="Courier New" w:hAnsi="Courier New" w:cs="Courier New" w:hint="default"/>
      </w:rPr>
    </w:lvl>
    <w:lvl w:ilvl="2" w:tplc="04090005" w:tentative="1">
      <w:start w:val="1"/>
      <w:numFmt w:val="bullet"/>
      <w:lvlText w:val=""/>
      <w:lvlJc w:val="left"/>
      <w:pPr>
        <w:ind w:left="1588" w:hanging="360"/>
      </w:pPr>
      <w:rPr>
        <w:rFonts w:ascii="Wingdings" w:hAnsi="Wingdings" w:hint="default"/>
      </w:rPr>
    </w:lvl>
    <w:lvl w:ilvl="3" w:tplc="04090001" w:tentative="1">
      <w:start w:val="1"/>
      <w:numFmt w:val="bullet"/>
      <w:lvlText w:val=""/>
      <w:lvlJc w:val="left"/>
      <w:pPr>
        <w:ind w:left="2308" w:hanging="360"/>
      </w:pPr>
      <w:rPr>
        <w:rFonts w:ascii="Symbol" w:hAnsi="Symbol" w:hint="default"/>
      </w:rPr>
    </w:lvl>
    <w:lvl w:ilvl="4" w:tplc="04090003" w:tentative="1">
      <w:start w:val="1"/>
      <w:numFmt w:val="bullet"/>
      <w:lvlText w:val="o"/>
      <w:lvlJc w:val="left"/>
      <w:pPr>
        <w:ind w:left="3028" w:hanging="360"/>
      </w:pPr>
      <w:rPr>
        <w:rFonts w:ascii="Courier New" w:hAnsi="Courier New" w:cs="Courier New" w:hint="default"/>
      </w:rPr>
    </w:lvl>
    <w:lvl w:ilvl="5" w:tplc="04090005" w:tentative="1">
      <w:start w:val="1"/>
      <w:numFmt w:val="bullet"/>
      <w:lvlText w:val=""/>
      <w:lvlJc w:val="left"/>
      <w:pPr>
        <w:ind w:left="3748" w:hanging="360"/>
      </w:pPr>
      <w:rPr>
        <w:rFonts w:ascii="Wingdings" w:hAnsi="Wingdings" w:hint="default"/>
      </w:rPr>
    </w:lvl>
    <w:lvl w:ilvl="6" w:tplc="04090001" w:tentative="1">
      <w:start w:val="1"/>
      <w:numFmt w:val="bullet"/>
      <w:lvlText w:val=""/>
      <w:lvlJc w:val="left"/>
      <w:pPr>
        <w:ind w:left="4468" w:hanging="360"/>
      </w:pPr>
      <w:rPr>
        <w:rFonts w:ascii="Symbol" w:hAnsi="Symbol" w:hint="default"/>
      </w:rPr>
    </w:lvl>
    <w:lvl w:ilvl="7" w:tplc="04090003" w:tentative="1">
      <w:start w:val="1"/>
      <w:numFmt w:val="bullet"/>
      <w:lvlText w:val="o"/>
      <w:lvlJc w:val="left"/>
      <w:pPr>
        <w:ind w:left="5188" w:hanging="360"/>
      </w:pPr>
      <w:rPr>
        <w:rFonts w:ascii="Courier New" w:hAnsi="Courier New" w:cs="Courier New" w:hint="default"/>
      </w:rPr>
    </w:lvl>
    <w:lvl w:ilvl="8" w:tplc="04090005" w:tentative="1">
      <w:start w:val="1"/>
      <w:numFmt w:val="bullet"/>
      <w:lvlText w:val=""/>
      <w:lvlJc w:val="left"/>
      <w:pPr>
        <w:ind w:left="5908" w:hanging="360"/>
      </w:pPr>
      <w:rPr>
        <w:rFonts w:ascii="Wingdings" w:hAnsi="Wingdings" w:hint="default"/>
      </w:rPr>
    </w:lvl>
  </w:abstractNum>
  <w:abstractNum w:abstractNumId="2" w15:restartNumberingAfterBreak="0">
    <w:nsid w:val="0BCE04ED"/>
    <w:multiLevelType w:val="hybridMultilevel"/>
    <w:tmpl w:val="6B948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931D3"/>
    <w:multiLevelType w:val="hybridMultilevel"/>
    <w:tmpl w:val="6DE2E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0C5B15"/>
    <w:multiLevelType w:val="hybridMultilevel"/>
    <w:tmpl w:val="B3F2C750"/>
    <w:lvl w:ilvl="0" w:tplc="FCA26AFC">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6E57C4"/>
    <w:multiLevelType w:val="hybridMultilevel"/>
    <w:tmpl w:val="A53EBF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FB"/>
    <w:rsid w:val="0001071D"/>
    <w:rsid w:val="00063C05"/>
    <w:rsid w:val="00064F6C"/>
    <w:rsid w:val="000A2D9F"/>
    <w:rsid w:val="000B6F23"/>
    <w:rsid w:val="000D322B"/>
    <w:rsid w:val="000E4BCA"/>
    <w:rsid w:val="000F0843"/>
    <w:rsid w:val="00146ACA"/>
    <w:rsid w:val="001506FB"/>
    <w:rsid w:val="001F413B"/>
    <w:rsid w:val="00237EB8"/>
    <w:rsid w:val="00247B4C"/>
    <w:rsid w:val="002854D4"/>
    <w:rsid w:val="003875FA"/>
    <w:rsid w:val="00426A09"/>
    <w:rsid w:val="004B6F4A"/>
    <w:rsid w:val="004D0391"/>
    <w:rsid w:val="0053564A"/>
    <w:rsid w:val="005656D8"/>
    <w:rsid w:val="005B3D6A"/>
    <w:rsid w:val="00663505"/>
    <w:rsid w:val="006B6C96"/>
    <w:rsid w:val="008612DF"/>
    <w:rsid w:val="008828E5"/>
    <w:rsid w:val="0095676E"/>
    <w:rsid w:val="00996D3C"/>
    <w:rsid w:val="009E4A82"/>
    <w:rsid w:val="00B33582"/>
    <w:rsid w:val="00BE2235"/>
    <w:rsid w:val="00BF2012"/>
    <w:rsid w:val="00CA6D27"/>
    <w:rsid w:val="00D141CC"/>
    <w:rsid w:val="00D54323"/>
    <w:rsid w:val="00D55442"/>
    <w:rsid w:val="00D62DF4"/>
    <w:rsid w:val="00DD0247"/>
    <w:rsid w:val="00DE2B63"/>
    <w:rsid w:val="00E207A3"/>
    <w:rsid w:val="00F07C79"/>
    <w:rsid w:val="00F109EE"/>
    <w:rsid w:val="00F34B28"/>
    <w:rsid w:val="00F85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C9E40-490B-4C37-9D83-3C5A4363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6FB"/>
    <w:pPr>
      <w:ind w:left="720"/>
      <w:contextualSpacing/>
    </w:pPr>
  </w:style>
  <w:style w:type="table" w:styleId="TableGrid">
    <w:name w:val="Table Grid"/>
    <w:basedOn w:val="TableNormal"/>
    <w:uiPriority w:val="39"/>
    <w:rsid w:val="001506F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3D6A"/>
    <w:rPr>
      <w:sz w:val="16"/>
      <w:szCs w:val="16"/>
    </w:rPr>
  </w:style>
  <w:style w:type="paragraph" w:styleId="CommentText">
    <w:name w:val="annotation text"/>
    <w:basedOn w:val="Normal"/>
    <w:link w:val="CommentTextChar"/>
    <w:uiPriority w:val="99"/>
    <w:semiHidden/>
    <w:unhideWhenUsed/>
    <w:rsid w:val="005B3D6A"/>
    <w:pPr>
      <w:spacing w:line="240" w:lineRule="auto"/>
    </w:pPr>
    <w:rPr>
      <w:sz w:val="20"/>
      <w:szCs w:val="20"/>
    </w:rPr>
  </w:style>
  <w:style w:type="character" w:customStyle="1" w:styleId="CommentTextChar">
    <w:name w:val="Comment Text Char"/>
    <w:basedOn w:val="DefaultParagraphFont"/>
    <w:link w:val="CommentText"/>
    <w:uiPriority w:val="99"/>
    <w:semiHidden/>
    <w:rsid w:val="005B3D6A"/>
    <w:rPr>
      <w:sz w:val="20"/>
      <w:szCs w:val="20"/>
    </w:rPr>
  </w:style>
  <w:style w:type="paragraph" w:styleId="CommentSubject">
    <w:name w:val="annotation subject"/>
    <w:basedOn w:val="CommentText"/>
    <w:next w:val="CommentText"/>
    <w:link w:val="CommentSubjectChar"/>
    <w:uiPriority w:val="99"/>
    <w:semiHidden/>
    <w:unhideWhenUsed/>
    <w:rsid w:val="005B3D6A"/>
    <w:rPr>
      <w:b/>
      <w:bCs/>
    </w:rPr>
  </w:style>
  <w:style w:type="character" w:customStyle="1" w:styleId="CommentSubjectChar">
    <w:name w:val="Comment Subject Char"/>
    <w:basedOn w:val="CommentTextChar"/>
    <w:link w:val="CommentSubject"/>
    <w:uiPriority w:val="99"/>
    <w:semiHidden/>
    <w:rsid w:val="005B3D6A"/>
    <w:rPr>
      <w:b/>
      <w:bCs/>
      <w:sz w:val="20"/>
      <w:szCs w:val="20"/>
    </w:rPr>
  </w:style>
  <w:style w:type="paragraph" w:styleId="BalloonText">
    <w:name w:val="Balloon Text"/>
    <w:basedOn w:val="Normal"/>
    <w:link w:val="BalloonTextChar"/>
    <w:uiPriority w:val="99"/>
    <w:semiHidden/>
    <w:unhideWhenUsed/>
    <w:rsid w:val="005B3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D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3530</Words>
  <Characters>20127</Characters>
  <Application>Microsoft Office Word</Application>
  <DocSecurity>0</DocSecurity>
  <Lines>167</Lines>
  <Paragraphs>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 de Stat</dc:creator>
  <cp:keywords/>
  <dc:description/>
  <cp:lastModifiedBy>Secretar de Stat</cp:lastModifiedBy>
  <cp:revision>2</cp:revision>
  <dcterms:created xsi:type="dcterms:W3CDTF">2020-05-27T08:30:00Z</dcterms:created>
  <dcterms:modified xsi:type="dcterms:W3CDTF">2020-05-27T08:30:00Z</dcterms:modified>
</cp:coreProperties>
</file>