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5114"/>
        <w:gridCol w:w="388"/>
        <w:gridCol w:w="1394"/>
        <w:gridCol w:w="1396"/>
        <w:gridCol w:w="1161"/>
        <w:gridCol w:w="276"/>
      </w:tblGrid>
      <w:tr w:rsidR="0031075F" w:rsidRPr="0031075F" w:rsidTr="00374FF1">
        <w:trPr>
          <w:jc w:val="center"/>
        </w:trPr>
        <w:tc>
          <w:tcPr>
            <w:tcW w:w="5000" w:type="pct"/>
            <w:gridSpan w:val="6"/>
            <w:tcMar>
              <w:top w:w="15" w:type="dxa"/>
              <w:left w:w="45" w:type="dxa"/>
              <w:bottom w:w="15" w:type="dxa"/>
              <w:right w:w="45" w:type="dxa"/>
            </w:tcMar>
            <w:hideMark/>
          </w:tcPr>
          <w:p w:rsidR="00F97BE9" w:rsidRPr="0031075F" w:rsidRDefault="00F97BE9" w:rsidP="00012E23">
            <w:pPr>
              <w:pStyle w:val="cb"/>
              <w:rPr>
                <w:rFonts w:eastAsia="MS Mincho"/>
                <w:bCs w:val="0"/>
                <w:lang w:val="ro-RO" w:eastAsia="ja-JP"/>
              </w:rPr>
            </w:pPr>
            <w:r w:rsidRPr="0031075F">
              <w:rPr>
                <w:rFonts w:eastAsia="Calibri"/>
                <w:bCs w:val="0"/>
                <w:lang w:val="ro-RO" w:eastAsia="en-US"/>
              </w:rPr>
              <w:t>Analiza impactului de reglementare (AIR</w:t>
            </w:r>
            <w:r w:rsidRPr="0031075F">
              <w:rPr>
                <w:rFonts w:eastAsia="MS Mincho"/>
                <w:bCs w:val="0"/>
                <w:lang w:val="ro-RO" w:eastAsia="ja-JP"/>
              </w:rPr>
              <w:t>)</w:t>
            </w:r>
          </w:p>
          <w:p w:rsidR="00F97BE9" w:rsidRPr="0031075F" w:rsidRDefault="00F97BE9" w:rsidP="00012E23">
            <w:pPr>
              <w:pStyle w:val="cb"/>
              <w:rPr>
                <w:lang w:val="ro-RO"/>
              </w:rPr>
            </w:pPr>
            <w:r w:rsidRPr="0031075F">
              <w:rPr>
                <w:rFonts w:eastAsia="Calibri"/>
                <w:b w:val="0"/>
                <w:bCs w:val="0"/>
                <w:lang w:val="ro-RO" w:eastAsia="en-US"/>
              </w:rPr>
              <w:t>pe marginea</w:t>
            </w:r>
            <w:r w:rsidRPr="0031075F">
              <w:rPr>
                <w:rFonts w:eastAsia="Calibri"/>
                <w:b w:val="0"/>
                <w:lang w:val="ro-RO" w:eastAsia="ja-JP"/>
              </w:rPr>
              <w:t xml:space="preserve"> proiectului de hotărâre a Guvernului </w:t>
            </w:r>
          </w:p>
          <w:p w:rsidR="00F97BE9" w:rsidRPr="0031075F" w:rsidRDefault="00A03B1C" w:rsidP="00012E23">
            <w:pPr>
              <w:pStyle w:val="cb"/>
              <w:rPr>
                <w:b w:val="0"/>
                <w:lang w:val="ro-RO"/>
              </w:rPr>
            </w:pPr>
            <w:r w:rsidRPr="0031075F">
              <w:rPr>
                <w:b w:val="0"/>
                <w:lang w:val="ro-RO"/>
              </w:rPr>
              <w:t>cu privire la modificarea a</w:t>
            </w:r>
            <w:r w:rsidR="00F97BE9" w:rsidRPr="0031075F">
              <w:rPr>
                <w:b w:val="0"/>
                <w:lang w:val="ro-RO"/>
              </w:rPr>
              <w:t>nexei nr. 1 la Hotărârea Guvernului nr. 115/2013</w:t>
            </w:r>
          </w:p>
          <w:p w:rsidR="00F97BE9" w:rsidRPr="0031075F" w:rsidRDefault="00F97BE9" w:rsidP="00012E23">
            <w:pPr>
              <w:pStyle w:val="cb"/>
              <w:rPr>
                <w:b w:val="0"/>
                <w:lang w:val="ro-RO"/>
              </w:rPr>
            </w:pPr>
            <w:r w:rsidRPr="0031075F">
              <w:rPr>
                <w:b w:val="0"/>
                <w:lang w:val="ro-RO"/>
              </w:rPr>
              <w:t xml:space="preserve"> privind controlul nitraților în produsele alimentare de origine vegetală</w:t>
            </w:r>
          </w:p>
          <w:p w:rsidR="00F97BE9" w:rsidRPr="0031075F" w:rsidRDefault="00F97BE9" w:rsidP="00012E23">
            <w:pPr>
              <w:pStyle w:val="cb"/>
              <w:rPr>
                <w:b w:val="0"/>
                <w:lang w:val="ro-RO"/>
              </w:rPr>
            </w:pPr>
          </w:p>
          <w:p w:rsidR="00D96C94" w:rsidRPr="0031075F" w:rsidRDefault="00D96C94" w:rsidP="00012E23">
            <w:pPr>
              <w:pStyle w:val="a3"/>
              <w:ind w:firstLine="0"/>
              <w:jc w:val="left"/>
              <w:rPr>
                <w:lang w:val="ro-RO"/>
              </w:rPr>
            </w:pPr>
            <w:r w:rsidRPr="0031075F">
              <w:rPr>
                <w:lang w:val="ro-RO"/>
              </w:rPr>
              <w:t> </w:t>
            </w:r>
          </w:p>
        </w:tc>
      </w:tr>
      <w:tr w:rsidR="0031075F" w:rsidRPr="0031075F" w:rsidTr="00F94B3E">
        <w:trPr>
          <w:jc w:val="center"/>
        </w:trPr>
        <w:tc>
          <w:tcPr>
            <w:tcW w:w="25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Titlul analizei impactului</w:t>
            </w:r>
            <w:r w:rsidRPr="0031075F">
              <w:rPr>
                <w:b/>
                <w:bCs/>
                <w:lang w:val="ro-RO"/>
              </w:rPr>
              <w:br/>
            </w:r>
            <w:r w:rsidRPr="0031075F">
              <w:rPr>
                <w:lang w:val="ro-RO"/>
              </w:rPr>
              <w:t>(poate conţine titlul propunerii de act normativ):</w:t>
            </w:r>
          </w:p>
        </w:tc>
        <w:tc>
          <w:tcPr>
            <w:tcW w:w="243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C44113">
            <w:pPr>
              <w:jc w:val="both"/>
              <w:rPr>
                <w:lang w:val="ro-RO"/>
              </w:rPr>
            </w:pPr>
            <w:r w:rsidRPr="0031075F">
              <w:rPr>
                <w:lang w:val="ro-RO"/>
              </w:rPr>
              <w:t xml:space="preserve">Proiectul Hotărârii Guvernului cu </w:t>
            </w:r>
            <w:r w:rsidR="00F97BE9" w:rsidRPr="0031075F">
              <w:rPr>
                <w:lang w:val="ro-RO"/>
              </w:rPr>
              <w:t>privire la modificarea</w:t>
            </w:r>
            <w:r w:rsidRPr="0031075F">
              <w:rPr>
                <w:lang w:val="ro-RO"/>
              </w:rPr>
              <w:t xml:space="preserve"> Anex</w:t>
            </w:r>
            <w:r w:rsidR="00F97BE9" w:rsidRPr="0031075F">
              <w:rPr>
                <w:lang w:val="ro-RO"/>
              </w:rPr>
              <w:t>ei</w:t>
            </w:r>
            <w:r w:rsidRPr="0031075F">
              <w:rPr>
                <w:lang w:val="ro-RO"/>
              </w:rPr>
              <w:t xml:space="preserve"> nr. 1 la Hotărârea Guvernului nr. 115/2013 privind controlul nitraților în produsele alimentare de origine vegetală</w:t>
            </w:r>
          </w:p>
        </w:tc>
      </w:tr>
      <w:tr w:rsidR="0031075F" w:rsidRPr="0031075F" w:rsidTr="00F94B3E">
        <w:trPr>
          <w:jc w:val="center"/>
        </w:trPr>
        <w:tc>
          <w:tcPr>
            <w:tcW w:w="25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Data:</w:t>
            </w:r>
          </w:p>
        </w:tc>
        <w:tc>
          <w:tcPr>
            <w:tcW w:w="243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9175DE" w:rsidP="00C44113">
            <w:pPr>
              <w:jc w:val="both"/>
              <w:rPr>
                <w:lang w:val="ro-RO"/>
              </w:rPr>
            </w:pPr>
            <w:r w:rsidRPr="0031075F">
              <w:rPr>
                <w:lang w:val="ro-RO"/>
              </w:rPr>
              <w:t>30.02.2020</w:t>
            </w:r>
          </w:p>
        </w:tc>
      </w:tr>
      <w:tr w:rsidR="0031075F" w:rsidRPr="0031075F" w:rsidTr="00F94B3E">
        <w:trPr>
          <w:jc w:val="center"/>
        </w:trPr>
        <w:tc>
          <w:tcPr>
            <w:tcW w:w="25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Autoritatea administraţiei publice (autor):</w:t>
            </w:r>
          </w:p>
        </w:tc>
        <w:tc>
          <w:tcPr>
            <w:tcW w:w="243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C44113">
            <w:pPr>
              <w:jc w:val="both"/>
              <w:rPr>
                <w:lang w:val="ro-RO"/>
              </w:rPr>
            </w:pPr>
            <w:r w:rsidRPr="0031075F">
              <w:rPr>
                <w:lang w:val="ro-RO"/>
              </w:rPr>
              <w:t>Ministerul Agriculturii, Dezvoltării Regionale și Mediului</w:t>
            </w:r>
          </w:p>
        </w:tc>
      </w:tr>
      <w:tr w:rsidR="0031075F" w:rsidRPr="0031075F" w:rsidTr="00F94B3E">
        <w:trPr>
          <w:jc w:val="center"/>
        </w:trPr>
        <w:tc>
          <w:tcPr>
            <w:tcW w:w="25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Subdiviziunea:</w:t>
            </w:r>
          </w:p>
        </w:tc>
        <w:tc>
          <w:tcPr>
            <w:tcW w:w="243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C44113">
            <w:pPr>
              <w:jc w:val="both"/>
              <w:rPr>
                <w:lang w:val="ro-RO"/>
              </w:rPr>
            </w:pPr>
            <w:r w:rsidRPr="0031075F">
              <w:rPr>
                <w:lang w:val="ro-RO"/>
              </w:rPr>
              <w:t>Direcția politici în domeniul protecției plantelor și siguranța alimentelor de origine vegetală</w:t>
            </w:r>
          </w:p>
        </w:tc>
      </w:tr>
      <w:tr w:rsidR="0031075F" w:rsidRPr="0031075F" w:rsidTr="00F94B3E">
        <w:trPr>
          <w:jc w:val="center"/>
        </w:trPr>
        <w:tc>
          <w:tcPr>
            <w:tcW w:w="25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Persoana responsabilă şi datele de contact:</w:t>
            </w:r>
          </w:p>
        </w:tc>
        <w:tc>
          <w:tcPr>
            <w:tcW w:w="243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175DE" w:rsidRPr="0031075F" w:rsidRDefault="00356A8D" w:rsidP="00C44113">
            <w:pPr>
              <w:jc w:val="both"/>
              <w:rPr>
                <w:lang w:val="ro-RO"/>
              </w:rPr>
            </w:pPr>
            <w:r w:rsidRPr="0031075F">
              <w:rPr>
                <w:lang w:val="ro-RO"/>
              </w:rPr>
              <w:t xml:space="preserve">Veronica </w:t>
            </w:r>
            <w:proofErr w:type="spellStart"/>
            <w:r w:rsidRPr="0031075F">
              <w:rPr>
                <w:lang w:val="ro-RO"/>
              </w:rPr>
              <w:t>T</w:t>
            </w:r>
            <w:r w:rsidR="00D96C94" w:rsidRPr="0031075F">
              <w:rPr>
                <w:lang w:val="ro-RO"/>
              </w:rPr>
              <w:t>ertea</w:t>
            </w:r>
            <w:proofErr w:type="spellEnd"/>
            <w:r w:rsidR="00D96C94" w:rsidRPr="0031075F">
              <w:rPr>
                <w:lang w:val="ro-RO"/>
              </w:rPr>
              <w:t xml:space="preserve">, Olga </w:t>
            </w:r>
            <w:proofErr w:type="spellStart"/>
            <w:r w:rsidR="00D96C94" w:rsidRPr="0031075F">
              <w:rPr>
                <w:lang w:val="ro-RO"/>
              </w:rPr>
              <w:t>Savencov</w:t>
            </w:r>
            <w:proofErr w:type="spellEnd"/>
            <w:r w:rsidR="00D96C94" w:rsidRPr="0031075F">
              <w:rPr>
                <w:lang w:val="ro-RO"/>
              </w:rPr>
              <w:t xml:space="preserve">, </w:t>
            </w:r>
          </w:p>
          <w:p w:rsidR="00D96C94" w:rsidRPr="0031075F" w:rsidRDefault="00D96C94" w:rsidP="00C44113">
            <w:pPr>
              <w:jc w:val="both"/>
              <w:rPr>
                <w:lang w:val="ro-RO"/>
              </w:rPr>
            </w:pPr>
            <w:r w:rsidRPr="0031075F">
              <w:rPr>
                <w:lang w:val="ro-RO"/>
              </w:rPr>
              <w:t>tel. 022 204523; 022 204545</w:t>
            </w:r>
          </w:p>
        </w:tc>
      </w:tr>
      <w:tr w:rsidR="0031075F" w:rsidRPr="0031075F" w:rsidTr="00374F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1. Definirea problemei</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35BDE" w:rsidRPr="0031075F" w:rsidRDefault="00035BDE" w:rsidP="00012E23">
            <w:pPr>
              <w:rPr>
                <w:b/>
                <w:lang w:val="ro-RO"/>
              </w:rPr>
            </w:pPr>
          </w:p>
          <w:p w:rsidR="00D96C94" w:rsidRPr="0031075F" w:rsidRDefault="00D96C94" w:rsidP="00012E23">
            <w:pPr>
              <w:rPr>
                <w:bCs/>
                <w:lang w:val="ro-RO"/>
              </w:rPr>
            </w:pPr>
            <w:r w:rsidRPr="0031075F">
              <w:rPr>
                <w:b/>
                <w:lang w:val="ro-RO"/>
              </w:rPr>
              <w:t>a) Determinați clar şi concis problema şi/sau problemele care urmează să fie soluţion</w:t>
            </w:r>
            <w:r w:rsidRPr="0031075F">
              <w:rPr>
                <w:lang w:val="ro-RO"/>
              </w:rPr>
              <w:t>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F4FF0" w:rsidRPr="0031075F" w:rsidRDefault="0005422A" w:rsidP="00C44113">
            <w:pPr>
              <w:spacing w:line="276" w:lineRule="auto"/>
              <w:ind w:right="141" w:firstLine="567"/>
              <w:jc w:val="both"/>
              <w:rPr>
                <w:rFonts w:eastAsia="Calibri"/>
                <w:lang w:val="ro-RO"/>
              </w:rPr>
            </w:pPr>
            <w:r w:rsidRPr="0031075F">
              <w:rPr>
                <w:rFonts w:eastAsia="Calibri"/>
                <w:b/>
                <w:lang w:val="ro-RO"/>
              </w:rPr>
              <w:t>Problema</w:t>
            </w:r>
            <w:r w:rsidRPr="0031075F">
              <w:rPr>
                <w:rFonts w:eastAsia="Calibri"/>
                <w:lang w:val="ro-RO"/>
              </w:rPr>
              <w:t xml:space="preserve">: </w:t>
            </w:r>
            <w:r w:rsidR="00135257" w:rsidRPr="0031075F">
              <w:rPr>
                <w:rFonts w:eastAsia="Calibri"/>
                <w:lang w:val="ro-RO"/>
              </w:rPr>
              <w:t>B</w:t>
            </w:r>
            <w:r w:rsidR="00195A42" w:rsidRPr="0031075F">
              <w:rPr>
                <w:rFonts w:eastAsia="Calibri"/>
                <w:lang w:val="ro-RO"/>
              </w:rPr>
              <w:t>ariere</w:t>
            </w:r>
            <w:r w:rsidR="00135257" w:rsidRPr="0031075F">
              <w:rPr>
                <w:rFonts w:eastAsia="Calibri"/>
                <w:lang w:val="ro-RO"/>
              </w:rPr>
              <w:t xml:space="preserve"> </w:t>
            </w:r>
            <w:r w:rsidR="00D96C94" w:rsidRPr="0031075F">
              <w:rPr>
                <w:rFonts w:eastAsia="Calibri"/>
                <w:lang w:val="ro-RO"/>
              </w:rPr>
              <w:t>te</w:t>
            </w:r>
            <w:r w:rsidR="00E10553" w:rsidRPr="0031075F">
              <w:rPr>
                <w:rFonts w:eastAsia="Calibri"/>
                <w:lang w:val="ro-RO"/>
              </w:rPr>
              <w:t>hnice</w:t>
            </w:r>
            <w:r w:rsidR="00F97BE9" w:rsidRPr="0031075F">
              <w:rPr>
                <w:rFonts w:eastAsia="Calibri"/>
                <w:lang w:val="ro-RO"/>
              </w:rPr>
              <w:t xml:space="preserve"> netarifare (</w:t>
            </w:r>
            <w:r w:rsidR="00E10553" w:rsidRPr="0031075F">
              <w:rPr>
                <w:rFonts w:eastAsia="Calibri"/>
                <w:lang w:val="ro-RO"/>
              </w:rPr>
              <w:t>TBT) în calea comerțului</w:t>
            </w:r>
            <w:r w:rsidR="00E12904" w:rsidRPr="0031075F">
              <w:rPr>
                <w:rFonts w:eastAsia="Calibri"/>
                <w:lang w:val="ro-RO"/>
              </w:rPr>
              <w:t xml:space="preserve"> cu produse vegetale</w:t>
            </w:r>
            <w:r w:rsidR="00FF4FF0" w:rsidRPr="0031075F">
              <w:rPr>
                <w:rFonts w:eastAsia="Calibri"/>
                <w:lang w:val="ro-RO"/>
              </w:rPr>
              <w:t>.</w:t>
            </w:r>
          </w:p>
          <w:p w:rsidR="00DE0976" w:rsidRPr="0031075F" w:rsidRDefault="0005422A" w:rsidP="00C44113">
            <w:pPr>
              <w:spacing w:line="276" w:lineRule="auto"/>
              <w:ind w:right="141" w:firstLine="567"/>
              <w:jc w:val="both"/>
              <w:rPr>
                <w:rFonts w:eastAsia="Calibri"/>
                <w:lang w:val="ro-RO"/>
              </w:rPr>
            </w:pPr>
            <w:r w:rsidRPr="0031075F">
              <w:rPr>
                <w:rFonts w:eastAsia="Calibri"/>
                <w:b/>
                <w:lang w:val="ro-RO"/>
              </w:rPr>
              <w:t>Probleme ce urmează a fi soluționate</w:t>
            </w:r>
            <w:r w:rsidRPr="0031075F">
              <w:rPr>
                <w:rFonts w:eastAsia="Calibri"/>
                <w:lang w:val="ro-RO"/>
              </w:rPr>
              <w:t xml:space="preserve">: </w:t>
            </w:r>
            <w:r w:rsidR="00ED07F4" w:rsidRPr="0031075F">
              <w:rPr>
                <w:rFonts w:eastAsia="Calibri"/>
                <w:b/>
                <w:lang w:val="ro-RO"/>
              </w:rPr>
              <w:t>Bariere tehnice netarifare (TBT)</w:t>
            </w:r>
            <w:r w:rsidR="00ED07F4" w:rsidRPr="0031075F">
              <w:rPr>
                <w:rFonts w:eastAsia="Calibri"/>
                <w:lang w:val="ro-RO"/>
              </w:rPr>
              <w:t>,</w:t>
            </w:r>
            <w:r w:rsidR="00ED07F4" w:rsidRPr="0031075F">
              <w:rPr>
                <w:rFonts w:eastAsia="Calibri"/>
                <w:b/>
                <w:lang w:val="ro-RO"/>
              </w:rPr>
              <w:t>e</w:t>
            </w:r>
            <w:r w:rsidR="00366F6B" w:rsidRPr="0031075F">
              <w:rPr>
                <w:rFonts w:eastAsia="Calibri"/>
                <w:b/>
                <w:lang w:val="ro-RO"/>
              </w:rPr>
              <w:t>limina</w:t>
            </w:r>
            <w:r w:rsidR="00ED07F4" w:rsidRPr="0031075F">
              <w:rPr>
                <w:rFonts w:eastAsia="Calibri"/>
                <w:b/>
                <w:lang w:val="ro-RO"/>
              </w:rPr>
              <w:t>te,</w:t>
            </w:r>
          </w:p>
          <w:p w:rsidR="00D96C94" w:rsidRPr="0031075F" w:rsidRDefault="00ED07F4" w:rsidP="00C44113">
            <w:pPr>
              <w:spacing w:line="276" w:lineRule="auto"/>
              <w:ind w:right="141" w:firstLine="567"/>
              <w:jc w:val="both"/>
              <w:rPr>
                <w:rFonts w:eastAsia="Calibri"/>
                <w:lang w:val="ro-RO"/>
              </w:rPr>
            </w:pPr>
            <w:r w:rsidRPr="0031075F">
              <w:rPr>
                <w:rFonts w:eastAsia="Calibri"/>
                <w:lang w:val="ro-RO"/>
              </w:rPr>
              <w:t>prin aplicarea</w:t>
            </w:r>
            <w:r w:rsidR="00915204" w:rsidRPr="0031075F">
              <w:rPr>
                <w:rFonts w:eastAsia="Calibri"/>
                <w:lang w:val="ro-RO"/>
              </w:rPr>
              <w:t xml:space="preserve"> instrumente</w:t>
            </w:r>
            <w:r w:rsidR="007745B7" w:rsidRPr="0031075F">
              <w:rPr>
                <w:rFonts w:eastAsia="Calibri"/>
                <w:lang w:val="ro-RO"/>
              </w:rPr>
              <w:t>lor</w:t>
            </w:r>
            <w:r w:rsidRPr="0031075F">
              <w:rPr>
                <w:rFonts w:eastAsia="Calibri"/>
                <w:lang w:val="ro-RO"/>
              </w:rPr>
              <w:t xml:space="preserve"> în vederea </w:t>
            </w:r>
            <w:r w:rsidR="00915204" w:rsidRPr="0031075F">
              <w:rPr>
                <w:rFonts w:eastAsia="Calibri"/>
                <w:lang w:val="ro-RO"/>
              </w:rPr>
              <w:t>armoniz</w:t>
            </w:r>
            <w:r w:rsidRPr="0031075F">
              <w:rPr>
                <w:rFonts w:eastAsia="Calibri"/>
                <w:lang w:val="ro-RO"/>
              </w:rPr>
              <w:t>ării</w:t>
            </w:r>
            <w:r w:rsidR="00915204" w:rsidRPr="0031075F">
              <w:rPr>
                <w:rFonts w:eastAsia="Calibri"/>
                <w:lang w:val="ro-RO"/>
              </w:rPr>
              <w:t xml:space="preserve"> c</w:t>
            </w:r>
            <w:r w:rsidR="0005422A" w:rsidRPr="0031075F">
              <w:rPr>
                <w:rFonts w:eastAsia="Calibri"/>
                <w:lang w:val="ro-RO"/>
              </w:rPr>
              <w:t>adrul</w:t>
            </w:r>
            <w:r w:rsidR="00915204" w:rsidRPr="0031075F">
              <w:rPr>
                <w:rFonts w:eastAsia="Calibri"/>
                <w:lang w:val="ro-RO"/>
              </w:rPr>
              <w:t>ui</w:t>
            </w:r>
            <w:r w:rsidR="0005422A" w:rsidRPr="0031075F">
              <w:rPr>
                <w:rFonts w:eastAsia="Calibri"/>
                <w:lang w:val="ro-RO"/>
              </w:rPr>
              <w:t xml:space="preserve"> normativ național </w:t>
            </w:r>
            <w:r w:rsidR="0005422A" w:rsidRPr="0031075F">
              <w:rPr>
                <w:rFonts w:eastAsia="Calibri"/>
                <w:i/>
                <w:lang w:val="ro-RO"/>
              </w:rPr>
              <w:t>(</w:t>
            </w:r>
            <w:r w:rsidR="00E12904" w:rsidRPr="0031075F">
              <w:rPr>
                <w:rFonts w:eastAsia="Calibri"/>
                <w:i/>
                <w:lang w:val="ro-RO"/>
              </w:rPr>
              <w:t>l</w:t>
            </w:r>
            <w:r w:rsidR="00CF5135" w:rsidRPr="0031075F">
              <w:rPr>
                <w:rFonts w:eastAsia="Calibri"/>
                <w:i/>
                <w:lang w:val="ro-RO"/>
              </w:rPr>
              <w:t>imite</w:t>
            </w:r>
            <w:r w:rsidR="00B61A8F" w:rsidRPr="0031075F">
              <w:rPr>
                <w:rFonts w:eastAsia="Calibri"/>
                <w:i/>
                <w:lang w:val="ro-RO"/>
              </w:rPr>
              <w:t xml:space="preserve"> m</w:t>
            </w:r>
            <w:r w:rsidR="00CF5135" w:rsidRPr="0031075F">
              <w:rPr>
                <w:rFonts w:eastAsia="Calibri"/>
                <w:i/>
                <w:lang w:val="ro-RO"/>
              </w:rPr>
              <w:t xml:space="preserve">axime admisibile (LMA) </w:t>
            </w:r>
            <w:r w:rsidR="00E10553" w:rsidRPr="0031075F">
              <w:rPr>
                <w:rFonts w:eastAsia="Calibri"/>
                <w:i/>
                <w:lang w:val="ro-RO"/>
              </w:rPr>
              <w:t xml:space="preserve">a conținutului de nitrați în produsele </w:t>
            </w:r>
            <w:r w:rsidR="0005422A" w:rsidRPr="0031075F">
              <w:rPr>
                <w:rFonts w:eastAsia="Calibri"/>
                <w:i/>
                <w:lang w:val="ro-RO"/>
              </w:rPr>
              <w:t>de origine vegetală)</w:t>
            </w:r>
            <w:r w:rsidR="00915204" w:rsidRPr="0031075F">
              <w:rPr>
                <w:rFonts w:eastAsia="Calibri"/>
                <w:i/>
                <w:lang w:val="ro-RO"/>
              </w:rPr>
              <w:t>,</w:t>
            </w:r>
            <w:r w:rsidR="00E10553" w:rsidRPr="0031075F">
              <w:rPr>
                <w:rFonts w:eastAsia="Calibri"/>
                <w:lang w:val="ro-RO"/>
              </w:rPr>
              <w:t xml:space="preserve"> </w:t>
            </w:r>
            <w:r w:rsidR="00FF4FF0" w:rsidRPr="0031075F">
              <w:rPr>
                <w:rFonts w:eastAsia="Calibri"/>
                <w:lang w:val="ro-RO"/>
              </w:rPr>
              <w:t>cu</w:t>
            </w:r>
            <w:r w:rsidR="00E12904" w:rsidRPr="0031075F">
              <w:rPr>
                <w:rFonts w:eastAsia="Calibri"/>
                <w:lang w:val="ro-RO"/>
              </w:rPr>
              <w:t xml:space="preserve"> cerințele actelor </w:t>
            </w:r>
            <w:r w:rsidR="00CF5135" w:rsidRPr="0031075F">
              <w:rPr>
                <w:rFonts w:eastAsia="Calibri"/>
                <w:lang w:val="ro-RO"/>
              </w:rPr>
              <w:t>Uniunii Europene</w:t>
            </w:r>
            <w:r w:rsidR="00F129BD" w:rsidRPr="0031075F">
              <w:rPr>
                <w:rFonts w:eastAsia="Calibri"/>
                <w:lang w:val="ro-RO"/>
              </w:rPr>
              <w:t>.</w:t>
            </w:r>
          </w:p>
          <w:p w:rsidR="00DE0976" w:rsidRPr="0031075F" w:rsidRDefault="00DE0976" w:rsidP="00C44113">
            <w:pPr>
              <w:spacing w:line="276" w:lineRule="auto"/>
              <w:ind w:right="141" w:firstLine="567"/>
              <w:jc w:val="both"/>
              <w:rPr>
                <w:bCs/>
                <w:lang w:val="ro-RO"/>
              </w:rPr>
            </w:pP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C44113">
            <w:pPr>
              <w:ind w:right="141"/>
              <w:jc w:val="both"/>
              <w:rPr>
                <w:b/>
                <w:lang w:val="ro-RO"/>
              </w:rPr>
            </w:pPr>
            <w:r w:rsidRPr="0031075F">
              <w:rPr>
                <w:b/>
                <w:bCs/>
                <w:lang w:val="ro-RO"/>
              </w:rPr>
              <w:t>b)</w:t>
            </w:r>
            <w:r w:rsidRPr="0031075F">
              <w:rPr>
                <w:b/>
                <w:lang w:val="ro-RO"/>
              </w:rPr>
              <w:t xml:space="preserve"> Descrieți problema, persoanele/entită</w:t>
            </w:r>
            <w:r w:rsidR="004D5E46" w:rsidRPr="0031075F">
              <w:rPr>
                <w:b/>
                <w:lang w:val="ro-RO"/>
              </w:rPr>
              <w:t>ț</w:t>
            </w:r>
            <w:r w:rsidRPr="0031075F">
              <w:rPr>
                <w:b/>
                <w:lang w:val="ro-RO"/>
              </w:rPr>
              <w:t>ile afectate și cele care contribuie la apariția problemei, cu justificar</w:t>
            </w:r>
            <w:r w:rsidR="004D5E46" w:rsidRPr="0031075F">
              <w:rPr>
                <w:b/>
                <w:lang w:val="ro-RO"/>
              </w:rPr>
              <w:t>ea necesității schimbării situației curente și viitoare, în baza dovezilor și</w:t>
            </w:r>
            <w:r w:rsidRPr="0031075F">
              <w:rPr>
                <w:b/>
                <w:lang w:val="ro-RO"/>
              </w:rPr>
              <w:t xml:space="preserve"> datelor colectate și examinate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C44113">
            <w:pPr>
              <w:ind w:right="141"/>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343E" w:rsidRPr="0031075F" w:rsidRDefault="00F4343E" w:rsidP="00C44113">
            <w:pPr>
              <w:autoSpaceDE w:val="0"/>
              <w:autoSpaceDN w:val="0"/>
              <w:adjustRightInd w:val="0"/>
              <w:ind w:right="141" w:firstLine="567"/>
              <w:jc w:val="both"/>
              <w:rPr>
                <w:rFonts w:eastAsia="MS Mincho"/>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A1B16" w:rsidRPr="0031075F" w:rsidRDefault="008A1B16" w:rsidP="00C44113">
            <w:pPr>
              <w:autoSpaceDE w:val="0"/>
              <w:autoSpaceDN w:val="0"/>
              <w:adjustRightInd w:val="0"/>
              <w:ind w:right="141" w:firstLine="567"/>
              <w:jc w:val="both"/>
              <w:rPr>
                <w:rFonts w:eastAsia="MS Mincho"/>
                <w:lang w:val="ro-RO"/>
              </w:rPr>
            </w:pPr>
            <w:r w:rsidRPr="0031075F">
              <w:rPr>
                <w:rFonts w:eastAsia="MS Mincho"/>
                <w:lang w:val="ro-RO"/>
              </w:rPr>
              <w:t>La nivel național, întru garantarea siguranței produselor alimentare de origine vegetală plasate pe piață, prin</w:t>
            </w:r>
            <w:r w:rsidRPr="0031075F">
              <w:rPr>
                <w:lang w:val="ro-RO"/>
              </w:rPr>
              <w:t xml:space="preserve"> </w:t>
            </w:r>
            <w:r w:rsidRPr="0031075F">
              <w:rPr>
                <w:rFonts w:eastAsia="MS Mincho"/>
                <w:lang w:val="ro-RO"/>
              </w:rPr>
              <w:t xml:space="preserve">Hotărârea Guvernului nr. 115/2013 </w:t>
            </w:r>
            <w:r w:rsidRPr="0031075F">
              <w:rPr>
                <w:rFonts w:eastAsia="MS Mincho"/>
                <w:i/>
                <w:lang w:val="ro-RO"/>
              </w:rPr>
              <w:t xml:space="preserve">(anexa nr.1), </w:t>
            </w:r>
            <w:r w:rsidRPr="0031075F">
              <w:rPr>
                <w:rFonts w:eastAsia="MS Mincho"/>
                <w:lang w:val="ro-RO"/>
              </w:rPr>
              <w:t>au fost</w:t>
            </w:r>
            <w:r w:rsidRPr="0031075F">
              <w:rPr>
                <w:rFonts w:eastAsia="MS Mincho"/>
                <w:i/>
                <w:lang w:val="ro-RO"/>
              </w:rPr>
              <w:t xml:space="preserve"> </w:t>
            </w:r>
            <w:r w:rsidRPr="0031075F">
              <w:rPr>
                <w:rFonts w:eastAsia="MS Mincho"/>
                <w:lang w:val="ro-RO"/>
              </w:rPr>
              <w:t xml:space="preserve">stabilite limitele maxime admisibile (LMA) a conținutului de nitrați în produsele de origine vegetală (partea comestibilă). </w:t>
            </w:r>
          </w:p>
          <w:p w:rsidR="00A33A6C" w:rsidRPr="0031075F" w:rsidRDefault="008A1B16" w:rsidP="00C44113">
            <w:pPr>
              <w:autoSpaceDE w:val="0"/>
              <w:autoSpaceDN w:val="0"/>
              <w:adjustRightInd w:val="0"/>
              <w:ind w:right="141" w:firstLine="567"/>
              <w:jc w:val="both"/>
              <w:rPr>
                <w:rFonts w:eastAsia="MS Mincho"/>
                <w:lang w:val="ro-RO"/>
              </w:rPr>
            </w:pPr>
            <w:r w:rsidRPr="0031075F">
              <w:rPr>
                <w:rFonts w:eastAsia="MS Mincho"/>
                <w:lang w:val="ro-RO"/>
              </w:rPr>
              <w:t>La stabilirea LMA au fost</w:t>
            </w:r>
            <w:r w:rsidR="00A33A6C" w:rsidRPr="0031075F">
              <w:rPr>
                <w:rFonts w:eastAsia="MS Mincho"/>
                <w:lang w:val="ro-RO"/>
              </w:rPr>
              <w:t xml:space="preserve"> lu</w:t>
            </w:r>
            <w:r w:rsidRPr="0031075F">
              <w:rPr>
                <w:rFonts w:eastAsia="MS Mincho"/>
                <w:lang w:val="ro-RO"/>
              </w:rPr>
              <w:t xml:space="preserve">ate </w:t>
            </w:r>
            <w:r w:rsidR="00A33A6C" w:rsidRPr="0031075F">
              <w:rPr>
                <w:rFonts w:eastAsia="MS Mincho"/>
                <w:lang w:val="ro-RO"/>
              </w:rPr>
              <w:t>ca bază Normativele sanitaro-epidemiologice de stat privind conţinutul de nitraţi în produsele de origine vegetală</w:t>
            </w:r>
            <w:r w:rsidR="00FF4FF0" w:rsidRPr="0031075F">
              <w:rPr>
                <w:rFonts w:eastAsia="MS Mincho"/>
                <w:lang w:val="ro-RO"/>
              </w:rPr>
              <w:t>,</w:t>
            </w:r>
            <w:r w:rsidR="00A33A6C" w:rsidRPr="0031075F">
              <w:rPr>
                <w:rFonts w:eastAsia="MS Mincho"/>
                <w:lang w:val="ro-RO"/>
              </w:rPr>
              <w:t xml:space="preserve"> aprobate prin ordinul Ministerului </w:t>
            </w:r>
            <w:r w:rsidR="00FF4FF0" w:rsidRPr="0031075F">
              <w:rPr>
                <w:rFonts w:eastAsia="MS Mincho"/>
                <w:lang w:val="ro-RO"/>
              </w:rPr>
              <w:t>Sănătății</w:t>
            </w:r>
            <w:r w:rsidR="00A33A6C" w:rsidRPr="0031075F">
              <w:rPr>
                <w:rFonts w:eastAsia="MS Mincho"/>
                <w:lang w:val="ro-RO"/>
              </w:rPr>
              <w:t xml:space="preserve"> şi </w:t>
            </w:r>
            <w:r w:rsidR="00FF4FF0" w:rsidRPr="0031075F">
              <w:rPr>
                <w:rFonts w:eastAsia="MS Mincho"/>
                <w:lang w:val="ro-RO"/>
              </w:rPr>
              <w:t>Protecției</w:t>
            </w:r>
            <w:r w:rsidR="00A33A6C" w:rsidRPr="0031075F">
              <w:rPr>
                <w:rFonts w:eastAsia="MS Mincho"/>
                <w:lang w:val="ro-RO"/>
              </w:rPr>
              <w:t xml:space="preserve"> Sociale, nr. 32 din 29.06.2005, publicat în Monitorul Oficial al Republicii Moldova, 2005, nr. 168, art. 584.</w:t>
            </w:r>
          </w:p>
          <w:p w:rsidR="008B4D82" w:rsidRPr="0031075F" w:rsidRDefault="00A33A6C" w:rsidP="00C44113">
            <w:pPr>
              <w:autoSpaceDE w:val="0"/>
              <w:autoSpaceDN w:val="0"/>
              <w:adjustRightInd w:val="0"/>
              <w:ind w:right="141" w:firstLine="567"/>
              <w:jc w:val="both"/>
              <w:rPr>
                <w:rFonts w:eastAsia="MS Mincho"/>
                <w:lang w:val="ro-RO"/>
              </w:rPr>
            </w:pPr>
            <w:r w:rsidRPr="0031075F">
              <w:rPr>
                <w:rFonts w:eastAsia="MS Mincho"/>
                <w:lang w:val="ro-RO"/>
              </w:rPr>
              <w:t>LMA a conținutului de nitrați</w:t>
            </w:r>
            <w:r w:rsidR="008A1B16" w:rsidRPr="0031075F">
              <w:rPr>
                <w:rFonts w:eastAsia="MS Mincho"/>
                <w:lang w:val="ro-RO"/>
              </w:rPr>
              <w:t>,</w:t>
            </w:r>
            <w:r w:rsidRPr="0031075F">
              <w:rPr>
                <w:rFonts w:eastAsia="MS Mincho"/>
                <w:lang w:val="ro-RO"/>
              </w:rPr>
              <w:t xml:space="preserve"> </w:t>
            </w:r>
            <w:r w:rsidR="008B4D82" w:rsidRPr="0031075F">
              <w:rPr>
                <w:rFonts w:eastAsia="MS Mincho"/>
                <w:lang w:val="ro-RO"/>
              </w:rPr>
              <w:t>reglementată</w:t>
            </w:r>
            <w:r w:rsidRPr="0031075F">
              <w:rPr>
                <w:rFonts w:eastAsia="MS Mincho"/>
                <w:lang w:val="ro-RO"/>
              </w:rPr>
              <w:t xml:space="preserve"> prin Hotărârea menționată</w:t>
            </w:r>
            <w:r w:rsidR="008A1B16" w:rsidRPr="0031075F">
              <w:rPr>
                <w:rFonts w:eastAsia="MS Mincho"/>
                <w:lang w:val="ro-RO"/>
              </w:rPr>
              <w:t>,</w:t>
            </w:r>
            <w:r w:rsidRPr="0031075F">
              <w:rPr>
                <w:rFonts w:eastAsia="MS Mincho"/>
                <w:lang w:val="ro-RO"/>
              </w:rPr>
              <w:t xml:space="preserve"> nu </w:t>
            </w:r>
            <w:r w:rsidR="008B4D82" w:rsidRPr="0031075F">
              <w:rPr>
                <w:rFonts w:eastAsia="MS Mincho"/>
                <w:lang w:val="ro-RO"/>
              </w:rPr>
              <w:t>este armonizată</w:t>
            </w:r>
            <w:r w:rsidRPr="0031075F">
              <w:rPr>
                <w:rFonts w:eastAsia="MS Mincho"/>
                <w:lang w:val="ro-RO"/>
              </w:rPr>
              <w:t xml:space="preserve"> la</w:t>
            </w:r>
            <w:r w:rsidR="008B4D82" w:rsidRPr="0031075F">
              <w:rPr>
                <w:rFonts w:eastAsia="MS Mincho"/>
                <w:lang w:val="ro-RO"/>
              </w:rPr>
              <w:t xml:space="preserve"> cerințele actelor UE și </w:t>
            </w:r>
            <w:r w:rsidR="00FF4FF0" w:rsidRPr="0031075F">
              <w:rPr>
                <w:rFonts w:eastAsia="MS Mincho"/>
                <w:lang w:val="ro-RO"/>
              </w:rPr>
              <w:t xml:space="preserve">evident </w:t>
            </w:r>
            <w:r w:rsidR="008B4D82" w:rsidRPr="0031075F">
              <w:rPr>
                <w:rFonts w:eastAsia="MS Mincho"/>
                <w:lang w:val="ro-RO"/>
              </w:rPr>
              <w:t>este mai joasă comparativ cu cea reglementată la nivel european</w:t>
            </w:r>
            <w:r w:rsidR="008A1B16" w:rsidRPr="0031075F">
              <w:rPr>
                <w:rFonts w:eastAsia="MS Mincho"/>
                <w:lang w:val="ro-RO"/>
              </w:rPr>
              <w:t>,</w:t>
            </w:r>
            <w:r w:rsidR="008B4D82" w:rsidRPr="0031075F">
              <w:rPr>
                <w:rFonts w:eastAsia="MS Mincho"/>
                <w:lang w:val="ro-RO"/>
              </w:rPr>
              <w:t xml:space="preserve"> prin Regulamentul (CE) nr. 1881/2006 al Comisiei din 19 decembrie 2006 de stabilire a nivelurilor maxime pentru anumiți contaminanți din produsele alimentare.</w:t>
            </w:r>
          </w:p>
          <w:p w:rsidR="006302D4" w:rsidRPr="0031075F" w:rsidRDefault="00B2116D" w:rsidP="006302D4">
            <w:pPr>
              <w:autoSpaceDE w:val="0"/>
              <w:autoSpaceDN w:val="0"/>
              <w:adjustRightInd w:val="0"/>
              <w:ind w:right="141" w:firstLine="567"/>
              <w:jc w:val="both"/>
              <w:rPr>
                <w:rFonts w:eastAsia="MS Mincho"/>
                <w:lang w:val="ro-RO"/>
              </w:rPr>
            </w:pPr>
            <w:r w:rsidRPr="0031075F">
              <w:rPr>
                <w:rFonts w:eastAsia="MS Mincho"/>
                <w:lang w:val="ro-RO"/>
              </w:rPr>
              <w:t>De facto, LMA a conținutului de nitrați în produsele vegetale a fost preluată din perioada ex-sovietică, fără efectuarea cercetărilor științifice de durată a impactului conținutului de nitraț</w:t>
            </w:r>
            <w:r w:rsidR="006302D4" w:rsidRPr="0031075F">
              <w:rPr>
                <w:rFonts w:eastAsia="MS Mincho"/>
                <w:lang w:val="ro-RO"/>
              </w:rPr>
              <w:t>i asupra sănătății populației.</w:t>
            </w:r>
          </w:p>
          <w:p w:rsidR="006302D4" w:rsidRPr="0031075F" w:rsidRDefault="006302D4" w:rsidP="006302D4">
            <w:pPr>
              <w:ind w:right="141" w:firstLine="708"/>
              <w:jc w:val="both"/>
              <w:rPr>
                <w:lang w:val="ro-RO"/>
              </w:rPr>
            </w:pPr>
            <w:r w:rsidRPr="0031075F">
              <w:rPr>
                <w:lang w:val="ro-RO"/>
              </w:rPr>
              <w:t xml:space="preserve">În cadrul ședințelor de lucru organizate de MADRM la data de 04.10.2019, cu participarea specialiștilor Agenției Naționale pentru Siguranța Alimentelor, Agenției Naționale pentru Sănătate Publică și a expertului Comisiei Europene în Republica Moldova </w:t>
            </w:r>
            <w:r w:rsidRPr="0031075F">
              <w:rPr>
                <w:i/>
                <w:lang w:val="ro-RO"/>
              </w:rPr>
              <w:t>(în domeniul siguranței alimentelor),</w:t>
            </w:r>
            <w:r w:rsidRPr="0031075F">
              <w:rPr>
                <w:lang w:val="ro-RO"/>
              </w:rPr>
              <w:t xml:space="preserve"> s-a examinat opțiunea transpunerii normativelor prevăzute în Regulamentul UE</w:t>
            </w:r>
            <w:r w:rsidR="00A91A92" w:rsidRPr="0031075F">
              <w:rPr>
                <w:lang w:val="ro-RO"/>
              </w:rPr>
              <w:t>.</w:t>
            </w:r>
          </w:p>
          <w:p w:rsidR="002B11BB" w:rsidRPr="0031075F" w:rsidRDefault="006302D4" w:rsidP="002B11BB">
            <w:pPr>
              <w:ind w:right="141" w:firstLine="708"/>
              <w:jc w:val="both"/>
              <w:rPr>
                <w:lang w:val="ro-RO"/>
              </w:rPr>
            </w:pPr>
            <w:r w:rsidRPr="0031075F">
              <w:rPr>
                <w:lang w:val="ro-RO"/>
              </w:rPr>
              <w:t xml:space="preserve">Urmare a dezbaterilor, specialiștii Agenției Naționale pentru Sănătate Publică au pledat pentru transpunerea LMA a conținutului de nitrați conform Regulamentului UE cu suplinirea </w:t>
            </w:r>
            <w:r w:rsidRPr="0031075F">
              <w:rPr>
                <w:lang w:val="ro-RO"/>
              </w:rPr>
              <w:lastRenderedPageBreak/>
              <w:t>pozițiilor pentru unele produse alimentare care reprezintă risc pentru sănătate și constituie rația d</w:t>
            </w:r>
            <w:r w:rsidR="002B11BB" w:rsidRPr="0031075F">
              <w:rPr>
                <w:lang w:val="ro-RO"/>
              </w:rPr>
              <w:t>e bază în alimentația copiilor. Propunerile sunt înaintate reieșind din evaluarea riscului pentru consumatori.</w:t>
            </w:r>
          </w:p>
          <w:p w:rsidR="00D162B7" w:rsidRPr="0031075F" w:rsidRDefault="006302D4" w:rsidP="00D162B7">
            <w:pPr>
              <w:ind w:firstLine="567"/>
              <w:jc w:val="both"/>
              <w:rPr>
                <w:rFonts w:eastAsia="Calibri"/>
                <w:bCs/>
                <w:iCs/>
                <w:kern w:val="24"/>
                <w:lang w:val="ro-RO"/>
              </w:rPr>
            </w:pPr>
            <w:r w:rsidRPr="0031075F">
              <w:rPr>
                <w:rFonts w:eastAsia="Calibri"/>
                <w:bCs/>
                <w:iCs/>
                <w:kern w:val="24"/>
                <w:lang w:val="ro-RO"/>
              </w:rPr>
              <w:t>Rezultatele monitorizării conținutului de nitrați în produsele alimentare vegetale, efectuate de Agenţia Naţională pentru Siguranţa Alimentelor, conform Programului național de monitorizare a reziduurilor de pesticide și a conținutului de nitrați în produsele alimentare de origine vegetală, pentru anii 2015-2020, aprobat prin Hotărârea Guvernului nr. 567/2014, denotă că cele mai multe probe cu conținutul de nitrați peste LMA au fost la varză, dovlecei, ridiche, cartofi, vinete și sfeclă roșie.</w:t>
            </w:r>
          </w:p>
          <w:p w:rsidR="00D162B7" w:rsidRPr="0031075F" w:rsidRDefault="00D162B7" w:rsidP="006302D4">
            <w:pPr>
              <w:ind w:firstLine="567"/>
              <w:jc w:val="both"/>
              <w:rPr>
                <w:rFonts w:eastAsia="Calibri"/>
                <w:bCs/>
                <w:iCs/>
                <w:kern w:val="24"/>
                <w:lang w:val="ro-RO"/>
              </w:rPr>
            </w:pPr>
          </w:p>
          <w:p w:rsidR="00F54C23" w:rsidRPr="0031075F" w:rsidRDefault="00F54C23" w:rsidP="006302D4">
            <w:pPr>
              <w:ind w:firstLine="567"/>
              <w:jc w:val="both"/>
              <w:rPr>
                <w:rFonts w:eastAsia="Calibri"/>
                <w:bCs/>
                <w:iCs/>
                <w:kern w:val="24"/>
                <w:lang w:val="ro-RO"/>
              </w:rPr>
            </w:pPr>
            <w:r w:rsidRPr="0031075F">
              <w:rPr>
                <w:rFonts w:eastAsia="Calibri"/>
                <w:bCs/>
                <w:iCs/>
                <w:noProof/>
                <w:kern w:val="24"/>
              </w:rPr>
              <w:drawing>
                <wp:inline distT="0" distB="0" distL="0" distR="0" wp14:anchorId="64B7D099" wp14:editId="7ACA5F96">
                  <wp:extent cx="5676900" cy="2971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7951" cy="2972350"/>
                          </a:xfrm>
                          <a:prstGeom prst="rect">
                            <a:avLst/>
                          </a:prstGeom>
                          <a:noFill/>
                        </pic:spPr>
                      </pic:pic>
                    </a:graphicData>
                  </a:graphic>
                </wp:inline>
              </w:drawing>
            </w:r>
          </w:p>
          <w:p w:rsidR="00F54C23" w:rsidRPr="0031075F" w:rsidRDefault="00F54C23" w:rsidP="006302D4">
            <w:pPr>
              <w:ind w:firstLine="567"/>
              <w:jc w:val="both"/>
              <w:rPr>
                <w:rFonts w:eastAsia="Calibri"/>
                <w:bCs/>
                <w:iCs/>
                <w:kern w:val="24"/>
                <w:lang w:val="ro-RO"/>
              </w:rPr>
            </w:pPr>
          </w:p>
          <w:p w:rsidR="00A1502F" w:rsidRPr="0031075F" w:rsidRDefault="00A1502F" w:rsidP="006302D4">
            <w:pPr>
              <w:ind w:firstLine="567"/>
              <w:jc w:val="both"/>
              <w:rPr>
                <w:rFonts w:eastAsia="Calibri"/>
                <w:bCs/>
                <w:iCs/>
                <w:kern w:val="24"/>
                <w:lang w:val="ro-RO"/>
              </w:rPr>
            </w:pPr>
          </w:p>
          <w:p w:rsidR="00CA6C07" w:rsidRPr="0031075F" w:rsidRDefault="00DA7099" w:rsidP="006302D4">
            <w:pPr>
              <w:ind w:firstLine="567"/>
              <w:jc w:val="both"/>
              <w:rPr>
                <w:rFonts w:eastAsia="Calibri"/>
                <w:bCs/>
                <w:iCs/>
                <w:kern w:val="24"/>
                <w:lang w:val="ro-RO"/>
              </w:rPr>
            </w:pPr>
            <w:r w:rsidRPr="0031075F">
              <w:rPr>
                <w:noProof/>
              </w:rPr>
              <w:drawing>
                <wp:inline distT="0" distB="0" distL="0" distR="0" wp14:anchorId="40C1EDCF" wp14:editId="6ACD02D3">
                  <wp:extent cx="5676900" cy="2762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73868" cy="2760775"/>
                          </a:xfrm>
                          <a:prstGeom prst="rect">
                            <a:avLst/>
                          </a:prstGeom>
                        </pic:spPr>
                      </pic:pic>
                    </a:graphicData>
                  </a:graphic>
                </wp:inline>
              </w:drawing>
            </w:r>
          </w:p>
          <w:p w:rsidR="007B7665" w:rsidRPr="0031075F" w:rsidRDefault="007B7665" w:rsidP="006302D4">
            <w:pPr>
              <w:ind w:firstLine="567"/>
              <w:jc w:val="both"/>
              <w:rPr>
                <w:rFonts w:eastAsia="Calibri"/>
                <w:bCs/>
                <w:iCs/>
                <w:kern w:val="24"/>
                <w:lang w:val="ro-RO"/>
              </w:rPr>
            </w:pPr>
          </w:p>
          <w:p w:rsidR="007B7665" w:rsidRPr="0031075F" w:rsidRDefault="003A085B" w:rsidP="006302D4">
            <w:pPr>
              <w:ind w:firstLine="567"/>
              <w:jc w:val="both"/>
              <w:rPr>
                <w:rFonts w:eastAsia="Calibri"/>
                <w:bCs/>
                <w:iCs/>
                <w:kern w:val="24"/>
                <w:lang w:val="ro-RO"/>
              </w:rPr>
            </w:pPr>
            <w:r w:rsidRPr="0031075F">
              <w:rPr>
                <w:rFonts w:eastAsia="Calibri"/>
                <w:bCs/>
                <w:iCs/>
                <w:kern w:val="24"/>
                <w:lang w:val="ro-RO"/>
              </w:rPr>
              <w:t>Conform datelor prezentate de Agenţia Naţională pentru Siguranţa Alimentelor, pe parcursul anului 2019 au fost prelevate 226 probe produ</w:t>
            </w:r>
            <w:r w:rsidR="00D30E0E" w:rsidRPr="0031075F">
              <w:rPr>
                <w:rFonts w:eastAsia="Calibri"/>
                <w:bCs/>
                <w:iCs/>
                <w:kern w:val="24"/>
                <w:lang w:val="ro-RO"/>
              </w:rPr>
              <w:t>se vegetale</w:t>
            </w:r>
            <w:r w:rsidRPr="0031075F">
              <w:rPr>
                <w:rFonts w:eastAsia="Calibri"/>
                <w:bCs/>
                <w:iCs/>
                <w:kern w:val="24"/>
                <w:lang w:val="ro-RO"/>
              </w:rPr>
              <w:t xml:space="preserve"> pentru verificarea respectării LMA de nitrați </w:t>
            </w:r>
            <w:r w:rsidRPr="0031075F">
              <w:rPr>
                <w:rFonts w:eastAsia="Calibri"/>
                <w:b/>
                <w:bCs/>
                <w:iCs/>
                <w:kern w:val="24"/>
                <w:lang w:val="ro-RO"/>
              </w:rPr>
              <w:t>în producția autohtonă</w:t>
            </w:r>
            <w:r w:rsidRPr="0031075F">
              <w:rPr>
                <w:rFonts w:eastAsia="Calibri"/>
                <w:bCs/>
                <w:iCs/>
                <w:kern w:val="24"/>
                <w:lang w:val="ro-RO"/>
              </w:rPr>
              <w:t xml:space="preserve">, depistate cu neconformități fiind 89 probe , sau 39 la sută. </w:t>
            </w:r>
          </w:p>
          <w:p w:rsidR="003A085B" w:rsidRPr="0031075F" w:rsidRDefault="00D30E0E" w:rsidP="006302D4">
            <w:pPr>
              <w:ind w:firstLine="567"/>
              <w:jc w:val="both"/>
              <w:rPr>
                <w:rFonts w:eastAsia="Calibri"/>
                <w:bCs/>
                <w:iCs/>
                <w:kern w:val="24"/>
                <w:lang w:val="ro-RO"/>
              </w:rPr>
            </w:pPr>
            <w:r w:rsidRPr="0031075F">
              <w:rPr>
                <w:rFonts w:eastAsia="Calibri"/>
                <w:bCs/>
                <w:iCs/>
                <w:kern w:val="24"/>
                <w:lang w:val="ro-RO"/>
              </w:rPr>
              <w:t xml:space="preserve">Din probele prelevate la tomate, castraveți, salată proaspătă, și </w:t>
            </w:r>
            <w:proofErr w:type="spellStart"/>
            <w:r w:rsidRPr="0031075F">
              <w:rPr>
                <w:rFonts w:eastAsia="Calibri"/>
                <w:bCs/>
                <w:iCs/>
                <w:kern w:val="24"/>
                <w:lang w:val="ro-RO"/>
              </w:rPr>
              <w:t>gosoșari</w:t>
            </w:r>
            <w:proofErr w:type="spellEnd"/>
            <w:r w:rsidRPr="0031075F">
              <w:rPr>
                <w:rFonts w:eastAsia="Calibri"/>
                <w:bCs/>
                <w:iCs/>
                <w:kern w:val="24"/>
                <w:lang w:val="ro-RO"/>
              </w:rPr>
              <w:t xml:space="preserve"> neconforme sunt 0. La legume frunzoase condimentare</w:t>
            </w:r>
            <w:r w:rsidR="00D76BBA" w:rsidRPr="0031075F">
              <w:rPr>
                <w:rFonts w:eastAsia="Calibri"/>
                <w:bCs/>
                <w:iCs/>
                <w:kern w:val="24"/>
                <w:lang w:val="ro-RO"/>
              </w:rPr>
              <w:t xml:space="preserve"> a fost depistată cu depășiri </w:t>
            </w:r>
            <w:r w:rsidRPr="0031075F">
              <w:rPr>
                <w:rFonts w:eastAsia="Calibri"/>
                <w:bCs/>
                <w:iCs/>
                <w:kern w:val="24"/>
                <w:lang w:val="ro-RO"/>
              </w:rPr>
              <w:t xml:space="preserve">1 probă. </w:t>
            </w:r>
          </w:p>
          <w:p w:rsidR="003A085B" w:rsidRPr="0031075F" w:rsidRDefault="003A085B" w:rsidP="006302D4">
            <w:pPr>
              <w:ind w:firstLine="567"/>
              <w:jc w:val="both"/>
              <w:rPr>
                <w:rFonts w:eastAsia="Calibri"/>
                <w:bCs/>
                <w:iCs/>
                <w:kern w:val="24"/>
                <w:lang w:val="ro-RO"/>
              </w:rPr>
            </w:pPr>
          </w:p>
          <w:p w:rsidR="003A085B" w:rsidRPr="0031075F" w:rsidRDefault="003A085B" w:rsidP="003A085B">
            <w:pPr>
              <w:jc w:val="center"/>
              <w:rPr>
                <w:b/>
                <w:i/>
                <w:sz w:val="20"/>
                <w:szCs w:val="20"/>
                <w:u w:val="single"/>
                <w:lang w:val="ro-RO"/>
              </w:rPr>
            </w:pPr>
            <w:r w:rsidRPr="0031075F">
              <w:rPr>
                <w:b/>
                <w:i/>
                <w:sz w:val="20"/>
                <w:szCs w:val="20"/>
                <w:u w:val="single"/>
                <w:lang w:val="ro-RO"/>
              </w:rPr>
              <w:t>LMA de nitrați</w:t>
            </w:r>
          </w:p>
          <w:p w:rsidR="007B7665" w:rsidRPr="0031075F" w:rsidRDefault="003A085B" w:rsidP="003A085B">
            <w:pPr>
              <w:jc w:val="center"/>
              <w:rPr>
                <w:b/>
                <w:i/>
                <w:sz w:val="20"/>
                <w:szCs w:val="20"/>
                <w:u w:val="single"/>
                <w:lang w:val="ro-RO"/>
              </w:rPr>
            </w:pPr>
            <w:r w:rsidRPr="0031075F">
              <w:rPr>
                <w:b/>
                <w:i/>
                <w:sz w:val="20"/>
                <w:szCs w:val="20"/>
                <w:u w:val="single"/>
                <w:lang w:val="ro-RO"/>
              </w:rPr>
              <w:t>în produse de origine autohtonă, î</w:t>
            </w:r>
            <w:r w:rsidR="007B7665" w:rsidRPr="0031075F">
              <w:rPr>
                <w:b/>
                <w:i/>
                <w:sz w:val="20"/>
                <w:szCs w:val="20"/>
                <w:u w:val="single"/>
                <w:lang w:val="ro-RO"/>
              </w:rPr>
              <w:t xml:space="preserve">n cadrul </w:t>
            </w:r>
            <w:r w:rsidRPr="0031075F">
              <w:rPr>
                <w:b/>
                <w:i/>
                <w:sz w:val="20"/>
                <w:szCs w:val="20"/>
                <w:u w:val="single"/>
                <w:lang w:val="ro-RO"/>
              </w:rPr>
              <w:t xml:space="preserve">planului de monitorizare ANSA - </w:t>
            </w:r>
            <w:r w:rsidR="007B7665" w:rsidRPr="0031075F">
              <w:rPr>
                <w:b/>
                <w:i/>
                <w:sz w:val="20"/>
                <w:szCs w:val="20"/>
                <w:u w:val="single"/>
                <w:lang w:val="ro-RO"/>
              </w:rPr>
              <w:t>2019</w:t>
            </w:r>
          </w:p>
          <w:p w:rsidR="007B7665" w:rsidRPr="0031075F" w:rsidRDefault="007B7665" w:rsidP="007B7665">
            <w:pPr>
              <w:rPr>
                <w:b/>
                <w:i/>
                <w:sz w:val="20"/>
                <w:szCs w:val="20"/>
                <w:u w:val="single"/>
                <w:lang w:val="ro-RO"/>
              </w:rPr>
            </w:pPr>
          </w:p>
          <w:p w:rsidR="007B7665" w:rsidRPr="0031075F" w:rsidRDefault="007B7665" w:rsidP="007B7665">
            <w:pPr>
              <w:rPr>
                <w:b/>
                <w:sz w:val="20"/>
                <w:szCs w:val="20"/>
                <w:u w:val="single"/>
                <w:lang w:val="ro-RO"/>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2268"/>
              <w:gridCol w:w="1418"/>
            </w:tblGrid>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rPr>
                      <w:sz w:val="20"/>
                      <w:szCs w:val="20"/>
                      <w:lang w:val="ro-RO" w:eastAsia="en-US"/>
                    </w:rPr>
                  </w:pPr>
                  <w:r w:rsidRPr="0031075F">
                    <w:rPr>
                      <w:sz w:val="20"/>
                      <w:szCs w:val="20"/>
                      <w:lang w:val="ro-RO"/>
                    </w:rPr>
                    <w:lastRenderedPageBreak/>
                    <w:t>Nr.</w:t>
                  </w:r>
                </w:p>
                <w:p w:rsidR="007B7665" w:rsidRPr="0031075F" w:rsidRDefault="007B7665">
                  <w:pPr>
                    <w:rPr>
                      <w:sz w:val="20"/>
                      <w:szCs w:val="20"/>
                      <w:lang w:val="ro-RO" w:eastAsia="en-US"/>
                    </w:rPr>
                  </w:pPr>
                  <w:r w:rsidRPr="0031075F">
                    <w:rPr>
                      <w:sz w:val="20"/>
                      <w:szCs w:val="20"/>
                      <w:lang w:val="ro-RO"/>
                    </w:rPr>
                    <w:t>d/o</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3A085B">
                  <w:pPr>
                    <w:jc w:val="center"/>
                    <w:rPr>
                      <w:b/>
                      <w:sz w:val="20"/>
                      <w:szCs w:val="20"/>
                      <w:lang w:val="ro-RO" w:eastAsia="en-US"/>
                    </w:rPr>
                  </w:pPr>
                  <w:r w:rsidRPr="0031075F">
                    <w:rPr>
                      <w:b/>
                      <w:sz w:val="20"/>
                      <w:szCs w:val="20"/>
                      <w:lang w:val="ro-RO"/>
                    </w:rPr>
                    <w:t>Produsul</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rsidP="003A085B">
                  <w:pPr>
                    <w:jc w:val="center"/>
                    <w:rPr>
                      <w:b/>
                      <w:sz w:val="20"/>
                      <w:szCs w:val="20"/>
                      <w:lang w:val="ro-RO" w:eastAsia="en-US"/>
                    </w:rPr>
                  </w:pPr>
                  <w:r w:rsidRPr="0031075F">
                    <w:rPr>
                      <w:b/>
                      <w:sz w:val="20"/>
                      <w:szCs w:val="20"/>
                      <w:lang w:val="ro-RO"/>
                    </w:rPr>
                    <w:t>Numărul total de probe analizate</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rsidP="003A085B">
                  <w:pPr>
                    <w:jc w:val="center"/>
                    <w:rPr>
                      <w:b/>
                      <w:sz w:val="20"/>
                      <w:szCs w:val="20"/>
                      <w:lang w:val="ro-RO" w:eastAsia="en-US"/>
                    </w:rPr>
                  </w:pPr>
                  <w:r w:rsidRPr="0031075F">
                    <w:rPr>
                      <w:b/>
                      <w:sz w:val="20"/>
                      <w:szCs w:val="20"/>
                      <w:lang w:val="ro-RO"/>
                    </w:rPr>
                    <w:t>Neconform</w:t>
                  </w:r>
                  <w:r w:rsidR="003A085B" w:rsidRPr="0031075F">
                    <w:rPr>
                      <w:b/>
                      <w:sz w:val="20"/>
                      <w:szCs w:val="20"/>
                      <w:lang w:val="ro-RO"/>
                    </w:rPr>
                    <w:t>e</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Cartofi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16</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4</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2.</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Morcovi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17</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3.</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Tomate</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9</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0</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4.</w:t>
                  </w:r>
                </w:p>
              </w:tc>
              <w:tc>
                <w:tcPr>
                  <w:tcW w:w="2693"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rsidP="00E862C9">
                  <w:pPr>
                    <w:rPr>
                      <w:sz w:val="20"/>
                      <w:szCs w:val="20"/>
                      <w:lang w:val="ro-RO" w:eastAsia="en-US"/>
                    </w:rPr>
                  </w:pPr>
                  <w:r w:rsidRPr="0031075F">
                    <w:rPr>
                      <w:sz w:val="20"/>
                      <w:szCs w:val="20"/>
                      <w:lang w:val="ro-RO"/>
                    </w:rPr>
                    <w:t>Varza</w:t>
                  </w:r>
                </w:p>
              </w:tc>
              <w:tc>
                <w:tcPr>
                  <w:tcW w:w="226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27</w:t>
                  </w:r>
                </w:p>
              </w:tc>
              <w:tc>
                <w:tcPr>
                  <w:tcW w:w="141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18</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5.</w:t>
                  </w:r>
                </w:p>
              </w:tc>
              <w:tc>
                <w:tcPr>
                  <w:tcW w:w="2693"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rsidP="00E862C9">
                  <w:pPr>
                    <w:rPr>
                      <w:sz w:val="20"/>
                      <w:szCs w:val="20"/>
                      <w:lang w:val="ro-RO" w:eastAsia="en-US"/>
                    </w:rPr>
                  </w:pPr>
                  <w:r w:rsidRPr="0031075F">
                    <w:rPr>
                      <w:sz w:val="20"/>
                      <w:szCs w:val="20"/>
                      <w:lang w:val="ro-RO"/>
                    </w:rPr>
                    <w:t>Ridichi</w:t>
                  </w:r>
                </w:p>
              </w:tc>
              <w:tc>
                <w:tcPr>
                  <w:tcW w:w="226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17</w:t>
                  </w:r>
                </w:p>
              </w:tc>
              <w:tc>
                <w:tcPr>
                  <w:tcW w:w="141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8</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6.</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Castraveți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22</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0</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7.</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Salată proaspătă</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6</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0</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8.</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Dovlecei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20</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9</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9.</w:t>
                  </w:r>
                </w:p>
              </w:tc>
              <w:tc>
                <w:tcPr>
                  <w:tcW w:w="2693"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rsidP="00E862C9">
                  <w:pPr>
                    <w:rPr>
                      <w:sz w:val="20"/>
                      <w:szCs w:val="20"/>
                      <w:lang w:val="ro-RO" w:eastAsia="en-US"/>
                    </w:rPr>
                  </w:pPr>
                  <w:r w:rsidRPr="0031075F">
                    <w:rPr>
                      <w:sz w:val="20"/>
                      <w:szCs w:val="20"/>
                      <w:lang w:val="ro-RO"/>
                    </w:rPr>
                    <w:t>Sfeclă roșie</w:t>
                  </w:r>
                </w:p>
              </w:tc>
              <w:tc>
                <w:tcPr>
                  <w:tcW w:w="226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15</w:t>
                  </w:r>
                </w:p>
              </w:tc>
              <w:tc>
                <w:tcPr>
                  <w:tcW w:w="141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10.</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Legume frunzoase condimentare</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12</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11.</w:t>
                  </w:r>
                </w:p>
              </w:tc>
              <w:tc>
                <w:tcPr>
                  <w:tcW w:w="2693"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rsidP="00E862C9">
                  <w:pPr>
                    <w:rPr>
                      <w:sz w:val="20"/>
                      <w:szCs w:val="20"/>
                      <w:lang w:val="ro-RO" w:eastAsia="en-US"/>
                    </w:rPr>
                  </w:pPr>
                  <w:r w:rsidRPr="0031075F">
                    <w:rPr>
                      <w:sz w:val="20"/>
                      <w:szCs w:val="20"/>
                      <w:lang w:val="ro-RO"/>
                    </w:rPr>
                    <w:t>Vinete</w:t>
                  </w:r>
                </w:p>
              </w:tc>
              <w:tc>
                <w:tcPr>
                  <w:tcW w:w="226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22</w:t>
                  </w:r>
                </w:p>
              </w:tc>
              <w:tc>
                <w:tcPr>
                  <w:tcW w:w="141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7</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12.</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sz w:val="20"/>
                      <w:szCs w:val="20"/>
                      <w:lang w:val="ro-RO" w:eastAsia="en-US"/>
                    </w:rPr>
                  </w:pPr>
                  <w:r w:rsidRPr="0031075F">
                    <w:rPr>
                      <w:sz w:val="20"/>
                      <w:szCs w:val="20"/>
                      <w:lang w:val="ro-RO"/>
                    </w:rPr>
                    <w:t>Gogoșari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6</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0</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13.</w:t>
                  </w:r>
                </w:p>
              </w:tc>
              <w:tc>
                <w:tcPr>
                  <w:tcW w:w="2693"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rsidP="00E862C9">
                  <w:pPr>
                    <w:rPr>
                      <w:sz w:val="20"/>
                      <w:szCs w:val="20"/>
                      <w:lang w:val="ro-RO" w:eastAsia="en-US"/>
                    </w:rPr>
                  </w:pPr>
                  <w:r w:rsidRPr="0031075F">
                    <w:rPr>
                      <w:sz w:val="20"/>
                      <w:szCs w:val="20"/>
                      <w:lang w:val="ro-RO"/>
                    </w:rPr>
                    <w:t>Pepeni galbeni</w:t>
                  </w:r>
                </w:p>
              </w:tc>
              <w:tc>
                <w:tcPr>
                  <w:tcW w:w="226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17</w:t>
                  </w:r>
                </w:p>
              </w:tc>
              <w:tc>
                <w:tcPr>
                  <w:tcW w:w="141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14.</w:t>
                  </w:r>
                </w:p>
              </w:tc>
              <w:tc>
                <w:tcPr>
                  <w:tcW w:w="2693"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rsidP="00E862C9">
                  <w:pPr>
                    <w:rPr>
                      <w:sz w:val="20"/>
                      <w:szCs w:val="20"/>
                      <w:lang w:val="ro-RO" w:eastAsia="en-US"/>
                    </w:rPr>
                  </w:pPr>
                  <w:r w:rsidRPr="0031075F">
                    <w:rPr>
                      <w:sz w:val="20"/>
                      <w:szCs w:val="20"/>
                      <w:lang w:val="ro-RO"/>
                    </w:rPr>
                    <w:t>Pepeni verzi</w:t>
                  </w:r>
                </w:p>
              </w:tc>
              <w:tc>
                <w:tcPr>
                  <w:tcW w:w="226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20</w:t>
                  </w:r>
                </w:p>
              </w:tc>
              <w:tc>
                <w:tcPr>
                  <w:tcW w:w="1418" w:type="dxa"/>
                  <w:tcBorders>
                    <w:top w:val="single" w:sz="4" w:space="0" w:color="auto"/>
                    <w:left w:val="single" w:sz="4" w:space="0" w:color="auto"/>
                    <w:bottom w:val="single" w:sz="4" w:space="0" w:color="auto"/>
                    <w:right w:val="single" w:sz="4" w:space="0" w:color="auto"/>
                  </w:tcBorders>
                  <w:shd w:val="clear" w:color="auto" w:fill="FFD966"/>
                  <w:hideMark/>
                </w:tcPr>
                <w:p w:rsidR="007B7665" w:rsidRPr="0031075F" w:rsidRDefault="007B7665">
                  <w:pPr>
                    <w:jc w:val="center"/>
                    <w:rPr>
                      <w:sz w:val="20"/>
                      <w:szCs w:val="20"/>
                      <w:lang w:val="ro-RO" w:eastAsia="en-US"/>
                    </w:rPr>
                  </w:pPr>
                  <w:r w:rsidRPr="0031075F">
                    <w:rPr>
                      <w:sz w:val="20"/>
                      <w:szCs w:val="20"/>
                      <w:lang w:val="ro-RO"/>
                    </w:rPr>
                    <w:t>18</w:t>
                  </w:r>
                </w:p>
              </w:tc>
            </w:tr>
            <w:tr w:rsidR="0031075F" w:rsidRPr="0031075F" w:rsidTr="00E862C9">
              <w:trPr>
                <w:trHeight w:val="429"/>
              </w:trPr>
              <w:tc>
                <w:tcPr>
                  <w:tcW w:w="709" w:type="dxa"/>
                  <w:tcBorders>
                    <w:top w:val="single" w:sz="4" w:space="0" w:color="auto"/>
                    <w:left w:val="single" w:sz="4" w:space="0" w:color="auto"/>
                    <w:bottom w:val="single" w:sz="4" w:space="0" w:color="auto"/>
                    <w:right w:val="single" w:sz="4" w:space="0" w:color="auto"/>
                  </w:tcBorders>
                </w:tcPr>
                <w:p w:rsidR="007B7665" w:rsidRPr="0031075F" w:rsidRDefault="007B7665">
                  <w:pPr>
                    <w:jc w:val="center"/>
                    <w:rPr>
                      <w:sz w:val="20"/>
                      <w:szCs w:val="20"/>
                      <w:lang w:val="ro-RO" w:eastAsia="en-US"/>
                    </w:rPr>
                  </w:pP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rsidP="00E862C9">
                  <w:pPr>
                    <w:rPr>
                      <w:b/>
                      <w:sz w:val="20"/>
                      <w:szCs w:val="20"/>
                      <w:lang w:val="ro-RO" w:eastAsia="en-US"/>
                    </w:rPr>
                  </w:pPr>
                  <w:r w:rsidRPr="0031075F">
                    <w:rPr>
                      <w:b/>
                      <w:sz w:val="20"/>
                      <w:szCs w:val="20"/>
                      <w:lang w:val="ro-RO"/>
                    </w:rPr>
                    <w:t>Total</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226</w:t>
                  </w:r>
                </w:p>
              </w:tc>
              <w:tc>
                <w:tcPr>
                  <w:tcW w:w="141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89</w:t>
                  </w:r>
                </w:p>
              </w:tc>
            </w:tr>
          </w:tbl>
          <w:p w:rsidR="007B7665" w:rsidRPr="0031075F" w:rsidRDefault="007B7665" w:rsidP="007B7665">
            <w:pPr>
              <w:rPr>
                <w:lang w:val="ro-RO" w:eastAsia="en-US"/>
              </w:rPr>
            </w:pPr>
          </w:p>
          <w:p w:rsidR="00D30E0E" w:rsidRPr="0031075F" w:rsidRDefault="00D30E0E" w:rsidP="00D30E0E">
            <w:pPr>
              <w:ind w:firstLine="567"/>
              <w:jc w:val="both"/>
              <w:rPr>
                <w:rFonts w:eastAsia="Calibri"/>
                <w:bCs/>
                <w:iCs/>
                <w:kern w:val="24"/>
                <w:lang w:val="ro-RO"/>
              </w:rPr>
            </w:pPr>
            <w:r w:rsidRPr="0031075F">
              <w:rPr>
                <w:rFonts w:eastAsia="Calibri"/>
                <w:bCs/>
                <w:iCs/>
                <w:kern w:val="24"/>
                <w:lang w:val="ro-RO"/>
              </w:rPr>
              <w:t>Numărul de probe prelevate pe parcursul anului 2019</w:t>
            </w:r>
            <w:r w:rsidR="00910538" w:rsidRPr="0031075F">
              <w:rPr>
                <w:rFonts w:eastAsia="Calibri"/>
                <w:bCs/>
                <w:iCs/>
                <w:kern w:val="24"/>
                <w:lang w:val="ro-RO"/>
              </w:rPr>
              <w:t xml:space="preserve"> (</w:t>
            </w:r>
            <w:r w:rsidRPr="0031075F">
              <w:rPr>
                <w:rFonts w:eastAsia="Calibri"/>
                <w:bCs/>
                <w:iCs/>
                <w:kern w:val="24"/>
                <w:lang w:val="ro-RO"/>
              </w:rPr>
              <w:t xml:space="preserve">cu scopul verificării respectării LMA de nitrați </w:t>
            </w:r>
            <w:r w:rsidRPr="0031075F">
              <w:rPr>
                <w:rFonts w:eastAsia="Calibri"/>
                <w:b/>
                <w:bCs/>
                <w:iCs/>
                <w:kern w:val="24"/>
                <w:lang w:val="ro-RO"/>
              </w:rPr>
              <w:t>în produsele vegetale de import</w:t>
            </w:r>
            <w:r w:rsidR="00910538" w:rsidRPr="0031075F">
              <w:rPr>
                <w:rFonts w:eastAsia="Calibri"/>
                <w:b/>
                <w:bCs/>
                <w:iCs/>
                <w:kern w:val="24"/>
                <w:lang w:val="ro-RO"/>
              </w:rPr>
              <w:t>),</w:t>
            </w:r>
            <w:r w:rsidRPr="0031075F">
              <w:rPr>
                <w:rFonts w:eastAsia="Calibri"/>
                <w:bCs/>
                <w:iCs/>
                <w:kern w:val="24"/>
                <w:lang w:val="ro-RO"/>
              </w:rPr>
              <w:t xml:space="preserve"> au fost preleva</w:t>
            </w:r>
            <w:r w:rsidR="00910538" w:rsidRPr="0031075F">
              <w:rPr>
                <w:rFonts w:eastAsia="Calibri"/>
                <w:bCs/>
                <w:iCs/>
                <w:kern w:val="24"/>
                <w:lang w:val="ro-RO"/>
              </w:rPr>
              <w:t>te 34 probe producție vegetală</w:t>
            </w:r>
            <w:r w:rsidRPr="0031075F">
              <w:rPr>
                <w:rFonts w:eastAsia="Calibri"/>
                <w:bCs/>
                <w:iCs/>
                <w:kern w:val="24"/>
                <w:lang w:val="ro-RO"/>
              </w:rPr>
              <w:t>, depi</w:t>
            </w:r>
            <w:r w:rsidR="00910538" w:rsidRPr="0031075F">
              <w:rPr>
                <w:rFonts w:eastAsia="Calibri"/>
                <w:bCs/>
                <w:iCs/>
                <w:kern w:val="24"/>
                <w:lang w:val="ro-RO"/>
              </w:rPr>
              <w:t>state cu neconformități fiind 16 probe , sau 47</w:t>
            </w:r>
            <w:r w:rsidRPr="0031075F">
              <w:rPr>
                <w:rFonts w:eastAsia="Calibri"/>
                <w:bCs/>
                <w:iCs/>
                <w:kern w:val="24"/>
                <w:lang w:val="ro-RO"/>
              </w:rPr>
              <w:t xml:space="preserve"> la sută. </w:t>
            </w:r>
          </w:p>
          <w:p w:rsidR="00D30E0E" w:rsidRPr="0031075F" w:rsidRDefault="00910538" w:rsidP="00D30E0E">
            <w:pPr>
              <w:ind w:firstLine="567"/>
              <w:jc w:val="both"/>
              <w:rPr>
                <w:rFonts w:eastAsia="Calibri"/>
                <w:bCs/>
                <w:iCs/>
                <w:kern w:val="24"/>
                <w:lang w:val="ro-RO"/>
              </w:rPr>
            </w:pPr>
            <w:r w:rsidRPr="0031075F">
              <w:rPr>
                <w:rFonts w:eastAsia="Calibri"/>
                <w:bCs/>
                <w:iCs/>
                <w:kern w:val="24"/>
                <w:lang w:val="ro-RO"/>
              </w:rPr>
              <w:t xml:space="preserve">Rezultatele </w:t>
            </w:r>
            <w:r w:rsidR="00D30E0E" w:rsidRPr="0031075F">
              <w:rPr>
                <w:rFonts w:eastAsia="Calibri"/>
                <w:bCs/>
                <w:iCs/>
                <w:kern w:val="24"/>
                <w:lang w:val="ro-RO"/>
              </w:rPr>
              <w:t>probel</w:t>
            </w:r>
            <w:r w:rsidRPr="0031075F">
              <w:rPr>
                <w:rFonts w:eastAsia="Calibri"/>
                <w:bCs/>
                <w:iCs/>
                <w:kern w:val="24"/>
                <w:lang w:val="ro-RO"/>
              </w:rPr>
              <w:t>or</w:t>
            </w:r>
            <w:r w:rsidR="00D30E0E" w:rsidRPr="0031075F">
              <w:rPr>
                <w:rFonts w:eastAsia="Calibri"/>
                <w:bCs/>
                <w:iCs/>
                <w:kern w:val="24"/>
                <w:lang w:val="ro-RO"/>
              </w:rPr>
              <w:t xml:space="preserve"> prelevate </w:t>
            </w:r>
            <w:r w:rsidRPr="0031075F">
              <w:rPr>
                <w:rFonts w:eastAsia="Calibri"/>
                <w:bCs/>
                <w:iCs/>
                <w:kern w:val="24"/>
                <w:lang w:val="ro-RO"/>
              </w:rPr>
              <w:t xml:space="preserve">denotă </w:t>
            </w:r>
            <w:r w:rsidR="00EC3B26" w:rsidRPr="0031075F">
              <w:rPr>
                <w:rFonts w:eastAsia="Calibri"/>
                <w:bCs/>
                <w:iCs/>
                <w:kern w:val="24"/>
                <w:lang w:val="ro-RO"/>
              </w:rPr>
              <w:t xml:space="preserve">că </w:t>
            </w:r>
            <w:r w:rsidRPr="0031075F">
              <w:rPr>
                <w:rFonts w:eastAsia="Calibri"/>
                <w:bCs/>
                <w:iCs/>
                <w:kern w:val="24"/>
                <w:lang w:val="ro-RO"/>
              </w:rPr>
              <w:t xml:space="preserve">la </w:t>
            </w:r>
            <w:r w:rsidR="00D30E0E" w:rsidRPr="0031075F">
              <w:rPr>
                <w:rFonts w:eastAsia="Calibri"/>
                <w:bCs/>
                <w:iCs/>
                <w:kern w:val="24"/>
                <w:lang w:val="ro-RO"/>
              </w:rPr>
              <w:t>castraveți</w:t>
            </w:r>
            <w:r w:rsidR="00EC3B26" w:rsidRPr="0031075F">
              <w:rPr>
                <w:rFonts w:eastAsia="Calibri"/>
                <w:bCs/>
                <w:iCs/>
                <w:kern w:val="24"/>
                <w:lang w:val="ro-RO"/>
              </w:rPr>
              <w:t xml:space="preserve"> și</w:t>
            </w:r>
            <w:r w:rsidR="00D30E0E" w:rsidRPr="0031075F">
              <w:rPr>
                <w:rFonts w:eastAsia="Calibri"/>
                <w:bCs/>
                <w:iCs/>
                <w:kern w:val="24"/>
                <w:lang w:val="ro-RO"/>
              </w:rPr>
              <w:t xml:space="preserve"> </w:t>
            </w:r>
            <w:proofErr w:type="spellStart"/>
            <w:r w:rsidR="00D30E0E" w:rsidRPr="0031075F">
              <w:rPr>
                <w:rFonts w:eastAsia="Calibri"/>
                <w:bCs/>
                <w:iCs/>
                <w:kern w:val="24"/>
                <w:lang w:val="ro-RO"/>
              </w:rPr>
              <w:t>gosoșari</w:t>
            </w:r>
            <w:proofErr w:type="spellEnd"/>
            <w:r w:rsidR="00D30E0E" w:rsidRPr="0031075F">
              <w:rPr>
                <w:rFonts w:eastAsia="Calibri"/>
                <w:bCs/>
                <w:iCs/>
                <w:kern w:val="24"/>
                <w:lang w:val="ro-RO"/>
              </w:rPr>
              <w:t xml:space="preserve"> </w:t>
            </w:r>
            <w:r w:rsidR="00EC3B26" w:rsidRPr="0031075F">
              <w:rPr>
                <w:rFonts w:eastAsia="Calibri"/>
                <w:bCs/>
                <w:iCs/>
                <w:kern w:val="24"/>
                <w:lang w:val="ro-RO"/>
              </w:rPr>
              <w:t xml:space="preserve">au fost depistate 0 probe </w:t>
            </w:r>
            <w:r w:rsidR="00D30E0E" w:rsidRPr="0031075F">
              <w:rPr>
                <w:rFonts w:eastAsia="Calibri"/>
                <w:bCs/>
                <w:iCs/>
                <w:kern w:val="24"/>
                <w:lang w:val="ro-RO"/>
              </w:rPr>
              <w:t>neconforme</w:t>
            </w:r>
            <w:r w:rsidR="00EC3B26" w:rsidRPr="0031075F">
              <w:rPr>
                <w:rFonts w:eastAsia="Calibri"/>
                <w:bCs/>
                <w:iCs/>
                <w:kern w:val="24"/>
                <w:lang w:val="ro-RO"/>
              </w:rPr>
              <w:t>. Ca urmare, putem concluziona că la produsele vegetale tomate, castraveți și gogoșari</w:t>
            </w:r>
            <w:r w:rsidR="00E862C9" w:rsidRPr="0031075F">
              <w:rPr>
                <w:rFonts w:eastAsia="Calibri"/>
                <w:bCs/>
                <w:iCs/>
                <w:kern w:val="24"/>
                <w:lang w:val="ro-RO"/>
              </w:rPr>
              <w:t xml:space="preserve"> (</w:t>
            </w:r>
            <w:r w:rsidR="00E862C9" w:rsidRPr="0031075F">
              <w:rPr>
                <w:rFonts w:eastAsia="Calibri"/>
                <w:bCs/>
                <w:i/>
                <w:iCs/>
                <w:kern w:val="24"/>
                <w:lang w:val="ro-RO"/>
              </w:rPr>
              <w:t>din producția locală și importată</w:t>
            </w:r>
            <w:r w:rsidR="00E862C9" w:rsidRPr="0031075F">
              <w:rPr>
                <w:rFonts w:eastAsia="Calibri"/>
                <w:bCs/>
                <w:iCs/>
                <w:kern w:val="24"/>
                <w:lang w:val="ro-RO"/>
              </w:rPr>
              <w:t>), nu au fost depistate depășiri</w:t>
            </w:r>
            <w:r w:rsidR="00EC3B26" w:rsidRPr="0031075F">
              <w:rPr>
                <w:rFonts w:eastAsia="Calibri"/>
                <w:bCs/>
                <w:iCs/>
                <w:kern w:val="24"/>
                <w:lang w:val="ro-RO"/>
              </w:rPr>
              <w:t>, produse calificate de consumatori ca fiind cu risc major pentru sănătate.</w:t>
            </w:r>
          </w:p>
          <w:p w:rsidR="003A085B" w:rsidRPr="0031075F" w:rsidRDefault="003A085B" w:rsidP="007B7665">
            <w:pPr>
              <w:rPr>
                <w:lang w:val="ro-RO" w:eastAsia="en-US"/>
              </w:rPr>
            </w:pPr>
          </w:p>
          <w:p w:rsidR="00E862C9" w:rsidRPr="0031075F" w:rsidRDefault="00E862C9" w:rsidP="00E862C9">
            <w:pPr>
              <w:jc w:val="center"/>
              <w:rPr>
                <w:b/>
                <w:i/>
                <w:sz w:val="20"/>
                <w:szCs w:val="20"/>
                <w:u w:val="single"/>
                <w:lang w:val="ro-RO"/>
              </w:rPr>
            </w:pPr>
            <w:r w:rsidRPr="0031075F">
              <w:rPr>
                <w:b/>
                <w:i/>
                <w:sz w:val="20"/>
                <w:szCs w:val="20"/>
                <w:u w:val="single"/>
                <w:lang w:val="ro-RO"/>
              </w:rPr>
              <w:t>LMA de nitrați</w:t>
            </w:r>
          </w:p>
          <w:p w:rsidR="00E862C9" w:rsidRPr="0031075F" w:rsidRDefault="00E862C9" w:rsidP="00E862C9">
            <w:pPr>
              <w:jc w:val="center"/>
              <w:rPr>
                <w:b/>
                <w:i/>
                <w:sz w:val="20"/>
                <w:szCs w:val="20"/>
                <w:u w:val="single"/>
                <w:lang w:val="ro-RO"/>
              </w:rPr>
            </w:pPr>
            <w:r w:rsidRPr="0031075F">
              <w:rPr>
                <w:b/>
                <w:i/>
                <w:sz w:val="20"/>
                <w:szCs w:val="20"/>
                <w:u w:val="single"/>
                <w:lang w:val="ro-RO"/>
              </w:rPr>
              <w:t xml:space="preserve">în produse </w:t>
            </w:r>
            <w:proofErr w:type="spellStart"/>
            <w:r w:rsidRPr="0031075F">
              <w:rPr>
                <w:b/>
                <w:i/>
                <w:sz w:val="20"/>
                <w:szCs w:val="20"/>
                <w:u w:val="single"/>
                <w:lang w:val="ro-RO"/>
              </w:rPr>
              <w:t>vgetale</w:t>
            </w:r>
            <w:proofErr w:type="spellEnd"/>
            <w:r w:rsidRPr="0031075F">
              <w:rPr>
                <w:b/>
                <w:i/>
                <w:sz w:val="20"/>
                <w:szCs w:val="20"/>
                <w:u w:val="single"/>
                <w:lang w:val="ro-RO"/>
              </w:rPr>
              <w:t xml:space="preserve"> de import, în cadrul planului de monitorizare ANSA - 2019</w:t>
            </w:r>
          </w:p>
          <w:p w:rsidR="00E862C9" w:rsidRPr="0031075F" w:rsidRDefault="00E862C9" w:rsidP="007B7665">
            <w:pPr>
              <w:rPr>
                <w:lang w:val="ro-RO" w:eastAsia="en-US"/>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2268"/>
              <w:gridCol w:w="1559"/>
            </w:tblGrid>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rPr>
                      <w:sz w:val="20"/>
                      <w:szCs w:val="20"/>
                      <w:lang w:val="ro-RO" w:eastAsia="en-US"/>
                    </w:rPr>
                  </w:pPr>
                  <w:r w:rsidRPr="0031075F">
                    <w:rPr>
                      <w:sz w:val="20"/>
                      <w:szCs w:val="20"/>
                      <w:lang w:val="ro-RO"/>
                    </w:rPr>
                    <w:t>Nr.</w:t>
                  </w:r>
                </w:p>
                <w:p w:rsidR="007B7665" w:rsidRPr="0031075F" w:rsidRDefault="007B7665">
                  <w:pPr>
                    <w:rPr>
                      <w:sz w:val="20"/>
                      <w:szCs w:val="20"/>
                      <w:lang w:val="ro-RO" w:eastAsia="en-US"/>
                    </w:rPr>
                  </w:pPr>
                  <w:r w:rsidRPr="0031075F">
                    <w:rPr>
                      <w:sz w:val="20"/>
                      <w:szCs w:val="20"/>
                      <w:lang w:val="ro-RO"/>
                    </w:rPr>
                    <w:t>d/o</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rPr>
                      <w:b/>
                      <w:sz w:val="20"/>
                      <w:szCs w:val="20"/>
                      <w:lang w:val="ro-RO" w:eastAsia="en-US"/>
                    </w:rPr>
                  </w:pPr>
                  <w:r w:rsidRPr="0031075F">
                    <w:rPr>
                      <w:b/>
                      <w:sz w:val="20"/>
                      <w:szCs w:val="20"/>
                      <w:lang w:val="ro-RO"/>
                    </w:rPr>
                    <w:t xml:space="preserve">Produsul </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Nr total de probe analizate</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Neconform</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Cartofi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4</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c>
                <w:tcPr>
                  <w:tcW w:w="2693"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Morcovi</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3</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4.</w:t>
                  </w:r>
                </w:p>
              </w:tc>
              <w:tc>
                <w:tcPr>
                  <w:tcW w:w="2693"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Varza</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3</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5.</w:t>
                  </w:r>
                </w:p>
              </w:tc>
              <w:tc>
                <w:tcPr>
                  <w:tcW w:w="2693"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Ridichi</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6.</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Castraveți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3</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0</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7.</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Salată proaspătă</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3</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8.</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Dovlecei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5</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10.</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Legume frunzoase condimentare</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11.</w:t>
                  </w:r>
                </w:p>
              </w:tc>
              <w:tc>
                <w:tcPr>
                  <w:tcW w:w="2693"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Vinete</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3</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12.</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Gogoșari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2</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0</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13.</w:t>
                  </w: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Pepeni galbeni</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3</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sz w:val="20"/>
                      <w:szCs w:val="20"/>
                      <w:lang w:val="ro-RO" w:eastAsia="en-US"/>
                    </w:rPr>
                  </w:pPr>
                  <w:r w:rsidRPr="0031075F">
                    <w:rPr>
                      <w:sz w:val="20"/>
                      <w:szCs w:val="20"/>
                      <w:lang w:val="ro-RO"/>
                    </w:rPr>
                    <w:t>1</w:t>
                  </w:r>
                </w:p>
              </w:tc>
            </w:tr>
            <w:tr w:rsidR="0031075F" w:rsidRPr="0031075F" w:rsidTr="00E862C9">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14.</w:t>
                  </w:r>
                </w:p>
              </w:tc>
              <w:tc>
                <w:tcPr>
                  <w:tcW w:w="2693"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Pepeni verzi</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rsidR="007B7665" w:rsidRPr="0031075F" w:rsidRDefault="007B7665">
                  <w:pPr>
                    <w:jc w:val="center"/>
                    <w:rPr>
                      <w:sz w:val="20"/>
                      <w:szCs w:val="20"/>
                      <w:lang w:val="ro-RO" w:eastAsia="en-US"/>
                    </w:rPr>
                  </w:pPr>
                  <w:r w:rsidRPr="0031075F">
                    <w:rPr>
                      <w:sz w:val="20"/>
                      <w:szCs w:val="20"/>
                      <w:lang w:val="ro-RO"/>
                    </w:rPr>
                    <w:t>2</w:t>
                  </w:r>
                </w:p>
              </w:tc>
            </w:tr>
            <w:tr w:rsidR="0031075F" w:rsidRPr="0031075F" w:rsidTr="00E862C9">
              <w:trPr>
                <w:trHeight w:val="358"/>
              </w:trPr>
              <w:tc>
                <w:tcPr>
                  <w:tcW w:w="709" w:type="dxa"/>
                  <w:tcBorders>
                    <w:top w:val="single" w:sz="4" w:space="0" w:color="auto"/>
                    <w:left w:val="single" w:sz="4" w:space="0" w:color="auto"/>
                    <w:bottom w:val="single" w:sz="4" w:space="0" w:color="auto"/>
                    <w:right w:val="single" w:sz="4" w:space="0" w:color="auto"/>
                  </w:tcBorders>
                </w:tcPr>
                <w:p w:rsidR="007B7665" w:rsidRPr="0031075F" w:rsidRDefault="007B7665">
                  <w:pPr>
                    <w:jc w:val="center"/>
                    <w:rPr>
                      <w:sz w:val="20"/>
                      <w:szCs w:val="20"/>
                      <w:lang w:val="ro-RO" w:eastAsia="en-US"/>
                    </w:rPr>
                  </w:pPr>
                </w:p>
              </w:tc>
              <w:tc>
                <w:tcPr>
                  <w:tcW w:w="2693"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Total</w:t>
                  </w:r>
                </w:p>
              </w:tc>
              <w:tc>
                <w:tcPr>
                  <w:tcW w:w="2268"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34</w:t>
                  </w:r>
                </w:p>
              </w:tc>
              <w:tc>
                <w:tcPr>
                  <w:tcW w:w="1559" w:type="dxa"/>
                  <w:tcBorders>
                    <w:top w:val="single" w:sz="4" w:space="0" w:color="auto"/>
                    <w:left w:val="single" w:sz="4" w:space="0" w:color="auto"/>
                    <w:bottom w:val="single" w:sz="4" w:space="0" w:color="auto"/>
                    <w:right w:val="single" w:sz="4" w:space="0" w:color="auto"/>
                  </w:tcBorders>
                  <w:hideMark/>
                </w:tcPr>
                <w:p w:rsidR="007B7665" w:rsidRPr="0031075F" w:rsidRDefault="007B7665">
                  <w:pPr>
                    <w:jc w:val="center"/>
                    <w:rPr>
                      <w:b/>
                      <w:sz w:val="20"/>
                      <w:szCs w:val="20"/>
                      <w:lang w:val="ro-RO" w:eastAsia="en-US"/>
                    </w:rPr>
                  </w:pPr>
                  <w:r w:rsidRPr="0031075F">
                    <w:rPr>
                      <w:b/>
                      <w:sz w:val="20"/>
                      <w:szCs w:val="20"/>
                      <w:lang w:val="ro-RO"/>
                    </w:rPr>
                    <w:t>16</w:t>
                  </w:r>
                </w:p>
              </w:tc>
            </w:tr>
          </w:tbl>
          <w:p w:rsidR="007B7665" w:rsidRPr="0031075F" w:rsidRDefault="007B7665" w:rsidP="007B7665">
            <w:pPr>
              <w:rPr>
                <w:lang w:val="ro-RO" w:eastAsia="en-US"/>
              </w:rPr>
            </w:pPr>
          </w:p>
          <w:p w:rsidR="007B7665" w:rsidRPr="0031075F" w:rsidRDefault="007B7665" w:rsidP="007B7665">
            <w:pPr>
              <w:rPr>
                <w:lang w:val="ro-RO"/>
              </w:rPr>
            </w:pPr>
            <w:r w:rsidRPr="0031075F">
              <w:rPr>
                <w:lang w:val="ro-RO"/>
              </w:rPr>
              <w:t>În cadrul testelor de laborator efectuate in lab</w:t>
            </w:r>
            <w:r w:rsidR="00E862C9" w:rsidRPr="0031075F">
              <w:rPr>
                <w:lang w:val="ro-RO"/>
              </w:rPr>
              <w:t xml:space="preserve">oratoarele IP LCF in anul 2019, suplimentar </w:t>
            </w:r>
            <w:r w:rsidRPr="0031075F">
              <w:rPr>
                <w:lang w:val="ro-RO"/>
              </w:rPr>
              <w:t>planului de monitorizare au fost depistate următoarele:</w:t>
            </w:r>
          </w:p>
          <w:p w:rsidR="007B7665" w:rsidRPr="0031075F" w:rsidRDefault="007B7665" w:rsidP="007B7665">
            <w:pPr>
              <w:rPr>
                <w:lang w:val="ro-RO"/>
              </w:rPr>
            </w:pPr>
            <w:r w:rsidRPr="0031075F">
              <w:rPr>
                <w:lang w:val="ro-RO"/>
              </w:rPr>
              <w:t xml:space="preserve">- La testarea pentru export a </w:t>
            </w:r>
            <w:r w:rsidR="00D662BA" w:rsidRPr="0031075F">
              <w:rPr>
                <w:lang w:val="ro-RO"/>
              </w:rPr>
              <w:t>producției</w:t>
            </w:r>
            <w:r w:rsidRPr="0031075F">
              <w:rPr>
                <w:lang w:val="ro-RO"/>
              </w:rPr>
              <w:t xml:space="preserve"> vegetale autohtone din 136 probe testate, doar 1 neconformă (ceapă)</w:t>
            </w:r>
          </w:p>
          <w:p w:rsidR="007B7665" w:rsidRPr="0031075F" w:rsidRDefault="007B7665" w:rsidP="007B7665">
            <w:pPr>
              <w:rPr>
                <w:lang w:val="ro-RO"/>
              </w:rPr>
            </w:pPr>
            <w:r w:rsidRPr="0031075F">
              <w:rPr>
                <w:lang w:val="ro-RO"/>
              </w:rPr>
              <w:t>- La testarea producției de origine vegetală provenită din import din 60 probe testate - 15 neconforme (cartofi - 4, brocoli-2, vinete-4, pepeni verzi-2, pepeni galbeni-1, ridiche-1, dovlecei-1)</w:t>
            </w:r>
          </w:p>
          <w:p w:rsidR="007B7665" w:rsidRPr="0031075F" w:rsidRDefault="007B7665" w:rsidP="007B7665">
            <w:pPr>
              <w:rPr>
                <w:lang w:val="ro-RO"/>
              </w:rPr>
            </w:pPr>
            <w:r w:rsidRPr="0031075F">
              <w:rPr>
                <w:lang w:val="ro-RO"/>
              </w:rPr>
              <w:t xml:space="preserve">La testarea producției </w:t>
            </w:r>
            <w:r w:rsidR="00D662BA" w:rsidRPr="0031075F">
              <w:rPr>
                <w:lang w:val="ro-RO"/>
              </w:rPr>
              <w:t>vegetale pentru plasarea pe piaț</w:t>
            </w:r>
            <w:r w:rsidRPr="0031075F">
              <w:rPr>
                <w:lang w:val="ro-RO"/>
              </w:rPr>
              <w:t>a interna sau pentru autocontrol au fost testate 129 probe din care 66 neconforme (ce</w:t>
            </w:r>
            <w:r w:rsidR="00E862C9" w:rsidRPr="0031075F">
              <w:rPr>
                <w:lang w:val="ro-RO"/>
              </w:rPr>
              <w:t>a</w:t>
            </w:r>
            <w:r w:rsidRPr="0031075F">
              <w:rPr>
                <w:lang w:val="ro-RO"/>
              </w:rPr>
              <w:t>pa - 5, vinete - 1, sfecla rosie-1, ridiche - 2, castraveti-1, dovlecei-3, varză - 16, cartofi - 5, ardei dulci</w:t>
            </w:r>
            <w:r w:rsidR="00D662BA" w:rsidRPr="0031075F">
              <w:rPr>
                <w:lang w:val="ro-RO"/>
              </w:rPr>
              <w:t xml:space="preserve"> </w:t>
            </w:r>
            <w:r w:rsidRPr="0031075F">
              <w:rPr>
                <w:lang w:val="ro-RO"/>
              </w:rPr>
              <w:t>- 5, pepeni verzi - 24, pepeni galbeni  - 8)</w:t>
            </w:r>
          </w:p>
          <w:p w:rsidR="007B7665" w:rsidRPr="0031075F" w:rsidRDefault="007B7665" w:rsidP="006302D4">
            <w:pPr>
              <w:ind w:firstLine="567"/>
              <w:jc w:val="both"/>
              <w:rPr>
                <w:rFonts w:eastAsia="Calibri"/>
                <w:bCs/>
                <w:iCs/>
                <w:kern w:val="24"/>
                <w:lang w:val="ro-RO"/>
              </w:rPr>
            </w:pPr>
          </w:p>
          <w:p w:rsidR="006302D4" w:rsidRPr="0031075F" w:rsidRDefault="00A91A92" w:rsidP="006302D4">
            <w:pPr>
              <w:ind w:firstLine="567"/>
              <w:jc w:val="both"/>
              <w:rPr>
                <w:rFonts w:eastAsia="Calibri"/>
                <w:bCs/>
                <w:iCs/>
                <w:kern w:val="24"/>
                <w:lang w:val="ro-RO"/>
              </w:rPr>
            </w:pPr>
            <w:r w:rsidRPr="0031075F">
              <w:rPr>
                <w:rFonts w:eastAsia="Calibri"/>
                <w:bCs/>
                <w:iCs/>
                <w:kern w:val="24"/>
                <w:lang w:val="ro-RO"/>
              </w:rPr>
              <w:t>Luând în considerare</w:t>
            </w:r>
            <w:r w:rsidR="006302D4" w:rsidRPr="0031075F">
              <w:rPr>
                <w:rFonts w:eastAsia="Calibri"/>
                <w:bCs/>
                <w:iCs/>
                <w:kern w:val="24"/>
                <w:lang w:val="ro-RO"/>
              </w:rPr>
              <w:t xml:space="preserve"> că 4 din legumele menționate se consumă în stare preparată, iar ridichii nu constituie rația de bază în alimentația populației, s-a dedus că pentru monitorizare suplimentară </w:t>
            </w:r>
            <w:r w:rsidR="006302D4" w:rsidRPr="0031075F">
              <w:rPr>
                <w:rFonts w:eastAsia="Calibri"/>
                <w:bCs/>
                <w:iCs/>
                <w:kern w:val="24"/>
                <w:lang w:val="ro-RO"/>
              </w:rPr>
              <w:lastRenderedPageBreak/>
              <w:t>în tabel de menținut ”</w:t>
            </w:r>
            <w:r w:rsidR="006302D4" w:rsidRPr="0031075F">
              <w:rPr>
                <w:rFonts w:eastAsia="Calibri"/>
                <w:b/>
                <w:bCs/>
                <w:iCs/>
                <w:kern w:val="24"/>
                <w:lang w:val="ro-RO"/>
              </w:rPr>
              <w:t>Varza”</w:t>
            </w:r>
            <w:r w:rsidR="006302D4" w:rsidRPr="0031075F">
              <w:rPr>
                <w:rFonts w:eastAsia="Calibri"/>
                <w:bCs/>
                <w:iCs/>
                <w:kern w:val="24"/>
                <w:lang w:val="ro-RO"/>
              </w:rPr>
              <w:t xml:space="preserve">, produs consumat în stare proaspătă. </w:t>
            </w:r>
          </w:p>
          <w:p w:rsidR="006302D4" w:rsidRPr="0031075F" w:rsidRDefault="006302D4" w:rsidP="006302D4">
            <w:pPr>
              <w:ind w:firstLine="567"/>
              <w:jc w:val="both"/>
              <w:rPr>
                <w:rFonts w:eastAsia="Calibri"/>
                <w:b/>
                <w:bCs/>
                <w:i/>
                <w:iCs/>
                <w:kern w:val="24"/>
                <w:lang w:val="ro-RO"/>
              </w:rPr>
            </w:pPr>
            <w:r w:rsidRPr="0031075F">
              <w:rPr>
                <w:rFonts w:eastAsia="Calibri"/>
                <w:bCs/>
                <w:iCs/>
                <w:kern w:val="24"/>
                <w:lang w:val="ro-RO"/>
              </w:rPr>
              <w:t xml:space="preserve">Totodată, ANSP raportează că în perioada anilor 2016-2018 au fost notificate 44 cazuri de intoxicații acute exogene cu nitrați, dintre care 40 cazuri în rândul copiilor (91 la sută). Despre intoxicații cu nitrați, ca factor cauzal în etiologia intoxicațiilor, denotă datele Institutului Mamei și a Copilului care a confirmat diagnozele prin conținutul mărit de </w:t>
            </w:r>
            <w:proofErr w:type="spellStart"/>
            <w:r w:rsidRPr="0031075F">
              <w:rPr>
                <w:rFonts w:eastAsia="Calibri"/>
                <w:bCs/>
                <w:iCs/>
                <w:kern w:val="24"/>
                <w:lang w:val="ro-RO"/>
              </w:rPr>
              <w:t>methemoglobină</w:t>
            </w:r>
            <w:proofErr w:type="spellEnd"/>
            <w:r w:rsidRPr="0031075F">
              <w:rPr>
                <w:rFonts w:eastAsia="Calibri"/>
                <w:bCs/>
                <w:iCs/>
                <w:kern w:val="24"/>
                <w:lang w:val="ro-RO"/>
              </w:rPr>
              <w:t xml:space="preserve"> </w:t>
            </w:r>
            <w:r w:rsidRPr="0031075F">
              <w:rPr>
                <w:rFonts w:eastAsia="Calibri"/>
                <w:b/>
                <w:bCs/>
                <w:i/>
                <w:iCs/>
                <w:kern w:val="24"/>
                <w:lang w:val="ro-RO"/>
              </w:rPr>
              <w:t xml:space="preserve">(scrisoarea ANSP nr. 01-13/3-4702 din 07.11.2019). </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 xml:space="preserve">La </w:t>
            </w:r>
            <w:proofErr w:type="spellStart"/>
            <w:r w:rsidRPr="0031075F">
              <w:rPr>
                <w:rFonts w:eastAsia="Calibri"/>
                <w:bCs/>
                <w:iCs/>
                <w:kern w:val="24"/>
                <w:lang w:val="ro-RO"/>
              </w:rPr>
              <w:t>rîndul</w:t>
            </w:r>
            <w:proofErr w:type="spellEnd"/>
            <w:r w:rsidRPr="0031075F">
              <w:rPr>
                <w:rFonts w:eastAsia="Calibri"/>
                <w:bCs/>
                <w:iCs/>
                <w:kern w:val="24"/>
                <w:lang w:val="ro-RO"/>
              </w:rPr>
              <w:t xml:space="preserve"> său ANSP nu aduce argumente concludente despre semnele de intoxicații acute cu nitrați la persoanele notificat</w:t>
            </w:r>
            <w:r w:rsidR="002B11BB" w:rsidRPr="0031075F">
              <w:rPr>
                <w:rFonts w:eastAsia="Calibri"/>
                <w:bCs/>
                <w:iCs/>
                <w:kern w:val="24"/>
                <w:lang w:val="ro-RO"/>
              </w:rPr>
              <w:t>e, care se</w:t>
            </w:r>
            <w:r w:rsidRPr="0031075F">
              <w:rPr>
                <w:rFonts w:eastAsia="Calibri"/>
                <w:bCs/>
                <w:iCs/>
                <w:kern w:val="24"/>
                <w:lang w:val="ro-RO"/>
              </w:rPr>
              <w:t xml:space="preserve"> manifest</w:t>
            </w:r>
            <w:r w:rsidR="002B11BB" w:rsidRPr="0031075F">
              <w:rPr>
                <w:rFonts w:eastAsia="Calibri"/>
                <w:bCs/>
                <w:iCs/>
                <w:kern w:val="24"/>
                <w:lang w:val="ro-RO"/>
              </w:rPr>
              <w:t>ă</w:t>
            </w:r>
            <w:r w:rsidRPr="0031075F">
              <w:rPr>
                <w:rFonts w:eastAsia="Calibri"/>
                <w:bCs/>
                <w:iCs/>
                <w:kern w:val="24"/>
                <w:lang w:val="ro-RO"/>
              </w:rPr>
              <w:t xml:space="preserve"> prin </w:t>
            </w:r>
          </w:p>
          <w:p w:rsidR="006302D4" w:rsidRPr="0031075F" w:rsidRDefault="006302D4" w:rsidP="006302D4">
            <w:pPr>
              <w:ind w:firstLine="567"/>
              <w:jc w:val="both"/>
              <w:rPr>
                <w:rFonts w:eastAsia="Calibri"/>
                <w:bCs/>
                <w:iCs/>
                <w:kern w:val="24"/>
                <w:lang w:val="ro-RO"/>
              </w:rPr>
            </w:pPr>
            <w:proofErr w:type="spellStart"/>
            <w:r w:rsidRPr="0031075F">
              <w:rPr>
                <w:rFonts w:eastAsia="Calibri"/>
                <w:bCs/>
                <w:iCs/>
                <w:kern w:val="24"/>
                <w:lang w:val="ro-RO"/>
              </w:rPr>
              <w:t>-cianoză</w:t>
            </w:r>
            <w:proofErr w:type="spellEnd"/>
            <w:r w:rsidRPr="0031075F">
              <w:rPr>
                <w:rFonts w:eastAsia="Calibri"/>
                <w:bCs/>
                <w:iCs/>
                <w:kern w:val="24"/>
                <w:lang w:val="ro-RO"/>
              </w:rPr>
              <w:t xml:space="preserve"> severă a pielii și mucoaselor:</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 slăbiciune generală bruscă, somnolență sau agitație extremă;</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 amețeli, dureri severe de cap, întuneric în ochi;</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  respirație scurtă;</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 xml:space="preserve"> </w:t>
            </w:r>
            <w:proofErr w:type="spellStart"/>
            <w:r w:rsidRPr="0031075F">
              <w:rPr>
                <w:rFonts w:eastAsia="Calibri"/>
                <w:bCs/>
                <w:iCs/>
                <w:kern w:val="24"/>
                <w:lang w:val="ro-RO"/>
              </w:rPr>
              <w:t>-pierderea</w:t>
            </w:r>
            <w:proofErr w:type="spellEnd"/>
            <w:r w:rsidRPr="0031075F">
              <w:rPr>
                <w:rFonts w:eastAsia="Calibri"/>
                <w:bCs/>
                <w:iCs/>
                <w:kern w:val="24"/>
                <w:lang w:val="ro-RO"/>
              </w:rPr>
              <w:t xml:space="preserve"> coordonării mișcărilor;</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 scăderea tensiunii arteriale, creșterea frecvenței cardiace</w:t>
            </w:r>
          </w:p>
          <w:p w:rsidR="006302D4" w:rsidRPr="0031075F" w:rsidRDefault="006302D4" w:rsidP="006302D4">
            <w:pPr>
              <w:ind w:firstLine="567"/>
              <w:jc w:val="both"/>
              <w:rPr>
                <w:rFonts w:eastAsia="Calibri"/>
                <w:bCs/>
                <w:iCs/>
                <w:kern w:val="24"/>
                <w:lang w:val="ro-RO"/>
              </w:rPr>
            </w:pPr>
            <w:r w:rsidRPr="0031075F">
              <w:rPr>
                <w:rFonts w:eastAsia="Calibri"/>
                <w:bCs/>
                <w:iCs/>
                <w:kern w:val="24"/>
                <w:lang w:val="ro-RO"/>
              </w:rPr>
              <w:t>În cazuri severe, convulsii, pierderea cunoștinței, comă.</w:t>
            </w:r>
          </w:p>
          <w:p w:rsidR="006302D4" w:rsidRPr="0031075F" w:rsidRDefault="006302D4" w:rsidP="006302D4">
            <w:pPr>
              <w:ind w:firstLine="567"/>
              <w:jc w:val="both"/>
              <w:rPr>
                <w:rFonts w:eastAsia="Calibri"/>
                <w:bCs/>
                <w:iCs/>
                <w:kern w:val="24"/>
                <w:lang w:val="ro-RO"/>
              </w:rPr>
            </w:pPr>
          </w:p>
          <w:p w:rsidR="006302D4" w:rsidRPr="0031075F" w:rsidRDefault="006302D4" w:rsidP="002B11BB">
            <w:pPr>
              <w:ind w:firstLine="567"/>
              <w:jc w:val="both"/>
              <w:rPr>
                <w:rFonts w:eastAsia="Calibri"/>
                <w:bCs/>
                <w:iCs/>
                <w:kern w:val="24"/>
                <w:lang w:val="ro-RO"/>
              </w:rPr>
            </w:pPr>
            <w:r w:rsidRPr="0031075F">
              <w:rPr>
                <w:rFonts w:eastAsia="Calibri"/>
                <w:bCs/>
                <w:iCs/>
                <w:kern w:val="24"/>
                <w:lang w:val="ro-RO"/>
              </w:rPr>
              <w:t xml:space="preserve">În lipsa rezultatelor evaluărilor expunerii la nitrați și </w:t>
            </w:r>
            <w:proofErr w:type="spellStart"/>
            <w:r w:rsidRPr="0031075F">
              <w:rPr>
                <w:rFonts w:eastAsia="Calibri"/>
                <w:bCs/>
                <w:iCs/>
                <w:kern w:val="24"/>
                <w:lang w:val="ro-RO"/>
              </w:rPr>
              <w:t>cerectărilor</w:t>
            </w:r>
            <w:proofErr w:type="spellEnd"/>
            <w:r w:rsidRPr="0031075F">
              <w:rPr>
                <w:rFonts w:eastAsia="Calibri"/>
                <w:bCs/>
                <w:iCs/>
                <w:kern w:val="24"/>
                <w:lang w:val="ro-RO"/>
              </w:rPr>
              <w:t xml:space="preserve"> științifice la subiectul dat, ANSP insistă pentru monitorizarea suplimentară și menținerea în tabel a produselor ”</w:t>
            </w:r>
            <w:r w:rsidRPr="0031075F">
              <w:rPr>
                <w:lang w:val="ro-RO"/>
              </w:rPr>
              <w:t>Pepene verde și Pepene galben</w:t>
            </w:r>
            <w:r w:rsidRPr="0031075F">
              <w:rPr>
                <w:rFonts w:eastAsia="Calibri"/>
                <w:bCs/>
                <w:iCs/>
                <w:kern w:val="24"/>
                <w:lang w:val="ro-RO"/>
              </w:rPr>
              <w:t>”, produse consumate pe larg în stare proaspătă de către populație, inclusiv copii.</w:t>
            </w:r>
          </w:p>
          <w:p w:rsidR="00DE0A3E" w:rsidRPr="0031075F" w:rsidRDefault="00DE0A3E" w:rsidP="00DE0A3E">
            <w:pPr>
              <w:ind w:firstLine="567"/>
              <w:jc w:val="both"/>
              <w:rPr>
                <w:rFonts w:eastAsia="Calibri"/>
                <w:bCs/>
                <w:iCs/>
                <w:kern w:val="24"/>
                <w:lang w:val="ro-RO"/>
              </w:rPr>
            </w:pPr>
            <w:r w:rsidRPr="0031075F">
              <w:rPr>
                <w:rFonts w:eastAsia="Calibri"/>
                <w:bCs/>
                <w:iCs/>
                <w:kern w:val="24"/>
                <w:lang w:val="ro-RO"/>
              </w:rPr>
              <w:t>Reducerea nivelului de nitrați în legume, conform rezultatelor cercetărilor, poate</w:t>
            </w:r>
            <w:r w:rsidR="006806EE" w:rsidRPr="0031075F">
              <w:rPr>
                <w:rFonts w:eastAsia="Calibri"/>
                <w:bCs/>
                <w:iCs/>
                <w:kern w:val="24"/>
                <w:lang w:val="ro-RO"/>
              </w:rPr>
              <w:t xml:space="preserve"> fi</w:t>
            </w:r>
            <w:r w:rsidRPr="0031075F">
              <w:rPr>
                <w:rFonts w:eastAsia="Calibri"/>
                <w:bCs/>
                <w:iCs/>
                <w:kern w:val="24"/>
                <w:lang w:val="ro-RO"/>
              </w:rPr>
              <w:t xml:space="preserve"> obțin</w:t>
            </w:r>
            <w:r w:rsidR="006806EE" w:rsidRPr="0031075F">
              <w:rPr>
                <w:rFonts w:eastAsia="Calibri"/>
                <w:bCs/>
                <w:iCs/>
                <w:kern w:val="24"/>
                <w:lang w:val="ro-RO"/>
              </w:rPr>
              <w:t>ută</w:t>
            </w:r>
            <w:r w:rsidRPr="0031075F">
              <w:rPr>
                <w:rFonts w:eastAsia="Calibri"/>
                <w:bCs/>
                <w:iCs/>
                <w:kern w:val="24"/>
                <w:lang w:val="ro-RO"/>
              </w:rPr>
              <w:t xml:space="preserve"> </w:t>
            </w:r>
            <w:r w:rsidR="006806EE" w:rsidRPr="0031075F">
              <w:rPr>
                <w:rFonts w:eastAsia="Calibri"/>
                <w:bCs/>
                <w:iCs/>
                <w:kern w:val="24"/>
                <w:lang w:val="ro-RO"/>
              </w:rPr>
              <w:t>prin</w:t>
            </w:r>
            <w:r w:rsidRPr="0031075F">
              <w:rPr>
                <w:rFonts w:eastAsia="Calibri"/>
                <w:bCs/>
                <w:iCs/>
                <w:kern w:val="24"/>
                <w:lang w:val="ro-RO"/>
              </w:rPr>
              <w:t>:</w:t>
            </w:r>
          </w:p>
          <w:p w:rsidR="00DE0A3E" w:rsidRPr="0031075F" w:rsidRDefault="00DE0A3E" w:rsidP="00DE0A3E">
            <w:pPr>
              <w:ind w:firstLine="567"/>
              <w:jc w:val="both"/>
              <w:rPr>
                <w:rFonts w:eastAsia="Calibri"/>
                <w:bCs/>
                <w:iCs/>
                <w:kern w:val="24"/>
                <w:lang w:val="ro-RO"/>
              </w:rPr>
            </w:pPr>
            <w:r w:rsidRPr="0031075F">
              <w:rPr>
                <w:rFonts w:eastAsia="Calibri"/>
                <w:bCs/>
                <w:iCs/>
                <w:kern w:val="24"/>
                <w:lang w:val="ro-RO"/>
              </w:rPr>
              <w:t xml:space="preserve">Spălarea legumelor și </w:t>
            </w:r>
            <w:r w:rsidR="006806EE" w:rsidRPr="0031075F">
              <w:rPr>
                <w:rFonts w:eastAsia="Calibri"/>
                <w:bCs/>
                <w:iCs/>
                <w:kern w:val="24"/>
                <w:lang w:val="ro-RO"/>
              </w:rPr>
              <w:t xml:space="preserve">a </w:t>
            </w:r>
            <w:r w:rsidRPr="0031075F">
              <w:rPr>
                <w:rFonts w:eastAsia="Calibri"/>
                <w:bCs/>
                <w:iCs/>
                <w:kern w:val="24"/>
                <w:lang w:val="ro-RO"/>
              </w:rPr>
              <w:t>fructelor</w:t>
            </w:r>
            <w:r w:rsidR="00B94498" w:rsidRPr="0031075F">
              <w:rPr>
                <w:rFonts w:eastAsia="Calibri"/>
                <w:bCs/>
                <w:iCs/>
                <w:kern w:val="24"/>
                <w:lang w:val="ro-RO"/>
              </w:rPr>
              <w:t xml:space="preserve"> </w:t>
            </w:r>
            <w:r w:rsidRPr="0031075F">
              <w:rPr>
                <w:rFonts w:eastAsia="Calibri"/>
                <w:bCs/>
                <w:iCs/>
                <w:kern w:val="24"/>
                <w:lang w:val="ro-RO"/>
              </w:rPr>
              <w:t>-</w:t>
            </w:r>
            <w:r w:rsidR="006806EE" w:rsidRPr="0031075F">
              <w:rPr>
                <w:rFonts w:eastAsia="Calibri"/>
                <w:bCs/>
                <w:iCs/>
                <w:kern w:val="24"/>
                <w:lang w:val="ro-RO"/>
              </w:rPr>
              <w:t xml:space="preserve"> red</w:t>
            </w:r>
            <w:r w:rsidRPr="0031075F">
              <w:rPr>
                <w:rFonts w:eastAsia="Calibri"/>
                <w:bCs/>
                <w:iCs/>
                <w:kern w:val="24"/>
                <w:lang w:val="ro-RO"/>
              </w:rPr>
              <w:t xml:space="preserve">ucerea </w:t>
            </w:r>
            <w:r w:rsidR="006806EE" w:rsidRPr="0031075F">
              <w:rPr>
                <w:rFonts w:eastAsia="Calibri"/>
                <w:bCs/>
                <w:iCs/>
                <w:kern w:val="24"/>
                <w:lang w:val="ro-RO"/>
              </w:rPr>
              <w:t xml:space="preserve">nitraților </w:t>
            </w:r>
            <w:r w:rsidRPr="0031075F">
              <w:rPr>
                <w:rFonts w:eastAsia="Calibri"/>
                <w:bCs/>
                <w:iCs/>
                <w:kern w:val="24"/>
                <w:lang w:val="ro-RO"/>
              </w:rPr>
              <w:t>cu 10 la sută;</w:t>
            </w:r>
          </w:p>
          <w:p w:rsidR="00F321F4" w:rsidRPr="0031075F" w:rsidRDefault="00F321F4" w:rsidP="00F321F4">
            <w:pPr>
              <w:ind w:firstLine="567"/>
              <w:jc w:val="both"/>
              <w:rPr>
                <w:rFonts w:eastAsia="Calibri"/>
                <w:bCs/>
                <w:iCs/>
                <w:kern w:val="24"/>
                <w:lang w:val="ro-RO"/>
              </w:rPr>
            </w:pPr>
            <w:r w:rsidRPr="0031075F">
              <w:rPr>
                <w:rFonts w:eastAsia="Calibri"/>
                <w:bCs/>
                <w:iCs/>
                <w:kern w:val="24"/>
                <w:lang w:val="ro-RO"/>
              </w:rPr>
              <w:t>- curățare</w:t>
            </w:r>
            <w:r w:rsidR="00DE0A3E" w:rsidRPr="0031075F">
              <w:rPr>
                <w:rFonts w:eastAsia="Calibri"/>
                <w:bCs/>
                <w:iCs/>
                <w:kern w:val="24"/>
                <w:lang w:val="ro-RO"/>
              </w:rPr>
              <w:t>a mecanică - cu 15-20 la sută</w:t>
            </w:r>
            <w:r w:rsidRPr="0031075F">
              <w:rPr>
                <w:rFonts w:eastAsia="Calibri"/>
                <w:bCs/>
                <w:iCs/>
                <w:kern w:val="24"/>
                <w:lang w:val="ro-RO"/>
              </w:rPr>
              <w:t>;</w:t>
            </w:r>
          </w:p>
          <w:p w:rsidR="00F321F4" w:rsidRPr="0031075F" w:rsidRDefault="00F321F4" w:rsidP="00F321F4">
            <w:pPr>
              <w:ind w:firstLine="567"/>
              <w:jc w:val="both"/>
              <w:rPr>
                <w:rFonts w:eastAsia="Calibri"/>
                <w:bCs/>
                <w:iCs/>
                <w:kern w:val="24"/>
                <w:lang w:val="ro-RO"/>
              </w:rPr>
            </w:pPr>
            <w:r w:rsidRPr="0031075F">
              <w:rPr>
                <w:rFonts w:eastAsia="Calibri"/>
                <w:bCs/>
                <w:iCs/>
                <w:kern w:val="24"/>
                <w:lang w:val="ro-RO"/>
              </w:rPr>
              <w:t xml:space="preserve">- </w:t>
            </w:r>
            <w:r w:rsidR="006806EE" w:rsidRPr="0031075F">
              <w:rPr>
                <w:rFonts w:eastAsia="Calibri"/>
                <w:bCs/>
                <w:iCs/>
                <w:kern w:val="24"/>
                <w:lang w:val="ro-RO"/>
              </w:rPr>
              <w:t>cojirea</w:t>
            </w:r>
            <w:r w:rsidRPr="0031075F">
              <w:rPr>
                <w:rFonts w:eastAsia="Calibri"/>
                <w:bCs/>
                <w:iCs/>
                <w:kern w:val="24"/>
                <w:lang w:val="ro-RO"/>
              </w:rPr>
              <w:t xml:space="preserve"> și toca</w:t>
            </w:r>
            <w:r w:rsidR="006806EE" w:rsidRPr="0031075F">
              <w:rPr>
                <w:rFonts w:eastAsia="Calibri"/>
                <w:bCs/>
                <w:iCs/>
                <w:kern w:val="24"/>
                <w:lang w:val="ro-RO"/>
              </w:rPr>
              <w:t>rea legumelor – cu 50 la sută</w:t>
            </w:r>
            <w:r w:rsidRPr="0031075F">
              <w:rPr>
                <w:rFonts w:eastAsia="Calibri"/>
                <w:bCs/>
                <w:iCs/>
                <w:kern w:val="24"/>
                <w:lang w:val="ro-RO"/>
              </w:rPr>
              <w:t>;</w:t>
            </w:r>
          </w:p>
          <w:p w:rsidR="00F321F4" w:rsidRPr="0031075F" w:rsidRDefault="006806EE" w:rsidP="00F321F4">
            <w:pPr>
              <w:ind w:firstLine="567"/>
              <w:jc w:val="both"/>
              <w:rPr>
                <w:rFonts w:eastAsia="Calibri"/>
                <w:bCs/>
                <w:iCs/>
                <w:kern w:val="24"/>
                <w:lang w:val="ro-RO"/>
              </w:rPr>
            </w:pPr>
            <w:r w:rsidRPr="0031075F">
              <w:rPr>
                <w:rFonts w:eastAsia="Calibri"/>
                <w:bCs/>
                <w:iCs/>
                <w:kern w:val="24"/>
                <w:lang w:val="ro-RO"/>
              </w:rPr>
              <w:t xml:space="preserve">- menținerea </w:t>
            </w:r>
            <w:r w:rsidR="004F3979" w:rsidRPr="0031075F">
              <w:rPr>
                <w:lang w:val="ro-RO"/>
              </w:rPr>
              <w:t>l</w:t>
            </w:r>
            <w:r w:rsidR="004F3979" w:rsidRPr="0031075F">
              <w:rPr>
                <w:rFonts w:eastAsia="Calibri"/>
                <w:bCs/>
                <w:iCs/>
                <w:kern w:val="24"/>
                <w:lang w:val="ro-RO"/>
              </w:rPr>
              <w:t>egumelor frunzoase, salatei</w:t>
            </w:r>
            <w:r w:rsidR="00F321F4" w:rsidRPr="0031075F">
              <w:rPr>
                <w:rFonts w:eastAsia="Calibri"/>
                <w:bCs/>
                <w:iCs/>
                <w:kern w:val="24"/>
                <w:lang w:val="ro-RO"/>
              </w:rPr>
              <w:t xml:space="preserve"> </w:t>
            </w:r>
            <w:r w:rsidRPr="0031075F">
              <w:rPr>
                <w:rFonts w:eastAsia="Calibri"/>
                <w:bCs/>
                <w:iCs/>
                <w:kern w:val="24"/>
                <w:lang w:val="ro-RO"/>
              </w:rPr>
              <w:t xml:space="preserve">în apă rece timp de 1-1,5 ore </w:t>
            </w:r>
            <w:r w:rsidR="00B94498" w:rsidRPr="0031075F">
              <w:rPr>
                <w:rFonts w:eastAsia="Calibri"/>
                <w:bCs/>
                <w:iCs/>
                <w:kern w:val="24"/>
                <w:lang w:val="ro-RO"/>
              </w:rPr>
              <w:t>până</w:t>
            </w:r>
            <w:r w:rsidRPr="0031075F">
              <w:rPr>
                <w:rFonts w:eastAsia="Calibri"/>
                <w:bCs/>
                <w:iCs/>
                <w:kern w:val="24"/>
                <w:lang w:val="ro-RO"/>
              </w:rPr>
              <w:t xml:space="preserve"> la utilizare –</w:t>
            </w:r>
            <w:r w:rsidR="00F321F4" w:rsidRPr="0031075F">
              <w:rPr>
                <w:rFonts w:eastAsia="Calibri"/>
                <w:bCs/>
                <w:iCs/>
                <w:kern w:val="24"/>
                <w:lang w:val="ro-RO"/>
              </w:rPr>
              <w:t xml:space="preserve"> </w:t>
            </w:r>
            <w:r w:rsidRPr="0031075F">
              <w:rPr>
                <w:rFonts w:eastAsia="Calibri"/>
                <w:bCs/>
                <w:iCs/>
                <w:kern w:val="24"/>
                <w:lang w:val="ro-RO"/>
              </w:rPr>
              <w:t>cu 20-30 la sută</w:t>
            </w:r>
            <w:r w:rsidR="008B1074" w:rsidRPr="0031075F">
              <w:rPr>
                <w:rFonts w:eastAsia="Calibri"/>
                <w:bCs/>
                <w:iCs/>
                <w:kern w:val="24"/>
                <w:lang w:val="ro-RO"/>
              </w:rPr>
              <w:t>.</w:t>
            </w:r>
          </w:p>
          <w:p w:rsidR="008B1074" w:rsidRPr="0031075F" w:rsidRDefault="008B1074" w:rsidP="008B1074">
            <w:pPr>
              <w:ind w:firstLine="567"/>
              <w:jc w:val="both"/>
              <w:rPr>
                <w:rFonts w:eastAsia="Calibri"/>
                <w:bCs/>
                <w:iCs/>
                <w:kern w:val="24"/>
                <w:lang w:val="ro-RO"/>
              </w:rPr>
            </w:pPr>
            <w:r w:rsidRPr="0031075F">
              <w:rPr>
                <w:rFonts w:eastAsia="Calibri"/>
                <w:bCs/>
                <w:iCs/>
                <w:kern w:val="24"/>
                <w:lang w:val="ro-RO"/>
              </w:rPr>
              <w:t xml:space="preserve">Totodată, nivelul nitraților se reduce la </w:t>
            </w:r>
            <w:r w:rsidR="00B94498" w:rsidRPr="0031075F">
              <w:rPr>
                <w:rFonts w:eastAsia="Calibri"/>
                <w:bCs/>
                <w:iCs/>
                <w:kern w:val="24"/>
                <w:lang w:val="ro-RO"/>
              </w:rPr>
              <w:t>conservarea</w:t>
            </w:r>
            <w:r w:rsidRPr="0031075F">
              <w:rPr>
                <w:rFonts w:eastAsia="Calibri"/>
                <w:bCs/>
                <w:iCs/>
                <w:kern w:val="24"/>
                <w:lang w:val="ro-RO"/>
              </w:rPr>
              <w:t xml:space="preserve"> </w:t>
            </w:r>
            <w:r w:rsidR="00B94498" w:rsidRPr="0031075F">
              <w:rPr>
                <w:rFonts w:eastAsia="Calibri"/>
                <w:bCs/>
                <w:iCs/>
                <w:kern w:val="24"/>
                <w:lang w:val="ro-RO"/>
              </w:rPr>
              <w:t>legumelor</w:t>
            </w:r>
            <w:r w:rsidR="0065452B" w:rsidRPr="0031075F">
              <w:rPr>
                <w:rFonts w:eastAsia="Calibri"/>
                <w:bCs/>
                <w:iCs/>
                <w:kern w:val="24"/>
                <w:lang w:val="ro-RO"/>
              </w:rPr>
              <w:t xml:space="preserve"> prin murare, marinare, sărare și aplicarea tratamentului termic - legumele pot fi fierte, aburite, prăjite sau coapte.</w:t>
            </w:r>
          </w:p>
          <w:p w:rsidR="008B1074" w:rsidRPr="0031075F" w:rsidRDefault="008B1074" w:rsidP="008B1074">
            <w:pPr>
              <w:ind w:firstLine="567"/>
              <w:jc w:val="both"/>
              <w:rPr>
                <w:rFonts w:eastAsia="Calibri"/>
                <w:bCs/>
                <w:iCs/>
                <w:kern w:val="24"/>
                <w:lang w:val="ro-RO"/>
              </w:rPr>
            </w:pPr>
          </w:p>
          <w:p w:rsidR="00E459C8" w:rsidRPr="0031075F" w:rsidRDefault="008B1074" w:rsidP="00E459C8">
            <w:pPr>
              <w:ind w:firstLine="567"/>
              <w:jc w:val="both"/>
              <w:rPr>
                <w:rFonts w:eastAsia="Calibri"/>
                <w:bCs/>
                <w:iCs/>
                <w:kern w:val="24"/>
                <w:lang w:val="ro-RO"/>
              </w:rPr>
            </w:pPr>
            <w:r w:rsidRPr="0031075F">
              <w:rPr>
                <w:rFonts w:eastAsia="Calibri"/>
                <w:bCs/>
                <w:iCs/>
                <w:kern w:val="24"/>
                <w:lang w:val="ro-RO"/>
              </w:rPr>
              <w:t>Există studii care demonstrează efectul înmuierii, fierberii, conservării</w:t>
            </w:r>
            <w:r w:rsidR="00E459C8" w:rsidRPr="0031075F">
              <w:rPr>
                <w:rFonts w:eastAsia="Calibri"/>
                <w:bCs/>
                <w:iCs/>
                <w:kern w:val="24"/>
                <w:lang w:val="ro-RO"/>
              </w:rPr>
              <w:t xml:space="preserve"> în general și separat pe etape, </w:t>
            </w:r>
            <w:r w:rsidRPr="0031075F">
              <w:rPr>
                <w:rFonts w:eastAsia="Calibri"/>
                <w:bCs/>
                <w:iCs/>
                <w:kern w:val="24"/>
                <w:lang w:val="ro-RO"/>
              </w:rPr>
              <w:t>a</w:t>
            </w:r>
            <w:r w:rsidR="00E459C8" w:rsidRPr="0031075F">
              <w:rPr>
                <w:rFonts w:eastAsia="Calibri"/>
                <w:bCs/>
                <w:iCs/>
                <w:kern w:val="24"/>
                <w:lang w:val="ro-RO"/>
              </w:rPr>
              <w:t>supra conținutului de nitrați în legume. S-a constatat</w:t>
            </w:r>
            <w:r w:rsidRPr="0031075F">
              <w:rPr>
                <w:rFonts w:eastAsia="Calibri"/>
                <w:bCs/>
                <w:iCs/>
                <w:kern w:val="24"/>
                <w:lang w:val="ro-RO"/>
              </w:rPr>
              <w:t xml:space="preserve"> că înmuierea și conservarea pot reduce conținutul de nitrați cu 10-53</w:t>
            </w:r>
            <w:r w:rsidR="00E459C8" w:rsidRPr="0031075F">
              <w:rPr>
                <w:rFonts w:eastAsia="Calibri"/>
                <w:bCs/>
                <w:iCs/>
                <w:kern w:val="24"/>
                <w:lang w:val="ro-RO"/>
              </w:rPr>
              <w:t xml:space="preserve"> și respectiv cu 47-59%.</w:t>
            </w:r>
          </w:p>
          <w:p w:rsidR="0065452B" w:rsidRPr="0031075F" w:rsidRDefault="00DE0A3E" w:rsidP="0065452B">
            <w:pPr>
              <w:ind w:firstLine="567"/>
              <w:jc w:val="both"/>
              <w:rPr>
                <w:rFonts w:eastAsia="Calibri"/>
                <w:bCs/>
                <w:iCs/>
                <w:kern w:val="24"/>
                <w:sz w:val="20"/>
                <w:szCs w:val="20"/>
                <w:lang w:val="ro-RO"/>
              </w:rPr>
            </w:pPr>
            <w:r w:rsidRPr="0031075F">
              <w:rPr>
                <w:rFonts w:eastAsia="Calibri"/>
                <w:b/>
                <w:bCs/>
                <w:i/>
                <w:iCs/>
                <w:kern w:val="24"/>
                <w:sz w:val="20"/>
                <w:szCs w:val="20"/>
                <w:lang w:val="ro-RO"/>
              </w:rPr>
              <w:t>Sursa</w:t>
            </w:r>
            <w:r w:rsidRPr="0031075F">
              <w:rPr>
                <w:rFonts w:eastAsia="Calibri"/>
                <w:bCs/>
                <w:iCs/>
                <w:kern w:val="24"/>
                <w:sz w:val="20"/>
                <w:szCs w:val="20"/>
                <w:lang w:val="ro-RO"/>
              </w:rPr>
              <w:t xml:space="preserve">:  </w:t>
            </w:r>
            <w:hyperlink r:id="rId9" w:history="1">
              <w:r w:rsidR="0065452B" w:rsidRPr="0031075F">
                <w:rPr>
                  <w:rStyle w:val="a5"/>
                  <w:rFonts w:eastAsia="Calibri"/>
                  <w:bCs/>
                  <w:iCs/>
                  <w:color w:val="auto"/>
                  <w:kern w:val="24"/>
                  <w:sz w:val="20"/>
                  <w:szCs w:val="20"/>
                  <w:lang w:val="ro-RO"/>
                </w:rPr>
                <w:t>http://medical-diss.com/medicina/razrabotka-metodov-analiza-nitratov-i-nitritov-v-pischevyh-produktah-i-gigienicheskaya-otsenka-sposobov-snizheniya-ih-sod</w:t>
              </w:r>
            </w:hyperlink>
          </w:p>
          <w:p w:rsidR="00F321F4" w:rsidRPr="0031075F" w:rsidRDefault="00F321F4" w:rsidP="0065452B">
            <w:pPr>
              <w:jc w:val="both"/>
              <w:rPr>
                <w:rFonts w:eastAsia="Calibri"/>
                <w:bCs/>
                <w:iCs/>
                <w:kern w:val="24"/>
                <w:lang w:val="ro-RO"/>
              </w:rPr>
            </w:pPr>
          </w:p>
          <w:p w:rsidR="001D213F" w:rsidRPr="0031075F" w:rsidRDefault="00E66C9D" w:rsidP="00F321F4">
            <w:pPr>
              <w:ind w:firstLine="567"/>
              <w:jc w:val="both"/>
              <w:rPr>
                <w:rFonts w:eastAsia="MS Mincho"/>
                <w:lang w:val="ro-RO"/>
              </w:rPr>
            </w:pPr>
            <w:r w:rsidRPr="0031075F">
              <w:rPr>
                <w:rFonts w:eastAsia="MS Mincho"/>
                <w:lang w:val="ro-RO"/>
              </w:rPr>
              <w:t>Persoanele/entitățile afectate de problema în cauză (</w:t>
            </w:r>
            <w:r w:rsidR="00B934C6" w:rsidRPr="0031075F">
              <w:rPr>
                <w:rFonts w:eastAsia="MS Mincho"/>
                <w:lang w:val="ro-RO"/>
              </w:rPr>
              <w:t>Diferența indicilor LMA de nitrați</w:t>
            </w:r>
            <w:r w:rsidRPr="0031075F">
              <w:rPr>
                <w:rFonts w:eastAsia="MS Mincho"/>
                <w:lang w:val="ro-RO"/>
              </w:rPr>
              <w:t>) sunt</w:t>
            </w:r>
            <w:r w:rsidR="001D213F" w:rsidRPr="0031075F">
              <w:rPr>
                <w:rFonts w:eastAsia="MS Mincho"/>
                <w:lang w:val="ro-RO"/>
              </w:rPr>
              <w:t>:</w:t>
            </w:r>
          </w:p>
          <w:p w:rsidR="00E2513F" w:rsidRPr="0031075F" w:rsidRDefault="001D213F" w:rsidP="00DE0A3E">
            <w:pPr>
              <w:autoSpaceDE w:val="0"/>
              <w:autoSpaceDN w:val="0"/>
              <w:adjustRightInd w:val="0"/>
              <w:ind w:right="141" w:firstLine="567"/>
              <w:jc w:val="both"/>
              <w:rPr>
                <w:rFonts w:eastAsia="MS Mincho"/>
                <w:lang w:val="ro-RO"/>
              </w:rPr>
            </w:pPr>
            <w:r w:rsidRPr="0031075F">
              <w:rPr>
                <w:rFonts w:eastAsia="MS Mincho"/>
                <w:lang w:val="ro-RO"/>
              </w:rPr>
              <w:t>-</w:t>
            </w:r>
            <w:r w:rsidR="00E66C9D" w:rsidRPr="0031075F">
              <w:rPr>
                <w:rFonts w:eastAsia="MS Mincho"/>
                <w:lang w:val="ro-RO"/>
              </w:rPr>
              <w:t xml:space="preserve"> agenții</w:t>
            </w:r>
            <w:r w:rsidR="00B934C6" w:rsidRPr="0031075F">
              <w:rPr>
                <w:rFonts w:eastAsia="MS Mincho"/>
                <w:lang w:val="ro-RO"/>
              </w:rPr>
              <w:t xml:space="preserve"> economici importatori ai produselor de origine vegetală, constituind o barieră netarifară în </w:t>
            </w:r>
            <w:r w:rsidR="00DE0A3E" w:rsidRPr="0031075F">
              <w:rPr>
                <w:rFonts w:eastAsia="MS Mincho"/>
                <w:lang w:val="ro-RO"/>
              </w:rPr>
              <w:t>procesul</w:t>
            </w:r>
            <w:r w:rsidR="00335E08" w:rsidRPr="0031075F">
              <w:rPr>
                <w:rFonts w:eastAsia="MS Mincho"/>
                <w:lang w:val="ro-RO"/>
              </w:rPr>
              <w:t xml:space="preserve"> obiectiv prevăzut în Acordul Central European de Comerț Liber (CEFTA 2006</w:t>
            </w:r>
            <w:r w:rsidR="00B934C6" w:rsidRPr="0031075F">
              <w:rPr>
                <w:rFonts w:eastAsia="MS Mincho"/>
                <w:lang w:val="ro-RO"/>
              </w:rPr>
              <w:t xml:space="preserve">Realizarea obiectivului dat </w:t>
            </w:r>
            <w:r w:rsidR="00D63068" w:rsidRPr="0031075F">
              <w:rPr>
                <w:rFonts w:eastAsia="MS Mincho"/>
                <w:lang w:val="ro-RO"/>
              </w:rPr>
              <w:t xml:space="preserve">s-a </w:t>
            </w:r>
            <w:r w:rsidR="00B934C6" w:rsidRPr="0031075F">
              <w:rPr>
                <w:rFonts w:eastAsia="MS Mincho"/>
                <w:lang w:val="ro-RO"/>
              </w:rPr>
              <w:t xml:space="preserve">axat pe </w:t>
            </w:r>
            <w:r w:rsidR="00D63068" w:rsidRPr="0031075F">
              <w:rPr>
                <w:rFonts w:eastAsia="MS Mincho"/>
                <w:lang w:val="ro-RO"/>
              </w:rPr>
              <w:t xml:space="preserve">necesitatea </w:t>
            </w:r>
            <w:r w:rsidRPr="0031075F">
              <w:rPr>
                <w:rFonts w:eastAsia="MS Mincho"/>
                <w:lang w:val="ro-RO"/>
              </w:rPr>
              <w:t xml:space="preserve">modificării și </w:t>
            </w:r>
            <w:r w:rsidR="00D63068" w:rsidRPr="0031075F">
              <w:rPr>
                <w:rFonts w:eastAsia="MS Mincho"/>
                <w:lang w:val="ro-RO"/>
              </w:rPr>
              <w:t>ajustării cadrului normativ național ce reglementează conținutul de nitrați în produsele alimentare de orig</w:t>
            </w:r>
            <w:r w:rsidRPr="0031075F">
              <w:rPr>
                <w:rFonts w:eastAsia="MS Mincho"/>
                <w:lang w:val="ro-RO"/>
              </w:rPr>
              <w:t xml:space="preserve">ine vegetală cu normele Regulamentului UE nominalizat supra. </w:t>
            </w:r>
          </w:p>
          <w:p w:rsidR="0097089D" w:rsidRPr="0031075F" w:rsidRDefault="0097089D" w:rsidP="00C44113">
            <w:pPr>
              <w:autoSpaceDE w:val="0"/>
              <w:autoSpaceDN w:val="0"/>
              <w:adjustRightInd w:val="0"/>
              <w:ind w:right="141" w:firstLine="567"/>
              <w:jc w:val="both"/>
              <w:rPr>
                <w:rFonts w:eastAsia="MS Mincho"/>
                <w:lang w:val="ro-RO"/>
              </w:rPr>
            </w:pPr>
            <w:r w:rsidRPr="0031075F">
              <w:rPr>
                <w:rFonts w:eastAsia="MS Mincho"/>
                <w:lang w:val="ro-RO"/>
              </w:rPr>
              <w:t>În linii generale, n</w:t>
            </w:r>
            <w:r w:rsidR="00E2513F" w:rsidRPr="0031075F">
              <w:rPr>
                <w:rFonts w:eastAsia="MS Mincho"/>
                <w:lang w:val="ro-RO"/>
              </w:rPr>
              <w:t>itrații sunt săruri ale acidului azotic</w:t>
            </w:r>
            <w:r w:rsidR="00205221" w:rsidRPr="0031075F">
              <w:rPr>
                <w:rFonts w:eastAsia="MS Mincho"/>
                <w:lang w:val="ro-RO"/>
              </w:rPr>
              <w:t xml:space="preserve"> prezenți în</w:t>
            </w:r>
            <w:r w:rsidR="00BA1A8E" w:rsidRPr="0031075F">
              <w:rPr>
                <w:rFonts w:eastAsia="MS Mincho"/>
                <w:lang w:val="ro-RO"/>
              </w:rPr>
              <w:t xml:space="preserve"> </w:t>
            </w:r>
            <w:r w:rsidR="00205221" w:rsidRPr="0031075F">
              <w:rPr>
                <w:rFonts w:eastAsia="MS Mincho"/>
                <w:lang w:val="ro-RO"/>
              </w:rPr>
              <w:t>legume</w:t>
            </w:r>
            <w:r w:rsidR="00E2513F" w:rsidRPr="0031075F">
              <w:rPr>
                <w:rFonts w:eastAsia="MS Mincho"/>
                <w:lang w:val="ro-RO"/>
              </w:rPr>
              <w:t xml:space="preserve">, fructe </w:t>
            </w:r>
            <w:r w:rsidR="00BA1A8E" w:rsidRPr="0031075F">
              <w:rPr>
                <w:rFonts w:eastAsia="MS Mincho"/>
                <w:lang w:val="ro-RO"/>
              </w:rPr>
              <w:t xml:space="preserve">(inclusiv </w:t>
            </w:r>
            <w:r w:rsidRPr="0031075F">
              <w:rPr>
                <w:rFonts w:eastAsia="MS Mincho"/>
                <w:lang w:val="ro-RO"/>
              </w:rPr>
              <w:t xml:space="preserve">în </w:t>
            </w:r>
            <w:r w:rsidR="00BA1A8E" w:rsidRPr="0031075F">
              <w:rPr>
                <w:rFonts w:eastAsia="MS Mincho"/>
                <w:lang w:val="ro-RO"/>
              </w:rPr>
              <w:t>cel</w:t>
            </w:r>
            <w:r w:rsidRPr="0031075F">
              <w:rPr>
                <w:rFonts w:eastAsia="MS Mincho"/>
                <w:lang w:val="ro-RO"/>
              </w:rPr>
              <w:t>e</w:t>
            </w:r>
            <w:r w:rsidR="00BA1A8E" w:rsidRPr="0031075F">
              <w:rPr>
                <w:rFonts w:eastAsia="MS Mincho"/>
                <w:lang w:val="ro-RO"/>
              </w:rPr>
              <w:t xml:space="preserve"> de pădure)</w:t>
            </w:r>
            <w:r w:rsidRPr="0031075F">
              <w:rPr>
                <w:rFonts w:eastAsia="MS Mincho"/>
                <w:lang w:val="ro-RO"/>
              </w:rPr>
              <w:t>.</w:t>
            </w:r>
          </w:p>
          <w:p w:rsidR="00E2513F" w:rsidRPr="0031075F" w:rsidRDefault="0097089D" w:rsidP="00C44113">
            <w:pPr>
              <w:autoSpaceDE w:val="0"/>
              <w:autoSpaceDN w:val="0"/>
              <w:adjustRightInd w:val="0"/>
              <w:ind w:right="141" w:firstLine="567"/>
              <w:jc w:val="both"/>
              <w:rPr>
                <w:rFonts w:eastAsia="MS Mincho"/>
                <w:lang w:val="ro-RO"/>
              </w:rPr>
            </w:pPr>
            <w:r w:rsidRPr="0031075F">
              <w:rPr>
                <w:rFonts w:eastAsia="MS Mincho"/>
                <w:lang w:val="ro-RO"/>
              </w:rPr>
              <w:t xml:space="preserve">În cazul depășirii LMA stabilite, nitrații </w:t>
            </w:r>
            <w:r w:rsidR="00BA1A8E" w:rsidRPr="0031075F">
              <w:rPr>
                <w:rFonts w:eastAsia="MS Mincho"/>
                <w:lang w:val="ro-RO"/>
              </w:rPr>
              <w:t xml:space="preserve">prezintă risc pentru sănătate la </w:t>
            </w:r>
            <w:r w:rsidR="00CB77AC" w:rsidRPr="0031075F">
              <w:rPr>
                <w:rFonts w:eastAsia="MS Mincho"/>
                <w:lang w:val="ro-RO"/>
              </w:rPr>
              <w:t>convertirea</w:t>
            </w:r>
            <w:r w:rsidR="00E2513F" w:rsidRPr="0031075F">
              <w:rPr>
                <w:rFonts w:eastAsia="MS Mincho"/>
                <w:lang w:val="ro-RO"/>
              </w:rPr>
              <w:t xml:space="preserve"> </w:t>
            </w:r>
            <w:r w:rsidRPr="0031075F">
              <w:rPr>
                <w:rFonts w:eastAsia="MS Mincho"/>
                <w:lang w:val="ro-RO"/>
              </w:rPr>
              <w:t xml:space="preserve">acestora </w:t>
            </w:r>
            <w:r w:rsidR="00E2513F" w:rsidRPr="0031075F">
              <w:rPr>
                <w:rFonts w:eastAsia="MS Mincho"/>
                <w:lang w:val="ro-RO"/>
              </w:rPr>
              <w:t>în nitriți toxici</w:t>
            </w:r>
            <w:r w:rsidR="00BA1A8E" w:rsidRPr="0031075F">
              <w:rPr>
                <w:rFonts w:eastAsia="MS Mincho"/>
                <w:lang w:val="ro-RO"/>
              </w:rPr>
              <w:t>, care afectează s</w:t>
            </w:r>
            <w:r w:rsidR="00E2513F" w:rsidRPr="0031075F">
              <w:rPr>
                <w:rFonts w:eastAsia="MS Mincho"/>
                <w:lang w:val="ro-RO"/>
              </w:rPr>
              <w:t>istemul nervos, glanda tiroidă, creierul suferă de intoxicații cu nitriți, tulburări hormonale, hipertensiune arterială</w:t>
            </w:r>
            <w:r w:rsidR="00BA1A8E" w:rsidRPr="0031075F">
              <w:rPr>
                <w:rFonts w:eastAsia="MS Mincho"/>
                <w:lang w:val="ro-RO"/>
              </w:rPr>
              <w:t>, etc</w:t>
            </w:r>
            <w:r w:rsidR="00E2513F" w:rsidRPr="0031075F">
              <w:rPr>
                <w:rFonts w:eastAsia="MS Mincho"/>
                <w:lang w:val="ro-RO"/>
              </w:rPr>
              <w:t>.</w:t>
            </w:r>
          </w:p>
          <w:p w:rsidR="00CB77AC" w:rsidRPr="0031075F" w:rsidRDefault="00E2513F" w:rsidP="00C44113">
            <w:pPr>
              <w:autoSpaceDE w:val="0"/>
              <w:autoSpaceDN w:val="0"/>
              <w:adjustRightInd w:val="0"/>
              <w:ind w:right="141" w:firstLine="567"/>
              <w:jc w:val="both"/>
              <w:rPr>
                <w:rFonts w:eastAsia="MS Mincho"/>
                <w:lang w:val="ro-RO"/>
              </w:rPr>
            </w:pPr>
            <w:r w:rsidRPr="0031075F">
              <w:rPr>
                <w:rFonts w:eastAsia="MS Mincho"/>
                <w:lang w:val="ro-RO"/>
              </w:rPr>
              <w:t xml:space="preserve">Organizația Mondială a Sănătății a stabilit doze acceptabile de nitrați și nitriți pentru om. </w:t>
            </w:r>
            <w:r w:rsidR="00BA1A8E" w:rsidRPr="0031075F">
              <w:rPr>
                <w:rFonts w:eastAsia="MS Mincho"/>
                <w:lang w:val="ro-RO"/>
              </w:rPr>
              <w:t xml:space="preserve">Conform datelor științifice </w:t>
            </w:r>
            <w:r w:rsidRPr="0031075F">
              <w:rPr>
                <w:rFonts w:eastAsia="MS Mincho"/>
                <w:lang w:val="ro-RO"/>
              </w:rPr>
              <w:t>doza zilnică de nitrați este de 3,</w:t>
            </w:r>
            <w:r w:rsidR="00BA1A8E" w:rsidRPr="0031075F">
              <w:rPr>
                <w:rFonts w:eastAsia="MS Mincho"/>
                <w:lang w:val="ro-RO"/>
              </w:rPr>
              <w:t>7 mg la 1 kg greutate corporală și respectiv</w:t>
            </w:r>
            <w:r w:rsidRPr="0031075F">
              <w:rPr>
                <w:rFonts w:eastAsia="MS Mincho"/>
                <w:lang w:val="ro-RO"/>
              </w:rPr>
              <w:t xml:space="preserve"> nitri</w:t>
            </w:r>
            <w:r w:rsidR="00BA1A8E" w:rsidRPr="0031075F">
              <w:rPr>
                <w:rFonts w:eastAsia="MS Mincho"/>
                <w:lang w:val="ro-RO"/>
              </w:rPr>
              <w:t>ți</w:t>
            </w:r>
            <w:r w:rsidRPr="0031075F">
              <w:rPr>
                <w:rFonts w:eastAsia="MS Mincho"/>
                <w:lang w:val="ro-RO"/>
              </w:rPr>
              <w:t xml:space="preserve"> - 0,2 mg</w:t>
            </w:r>
            <w:r w:rsidR="00BA1A8E" w:rsidRPr="0031075F">
              <w:rPr>
                <w:rFonts w:eastAsia="MS Mincho"/>
                <w:lang w:val="ro-RO"/>
              </w:rPr>
              <w:t>/</w:t>
            </w:r>
            <w:r w:rsidRPr="0031075F">
              <w:rPr>
                <w:rFonts w:eastAsia="MS Mincho"/>
                <w:lang w:val="ro-RO"/>
              </w:rPr>
              <w:t>kg. A</w:t>
            </w:r>
            <w:r w:rsidR="00BA1A8E" w:rsidRPr="0031075F">
              <w:rPr>
                <w:rFonts w:eastAsia="MS Mincho"/>
                <w:lang w:val="ro-RO"/>
              </w:rPr>
              <w:t>stfel</w:t>
            </w:r>
            <w:r w:rsidRPr="0031075F">
              <w:rPr>
                <w:rFonts w:eastAsia="MS Mincho"/>
                <w:lang w:val="ro-RO"/>
              </w:rPr>
              <w:t xml:space="preserve">, o persoană </w:t>
            </w:r>
            <w:r w:rsidR="00BA1A8E" w:rsidRPr="0031075F">
              <w:rPr>
                <w:rFonts w:eastAsia="MS Mincho"/>
                <w:lang w:val="ro-RO"/>
              </w:rPr>
              <w:t>cu greutatea de</w:t>
            </w:r>
            <w:r w:rsidRPr="0031075F">
              <w:rPr>
                <w:rFonts w:eastAsia="MS Mincho"/>
                <w:lang w:val="ro-RO"/>
              </w:rPr>
              <w:t xml:space="preserve"> 70 kg poate consuma până la 250 mg de nitrați și până la 15 mg de nitriți pe zi, fără pericol pentru sănătat</w:t>
            </w:r>
            <w:r w:rsidR="00BA1A8E" w:rsidRPr="0031075F">
              <w:rPr>
                <w:rFonts w:eastAsia="MS Mincho"/>
                <w:lang w:val="ro-RO"/>
              </w:rPr>
              <w:t>e</w:t>
            </w:r>
            <w:r w:rsidRPr="0031075F">
              <w:rPr>
                <w:rFonts w:eastAsia="MS Mincho"/>
                <w:lang w:val="ro-RO"/>
              </w:rPr>
              <w:t xml:space="preserve">. </w:t>
            </w:r>
          </w:p>
          <w:p w:rsidR="00E2513F" w:rsidRPr="0031075F" w:rsidRDefault="00CB77AC" w:rsidP="00C44113">
            <w:pPr>
              <w:autoSpaceDE w:val="0"/>
              <w:autoSpaceDN w:val="0"/>
              <w:adjustRightInd w:val="0"/>
              <w:ind w:right="141" w:firstLine="567"/>
              <w:jc w:val="both"/>
              <w:rPr>
                <w:rFonts w:eastAsia="MS Mincho"/>
                <w:lang w:val="ro-RO"/>
              </w:rPr>
            </w:pPr>
            <w:r w:rsidRPr="0031075F">
              <w:rPr>
                <w:rFonts w:eastAsia="MS Mincho"/>
                <w:lang w:val="ro-RO"/>
              </w:rPr>
              <w:t>Pentru un adult d</w:t>
            </w:r>
            <w:r w:rsidR="00E2513F" w:rsidRPr="0031075F">
              <w:rPr>
                <w:rFonts w:eastAsia="MS Mincho"/>
                <w:lang w:val="ro-RO"/>
              </w:rPr>
              <w:t xml:space="preserve">oza maximă admisă de nitrați este de </w:t>
            </w:r>
            <w:r w:rsidR="00BA1A8E" w:rsidRPr="0031075F">
              <w:rPr>
                <w:rFonts w:eastAsia="MS Mincho"/>
                <w:lang w:val="ro-RO"/>
              </w:rPr>
              <w:t>cca</w:t>
            </w:r>
            <w:r w:rsidR="00E2513F" w:rsidRPr="0031075F">
              <w:rPr>
                <w:rFonts w:eastAsia="MS Mincho"/>
                <w:lang w:val="ro-RO"/>
              </w:rPr>
              <w:t xml:space="preserve"> 500 mg pe zi (5 mg pe 1 kg din greutatea </w:t>
            </w:r>
            <w:r w:rsidRPr="0031075F">
              <w:rPr>
                <w:rFonts w:eastAsia="MS Mincho"/>
                <w:lang w:val="ro-RO"/>
              </w:rPr>
              <w:t>corporală</w:t>
            </w:r>
            <w:r w:rsidR="00E2513F" w:rsidRPr="0031075F">
              <w:rPr>
                <w:rFonts w:eastAsia="MS Mincho"/>
                <w:lang w:val="ro-RO"/>
              </w:rPr>
              <w:t>), în timp ce 40-50 mg este suficient pentru intoxicații severe ale unui copil (</w:t>
            </w:r>
            <w:r w:rsidRPr="0031075F">
              <w:rPr>
                <w:rFonts w:eastAsia="MS Mincho"/>
                <w:lang w:val="ro-RO"/>
              </w:rPr>
              <w:t>nitrat</w:t>
            </w:r>
            <w:r w:rsidR="00E2513F" w:rsidRPr="0031075F">
              <w:rPr>
                <w:rFonts w:eastAsia="MS Mincho"/>
                <w:lang w:val="ro-RO"/>
              </w:rPr>
              <w:t xml:space="preserve"> </w:t>
            </w:r>
            <w:r w:rsidRPr="0031075F">
              <w:rPr>
                <w:rFonts w:eastAsia="MS Mincho"/>
                <w:lang w:val="ro-RO"/>
              </w:rPr>
              <w:t xml:space="preserve">prezent </w:t>
            </w:r>
            <w:r w:rsidR="00E2513F" w:rsidRPr="0031075F">
              <w:rPr>
                <w:rFonts w:eastAsia="MS Mincho"/>
                <w:lang w:val="ro-RO"/>
              </w:rPr>
              <w:t>într-un singur morcov sau roșie).</w:t>
            </w:r>
          </w:p>
          <w:p w:rsidR="005A65E8" w:rsidRPr="0031075F" w:rsidRDefault="005A65E8" w:rsidP="00C44113">
            <w:pPr>
              <w:autoSpaceDE w:val="0"/>
              <w:autoSpaceDN w:val="0"/>
              <w:adjustRightInd w:val="0"/>
              <w:ind w:right="141" w:firstLine="567"/>
              <w:jc w:val="both"/>
              <w:rPr>
                <w:rFonts w:eastAsia="MS Mincho"/>
                <w:lang w:val="ro-RO"/>
              </w:rPr>
            </w:pPr>
          </w:p>
          <w:p w:rsidR="006B74A1" w:rsidRPr="0031075F" w:rsidRDefault="006B74A1" w:rsidP="00C44113">
            <w:pPr>
              <w:autoSpaceDE w:val="0"/>
              <w:autoSpaceDN w:val="0"/>
              <w:adjustRightInd w:val="0"/>
              <w:ind w:right="141" w:firstLine="567"/>
              <w:jc w:val="both"/>
              <w:rPr>
                <w:rFonts w:eastAsia="Calibri"/>
                <w:lang w:val="ro-RO"/>
              </w:rPr>
            </w:pPr>
            <w:r w:rsidRPr="0031075F">
              <w:rPr>
                <w:rFonts w:eastAsia="MS Mincho"/>
                <w:lang w:val="ro-RO"/>
              </w:rPr>
              <w:t xml:space="preserve">La nivel European, </w:t>
            </w:r>
            <w:r w:rsidR="009872F5" w:rsidRPr="0031075F">
              <w:rPr>
                <w:rFonts w:eastAsia="MS Mincho"/>
                <w:lang w:val="ro-RO"/>
              </w:rPr>
              <w:t xml:space="preserve">respectarea </w:t>
            </w:r>
            <w:r w:rsidR="005A65E8" w:rsidRPr="0031075F">
              <w:rPr>
                <w:rFonts w:eastAsia="MS Mincho"/>
                <w:lang w:val="ro-RO"/>
              </w:rPr>
              <w:t>niveluril</w:t>
            </w:r>
            <w:r w:rsidR="009872F5" w:rsidRPr="0031075F">
              <w:rPr>
                <w:rFonts w:eastAsia="MS Mincho"/>
                <w:lang w:val="ro-RO"/>
              </w:rPr>
              <w:t>or</w:t>
            </w:r>
            <w:r w:rsidR="005A65E8" w:rsidRPr="0031075F">
              <w:rPr>
                <w:rFonts w:eastAsia="MS Mincho"/>
                <w:lang w:val="ro-RO"/>
              </w:rPr>
              <w:t xml:space="preserve"> de nitrați</w:t>
            </w:r>
            <w:r w:rsidRPr="0031075F">
              <w:rPr>
                <w:rFonts w:eastAsia="MS Mincho"/>
                <w:lang w:val="ro-RO"/>
              </w:rPr>
              <w:t xml:space="preserve"> </w:t>
            </w:r>
            <w:r w:rsidRPr="0031075F">
              <w:rPr>
                <w:rFonts w:eastAsia="Calibri"/>
                <w:lang w:val="ro-RO"/>
              </w:rPr>
              <w:t>(NO</w:t>
            </w:r>
            <w:r w:rsidRPr="0031075F">
              <w:rPr>
                <w:rFonts w:eastAsia="Calibri"/>
                <w:vertAlign w:val="subscript"/>
                <w:lang w:val="ro-RO"/>
              </w:rPr>
              <w:t>3</w:t>
            </w:r>
            <w:r w:rsidRPr="0031075F">
              <w:rPr>
                <w:rFonts w:eastAsia="Calibri"/>
                <w:lang w:val="ro-RO"/>
              </w:rPr>
              <w:t xml:space="preserve">–) </w:t>
            </w:r>
            <w:r w:rsidRPr="0031075F">
              <w:rPr>
                <w:rFonts w:eastAsia="MS Mincho"/>
                <w:lang w:val="ro-RO"/>
              </w:rPr>
              <w:t xml:space="preserve">și nitriți </w:t>
            </w:r>
            <w:r w:rsidRPr="0031075F">
              <w:rPr>
                <w:rFonts w:eastAsia="Calibri"/>
                <w:lang w:val="ro-RO"/>
              </w:rPr>
              <w:t>(NO</w:t>
            </w:r>
            <w:r w:rsidRPr="0031075F">
              <w:rPr>
                <w:rFonts w:eastAsia="Calibri"/>
                <w:vertAlign w:val="subscript"/>
                <w:lang w:val="ro-RO"/>
              </w:rPr>
              <w:t>2</w:t>
            </w:r>
            <w:r w:rsidRPr="0031075F">
              <w:rPr>
                <w:rFonts w:eastAsia="Calibri"/>
                <w:lang w:val="ro-RO"/>
              </w:rPr>
              <w:t xml:space="preserve">–) </w:t>
            </w:r>
            <w:r w:rsidRPr="0031075F">
              <w:rPr>
                <w:rFonts w:eastAsia="MS Mincho"/>
                <w:lang w:val="ro-RO"/>
              </w:rPr>
              <w:t>a fost monitorizat</w:t>
            </w:r>
            <w:r w:rsidR="009872F5" w:rsidRPr="0031075F">
              <w:rPr>
                <w:rFonts w:eastAsia="MS Mincho"/>
                <w:lang w:val="ro-RO"/>
              </w:rPr>
              <w:t>ă</w:t>
            </w:r>
            <w:r w:rsidRPr="0031075F">
              <w:rPr>
                <w:rFonts w:eastAsia="MS Mincho"/>
                <w:lang w:val="ro-RO"/>
              </w:rPr>
              <w:t xml:space="preserve"> </w:t>
            </w:r>
            <w:r w:rsidRPr="0031075F">
              <w:rPr>
                <w:rFonts w:eastAsia="Calibri"/>
                <w:lang w:val="ro-RO"/>
              </w:rPr>
              <w:t>prin investigarea a</w:t>
            </w:r>
            <w:r w:rsidR="00E66C9D" w:rsidRPr="0031075F">
              <w:rPr>
                <w:rFonts w:eastAsia="Calibri"/>
                <w:lang w:val="ro-RO"/>
              </w:rPr>
              <w:t xml:space="preserve"> 1195 probe</w:t>
            </w:r>
            <w:r w:rsidRPr="0031075F">
              <w:rPr>
                <w:rFonts w:eastAsia="Calibri"/>
                <w:lang w:val="ro-RO"/>
              </w:rPr>
              <w:t xml:space="preserve"> </w:t>
            </w:r>
            <w:r w:rsidR="009872F5" w:rsidRPr="0031075F">
              <w:rPr>
                <w:rFonts w:eastAsia="Calibri"/>
                <w:lang w:val="ro-RO"/>
              </w:rPr>
              <w:t xml:space="preserve">prelevate </w:t>
            </w:r>
            <w:r w:rsidRPr="0031075F">
              <w:rPr>
                <w:rFonts w:eastAsia="Calibri"/>
                <w:lang w:val="ro-RO"/>
              </w:rPr>
              <w:t>din 9</w:t>
            </w:r>
            <w:r w:rsidR="00E66C9D" w:rsidRPr="0031075F">
              <w:rPr>
                <w:rFonts w:eastAsia="Calibri"/>
                <w:lang w:val="ro-RO"/>
              </w:rPr>
              <w:t xml:space="preserve"> </w:t>
            </w:r>
            <w:r w:rsidR="00D57DEA" w:rsidRPr="0031075F">
              <w:rPr>
                <w:rFonts w:eastAsia="Calibri"/>
                <w:lang w:val="ro-RO"/>
              </w:rPr>
              <w:t xml:space="preserve">specii </w:t>
            </w:r>
            <w:r w:rsidR="00E66C9D" w:rsidRPr="0031075F">
              <w:rPr>
                <w:rFonts w:eastAsia="Calibri"/>
                <w:lang w:val="ro-RO"/>
              </w:rPr>
              <w:t xml:space="preserve">legume (salată, cartof, varză, </w:t>
            </w:r>
            <w:r w:rsidR="00E66C9D" w:rsidRPr="0031075F">
              <w:rPr>
                <w:rFonts w:eastAsia="Calibri"/>
                <w:lang w:val="ro-RO"/>
              </w:rPr>
              <w:lastRenderedPageBreak/>
              <w:t>morcov,</w:t>
            </w:r>
            <w:r w:rsidRPr="0031075F">
              <w:rPr>
                <w:rFonts w:eastAsia="Calibri"/>
                <w:lang w:val="ro-RO"/>
              </w:rPr>
              <w:t xml:space="preserve"> </w:t>
            </w:r>
            <w:r w:rsidR="00E66C9D" w:rsidRPr="0031075F">
              <w:rPr>
                <w:rFonts w:eastAsia="Calibri"/>
                <w:lang w:val="ro-RO"/>
              </w:rPr>
              <w:t xml:space="preserve">fasole </w:t>
            </w:r>
            <w:r w:rsidRPr="0031075F">
              <w:rPr>
                <w:rFonts w:eastAsia="Calibri"/>
                <w:lang w:val="ro-RO"/>
              </w:rPr>
              <w:t>păstăi</w:t>
            </w:r>
            <w:r w:rsidR="00E66C9D" w:rsidRPr="0031075F">
              <w:rPr>
                <w:rFonts w:eastAsia="Calibri"/>
                <w:lang w:val="ro-RO"/>
              </w:rPr>
              <w:t>, roși</w:t>
            </w:r>
            <w:r w:rsidRPr="0031075F">
              <w:rPr>
                <w:rFonts w:eastAsia="Calibri"/>
                <w:lang w:val="ro-RO"/>
              </w:rPr>
              <w:t>i, castraveți, conopidă și ardei</w:t>
            </w:r>
            <w:r w:rsidR="00E66C9D" w:rsidRPr="0031075F">
              <w:rPr>
                <w:rFonts w:eastAsia="Calibri"/>
                <w:lang w:val="ro-RO"/>
              </w:rPr>
              <w:t>)</w:t>
            </w:r>
            <w:r w:rsidRPr="0031075F">
              <w:rPr>
                <w:rFonts w:eastAsia="Calibri"/>
                <w:lang w:val="ro-RO"/>
              </w:rPr>
              <w:t>,</w:t>
            </w:r>
            <w:r w:rsidR="00E66C9D" w:rsidRPr="0031075F">
              <w:rPr>
                <w:rFonts w:eastAsia="Calibri"/>
                <w:lang w:val="ro-RO"/>
              </w:rPr>
              <w:t xml:space="preserve"> colectate</w:t>
            </w:r>
            <w:r w:rsidRPr="0031075F">
              <w:rPr>
                <w:rFonts w:eastAsia="Calibri"/>
                <w:lang w:val="ro-RO"/>
              </w:rPr>
              <w:t xml:space="preserve"> </w:t>
            </w:r>
            <w:r w:rsidR="00E66C9D" w:rsidRPr="0031075F">
              <w:rPr>
                <w:rFonts w:eastAsia="Calibri"/>
                <w:lang w:val="ro-RO"/>
              </w:rPr>
              <w:t xml:space="preserve">în mai multe locații ale unei zone </w:t>
            </w:r>
            <w:r w:rsidR="007A550A" w:rsidRPr="0031075F">
              <w:rPr>
                <w:rFonts w:eastAsia="Calibri"/>
                <w:lang w:val="ro-RO"/>
              </w:rPr>
              <w:t xml:space="preserve">cu agricultură </w:t>
            </w:r>
            <w:r w:rsidR="00E66C9D" w:rsidRPr="0031075F">
              <w:rPr>
                <w:rFonts w:eastAsia="Calibri"/>
                <w:lang w:val="ro-RO"/>
              </w:rPr>
              <w:t>intens</w:t>
            </w:r>
            <w:r w:rsidR="007A550A" w:rsidRPr="0031075F">
              <w:rPr>
                <w:rFonts w:eastAsia="Calibri"/>
                <w:lang w:val="ro-RO"/>
              </w:rPr>
              <w:t>ivă</w:t>
            </w:r>
            <w:r w:rsidRPr="0031075F">
              <w:rPr>
                <w:rFonts w:eastAsia="Calibri"/>
                <w:lang w:val="ro-RO"/>
              </w:rPr>
              <w:t>,</w:t>
            </w:r>
            <w:r w:rsidR="00E66C9D" w:rsidRPr="0031075F">
              <w:rPr>
                <w:rFonts w:eastAsia="Calibri"/>
                <w:lang w:val="ro-RO"/>
              </w:rPr>
              <w:t xml:space="preserve"> analizate pe o perioadă de 13 ani. </w:t>
            </w:r>
          </w:p>
          <w:p w:rsidR="00A077B4" w:rsidRPr="0031075F" w:rsidRDefault="00A077B4" w:rsidP="00C44113">
            <w:pPr>
              <w:autoSpaceDE w:val="0"/>
              <w:autoSpaceDN w:val="0"/>
              <w:adjustRightInd w:val="0"/>
              <w:ind w:right="141" w:firstLine="567"/>
              <w:jc w:val="both"/>
              <w:rPr>
                <w:rFonts w:eastAsia="Calibri"/>
                <w:lang w:val="ro-RO"/>
              </w:rPr>
            </w:pPr>
          </w:p>
          <w:p w:rsidR="00E66C9D" w:rsidRPr="0031075F" w:rsidRDefault="007A550A" w:rsidP="00C44113">
            <w:pPr>
              <w:ind w:right="141"/>
              <w:jc w:val="both"/>
              <w:rPr>
                <w:rFonts w:eastAsia="Calibri"/>
                <w:lang w:val="ro-RO"/>
              </w:rPr>
            </w:pPr>
            <w:r w:rsidRPr="0031075F">
              <w:rPr>
                <w:rFonts w:eastAsia="Calibri"/>
                <w:lang w:val="ro-RO"/>
              </w:rPr>
              <w:t>Cel mai mare c</w:t>
            </w:r>
            <w:r w:rsidR="00E66C9D" w:rsidRPr="0031075F">
              <w:rPr>
                <w:rFonts w:eastAsia="Calibri"/>
                <w:lang w:val="ro-RO"/>
              </w:rPr>
              <w:t>onținut</w:t>
            </w:r>
            <w:r w:rsidRPr="0031075F">
              <w:rPr>
                <w:rFonts w:eastAsia="Calibri"/>
                <w:lang w:val="ro-RO"/>
              </w:rPr>
              <w:t xml:space="preserve"> </w:t>
            </w:r>
            <w:r w:rsidR="00E66C9D" w:rsidRPr="0031075F">
              <w:rPr>
                <w:rFonts w:eastAsia="Calibri"/>
                <w:lang w:val="ro-RO"/>
              </w:rPr>
              <w:t>de NO</w:t>
            </w:r>
            <w:r w:rsidR="00E66C9D" w:rsidRPr="0031075F">
              <w:rPr>
                <w:rFonts w:eastAsia="Calibri"/>
                <w:vertAlign w:val="subscript"/>
                <w:lang w:val="ro-RO"/>
              </w:rPr>
              <w:t>3</w:t>
            </w:r>
            <w:r w:rsidR="00E66C9D" w:rsidRPr="0031075F">
              <w:rPr>
                <w:rFonts w:eastAsia="Calibri"/>
                <w:lang w:val="ro-RO"/>
              </w:rPr>
              <w:t xml:space="preserve"> a fost</w:t>
            </w:r>
            <w:r w:rsidR="006B74A1" w:rsidRPr="0031075F">
              <w:rPr>
                <w:rFonts w:eastAsia="Calibri"/>
                <w:lang w:val="ro-RO"/>
              </w:rPr>
              <w:t xml:space="preserve"> </w:t>
            </w:r>
            <w:r w:rsidRPr="0031075F">
              <w:rPr>
                <w:rFonts w:eastAsia="Calibri"/>
                <w:lang w:val="ro-RO"/>
              </w:rPr>
              <w:t>depistat în salată (962 mg/</w:t>
            </w:r>
            <w:r w:rsidR="00E66C9D" w:rsidRPr="0031075F">
              <w:rPr>
                <w:rFonts w:eastAsia="Calibri"/>
                <w:lang w:val="ro-RO"/>
              </w:rPr>
              <w:t>kg),</w:t>
            </w:r>
            <w:r w:rsidRPr="0031075F">
              <w:rPr>
                <w:rFonts w:eastAsia="Calibri"/>
                <w:lang w:val="ro-RO"/>
              </w:rPr>
              <w:t xml:space="preserve"> varză (795 mg/ kg), </w:t>
            </w:r>
            <w:r w:rsidR="00E66C9D" w:rsidRPr="0031075F">
              <w:rPr>
                <w:rFonts w:eastAsia="Calibri"/>
                <w:lang w:val="ro-RO"/>
              </w:rPr>
              <w:t xml:space="preserve">fasole </w:t>
            </w:r>
            <w:r w:rsidRPr="0031075F">
              <w:rPr>
                <w:rFonts w:eastAsia="Calibri"/>
                <w:lang w:val="ro-RO"/>
              </w:rPr>
              <w:t>păstăi (298 mg/kg), morcov (264 mg/kg), conopidă (231 mg/</w:t>
            </w:r>
            <w:r w:rsidR="00E66C9D" w:rsidRPr="0031075F">
              <w:rPr>
                <w:rFonts w:eastAsia="Calibri"/>
                <w:lang w:val="ro-RO"/>
              </w:rPr>
              <w:t>kg),</w:t>
            </w:r>
          </w:p>
          <w:p w:rsidR="005A65E8" w:rsidRPr="0031075F" w:rsidRDefault="007A550A" w:rsidP="00C44113">
            <w:pPr>
              <w:ind w:right="141"/>
              <w:jc w:val="both"/>
              <w:rPr>
                <w:rFonts w:eastAsia="Calibri"/>
                <w:lang w:val="ro-RO"/>
              </w:rPr>
            </w:pPr>
            <w:r w:rsidRPr="0031075F">
              <w:rPr>
                <w:rFonts w:eastAsia="Calibri"/>
                <w:lang w:val="ro-RO"/>
              </w:rPr>
              <w:t>cartof (169 mg/</w:t>
            </w:r>
            <w:r w:rsidR="00E66C9D" w:rsidRPr="0031075F">
              <w:rPr>
                <w:rFonts w:eastAsia="Calibri"/>
                <w:lang w:val="ro-RO"/>
              </w:rPr>
              <w:t>kg)</w:t>
            </w:r>
            <w:r w:rsidR="00D57DEA" w:rsidRPr="0031075F">
              <w:rPr>
                <w:rFonts w:eastAsia="Calibri"/>
                <w:lang w:val="ro-RO"/>
              </w:rPr>
              <w:t>,</w:t>
            </w:r>
            <w:r w:rsidR="00E66C9D" w:rsidRPr="0031075F">
              <w:rPr>
                <w:rFonts w:eastAsia="Calibri"/>
                <w:lang w:val="ro-RO"/>
              </w:rPr>
              <w:t xml:space="preserve"> </w:t>
            </w:r>
            <w:r w:rsidR="00D57DEA" w:rsidRPr="0031075F">
              <w:rPr>
                <w:rFonts w:eastAsia="Calibri"/>
                <w:lang w:val="ro-RO"/>
              </w:rPr>
              <w:t xml:space="preserve">un </w:t>
            </w:r>
            <w:r w:rsidRPr="0031075F">
              <w:rPr>
                <w:rFonts w:eastAsia="Calibri"/>
                <w:lang w:val="ro-RO"/>
              </w:rPr>
              <w:t xml:space="preserve">conținut </w:t>
            </w:r>
            <w:r w:rsidR="00E66C9D" w:rsidRPr="0031075F">
              <w:rPr>
                <w:rFonts w:eastAsia="Calibri"/>
                <w:lang w:val="ro-RO"/>
              </w:rPr>
              <w:t xml:space="preserve">moderat </w:t>
            </w:r>
            <w:r w:rsidRPr="0031075F">
              <w:rPr>
                <w:rFonts w:eastAsia="Calibri"/>
                <w:lang w:val="ro-RO"/>
              </w:rPr>
              <w:t>î</w:t>
            </w:r>
            <w:r w:rsidR="00E66C9D" w:rsidRPr="0031075F">
              <w:rPr>
                <w:rFonts w:eastAsia="Calibri"/>
                <w:lang w:val="ro-RO"/>
              </w:rPr>
              <w:t>n castraveți (93</w:t>
            </w:r>
            <w:r w:rsidRPr="0031075F">
              <w:rPr>
                <w:lang w:val="ro-RO"/>
              </w:rPr>
              <w:t xml:space="preserve"> </w:t>
            </w:r>
            <w:r w:rsidRPr="0031075F">
              <w:rPr>
                <w:rFonts w:eastAsia="Calibri"/>
                <w:lang w:val="ro-RO"/>
              </w:rPr>
              <w:t>mg/kg</w:t>
            </w:r>
            <w:r w:rsidR="00E66C9D" w:rsidRPr="0031075F">
              <w:rPr>
                <w:rFonts w:eastAsia="Calibri"/>
                <w:lang w:val="ro-RO"/>
              </w:rPr>
              <w:t>)</w:t>
            </w:r>
            <w:r w:rsidRPr="0031075F">
              <w:rPr>
                <w:rFonts w:eastAsia="Calibri"/>
                <w:lang w:val="ro-RO"/>
              </w:rPr>
              <w:t xml:space="preserve"> </w:t>
            </w:r>
            <w:r w:rsidR="00E66C9D" w:rsidRPr="0031075F">
              <w:rPr>
                <w:rFonts w:eastAsia="Calibri"/>
                <w:lang w:val="ro-RO"/>
              </w:rPr>
              <w:t xml:space="preserve">și </w:t>
            </w:r>
            <w:r w:rsidRPr="0031075F">
              <w:rPr>
                <w:rFonts w:eastAsia="Calibri"/>
                <w:lang w:val="ro-RO"/>
              </w:rPr>
              <w:t>ardei (69 mg/</w:t>
            </w:r>
            <w:r w:rsidR="00E66C9D" w:rsidRPr="0031075F">
              <w:rPr>
                <w:rFonts w:eastAsia="Calibri"/>
                <w:lang w:val="ro-RO"/>
              </w:rPr>
              <w:t xml:space="preserve">kg). </w:t>
            </w:r>
          </w:p>
          <w:p w:rsidR="007A550A" w:rsidRPr="0031075F" w:rsidRDefault="00E66C9D" w:rsidP="00C44113">
            <w:pPr>
              <w:ind w:right="141"/>
              <w:jc w:val="both"/>
              <w:rPr>
                <w:rFonts w:eastAsia="Calibri"/>
                <w:lang w:val="ro-RO"/>
              </w:rPr>
            </w:pPr>
            <w:r w:rsidRPr="0031075F">
              <w:rPr>
                <w:rFonts w:eastAsia="Calibri"/>
                <w:lang w:val="ro-RO"/>
              </w:rPr>
              <w:t>Un conținut scăzut de NO</w:t>
            </w:r>
            <w:r w:rsidRPr="0031075F">
              <w:rPr>
                <w:rFonts w:eastAsia="Calibri"/>
                <w:vertAlign w:val="subscript"/>
                <w:lang w:val="ro-RO"/>
              </w:rPr>
              <w:t>3</w:t>
            </w:r>
            <w:r w:rsidR="007A550A" w:rsidRPr="0031075F">
              <w:rPr>
                <w:rFonts w:eastAsia="Calibri"/>
                <w:lang w:val="ro-RO"/>
              </w:rPr>
              <w:t xml:space="preserve"> a fost depistat </w:t>
            </w:r>
            <w:r w:rsidRPr="0031075F">
              <w:rPr>
                <w:rFonts w:eastAsia="Calibri"/>
                <w:lang w:val="ro-RO"/>
              </w:rPr>
              <w:t>în</w:t>
            </w:r>
            <w:r w:rsidR="007A550A" w:rsidRPr="0031075F">
              <w:rPr>
                <w:rFonts w:eastAsia="Calibri"/>
                <w:lang w:val="ro-RO"/>
              </w:rPr>
              <w:t xml:space="preserve"> </w:t>
            </w:r>
            <w:r w:rsidRPr="0031075F">
              <w:rPr>
                <w:rFonts w:eastAsia="Calibri"/>
                <w:lang w:val="ro-RO"/>
              </w:rPr>
              <w:t xml:space="preserve">tomate (&lt;10 mg / kg). </w:t>
            </w:r>
          </w:p>
          <w:p w:rsidR="00D67615" w:rsidRPr="0031075F" w:rsidRDefault="00D67615" w:rsidP="00C44113">
            <w:pPr>
              <w:ind w:right="141"/>
              <w:jc w:val="both"/>
              <w:rPr>
                <w:rFonts w:eastAsia="Calibri"/>
                <w:lang w:val="ro-RO"/>
              </w:rPr>
            </w:pPr>
            <w:r w:rsidRPr="0031075F">
              <w:rPr>
                <w:rFonts w:eastAsia="Calibri"/>
                <w:lang w:val="ro-RO"/>
              </w:rPr>
              <w:t>C</w:t>
            </w:r>
            <w:r w:rsidR="00E66C9D" w:rsidRPr="0031075F">
              <w:rPr>
                <w:rFonts w:eastAsia="Calibri"/>
                <w:lang w:val="ro-RO"/>
              </w:rPr>
              <w:t>omitetul științific al alimentației Comisiei Europene</w:t>
            </w:r>
            <w:r w:rsidRPr="0031075F">
              <w:rPr>
                <w:rFonts w:eastAsia="Calibri"/>
                <w:lang w:val="ro-RO"/>
              </w:rPr>
              <w:t xml:space="preserve"> </w:t>
            </w:r>
            <w:r w:rsidR="00D57DEA" w:rsidRPr="0031075F">
              <w:rPr>
                <w:rFonts w:eastAsia="Calibri"/>
                <w:lang w:val="ro-RO"/>
              </w:rPr>
              <w:t>(SCF) a</w:t>
            </w:r>
            <w:r w:rsidR="00E66C9D" w:rsidRPr="0031075F">
              <w:rPr>
                <w:rFonts w:eastAsia="Calibri"/>
                <w:lang w:val="ro-RO"/>
              </w:rPr>
              <w:t xml:space="preserve"> stabilit valori admise de nitrați pentru</w:t>
            </w:r>
            <w:r w:rsidRPr="0031075F">
              <w:rPr>
                <w:rFonts w:eastAsia="Calibri"/>
                <w:lang w:val="ro-RO"/>
              </w:rPr>
              <w:t xml:space="preserve"> </w:t>
            </w:r>
            <w:r w:rsidR="00E66C9D" w:rsidRPr="0031075F">
              <w:rPr>
                <w:rFonts w:eastAsia="Calibri"/>
                <w:lang w:val="ro-RO"/>
              </w:rPr>
              <w:t>corpul uman. Aportul zilnic acceptabil (ADI) pentru NO</w:t>
            </w:r>
            <w:r w:rsidR="00E66C9D" w:rsidRPr="0031075F">
              <w:rPr>
                <w:rFonts w:eastAsia="Calibri"/>
                <w:vertAlign w:val="subscript"/>
                <w:lang w:val="ro-RO"/>
              </w:rPr>
              <w:t>3</w:t>
            </w:r>
            <w:r w:rsidRPr="0031075F">
              <w:rPr>
                <w:rFonts w:eastAsia="Calibri"/>
                <w:lang w:val="ro-RO"/>
              </w:rPr>
              <w:t xml:space="preserve"> - este 0-3,</w:t>
            </w:r>
            <w:r w:rsidR="00E66C9D" w:rsidRPr="0031075F">
              <w:rPr>
                <w:rFonts w:eastAsia="Calibri"/>
                <w:lang w:val="ro-RO"/>
              </w:rPr>
              <w:t>7</w:t>
            </w:r>
            <w:r w:rsidRPr="0031075F">
              <w:rPr>
                <w:rFonts w:eastAsia="Calibri"/>
                <w:lang w:val="ro-RO"/>
              </w:rPr>
              <w:t xml:space="preserve"> mg/kg</w:t>
            </w:r>
            <w:r w:rsidR="00E66C9D" w:rsidRPr="0031075F">
              <w:rPr>
                <w:rFonts w:eastAsia="Calibri"/>
                <w:lang w:val="ro-RO"/>
              </w:rPr>
              <w:t xml:space="preserve"> greutate corporală pe zi și pentru NO</w:t>
            </w:r>
            <w:r w:rsidR="00E66C9D" w:rsidRPr="0031075F">
              <w:rPr>
                <w:rFonts w:eastAsia="Calibri"/>
                <w:vertAlign w:val="subscript"/>
                <w:lang w:val="ro-RO"/>
              </w:rPr>
              <w:t>2</w:t>
            </w:r>
            <w:r w:rsidR="00E66C9D" w:rsidRPr="0031075F">
              <w:rPr>
                <w:rFonts w:eastAsia="Calibri"/>
                <w:lang w:val="ro-RO"/>
              </w:rPr>
              <w:t>– 0</w:t>
            </w:r>
            <w:r w:rsidRPr="0031075F">
              <w:rPr>
                <w:rFonts w:eastAsia="Calibri"/>
                <w:lang w:val="ro-RO"/>
              </w:rPr>
              <w:t xml:space="preserve"> </w:t>
            </w:r>
            <w:r w:rsidR="00E66C9D" w:rsidRPr="0031075F">
              <w:rPr>
                <w:rFonts w:eastAsia="Calibri"/>
                <w:lang w:val="ro-RO"/>
              </w:rPr>
              <w:t>-</w:t>
            </w:r>
            <w:r w:rsidRPr="0031075F">
              <w:rPr>
                <w:rFonts w:eastAsia="Calibri"/>
                <w:lang w:val="ro-RO"/>
              </w:rPr>
              <w:t xml:space="preserve"> </w:t>
            </w:r>
            <w:r w:rsidR="00E66C9D" w:rsidRPr="0031075F">
              <w:rPr>
                <w:rFonts w:eastAsia="Calibri"/>
                <w:lang w:val="ro-RO"/>
              </w:rPr>
              <w:t>0,07 mg</w:t>
            </w:r>
            <w:r w:rsidRPr="0031075F">
              <w:rPr>
                <w:rFonts w:eastAsia="Calibri"/>
                <w:lang w:val="ro-RO"/>
              </w:rPr>
              <w:t>/</w:t>
            </w:r>
            <w:r w:rsidR="00E66C9D" w:rsidRPr="0031075F">
              <w:rPr>
                <w:rFonts w:eastAsia="Calibri"/>
                <w:lang w:val="ro-RO"/>
              </w:rPr>
              <w:t>kg</w:t>
            </w:r>
            <w:r w:rsidRPr="0031075F">
              <w:rPr>
                <w:rFonts w:eastAsia="Calibri"/>
                <w:lang w:val="ro-RO"/>
              </w:rPr>
              <w:t xml:space="preserve">. </w:t>
            </w:r>
          </w:p>
          <w:p w:rsidR="00CC7B79" w:rsidRPr="0031075F" w:rsidRDefault="00E66C9D" w:rsidP="00C44113">
            <w:pPr>
              <w:ind w:right="141"/>
              <w:jc w:val="both"/>
              <w:rPr>
                <w:rFonts w:eastAsia="Calibri"/>
                <w:lang w:val="ro-RO"/>
              </w:rPr>
            </w:pPr>
            <w:r w:rsidRPr="0031075F">
              <w:rPr>
                <w:rFonts w:eastAsia="Calibri"/>
                <w:lang w:val="ro-RO"/>
              </w:rPr>
              <w:t>Aceste valori sunt echivalente cu 222 mg de NO</w:t>
            </w:r>
            <w:r w:rsidRPr="0031075F">
              <w:rPr>
                <w:rFonts w:eastAsia="Calibri"/>
                <w:vertAlign w:val="subscript"/>
                <w:lang w:val="ro-RO"/>
              </w:rPr>
              <w:t>3</w:t>
            </w:r>
            <w:r w:rsidRPr="0031075F">
              <w:rPr>
                <w:rFonts w:eastAsia="Calibri"/>
                <w:lang w:val="ro-RO"/>
              </w:rPr>
              <w:t xml:space="preserve"> sau</w:t>
            </w:r>
            <w:r w:rsidR="00D67615" w:rsidRPr="0031075F">
              <w:rPr>
                <w:rFonts w:eastAsia="Calibri"/>
                <w:lang w:val="ro-RO"/>
              </w:rPr>
              <w:t xml:space="preserve"> </w:t>
            </w:r>
            <w:r w:rsidRPr="0031075F">
              <w:rPr>
                <w:rFonts w:eastAsia="Calibri"/>
                <w:lang w:val="ro-RO"/>
              </w:rPr>
              <w:t>4,2 mg de NO</w:t>
            </w:r>
            <w:r w:rsidRPr="0031075F">
              <w:rPr>
                <w:rFonts w:eastAsia="Calibri"/>
                <w:vertAlign w:val="subscript"/>
                <w:lang w:val="ro-RO"/>
              </w:rPr>
              <w:t>2</w:t>
            </w:r>
            <w:r w:rsidRPr="0031075F">
              <w:rPr>
                <w:rFonts w:eastAsia="Calibri"/>
                <w:lang w:val="ro-RO"/>
              </w:rPr>
              <w:t xml:space="preserve"> - pe zi pentru un adult de 60 kg (</w:t>
            </w:r>
            <w:proofErr w:type="spellStart"/>
            <w:r w:rsidRPr="0031075F">
              <w:rPr>
                <w:rFonts w:eastAsia="Calibri"/>
                <w:lang w:val="ro-RO"/>
              </w:rPr>
              <w:t>Hmeljak</w:t>
            </w:r>
            <w:proofErr w:type="spellEnd"/>
            <w:r w:rsidRPr="0031075F">
              <w:rPr>
                <w:rFonts w:eastAsia="Calibri"/>
                <w:lang w:val="ro-RO"/>
              </w:rPr>
              <w:t xml:space="preserve"> și </w:t>
            </w:r>
            <w:proofErr w:type="spellStart"/>
            <w:r w:rsidRPr="0031075F">
              <w:rPr>
                <w:rFonts w:eastAsia="Calibri"/>
                <w:lang w:val="ro-RO"/>
              </w:rPr>
              <w:t>Cencič</w:t>
            </w:r>
            <w:proofErr w:type="spellEnd"/>
            <w:r w:rsidRPr="0031075F">
              <w:rPr>
                <w:rFonts w:eastAsia="Calibri"/>
                <w:lang w:val="ro-RO"/>
              </w:rPr>
              <w:t xml:space="preserve">,2013). </w:t>
            </w:r>
          </w:p>
          <w:p w:rsidR="00D67615" w:rsidRPr="0031075F" w:rsidRDefault="00035F92" w:rsidP="00C44113">
            <w:pPr>
              <w:ind w:right="141"/>
              <w:jc w:val="both"/>
              <w:rPr>
                <w:rFonts w:eastAsia="Calibri"/>
                <w:b/>
                <w:i/>
                <w:u w:val="single"/>
                <w:lang w:val="ro-RO"/>
              </w:rPr>
            </w:pPr>
            <w:r w:rsidRPr="0031075F">
              <w:rPr>
                <w:rFonts w:eastAsia="Calibri"/>
                <w:b/>
                <w:i/>
                <w:lang w:val="ro-RO"/>
              </w:rPr>
              <w:t>Sursa:</w:t>
            </w:r>
            <w:r w:rsidRPr="0031075F">
              <w:rPr>
                <w:rFonts w:eastAsia="Calibri"/>
                <w:b/>
                <w:i/>
                <w:u w:val="single"/>
                <w:lang w:val="ro-RO"/>
              </w:rPr>
              <w:t xml:space="preserve">Italian Journal of </w:t>
            </w:r>
            <w:proofErr w:type="spellStart"/>
            <w:r w:rsidRPr="0031075F">
              <w:rPr>
                <w:rFonts w:eastAsia="Calibri"/>
                <w:b/>
                <w:i/>
                <w:u w:val="single"/>
                <w:lang w:val="ro-RO"/>
              </w:rPr>
              <w:t>Agronomy</w:t>
            </w:r>
            <w:proofErr w:type="spellEnd"/>
            <w:r w:rsidRPr="0031075F">
              <w:rPr>
                <w:rFonts w:eastAsia="Calibri"/>
                <w:b/>
                <w:i/>
                <w:u w:val="single"/>
                <w:lang w:val="ro-RO"/>
              </w:rPr>
              <w:t xml:space="preserve"> 2017; volume 12:801.</w:t>
            </w:r>
          </w:p>
          <w:p w:rsidR="00141AD5" w:rsidRPr="0031075F" w:rsidRDefault="00D67615" w:rsidP="00C44113">
            <w:pPr>
              <w:ind w:right="141"/>
              <w:jc w:val="both"/>
              <w:rPr>
                <w:rFonts w:eastAsia="Calibri"/>
                <w:lang w:val="ro-RO"/>
              </w:rPr>
            </w:pPr>
            <w:r w:rsidRPr="0031075F">
              <w:rPr>
                <w:rFonts w:eastAsia="Calibri"/>
                <w:lang w:val="ro-RO"/>
              </w:rPr>
              <w:t xml:space="preserve">Studiul s-a bazat parțial pe o </w:t>
            </w:r>
            <w:r w:rsidR="00E66C9D" w:rsidRPr="0031075F">
              <w:rPr>
                <w:rFonts w:eastAsia="Calibri"/>
                <w:lang w:val="ro-RO"/>
              </w:rPr>
              <w:t>investigație anterioară (</w:t>
            </w:r>
            <w:proofErr w:type="spellStart"/>
            <w:r w:rsidR="00E66C9D" w:rsidRPr="0031075F">
              <w:rPr>
                <w:rFonts w:eastAsia="Calibri"/>
                <w:lang w:val="ro-RO"/>
              </w:rPr>
              <w:t>Sušin</w:t>
            </w:r>
            <w:proofErr w:type="spellEnd"/>
            <w:r w:rsidR="00E66C9D" w:rsidRPr="0031075F">
              <w:rPr>
                <w:rFonts w:eastAsia="Calibri"/>
                <w:lang w:val="ro-RO"/>
              </w:rPr>
              <w:t xml:space="preserve"> și colab., 2006) și a fost completată</w:t>
            </w:r>
            <w:r w:rsidRPr="0031075F">
              <w:rPr>
                <w:rFonts w:eastAsia="Calibri"/>
                <w:lang w:val="ro-RO"/>
              </w:rPr>
              <w:t xml:space="preserve"> </w:t>
            </w:r>
            <w:r w:rsidR="00E66C9D" w:rsidRPr="0031075F">
              <w:rPr>
                <w:rFonts w:eastAsia="Calibri"/>
                <w:lang w:val="ro-RO"/>
              </w:rPr>
              <w:t>cu date noi privind estimările zilnice ale ap</w:t>
            </w:r>
            <w:r w:rsidRPr="0031075F">
              <w:rPr>
                <w:rFonts w:eastAsia="Calibri"/>
                <w:lang w:val="ro-RO"/>
              </w:rPr>
              <w:t>ortului de nitrați și nitriți în corpul uman.</w:t>
            </w:r>
          </w:p>
          <w:p w:rsidR="00035F92" w:rsidRPr="0031075F" w:rsidRDefault="00035F92" w:rsidP="00035F92">
            <w:pPr>
              <w:ind w:right="141"/>
              <w:jc w:val="both"/>
              <w:rPr>
                <w:rFonts w:eastAsia="Calibri"/>
                <w:lang w:val="ro-RO"/>
              </w:rPr>
            </w:pPr>
          </w:p>
          <w:p w:rsidR="00035F92" w:rsidRPr="0031075F" w:rsidRDefault="00035F92" w:rsidP="00035F92">
            <w:pPr>
              <w:ind w:right="141"/>
              <w:jc w:val="both"/>
              <w:rPr>
                <w:rFonts w:eastAsia="Calibri"/>
                <w:lang w:val="ro-RO"/>
              </w:rPr>
            </w:pPr>
            <w:r w:rsidRPr="0031075F">
              <w:rPr>
                <w:rFonts w:eastAsia="Calibri"/>
                <w:lang w:val="ro-RO"/>
              </w:rPr>
              <w:t xml:space="preserve">Ca răspuns la un apel pentru </w:t>
            </w:r>
            <w:r w:rsidR="0011407F" w:rsidRPr="0031075F">
              <w:rPr>
                <w:rFonts w:eastAsia="Calibri"/>
                <w:lang w:val="ro-RO"/>
              </w:rPr>
              <w:t xml:space="preserve">colectarea </w:t>
            </w:r>
            <w:r w:rsidRPr="0031075F">
              <w:rPr>
                <w:rFonts w:eastAsia="Calibri"/>
                <w:lang w:val="ro-RO"/>
              </w:rPr>
              <w:t>date</w:t>
            </w:r>
            <w:r w:rsidR="0011407F" w:rsidRPr="0031075F">
              <w:rPr>
                <w:rFonts w:eastAsia="Calibri"/>
                <w:lang w:val="ro-RO"/>
              </w:rPr>
              <w:t>lor</w:t>
            </w:r>
            <w:r w:rsidRPr="0031075F">
              <w:rPr>
                <w:rFonts w:eastAsia="Calibri"/>
                <w:lang w:val="ro-RO"/>
              </w:rPr>
              <w:t xml:space="preserve"> privind nivelurile de nitraț</w:t>
            </w:r>
            <w:r w:rsidR="0011407F" w:rsidRPr="0031075F">
              <w:rPr>
                <w:rFonts w:eastAsia="Calibri"/>
                <w:lang w:val="ro-RO"/>
              </w:rPr>
              <w:t>i din legume, Autoritatea Europeană pentru Siguranța Alimentară (EFSA) a primit 41,</w:t>
            </w:r>
            <w:r w:rsidRPr="0031075F">
              <w:rPr>
                <w:rFonts w:eastAsia="Calibri"/>
                <w:lang w:val="ro-RO"/>
              </w:rPr>
              <w:t xml:space="preserve">969 </w:t>
            </w:r>
            <w:r w:rsidR="0011407F" w:rsidRPr="0031075F">
              <w:rPr>
                <w:rFonts w:eastAsia="Calibri"/>
                <w:lang w:val="ro-RO"/>
              </w:rPr>
              <w:t xml:space="preserve">rezultate </w:t>
            </w:r>
            <w:r w:rsidRPr="0031075F">
              <w:rPr>
                <w:rFonts w:eastAsia="Calibri"/>
                <w:lang w:val="ro-RO"/>
              </w:rPr>
              <w:t xml:space="preserve">analitice din 20 de state membre </w:t>
            </w:r>
            <w:r w:rsidR="00691D51" w:rsidRPr="0031075F">
              <w:rPr>
                <w:rFonts w:eastAsia="Calibri"/>
                <w:lang w:val="ro-RO"/>
              </w:rPr>
              <w:t xml:space="preserve">ale UE </w:t>
            </w:r>
            <w:r w:rsidRPr="0031075F">
              <w:rPr>
                <w:rFonts w:eastAsia="Calibri"/>
                <w:lang w:val="ro-RO"/>
              </w:rPr>
              <w:t xml:space="preserve">și Norvegia. </w:t>
            </w:r>
            <w:r w:rsidR="0011407F" w:rsidRPr="0031075F">
              <w:rPr>
                <w:rFonts w:eastAsia="Calibri"/>
                <w:lang w:val="ro-RO"/>
              </w:rPr>
              <w:t>S-a constatat o variație mare a concentrației</w:t>
            </w:r>
            <w:r w:rsidRPr="0031075F">
              <w:rPr>
                <w:rFonts w:eastAsia="Calibri"/>
                <w:lang w:val="ro-RO"/>
              </w:rPr>
              <w:t xml:space="preserve"> </w:t>
            </w:r>
            <w:r w:rsidR="0011407F" w:rsidRPr="0031075F">
              <w:rPr>
                <w:rFonts w:eastAsia="Calibri"/>
                <w:lang w:val="ro-RO"/>
              </w:rPr>
              <w:t xml:space="preserve">medii </w:t>
            </w:r>
            <w:r w:rsidRPr="0031075F">
              <w:rPr>
                <w:rFonts w:eastAsia="Calibri"/>
                <w:lang w:val="ro-RO"/>
              </w:rPr>
              <w:t>de nitrați în diferite legume</w:t>
            </w:r>
            <w:r w:rsidR="0011407F" w:rsidRPr="0031075F">
              <w:rPr>
                <w:rFonts w:eastAsia="Calibri"/>
                <w:lang w:val="ro-RO"/>
              </w:rPr>
              <w:t>,</w:t>
            </w:r>
            <w:r w:rsidRPr="0031075F">
              <w:rPr>
                <w:rFonts w:eastAsia="Calibri"/>
                <w:lang w:val="ro-RO"/>
              </w:rPr>
              <w:t xml:space="preserve"> cu un nivel scăzut de 1</w:t>
            </w:r>
            <w:r w:rsidR="0011407F" w:rsidRPr="0031075F">
              <w:rPr>
                <w:rFonts w:eastAsia="Calibri"/>
                <w:lang w:val="ro-RO"/>
              </w:rPr>
              <w:t xml:space="preserve">,0 </w:t>
            </w:r>
            <w:r w:rsidR="0011407F" w:rsidRPr="0031075F">
              <w:rPr>
                <w:rFonts w:eastAsia="Calibri"/>
                <w:i/>
                <w:lang w:val="ro-RO"/>
              </w:rPr>
              <w:t>mg/kg</w:t>
            </w:r>
            <w:r w:rsidR="0011407F" w:rsidRPr="0031075F">
              <w:rPr>
                <w:rFonts w:eastAsia="Calibri"/>
                <w:lang w:val="ro-RO"/>
              </w:rPr>
              <w:t xml:space="preserve"> în mazăre și varza </w:t>
            </w:r>
            <w:r w:rsidRPr="0031075F">
              <w:rPr>
                <w:rFonts w:eastAsia="Calibri"/>
                <w:lang w:val="ro-RO"/>
              </w:rPr>
              <w:t>Bruxelles</w:t>
            </w:r>
            <w:r w:rsidR="0011407F" w:rsidRPr="0031075F">
              <w:rPr>
                <w:rFonts w:eastAsia="Calibri"/>
                <w:lang w:val="ro-RO"/>
              </w:rPr>
              <w:t xml:space="preserve">, până la un nivel ridicat de 4,800 </w:t>
            </w:r>
            <w:r w:rsidR="0011407F" w:rsidRPr="0031075F">
              <w:rPr>
                <w:rFonts w:eastAsia="Calibri"/>
                <w:i/>
                <w:lang w:val="ro-RO"/>
              </w:rPr>
              <w:t>mg/kg</w:t>
            </w:r>
            <w:r w:rsidR="0011407F" w:rsidRPr="0031075F">
              <w:rPr>
                <w:rFonts w:eastAsia="Calibri"/>
                <w:lang w:val="ro-RO"/>
              </w:rPr>
              <w:t xml:space="preserve"> în </w:t>
            </w:r>
            <w:proofErr w:type="spellStart"/>
            <w:r w:rsidR="0011407F" w:rsidRPr="0031075F">
              <w:rPr>
                <w:rFonts w:eastAsia="Calibri"/>
                <w:lang w:val="ro-RO"/>
              </w:rPr>
              <w:t>rucola</w:t>
            </w:r>
            <w:proofErr w:type="spellEnd"/>
            <w:r w:rsidRPr="0031075F">
              <w:rPr>
                <w:rFonts w:eastAsia="Calibri"/>
                <w:lang w:val="ro-RO"/>
              </w:rPr>
              <w:t>. Mai puțin de 5% din toate eșantioanele au fost raportate ca fiind</w:t>
            </w:r>
            <w:r w:rsidR="003A009A" w:rsidRPr="0031075F">
              <w:rPr>
                <w:rFonts w:eastAsia="Calibri"/>
                <w:lang w:val="ro-RO"/>
              </w:rPr>
              <w:t xml:space="preserve"> </w:t>
            </w:r>
            <w:r w:rsidRPr="0031075F">
              <w:rPr>
                <w:rFonts w:eastAsia="Calibri"/>
                <w:lang w:val="ro-RO"/>
              </w:rPr>
              <w:t xml:space="preserve">sub limita de detecție (LOD) pentru nitrați. </w:t>
            </w:r>
            <w:r w:rsidR="003A009A" w:rsidRPr="0031075F">
              <w:rPr>
                <w:rFonts w:eastAsia="Calibri"/>
                <w:lang w:val="ro-RO"/>
              </w:rPr>
              <w:t>Consumul de legume la nivel european a fost estimat î</w:t>
            </w:r>
            <w:r w:rsidRPr="0031075F">
              <w:rPr>
                <w:rFonts w:eastAsia="Calibri"/>
                <w:lang w:val="ro-RO"/>
              </w:rPr>
              <w:t xml:space="preserve">n baza </w:t>
            </w:r>
            <w:r w:rsidR="003A009A" w:rsidRPr="0031075F">
              <w:rPr>
                <w:rFonts w:eastAsia="Calibri"/>
                <w:lang w:val="ro-RO"/>
              </w:rPr>
              <w:t>datelor</w:t>
            </w:r>
            <w:r w:rsidRPr="0031075F">
              <w:rPr>
                <w:rFonts w:eastAsia="Calibri"/>
                <w:lang w:val="ro-RO"/>
              </w:rPr>
              <w:t xml:space="preserve"> </w:t>
            </w:r>
            <w:r w:rsidRPr="0031075F">
              <w:rPr>
                <w:rFonts w:eastAsia="Calibri"/>
                <w:i/>
                <w:lang w:val="ro-RO"/>
              </w:rPr>
              <w:t xml:space="preserve">„GEMS / </w:t>
            </w:r>
            <w:proofErr w:type="spellStart"/>
            <w:r w:rsidR="003A009A" w:rsidRPr="0031075F">
              <w:rPr>
                <w:rFonts w:eastAsia="Calibri"/>
                <w:i/>
                <w:lang w:val="ro-RO"/>
              </w:rPr>
              <w:t>Food</w:t>
            </w:r>
            <w:proofErr w:type="spellEnd"/>
            <w:r w:rsidR="003A009A" w:rsidRPr="0031075F">
              <w:rPr>
                <w:rFonts w:eastAsia="Calibri"/>
                <w:i/>
                <w:lang w:val="ro-RO"/>
              </w:rPr>
              <w:t xml:space="preserve"> </w:t>
            </w:r>
            <w:proofErr w:type="spellStart"/>
            <w:r w:rsidRPr="0031075F">
              <w:rPr>
                <w:rFonts w:eastAsia="Calibri"/>
                <w:i/>
                <w:lang w:val="ro-RO"/>
              </w:rPr>
              <w:t>Consum</w:t>
            </w:r>
            <w:r w:rsidR="003A009A" w:rsidRPr="0031075F">
              <w:rPr>
                <w:rFonts w:eastAsia="Calibri"/>
                <w:i/>
                <w:lang w:val="ro-RO"/>
              </w:rPr>
              <w:t>ption</w:t>
            </w:r>
            <w:proofErr w:type="spellEnd"/>
            <w:r w:rsidRPr="0031075F">
              <w:rPr>
                <w:rFonts w:eastAsia="Calibri"/>
                <w:i/>
                <w:lang w:val="ro-RO"/>
              </w:rPr>
              <w:t xml:space="preserve"> Cluster </w:t>
            </w:r>
            <w:proofErr w:type="spellStart"/>
            <w:r w:rsidRPr="0031075F">
              <w:rPr>
                <w:rFonts w:eastAsia="Calibri"/>
                <w:i/>
                <w:lang w:val="ro-RO"/>
              </w:rPr>
              <w:t>Diets</w:t>
            </w:r>
            <w:proofErr w:type="spellEnd"/>
            <w:r w:rsidRPr="0031075F">
              <w:rPr>
                <w:rFonts w:eastAsia="Calibri"/>
                <w:i/>
                <w:lang w:val="ro-RO"/>
              </w:rPr>
              <w:t>”</w:t>
            </w:r>
            <w:r w:rsidRPr="0031075F">
              <w:rPr>
                <w:rFonts w:eastAsia="Calibri"/>
                <w:lang w:val="ro-RO"/>
              </w:rPr>
              <w:t>și date</w:t>
            </w:r>
            <w:r w:rsidR="003A009A" w:rsidRPr="0031075F">
              <w:rPr>
                <w:rFonts w:eastAsia="Calibri"/>
                <w:lang w:val="ro-RO"/>
              </w:rPr>
              <w:t>lor</w:t>
            </w:r>
            <w:r w:rsidRPr="0031075F">
              <w:rPr>
                <w:rFonts w:eastAsia="Calibri"/>
                <w:lang w:val="ro-RO"/>
              </w:rPr>
              <w:t xml:space="preserve"> privind consumul</w:t>
            </w:r>
            <w:r w:rsidR="003A009A" w:rsidRPr="0031075F">
              <w:rPr>
                <w:rFonts w:eastAsia="Calibri"/>
                <w:lang w:val="ro-RO"/>
              </w:rPr>
              <w:t>,</w:t>
            </w:r>
            <w:r w:rsidRPr="0031075F">
              <w:rPr>
                <w:rFonts w:eastAsia="Calibri"/>
                <w:lang w:val="ro-RO"/>
              </w:rPr>
              <w:t xml:space="preserve"> transmise de statele membre ale UE. În consecință, </w:t>
            </w:r>
            <w:r w:rsidR="003A009A" w:rsidRPr="0031075F">
              <w:rPr>
                <w:rFonts w:eastAsia="Calibri"/>
                <w:lang w:val="ro-RO"/>
              </w:rPr>
              <w:t xml:space="preserve">consumul mediu de </w:t>
            </w:r>
            <w:r w:rsidRPr="0031075F">
              <w:rPr>
                <w:rFonts w:eastAsia="Calibri"/>
                <w:lang w:val="ro-RO"/>
              </w:rPr>
              <w:t>legume</w:t>
            </w:r>
            <w:r w:rsidR="003A009A" w:rsidRPr="0031075F">
              <w:rPr>
                <w:rFonts w:eastAsia="Calibri"/>
                <w:lang w:val="ro-RO"/>
              </w:rPr>
              <w:t>, fructe este</w:t>
            </w:r>
            <w:r w:rsidRPr="0031075F">
              <w:rPr>
                <w:rFonts w:eastAsia="Calibri"/>
                <w:lang w:val="ro-RO"/>
              </w:rPr>
              <w:t xml:space="preserve"> 400 g</w:t>
            </w:r>
            <w:r w:rsidR="003A009A" w:rsidRPr="0031075F">
              <w:rPr>
                <w:rFonts w:eastAsia="Calibri"/>
                <w:lang w:val="ro-RO"/>
              </w:rPr>
              <w:t>/per</w:t>
            </w:r>
            <w:r w:rsidRPr="0031075F">
              <w:rPr>
                <w:rFonts w:eastAsia="Calibri"/>
                <w:lang w:val="ro-RO"/>
              </w:rPr>
              <w:t xml:space="preserve"> persoană /</w:t>
            </w:r>
            <w:r w:rsidR="005D7819" w:rsidRPr="0031075F">
              <w:rPr>
                <w:rFonts w:eastAsia="Calibri"/>
                <w:lang w:val="ro-RO"/>
              </w:rPr>
              <w:t>zi, astfel</w:t>
            </w:r>
            <w:r w:rsidRPr="0031075F">
              <w:rPr>
                <w:rFonts w:eastAsia="Calibri"/>
                <w:lang w:val="ro-RO"/>
              </w:rPr>
              <w:t xml:space="preserve"> cum recomandă Organizați</w:t>
            </w:r>
            <w:r w:rsidR="005D7819" w:rsidRPr="0031075F">
              <w:rPr>
                <w:rFonts w:eastAsia="Calibri"/>
                <w:lang w:val="ro-RO"/>
              </w:rPr>
              <w:t>a Mondială a Sănătății (OMS).</w:t>
            </w:r>
          </w:p>
          <w:p w:rsidR="00035F92" w:rsidRPr="0031075F" w:rsidRDefault="0011407F" w:rsidP="00C44113">
            <w:pPr>
              <w:ind w:right="141"/>
              <w:jc w:val="both"/>
              <w:rPr>
                <w:rFonts w:eastAsia="Calibri"/>
                <w:b/>
                <w:i/>
                <w:lang w:val="ro-RO"/>
              </w:rPr>
            </w:pPr>
            <w:r w:rsidRPr="0031075F">
              <w:rPr>
                <w:rFonts w:eastAsia="Calibri"/>
                <w:b/>
                <w:i/>
                <w:lang w:val="ro-RO"/>
              </w:rPr>
              <w:t xml:space="preserve">Sursa: </w:t>
            </w:r>
            <w:r w:rsidR="00035F92" w:rsidRPr="0031075F">
              <w:rPr>
                <w:rFonts w:eastAsia="Calibri"/>
                <w:b/>
                <w:i/>
                <w:lang w:val="ro-RO"/>
              </w:rPr>
              <w:t xml:space="preserve">The </w:t>
            </w:r>
            <w:r w:rsidRPr="0031075F">
              <w:rPr>
                <w:rFonts w:eastAsia="Calibri"/>
                <w:b/>
                <w:i/>
                <w:lang w:val="ro-RO"/>
              </w:rPr>
              <w:t xml:space="preserve">European </w:t>
            </w:r>
            <w:proofErr w:type="spellStart"/>
            <w:r w:rsidRPr="0031075F">
              <w:rPr>
                <w:rFonts w:eastAsia="Calibri"/>
                <w:b/>
                <w:i/>
                <w:lang w:val="ro-RO"/>
              </w:rPr>
              <w:t>Food</w:t>
            </w:r>
            <w:proofErr w:type="spellEnd"/>
            <w:r w:rsidRPr="0031075F">
              <w:rPr>
                <w:rFonts w:eastAsia="Calibri"/>
                <w:b/>
                <w:i/>
                <w:lang w:val="ro-RO"/>
              </w:rPr>
              <w:t xml:space="preserve"> </w:t>
            </w:r>
            <w:proofErr w:type="spellStart"/>
            <w:r w:rsidRPr="0031075F">
              <w:rPr>
                <w:rFonts w:eastAsia="Calibri"/>
                <w:b/>
                <w:i/>
                <w:lang w:val="ro-RO"/>
              </w:rPr>
              <w:t>Safety</w:t>
            </w:r>
            <w:proofErr w:type="spellEnd"/>
            <w:r w:rsidRPr="0031075F">
              <w:rPr>
                <w:rFonts w:eastAsia="Calibri"/>
                <w:b/>
                <w:i/>
                <w:lang w:val="ro-RO"/>
              </w:rPr>
              <w:t xml:space="preserve"> </w:t>
            </w:r>
            <w:proofErr w:type="spellStart"/>
            <w:r w:rsidRPr="0031075F">
              <w:rPr>
                <w:rFonts w:eastAsia="Calibri"/>
                <w:b/>
                <w:i/>
                <w:lang w:val="ro-RO"/>
              </w:rPr>
              <w:t>Authority</w:t>
            </w:r>
            <w:proofErr w:type="spellEnd"/>
            <w:r w:rsidRPr="0031075F">
              <w:rPr>
                <w:rFonts w:eastAsia="Calibri"/>
                <w:b/>
                <w:i/>
                <w:lang w:val="ro-RO"/>
              </w:rPr>
              <w:t xml:space="preserve"> (</w:t>
            </w:r>
            <w:r w:rsidR="00035F92" w:rsidRPr="0031075F">
              <w:rPr>
                <w:rFonts w:eastAsia="Calibri"/>
                <w:b/>
                <w:i/>
                <w:lang w:val="ro-RO"/>
              </w:rPr>
              <w:t>EFSA</w:t>
            </w:r>
            <w:r w:rsidRPr="0031075F">
              <w:rPr>
                <w:rFonts w:eastAsia="Calibri"/>
                <w:b/>
                <w:i/>
                <w:lang w:val="ro-RO"/>
              </w:rPr>
              <w:t>)</w:t>
            </w:r>
            <w:r w:rsidR="00035F92" w:rsidRPr="0031075F">
              <w:rPr>
                <w:rFonts w:eastAsia="Calibri"/>
                <w:b/>
                <w:i/>
                <w:lang w:val="ro-RO"/>
              </w:rPr>
              <w:t xml:space="preserve"> Journal (2008) 689, 1-79</w:t>
            </w:r>
          </w:p>
          <w:p w:rsidR="00A077B4" w:rsidRPr="0031075F" w:rsidRDefault="00A077B4" w:rsidP="00C44113">
            <w:pPr>
              <w:ind w:right="141"/>
              <w:jc w:val="both"/>
              <w:rPr>
                <w:rFonts w:eastAsia="Calibri"/>
                <w:b/>
                <w:i/>
                <w:lang w:val="ro-RO"/>
              </w:rPr>
            </w:pPr>
          </w:p>
          <w:p w:rsidR="00CC7B79" w:rsidRPr="0031075F" w:rsidRDefault="00CA2D83" w:rsidP="00D66BB9">
            <w:pPr>
              <w:ind w:right="141"/>
              <w:jc w:val="both"/>
              <w:rPr>
                <w:rFonts w:eastAsia="Calibri"/>
                <w:lang w:val="ro-RO"/>
              </w:rPr>
            </w:pPr>
            <w:r w:rsidRPr="0031075F">
              <w:rPr>
                <w:rFonts w:eastAsia="Calibri"/>
                <w:lang w:val="ro-RO"/>
              </w:rPr>
              <w:t xml:space="preserve">Având la bază constatările </w:t>
            </w:r>
            <w:r w:rsidR="00A35062" w:rsidRPr="0031075F">
              <w:rPr>
                <w:rFonts w:eastAsia="Calibri"/>
                <w:lang w:val="ro-RO"/>
              </w:rPr>
              <w:t xml:space="preserve">Organizației Mondiale a Sănătății în raport cu LMA de nitrați stabilite prin HG nr. 115/2013, se deduce că </w:t>
            </w:r>
            <w:r w:rsidRPr="0031075F">
              <w:rPr>
                <w:rFonts w:eastAsia="Calibri"/>
                <w:lang w:val="ro-RO"/>
              </w:rPr>
              <w:t>o persoană cu g</w:t>
            </w:r>
            <w:r w:rsidR="00313610" w:rsidRPr="0031075F">
              <w:rPr>
                <w:rFonts w:eastAsia="Calibri"/>
                <w:lang w:val="ro-RO"/>
              </w:rPr>
              <w:t xml:space="preserve">reutatea de 70 kg se </w:t>
            </w:r>
            <w:proofErr w:type="spellStart"/>
            <w:r w:rsidR="00313610" w:rsidRPr="0031075F">
              <w:rPr>
                <w:rFonts w:eastAsia="Calibri"/>
                <w:lang w:val="ro-RO"/>
              </w:rPr>
              <w:t>poat</w:t>
            </w:r>
            <w:proofErr w:type="spellEnd"/>
            <w:r w:rsidR="00313610" w:rsidRPr="0031075F">
              <w:rPr>
                <w:rFonts w:eastAsia="Calibri"/>
                <w:lang w:val="ro-RO"/>
              </w:rPr>
              <w:t xml:space="preserve">  intoxica</w:t>
            </w:r>
            <w:r w:rsidR="00A35062" w:rsidRPr="0031075F">
              <w:rPr>
                <w:rFonts w:eastAsia="Calibri"/>
                <w:lang w:val="ro-RO"/>
              </w:rPr>
              <w:t xml:space="preserve"> cu nitrați dacă consumă zilnic 3,1 kg tomate, sau 1,6 kg dovlecei, sau 1,66 kg castraveți, sau 0,125 kg salată sau</w:t>
            </w:r>
            <w:r w:rsidR="004A3A0F" w:rsidRPr="0031075F">
              <w:rPr>
                <w:rFonts w:eastAsia="Calibri"/>
                <w:lang w:val="ro-RO"/>
              </w:rPr>
              <w:t xml:space="preserve"> </w:t>
            </w:r>
            <w:r w:rsidR="00A35062" w:rsidRPr="0031075F">
              <w:rPr>
                <w:rFonts w:eastAsia="Calibri"/>
                <w:lang w:val="ro-RO"/>
              </w:rPr>
              <w:t>4,1 kg pepene verde</w:t>
            </w:r>
            <w:r w:rsidR="00D66BB9" w:rsidRPr="0031075F">
              <w:rPr>
                <w:rFonts w:eastAsia="Calibri"/>
                <w:lang w:val="ro-RO"/>
              </w:rPr>
              <w:t>.</w:t>
            </w:r>
          </w:p>
          <w:p w:rsidR="00CC7B79" w:rsidRPr="0031075F" w:rsidRDefault="00D17184" w:rsidP="00A527E2">
            <w:pPr>
              <w:pStyle w:val="doc-ti"/>
              <w:shd w:val="clear" w:color="auto" w:fill="FFFFFF"/>
              <w:spacing w:before="240" w:beforeAutospacing="0" w:after="120" w:afterAutospacing="0" w:line="312" w:lineRule="atLeast"/>
              <w:jc w:val="both"/>
              <w:rPr>
                <w:lang w:val="ro-RO"/>
              </w:rPr>
            </w:pPr>
            <w:r w:rsidRPr="0031075F">
              <w:rPr>
                <w:lang w:val="ro-RO"/>
              </w:rPr>
              <w:t xml:space="preserve">Asupra riscurilor  expunerii la nitrați, </w:t>
            </w:r>
            <w:r w:rsidR="00CC7B79" w:rsidRPr="0031075F">
              <w:rPr>
                <w:lang w:val="ro-RO"/>
              </w:rPr>
              <w:t>Autoritatea Europeană pentru Siguranța Alimentară</w:t>
            </w:r>
            <w:r w:rsidRPr="0031075F">
              <w:rPr>
                <w:lang w:val="ro-RO"/>
              </w:rPr>
              <w:t xml:space="preserve"> (EFSA),</w:t>
            </w:r>
            <w:r w:rsidR="00CC7B79" w:rsidRPr="0031075F">
              <w:rPr>
                <w:lang w:val="ro-RO"/>
              </w:rPr>
              <w:t xml:space="preserve"> a efectuat o </w:t>
            </w:r>
            <w:r w:rsidRPr="0031075F">
              <w:rPr>
                <w:lang w:val="ro-RO"/>
              </w:rPr>
              <w:t>evaluare științifică a datelor colectate și a concluzionat că nivelurile de nitrați în salată și spanac stabilite prin</w:t>
            </w:r>
            <w:r w:rsidRPr="0031075F">
              <w:rPr>
                <w:b/>
                <w:bCs/>
                <w:lang w:val="ro-RO"/>
              </w:rPr>
              <w:t xml:space="preserve"> Regulamentul (UE)nr. 1258/2011 al  Comisiei de modificare a Regulamentului (CE) nr. 1881/2006 în ceea ce privește nivelurile maxime pentru nitrații din produsele alimentare,</w:t>
            </w:r>
            <w:r w:rsidRPr="0031075F">
              <w:rPr>
                <w:lang w:val="ro-RO"/>
              </w:rPr>
              <w:t xml:space="preserve"> nu reprezintă o problemă pentru sănătate. EFSA a notat că nu a luat în considerare posibilele modificări ale conținutului de nitrați datorate prelucrării alimentelor, cum ar fi spălarea, decojirea și/sau prepararea, din lipsă de date reprezentative.</w:t>
            </w:r>
          </w:p>
          <w:p w:rsidR="00CC7B79" w:rsidRPr="0031075F" w:rsidRDefault="00D17184" w:rsidP="00A527E2">
            <w:pPr>
              <w:ind w:firstLine="720"/>
              <w:jc w:val="both"/>
              <w:rPr>
                <w:lang w:val="ro-RO"/>
              </w:rPr>
            </w:pPr>
            <w:r w:rsidRPr="0031075F">
              <w:rPr>
                <w:lang w:val="ro-RO"/>
              </w:rPr>
              <w:t>Totodată, s-a constata</w:t>
            </w:r>
            <w:r w:rsidR="00F13D5F" w:rsidRPr="0031075F">
              <w:rPr>
                <w:lang w:val="ro-RO"/>
              </w:rPr>
              <w:t>t</w:t>
            </w:r>
            <w:r w:rsidRPr="0031075F">
              <w:rPr>
                <w:lang w:val="ro-RO"/>
              </w:rPr>
              <w:t xml:space="preserve"> că </w:t>
            </w:r>
            <w:r w:rsidR="00F13D5F" w:rsidRPr="0031075F">
              <w:rPr>
                <w:lang w:val="ro-RO"/>
              </w:rPr>
              <w:t xml:space="preserve">pofida bunelor practici agricole, </w:t>
            </w:r>
            <w:r w:rsidR="00A527E2" w:rsidRPr="0031075F">
              <w:rPr>
                <w:lang w:val="ro-RO"/>
              </w:rPr>
              <w:t>prezenta nitraților în legume</w:t>
            </w:r>
            <w:r w:rsidR="00F13D5F" w:rsidRPr="0031075F">
              <w:rPr>
                <w:lang w:val="ro-RO"/>
              </w:rPr>
              <w:t xml:space="preserve"> se datorează nu numai </w:t>
            </w:r>
            <w:r w:rsidR="00A527E2" w:rsidRPr="0031075F">
              <w:rPr>
                <w:lang w:val="ro-RO"/>
              </w:rPr>
              <w:t xml:space="preserve"> </w:t>
            </w:r>
            <w:r w:rsidR="00F13D5F" w:rsidRPr="0031075F">
              <w:rPr>
                <w:lang w:val="ro-RO"/>
              </w:rPr>
              <w:t xml:space="preserve">aplicării fertilizanților </w:t>
            </w:r>
            <w:r w:rsidR="00A527E2" w:rsidRPr="0031075F">
              <w:rPr>
                <w:lang w:val="ro-RO"/>
              </w:rPr>
              <w:t>dar și condițiilor climatice și, în special, condițiilor de luminozitate, factori principali care determină prezența nitraților în salată și spanac. Aceste condiții climatice nu pot fi gestionate sau modificate de producător.</w:t>
            </w:r>
          </w:p>
          <w:p w:rsidR="00A527E2" w:rsidRPr="0031075F" w:rsidRDefault="00A527E2" w:rsidP="00A527E2">
            <w:pPr>
              <w:ind w:right="141"/>
              <w:jc w:val="both"/>
              <w:rPr>
                <w:rFonts w:eastAsia="Calibri"/>
                <w:i/>
                <w:lang w:val="ro-RO"/>
              </w:rPr>
            </w:pPr>
            <w:r w:rsidRPr="0031075F">
              <w:rPr>
                <w:rFonts w:eastAsia="Calibri"/>
                <w:lang w:val="ro-RO"/>
              </w:rPr>
              <w:t>Pe marginea problemei prezentei nitraților în producția vegetală, în raport cu gradul de fertilizare (în special a cantității de azot utilizate la 1ha culturi agricole), se menționează în raportul Institutului de Pedologie, Agrochimie şi Protecţie a Solului „</w:t>
            </w:r>
            <w:r w:rsidRPr="0031075F">
              <w:rPr>
                <w:rFonts w:eastAsia="Calibri"/>
                <w:i/>
                <w:lang w:val="ro-RO"/>
              </w:rPr>
              <w:t xml:space="preserve">Nicolae </w:t>
            </w:r>
            <w:proofErr w:type="spellStart"/>
            <w:r w:rsidRPr="0031075F">
              <w:rPr>
                <w:rFonts w:eastAsia="Calibri"/>
                <w:i/>
                <w:lang w:val="ro-RO"/>
              </w:rPr>
              <w:t>Dimo</w:t>
            </w:r>
            <w:proofErr w:type="spellEnd"/>
            <w:r w:rsidRPr="0031075F">
              <w:rPr>
                <w:rFonts w:eastAsia="Calibri"/>
                <w:i/>
                <w:lang w:val="ro-RO"/>
              </w:rPr>
              <w:t>”.</w:t>
            </w:r>
          </w:p>
          <w:p w:rsidR="00691D51" w:rsidRPr="0031075F" w:rsidRDefault="00A527E2" w:rsidP="00D66BB9">
            <w:pPr>
              <w:ind w:right="141"/>
              <w:jc w:val="both"/>
              <w:rPr>
                <w:rFonts w:eastAsia="Calibri"/>
                <w:sz w:val="18"/>
                <w:szCs w:val="18"/>
                <w:lang w:val="ro-RO"/>
              </w:rPr>
            </w:pPr>
            <w:r w:rsidRPr="0031075F">
              <w:rPr>
                <w:rFonts w:eastAsia="Calibri"/>
                <w:b/>
                <w:i/>
                <w:sz w:val="18"/>
                <w:szCs w:val="18"/>
                <w:lang w:val="ro-RO"/>
              </w:rPr>
              <w:t>Sursa:</w:t>
            </w:r>
            <w:r w:rsidRPr="0031075F">
              <w:rPr>
                <w:rFonts w:eastAsia="Calibri"/>
                <w:sz w:val="18"/>
                <w:szCs w:val="18"/>
                <w:lang w:val="ro-RO"/>
              </w:rPr>
              <w:t xml:space="preserve"> </w:t>
            </w:r>
            <w:r w:rsidR="002F748F" w:rsidRPr="0031075F">
              <w:rPr>
                <w:sz w:val="18"/>
                <w:szCs w:val="18"/>
                <w:u w:val="single"/>
                <w:lang w:val="ro-RO"/>
              </w:rPr>
              <w:t>http://www.akademos.asm.md/files/Analiza%20cercetarilor%20privind%20utilizarea%20ingrasamintelor%20pe%20diferite%20tipuri%20de%20sol.pdf</w:t>
            </w:r>
          </w:p>
          <w:p w:rsidR="00F13D5F" w:rsidRPr="0031075F" w:rsidRDefault="00F4343E" w:rsidP="00F13D5F">
            <w:pPr>
              <w:ind w:firstLine="720"/>
              <w:jc w:val="both"/>
              <w:rPr>
                <w:lang w:val="ro-RO"/>
              </w:rPr>
            </w:pPr>
            <w:r w:rsidRPr="0031075F">
              <w:rPr>
                <w:lang w:val="ro-RO"/>
              </w:rPr>
              <w:t xml:space="preserve">Analiza datelor statistice denotă </w:t>
            </w:r>
            <w:r w:rsidR="007067A1" w:rsidRPr="0031075F">
              <w:rPr>
                <w:lang w:val="ro-RO"/>
              </w:rPr>
              <w:t>că pe terenurile agricole din Republica Moldova se</w:t>
            </w:r>
            <w:r w:rsidRPr="0031075F">
              <w:rPr>
                <w:lang w:val="ro-RO"/>
              </w:rPr>
              <w:t xml:space="preserve"> utiliz</w:t>
            </w:r>
            <w:r w:rsidR="007067A1" w:rsidRPr="0031075F">
              <w:rPr>
                <w:lang w:val="ro-RO"/>
              </w:rPr>
              <w:t>ează</w:t>
            </w:r>
            <w:r w:rsidRPr="0031075F">
              <w:rPr>
                <w:lang w:val="ro-RO"/>
              </w:rPr>
              <w:t xml:space="preserve"> cantități insuficiente de fertilizanți</w:t>
            </w:r>
            <w:r w:rsidR="00374FF1" w:rsidRPr="0031075F">
              <w:rPr>
                <w:lang w:val="ro-RO"/>
              </w:rPr>
              <w:t>, inclusiv cu conținut de azot Tabelul 1, comparativ cu cantitatea de azot kg/ha (s.a.) utiliz</w:t>
            </w:r>
            <w:r w:rsidR="00F13D5F" w:rsidRPr="0031075F">
              <w:rPr>
                <w:lang w:val="ro-RO"/>
              </w:rPr>
              <w:t xml:space="preserve">ată în agricultura altor state </w:t>
            </w:r>
            <w:r w:rsidR="00374FF1" w:rsidRPr="0031075F">
              <w:rPr>
                <w:lang w:val="ro-RO"/>
              </w:rPr>
              <w:t>(Tabelul 2).</w:t>
            </w:r>
            <w:r w:rsidR="002F748F" w:rsidRPr="0031075F">
              <w:rPr>
                <w:lang w:val="ro-RO"/>
              </w:rPr>
              <w:t xml:space="preserve"> </w:t>
            </w:r>
            <w:r w:rsidR="00F13D5F" w:rsidRPr="0031075F">
              <w:rPr>
                <w:lang w:val="ro-RO"/>
              </w:rPr>
              <w:t>Ca rezultat, urmare a exportului  substanțelor nutritive din sol cu producția agricolă, se denotă un bilanţ profund deficitar de elemente nutritive, inclusiv azot, conform tabelului.</w:t>
            </w:r>
          </w:p>
          <w:p w:rsidR="00374FF1" w:rsidRPr="0031075F" w:rsidRDefault="00374FF1" w:rsidP="00374FF1">
            <w:pPr>
              <w:ind w:right="567" w:firstLine="720"/>
              <w:jc w:val="right"/>
              <w:rPr>
                <w:i/>
                <w:lang w:val="ro-RO"/>
              </w:rPr>
            </w:pPr>
            <w:r w:rsidRPr="0031075F">
              <w:rPr>
                <w:i/>
                <w:lang w:val="ro-RO"/>
              </w:rPr>
              <w:t>Tabelul 1</w:t>
            </w:r>
          </w:p>
          <w:p w:rsidR="007067A1" w:rsidRPr="0031075F" w:rsidRDefault="008E36B6" w:rsidP="002F748F">
            <w:pPr>
              <w:jc w:val="center"/>
              <w:rPr>
                <w:b/>
                <w:lang w:val="ro-RO"/>
              </w:rPr>
            </w:pPr>
            <w:r w:rsidRPr="0031075F">
              <w:rPr>
                <w:b/>
                <w:lang w:val="ro-RO"/>
              </w:rPr>
              <w:lastRenderedPageBreak/>
              <w:t xml:space="preserve">Dinamica </w:t>
            </w:r>
            <w:r w:rsidR="002F748F" w:rsidRPr="0031075F">
              <w:rPr>
                <w:b/>
                <w:lang w:val="ro-RO"/>
              </w:rPr>
              <w:t>cantit</w:t>
            </w:r>
            <w:r w:rsidR="007067A1" w:rsidRPr="0031075F">
              <w:rPr>
                <w:b/>
                <w:lang w:val="ro-RO"/>
              </w:rPr>
              <w:t>ății</w:t>
            </w:r>
            <w:r w:rsidR="002F748F" w:rsidRPr="0031075F">
              <w:rPr>
                <w:b/>
                <w:lang w:val="ro-RO"/>
              </w:rPr>
              <w:t xml:space="preserve"> de azot kg/ha (s.a.)</w:t>
            </w:r>
          </w:p>
          <w:p w:rsidR="007067A1" w:rsidRPr="0031075F" w:rsidRDefault="007067A1" w:rsidP="007067A1">
            <w:pPr>
              <w:jc w:val="center"/>
              <w:rPr>
                <w:b/>
                <w:lang w:val="ro-RO"/>
              </w:rPr>
            </w:pPr>
            <w:r w:rsidRPr="0031075F">
              <w:rPr>
                <w:b/>
                <w:lang w:val="ro-RO"/>
              </w:rPr>
              <w:t xml:space="preserve"> utilizată în agricultura Republicii Moldova</w:t>
            </w:r>
          </w:p>
          <w:p w:rsidR="007067A1" w:rsidRPr="0031075F" w:rsidRDefault="007067A1" w:rsidP="00C25256">
            <w:pPr>
              <w:jc w:val="center"/>
              <w:rPr>
                <w:b/>
                <w:lang w:val="ro-RO"/>
              </w:rPr>
            </w:pPr>
          </w:p>
          <w:tbl>
            <w:tblPr>
              <w:tblStyle w:val="a4"/>
              <w:tblW w:w="0" w:type="auto"/>
              <w:tblInd w:w="1696" w:type="dxa"/>
              <w:tblLook w:val="04A0" w:firstRow="1" w:lastRow="0" w:firstColumn="1" w:lastColumn="0" w:noHBand="0" w:noVBand="1"/>
            </w:tblPr>
            <w:tblGrid>
              <w:gridCol w:w="2268"/>
              <w:gridCol w:w="4253"/>
            </w:tblGrid>
            <w:tr w:rsidR="0031075F" w:rsidRPr="0031075F" w:rsidTr="007067A1">
              <w:trPr>
                <w:trHeight w:val="447"/>
              </w:trPr>
              <w:tc>
                <w:tcPr>
                  <w:tcW w:w="2268" w:type="dxa"/>
                  <w:vMerge w:val="restart"/>
                </w:tcPr>
                <w:p w:rsidR="00126CB3" w:rsidRPr="0031075F" w:rsidRDefault="00126CB3" w:rsidP="00C25256">
                  <w:pPr>
                    <w:jc w:val="center"/>
                    <w:rPr>
                      <w:lang w:val="ro-RO"/>
                    </w:rPr>
                  </w:pPr>
                </w:p>
                <w:p w:rsidR="00126CB3" w:rsidRPr="0031075F" w:rsidRDefault="00126CB3" w:rsidP="00C25256">
                  <w:pPr>
                    <w:jc w:val="center"/>
                    <w:rPr>
                      <w:b/>
                      <w:lang w:val="ro-RO"/>
                    </w:rPr>
                  </w:pPr>
                  <w:r w:rsidRPr="0031075F">
                    <w:rPr>
                      <w:b/>
                      <w:lang w:val="ro-RO"/>
                    </w:rPr>
                    <w:t>Anii</w:t>
                  </w:r>
                </w:p>
                <w:p w:rsidR="00126CB3" w:rsidRPr="0031075F" w:rsidRDefault="00126CB3" w:rsidP="00C25256">
                  <w:pPr>
                    <w:jc w:val="center"/>
                    <w:rPr>
                      <w:lang w:val="ro-RO"/>
                    </w:rPr>
                  </w:pPr>
                </w:p>
              </w:tc>
              <w:tc>
                <w:tcPr>
                  <w:tcW w:w="4253" w:type="dxa"/>
                </w:tcPr>
                <w:p w:rsidR="007067A1" w:rsidRPr="0031075F" w:rsidRDefault="00126CB3" w:rsidP="00C25256">
                  <w:pPr>
                    <w:jc w:val="center"/>
                    <w:rPr>
                      <w:b/>
                      <w:lang w:val="ro-RO"/>
                    </w:rPr>
                  </w:pPr>
                  <w:r w:rsidRPr="0031075F">
                    <w:rPr>
                      <w:b/>
                      <w:lang w:val="ro-RO"/>
                    </w:rPr>
                    <w:t>Îngrăşăminte min</w:t>
                  </w:r>
                  <w:r w:rsidR="007067A1" w:rsidRPr="0031075F">
                    <w:rPr>
                      <w:b/>
                      <w:lang w:val="ro-RO"/>
                    </w:rPr>
                    <w:t>erale</w:t>
                  </w:r>
                </w:p>
              </w:tc>
            </w:tr>
            <w:tr w:rsidR="0031075F" w:rsidRPr="0031075F" w:rsidTr="00C25256">
              <w:trPr>
                <w:trHeight w:val="633"/>
              </w:trPr>
              <w:tc>
                <w:tcPr>
                  <w:tcW w:w="2268" w:type="dxa"/>
                  <w:vMerge/>
                </w:tcPr>
                <w:p w:rsidR="007067A1" w:rsidRPr="0031075F" w:rsidRDefault="007067A1" w:rsidP="00C25256">
                  <w:pPr>
                    <w:jc w:val="center"/>
                    <w:rPr>
                      <w:lang w:val="ro-RO"/>
                    </w:rPr>
                  </w:pPr>
                </w:p>
              </w:tc>
              <w:tc>
                <w:tcPr>
                  <w:tcW w:w="4253" w:type="dxa"/>
                </w:tcPr>
                <w:p w:rsidR="007067A1" w:rsidRPr="0031075F" w:rsidRDefault="007067A1" w:rsidP="00C25256">
                  <w:pPr>
                    <w:jc w:val="center"/>
                    <w:rPr>
                      <w:lang w:val="ro-RO"/>
                    </w:rPr>
                  </w:pPr>
                  <w:r w:rsidRPr="0031075F">
                    <w:rPr>
                      <w:lang w:val="ro-RO"/>
                    </w:rPr>
                    <w:t>terenuri arabile,</w:t>
                  </w:r>
                </w:p>
                <w:p w:rsidR="007067A1" w:rsidRPr="0031075F" w:rsidRDefault="007067A1" w:rsidP="00C25256">
                  <w:pPr>
                    <w:jc w:val="center"/>
                    <w:rPr>
                      <w:lang w:val="ro-RO"/>
                    </w:rPr>
                  </w:pPr>
                  <w:r w:rsidRPr="0031075F">
                    <w:rPr>
                      <w:lang w:val="ro-RO"/>
                    </w:rPr>
                    <w:t>plantații pomicole și viti</w:t>
                  </w:r>
                  <w:r w:rsidR="00C25256" w:rsidRPr="0031075F">
                    <w:rPr>
                      <w:lang w:val="ro-RO"/>
                    </w:rPr>
                    <w:t>cole</w:t>
                  </w:r>
                </w:p>
              </w:tc>
            </w:tr>
            <w:tr w:rsidR="0031075F" w:rsidRPr="0031075F" w:rsidTr="00C25256">
              <w:trPr>
                <w:trHeight w:val="401"/>
              </w:trPr>
              <w:tc>
                <w:tcPr>
                  <w:tcW w:w="2268" w:type="dxa"/>
                  <w:vMerge/>
                </w:tcPr>
                <w:p w:rsidR="00126CB3" w:rsidRPr="0031075F" w:rsidRDefault="00126CB3" w:rsidP="00C25256">
                  <w:pPr>
                    <w:jc w:val="center"/>
                    <w:rPr>
                      <w:lang w:val="ro-RO"/>
                    </w:rPr>
                  </w:pPr>
                </w:p>
              </w:tc>
              <w:tc>
                <w:tcPr>
                  <w:tcW w:w="4253" w:type="dxa"/>
                </w:tcPr>
                <w:p w:rsidR="00126CB3" w:rsidRPr="0031075F" w:rsidRDefault="007067A1" w:rsidP="00C25256">
                  <w:pPr>
                    <w:jc w:val="center"/>
                    <w:rPr>
                      <w:lang w:val="ro-RO"/>
                    </w:rPr>
                  </w:pPr>
                  <w:r w:rsidRPr="0031075F">
                    <w:rPr>
                      <w:lang w:val="ro-RO"/>
                    </w:rPr>
                    <w:t xml:space="preserve">kg/ha s.a. </w:t>
                  </w:r>
                  <w:r w:rsidR="00C25256" w:rsidRPr="0031075F">
                    <w:rPr>
                      <w:lang w:val="ro-RO"/>
                    </w:rPr>
                    <w:t xml:space="preserve">     </w:t>
                  </w:r>
                  <w:r w:rsidR="00126CB3" w:rsidRPr="0031075F">
                    <w:rPr>
                      <w:lang w:val="ro-RO"/>
                    </w:rPr>
                    <w:t>Azot  (N)</w:t>
                  </w:r>
                </w:p>
              </w:tc>
            </w:tr>
            <w:tr w:rsidR="0031075F" w:rsidRPr="0031075F" w:rsidTr="00C25256">
              <w:trPr>
                <w:trHeight w:val="281"/>
              </w:trPr>
              <w:tc>
                <w:tcPr>
                  <w:tcW w:w="2268" w:type="dxa"/>
                </w:tcPr>
                <w:p w:rsidR="00126CB3" w:rsidRPr="0031075F" w:rsidRDefault="00126CB3" w:rsidP="00C25256">
                  <w:pPr>
                    <w:jc w:val="center"/>
                    <w:rPr>
                      <w:lang w:val="ro-RO"/>
                    </w:rPr>
                  </w:pPr>
                  <w:r w:rsidRPr="0031075F">
                    <w:rPr>
                      <w:lang w:val="ro-RO"/>
                    </w:rPr>
                    <w:t>1961-</w:t>
                  </w:r>
                  <w:r w:rsidR="00162DFF" w:rsidRPr="0031075F">
                    <w:rPr>
                      <w:lang w:val="ro-RO"/>
                    </w:rPr>
                    <w:t>1965</w:t>
                  </w:r>
                </w:p>
              </w:tc>
              <w:tc>
                <w:tcPr>
                  <w:tcW w:w="4253" w:type="dxa"/>
                </w:tcPr>
                <w:p w:rsidR="00126CB3" w:rsidRPr="0031075F" w:rsidRDefault="002F748F" w:rsidP="00C25256">
                  <w:pPr>
                    <w:jc w:val="center"/>
                    <w:rPr>
                      <w:lang w:val="ro-RO"/>
                    </w:rPr>
                  </w:pPr>
                  <w:r w:rsidRPr="0031075F">
                    <w:rPr>
                      <w:lang w:val="ro-RO"/>
                    </w:rPr>
                    <w:t>6</w:t>
                  </w:r>
                  <w:r w:rsidR="00162DFF" w:rsidRPr="0031075F">
                    <w:rPr>
                      <w:lang w:val="ro-RO"/>
                    </w:rPr>
                    <w:t>,</w:t>
                  </w:r>
                  <w:r w:rsidRPr="0031075F">
                    <w:rPr>
                      <w:lang w:val="ro-RO"/>
                    </w:rPr>
                    <w:t>2</w:t>
                  </w:r>
                </w:p>
              </w:tc>
            </w:tr>
            <w:tr w:rsidR="0031075F" w:rsidRPr="0031075F" w:rsidTr="00C25256">
              <w:trPr>
                <w:trHeight w:val="357"/>
              </w:trPr>
              <w:tc>
                <w:tcPr>
                  <w:tcW w:w="2268" w:type="dxa"/>
                </w:tcPr>
                <w:p w:rsidR="00126CB3" w:rsidRPr="0031075F" w:rsidRDefault="00162DFF" w:rsidP="00C25256">
                  <w:pPr>
                    <w:jc w:val="center"/>
                    <w:rPr>
                      <w:lang w:val="ro-RO"/>
                    </w:rPr>
                  </w:pPr>
                  <w:r w:rsidRPr="0031075F">
                    <w:rPr>
                      <w:lang w:val="ro-RO"/>
                    </w:rPr>
                    <w:t>1966-1970</w:t>
                  </w:r>
                </w:p>
              </w:tc>
              <w:tc>
                <w:tcPr>
                  <w:tcW w:w="4253" w:type="dxa"/>
                </w:tcPr>
                <w:p w:rsidR="00126CB3" w:rsidRPr="0031075F" w:rsidRDefault="002F748F" w:rsidP="00C25256">
                  <w:pPr>
                    <w:jc w:val="center"/>
                    <w:rPr>
                      <w:lang w:val="ro-RO"/>
                    </w:rPr>
                  </w:pPr>
                  <w:r w:rsidRPr="0031075F">
                    <w:rPr>
                      <w:lang w:val="ro-RO"/>
                    </w:rPr>
                    <w:t>15,7</w:t>
                  </w:r>
                </w:p>
              </w:tc>
            </w:tr>
            <w:tr w:rsidR="0031075F" w:rsidRPr="0031075F" w:rsidTr="00C25256">
              <w:trPr>
                <w:trHeight w:val="277"/>
              </w:trPr>
              <w:tc>
                <w:tcPr>
                  <w:tcW w:w="2268" w:type="dxa"/>
                </w:tcPr>
                <w:p w:rsidR="00126CB3" w:rsidRPr="0031075F" w:rsidRDefault="00162DFF" w:rsidP="00C25256">
                  <w:pPr>
                    <w:jc w:val="center"/>
                    <w:rPr>
                      <w:lang w:val="ro-RO"/>
                    </w:rPr>
                  </w:pPr>
                  <w:r w:rsidRPr="0031075F">
                    <w:rPr>
                      <w:lang w:val="ro-RO"/>
                    </w:rPr>
                    <w:t>1971-1975</w:t>
                  </w:r>
                </w:p>
              </w:tc>
              <w:tc>
                <w:tcPr>
                  <w:tcW w:w="4253" w:type="dxa"/>
                </w:tcPr>
                <w:p w:rsidR="00126CB3" w:rsidRPr="0031075F" w:rsidRDefault="002F748F" w:rsidP="00C25256">
                  <w:pPr>
                    <w:jc w:val="center"/>
                    <w:rPr>
                      <w:lang w:val="ro-RO"/>
                    </w:rPr>
                  </w:pPr>
                  <w:r w:rsidRPr="0031075F">
                    <w:rPr>
                      <w:lang w:val="ro-RO"/>
                    </w:rPr>
                    <w:t>35,4</w:t>
                  </w:r>
                </w:p>
              </w:tc>
            </w:tr>
            <w:tr w:rsidR="0031075F" w:rsidRPr="0031075F" w:rsidTr="00C25256">
              <w:trPr>
                <w:trHeight w:val="239"/>
              </w:trPr>
              <w:tc>
                <w:tcPr>
                  <w:tcW w:w="2268" w:type="dxa"/>
                </w:tcPr>
                <w:p w:rsidR="00126CB3" w:rsidRPr="0031075F" w:rsidRDefault="00162DFF" w:rsidP="00C25256">
                  <w:pPr>
                    <w:jc w:val="center"/>
                    <w:rPr>
                      <w:lang w:val="ro-RO"/>
                    </w:rPr>
                  </w:pPr>
                  <w:r w:rsidRPr="0031075F">
                    <w:rPr>
                      <w:lang w:val="ro-RO"/>
                    </w:rPr>
                    <w:t>1976-1980</w:t>
                  </w:r>
                </w:p>
              </w:tc>
              <w:tc>
                <w:tcPr>
                  <w:tcW w:w="4253" w:type="dxa"/>
                </w:tcPr>
                <w:p w:rsidR="00126CB3" w:rsidRPr="0031075F" w:rsidRDefault="002F748F" w:rsidP="00C25256">
                  <w:pPr>
                    <w:jc w:val="center"/>
                    <w:rPr>
                      <w:lang w:val="ro-RO"/>
                    </w:rPr>
                  </w:pPr>
                  <w:r w:rsidRPr="0031075F">
                    <w:rPr>
                      <w:lang w:val="ro-RO"/>
                    </w:rPr>
                    <w:t>46</w:t>
                  </w:r>
                  <w:r w:rsidR="00162DFF" w:rsidRPr="0031075F">
                    <w:rPr>
                      <w:lang w:val="ro-RO"/>
                    </w:rPr>
                    <w:t>,6</w:t>
                  </w:r>
                </w:p>
              </w:tc>
            </w:tr>
            <w:tr w:rsidR="0031075F" w:rsidRPr="0031075F" w:rsidTr="00C25256">
              <w:trPr>
                <w:trHeight w:val="329"/>
              </w:trPr>
              <w:tc>
                <w:tcPr>
                  <w:tcW w:w="2268" w:type="dxa"/>
                </w:tcPr>
                <w:p w:rsidR="00162DFF" w:rsidRPr="0031075F" w:rsidRDefault="00162DFF" w:rsidP="00C25256">
                  <w:pPr>
                    <w:jc w:val="center"/>
                    <w:rPr>
                      <w:lang w:val="ro-RO"/>
                    </w:rPr>
                  </w:pPr>
                  <w:r w:rsidRPr="0031075F">
                    <w:rPr>
                      <w:lang w:val="ro-RO"/>
                    </w:rPr>
                    <w:t>1981-1985</w:t>
                  </w:r>
                </w:p>
              </w:tc>
              <w:tc>
                <w:tcPr>
                  <w:tcW w:w="4253" w:type="dxa"/>
                </w:tcPr>
                <w:p w:rsidR="00162DFF" w:rsidRPr="0031075F" w:rsidRDefault="002F748F" w:rsidP="00C25256">
                  <w:pPr>
                    <w:jc w:val="center"/>
                    <w:rPr>
                      <w:lang w:val="ro-RO"/>
                    </w:rPr>
                  </w:pPr>
                  <w:r w:rsidRPr="0031075F">
                    <w:rPr>
                      <w:lang w:val="ro-RO"/>
                    </w:rPr>
                    <w:t>70,4</w:t>
                  </w:r>
                </w:p>
              </w:tc>
            </w:tr>
            <w:tr w:rsidR="0031075F" w:rsidRPr="0031075F" w:rsidTr="00C25256">
              <w:trPr>
                <w:trHeight w:val="277"/>
              </w:trPr>
              <w:tc>
                <w:tcPr>
                  <w:tcW w:w="2268" w:type="dxa"/>
                </w:tcPr>
                <w:p w:rsidR="00162DFF" w:rsidRPr="0031075F" w:rsidRDefault="00162DFF" w:rsidP="00C25256">
                  <w:pPr>
                    <w:jc w:val="center"/>
                    <w:rPr>
                      <w:lang w:val="ro-RO"/>
                    </w:rPr>
                  </w:pPr>
                  <w:r w:rsidRPr="0031075F">
                    <w:rPr>
                      <w:lang w:val="ro-RO"/>
                    </w:rPr>
                    <w:t>1986-1990</w:t>
                  </w:r>
                </w:p>
              </w:tc>
              <w:tc>
                <w:tcPr>
                  <w:tcW w:w="4253" w:type="dxa"/>
                </w:tcPr>
                <w:p w:rsidR="00162DFF" w:rsidRPr="0031075F" w:rsidRDefault="002F748F" w:rsidP="00C25256">
                  <w:pPr>
                    <w:jc w:val="center"/>
                    <w:rPr>
                      <w:lang w:val="ro-RO"/>
                    </w:rPr>
                  </w:pPr>
                  <w:r w:rsidRPr="0031075F">
                    <w:rPr>
                      <w:lang w:val="ro-RO"/>
                    </w:rPr>
                    <w:t>36,5</w:t>
                  </w:r>
                </w:p>
              </w:tc>
            </w:tr>
            <w:tr w:rsidR="0031075F" w:rsidRPr="0031075F" w:rsidTr="00C25256">
              <w:trPr>
                <w:trHeight w:val="225"/>
              </w:trPr>
              <w:tc>
                <w:tcPr>
                  <w:tcW w:w="2268" w:type="dxa"/>
                </w:tcPr>
                <w:p w:rsidR="00162DFF" w:rsidRPr="0031075F" w:rsidRDefault="00162DFF" w:rsidP="00C25256">
                  <w:pPr>
                    <w:jc w:val="center"/>
                    <w:rPr>
                      <w:lang w:val="ro-RO"/>
                    </w:rPr>
                  </w:pPr>
                  <w:r w:rsidRPr="0031075F">
                    <w:rPr>
                      <w:lang w:val="ro-RO"/>
                    </w:rPr>
                    <w:t>1991-1995</w:t>
                  </w:r>
                </w:p>
              </w:tc>
              <w:tc>
                <w:tcPr>
                  <w:tcW w:w="4253" w:type="dxa"/>
                </w:tcPr>
                <w:p w:rsidR="00162DFF" w:rsidRPr="0031075F" w:rsidRDefault="002F748F" w:rsidP="00C25256">
                  <w:pPr>
                    <w:jc w:val="center"/>
                    <w:rPr>
                      <w:lang w:val="ro-RO"/>
                    </w:rPr>
                  </w:pPr>
                  <w:r w:rsidRPr="0031075F">
                    <w:rPr>
                      <w:lang w:val="ro-RO"/>
                    </w:rPr>
                    <w:t>18,8</w:t>
                  </w:r>
                </w:p>
              </w:tc>
            </w:tr>
            <w:tr w:rsidR="0031075F" w:rsidRPr="0031075F" w:rsidTr="00C25256">
              <w:trPr>
                <w:trHeight w:val="315"/>
              </w:trPr>
              <w:tc>
                <w:tcPr>
                  <w:tcW w:w="2268" w:type="dxa"/>
                </w:tcPr>
                <w:p w:rsidR="00126CB3" w:rsidRPr="0031075F" w:rsidRDefault="00162DFF" w:rsidP="00C25256">
                  <w:pPr>
                    <w:jc w:val="center"/>
                    <w:rPr>
                      <w:lang w:val="ro-RO"/>
                    </w:rPr>
                  </w:pPr>
                  <w:r w:rsidRPr="0031075F">
                    <w:rPr>
                      <w:lang w:val="ro-RO"/>
                    </w:rPr>
                    <w:t>1996-2000</w:t>
                  </w:r>
                </w:p>
              </w:tc>
              <w:tc>
                <w:tcPr>
                  <w:tcW w:w="4253" w:type="dxa"/>
                </w:tcPr>
                <w:p w:rsidR="00126CB3" w:rsidRPr="0031075F" w:rsidRDefault="002F748F" w:rsidP="00C25256">
                  <w:pPr>
                    <w:jc w:val="center"/>
                    <w:rPr>
                      <w:lang w:val="ro-RO"/>
                    </w:rPr>
                  </w:pPr>
                  <w:r w:rsidRPr="0031075F">
                    <w:rPr>
                      <w:lang w:val="ro-RO"/>
                    </w:rPr>
                    <w:t>3,6</w:t>
                  </w:r>
                </w:p>
              </w:tc>
            </w:tr>
            <w:tr w:rsidR="0031075F" w:rsidRPr="0031075F" w:rsidTr="00C25256">
              <w:trPr>
                <w:trHeight w:val="263"/>
              </w:trPr>
              <w:tc>
                <w:tcPr>
                  <w:tcW w:w="2268" w:type="dxa"/>
                </w:tcPr>
                <w:p w:rsidR="00126CB3" w:rsidRPr="0031075F" w:rsidRDefault="00162DFF" w:rsidP="00C25256">
                  <w:pPr>
                    <w:jc w:val="center"/>
                    <w:rPr>
                      <w:lang w:val="ro-RO"/>
                    </w:rPr>
                  </w:pPr>
                  <w:r w:rsidRPr="0031075F">
                    <w:rPr>
                      <w:lang w:val="ro-RO"/>
                    </w:rPr>
                    <w:t>2001-2005</w:t>
                  </w:r>
                </w:p>
              </w:tc>
              <w:tc>
                <w:tcPr>
                  <w:tcW w:w="4253" w:type="dxa"/>
                </w:tcPr>
                <w:p w:rsidR="00126CB3" w:rsidRPr="0031075F" w:rsidRDefault="002F748F" w:rsidP="00C25256">
                  <w:pPr>
                    <w:jc w:val="center"/>
                    <w:rPr>
                      <w:lang w:val="ro-RO"/>
                    </w:rPr>
                  </w:pPr>
                  <w:r w:rsidRPr="0031075F">
                    <w:rPr>
                      <w:lang w:val="ro-RO"/>
                    </w:rPr>
                    <w:t>4</w:t>
                  </w:r>
                  <w:r w:rsidR="00162DFF" w:rsidRPr="0031075F">
                    <w:rPr>
                      <w:lang w:val="ro-RO"/>
                    </w:rPr>
                    <w:t>,6</w:t>
                  </w:r>
                </w:p>
              </w:tc>
            </w:tr>
            <w:tr w:rsidR="0031075F" w:rsidRPr="0031075F" w:rsidTr="00C25256">
              <w:trPr>
                <w:trHeight w:val="225"/>
              </w:trPr>
              <w:tc>
                <w:tcPr>
                  <w:tcW w:w="2268" w:type="dxa"/>
                </w:tcPr>
                <w:p w:rsidR="00126CB3" w:rsidRPr="0031075F" w:rsidRDefault="00162DFF" w:rsidP="00C25256">
                  <w:pPr>
                    <w:jc w:val="center"/>
                    <w:rPr>
                      <w:lang w:val="ro-RO"/>
                    </w:rPr>
                  </w:pPr>
                  <w:r w:rsidRPr="0031075F">
                    <w:rPr>
                      <w:lang w:val="ro-RO"/>
                    </w:rPr>
                    <w:t>2006-2010</w:t>
                  </w:r>
                </w:p>
              </w:tc>
              <w:tc>
                <w:tcPr>
                  <w:tcW w:w="4253" w:type="dxa"/>
                </w:tcPr>
                <w:p w:rsidR="00126CB3" w:rsidRPr="0031075F" w:rsidRDefault="002F748F" w:rsidP="00C25256">
                  <w:pPr>
                    <w:jc w:val="center"/>
                    <w:rPr>
                      <w:lang w:val="ro-RO"/>
                    </w:rPr>
                  </w:pPr>
                  <w:r w:rsidRPr="0031075F">
                    <w:rPr>
                      <w:lang w:val="ro-RO"/>
                    </w:rPr>
                    <w:t>17,5</w:t>
                  </w:r>
                </w:p>
              </w:tc>
            </w:tr>
            <w:tr w:rsidR="0031075F" w:rsidRPr="0031075F" w:rsidTr="00C25256">
              <w:trPr>
                <w:trHeight w:val="301"/>
              </w:trPr>
              <w:tc>
                <w:tcPr>
                  <w:tcW w:w="2268" w:type="dxa"/>
                </w:tcPr>
                <w:p w:rsidR="00126CB3" w:rsidRPr="0031075F" w:rsidRDefault="00C25256" w:rsidP="00C25256">
                  <w:pPr>
                    <w:jc w:val="center"/>
                    <w:rPr>
                      <w:lang w:val="ro-RO"/>
                    </w:rPr>
                  </w:pPr>
                  <w:r w:rsidRPr="0031075F">
                    <w:rPr>
                      <w:lang w:val="ro-RO"/>
                    </w:rPr>
                    <w:t>2011-2015</w:t>
                  </w:r>
                </w:p>
              </w:tc>
              <w:tc>
                <w:tcPr>
                  <w:tcW w:w="4253" w:type="dxa"/>
                </w:tcPr>
                <w:p w:rsidR="00126CB3" w:rsidRPr="0031075F" w:rsidRDefault="00C25256" w:rsidP="00C25256">
                  <w:pPr>
                    <w:jc w:val="center"/>
                    <w:rPr>
                      <w:lang w:val="ro-RO"/>
                    </w:rPr>
                  </w:pPr>
                  <w:r w:rsidRPr="0031075F">
                    <w:rPr>
                      <w:lang w:val="ro-RO"/>
                    </w:rPr>
                    <w:t>21,5</w:t>
                  </w:r>
                </w:p>
              </w:tc>
            </w:tr>
            <w:tr w:rsidR="0031075F" w:rsidRPr="0031075F" w:rsidTr="00C25256">
              <w:trPr>
                <w:trHeight w:val="263"/>
              </w:trPr>
              <w:tc>
                <w:tcPr>
                  <w:tcW w:w="2268" w:type="dxa"/>
                </w:tcPr>
                <w:p w:rsidR="00126CB3" w:rsidRPr="0031075F" w:rsidRDefault="00C25256" w:rsidP="00C25256">
                  <w:pPr>
                    <w:jc w:val="center"/>
                    <w:rPr>
                      <w:lang w:val="ro-RO"/>
                    </w:rPr>
                  </w:pPr>
                  <w:r w:rsidRPr="0031075F">
                    <w:rPr>
                      <w:lang w:val="ro-RO"/>
                    </w:rPr>
                    <w:t>2016</w:t>
                  </w:r>
                </w:p>
              </w:tc>
              <w:tc>
                <w:tcPr>
                  <w:tcW w:w="4253" w:type="dxa"/>
                </w:tcPr>
                <w:p w:rsidR="00126CB3" w:rsidRPr="0031075F" w:rsidRDefault="00C25256" w:rsidP="00C25256">
                  <w:pPr>
                    <w:jc w:val="center"/>
                    <w:rPr>
                      <w:lang w:val="ro-RO"/>
                    </w:rPr>
                  </w:pPr>
                  <w:r w:rsidRPr="0031075F">
                    <w:rPr>
                      <w:lang w:val="ro-RO"/>
                    </w:rPr>
                    <w:t>21,8</w:t>
                  </w:r>
                </w:p>
              </w:tc>
            </w:tr>
            <w:tr w:rsidR="0031075F" w:rsidRPr="0031075F" w:rsidTr="00C25256">
              <w:trPr>
                <w:trHeight w:val="225"/>
              </w:trPr>
              <w:tc>
                <w:tcPr>
                  <w:tcW w:w="2268" w:type="dxa"/>
                </w:tcPr>
                <w:p w:rsidR="00126CB3" w:rsidRPr="0031075F" w:rsidRDefault="00C25256" w:rsidP="00C25256">
                  <w:pPr>
                    <w:jc w:val="center"/>
                    <w:rPr>
                      <w:lang w:val="ro-RO"/>
                    </w:rPr>
                  </w:pPr>
                  <w:r w:rsidRPr="0031075F">
                    <w:rPr>
                      <w:lang w:val="ro-RO"/>
                    </w:rPr>
                    <w:t>2017</w:t>
                  </w:r>
                </w:p>
              </w:tc>
              <w:tc>
                <w:tcPr>
                  <w:tcW w:w="4253" w:type="dxa"/>
                </w:tcPr>
                <w:p w:rsidR="00126CB3" w:rsidRPr="0031075F" w:rsidRDefault="00C25256" w:rsidP="00C25256">
                  <w:pPr>
                    <w:jc w:val="center"/>
                    <w:rPr>
                      <w:lang w:val="ro-RO"/>
                    </w:rPr>
                  </w:pPr>
                  <w:r w:rsidRPr="0031075F">
                    <w:rPr>
                      <w:lang w:val="ro-RO"/>
                    </w:rPr>
                    <w:t>29,5</w:t>
                  </w:r>
                </w:p>
              </w:tc>
            </w:tr>
          </w:tbl>
          <w:p w:rsidR="007E084B" w:rsidRPr="0031075F" w:rsidRDefault="007E084B" w:rsidP="00D66BB9">
            <w:pPr>
              <w:ind w:right="141"/>
              <w:jc w:val="both"/>
              <w:rPr>
                <w:rFonts w:eastAsia="Calibri"/>
                <w:lang w:val="ro-RO"/>
              </w:rPr>
            </w:pPr>
          </w:p>
          <w:p w:rsidR="00374FF1" w:rsidRPr="0031075F" w:rsidRDefault="00374FF1" w:rsidP="00374FF1">
            <w:pPr>
              <w:ind w:right="567" w:firstLine="720"/>
              <w:jc w:val="right"/>
              <w:rPr>
                <w:i/>
                <w:lang w:val="ro-RO"/>
              </w:rPr>
            </w:pPr>
            <w:r w:rsidRPr="0031075F">
              <w:rPr>
                <w:i/>
                <w:lang w:val="ro-RO"/>
              </w:rPr>
              <w:t>Tabelul 2</w:t>
            </w:r>
          </w:p>
          <w:p w:rsidR="007E084B" w:rsidRPr="0031075F" w:rsidRDefault="007E084B" w:rsidP="00374FF1">
            <w:pPr>
              <w:ind w:right="141"/>
              <w:rPr>
                <w:rFonts w:eastAsia="Calibri"/>
                <w:lang w:val="ro-RO"/>
              </w:rPr>
            </w:pPr>
          </w:p>
          <w:p w:rsidR="00F13D5F" w:rsidRPr="0031075F" w:rsidRDefault="00313610" w:rsidP="00313610">
            <w:pPr>
              <w:jc w:val="center"/>
              <w:rPr>
                <w:b/>
                <w:lang w:val="ro-RO"/>
              </w:rPr>
            </w:pPr>
            <w:r w:rsidRPr="0031075F">
              <w:rPr>
                <w:b/>
                <w:lang w:val="ro-RO"/>
              </w:rPr>
              <w:t xml:space="preserve">Cantitatea </w:t>
            </w:r>
            <w:r w:rsidR="00374FF1" w:rsidRPr="0031075F">
              <w:rPr>
                <w:b/>
                <w:lang w:val="ro-RO"/>
              </w:rPr>
              <w:t>de azot kg/ha (s.a.)</w:t>
            </w:r>
          </w:p>
          <w:p w:rsidR="00374FF1" w:rsidRPr="0031075F" w:rsidRDefault="00374FF1" w:rsidP="00F13D5F">
            <w:pPr>
              <w:jc w:val="center"/>
              <w:rPr>
                <w:i/>
                <w:lang w:val="ro-RO"/>
              </w:rPr>
            </w:pPr>
            <w:r w:rsidRPr="0031075F">
              <w:rPr>
                <w:b/>
                <w:lang w:val="ro-RO"/>
              </w:rPr>
              <w:t>utilizată în agricultura altor state</w:t>
            </w:r>
            <w:r w:rsidR="00F13D5F" w:rsidRPr="0031075F">
              <w:rPr>
                <w:b/>
                <w:lang w:val="ro-RO"/>
              </w:rPr>
              <w:t xml:space="preserve"> </w:t>
            </w:r>
            <w:r w:rsidR="00F13D5F" w:rsidRPr="0031075F">
              <w:rPr>
                <w:i/>
                <w:lang w:val="ro-RO"/>
              </w:rPr>
              <w:t>(conform datelor FAO)</w:t>
            </w:r>
          </w:p>
          <w:p w:rsidR="00374FF1" w:rsidRPr="0031075F" w:rsidRDefault="00374FF1" w:rsidP="00F13D5F">
            <w:pPr>
              <w:rPr>
                <w:i/>
                <w:lang w:val="ro-RO"/>
              </w:rPr>
            </w:pPr>
          </w:p>
          <w:p w:rsidR="00374FF1" w:rsidRPr="0031075F" w:rsidRDefault="00374FF1" w:rsidP="00F13D5F">
            <w:pPr>
              <w:rPr>
                <w:i/>
                <w:lang w:val="ro-RO"/>
              </w:rPr>
            </w:pPr>
          </w:p>
          <w:tbl>
            <w:tblPr>
              <w:tblStyle w:val="a4"/>
              <w:tblW w:w="0" w:type="auto"/>
              <w:tblInd w:w="279" w:type="dxa"/>
              <w:tblLook w:val="04A0" w:firstRow="1" w:lastRow="0" w:firstColumn="1" w:lastColumn="0" w:noHBand="0" w:noVBand="1"/>
            </w:tblPr>
            <w:tblGrid>
              <w:gridCol w:w="576"/>
              <w:gridCol w:w="2602"/>
              <w:gridCol w:w="1276"/>
              <w:gridCol w:w="1276"/>
              <w:gridCol w:w="1134"/>
              <w:gridCol w:w="1134"/>
              <w:gridCol w:w="1134"/>
            </w:tblGrid>
            <w:tr w:rsidR="0031075F" w:rsidRPr="0031075F" w:rsidTr="00F13D5F">
              <w:trPr>
                <w:trHeight w:val="270"/>
              </w:trPr>
              <w:tc>
                <w:tcPr>
                  <w:tcW w:w="3118" w:type="dxa"/>
                  <w:gridSpan w:val="2"/>
                  <w:vMerge w:val="restart"/>
                  <w:hideMark/>
                </w:tcPr>
                <w:p w:rsidR="00374FF1" w:rsidRPr="0031075F" w:rsidRDefault="00374FF1" w:rsidP="00374FF1">
                  <w:pPr>
                    <w:rPr>
                      <w:b/>
                      <w:bCs/>
                      <w:lang w:val="ro-RO"/>
                    </w:rPr>
                  </w:pPr>
                </w:p>
                <w:p w:rsidR="00374FF1" w:rsidRPr="0031075F" w:rsidRDefault="00374FF1" w:rsidP="00ED07F4">
                  <w:pPr>
                    <w:rPr>
                      <w:b/>
                      <w:bCs/>
                      <w:lang w:val="ro-RO"/>
                    </w:rPr>
                  </w:pPr>
                  <w:r w:rsidRPr="0031075F">
                    <w:rPr>
                      <w:b/>
                      <w:bCs/>
                      <w:lang w:val="ro-RO"/>
                    </w:rPr>
                    <w:t>Denumirea țării</w:t>
                  </w:r>
                </w:p>
                <w:p w:rsidR="00374FF1" w:rsidRPr="0031075F" w:rsidRDefault="00374FF1" w:rsidP="00ED07F4">
                  <w:pPr>
                    <w:rPr>
                      <w:b/>
                      <w:bCs/>
                      <w:lang w:val="ro-RO"/>
                    </w:rPr>
                  </w:pPr>
                </w:p>
              </w:tc>
              <w:tc>
                <w:tcPr>
                  <w:tcW w:w="5954" w:type="dxa"/>
                  <w:gridSpan w:val="5"/>
                  <w:hideMark/>
                </w:tcPr>
                <w:p w:rsidR="00374FF1" w:rsidRPr="0031075F" w:rsidRDefault="00374FF1" w:rsidP="00374FF1">
                  <w:pPr>
                    <w:jc w:val="center"/>
                    <w:rPr>
                      <w:b/>
                      <w:bCs/>
                      <w:lang w:val="ro-RO"/>
                    </w:rPr>
                  </w:pPr>
                  <w:r w:rsidRPr="0031075F">
                    <w:rPr>
                      <w:b/>
                      <w:bCs/>
                      <w:lang w:val="ro-RO"/>
                    </w:rPr>
                    <w:t>Anii</w:t>
                  </w:r>
                </w:p>
              </w:tc>
            </w:tr>
            <w:tr w:rsidR="0031075F" w:rsidRPr="0031075F" w:rsidTr="00F13D5F">
              <w:trPr>
                <w:trHeight w:val="419"/>
              </w:trPr>
              <w:tc>
                <w:tcPr>
                  <w:tcW w:w="3118" w:type="dxa"/>
                  <w:gridSpan w:val="2"/>
                  <w:vMerge/>
                </w:tcPr>
                <w:p w:rsidR="00374FF1" w:rsidRPr="0031075F" w:rsidRDefault="00374FF1" w:rsidP="00ED07F4">
                  <w:pPr>
                    <w:rPr>
                      <w:b/>
                      <w:bCs/>
                      <w:lang w:val="ro-RO"/>
                    </w:rPr>
                  </w:pPr>
                </w:p>
              </w:tc>
              <w:tc>
                <w:tcPr>
                  <w:tcW w:w="1276" w:type="dxa"/>
                </w:tcPr>
                <w:p w:rsidR="00374FF1" w:rsidRPr="0031075F" w:rsidRDefault="00374FF1" w:rsidP="00374FF1">
                  <w:pPr>
                    <w:jc w:val="center"/>
                    <w:rPr>
                      <w:bCs/>
                      <w:lang w:val="ro-RO"/>
                    </w:rPr>
                  </w:pPr>
                  <w:r w:rsidRPr="0031075F">
                    <w:rPr>
                      <w:bCs/>
                      <w:lang w:val="ro-RO"/>
                    </w:rPr>
                    <w:t>2005</w:t>
                  </w:r>
                </w:p>
              </w:tc>
              <w:tc>
                <w:tcPr>
                  <w:tcW w:w="1276" w:type="dxa"/>
                </w:tcPr>
                <w:p w:rsidR="00374FF1" w:rsidRPr="0031075F" w:rsidRDefault="00374FF1" w:rsidP="00374FF1">
                  <w:pPr>
                    <w:jc w:val="center"/>
                    <w:rPr>
                      <w:lang w:val="ro-RO"/>
                    </w:rPr>
                  </w:pPr>
                  <w:r w:rsidRPr="0031075F">
                    <w:rPr>
                      <w:lang w:val="ro-RO"/>
                    </w:rPr>
                    <w:t>2006</w:t>
                  </w:r>
                </w:p>
              </w:tc>
              <w:tc>
                <w:tcPr>
                  <w:tcW w:w="1134" w:type="dxa"/>
                </w:tcPr>
                <w:p w:rsidR="00374FF1" w:rsidRPr="0031075F" w:rsidRDefault="00374FF1" w:rsidP="00374FF1">
                  <w:pPr>
                    <w:jc w:val="center"/>
                    <w:rPr>
                      <w:lang w:val="ro-RO"/>
                    </w:rPr>
                  </w:pPr>
                  <w:r w:rsidRPr="0031075F">
                    <w:rPr>
                      <w:lang w:val="ro-RO"/>
                    </w:rPr>
                    <w:t>2007</w:t>
                  </w:r>
                </w:p>
              </w:tc>
              <w:tc>
                <w:tcPr>
                  <w:tcW w:w="1134" w:type="dxa"/>
                </w:tcPr>
                <w:p w:rsidR="00374FF1" w:rsidRPr="0031075F" w:rsidRDefault="00374FF1" w:rsidP="00374FF1">
                  <w:pPr>
                    <w:jc w:val="center"/>
                    <w:rPr>
                      <w:lang w:val="ro-RO"/>
                    </w:rPr>
                  </w:pPr>
                  <w:r w:rsidRPr="0031075F">
                    <w:rPr>
                      <w:lang w:val="ro-RO"/>
                    </w:rPr>
                    <w:t>2008</w:t>
                  </w:r>
                </w:p>
              </w:tc>
              <w:tc>
                <w:tcPr>
                  <w:tcW w:w="1134" w:type="dxa"/>
                </w:tcPr>
                <w:p w:rsidR="00374FF1" w:rsidRPr="0031075F" w:rsidRDefault="00374FF1" w:rsidP="00374FF1">
                  <w:pPr>
                    <w:jc w:val="center"/>
                    <w:rPr>
                      <w:lang w:val="ro-RO"/>
                    </w:rPr>
                  </w:pPr>
                  <w:r w:rsidRPr="0031075F">
                    <w:rPr>
                      <w:lang w:val="ro-RO"/>
                    </w:rPr>
                    <w:t>2009</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1.</w:t>
                  </w:r>
                </w:p>
              </w:tc>
              <w:tc>
                <w:tcPr>
                  <w:tcW w:w="2602" w:type="dxa"/>
                  <w:noWrap/>
                  <w:hideMark/>
                </w:tcPr>
                <w:p w:rsidR="00313610" w:rsidRPr="0031075F" w:rsidRDefault="00313610" w:rsidP="00ED07F4">
                  <w:pPr>
                    <w:rPr>
                      <w:bCs/>
                      <w:lang w:val="ro-RO"/>
                    </w:rPr>
                  </w:pPr>
                  <w:r w:rsidRPr="0031075F">
                    <w:rPr>
                      <w:bCs/>
                      <w:lang w:val="ro-RO"/>
                    </w:rPr>
                    <w:t>Olanda</w:t>
                  </w:r>
                </w:p>
              </w:tc>
              <w:tc>
                <w:tcPr>
                  <w:tcW w:w="1276" w:type="dxa"/>
                  <w:noWrap/>
                  <w:hideMark/>
                </w:tcPr>
                <w:p w:rsidR="00313610" w:rsidRPr="0031075F" w:rsidRDefault="00313610" w:rsidP="00ED07F4">
                  <w:pPr>
                    <w:rPr>
                      <w:lang w:val="ro-RO"/>
                    </w:rPr>
                  </w:pPr>
                  <w:r w:rsidRPr="0031075F">
                    <w:rPr>
                      <w:lang w:val="ro-RO"/>
                    </w:rPr>
                    <w:t>244.35</w:t>
                  </w:r>
                </w:p>
              </w:tc>
              <w:tc>
                <w:tcPr>
                  <w:tcW w:w="1276" w:type="dxa"/>
                  <w:noWrap/>
                  <w:hideMark/>
                </w:tcPr>
                <w:p w:rsidR="00313610" w:rsidRPr="0031075F" w:rsidRDefault="00313610" w:rsidP="00ED07F4">
                  <w:pPr>
                    <w:rPr>
                      <w:lang w:val="ro-RO"/>
                    </w:rPr>
                  </w:pPr>
                  <w:r w:rsidRPr="0031075F">
                    <w:rPr>
                      <w:lang w:val="ro-RO"/>
                    </w:rPr>
                    <w:t>261.01</w:t>
                  </w:r>
                </w:p>
              </w:tc>
              <w:tc>
                <w:tcPr>
                  <w:tcW w:w="1134" w:type="dxa"/>
                  <w:noWrap/>
                  <w:hideMark/>
                </w:tcPr>
                <w:p w:rsidR="00313610" w:rsidRPr="0031075F" w:rsidRDefault="00313610" w:rsidP="00ED07F4">
                  <w:pPr>
                    <w:rPr>
                      <w:lang w:val="ro-RO"/>
                    </w:rPr>
                  </w:pPr>
                  <w:r w:rsidRPr="0031075F">
                    <w:rPr>
                      <w:lang w:val="ro-RO"/>
                    </w:rPr>
                    <w:t>220.55</w:t>
                  </w:r>
                </w:p>
              </w:tc>
              <w:tc>
                <w:tcPr>
                  <w:tcW w:w="1134" w:type="dxa"/>
                  <w:noWrap/>
                  <w:hideMark/>
                </w:tcPr>
                <w:p w:rsidR="00313610" w:rsidRPr="0031075F" w:rsidRDefault="00313610" w:rsidP="00ED07F4">
                  <w:pPr>
                    <w:rPr>
                      <w:lang w:val="ro-RO"/>
                    </w:rPr>
                  </w:pPr>
                  <w:r w:rsidRPr="0031075F">
                    <w:rPr>
                      <w:lang w:val="ro-RO"/>
                    </w:rPr>
                    <w:t>209.77</w:t>
                  </w:r>
                </w:p>
              </w:tc>
              <w:tc>
                <w:tcPr>
                  <w:tcW w:w="1134" w:type="dxa"/>
                  <w:noWrap/>
                  <w:hideMark/>
                </w:tcPr>
                <w:p w:rsidR="00313610" w:rsidRPr="0031075F" w:rsidRDefault="00313610" w:rsidP="00ED07F4">
                  <w:pPr>
                    <w:rPr>
                      <w:lang w:val="ro-RO"/>
                    </w:rPr>
                  </w:pPr>
                  <w:r w:rsidRPr="0031075F">
                    <w:rPr>
                      <w:lang w:val="ro-RO"/>
                    </w:rPr>
                    <w:t>205.64</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2.</w:t>
                  </w:r>
                </w:p>
              </w:tc>
              <w:tc>
                <w:tcPr>
                  <w:tcW w:w="2602" w:type="dxa"/>
                  <w:noWrap/>
                  <w:hideMark/>
                </w:tcPr>
                <w:p w:rsidR="00313610" w:rsidRPr="0031075F" w:rsidRDefault="00313610" w:rsidP="00ED07F4">
                  <w:pPr>
                    <w:rPr>
                      <w:bCs/>
                      <w:lang w:val="ro-RO"/>
                    </w:rPr>
                  </w:pPr>
                  <w:r w:rsidRPr="0031075F">
                    <w:rPr>
                      <w:bCs/>
                      <w:lang w:val="ro-RO"/>
                    </w:rPr>
                    <w:t>Regatul Unit</w:t>
                  </w:r>
                </w:p>
              </w:tc>
              <w:tc>
                <w:tcPr>
                  <w:tcW w:w="1276" w:type="dxa"/>
                  <w:noWrap/>
                  <w:hideMark/>
                </w:tcPr>
                <w:p w:rsidR="00313610" w:rsidRPr="0031075F" w:rsidRDefault="00313610" w:rsidP="00ED07F4">
                  <w:pPr>
                    <w:rPr>
                      <w:lang w:val="ro-RO"/>
                    </w:rPr>
                  </w:pPr>
                  <w:r w:rsidRPr="0031075F">
                    <w:rPr>
                      <w:lang w:val="ro-RO"/>
                    </w:rPr>
                    <w:t>173.65</w:t>
                  </w:r>
                </w:p>
              </w:tc>
              <w:tc>
                <w:tcPr>
                  <w:tcW w:w="1276" w:type="dxa"/>
                  <w:noWrap/>
                  <w:hideMark/>
                </w:tcPr>
                <w:p w:rsidR="00313610" w:rsidRPr="0031075F" w:rsidRDefault="00313610" w:rsidP="00ED07F4">
                  <w:pPr>
                    <w:rPr>
                      <w:lang w:val="ro-RO"/>
                    </w:rPr>
                  </w:pPr>
                  <w:r w:rsidRPr="0031075F">
                    <w:rPr>
                      <w:lang w:val="ro-RO"/>
                    </w:rPr>
                    <w:t>164.20</w:t>
                  </w:r>
                </w:p>
              </w:tc>
              <w:tc>
                <w:tcPr>
                  <w:tcW w:w="1134" w:type="dxa"/>
                  <w:noWrap/>
                  <w:hideMark/>
                </w:tcPr>
                <w:p w:rsidR="00313610" w:rsidRPr="0031075F" w:rsidRDefault="00313610" w:rsidP="00ED07F4">
                  <w:pPr>
                    <w:rPr>
                      <w:lang w:val="ro-RO"/>
                    </w:rPr>
                  </w:pPr>
                  <w:r w:rsidRPr="0031075F">
                    <w:rPr>
                      <w:lang w:val="ro-RO"/>
                    </w:rPr>
                    <w:t>164.08</w:t>
                  </w:r>
                </w:p>
              </w:tc>
              <w:tc>
                <w:tcPr>
                  <w:tcW w:w="1134" w:type="dxa"/>
                  <w:noWrap/>
                  <w:hideMark/>
                </w:tcPr>
                <w:p w:rsidR="00313610" w:rsidRPr="0031075F" w:rsidRDefault="00313610" w:rsidP="00ED07F4">
                  <w:pPr>
                    <w:rPr>
                      <w:lang w:val="ro-RO"/>
                    </w:rPr>
                  </w:pPr>
                  <w:r w:rsidRPr="0031075F">
                    <w:rPr>
                      <w:lang w:val="ro-RO"/>
                    </w:rPr>
                    <w:t>150.88</w:t>
                  </w:r>
                </w:p>
              </w:tc>
              <w:tc>
                <w:tcPr>
                  <w:tcW w:w="1134" w:type="dxa"/>
                  <w:noWrap/>
                  <w:hideMark/>
                </w:tcPr>
                <w:p w:rsidR="00313610" w:rsidRPr="0031075F" w:rsidRDefault="00313610" w:rsidP="00ED07F4">
                  <w:pPr>
                    <w:rPr>
                      <w:lang w:val="ro-RO"/>
                    </w:rPr>
                  </w:pPr>
                  <w:r w:rsidRPr="0031075F">
                    <w:rPr>
                      <w:lang w:val="ro-RO"/>
                    </w:rPr>
                    <w:t>166.78</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3.</w:t>
                  </w:r>
                </w:p>
              </w:tc>
              <w:tc>
                <w:tcPr>
                  <w:tcW w:w="2602" w:type="dxa"/>
                  <w:noWrap/>
                  <w:hideMark/>
                </w:tcPr>
                <w:p w:rsidR="00313610" w:rsidRPr="0031075F" w:rsidRDefault="00313610" w:rsidP="00ED07F4">
                  <w:pPr>
                    <w:rPr>
                      <w:bCs/>
                      <w:lang w:val="ro-RO"/>
                    </w:rPr>
                  </w:pPr>
                  <w:r w:rsidRPr="0031075F">
                    <w:rPr>
                      <w:bCs/>
                      <w:lang w:val="ro-RO"/>
                    </w:rPr>
                    <w:t>Germania</w:t>
                  </w:r>
                </w:p>
              </w:tc>
              <w:tc>
                <w:tcPr>
                  <w:tcW w:w="1276" w:type="dxa"/>
                  <w:noWrap/>
                  <w:hideMark/>
                </w:tcPr>
                <w:p w:rsidR="00313610" w:rsidRPr="0031075F" w:rsidRDefault="00313610" w:rsidP="00ED07F4">
                  <w:pPr>
                    <w:rPr>
                      <w:lang w:val="ro-RO"/>
                    </w:rPr>
                  </w:pPr>
                  <w:r w:rsidRPr="0031075F">
                    <w:rPr>
                      <w:lang w:val="ro-RO"/>
                    </w:rPr>
                    <w:t>147.50</w:t>
                  </w:r>
                </w:p>
              </w:tc>
              <w:tc>
                <w:tcPr>
                  <w:tcW w:w="1276" w:type="dxa"/>
                  <w:noWrap/>
                  <w:hideMark/>
                </w:tcPr>
                <w:p w:rsidR="00313610" w:rsidRPr="0031075F" w:rsidRDefault="00313610" w:rsidP="00ED07F4">
                  <w:pPr>
                    <w:rPr>
                      <w:lang w:val="ro-RO"/>
                    </w:rPr>
                  </w:pPr>
                  <w:r w:rsidRPr="0031075F">
                    <w:rPr>
                      <w:lang w:val="ro-RO"/>
                    </w:rPr>
                    <w:t>132.61</w:t>
                  </w:r>
                </w:p>
              </w:tc>
              <w:tc>
                <w:tcPr>
                  <w:tcW w:w="1134" w:type="dxa"/>
                  <w:noWrap/>
                  <w:hideMark/>
                </w:tcPr>
                <w:p w:rsidR="00313610" w:rsidRPr="0031075F" w:rsidRDefault="00313610" w:rsidP="00ED07F4">
                  <w:pPr>
                    <w:rPr>
                      <w:lang w:val="ro-RO"/>
                    </w:rPr>
                  </w:pPr>
                  <w:r w:rsidRPr="0031075F">
                    <w:rPr>
                      <w:lang w:val="ro-RO"/>
                    </w:rPr>
                    <w:t>149.66</w:t>
                  </w:r>
                </w:p>
              </w:tc>
              <w:tc>
                <w:tcPr>
                  <w:tcW w:w="1134" w:type="dxa"/>
                  <w:noWrap/>
                  <w:hideMark/>
                </w:tcPr>
                <w:p w:rsidR="00313610" w:rsidRPr="0031075F" w:rsidRDefault="00313610" w:rsidP="00ED07F4">
                  <w:pPr>
                    <w:rPr>
                      <w:lang w:val="ro-RO"/>
                    </w:rPr>
                  </w:pPr>
                  <w:r w:rsidRPr="0031075F">
                    <w:rPr>
                      <w:lang w:val="ro-RO"/>
                    </w:rPr>
                    <w:t>127.80</w:t>
                  </w:r>
                </w:p>
              </w:tc>
              <w:tc>
                <w:tcPr>
                  <w:tcW w:w="1134" w:type="dxa"/>
                  <w:noWrap/>
                  <w:hideMark/>
                </w:tcPr>
                <w:p w:rsidR="00313610" w:rsidRPr="0031075F" w:rsidRDefault="00313610" w:rsidP="00ED07F4">
                  <w:pPr>
                    <w:rPr>
                      <w:lang w:val="ro-RO"/>
                    </w:rPr>
                  </w:pPr>
                  <w:r w:rsidRPr="0031075F">
                    <w:rPr>
                      <w:lang w:val="ro-RO"/>
                    </w:rPr>
                    <w:t>129.19</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4.</w:t>
                  </w:r>
                </w:p>
              </w:tc>
              <w:tc>
                <w:tcPr>
                  <w:tcW w:w="2602" w:type="dxa"/>
                  <w:noWrap/>
                  <w:hideMark/>
                </w:tcPr>
                <w:p w:rsidR="00313610" w:rsidRPr="0031075F" w:rsidRDefault="00313610" w:rsidP="00ED07F4">
                  <w:pPr>
                    <w:rPr>
                      <w:bCs/>
                      <w:lang w:val="ro-RO"/>
                    </w:rPr>
                  </w:pPr>
                  <w:r w:rsidRPr="0031075F">
                    <w:rPr>
                      <w:bCs/>
                      <w:lang w:val="ro-RO"/>
                    </w:rPr>
                    <w:t>Elveția</w:t>
                  </w:r>
                </w:p>
              </w:tc>
              <w:tc>
                <w:tcPr>
                  <w:tcW w:w="1276" w:type="dxa"/>
                  <w:noWrap/>
                  <w:hideMark/>
                </w:tcPr>
                <w:p w:rsidR="00313610" w:rsidRPr="0031075F" w:rsidRDefault="00313610" w:rsidP="00ED07F4">
                  <w:pPr>
                    <w:rPr>
                      <w:lang w:val="ro-RO"/>
                    </w:rPr>
                  </w:pPr>
                  <w:r w:rsidRPr="0031075F">
                    <w:rPr>
                      <w:lang w:val="ro-RO"/>
                    </w:rPr>
                    <w:t>123.41</w:t>
                  </w:r>
                </w:p>
              </w:tc>
              <w:tc>
                <w:tcPr>
                  <w:tcW w:w="1276" w:type="dxa"/>
                  <w:noWrap/>
                  <w:hideMark/>
                </w:tcPr>
                <w:p w:rsidR="00313610" w:rsidRPr="0031075F" w:rsidRDefault="00313610" w:rsidP="00ED07F4">
                  <w:pPr>
                    <w:rPr>
                      <w:lang w:val="ro-RO"/>
                    </w:rPr>
                  </w:pPr>
                  <w:r w:rsidRPr="0031075F">
                    <w:rPr>
                      <w:lang w:val="ro-RO"/>
                    </w:rPr>
                    <w:t>122.97</w:t>
                  </w:r>
                </w:p>
              </w:tc>
              <w:tc>
                <w:tcPr>
                  <w:tcW w:w="1134" w:type="dxa"/>
                  <w:noWrap/>
                  <w:hideMark/>
                </w:tcPr>
                <w:p w:rsidR="00313610" w:rsidRPr="0031075F" w:rsidRDefault="00313610" w:rsidP="00ED07F4">
                  <w:pPr>
                    <w:rPr>
                      <w:lang w:val="ro-RO"/>
                    </w:rPr>
                  </w:pPr>
                  <w:r w:rsidRPr="0031075F">
                    <w:rPr>
                      <w:lang w:val="ro-RO"/>
                    </w:rPr>
                    <w:t>112.50</w:t>
                  </w:r>
                </w:p>
              </w:tc>
              <w:tc>
                <w:tcPr>
                  <w:tcW w:w="1134" w:type="dxa"/>
                  <w:noWrap/>
                  <w:hideMark/>
                </w:tcPr>
                <w:p w:rsidR="00313610" w:rsidRPr="0031075F" w:rsidRDefault="00313610" w:rsidP="00ED07F4">
                  <w:pPr>
                    <w:rPr>
                      <w:lang w:val="ro-RO"/>
                    </w:rPr>
                  </w:pPr>
                  <w:r w:rsidRPr="0031075F">
                    <w:rPr>
                      <w:lang w:val="ro-RO"/>
                    </w:rPr>
                    <w:t>122.62</w:t>
                  </w:r>
                </w:p>
              </w:tc>
              <w:tc>
                <w:tcPr>
                  <w:tcW w:w="1134" w:type="dxa"/>
                  <w:noWrap/>
                  <w:hideMark/>
                </w:tcPr>
                <w:p w:rsidR="00313610" w:rsidRPr="0031075F" w:rsidRDefault="00313610" w:rsidP="00ED07F4">
                  <w:pPr>
                    <w:rPr>
                      <w:lang w:val="ro-RO"/>
                    </w:rPr>
                  </w:pPr>
                  <w:r w:rsidRPr="0031075F">
                    <w:rPr>
                      <w:lang w:val="ro-RO"/>
                    </w:rPr>
                    <w:t>118.62</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5.</w:t>
                  </w:r>
                </w:p>
              </w:tc>
              <w:tc>
                <w:tcPr>
                  <w:tcW w:w="2602" w:type="dxa"/>
                  <w:noWrap/>
                  <w:hideMark/>
                </w:tcPr>
                <w:p w:rsidR="00313610" w:rsidRPr="0031075F" w:rsidRDefault="00313610" w:rsidP="00ED07F4">
                  <w:pPr>
                    <w:rPr>
                      <w:bCs/>
                      <w:lang w:val="ro-RO"/>
                    </w:rPr>
                  </w:pPr>
                  <w:r w:rsidRPr="0031075F">
                    <w:rPr>
                      <w:bCs/>
                      <w:lang w:val="ro-RO"/>
                    </w:rPr>
                    <w:t>Franța</w:t>
                  </w:r>
                </w:p>
              </w:tc>
              <w:tc>
                <w:tcPr>
                  <w:tcW w:w="1276" w:type="dxa"/>
                  <w:noWrap/>
                  <w:hideMark/>
                </w:tcPr>
                <w:p w:rsidR="00313610" w:rsidRPr="0031075F" w:rsidRDefault="00313610" w:rsidP="00ED07F4">
                  <w:pPr>
                    <w:rPr>
                      <w:lang w:val="ro-RO"/>
                    </w:rPr>
                  </w:pPr>
                  <w:r w:rsidRPr="0031075F">
                    <w:rPr>
                      <w:lang w:val="ro-RO"/>
                    </w:rPr>
                    <w:t>112.25</w:t>
                  </w:r>
                </w:p>
              </w:tc>
              <w:tc>
                <w:tcPr>
                  <w:tcW w:w="1276" w:type="dxa"/>
                  <w:noWrap/>
                  <w:hideMark/>
                </w:tcPr>
                <w:p w:rsidR="00313610" w:rsidRPr="0031075F" w:rsidRDefault="00313610" w:rsidP="00ED07F4">
                  <w:pPr>
                    <w:rPr>
                      <w:lang w:val="ro-RO"/>
                    </w:rPr>
                  </w:pPr>
                  <w:r w:rsidRPr="0031075F">
                    <w:rPr>
                      <w:lang w:val="ro-RO"/>
                    </w:rPr>
                    <w:t>112.50</w:t>
                  </w:r>
                </w:p>
              </w:tc>
              <w:tc>
                <w:tcPr>
                  <w:tcW w:w="1134" w:type="dxa"/>
                  <w:noWrap/>
                  <w:hideMark/>
                </w:tcPr>
                <w:p w:rsidR="00313610" w:rsidRPr="0031075F" w:rsidRDefault="00313610" w:rsidP="00ED07F4">
                  <w:pPr>
                    <w:rPr>
                      <w:lang w:val="ro-RO"/>
                    </w:rPr>
                  </w:pPr>
                  <w:r w:rsidRPr="0031075F">
                    <w:rPr>
                      <w:lang w:val="ro-RO"/>
                    </w:rPr>
                    <w:t>123.06</w:t>
                  </w:r>
                </w:p>
              </w:tc>
              <w:tc>
                <w:tcPr>
                  <w:tcW w:w="1134" w:type="dxa"/>
                  <w:noWrap/>
                  <w:hideMark/>
                </w:tcPr>
                <w:p w:rsidR="00313610" w:rsidRPr="0031075F" w:rsidRDefault="00313610" w:rsidP="00ED07F4">
                  <w:pPr>
                    <w:rPr>
                      <w:lang w:val="ro-RO"/>
                    </w:rPr>
                  </w:pPr>
                  <w:r w:rsidRPr="0031075F">
                    <w:rPr>
                      <w:lang w:val="ro-RO"/>
                    </w:rPr>
                    <w:t>108.15</w:t>
                  </w:r>
                </w:p>
              </w:tc>
              <w:tc>
                <w:tcPr>
                  <w:tcW w:w="1134" w:type="dxa"/>
                  <w:noWrap/>
                  <w:hideMark/>
                </w:tcPr>
                <w:p w:rsidR="00313610" w:rsidRPr="0031075F" w:rsidRDefault="00313610" w:rsidP="00ED07F4">
                  <w:pPr>
                    <w:rPr>
                      <w:lang w:val="ro-RO"/>
                    </w:rPr>
                  </w:pPr>
                  <w:r w:rsidRPr="0031075F">
                    <w:rPr>
                      <w:lang w:val="ro-RO"/>
                    </w:rPr>
                    <w:t>98.32</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6.</w:t>
                  </w:r>
                </w:p>
              </w:tc>
              <w:tc>
                <w:tcPr>
                  <w:tcW w:w="2602" w:type="dxa"/>
                  <w:noWrap/>
                  <w:hideMark/>
                </w:tcPr>
                <w:p w:rsidR="00313610" w:rsidRPr="0031075F" w:rsidRDefault="00313610" w:rsidP="00ED07F4">
                  <w:pPr>
                    <w:rPr>
                      <w:bCs/>
                      <w:lang w:val="ro-RO"/>
                    </w:rPr>
                  </w:pPr>
                  <w:r w:rsidRPr="0031075F">
                    <w:rPr>
                      <w:bCs/>
                      <w:lang w:val="ro-RO"/>
                    </w:rPr>
                    <w:t>Polonia</w:t>
                  </w:r>
                </w:p>
              </w:tc>
              <w:tc>
                <w:tcPr>
                  <w:tcW w:w="1276" w:type="dxa"/>
                  <w:noWrap/>
                  <w:hideMark/>
                </w:tcPr>
                <w:p w:rsidR="00313610" w:rsidRPr="0031075F" w:rsidRDefault="00313610" w:rsidP="00ED07F4">
                  <w:pPr>
                    <w:rPr>
                      <w:lang w:val="ro-RO"/>
                    </w:rPr>
                  </w:pPr>
                  <w:r w:rsidRPr="0031075F">
                    <w:rPr>
                      <w:lang w:val="ro-RO"/>
                    </w:rPr>
                    <w:t>79.60</w:t>
                  </w:r>
                </w:p>
              </w:tc>
              <w:tc>
                <w:tcPr>
                  <w:tcW w:w="1276" w:type="dxa"/>
                  <w:noWrap/>
                  <w:hideMark/>
                </w:tcPr>
                <w:p w:rsidR="00313610" w:rsidRPr="0031075F" w:rsidRDefault="00313610" w:rsidP="00ED07F4">
                  <w:pPr>
                    <w:rPr>
                      <w:lang w:val="ro-RO"/>
                    </w:rPr>
                  </w:pPr>
                  <w:r w:rsidRPr="0031075F">
                    <w:rPr>
                      <w:lang w:val="ro-RO"/>
                    </w:rPr>
                    <w:t>82.90</w:t>
                  </w:r>
                </w:p>
              </w:tc>
              <w:tc>
                <w:tcPr>
                  <w:tcW w:w="1134" w:type="dxa"/>
                  <w:noWrap/>
                  <w:hideMark/>
                </w:tcPr>
                <w:p w:rsidR="00313610" w:rsidRPr="0031075F" w:rsidRDefault="00313610" w:rsidP="00ED07F4">
                  <w:pPr>
                    <w:rPr>
                      <w:lang w:val="ro-RO"/>
                    </w:rPr>
                  </w:pPr>
                  <w:r w:rsidRPr="0031075F">
                    <w:rPr>
                      <w:lang w:val="ro-RO"/>
                    </w:rPr>
                    <w:t>88.51</w:t>
                  </w:r>
                </w:p>
              </w:tc>
              <w:tc>
                <w:tcPr>
                  <w:tcW w:w="1134" w:type="dxa"/>
                  <w:noWrap/>
                  <w:hideMark/>
                </w:tcPr>
                <w:p w:rsidR="00313610" w:rsidRPr="0031075F" w:rsidRDefault="00313610" w:rsidP="00ED07F4">
                  <w:pPr>
                    <w:rPr>
                      <w:lang w:val="ro-RO"/>
                    </w:rPr>
                  </w:pPr>
                  <w:r w:rsidRPr="0031075F">
                    <w:rPr>
                      <w:lang w:val="ro-RO"/>
                    </w:rPr>
                    <w:t>84.46</w:t>
                  </w:r>
                </w:p>
              </w:tc>
              <w:tc>
                <w:tcPr>
                  <w:tcW w:w="1134" w:type="dxa"/>
                  <w:noWrap/>
                  <w:hideMark/>
                </w:tcPr>
                <w:p w:rsidR="00313610" w:rsidRPr="0031075F" w:rsidRDefault="00313610" w:rsidP="00ED07F4">
                  <w:pPr>
                    <w:rPr>
                      <w:lang w:val="ro-RO"/>
                    </w:rPr>
                  </w:pPr>
                  <w:r w:rsidRPr="0031075F">
                    <w:rPr>
                      <w:lang w:val="ro-RO"/>
                    </w:rPr>
                    <w:t>79.45</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7.</w:t>
                  </w:r>
                </w:p>
              </w:tc>
              <w:tc>
                <w:tcPr>
                  <w:tcW w:w="2602" w:type="dxa"/>
                  <w:noWrap/>
                  <w:hideMark/>
                </w:tcPr>
                <w:p w:rsidR="00313610" w:rsidRPr="0031075F" w:rsidRDefault="00313610" w:rsidP="00ED07F4">
                  <w:pPr>
                    <w:rPr>
                      <w:bCs/>
                      <w:lang w:val="ro-RO"/>
                    </w:rPr>
                  </w:pPr>
                  <w:r w:rsidRPr="0031075F">
                    <w:rPr>
                      <w:bCs/>
                      <w:lang w:val="ro-RO"/>
                    </w:rPr>
                    <w:t>Danemarca</w:t>
                  </w:r>
                </w:p>
              </w:tc>
              <w:tc>
                <w:tcPr>
                  <w:tcW w:w="1276" w:type="dxa"/>
                  <w:noWrap/>
                  <w:hideMark/>
                </w:tcPr>
                <w:p w:rsidR="00313610" w:rsidRPr="0031075F" w:rsidRDefault="00313610" w:rsidP="00ED07F4">
                  <w:pPr>
                    <w:rPr>
                      <w:lang w:val="ro-RO"/>
                    </w:rPr>
                  </w:pPr>
                  <w:r w:rsidRPr="0031075F">
                    <w:rPr>
                      <w:lang w:val="ro-RO"/>
                    </w:rPr>
                    <w:t>76.55</w:t>
                  </w:r>
                </w:p>
              </w:tc>
              <w:tc>
                <w:tcPr>
                  <w:tcW w:w="1276" w:type="dxa"/>
                  <w:noWrap/>
                  <w:hideMark/>
                </w:tcPr>
                <w:p w:rsidR="00313610" w:rsidRPr="0031075F" w:rsidRDefault="00313610" w:rsidP="00ED07F4">
                  <w:pPr>
                    <w:rPr>
                      <w:lang w:val="ro-RO"/>
                    </w:rPr>
                  </w:pPr>
                  <w:r w:rsidRPr="0031075F">
                    <w:rPr>
                      <w:lang w:val="ro-RO"/>
                    </w:rPr>
                    <w:t>80.88</w:t>
                  </w:r>
                </w:p>
              </w:tc>
              <w:tc>
                <w:tcPr>
                  <w:tcW w:w="1134" w:type="dxa"/>
                  <w:noWrap/>
                  <w:hideMark/>
                </w:tcPr>
                <w:p w:rsidR="00313610" w:rsidRPr="0031075F" w:rsidRDefault="00313610" w:rsidP="00ED07F4">
                  <w:pPr>
                    <w:rPr>
                      <w:lang w:val="ro-RO"/>
                    </w:rPr>
                  </w:pPr>
                  <w:r w:rsidRPr="0031075F">
                    <w:rPr>
                      <w:lang w:val="ro-RO"/>
                    </w:rPr>
                    <w:t>83.41</w:t>
                  </w:r>
                </w:p>
              </w:tc>
              <w:tc>
                <w:tcPr>
                  <w:tcW w:w="1134" w:type="dxa"/>
                  <w:noWrap/>
                  <w:hideMark/>
                </w:tcPr>
                <w:p w:rsidR="00313610" w:rsidRPr="0031075F" w:rsidRDefault="00313610" w:rsidP="00ED07F4">
                  <w:pPr>
                    <w:rPr>
                      <w:lang w:val="ro-RO"/>
                    </w:rPr>
                  </w:pPr>
                  <w:r w:rsidRPr="0031075F">
                    <w:rPr>
                      <w:lang w:val="ro-RO"/>
                    </w:rPr>
                    <w:t>90.66</w:t>
                  </w:r>
                </w:p>
              </w:tc>
              <w:tc>
                <w:tcPr>
                  <w:tcW w:w="1134" w:type="dxa"/>
                  <w:noWrap/>
                  <w:hideMark/>
                </w:tcPr>
                <w:p w:rsidR="00313610" w:rsidRPr="0031075F" w:rsidRDefault="00313610" w:rsidP="00ED07F4">
                  <w:pPr>
                    <w:rPr>
                      <w:lang w:val="ro-RO"/>
                    </w:rPr>
                  </w:pPr>
                  <w:r w:rsidRPr="0031075F">
                    <w:rPr>
                      <w:lang w:val="ro-RO"/>
                    </w:rPr>
                    <w:t>76.73</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8.</w:t>
                  </w:r>
                </w:p>
              </w:tc>
              <w:tc>
                <w:tcPr>
                  <w:tcW w:w="2602" w:type="dxa"/>
                  <w:noWrap/>
                  <w:hideMark/>
                </w:tcPr>
                <w:p w:rsidR="00313610" w:rsidRPr="0031075F" w:rsidRDefault="00313610" w:rsidP="00ED07F4">
                  <w:pPr>
                    <w:rPr>
                      <w:bCs/>
                      <w:lang w:val="ro-RO"/>
                    </w:rPr>
                  </w:pPr>
                  <w:r w:rsidRPr="0031075F">
                    <w:rPr>
                      <w:bCs/>
                      <w:lang w:val="ro-RO"/>
                    </w:rPr>
                    <w:t>Republica Belarus</w:t>
                  </w:r>
                </w:p>
              </w:tc>
              <w:tc>
                <w:tcPr>
                  <w:tcW w:w="1276" w:type="dxa"/>
                  <w:noWrap/>
                  <w:hideMark/>
                </w:tcPr>
                <w:p w:rsidR="00313610" w:rsidRPr="0031075F" w:rsidRDefault="00313610" w:rsidP="00ED07F4">
                  <w:pPr>
                    <w:rPr>
                      <w:lang w:val="ro-RO"/>
                    </w:rPr>
                  </w:pPr>
                  <w:r w:rsidRPr="0031075F">
                    <w:rPr>
                      <w:lang w:val="ro-RO"/>
                    </w:rPr>
                    <w:t>71.73</w:t>
                  </w:r>
                </w:p>
              </w:tc>
              <w:tc>
                <w:tcPr>
                  <w:tcW w:w="1276" w:type="dxa"/>
                  <w:noWrap/>
                  <w:hideMark/>
                </w:tcPr>
                <w:p w:rsidR="00313610" w:rsidRPr="0031075F" w:rsidRDefault="00313610" w:rsidP="00ED07F4">
                  <w:pPr>
                    <w:rPr>
                      <w:lang w:val="ro-RO"/>
                    </w:rPr>
                  </w:pPr>
                  <w:r w:rsidRPr="0031075F">
                    <w:rPr>
                      <w:lang w:val="ro-RO"/>
                    </w:rPr>
                    <w:t>84.67</w:t>
                  </w:r>
                </w:p>
              </w:tc>
              <w:tc>
                <w:tcPr>
                  <w:tcW w:w="1134" w:type="dxa"/>
                  <w:noWrap/>
                  <w:hideMark/>
                </w:tcPr>
                <w:p w:rsidR="00313610" w:rsidRPr="0031075F" w:rsidRDefault="00313610" w:rsidP="00ED07F4">
                  <w:pPr>
                    <w:rPr>
                      <w:lang w:val="ro-RO"/>
                    </w:rPr>
                  </w:pPr>
                  <w:r w:rsidRPr="0031075F">
                    <w:rPr>
                      <w:lang w:val="ro-RO"/>
                    </w:rPr>
                    <w:t>79.31</w:t>
                  </w:r>
                </w:p>
              </w:tc>
              <w:tc>
                <w:tcPr>
                  <w:tcW w:w="1134" w:type="dxa"/>
                  <w:noWrap/>
                  <w:hideMark/>
                </w:tcPr>
                <w:p w:rsidR="00313610" w:rsidRPr="0031075F" w:rsidRDefault="00313610" w:rsidP="00ED07F4">
                  <w:pPr>
                    <w:rPr>
                      <w:lang w:val="ro-RO"/>
                    </w:rPr>
                  </w:pPr>
                  <w:r w:rsidRPr="0031075F">
                    <w:rPr>
                      <w:lang w:val="ro-RO"/>
                    </w:rPr>
                    <w:t>92.87</w:t>
                  </w:r>
                </w:p>
              </w:tc>
              <w:tc>
                <w:tcPr>
                  <w:tcW w:w="1134" w:type="dxa"/>
                  <w:noWrap/>
                  <w:hideMark/>
                </w:tcPr>
                <w:p w:rsidR="00313610" w:rsidRPr="0031075F" w:rsidRDefault="00313610" w:rsidP="00ED07F4">
                  <w:pPr>
                    <w:rPr>
                      <w:lang w:val="ro-RO"/>
                    </w:rPr>
                  </w:pPr>
                  <w:r w:rsidRPr="0031075F">
                    <w:rPr>
                      <w:lang w:val="ro-RO"/>
                    </w:rPr>
                    <w:t>97.74</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9.</w:t>
                  </w:r>
                </w:p>
              </w:tc>
              <w:tc>
                <w:tcPr>
                  <w:tcW w:w="2602" w:type="dxa"/>
                  <w:noWrap/>
                  <w:hideMark/>
                </w:tcPr>
                <w:p w:rsidR="00313610" w:rsidRPr="0031075F" w:rsidRDefault="00313610" w:rsidP="00ED07F4">
                  <w:pPr>
                    <w:rPr>
                      <w:bCs/>
                      <w:lang w:val="ro-RO"/>
                    </w:rPr>
                  </w:pPr>
                  <w:r w:rsidRPr="0031075F">
                    <w:rPr>
                      <w:bCs/>
                      <w:lang w:val="ro-RO"/>
                    </w:rPr>
                    <w:t>Austria</w:t>
                  </w:r>
                </w:p>
              </w:tc>
              <w:tc>
                <w:tcPr>
                  <w:tcW w:w="1276" w:type="dxa"/>
                  <w:noWrap/>
                  <w:hideMark/>
                </w:tcPr>
                <w:p w:rsidR="00313610" w:rsidRPr="0031075F" w:rsidRDefault="00313610" w:rsidP="00ED07F4">
                  <w:pPr>
                    <w:rPr>
                      <w:lang w:val="ro-RO"/>
                    </w:rPr>
                  </w:pPr>
                  <w:r w:rsidRPr="0031075F">
                    <w:rPr>
                      <w:lang w:val="ro-RO"/>
                    </w:rPr>
                    <w:t>70.03</w:t>
                  </w:r>
                </w:p>
              </w:tc>
              <w:tc>
                <w:tcPr>
                  <w:tcW w:w="1276" w:type="dxa"/>
                  <w:noWrap/>
                  <w:hideMark/>
                </w:tcPr>
                <w:p w:rsidR="00313610" w:rsidRPr="0031075F" w:rsidRDefault="00313610" w:rsidP="00ED07F4">
                  <w:pPr>
                    <w:rPr>
                      <w:lang w:val="ro-RO"/>
                    </w:rPr>
                  </w:pPr>
                  <w:r w:rsidRPr="0031075F">
                    <w:rPr>
                      <w:lang w:val="ro-RO"/>
                    </w:rPr>
                    <w:t>67.00</w:t>
                  </w:r>
                </w:p>
              </w:tc>
              <w:tc>
                <w:tcPr>
                  <w:tcW w:w="1134" w:type="dxa"/>
                  <w:noWrap/>
                  <w:hideMark/>
                </w:tcPr>
                <w:p w:rsidR="00313610" w:rsidRPr="0031075F" w:rsidRDefault="00313610" w:rsidP="00ED07F4">
                  <w:pPr>
                    <w:rPr>
                      <w:lang w:val="ro-RO"/>
                    </w:rPr>
                  </w:pPr>
                  <w:r w:rsidRPr="0031075F">
                    <w:rPr>
                      <w:lang w:val="ro-RO"/>
                    </w:rPr>
                    <w:t>56.99</w:t>
                  </w:r>
                </w:p>
              </w:tc>
              <w:tc>
                <w:tcPr>
                  <w:tcW w:w="1134" w:type="dxa"/>
                  <w:noWrap/>
                  <w:hideMark/>
                </w:tcPr>
                <w:p w:rsidR="00313610" w:rsidRPr="0031075F" w:rsidRDefault="00313610" w:rsidP="00ED07F4">
                  <w:pPr>
                    <w:rPr>
                      <w:lang w:val="ro-RO"/>
                    </w:rPr>
                  </w:pPr>
                  <w:r w:rsidRPr="0031075F">
                    <w:rPr>
                      <w:lang w:val="ro-RO"/>
                    </w:rPr>
                    <w:t>58.41</w:t>
                  </w:r>
                </w:p>
              </w:tc>
              <w:tc>
                <w:tcPr>
                  <w:tcW w:w="1134" w:type="dxa"/>
                  <w:noWrap/>
                  <w:hideMark/>
                </w:tcPr>
                <w:p w:rsidR="00313610" w:rsidRPr="0031075F" w:rsidRDefault="00313610" w:rsidP="00ED07F4">
                  <w:pPr>
                    <w:rPr>
                      <w:lang w:val="ro-RO"/>
                    </w:rPr>
                  </w:pPr>
                  <w:r w:rsidRPr="0031075F">
                    <w:rPr>
                      <w:lang w:val="ro-RO"/>
                    </w:rPr>
                    <w:t>55.44</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10.</w:t>
                  </w:r>
                </w:p>
              </w:tc>
              <w:tc>
                <w:tcPr>
                  <w:tcW w:w="2602" w:type="dxa"/>
                  <w:noWrap/>
                  <w:hideMark/>
                </w:tcPr>
                <w:p w:rsidR="00313610" w:rsidRPr="0031075F" w:rsidRDefault="00313610" w:rsidP="00ED07F4">
                  <w:pPr>
                    <w:rPr>
                      <w:bCs/>
                      <w:lang w:val="ro-RO"/>
                    </w:rPr>
                  </w:pPr>
                  <w:r w:rsidRPr="0031075F">
                    <w:rPr>
                      <w:bCs/>
                      <w:lang w:val="ro-RO"/>
                    </w:rPr>
                    <w:t>Statele Unite ale Americii</w:t>
                  </w:r>
                </w:p>
              </w:tc>
              <w:tc>
                <w:tcPr>
                  <w:tcW w:w="1276" w:type="dxa"/>
                  <w:noWrap/>
                  <w:hideMark/>
                </w:tcPr>
                <w:p w:rsidR="00313610" w:rsidRPr="0031075F" w:rsidRDefault="00313610" w:rsidP="00ED07F4">
                  <w:pPr>
                    <w:rPr>
                      <w:lang w:val="ro-RO"/>
                    </w:rPr>
                  </w:pPr>
                  <w:r w:rsidRPr="0031075F">
                    <w:rPr>
                      <w:lang w:val="ro-RO"/>
                    </w:rPr>
                    <w:t>65.62</w:t>
                  </w:r>
                </w:p>
              </w:tc>
              <w:tc>
                <w:tcPr>
                  <w:tcW w:w="1276" w:type="dxa"/>
                  <w:noWrap/>
                  <w:hideMark/>
                </w:tcPr>
                <w:p w:rsidR="00313610" w:rsidRPr="0031075F" w:rsidRDefault="00313610" w:rsidP="00ED07F4">
                  <w:pPr>
                    <w:rPr>
                      <w:lang w:val="ro-RO"/>
                    </w:rPr>
                  </w:pPr>
                  <w:r w:rsidRPr="0031075F">
                    <w:rPr>
                      <w:lang w:val="ro-RO"/>
                    </w:rPr>
                    <w:t>71.30</w:t>
                  </w:r>
                </w:p>
              </w:tc>
              <w:tc>
                <w:tcPr>
                  <w:tcW w:w="1134" w:type="dxa"/>
                  <w:noWrap/>
                  <w:hideMark/>
                </w:tcPr>
                <w:p w:rsidR="00313610" w:rsidRPr="0031075F" w:rsidRDefault="00313610" w:rsidP="00ED07F4">
                  <w:pPr>
                    <w:rPr>
                      <w:lang w:val="ro-RO"/>
                    </w:rPr>
                  </w:pPr>
                  <w:r w:rsidRPr="0031075F">
                    <w:rPr>
                      <w:lang w:val="ro-RO"/>
                    </w:rPr>
                    <w:t>70.43</w:t>
                  </w:r>
                </w:p>
              </w:tc>
              <w:tc>
                <w:tcPr>
                  <w:tcW w:w="1134" w:type="dxa"/>
                  <w:noWrap/>
                  <w:hideMark/>
                </w:tcPr>
                <w:p w:rsidR="00313610" w:rsidRPr="0031075F" w:rsidRDefault="00313610" w:rsidP="00ED07F4">
                  <w:pPr>
                    <w:rPr>
                      <w:lang w:val="ro-RO"/>
                    </w:rPr>
                  </w:pPr>
                  <w:r w:rsidRPr="0031075F">
                    <w:rPr>
                      <w:lang w:val="ro-RO"/>
                    </w:rPr>
                    <w:t>64.48</w:t>
                  </w:r>
                </w:p>
              </w:tc>
              <w:tc>
                <w:tcPr>
                  <w:tcW w:w="1134" w:type="dxa"/>
                  <w:noWrap/>
                  <w:hideMark/>
                </w:tcPr>
                <w:p w:rsidR="00313610" w:rsidRPr="0031075F" w:rsidRDefault="00313610" w:rsidP="00ED07F4">
                  <w:pPr>
                    <w:rPr>
                      <w:lang w:val="ro-RO"/>
                    </w:rPr>
                  </w:pPr>
                  <w:r w:rsidRPr="0031075F">
                    <w:rPr>
                      <w:lang w:val="ro-RO"/>
                    </w:rPr>
                    <w:t>65.87</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11.</w:t>
                  </w:r>
                </w:p>
              </w:tc>
              <w:tc>
                <w:tcPr>
                  <w:tcW w:w="2602" w:type="dxa"/>
                  <w:noWrap/>
                  <w:hideMark/>
                </w:tcPr>
                <w:p w:rsidR="00313610" w:rsidRPr="0031075F" w:rsidRDefault="00313610" w:rsidP="00ED07F4">
                  <w:pPr>
                    <w:rPr>
                      <w:bCs/>
                      <w:lang w:val="ro-RO"/>
                    </w:rPr>
                  </w:pPr>
                  <w:r w:rsidRPr="0031075F">
                    <w:rPr>
                      <w:bCs/>
                      <w:lang w:val="ro-RO"/>
                    </w:rPr>
                    <w:t>Ungaria</w:t>
                  </w:r>
                </w:p>
              </w:tc>
              <w:tc>
                <w:tcPr>
                  <w:tcW w:w="1276" w:type="dxa"/>
                  <w:noWrap/>
                  <w:hideMark/>
                </w:tcPr>
                <w:p w:rsidR="00313610" w:rsidRPr="0031075F" w:rsidRDefault="00313610" w:rsidP="00ED07F4">
                  <w:pPr>
                    <w:rPr>
                      <w:lang w:val="ro-RO"/>
                    </w:rPr>
                  </w:pPr>
                  <w:r w:rsidRPr="0031075F">
                    <w:rPr>
                      <w:lang w:val="ro-RO"/>
                    </w:rPr>
                    <w:t>54.10</w:t>
                  </w:r>
                </w:p>
              </w:tc>
              <w:tc>
                <w:tcPr>
                  <w:tcW w:w="1276" w:type="dxa"/>
                  <w:noWrap/>
                  <w:hideMark/>
                </w:tcPr>
                <w:p w:rsidR="00313610" w:rsidRPr="0031075F" w:rsidRDefault="00313610" w:rsidP="00ED07F4">
                  <w:pPr>
                    <w:rPr>
                      <w:lang w:val="ro-RO"/>
                    </w:rPr>
                  </w:pPr>
                  <w:r w:rsidRPr="0031075F">
                    <w:rPr>
                      <w:lang w:val="ro-RO"/>
                    </w:rPr>
                    <w:t>60.28</w:t>
                  </w:r>
                </w:p>
              </w:tc>
              <w:tc>
                <w:tcPr>
                  <w:tcW w:w="1134" w:type="dxa"/>
                  <w:noWrap/>
                  <w:hideMark/>
                </w:tcPr>
                <w:p w:rsidR="00313610" w:rsidRPr="0031075F" w:rsidRDefault="00313610" w:rsidP="00ED07F4">
                  <w:pPr>
                    <w:rPr>
                      <w:lang w:val="ro-RO"/>
                    </w:rPr>
                  </w:pPr>
                  <w:r w:rsidRPr="0031075F">
                    <w:rPr>
                      <w:lang w:val="ro-RO"/>
                    </w:rPr>
                    <w:t>66.81</w:t>
                  </w:r>
                </w:p>
              </w:tc>
              <w:tc>
                <w:tcPr>
                  <w:tcW w:w="1134" w:type="dxa"/>
                  <w:noWrap/>
                  <w:hideMark/>
                </w:tcPr>
                <w:p w:rsidR="00313610" w:rsidRPr="0031075F" w:rsidRDefault="00313610" w:rsidP="00ED07F4">
                  <w:pPr>
                    <w:rPr>
                      <w:lang w:val="ro-RO"/>
                    </w:rPr>
                  </w:pPr>
                  <w:r w:rsidRPr="0031075F">
                    <w:rPr>
                      <w:lang w:val="ro-RO"/>
                    </w:rPr>
                    <w:t>61.51</w:t>
                  </w:r>
                </w:p>
              </w:tc>
              <w:tc>
                <w:tcPr>
                  <w:tcW w:w="1134" w:type="dxa"/>
                  <w:noWrap/>
                  <w:hideMark/>
                </w:tcPr>
                <w:p w:rsidR="00313610" w:rsidRPr="0031075F" w:rsidRDefault="00313610" w:rsidP="00ED07F4">
                  <w:pPr>
                    <w:rPr>
                      <w:lang w:val="ro-RO"/>
                    </w:rPr>
                  </w:pPr>
                  <w:r w:rsidRPr="0031075F">
                    <w:rPr>
                      <w:lang w:val="ro-RO"/>
                    </w:rPr>
                    <w:t>57.54</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12.</w:t>
                  </w:r>
                </w:p>
              </w:tc>
              <w:tc>
                <w:tcPr>
                  <w:tcW w:w="2602" w:type="dxa"/>
                  <w:noWrap/>
                  <w:hideMark/>
                </w:tcPr>
                <w:p w:rsidR="00313610" w:rsidRPr="0031075F" w:rsidRDefault="00313610" w:rsidP="00ED07F4">
                  <w:pPr>
                    <w:rPr>
                      <w:bCs/>
                      <w:lang w:val="ro-RO"/>
                    </w:rPr>
                  </w:pPr>
                  <w:r w:rsidRPr="0031075F">
                    <w:rPr>
                      <w:bCs/>
                      <w:lang w:val="ro-RO"/>
                    </w:rPr>
                    <w:t>România</w:t>
                  </w:r>
                </w:p>
              </w:tc>
              <w:tc>
                <w:tcPr>
                  <w:tcW w:w="1276" w:type="dxa"/>
                  <w:noWrap/>
                  <w:hideMark/>
                </w:tcPr>
                <w:p w:rsidR="00313610" w:rsidRPr="0031075F" w:rsidRDefault="00313610" w:rsidP="00ED07F4">
                  <w:pPr>
                    <w:rPr>
                      <w:lang w:val="ro-RO"/>
                    </w:rPr>
                  </w:pPr>
                  <w:r w:rsidRPr="0031075F">
                    <w:rPr>
                      <w:lang w:val="ro-RO"/>
                    </w:rPr>
                    <w:t>31.51</w:t>
                  </w:r>
                </w:p>
              </w:tc>
              <w:tc>
                <w:tcPr>
                  <w:tcW w:w="1276" w:type="dxa"/>
                  <w:noWrap/>
                  <w:hideMark/>
                </w:tcPr>
                <w:p w:rsidR="00313610" w:rsidRPr="0031075F" w:rsidRDefault="00313610" w:rsidP="00ED07F4">
                  <w:pPr>
                    <w:rPr>
                      <w:lang w:val="ro-RO"/>
                    </w:rPr>
                  </w:pPr>
                  <w:r w:rsidRPr="0031075F">
                    <w:rPr>
                      <w:lang w:val="ro-RO"/>
                    </w:rPr>
                    <w:t>26.81</w:t>
                  </w:r>
                </w:p>
              </w:tc>
              <w:tc>
                <w:tcPr>
                  <w:tcW w:w="1134" w:type="dxa"/>
                  <w:noWrap/>
                  <w:hideMark/>
                </w:tcPr>
                <w:p w:rsidR="00313610" w:rsidRPr="0031075F" w:rsidRDefault="00313610" w:rsidP="00ED07F4">
                  <w:pPr>
                    <w:rPr>
                      <w:lang w:val="ro-RO"/>
                    </w:rPr>
                  </w:pPr>
                  <w:r w:rsidRPr="0031075F">
                    <w:rPr>
                      <w:lang w:val="ro-RO"/>
                    </w:rPr>
                    <w:t>29.46</w:t>
                  </w:r>
                </w:p>
              </w:tc>
              <w:tc>
                <w:tcPr>
                  <w:tcW w:w="1134" w:type="dxa"/>
                  <w:noWrap/>
                  <w:hideMark/>
                </w:tcPr>
                <w:p w:rsidR="00313610" w:rsidRPr="0031075F" w:rsidRDefault="00313610" w:rsidP="00ED07F4">
                  <w:pPr>
                    <w:rPr>
                      <w:lang w:val="ro-RO"/>
                    </w:rPr>
                  </w:pPr>
                  <w:r w:rsidRPr="0031075F">
                    <w:rPr>
                      <w:lang w:val="ro-RO"/>
                    </w:rPr>
                    <w:t>30.77</w:t>
                  </w:r>
                </w:p>
              </w:tc>
              <w:tc>
                <w:tcPr>
                  <w:tcW w:w="1134" w:type="dxa"/>
                  <w:noWrap/>
                  <w:hideMark/>
                </w:tcPr>
                <w:p w:rsidR="00313610" w:rsidRPr="0031075F" w:rsidRDefault="00313610" w:rsidP="00ED07F4">
                  <w:pPr>
                    <w:rPr>
                      <w:lang w:val="ro-RO"/>
                    </w:rPr>
                  </w:pPr>
                  <w:r w:rsidRPr="0031075F">
                    <w:rPr>
                      <w:lang w:val="ro-RO"/>
                    </w:rPr>
                    <w:t>32.35</w:t>
                  </w:r>
                </w:p>
              </w:tc>
            </w:tr>
            <w:tr w:rsidR="0031075F" w:rsidRPr="0031075F" w:rsidTr="00F13D5F">
              <w:trPr>
                <w:trHeight w:val="270"/>
              </w:trPr>
              <w:tc>
                <w:tcPr>
                  <w:tcW w:w="516" w:type="dxa"/>
                  <w:hideMark/>
                </w:tcPr>
                <w:p w:rsidR="00313610" w:rsidRPr="0031075F" w:rsidRDefault="00313610" w:rsidP="00ED07F4">
                  <w:pPr>
                    <w:rPr>
                      <w:bCs/>
                      <w:lang w:val="ro-RO"/>
                    </w:rPr>
                  </w:pPr>
                  <w:r w:rsidRPr="0031075F">
                    <w:rPr>
                      <w:bCs/>
                      <w:lang w:val="ro-RO"/>
                    </w:rPr>
                    <w:t>13. </w:t>
                  </w:r>
                </w:p>
              </w:tc>
              <w:tc>
                <w:tcPr>
                  <w:tcW w:w="2602" w:type="dxa"/>
                  <w:noWrap/>
                  <w:hideMark/>
                </w:tcPr>
                <w:p w:rsidR="00313610" w:rsidRPr="0031075F" w:rsidRDefault="00313610" w:rsidP="00ED07F4">
                  <w:pPr>
                    <w:rPr>
                      <w:bCs/>
                      <w:lang w:val="ro-RO"/>
                    </w:rPr>
                  </w:pPr>
                  <w:r w:rsidRPr="0031075F">
                    <w:rPr>
                      <w:bCs/>
                      <w:lang w:val="ro-RO"/>
                    </w:rPr>
                    <w:t>Ucraina</w:t>
                  </w:r>
                </w:p>
              </w:tc>
              <w:tc>
                <w:tcPr>
                  <w:tcW w:w="1276" w:type="dxa"/>
                  <w:noWrap/>
                  <w:hideMark/>
                </w:tcPr>
                <w:p w:rsidR="00313610" w:rsidRPr="0031075F" w:rsidRDefault="00313610" w:rsidP="00ED07F4">
                  <w:pPr>
                    <w:rPr>
                      <w:lang w:val="ro-RO"/>
                    </w:rPr>
                  </w:pPr>
                  <w:r w:rsidRPr="0031075F">
                    <w:rPr>
                      <w:lang w:val="ro-RO"/>
                    </w:rPr>
                    <w:t>11.30</w:t>
                  </w:r>
                </w:p>
              </w:tc>
              <w:tc>
                <w:tcPr>
                  <w:tcW w:w="1276" w:type="dxa"/>
                  <w:noWrap/>
                  <w:hideMark/>
                </w:tcPr>
                <w:p w:rsidR="00313610" w:rsidRPr="0031075F" w:rsidRDefault="00313610" w:rsidP="00ED07F4">
                  <w:pPr>
                    <w:rPr>
                      <w:lang w:val="ro-RO"/>
                    </w:rPr>
                  </w:pPr>
                  <w:r w:rsidRPr="0031075F">
                    <w:rPr>
                      <w:lang w:val="ro-RO"/>
                    </w:rPr>
                    <w:t>14.00</w:t>
                  </w:r>
                </w:p>
              </w:tc>
              <w:tc>
                <w:tcPr>
                  <w:tcW w:w="1134" w:type="dxa"/>
                  <w:noWrap/>
                  <w:hideMark/>
                </w:tcPr>
                <w:p w:rsidR="00313610" w:rsidRPr="0031075F" w:rsidRDefault="00313610" w:rsidP="00ED07F4">
                  <w:pPr>
                    <w:rPr>
                      <w:lang w:val="ro-RO"/>
                    </w:rPr>
                  </w:pPr>
                  <w:r w:rsidRPr="0031075F">
                    <w:rPr>
                      <w:lang w:val="ro-RO"/>
                    </w:rPr>
                    <w:t>17.34</w:t>
                  </w:r>
                </w:p>
              </w:tc>
              <w:tc>
                <w:tcPr>
                  <w:tcW w:w="1134" w:type="dxa"/>
                  <w:noWrap/>
                  <w:hideMark/>
                </w:tcPr>
                <w:p w:rsidR="00313610" w:rsidRPr="0031075F" w:rsidRDefault="00313610" w:rsidP="00ED07F4">
                  <w:pPr>
                    <w:rPr>
                      <w:lang w:val="ro-RO"/>
                    </w:rPr>
                  </w:pPr>
                  <w:r w:rsidRPr="0031075F">
                    <w:rPr>
                      <w:lang w:val="ro-RO"/>
                    </w:rPr>
                    <w:t>22.05</w:t>
                  </w:r>
                </w:p>
              </w:tc>
              <w:tc>
                <w:tcPr>
                  <w:tcW w:w="1134" w:type="dxa"/>
                  <w:noWrap/>
                  <w:hideMark/>
                </w:tcPr>
                <w:p w:rsidR="00313610" w:rsidRPr="0031075F" w:rsidRDefault="00313610" w:rsidP="00ED07F4">
                  <w:pPr>
                    <w:rPr>
                      <w:lang w:val="ro-RO"/>
                    </w:rPr>
                  </w:pPr>
                  <w:r w:rsidRPr="0031075F">
                    <w:rPr>
                      <w:lang w:val="ro-RO"/>
                    </w:rPr>
                    <w:t>21.06</w:t>
                  </w:r>
                </w:p>
              </w:tc>
            </w:tr>
          </w:tbl>
          <w:p w:rsidR="002C7736" w:rsidRPr="0031075F" w:rsidRDefault="002C7736" w:rsidP="00F13D5F">
            <w:pPr>
              <w:ind w:right="141"/>
              <w:jc w:val="both"/>
              <w:rPr>
                <w:rFonts w:eastAsia="Calibri"/>
                <w:lang w:val="ro-RO"/>
              </w:rPr>
            </w:pPr>
          </w:p>
          <w:p w:rsidR="006302D4" w:rsidRPr="0031075F" w:rsidRDefault="002C7736" w:rsidP="00F13D5F">
            <w:pPr>
              <w:ind w:right="141"/>
              <w:jc w:val="both"/>
              <w:rPr>
                <w:rFonts w:eastAsia="Calibri"/>
                <w:lang w:val="ro-RO"/>
              </w:rPr>
            </w:pPr>
            <w:r w:rsidRPr="0031075F">
              <w:rPr>
                <w:rFonts w:eastAsia="Calibri"/>
                <w:lang w:val="ro-RO"/>
              </w:rPr>
              <w:t>Datele privind bilanțul negativ al elementelor nutritive în sol (în intervalul -15,0-59 kg/ha azot), cu excepția bilanțului pozitiv + 9,0 kg/ha azot în anii 1980-1985) și cantitatea fertilizanților utilizați în sectorul agrar al republicii</w:t>
            </w:r>
            <w:r w:rsidR="0071452C" w:rsidRPr="0031075F">
              <w:rPr>
                <w:rFonts w:eastAsia="Calibri"/>
                <w:lang w:val="ro-RO"/>
              </w:rPr>
              <w:t>,</w:t>
            </w:r>
            <w:r w:rsidRPr="0031075F">
              <w:rPr>
                <w:rFonts w:eastAsia="Calibri"/>
                <w:lang w:val="ro-RO"/>
              </w:rPr>
              <w:t xml:space="preserve"> </w:t>
            </w:r>
            <w:proofErr w:type="spellStart"/>
            <w:r w:rsidR="0071452C" w:rsidRPr="0031075F">
              <w:rPr>
                <w:rFonts w:eastAsia="Calibri"/>
                <w:lang w:val="ro-RO"/>
              </w:rPr>
              <w:t>crează</w:t>
            </w:r>
            <w:proofErr w:type="spellEnd"/>
            <w:r w:rsidR="0071452C" w:rsidRPr="0031075F">
              <w:rPr>
                <w:rFonts w:eastAsia="Calibri"/>
                <w:lang w:val="ro-RO"/>
              </w:rPr>
              <w:t xml:space="preserve"> </w:t>
            </w:r>
            <w:proofErr w:type="spellStart"/>
            <w:r w:rsidRPr="0031075F">
              <w:rPr>
                <w:rFonts w:eastAsia="Calibri"/>
                <w:lang w:val="ro-RO"/>
              </w:rPr>
              <w:t>difuculta</w:t>
            </w:r>
            <w:r w:rsidR="00F7603D" w:rsidRPr="0031075F">
              <w:rPr>
                <w:rFonts w:eastAsia="Calibri"/>
                <w:lang w:val="ro-RO"/>
              </w:rPr>
              <w:t>te</w:t>
            </w:r>
            <w:proofErr w:type="spellEnd"/>
            <w:r w:rsidR="00F7603D" w:rsidRPr="0031075F">
              <w:rPr>
                <w:rFonts w:eastAsia="Calibri"/>
                <w:lang w:val="ro-RO"/>
              </w:rPr>
              <w:t xml:space="preserve"> la</w:t>
            </w:r>
            <w:r w:rsidRPr="0031075F">
              <w:rPr>
                <w:rFonts w:eastAsia="Calibri"/>
                <w:lang w:val="ro-RO"/>
              </w:rPr>
              <w:t xml:space="preserve"> </w:t>
            </w:r>
            <w:proofErr w:type="spellStart"/>
            <w:r w:rsidRPr="0031075F">
              <w:rPr>
                <w:rFonts w:eastAsia="Calibri"/>
                <w:lang w:val="ro-RO"/>
              </w:rPr>
              <w:t>agrumentarea</w:t>
            </w:r>
            <w:proofErr w:type="spellEnd"/>
            <w:r w:rsidRPr="0031075F">
              <w:rPr>
                <w:rFonts w:eastAsia="Calibri"/>
                <w:lang w:val="ro-RO"/>
              </w:rPr>
              <w:t xml:space="preserve"> </w:t>
            </w:r>
            <w:r w:rsidR="00F7603D" w:rsidRPr="0031075F">
              <w:rPr>
                <w:rFonts w:eastAsia="Calibri"/>
                <w:lang w:val="ro-RO"/>
              </w:rPr>
              <w:t xml:space="preserve">impactului nitraților asupra sănătății populației, prin </w:t>
            </w:r>
            <w:r w:rsidRPr="0031075F">
              <w:rPr>
                <w:rFonts w:eastAsia="Calibri"/>
                <w:lang w:val="ro-RO"/>
              </w:rPr>
              <w:t>depășir</w:t>
            </w:r>
            <w:r w:rsidR="00F7603D" w:rsidRPr="0031075F">
              <w:rPr>
                <w:rFonts w:eastAsia="Calibri"/>
                <w:lang w:val="ro-RO"/>
              </w:rPr>
              <w:t>ea</w:t>
            </w:r>
            <w:r w:rsidRPr="0031075F">
              <w:rPr>
                <w:rFonts w:eastAsia="Calibri"/>
                <w:lang w:val="ro-RO"/>
              </w:rPr>
              <w:t xml:space="preserve"> LMA de nitrați î</w:t>
            </w:r>
            <w:r w:rsidR="00E1488B" w:rsidRPr="0031075F">
              <w:rPr>
                <w:rFonts w:eastAsia="Calibri"/>
                <w:lang w:val="ro-RO"/>
              </w:rPr>
              <w:t xml:space="preserve">n </w:t>
            </w:r>
            <w:proofErr w:type="spellStart"/>
            <w:r w:rsidR="00E1488B" w:rsidRPr="0031075F">
              <w:rPr>
                <w:rFonts w:eastAsia="Calibri"/>
                <w:lang w:val="ro-RO"/>
              </w:rPr>
              <w:t>producșia</w:t>
            </w:r>
            <w:proofErr w:type="spellEnd"/>
            <w:r w:rsidR="00E1488B" w:rsidRPr="0031075F">
              <w:rPr>
                <w:rFonts w:eastAsia="Calibri"/>
                <w:lang w:val="ro-RO"/>
              </w:rPr>
              <w:t xml:space="preserve"> vegetală autohtonă.</w:t>
            </w:r>
          </w:p>
          <w:p w:rsidR="002C7736" w:rsidRPr="0031075F" w:rsidRDefault="002C7736" w:rsidP="00815D43">
            <w:pPr>
              <w:ind w:right="141"/>
              <w:jc w:val="both"/>
              <w:rPr>
                <w:rFonts w:eastAsia="MS Mincho"/>
                <w:lang w:val="ro-RO"/>
              </w:rPr>
            </w:pP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
                <w:lang w:val="ro-RO"/>
              </w:rPr>
            </w:pPr>
            <w:r w:rsidRPr="0031075F">
              <w:rPr>
                <w:b/>
                <w:bCs/>
                <w:lang w:val="ro-RO"/>
              </w:rPr>
              <w:lastRenderedPageBreak/>
              <w:t>c)</w:t>
            </w:r>
            <w:r w:rsidRPr="0031075F">
              <w:rPr>
                <w:b/>
                <w:lang w:val="ro-RO"/>
              </w:rPr>
              <w:t xml:space="preserve"> Expuneți cl</w:t>
            </w:r>
            <w:r w:rsidR="00642F73" w:rsidRPr="0031075F">
              <w:rPr>
                <w:b/>
                <w:lang w:val="ro-RO"/>
              </w:rPr>
              <w:t>ar cauzele care au dus la apariț</w:t>
            </w:r>
            <w:r w:rsidRPr="0031075F">
              <w:rPr>
                <w:b/>
                <w:lang w:val="ro-RO"/>
              </w:rPr>
              <w:t>ia problemei</w:t>
            </w:r>
            <w:r w:rsidR="00DF59CA" w:rsidRPr="0031075F">
              <w:rPr>
                <w:b/>
                <w:lang w:val="ro-RO"/>
              </w:rPr>
              <w:t>.</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5422A" w:rsidRPr="0031075F" w:rsidRDefault="0097089D" w:rsidP="00FF4FF0">
            <w:pPr>
              <w:jc w:val="both"/>
              <w:rPr>
                <w:rFonts w:eastAsia="Calibri"/>
                <w:lang w:val="ro-RO"/>
              </w:rPr>
            </w:pPr>
            <w:r w:rsidRPr="0031075F">
              <w:rPr>
                <w:rFonts w:eastAsia="Calibri"/>
                <w:lang w:val="ro-RO"/>
              </w:rPr>
              <w:t xml:space="preserve">1) </w:t>
            </w:r>
            <w:r w:rsidR="0005422A" w:rsidRPr="0031075F">
              <w:rPr>
                <w:rFonts w:eastAsia="Calibri"/>
                <w:lang w:val="ro-RO"/>
              </w:rPr>
              <w:t>Cadrul normativ național nearmonizat la cerințele actelor UE;</w:t>
            </w:r>
          </w:p>
          <w:p w:rsidR="0005422A" w:rsidRPr="0031075F" w:rsidRDefault="0005422A" w:rsidP="00C44113">
            <w:pPr>
              <w:ind w:right="141"/>
              <w:jc w:val="both"/>
              <w:rPr>
                <w:rFonts w:eastAsia="Calibri"/>
                <w:lang w:val="ro-RO"/>
              </w:rPr>
            </w:pPr>
            <w:r w:rsidRPr="0031075F">
              <w:rPr>
                <w:rFonts w:eastAsia="Calibri"/>
                <w:lang w:val="ro-RO"/>
              </w:rPr>
              <w:lastRenderedPageBreak/>
              <w:t>2) Decizia Comisiei Europene expusă în cadrul reuniunii sub-comitetului (SPS) eliminarea barierelor tehnice netarifare (TBT) în calea comerțului cu produse vegetale,</w:t>
            </w:r>
          </w:p>
          <w:p w:rsidR="00D96C94" w:rsidRPr="0031075F" w:rsidRDefault="0005422A" w:rsidP="00C44113">
            <w:pPr>
              <w:ind w:right="141"/>
              <w:jc w:val="both"/>
              <w:rPr>
                <w:lang w:val="ro-RO"/>
              </w:rPr>
            </w:pPr>
            <w:r w:rsidRPr="0031075F">
              <w:rPr>
                <w:rFonts w:eastAsia="Calibri"/>
                <w:lang w:val="ro-RO"/>
              </w:rPr>
              <w:t xml:space="preserve">3) Sesizare parvenită de la agenții economici importatori ai produselor vegetale din țările UE și Turcia. </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
                <w:lang w:val="ro-RO"/>
              </w:rPr>
            </w:pPr>
            <w:r w:rsidRPr="0031075F">
              <w:rPr>
                <w:b/>
                <w:bCs/>
                <w:lang w:val="ro-RO"/>
              </w:rPr>
              <w:lastRenderedPageBreak/>
              <w:t xml:space="preserve">d) </w:t>
            </w:r>
            <w:r w:rsidRPr="0031075F">
              <w:rPr>
                <w:b/>
                <w:lang w:val="ro-RO"/>
              </w:rPr>
              <w:t>De</w:t>
            </w:r>
            <w:r w:rsidR="00F673EE" w:rsidRPr="0031075F">
              <w:rPr>
                <w:b/>
                <w:lang w:val="ro-RO"/>
              </w:rPr>
              <w:t>scrieți cum a evoluat problema ș</w:t>
            </w:r>
            <w:r w:rsidRPr="0031075F">
              <w:rPr>
                <w:b/>
                <w:lang w:val="ro-RO"/>
              </w:rPr>
              <w:t>i cum va evolua fără o intervenție</w:t>
            </w:r>
            <w:r w:rsidR="00E12904" w:rsidRPr="0031075F">
              <w:rPr>
                <w:b/>
                <w:lang w:val="ro-RO"/>
              </w:rPr>
              <w:t>.</w:t>
            </w:r>
            <w:r w:rsidRPr="0031075F">
              <w:rPr>
                <w:b/>
                <w:lang w:val="ro-RO"/>
              </w:rPr>
              <w:t xml:space="preserv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70532" w:rsidRPr="0031075F" w:rsidRDefault="00ED1E95" w:rsidP="00C44113">
            <w:pPr>
              <w:ind w:right="141"/>
              <w:jc w:val="both"/>
              <w:rPr>
                <w:lang w:val="ro-RO"/>
              </w:rPr>
            </w:pPr>
            <w:r w:rsidRPr="0031075F">
              <w:rPr>
                <w:lang w:val="ro-RO"/>
              </w:rPr>
              <w:t xml:space="preserve">Crearea barierelor tehnice (TBT) în calea comerțului este urmare a reglementării, la nivel național a LMA </w:t>
            </w:r>
            <w:r w:rsidR="00E12904" w:rsidRPr="0031075F">
              <w:rPr>
                <w:lang w:val="ro-RO"/>
              </w:rPr>
              <w:t>a conținutului de nitrați</w:t>
            </w:r>
            <w:r w:rsidRPr="0031075F">
              <w:rPr>
                <w:lang w:val="ro-RO"/>
              </w:rPr>
              <w:t xml:space="preserve"> pentru</w:t>
            </w:r>
            <w:r w:rsidR="00E12904" w:rsidRPr="0031075F">
              <w:rPr>
                <w:lang w:val="ro-RO"/>
              </w:rPr>
              <w:t xml:space="preserve"> </w:t>
            </w:r>
            <w:r w:rsidR="00BA7203" w:rsidRPr="0031075F">
              <w:rPr>
                <w:lang w:val="ro-RO"/>
              </w:rPr>
              <w:t xml:space="preserve">22 </w:t>
            </w:r>
            <w:r w:rsidR="00E12904" w:rsidRPr="0031075F">
              <w:rPr>
                <w:lang w:val="ro-RO"/>
              </w:rPr>
              <w:t>produse vegetale</w:t>
            </w:r>
            <w:r w:rsidRPr="0031075F">
              <w:rPr>
                <w:lang w:val="ro-RO"/>
              </w:rPr>
              <w:t>,</w:t>
            </w:r>
            <w:r w:rsidR="00E12904" w:rsidRPr="0031075F">
              <w:rPr>
                <w:lang w:val="ro-RO"/>
              </w:rPr>
              <w:t xml:space="preserve"> </w:t>
            </w:r>
            <w:r w:rsidR="00BA7203" w:rsidRPr="0031075F">
              <w:rPr>
                <w:lang w:val="ro-RO"/>
              </w:rPr>
              <w:t>comparativ cu</w:t>
            </w:r>
            <w:r w:rsidR="00C70532" w:rsidRPr="0031075F">
              <w:rPr>
                <w:lang w:val="ro-RO"/>
              </w:rPr>
              <w:t xml:space="preserve"> doar </w:t>
            </w:r>
            <w:r w:rsidR="00753FE6" w:rsidRPr="0031075F">
              <w:rPr>
                <w:lang w:val="ro-RO"/>
              </w:rPr>
              <w:t>5</w:t>
            </w:r>
            <w:r w:rsidR="00C70532" w:rsidRPr="0031075F">
              <w:rPr>
                <w:lang w:val="ro-RO"/>
              </w:rPr>
              <w:t xml:space="preserve"> </w:t>
            </w:r>
            <w:r w:rsidR="007F5AA1" w:rsidRPr="0031075F">
              <w:rPr>
                <w:lang w:val="ro-RO"/>
              </w:rPr>
              <w:t xml:space="preserve">specii </w:t>
            </w:r>
            <w:r w:rsidR="00C70532" w:rsidRPr="0031075F">
              <w:rPr>
                <w:lang w:val="ro-RO"/>
              </w:rPr>
              <w:t>legume</w:t>
            </w:r>
            <w:r w:rsidR="00BA7203" w:rsidRPr="0031075F">
              <w:rPr>
                <w:lang w:val="ro-RO"/>
              </w:rPr>
              <w:t xml:space="preserve"> </w:t>
            </w:r>
            <w:r w:rsidR="00C70532" w:rsidRPr="0031075F">
              <w:rPr>
                <w:lang w:val="ro-RO"/>
              </w:rPr>
              <w:t>(salate,</w:t>
            </w:r>
            <w:r w:rsidR="00753FE6" w:rsidRPr="0031075F">
              <w:rPr>
                <w:lang w:val="ro-RO"/>
              </w:rPr>
              <w:t xml:space="preserve"> </w:t>
            </w:r>
            <w:proofErr w:type="spellStart"/>
            <w:r w:rsidR="00C70532" w:rsidRPr="0031075F">
              <w:rPr>
                <w:lang w:val="ro-RO"/>
              </w:rPr>
              <w:t>rukola</w:t>
            </w:r>
            <w:proofErr w:type="spellEnd"/>
            <w:r w:rsidR="00C70532" w:rsidRPr="0031075F">
              <w:rPr>
                <w:lang w:val="ro-RO"/>
              </w:rPr>
              <w:t xml:space="preserve"> și spanacul)</w:t>
            </w:r>
            <w:r w:rsidR="00753FE6" w:rsidRPr="0031075F">
              <w:rPr>
                <w:lang w:val="ro-RO"/>
              </w:rPr>
              <w:t xml:space="preserve"> și preparate pe bază de cereale</w:t>
            </w:r>
            <w:r w:rsidR="007F5AA1" w:rsidRPr="0031075F">
              <w:rPr>
                <w:lang w:val="ro-RO"/>
              </w:rPr>
              <w:t>,</w:t>
            </w:r>
            <w:r w:rsidR="00753FE6" w:rsidRPr="0031075F">
              <w:rPr>
                <w:lang w:val="ro-RO"/>
              </w:rPr>
              <w:t xml:space="preserve"> destinate sugarilor și copiilor de </w:t>
            </w:r>
            <w:r w:rsidR="0000344F" w:rsidRPr="0031075F">
              <w:rPr>
                <w:lang w:val="ro-RO"/>
              </w:rPr>
              <w:t>vârstă</w:t>
            </w:r>
            <w:r w:rsidR="00753FE6" w:rsidRPr="0031075F">
              <w:rPr>
                <w:lang w:val="ro-RO"/>
              </w:rPr>
              <w:t xml:space="preserve"> mică,</w:t>
            </w:r>
            <w:r w:rsidR="00BA7203" w:rsidRPr="0031075F">
              <w:rPr>
                <w:lang w:val="ro-RO"/>
              </w:rPr>
              <w:t xml:space="preserve"> reglementate </w:t>
            </w:r>
            <w:r w:rsidR="00C70532" w:rsidRPr="0031075F">
              <w:rPr>
                <w:lang w:val="ro-RO"/>
              </w:rPr>
              <w:t xml:space="preserve">de </w:t>
            </w:r>
            <w:r w:rsidR="00C70532" w:rsidRPr="0031075F">
              <w:rPr>
                <w:rFonts w:eastAsia="MS Mincho"/>
                <w:lang w:val="ro-RO"/>
              </w:rPr>
              <w:t>Regulamentul (CE) nr. 1881/2006 al Comisiei din 19 decembrie 2006 de stabilire a nivelurilor maxime pentru anumiți contaminanți din produsele alimentare.</w:t>
            </w:r>
            <w:r w:rsidR="00C70532" w:rsidRPr="0031075F">
              <w:rPr>
                <w:lang w:val="ro-RO"/>
              </w:rPr>
              <w:t xml:space="preserve"> </w:t>
            </w:r>
          </w:p>
          <w:p w:rsidR="00C801EC" w:rsidRPr="0031075F" w:rsidRDefault="00C801EC" w:rsidP="00C44113">
            <w:pPr>
              <w:ind w:right="141"/>
              <w:jc w:val="both"/>
              <w:rPr>
                <w:i/>
                <w:lang w:val="ro-RO"/>
              </w:rPr>
            </w:pPr>
            <w:r w:rsidRPr="0031075F">
              <w:rPr>
                <w:lang w:val="ro-RO"/>
              </w:rPr>
              <w:t xml:space="preserve">La nivel național normele </w:t>
            </w:r>
            <w:r w:rsidR="0000344F" w:rsidRPr="0031075F">
              <w:rPr>
                <w:lang w:val="ro-RO"/>
              </w:rPr>
              <w:t>Hotărârii</w:t>
            </w:r>
            <w:r w:rsidRPr="0031075F">
              <w:rPr>
                <w:lang w:val="ro-RO"/>
              </w:rPr>
              <w:t xml:space="preserve"> </w:t>
            </w:r>
            <w:r w:rsidR="00205221" w:rsidRPr="0031075F">
              <w:rPr>
                <w:lang w:val="ro-RO"/>
              </w:rPr>
              <w:t xml:space="preserve">nr. 115/2013 </w:t>
            </w:r>
            <w:r w:rsidRPr="0031075F">
              <w:rPr>
                <w:lang w:val="ro-RO"/>
              </w:rPr>
              <w:t xml:space="preserve">nu </w:t>
            </w:r>
            <w:r w:rsidR="0000344F" w:rsidRPr="0031075F">
              <w:rPr>
                <w:lang w:val="ro-RO"/>
              </w:rPr>
              <w:t>creează</w:t>
            </w:r>
            <w:r w:rsidRPr="0031075F">
              <w:rPr>
                <w:lang w:val="ro-RO"/>
              </w:rPr>
              <w:t xml:space="preserve"> dificultate pentru producătorii agricoli care s-au conformat cerințelor. În special, respectarea LMA </w:t>
            </w:r>
            <w:r w:rsidR="00ED1E95" w:rsidRPr="0031075F">
              <w:rPr>
                <w:lang w:val="ro-RO"/>
              </w:rPr>
              <w:t>stabilite</w:t>
            </w:r>
            <w:r w:rsidR="007130B5" w:rsidRPr="0031075F">
              <w:rPr>
                <w:lang w:val="ro-RO"/>
              </w:rPr>
              <w:t xml:space="preserve">, </w:t>
            </w:r>
            <w:r w:rsidR="0000344F" w:rsidRPr="0031075F">
              <w:rPr>
                <w:lang w:val="ro-RO"/>
              </w:rPr>
              <w:t>creează</w:t>
            </w:r>
            <w:r w:rsidRPr="0031075F">
              <w:rPr>
                <w:lang w:val="ro-RO"/>
              </w:rPr>
              <w:t xml:space="preserve"> un beneficiu pentru exportul producției vegetale, </w:t>
            </w:r>
            <w:r w:rsidR="0000344F" w:rsidRPr="0031075F">
              <w:rPr>
                <w:lang w:val="ro-RO"/>
              </w:rPr>
              <w:t>atât</w:t>
            </w:r>
            <w:r w:rsidRPr="0031075F">
              <w:rPr>
                <w:lang w:val="ro-RO"/>
              </w:rPr>
              <w:t xml:space="preserve"> în țările UE </w:t>
            </w:r>
            <w:r w:rsidR="0000344F" w:rsidRPr="0031075F">
              <w:rPr>
                <w:lang w:val="ro-RO"/>
              </w:rPr>
              <w:t>cât</w:t>
            </w:r>
            <w:r w:rsidRPr="0031075F">
              <w:rPr>
                <w:lang w:val="ro-RO"/>
              </w:rPr>
              <w:t xml:space="preserve"> ș</w:t>
            </w:r>
            <w:r w:rsidR="007130B5" w:rsidRPr="0031075F">
              <w:rPr>
                <w:lang w:val="ro-RO"/>
              </w:rPr>
              <w:t xml:space="preserve">i în </w:t>
            </w:r>
            <w:r w:rsidR="0000344F" w:rsidRPr="0031075F">
              <w:rPr>
                <w:lang w:val="ro-RO"/>
              </w:rPr>
              <w:t>Federația</w:t>
            </w:r>
            <w:r w:rsidR="007130B5" w:rsidRPr="0031075F">
              <w:rPr>
                <w:lang w:val="ro-RO"/>
              </w:rPr>
              <w:t xml:space="preserve"> Rusă</w:t>
            </w:r>
            <w:r w:rsidRPr="0031075F">
              <w:rPr>
                <w:lang w:val="ro-RO"/>
              </w:rPr>
              <w:t xml:space="preserve"> cu care RM a semnat </w:t>
            </w:r>
            <w:r w:rsidR="007130B5" w:rsidRPr="0031075F">
              <w:rPr>
                <w:lang w:val="ro-RO"/>
              </w:rPr>
              <w:t xml:space="preserve">un Memorandum </w:t>
            </w:r>
            <w:r w:rsidRPr="0031075F">
              <w:rPr>
                <w:lang w:val="ro-RO"/>
              </w:rPr>
              <w:t xml:space="preserve">referitor la </w:t>
            </w:r>
            <w:r w:rsidR="0000344F" w:rsidRPr="0031075F">
              <w:rPr>
                <w:lang w:val="ro-RO"/>
              </w:rPr>
              <w:t>siguranța</w:t>
            </w:r>
            <w:r w:rsidRPr="0031075F">
              <w:rPr>
                <w:lang w:val="ro-RO"/>
              </w:rPr>
              <w:t xml:space="preserve"> produselor vegetale destinate consumului uman</w:t>
            </w:r>
            <w:r w:rsidR="007130B5" w:rsidRPr="0031075F">
              <w:rPr>
                <w:lang w:val="ro-RO"/>
              </w:rPr>
              <w:t>,</w:t>
            </w:r>
            <w:r w:rsidRPr="0031075F">
              <w:rPr>
                <w:lang w:val="ro-RO"/>
              </w:rPr>
              <w:t xml:space="preserve"> exportate din </w:t>
            </w:r>
            <w:r w:rsidR="007130B5" w:rsidRPr="0031075F">
              <w:rPr>
                <w:lang w:val="ro-RO"/>
              </w:rPr>
              <w:t>Republica Moldova că</w:t>
            </w:r>
            <w:r w:rsidRPr="0031075F">
              <w:rPr>
                <w:lang w:val="ro-RO"/>
              </w:rPr>
              <w:t xml:space="preserve">tre </w:t>
            </w:r>
            <w:r w:rsidR="0000344F" w:rsidRPr="0031075F">
              <w:rPr>
                <w:lang w:val="ro-RO"/>
              </w:rPr>
              <w:t>Federația</w:t>
            </w:r>
            <w:r w:rsidRPr="0031075F">
              <w:rPr>
                <w:lang w:val="ro-RO"/>
              </w:rPr>
              <w:t xml:space="preserve"> Rusa </w:t>
            </w:r>
            <w:r w:rsidR="007130B5" w:rsidRPr="0031075F">
              <w:rPr>
                <w:lang w:val="ro-RO"/>
              </w:rPr>
              <w:t xml:space="preserve">la compartimentul </w:t>
            </w:r>
            <w:r w:rsidR="007130B5" w:rsidRPr="0031075F">
              <w:rPr>
                <w:i/>
                <w:lang w:val="ro-RO"/>
              </w:rPr>
              <w:t>”reziduuri</w:t>
            </w:r>
            <w:r w:rsidRPr="0031075F">
              <w:rPr>
                <w:i/>
                <w:lang w:val="ro-RO"/>
              </w:rPr>
              <w:t xml:space="preserve"> de pesticide, nitraţi şi nitriţi</w:t>
            </w:r>
            <w:r w:rsidR="007130B5" w:rsidRPr="0031075F">
              <w:rPr>
                <w:i/>
                <w:lang w:val="ro-RO"/>
              </w:rPr>
              <w:t>”.</w:t>
            </w:r>
          </w:p>
          <w:p w:rsidR="00C70532" w:rsidRPr="0031075F" w:rsidRDefault="00ED1E95" w:rsidP="00C44113">
            <w:pPr>
              <w:ind w:right="141"/>
              <w:jc w:val="both"/>
              <w:rPr>
                <w:lang w:val="ro-RO"/>
              </w:rPr>
            </w:pPr>
            <w:r w:rsidRPr="0031075F">
              <w:rPr>
                <w:lang w:val="ro-RO"/>
              </w:rPr>
              <w:t>P</w:t>
            </w:r>
            <w:r w:rsidR="007130B5" w:rsidRPr="0031075F">
              <w:rPr>
                <w:lang w:val="ro-RO"/>
              </w:rPr>
              <w:t>roblema identificată</w:t>
            </w:r>
            <w:r w:rsidR="00C70532" w:rsidRPr="0031075F">
              <w:rPr>
                <w:lang w:val="ro-RO"/>
              </w:rPr>
              <w:t xml:space="preserve"> evalu</w:t>
            </w:r>
            <w:r w:rsidR="007130B5" w:rsidRPr="0031075F">
              <w:rPr>
                <w:lang w:val="ro-RO"/>
              </w:rPr>
              <w:t xml:space="preserve">ează </w:t>
            </w:r>
            <w:r w:rsidR="00C70532" w:rsidRPr="0031075F">
              <w:rPr>
                <w:lang w:val="ro-RO"/>
              </w:rPr>
              <w:t>lent, fiind aparentă periodic în procesul de import a produselor vegetale din statele membre ale Uniunii Europene și din alte țări</w:t>
            </w:r>
            <w:r w:rsidR="007130B5" w:rsidRPr="0031075F">
              <w:rPr>
                <w:lang w:val="ro-RO"/>
              </w:rPr>
              <w:t xml:space="preserve"> (Turcia)</w:t>
            </w:r>
            <w:r w:rsidR="00C70532" w:rsidRPr="0031075F">
              <w:rPr>
                <w:lang w:val="ro-RO"/>
              </w:rPr>
              <w:t xml:space="preserve">, unde LMA a conținutului de nitrați </w:t>
            </w:r>
            <w:r w:rsidR="00753FE6" w:rsidRPr="0031075F">
              <w:rPr>
                <w:lang w:val="ro-RO"/>
              </w:rPr>
              <w:t>pentru salate variază între 2000 și 7000 mgNO</w:t>
            </w:r>
            <w:r w:rsidR="00753FE6" w:rsidRPr="0031075F">
              <w:rPr>
                <w:vertAlign w:val="subscript"/>
                <w:lang w:val="ro-RO"/>
              </w:rPr>
              <w:t>3</w:t>
            </w:r>
            <w:r w:rsidR="00753FE6" w:rsidRPr="0031075F">
              <w:rPr>
                <w:lang w:val="ro-RO"/>
              </w:rPr>
              <w:t>/kg, sau de 2,5-3,5 ori mai mare, comparativ cu limitele naționale.</w:t>
            </w:r>
          </w:p>
          <w:p w:rsidR="00A47F06" w:rsidRPr="0031075F" w:rsidRDefault="00111A6C" w:rsidP="00C44113">
            <w:pPr>
              <w:ind w:right="141"/>
              <w:jc w:val="both"/>
              <w:rPr>
                <w:lang w:val="ro-RO"/>
              </w:rPr>
            </w:pPr>
            <w:r w:rsidRPr="0031075F">
              <w:rPr>
                <w:lang w:val="ro-RO"/>
              </w:rPr>
              <w:t xml:space="preserve">Intervenția statului este inevitabilă </w:t>
            </w:r>
            <w:r w:rsidR="00A47F06" w:rsidRPr="0031075F">
              <w:rPr>
                <w:lang w:val="ro-RO"/>
              </w:rPr>
              <w:t xml:space="preserve">dat fiind că Republica Moldova prin semnarea Acordului de Asociere RM-UE și-a asumat responsabilitatea aproximării cadrului normativ național la cerințele actelor UE. </w:t>
            </w:r>
          </w:p>
          <w:p w:rsidR="00205221" w:rsidRPr="0031075F" w:rsidRDefault="00A47F06" w:rsidP="00C44113">
            <w:pPr>
              <w:pBdr>
                <w:bottom w:val="single" w:sz="6" w:space="1" w:color="auto"/>
              </w:pBdr>
              <w:ind w:right="141"/>
              <w:jc w:val="both"/>
              <w:rPr>
                <w:lang w:val="ro-RO"/>
              </w:rPr>
            </w:pPr>
            <w:r w:rsidRPr="0031075F">
              <w:rPr>
                <w:lang w:val="ro-RO"/>
              </w:rPr>
              <w:t xml:space="preserve">În acest context, în Planul de acțiuni al Guvernului pentru anii 2020-2023, aprobat prin Hotărârea </w:t>
            </w:r>
            <w:r w:rsidR="001E2E15" w:rsidRPr="0031075F">
              <w:rPr>
                <w:lang w:val="ro-RO"/>
              </w:rPr>
              <w:t xml:space="preserve">Guvernului </w:t>
            </w:r>
            <w:r w:rsidRPr="0031075F">
              <w:rPr>
                <w:lang w:val="ro-RO"/>
              </w:rPr>
              <w:t xml:space="preserve">nr.636/2019, la </w:t>
            </w:r>
            <w:r w:rsidR="00205221" w:rsidRPr="0031075F">
              <w:rPr>
                <w:lang w:val="ro-RO"/>
              </w:rPr>
              <w:t xml:space="preserve">cap. VIII. SECTORUL AGRAR ȘI INDUSTRIA ALIMENTARĂ, pct. 8.4, </w:t>
            </w:r>
            <w:proofErr w:type="spellStart"/>
            <w:r w:rsidR="00205221" w:rsidRPr="0031075F">
              <w:rPr>
                <w:lang w:val="ro-RO"/>
              </w:rPr>
              <w:t>subpct</w:t>
            </w:r>
            <w:proofErr w:type="spellEnd"/>
            <w:r w:rsidR="00205221" w:rsidRPr="0031075F">
              <w:rPr>
                <w:lang w:val="ro-RO"/>
              </w:rPr>
              <w:t xml:space="preserve">. 8.4.2. </w:t>
            </w:r>
            <w:r w:rsidRPr="0031075F">
              <w:rPr>
                <w:lang w:val="ro-RO"/>
              </w:rPr>
              <w:t>este planificată realizare</w:t>
            </w:r>
            <w:r w:rsidR="00205221" w:rsidRPr="0031075F">
              <w:rPr>
                <w:lang w:val="ro-RO"/>
              </w:rPr>
              <w:t>a</w:t>
            </w:r>
            <w:r w:rsidRPr="0031075F">
              <w:rPr>
                <w:lang w:val="ro-RO"/>
              </w:rPr>
              <w:t xml:space="preserve"> </w:t>
            </w:r>
            <w:r w:rsidR="00205221" w:rsidRPr="0031075F">
              <w:rPr>
                <w:lang w:val="ro-RO"/>
              </w:rPr>
              <w:t>măsurii ce impune ”</w:t>
            </w:r>
            <w:r w:rsidRPr="0031075F">
              <w:rPr>
                <w:lang w:val="ro-RO"/>
              </w:rPr>
              <w:t>Modificarea anexei nr. 1 la Hotărârea Guvernului nr. 115/2013 privind controlul nitraților în</w:t>
            </w:r>
            <w:r w:rsidR="00205221" w:rsidRPr="0031075F">
              <w:rPr>
                <w:lang w:val="ro-RO"/>
              </w:rPr>
              <w:t xml:space="preserve"> </w:t>
            </w:r>
            <w:r w:rsidRPr="0031075F">
              <w:rPr>
                <w:lang w:val="ro-RO"/>
              </w:rPr>
              <w:t>produsele de origine vegetală</w:t>
            </w:r>
            <w:r w:rsidR="00205221" w:rsidRPr="0031075F">
              <w:rPr>
                <w:lang w:val="ro-RO"/>
              </w:rPr>
              <w:t>”.</w:t>
            </w:r>
          </w:p>
          <w:p w:rsidR="001E2E15" w:rsidRPr="0031075F" w:rsidRDefault="001E2E15" w:rsidP="001E2E15">
            <w:pPr>
              <w:jc w:val="both"/>
              <w:rPr>
                <w:lang w:val="ro-RO"/>
              </w:rPr>
            </w:pPr>
            <w:r w:rsidRPr="0031075F">
              <w:rPr>
                <w:lang w:val="ro-RO"/>
              </w:rPr>
              <w:t>În lipsa intervenției statului:</w:t>
            </w:r>
          </w:p>
          <w:p w:rsidR="001E2E15" w:rsidRPr="0031075F" w:rsidRDefault="001E2E15" w:rsidP="001E2E15">
            <w:pPr>
              <w:jc w:val="both"/>
              <w:rPr>
                <w:lang w:val="ro-RO"/>
              </w:rPr>
            </w:pPr>
            <w:r w:rsidRPr="0031075F">
              <w:rPr>
                <w:lang w:val="ro-RO"/>
              </w:rPr>
              <w:t>- problema va exista și va lua amploare la importul produselor vegetale din țările terțe (UE, Turcia);</w:t>
            </w:r>
          </w:p>
          <w:p w:rsidR="001E2E15" w:rsidRPr="0031075F" w:rsidRDefault="001E2E15" w:rsidP="001E2E15">
            <w:pPr>
              <w:jc w:val="both"/>
              <w:rPr>
                <w:lang w:val="ro-RO"/>
              </w:rPr>
            </w:pPr>
            <w:r w:rsidRPr="0031075F">
              <w:rPr>
                <w:lang w:val="ro-RO"/>
              </w:rPr>
              <w:t>- neexecutarea pct. 8.4 din Hotărârea Guvernului nr.636/2019;</w:t>
            </w:r>
          </w:p>
          <w:p w:rsidR="00D96C94" w:rsidRPr="0031075F" w:rsidRDefault="001E2E15" w:rsidP="001E2E15">
            <w:pPr>
              <w:jc w:val="both"/>
              <w:rPr>
                <w:lang w:val="ro-RO"/>
              </w:rPr>
            </w:pPr>
            <w:r w:rsidRPr="0031075F">
              <w:rPr>
                <w:lang w:val="ro-RO"/>
              </w:rPr>
              <w:t>- neexecutarea Deciziei Comisiei Europene privind eliminarea barierelor tehnice netarifare (TBT) în calea comerțului cu produse vegetale.</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
                <w:lang w:val="ro-RO"/>
              </w:rPr>
            </w:pPr>
            <w:r w:rsidRPr="0031075F">
              <w:rPr>
                <w:b/>
                <w:bCs/>
                <w:lang w:val="ro-RO"/>
              </w:rPr>
              <w:t xml:space="preserve">e) </w:t>
            </w:r>
            <w:r w:rsidRPr="0031075F">
              <w:rPr>
                <w:b/>
                <w:lang w:val="ro-RO"/>
              </w:rPr>
              <w:t>Descrieți cadrul juridic actual aplicabil raporturilor analizate</w:t>
            </w:r>
            <w:r w:rsidR="00F673EE" w:rsidRPr="0031075F">
              <w:rPr>
                <w:b/>
                <w:lang w:val="ro-RO"/>
              </w:rPr>
              <w:t xml:space="preserve"> ș</w:t>
            </w:r>
            <w:r w:rsidR="00642F73" w:rsidRPr="0031075F">
              <w:rPr>
                <w:b/>
                <w:lang w:val="ro-RO"/>
              </w:rPr>
              <w:t>i identificați carenț</w:t>
            </w:r>
            <w:r w:rsidRPr="0031075F">
              <w:rPr>
                <w:b/>
                <w:lang w:val="ro-RO"/>
              </w:rPr>
              <w:t>ele prevederilor normative în vigoare, identi</w:t>
            </w:r>
            <w:r w:rsidR="00F673EE" w:rsidRPr="0031075F">
              <w:rPr>
                <w:b/>
                <w:lang w:val="ro-RO"/>
              </w:rPr>
              <w:t>ficați documentele de politici ș</w:t>
            </w:r>
            <w:r w:rsidRPr="0031075F">
              <w:rPr>
                <w:b/>
                <w:lang w:val="ro-RO"/>
              </w:rPr>
              <w:t>i regl</w:t>
            </w:r>
            <w:r w:rsidR="00642F73" w:rsidRPr="0031075F">
              <w:rPr>
                <w:b/>
                <w:lang w:val="ro-RO"/>
              </w:rPr>
              <w:t>ementările existente care condiț</w:t>
            </w:r>
            <w:r w:rsidRPr="0031075F">
              <w:rPr>
                <w:b/>
                <w:lang w:val="ro-RO"/>
              </w:rPr>
              <w:t xml:space="preserve">ionează </w:t>
            </w:r>
            <w:r w:rsidR="00642F73" w:rsidRPr="0031075F">
              <w:rPr>
                <w:b/>
                <w:lang w:val="ro-RO"/>
              </w:rPr>
              <w:t>intervenț</w:t>
            </w:r>
            <w:r w:rsidRPr="0031075F">
              <w:rPr>
                <w:b/>
                <w:lang w:val="ro-RO"/>
              </w:rPr>
              <w:t>ia statului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036F9" w:rsidRPr="0031075F" w:rsidRDefault="004036F9" w:rsidP="009A6570">
            <w:pPr>
              <w:ind w:right="141" w:firstLine="567"/>
              <w:jc w:val="both"/>
              <w:rPr>
                <w:lang w:val="ro-RO"/>
              </w:rPr>
            </w:pPr>
          </w:p>
          <w:p w:rsidR="00CF526E" w:rsidRPr="0031075F" w:rsidRDefault="00CF526E" w:rsidP="009A6570">
            <w:pPr>
              <w:ind w:right="141" w:firstLine="567"/>
              <w:jc w:val="both"/>
              <w:rPr>
                <w:lang w:val="ro-RO"/>
              </w:rPr>
            </w:pPr>
            <w:r w:rsidRPr="0031075F">
              <w:rPr>
                <w:b/>
                <w:lang w:val="ro-RO"/>
              </w:rPr>
              <w:t>1</w:t>
            </w:r>
            <w:r w:rsidR="00A122DB" w:rsidRPr="0031075F">
              <w:rPr>
                <w:b/>
                <w:lang w:val="ro-RO"/>
              </w:rPr>
              <w:t>.</w:t>
            </w:r>
            <w:r w:rsidR="000026FE" w:rsidRPr="0031075F">
              <w:rPr>
                <w:lang w:val="ro-RO"/>
              </w:rPr>
              <w:t xml:space="preserve"> </w:t>
            </w:r>
            <w:r w:rsidR="000026FE" w:rsidRPr="0031075F">
              <w:rPr>
                <w:b/>
                <w:lang w:val="ro-RO"/>
              </w:rPr>
              <w:t>Legea nr.119/2004 cu privire la produsele de uz fitosanitar şi la fertilizanţi</w:t>
            </w:r>
            <w:r w:rsidR="00A122DB" w:rsidRPr="0031075F">
              <w:rPr>
                <w:b/>
                <w:lang w:val="ro-RO"/>
              </w:rPr>
              <w:t xml:space="preserve">, </w:t>
            </w:r>
            <w:r w:rsidR="000026FE" w:rsidRPr="0031075F">
              <w:rPr>
                <w:lang w:val="ro-RO"/>
              </w:rPr>
              <w:t>reglementează c</w:t>
            </w:r>
            <w:r w:rsidR="006F6833" w:rsidRPr="0031075F">
              <w:rPr>
                <w:lang w:val="ro-RO"/>
              </w:rPr>
              <w:t>erinţele de calitate faţă de materia primă agricolă şi faţă de produsele agroalimentare sub aspectul inofensivităţii lor</w:t>
            </w:r>
            <w:r w:rsidR="000026FE" w:rsidRPr="0031075F">
              <w:rPr>
                <w:lang w:val="ro-RO"/>
              </w:rPr>
              <w:t xml:space="preserve">. </w:t>
            </w:r>
            <w:r w:rsidR="006F6833" w:rsidRPr="0031075F">
              <w:rPr>
                <w:lang w:val="ro-RO"/>
              </w:rPr>
              <w:t>Atestarea corespunderii materiei prime agricole de origine vegetală, inclusiv a legumelor şi fructelor în stare proaspătă, şi a hranei pentru animale de origine vegetală cu normativele sanitare se efectuează în baza încercărilor efectuate de un laborator ac</w:t>
            </w:r>
            <w:r w:rsidRPr="0031075F">
              <w:rPr>
                <w:lang w:val="ro-RO"/>
              </w:rPr>
              <w:t xml:space="preserve">reditat în acest sens </w:t>
            </w:r>
            <w:r w:rsidR="009A6570" w:rsidRPr="0031075F">
              <w:rPr>
                <w:lang w:val="ro-RO"/>
              </w:rPr>
              <w:t>sau declarației pe propria răspundere,</w:t>
            </w:r>
            <w:r w:rsidRPr="0031075F">
              <w:rPr>
                <w:lang w:val="ro-RO"/>
              </w:rPr>
              <w:t xml:space="preserve"> confirmat</w:t>
            </w:r>
            <w:r w:rsidR="009A6570" w:rsidRPr="0031075F">
              <w:rPr>
                <w:lang w:val="ro-RO"/>
              </w:rPr>
              <w:t>ă</w:t>
            </w:r>
            <w:r w:rsidRPr="0031075F">
              <w:rPr>
                <w:lang w:val="ro-RO"/>
              </w:rPr>
              <w:t xml:space="preserve"> prin </w:t>
            </w:r>
            <w:r w:rsidR="006F6833" w:rsidRPr="0031075F">
              <w:rPr>
                <w:lang w:val="ro-RO"/>
              </w:rPr>
              <w:t>Certificatul de inofensivitate</w:t>
            </w:r>
            <w:r w:rsidRPr="0031075F">
              <w:rPr>
                <w:lang w:val="ro-RO"/>
              </w:rPr>
              <w:t>.</w:t>
            </w:r>
          </w:p>
          <w:p w:rsidR="00CF526E" w:rsidRPr="0031075F" w:rsidRDefault="006F6833" w:rsidP="00A122DB">
            <w:pPr>
              <w:ind w:right="141" w:firstLine="567"/>
              <w:jc w:val="both"/>
              <w:rPr>
                <w:lang w:val="ro-RO"/>
              </w:rPr>
            </w:pPr>
            <w:r w:rsidRPr="0031075F">
              <w:rPr>
                <w:lang w:val="ro-RO"/>
              </w:rPr>
              <w:t>Materia primă agricolă şi produsele agroalimentare a căror cal</w:t>
            </w:r>
            <w:r w:rsidR="00CF526E" w:rsidRPr="0031075F">
              <w:rPr>
                <w:lang w:val="ro-RO"/>
              </w:rPr>
              <w:t>itate nu corespunde normelor naţionale ce reglementează LMA de nitrați</w:t>
            </w:r>
            <w:r w:rsidRPr="0031075F">
              <w:rPr>
                <w:lang w:val="ro-RO"/>
              </w:rPr>
              <w:t xml:space="preserve"> nu pot fi utilizate</w:t>
            </w:r>
            <w:r w:rsidR="00CF526E" w:rsidRPr="0031075F">
              <w:rPr>
                <w:lang w:val="ro-RO"/>
              </w:rPr>
              <w:t>,</w:t>
            </w:r>
            <w:r w:rsidRPr="0031075F">
              <w:rPr>
                <w:lang w:val="ro-RO"/>
              </w:rPr>
              <w:t xml:space="preserve"> se confiscă şi se nimicesc.</w:t>
            </w:r>
          </w:p>
          <w:p w:rsidR="00CF526E" w:rsidRPr="0031075F" w:rsidRDefault="00CF526E" w:rsidP="00A122DB">
            <w:pPr>
              <w:ind w:right="141" w:firstLine="567"/>
              <w:jc w:val="both"/>
              <w:rPr>
                <w:bCs/>
                <w:lang w:val="ro-RO"/>
              </w:rPr>
            </w:pPr>
            <w:r w:rsidRPr="0031075F">
              <w:rPr>
                <w:b/>
                <w:bCs/>
                <w:lang w:val="ro-RO"/>
              </w:rPr>
              <w:t>2.</w:t>
            </w:r>
            <w:r w:rsidR="000F383D" w:rsidRPr="0031075F">
              <w:rPr>
                <w:b/>
                <w:bCs/>
                <w:lang w:val="ro-RO"/>
              </w:rPr>
              <w:t xml:space="preserve"> </w:t>
            </w:r>
            <w:r w:rsidR="000026FE" w:rsidRPr="0031075F">
              <w:rPr>
                <w:b/>
                <w:bCs/>
                <w:lang w:val="ro-RO"/>
              </w:rPr>
              <w:t>Hotărârea Guvernului n</w:t>
            </w:r>
            <w:r w:rsidR="000026FE" w:rsidRPr="0031075F">
              <w:rPr>
                <w:b/>
                <w:lang w:val="ro-RO"/>
              </w:rPr>
              <w:t xml:space="preserve">r. 115/2013 </w:t>
            </w:r>
            <w:r w:rsidR="00A122DB" w:rsidRPr="0031075F">
              <w:rPr>
                <w:b/>
                <w:lang w:val="ro-RO"/>
              </w:rPr>
              <w:t>privind controlul nitraților în produsele alimentare de origine vegetală</w:t>
            </w:r>
            <w:r w:rsidR="00A122DB" w:rsidRPr="0031075F">
              <w:rPr>
                <w:lang w:val="ro-RO"/>
              </w:rPr>
              <w:t xml:space="preserve">, </w:t>
            </w:r>
            <w:r w:rsidR="000026FE" w:rsidRPr="0031075F">
              <w:rPr>
                <w:lang w:val="ro-RO"/>
              </w:rPr>
              <w:t>reglementează a</w:t>
            </w:r>
            <w:r w:rsidR="009A6570" w:rsidRPr="0031075F">
              <w:rPr>
                <w:bCs/>
                <w:lang w:val="ro-RO"/>
              </w:rPr>
              <w:t>ctivitățile privind controlul nitraților în produsele alimentare de origine vegetală</w:t>
            </w:r>
            <w:r w:rsidR="00A122DB" w:rsidRPr="0031075F">
              <w:rPr>
                <w:bCs/>
                <w:lang w:val="ro-RO"/>
              </w:rPr>
              <w:t>,</w:t>
            </w:r>
            <w:r w:rsidR="009A6570" w:rsidRPr="0031075F">
              <w:rPr>
                <w:bCs/>
                <w:lang w:val="ro-RO"/>
              </w:rPr>
              <w:t xml:space="preserve"> </w:t>
            </w:r>
            <w:r w:rsidR="00A122DB" w:rsidRPr="0031075F">
              <w:rPr>
                <w:lang w:val="ro-RO"/>
              </w:rPr>
              <w:t>care include</w:t>
            </w:r>
            <w:r w:rsidRPr="0031075F">
              <w:rPr>
                <w:bCs/>
                <w:lang w:val="ro-RO"/>
              </w:rPr>
              <w:t>:</w:t>
            </w:r>
          </w:p>
          <w:p w:rsidR="00CF526E" w:rsidRPr="0031075F" w:rsidRDefault="00CF526E" w:rsidP="00A122DB">
            <w:pPr>
              <w:shd w:val="clear" w:color="auto" w:fill="FFFFFF"/>
              <w:ind w:right="141" w:firstLine="567"/>
              <w:jc w:val="both"/>
              <w:outlineLvl w:val="3"/>
              <w:rPr>
                <w:lang w:val="ro-RO"/>
              </w:rPr>
            </w:pPr>
            <w:r w:rsidRPr="0031075F">
              <w:rPr>
                <w:lang w:val="ro-RO"/>
              </w:rPr>
              <w:t xml:space="preserve"> - Norme privind controlul nitraţilor în produsele alimentare de origine vegetală;</w:t>
            </w:r>
          </w:p>
          <w:p w:rsidR="00CF526E" w:rsidRPr="0031075F" w:rsidRDefault="00CF526E" w:rsidP="00A122DB">
            <w:pPr>
              <w:shd w:val="clear" w:color="auto" w:fill="FFFFFF"/>
              <w:ind w:right="141" w:firstLine="567"/>
              <w:jc w:val="both"/>
              <w:outlineLvl w:val="3"/>
              <w:rPr>
                <w:bCs/>
                <w:lang w:val="ro-RO"/>
              </w:rPr>
            </w:pPr>
            <w:r w:rsidRPr="0031075F">
              <w:rPr>
                <w:bCs/>
                <w:lang w:val="ro-RO"/>
              </w:rPr>
              <w:t xml:space="preserve"> - Metode de prelevare a probelor pentru controlul oficial al conţinutului de nitraţi în produsele alimentare de origine vegetală</w:t>
            </w:r>
            <w:r w:rsidR="005C248E" w:rsidRPr="0031075F">
              <w:rPr>
                <w:bCs/>
                <w:lang w:val="ro-RO"/>
              </w:rPr>
              <w:t>;</w:t>
            </w:r>
          </w:p>
          <w:p w:rsidR="00CF526E" w:rsidRPr="0031075F" w:rsidRDefault="005C248E" w:rsidP="00A122DB">
            <w:pPr>
              <w:shd w:val="clear" w:color="auto" w:fill="FFFFFF"/>
              <w:ind w:right="141" w:firstLine="567"/>
              <w:jc w:val="both"/>
              <w:outlineLvl w:val="3"/>
              <w:rPr>
                <w:bCs/>
                <w:lang w:val="ro-RO"/>
              </w:rPr>
            </w:pPr>
            <w:r w:rsidRPr="0031075F">
              <w:rPr>
                <w:bCs/>
                <w:lang w:val="ro-RO"/>
              </w:rPr>
              <w:t xml:space="preserve"> - Metode de analiză </w:t>
            </w:r>
            <w:r w:rsidR="00CF526E" w:rsidRPr="0031075F">
              <w:rPr>
                <w:bCs/>
                <w:lang w:val="ro-RO"/>
              </w:rPr>
              <w:t>pentru controlul ofi</w:t>
            </w:r>
            <w:r w:rsidRPr="0031075F">
              <w:rPr>
                <w:bCs/>
                <w:lang w:val="ro-RO"/>
              </w:rPr>
              <w:t xml:space="preserve">cial al conţinutului de nitraţi </w:t>
            </w:r>
            <w:r w:rsidR="00CF526E" w:rsidRPr="0031075F">
              <w:rPr>
                <w:bCs/>
                <w:lang w:val="ro-RO"/>
              </w:rPr>
              <w:t>în produsele alimentare de origine vegetală</w:t>
            </w:r>
            <w:r w:rsidRPr="0031075F">
              <w:rPr>
                <w:bCs/>
                <w:lang w:val="ro-RO"/>
              </w:rPr>
              <w:t>.</w:t>
            </w:r>
          </w:p>
          <w:p w:rsidR="00331FB8" w:rsidRPr="0031075F" w:rsidRDefault="00331FB8" w:rsidP="00A122DB">
            <w:pPr>
              <w:shd w:val="clear" w:color="auto" w:fill="FFFFFF"/>
              <w:ind w:right="141" w:firstLine="567"/>
              <w:jc w:val="both"/>
              <w:outlineLvl w:val="3"/>
              <w:rPr>
                <w:bCs/>
                <w:lang w:val="ro-RO"/>
              </w:rPr>
            </w:pPr>
            <w:r w:rsidRPr="0031075F">
              <w:rPr>
                <w:b/>
                <w:bCs/>
                <w:i/>
                <w:lang w:val="ro-RO"/>
              </w:rPr>
              <w:t>Carente:</w:t>
            </w:r>
            <w:r w:rsidRPr="0031075F">
              <w:rPr>
                <w:bCs/>
                <w:lang w:val="ro-RO"/>
              </w:rPr>
              <w:t xml:space="preserve"> Neconcordanțe între indicii anexei 1 din Hotărârea Guvernului nr. 115/2013 și </w:t>
            </w:r>
            <w:r w:rsidR="005D55B7" w:rsidRPr="0031075F">
              <w:rPr>
                <w:bCs/>
                <w:lang w:val="ro-RO"/>
              </w:rPr>
              <w:t xml:space="preserve">pct. 1 din anexa </w:t>
            </w:r>
            <w:r w:rsidRPr="0031075F">
              <w:rPr>
                <w:bCs/>
                <w:lang w:val="ro-RO"/>
              </w:rPr>
              <w:t>Regulamentul</w:t>
            </w:r>
            <w:r w:rsidR="005D55B7" w:rsidRPr="0031075F">
              <w:rPr>
                <w:bCs/>
                <w:lang w:val="ro-RO"/>
              </w:rPr>
              <w:t>ui</w:t>
            </w:r>
            <w:r w:rsidRPr="0031075F">
              <w:rPr>
                <w:bCs/>
                <w:lang w:val="ro-RO"/>
              </w:rPr>
              <w:t xml:space="preserve"> (CE) nr. 1881/2006 al Comisiei din 19 decembrie 2006 de stabilire a </w:t>
            </w:r>
            <w:r w:rsidRPr="0031075F">
              <w:rPr>
                <w:bCs/>
                <w:lang w:val="ro-RO"/>
              </w:rPr>
              <w:lastRenderedPageBreak/>
              <w:t>nivelurilor maxime pentru anumiți contaminanți din produsele alimentare</w:t>
            </w:r>
            <w:r w:rsidR="005D55B7" w:rsidRPr="0031075F">
              <w:rPr>
                <w:bCs/>
                <w:lang w:val="ro-RO"/>
              </w:rPr>
              <w:t>.</w:t>
            </w:r>
          </w:p>
          <w:p w:rsidR="00D746AD" w:rsidRPr="0031075F" w:rsidRDefault="005C248E" w:rsidP="00A122DB">
            <w:pPr>
              <w:shd w:val="clear" w:color="auto" w:fill="FFFFFF"/>
              <w:spacing w:before="165" w:after="165"/>
              <w:ind w:right="141" w:firstLine="567"/>
              <w:jc w:val="both"/>
              <w:outlineLvl w:val="3"/>
              <w:rPr>
                <w:lang w:val="ro-RO"/>
              </w:rPr>
            </w:pPr>
            <w:r w:rsidRPr="0031075F">
              <w:rPr>
                <w:b/>
                <w:lang w:val="ro-RO"/>
              </w:rPr>
              <w:t>3</w:t>
            </w:r>
            <w:r w:rsidR="00F673EE" w:rsidRPr="0031075F">
              <w:rPr>
                <w:lang w:val="ro-RO"/>
              </w:rPr>
              <w:t xml:space="preserve">. </w:t>
            </w:r>
            <w:r w:rsidR="00A122DB" w:rsidRPr="0031075F">
              <w:rPr>
                <w:b/>
                <w:lang w:val="ro-RO"/>
              </w:rPr>
              <w:t xml:space="preserve">Strategia în domeniul siguranței alimentelor pentru anii 2018-2022, </w:t>
            </w:r>
            <w:r w:rsidR="00A122DB" w:rsidRPr="0031075F">
              <w:rPr>
                <w:lang w:val="ro-RO"/>
              </w:rPr>
              <w:t>aprobată prin</w:t>
            </w:r>
            <w:r w:rsidR="00A122DB" w:rsidRPr="0031075F">
              <w:rPr>
                <w:b/>
                <w:lang w:val="ro-RO"/>
              </w:rPr>
              <w:t xml:space="preserve"> </w:t>
            </w:r>
            <w:r w:rsidR="00A122DB" w:rsidRPr="0031075F">
              <w:rPr>
                <w:lang w:val="ro-RO"/>
              </w:rPr>
              <w:t>Hotărârea Guvernului nr. 1150/2017, reglementează p</w:t>
            </w:r>
            <w:r w:rsidR="009A6570" w:rsidRPr="0031075F">
              <w:rPr>
                <w:lang w:val="ro-RO"/>
              </w:rPr>
              <w:t>rincipiil</w:t>
            </w:r>
            <w:r w:rsidR="00AC1747" w:rsidRPr="0031075F">
              <w:rPr>
                <w:lang w:val="ro-RO"/>
              </w:rPr>
              <w:t>e şi</w:t>
            </w:r>
            <w:r w:rsidR="009A6570" w:rsidRPr="0031075F">
              <w:rPr>
                <w:lang w:val="ro-RO"/>
              </w:rPr>
              <w:t xml:space="preserve"> cerinţel</w:t>
            </w:r>
            <w:r w:rsidR="00AC1747" w:rsidRPr="0031075F">
              <w:rPr>
                <w:lang w:val="ro-RO"/>
              </w:rPr>
              <w:t>e</w:t>
            </w:r>
            <w:r w:rsidR="009A6570" w:rsidRPr="0031075F">
              <w:rPr>
                <w:lang w:val="ro-RO"/>
              </w:rPr>
              <w:t xml:space="preserve"> generale privind siguranţa alimentelor, </w:t>
            </w:r>
            <w:r w:rsidR="00AC1747" w:rsidRPr="0031075F">
              <w:rPr>
                <w:lang w:val="ro-RO"/>
              </w:rPr>
              <w:t xml:space="preserve">pe segmentul </w:t>
            </w:r>
            <w:r w:rsidR="00A122DB" w:rsidRPr="0031075F">
              <w:rPr>
                <w:lang w:val="ro-RO"/>
              </w:rPr>
              <w:t xml:space="preserve">„de la furcă la furculiţă” pe segmentele </w:t>
            </w:r>
            <w:r w:rsidR="009A6570" w:rsidRPr="0031075F">
              <w:rPr>
                <w:lang w:val="ro-RO"/>
              </w:rPr>
              <w:t xml:space="preserve">lanţului alimentar, </w:t>
            </w:r>
            <w:r w:rsidR="00AC1747" w:rsidRPr="0031075F">
              <w:rPr>
                <w:lang w:val="ro-RO"/>
              </w:rPr>
              <w:t>precum</w:t>
            </w:r>
            <w:r w:rsidR="009A6570" w:rsidRPr="0031075F">
              <w:rPr>
                <w:lang w:val="ro-RO"/>
              </w:rPr>
              <w:t>: p</w:t>
            </w:r>
            <w:r w:rsidR="00AC1747" w:rsidRPr="0031075F">
              <w:rPr>
                <w:lang w:val="ro-RO"/>
              </w:rPr>
              <w:t>roducerea hranei pentru animale,</w:t>
            </w:r>
            <w:r w:rsidR="009A6570" w:rsidRPr="0031075F">
              <w:rPr>
                <w:lang w:val="ro-RO"/>
              </w:rPr>
              <w:t xml:space="preserve"> sănătatea plantelor</w:t>
            </w:r>
            <w:r w:rsidR="00AC1747" w:rsidRPr="0031075F">
              <w:rPr>
                <w:lang w:val="ro-RO"/>
              </w:rPr>
              <w:t>,</w:t>
            </w:r>
            <w:r w:rsidR="009A6570" w:rsidRPr="0031075F">
              <w:rPr>
                <w:lang w:val="ro-RO"/>
              </w:rPr>
              <w:t xml:space="preserve"> pro</w:t>
            </w:r>
            <w:r w:rsidR="00AC1747" w:rsidRPr="0031075F">
              <w:rPr>
                <w:lang w:val="ro-RO"/>
              </w:rPr>
              <w:t>tecţia şi bunăstarea animalelor, producţia primară,</w:t>
            </w:r>
            <w:r w:rsidR="009A6570" w:rsidRPr="0031075F">
              <w:rPr>
                <w:lang w:val="ro-RO"/>
              </w:rPr>
              <w:t xml:space="preserve"> procesarea alimentelor, depozitarea, transport</w:t>
            </w:r>
            <w:r w:rsidR="00A122DB" w:rsidRPr="0031075F">
              <w:rPr>
                <w:lang w:val="ro-RO"/>
              </w:rPr>
              <w:t>area</w:t>
            </w:r>
            <w:r w:rsidR="009A6570" w:rsidRPr="0031075F">
              <w:rPr>
                <w:lang w:val="ro-RO"/>
              </w:rPr>
              <w:t>, comercial</w:t>
            </w:r>
            <w:r w:rsidR="00AC1747" w:rsidRPr="0031075F">
              <w:rPr>
                <w:lang w:val="ro-RO"/>
              </w:rPr>
              <w:t>izarea, importul şi exportul</w:t>
            </w:r>
            <w:r w:rsidR="00A122DB" w:rsidRPr="0031075F">
              <w:rPr>
                <w:lang w:val="ro-RO"/>
              </w:rPr>
              <w:t>.</w:t>
            </w:r>
            <w:r w:rsidR="00AC1747" w:rsidRPr="0031075F">
              <w:rPr>
                <w:lang w:val="ro-RO"/>
              </w:rPr>
              <w:t xml:space="preserve"> </w:t>
            </w:r>
          </w:p>
          <w:p w:rsidR="00A122DB" w:rsidRPr="0031075F" w:rsidRDefault="00A122DB" w:rsidP="00A122DB">
            <w:pPr>
              <w:shd w:val="clear" w:color="auto" w:fill="FFFFFF"/>
              <w:spacing w:before="165" w:after="165"/>
              <w:ind w:right="141" w:firstLine="567"/>
              <w:jc w:val="both"/>
              <w:outlineLvl w:val="3"/>
              <w:rPr>
                <w:lang w:val="ro-RO"/>
              </w:rPr>
            </w:pPr>
            <w:r w:rsidRPr="0031075F">
              <w:rPr>
                <w:b/>
                <w:lang w:val="ro-RO"/>
              </w:rPr>
              <w:t xml:space="preserve">4. Programul naţional de monitorizare a reziduurilor de pesticide şi a conţinutului de nitraţi în produsele alimentare de origine vegetală pentru anii 2015-2020, </w:t>
            </w:r>
            <w:r w:rsidRPr="0031075F">
              <w:rPr>
                <w:lang w:val="ro-RO"/>
              </w:rPr>
              <w:t>aprobat prin Hotărârea Guvernului nr. 567/2014 prevede acțiuni de monitorizare a reziduurilor de pesticide şi a conţinutului de nitraţi în produsele alimentare de origine vegetală, implementate de Agenţia Naţională pentru Siguranţa Alimentelor.</w:t>
            </w:r>
          </w:p>
          <w:p w:rsidR="00331FB8" w:rsidRPr="0031075F" w:rsidRDefault="00331FB8" w:rsidP="00E22917">
            <w:pPr>
              <w:shd w:val="clear" w:color="auto" w:fill="FFFFFF"/>
              <w:spacing w:before="165" w:after="165"/>
              <w:ind w:right="141" w:firstLine="567"/>
              <w:jc w:val="both"/>
              <w:outlineLvl w:val="3"/>
              <w:rPr>
                <w:lang w:val="ro-RO"/>
              </w:rPr>
            </w:pPr>
            <w:r w:rsidRPr="0031075F">
              <w:rPr>
                <w:lang w:val="ro-RO"/>
              </w:rPr>
              <w:t>Actul normativ</w:t>
            </w:r>
            <w:r w:rsidR="005D55B7" w:rsidRPr="0031075F">
              <w:rPr>
                <w:lang w:val="ro-RO"/>
              </w:rPr>
              <w:t xml:space="preserve"> care</w:t>
            </w:r>
            <w:r w:rsidRPr="0031075F">
              <w:rPr>
                <w:lang w:val="ro-RO"/>
              </w:rPr>
              <w:t xml:space="preserve"> condiționează intervenția statului este Planul de acțiuni al Guvernului pentru anii 2020-2023, aprobat prin Hotărâ</w:t>
            </w:r>
            <w:r w:rsidR="005D55B7" w:rsidRPr="0031075F">
              <w:rPr>
                <w:lang w:val="ro-RO"/>
              </w:rPr>
              <w:t>rea Guvernului nr.636/2019,</w:t>
            </w:r>
            <w:r w:rsidRPr="0031075F">
              <w:rPr>
                <w:lang w:val="ro-RO"/>
              </w:rPr>
              <w:t xml:space="preserve"> cap. VIII. SECTORUL AGRAR ȘI INDUSTRIA ALIMENTARĂ, pct. 8.4, </w:t>
            </w:r>
            <w:proofErr w:type="spellStart"/>
            <w:r w:rsidRPr="0031075F">
              <w:rPr>
                <w:lang w:val="ro-RO"/>
              </w:rPr>
              <w:t>subpct</w:t>
            </w:r>
            <w:proofErr w:type="spellEnd"/>
            <w:r w:rsidRPr="0031075F">
              <w:rPr>
                <w:lang w:val="ro-RO"/>
              </w:rPr>
              <w:t xml:space="preserve">. 8.4.2. </w:t>
            </w:r>
            <w:r w:rsidR="005D55B7" w:rsidRPr="0031075F">
              <w:rPr>
                <w:lang w:val="ro-RO"/>
              </w:rPr>
              <w:t xml:space="preserve">care prevede </w:t>
            </w:r>
            <w:r w:rsidRPr="0031075F">
              <w:rPr>
                <w:lang w:val="ro-RO"/>
              </w:rPr>
              <w:t>realizarea măsurii ”Modificarea anexei nr. 1 la Hotărârea Guvernului nr. 115/2013 privind controlul nitraților în produsele de origine vegetală”.</w:t>
            </w:r>
          </w:p>
        </w:tc>
      </w:tr>
      <w:tr w:rsidR="0031075F" w:rsidRPr="0031075F" w:rsidTr="00374F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lastRenderedPageBreak/>
              <w:t>2. Stabilirea obiectivelor</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Cs/>
                <w:lang w:val="ro-RO"/>
              </w:rPr>
              <w:t>a) Expuneți obiectivele (care trebuie să fie legate direct de problemă și cauzele acesteia, formulate cuantificat, măsurabil, fixat în timp și realist</w:t>
            </w:r>
            <w:r w:rsidRPr="0031075F">
              <w:rPr>
                <w:lang w:val="ro-RO"/>
              </w:rPr>
              <w:t>)</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A76CA" w:rsidRPr="0031075F" w:rsidRDefault="001A76CA" w:rsidP="001A76CA">
            <w:pPr>
              <w:ind w:firstLine="567"/>
              <w:jc w:val="both"/>
              <w:rPr>
                <w:lang w:val="ro-RO"/>
              </w:rPr>
            </w:pPr>
            <w:r w:rsidRPr="0031075F">
              <w:rPr>
                <w:lang w:val="ro-RO"/>
              </w:rPr>
              <w:t xml:space="preserve">Bariere tehnice netarifare (TBT), eliminate </w:t>
            </w:r>
            <w:r w:rsidR="003A26B0" w:rsidRPr="0031075F">
              <w:rPr>
                <w:lang w:val="ro-RO"/>
              </w:rPr>
              <w:t>către semestrul II,</w:t>
            </w:r>
            <w:r w:rsidRPr="0031075F">
              <w:rPr>
                <w:lang w:val="ro-RO"/>
              </w:rPr>
              <w:t xml:space="preserve"> 2020.</w:t>
            </w:r>
          </w:p>
          <w:p w:rsidR="001A76CA" w:rsidRPr="0031075F" w:rsidRDefault="001A76CA" w:rsidP="001A76CA">
            <w:pPr>
              <w:ind w:firstLine="567"/>
              <w:jc w:val="both"/>
              <w:rPr>
                <w:lang w:val="ro-RO"/>
              </w:rPr>
            </w:pPr>
          </w:p>
          <w:p w:rsidR="007745B7" w:rsidRPr="0031075F" w:rsidRDefault="001A76CA" w:rsidP="001A76CA">
            <w:pPr>
              <w:ind w:firstLine="567"/>
              <w:jc w:val="both"/>
              <w:rPr>
                <w:lang w:val="ro-RO"/>
              </w:rPr>
            </w:pPr>
            <w:r w:rsidRPr="0031075F">
              <w:rPr>
                <w:lang w:val="ro-RO"/>
              </w:rPr>
              <w:t>Obiectivul dat va fi atins prin inițierea armonizării cadrului normativ național cu cerințele actelor Uniunii Europene</w:t>
            </w:r>
          </w:p>
          <w:p w:rsidR="006C3CBE" w:rsidRPr="0031075F" w:rsidRDefault="001A76CA" w:rsidP="006C3CBE">
            <w:pPr>
              <w:ind w:firstLine="567"/>
              <w:jc w:val="both"/>
              <w:rPr>
                <w:lang w:val="ro-RO"/>
              </w:rPr>
            </w:pPr>
            <w:r w:rsidRPr="0031075F">
              <w:rPr>
                <w:lang w:val="ro-RO"/>
              </w:rPr>
              <w:t>(a</w:t>
            </w:r>
            <w:r w:rsidR="00872426" w:rsidRPr="0031075F">
              <w:rPr>
                <w:lang w:val="ro-RO"/>
              </w:rPr>
              <w:t>rmonizarea</w:t>
            </w:r>
            <w:r w:rsidR="00474C18" w:rsidRPr="0031075F">
              <w:rPr>
                <w:lang w:val="ro-RO"/>
              </w:rPr>
              <w:t xml:space="preserve"> </w:t>
            </w:r>
            <w:r w:rsidR="007547DE" w:rsidRPr="0031075F">
              <w:rPr>
                <w:lang w:val="ro-RO"/>
              </w:rPr>
              <w:t>Hotărâr</w:t>
            </w:r>
            <w:r w:rsidRPr="0031075F">
              <w:rPr>
                <w:lang w:val="ro-RO"/>
              </w:rPr>
              <w:t>ii</w:t>
            </w:r>
            <w:r w:rsidR="006C3CBE" w:rsidRPr="0031075F">
              <w:rPr>
                <w:lang w:val="ro-RO"/>
              </w:rPr>
              <w:t xml:space="preserve"> Guvernului</w:t>
            </w:r>
            <w:r w:rsidR="007547DE" w:rsidRPr="0031075F">
              <w:rPr>
                <w:lang w:val="ro-RO"/>
              </w:rPr>
              <w:t xml:space="preserve"> nr. 115/2013 </w:t>
            </w:r>
            <w:r w:rsidR="006C3CBE" w:rsidRPr="0031075F">
              <w:rPr>
                <w:lang w:val="ro-RO"/>
              </w:rPr>
              <w:t>privind controlul nitraților în produsele alimentare de origine vegetală cu cerințele Regulamentului (CE) nr. 1881/2006 al Comisiei din 19 decembrie 2006 de stabilire a nivelurilor maxime pentru anumiți contaminanți din produsele alimentare</w:t>
            </w:r>
            <w:r w:rsidRPr="0031075F">
              <w:rPr>
                <w:lang w:val="ro-RO"/>
              </w:rPr>
              <w:t>)</w:t>
            </w:r>
            <w:r w:rsidR="006C3CBE" w:rsidRPr="0031075F">
              <w:rPr>
                <w:lang w:val="ro-RO"/>
              </w:rPr>
              <w:t xml:space="preserve">. </w:t>
            </w:r>
          </w:p>
          <w:p w:rsidR="005F57AC" w:rsidRPr="0031075F" w:rsidRDefault="006C3CBE" w:rsidP="006C3CBE">
            <w:pPr>
              <w:ind w:firstLine="567"/>
              <w:jc w:val="both"/>
              <w:rPr>
                <w:lang w:val="ro-RO"/>
              </w:rPr>
            </w:pPr>
            <w:r w:rsidRPr="0031075F">
              <w:rPr>
                <w:lang w:val="ro-RO"/>
              </w:rPr>
              <w:t>Executarea pct. 8.4 din Planul de acțiuni al Guvernului pentru anii 2020-2023, aprobat prin Hotărârea Guvernului nr.636/2019</w:t>
            </w:r>
            <w:r w:rsidR="005F57AC" w:rsidRPr="0031075F">
              <w:rPr>
                <w:lang w:val="ro-RO"/>
              </w:rPr>
              <w:t>.</w:t>
            </w:r>
          </w:p>
          <w:p w:rsidR="006C3CBE" w:rsidRPr="0031075F" w:rsidRDefault="006C3CBE" w:rsidP="006C3CBE">
            <w:pPr>
              <w:ind w:firstLine="567"/>
              <w:jc w:val="both"/>
              <w:rPr>
                <w:lang w:val="ro-RO"/>
              </w:rPr>
            </w:pPr>
            <w:r w:rsidRPr="0031075F">
              <w:rPr>
                <w:lang w:val="ro-RO"/>
              </w:rPr>
              <w:t>Executarea Deciziei Comisiei Europene expusă în cadrul reuniunii sub-comitetului (SPS) eliminarea barierelor tehnice netarifare (TBT) în calea comerțului cu produse vegetale.</w:t>
            </w:r>
          </w:p>
          <w:p w:rsidR="005F57AC" w:rsidRPr="0031075F" w:rsidRDefault="005F57AC" w:rsidP="006C3CBE">
            <w:pPr>
              <w:ind w:firstLine="567"/>
              <w:jc w:val="both"/>
              <w:rPr>
                <w:lang w:val="ro-RO"/>
              </w:rPr>
            </w:pPr>
          </w:p>
          <w:p w:rsidR="006C3CBE" w:rsidRPr="0031075F" w:rsidRDefault="006C3CBE" w:rsidP="007547DE">
            <w:pPr>
              <w:ind w:firstLine="567"/>
              <w:rPr>
                <w:b/>
                <w:i/>
                <w:lang w:val="ro-RO"/>
              </w:rPr>
            </w:pPr>
            <w:r w:rsidRPr="0031075F">
              <w:rPr>
                <w:b/>
                <w:i/>
                <w:lang w:val="ro-RO"/>
              </w:rPr>
              <w:t>(Proiect de act normativ elaborat și armonizat, semestrul I</w:t>
            </w:r>
            <w:r w:rsidR="003A26B0" w:rsidRPr="0031075F">
              <w:rPr>
                <w:b/>
                <w:i/>
                <w:lang w:val="ro-RO"/>
              </w:rPr>
              <w:t>I</w:t>
            </w:r>
            <w:r w:rsidRPr="0031075F">
              <w:rPr>
                <w:b/>
                <w:i/>
                <w:lang w:val="ro-RO"/>
              </w:rPr>
              <w:t>, anul 2020).</w:t>
            </w:r>
          </w:p>
          <w:p w:rsidR="00D96C94" w:rsidRPr="0031075F" w:rsidRDefault="00D96C94" w:rsidP="00AC1747">
            <w:pPr>
              <w:ind w:firstLine="567"/>
              <w:rPr>
                <w:lang w:val="ro-RO"/>
              </w:rPr>
            </w:pPr>
          </w:p>
        </w:tc>
      </w:tr>
      <w:tr w:rsidR="0031075F" w:rsidRPr="0031075F" w:rsidTr="00374F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3. Identificarea opţiunilor</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Cs/>
                <w:lang w:val="ro-RO"/>
              </w:rPr>
              <w:t>a) Expuneți succint opțiunea „a nu face nimic”, care presupune lipsa de intervenție</w:t>
            </w:r>
            <w:r w:rsidR="005F57AC" w:rsidRPr="0031075F">
              <w:rPr>
                <w:bCs/>
                <w:lang w:val="ro-RO"/>
              </w:rPr>
              <w:t>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57AC" w:rsidRPr="0031075F" w:rsidRDefault="00872426" w:rsidP="00872426">
            <w:pPr>
              <w:rPr>
                <w:bCs/>
                <w:lang w:val="ro-RO"/>
              </w:rPr>
            </w:pPr>
            <w:r w:rsidRPr="0031075F">
              <w:rPr>
                <w:bCs/>
                <w:lang w:val="ro-RO"/>
              </w:rPr>
              <w:t>Î</w:t>
            </w:r>
            <w:r w:rsidR="005F57AC" w:rsidRPr="0031075F">
              <w:rPr>
                <w:bCs/>
                <w:lang w:val="ro-RO"/>
              </w:rPr>
              <w:t>n lipsa reglementărilor propuse:</w:t>
            </w:r>
          </w:p>
          <w:p w:rsidR="00872426" w:rsidRPr="0031075F" w:rsidRDefault="005F57AC" w:rsidP="00872426">
            <w:pPr>
              <w:rPr>
                <w:bCs/>
                <w:lang w:val="ro-RO"/>
              </w:rPr>
            </w:pPr>
            <w:r w:rsidRPr="0031075F">
              <w:rPr>
                <w:bCs/>
                <w:lang w:val="ro-RO"/>
              </w:rPr>
              <w:t>-</w:t>
            </w:r>
            <w:r w:rsidR="00820F35" w:rsidRPr="0031075F">
              <w:rPr>
                <w:bCs/>
                <w:lang w:val="ro-RO"/>
              </w:rPr>
              <w:t xml:space="preserve"> vor</w:t>
            </w:r>
            <w:r w:rsidR="00872426" w:rsidRPr="0031075F">
              <w:rPr>
                <w:bCs/>
                <w:lang w:val="ro-RO"/>
              </w:rPr>
              <w:t xml:space="preserve"> </w:t>
            </w:r>
            <w:r w:rsidRPr="0031075F">
              <w:rPr>
                <w:bCs/>
                <w:lang w:val="ro-RO"/>
              </w:rPr>
              <w:t>persist</w:t>
            </w:r>
            <w:r w:rsidR="00820F35" w:rsidRPr="0031075F">
              <w:rPr>
                <w:bCs/>
                <w:lang w:val="ro-RO"/>
              </w:rPr>
              <w:t xml:space="preserve">a </w:t>
            </w:r>
            <w:r w:rsidR="00872426" w:rsidRPr="0031075F">
              <w:rPr>
                <w:bCs/>
                <w:lang w:val="ro-RO"/>
              </w:rPr>
              <w:t>bariere netarifare la importul produselor vegetale, prioritar din</w:t>
            </w:r>
            <w:r w:rsidR="005B16A2" w:rsidRPr="0031075F">
              <w:rPr>
                <w:bCs/>
                <w:lang w:val="ro-RO"/>
              </w:rPr>
              <w:t xml:space="preserve"> țările UE, Turcia și alte țări;</w:t>
            </w:r>
          </w:p>
          <w:p w:rsidR="005F57AC" w:rsidRPr="0031075F" w:rsidRDefault="005F57AC" w:rsidP="00872426">
            <w:pPr>
              <w:rPr>
                <w:bCs/>
                <w:lang w:val="ro-RO"/>
              </w:rPr>
            </w:pPr>
            <w:r w:rsidRPr="0031075F">
              <w:rPr>
                <w:bCs/>
                <w:lang w:val="ro-RO"/>
              </w:rPr>
              <w:t xml:space="preserve">- </w:t>
            </w:r>
            <w:r w:rsidR="00820F35" w:rsidRPr="0031075F">
              <w:rPr>
                <w:bCs/>
                <w:lang w:val="ro-RO"/>
              </w:rPr>
              <w:t xml:space="preserve">va fi </w:t>
            </w:r>
            <w:r w:rsidRPr="0031075F">
              <w:rPr>
                <w:bCs/>
                <w:lang w:val="ro-RO"/>
              </w:rPr>
              <w:t>neexecut</w:t>
            </w:r>
            <w:r w:rsidR="00820F35" w:rsidRPr="0031075F">
              <w:rPr>
                <w:bCs/>
                <w:lang w:val="ro-RO"/>
              </w:rPr>
              <w:t xml:space="preserve">at </w:t>
            </w:r>
            <w:r w:rsidRPr="0031075F">
              <w:rPr>
                <w:bCs/>
                <w:lang w:val="ro-RO"/>
              </w:rPr>
              <w:t>pct. 8.4 din Planul de acțiuni al Guvernului pentru anii 2020-2023, aprobat prin Hotărârea Guvernului nr.636/2019</w:t>
            </w:r>
            <w:r w:rsidR="005B16A2" w:rsidRPr="0031075F">
              <w:rPr>
                <w:bCs/>
                <w:lang w:val="ro-RO"/>
              </w:rPr>
              <w:t xml:space="preserve"> și a Deciziei Comisiei Europene la problema abordată;</w:t>
            </w:r>
          </w:p>
          <w:p w:rsidR="005B16A2" w:rsidRPr="0031075F" w:rsidRDefault="00820F35" w:rsidP="00872426">
            <w:pPr>
              <w:rPr>
                <w:lang w:val="ro-RO"/>
              </w:rPr>
            </w:pPr>
            <w:r w:rsidRPr="0031075F">
              <w:rPr>
                <w:bCs/>
                <w:lang w:val="ro-RO"/>
              </w:rPr>
              <w:t>- țara exportatoare va respecta</w:t>
            </w:r>
            <w:r w:rsidR="005B16A2" w:rsidRPr="0031075F">
              <w:rPr>
                <w:bCs/>
                <w:lang w:val="ro-RO"/>
              </w:rPr>
              <w:t xml:space="preserve"> cerințele țării importatoare (RM) privind </w:t>
            </w:r>
            <w:r w:rsidR="005B16A2" w:rsidRPr="0031075F">
              <w:rPr>
                <w:lang w:val="ro-RO"/>
              </w:rPr>
              <w:t>LMA a conținutului de nitrați</w:t>
            </w:r>
            <w:r w:rsidRPr="0031075F">
              <w:rPr>
                <w:lang w:val="ro-RO"/>
              </w:rPr>
              <w:t>,</w:t>
            </w:r>
            <w:r w:rsidR="005B16A2" w:rsidRPr="0031075F">
              <w:rPr>
                <w:lang w:val="ro-RO"/>
              </w:rPr>
              <w:t xml:space="preserve"> reglementate prin Hotărârea Guvernului nr. 115/2013;</w:t>
            </w:r>
          </w:p>
          <w:p w:rsidR="00820F35" w:rsidRPr="0031075F" w:rsidRDefault="00820F35" w:rsidP="00872426">
            <w:pPr>
              <w:rPr>
                <w:lang w:val="ro-RO"/>
              </w:rPr>
            </w:pPr>
            <w:r w:rsidRPr="0031075F">
              <w:rPr>
                <w:lang w:val="ro-RO"/>
              </w:rPr>
              <w:t>- producătorii autohtoni vor respecta LMA a conținutului de nitrați stabilită prin Hotărârea menționată;</w:t>
            </w:r>
          </w:p>
          <w:p w:rsidR="00872426" w:rsidRPr="0031075F" w:rsidRDefault="005B16A2" w:rsidP="00872426">
            <w:pPr>
              <w:rPr>
                <w:bCs/>
                <w:lang w:val="ro-RO"/>
              </w:rPr>
            </w:pPr>
            <w:r w:rsidRPr="0031075F">
              <w:rPr>
                <w:bCs/>
                <w:lang w:val="ro-RO"/>
              </w:rPr>
              <w:t xml:space="preserve"> </w:t>
            </w:r>
            <w:r w:rsidR="005F57AC" w:rsidRPr="0031075F">
              <w:rPr>
                <w:bCs/>
                <w:lang w:val="ro-RO"/>
              </w:rPr>
              <w:t>- consumatorul autohton va beneficia în continuare de consumul produselor de origine vegetală cu res</w:t>
            </w:r>
            <w:r w:rsidRPr="0031075F">
              <w:rPr>
                <w:bCs/>
                <w:lang w:val="ro-RO"/>
              </w:rPr>
              <w:t>pectarea LMA prevăzute în actul normativ existent.</w:t>
            </w:r>
            <w:r w:rsidR="005F57AC" w:rsidRPr="0031075F">
              <w:rPr>
                <w:bCs/>
                <w:lang w:val="ro-RO"/>
              </w:rPr>
              <w:t xml:space="preserve"> </w:t>
            </w:r>
            <w:r w:rsidRPr="0031075F">
              <w:rPr>
                <w:bCs/>
                <w:lang w:val="ro-RO"/>
              </w:rPr>
              <w:t xml:space="preserve"> </w:t>
            </w:r>
          </w:p>
          <w:p w:rsidR="005B16A2" w:rsidRPr="0031075F" w:rsidRDefault="005B16A2" w:rsidP="00872426">
            <w:pPr>
              <w:rPr>
                <w:bCs/>
                <w:lang w:val="ro-RO"/>
              </w:rPr>
            </w:pPr>
          </w:p>
          <w:p w:rsidR="005B16A2" w:rsidRPr="0031075F" w:rsidRDefault="005B16A2" w:rsidP="005B16A2">
            <w:pPr>
              <w:shd w:val="clear" w:color="auto" w:fill="FFFFFF"/>
              <w:jc w:val="right"/>
              <w:rPr>
                <w:lang w:val="ro-RO"/>
              </w:rPr>
            </w:pPr>
            <w:r w:rsidRPr="0031075F">
              <w:rPr>
                <w:lang w:val="ro-RO"/>
              </w:rPr>
              <w:t>Anexa nr. 1</w:t>
            </w:r>
          </w:p>
          <w:p w:rsidR="005B16A2" w:rsidRPr="0031075F" w:rsidRDefault="005B16A2" w:rsidP="005B16A2">
            <w:pPr>
              <w:shd w:val="clear" w:color="auto" w:fill="FFFFFF"/>
              <w:jc w:val="right"/>
              <w:rPr>
                <w:lang w:val="ro-RO"/>
              </w:rPr>
            </w:pPr>
            <w:r w:rsidRPr="0031075F">
              <w:rPr>
                <w:lang w:val="ro-RO"/>
              </w:rPr>
              <w:t xml:space="preserve">la </w:t>
            </w:r>
            <w:proofErr w:type="spellStart"/>
            <w:r w:rsidRPr="0031075F">
              <w:rPr>
                <w:lang w:val="ro-RO"/>
              </w:rPr>
              <w:t>Hotărîrea</w:t>
            </w:r>
            <w:proofErr w:type="spellEnd"/>
            <w:r w:rsidRPr="0031075F">
              <w:rPr>
                <w:lang w:val="ro-RO"/>
              </w:rPr>
              <w:t xml:space="preserve"> Guvernului nr. 115</w:t>
            </w:r>
          </w:p>
          <w:p w:rsidR="005B16A2" w:rsidRPr="0031075F" w:rsidRDefault="005B16A2" w:rsidP="005B16A2">
            <w:pPr>
              <w:shd w:val="clear" w:color="auto" w:fill="FFFFFF"/>
              <w:jc w:val="right"/>
              <w:rPr>
                <w:lang w:val="ro-RO"/>
              </w:rPr>
            </w:pPr>
            <w:r w:rsidRPr="0031075F">
              <w:rPr>
                <w:lang w:val="ro-RO"/>
              </w:rPr>
              <w:t>din 8 februarie 2013</w:t>
            </w:r>
          </w:p>
          <w:tbl>
            <w:tblPr>
              <w:tblW w:w="0" w:type="auto"/>
              <w:jc w:val="center"/>
              <w:tblInd w:w="682" w:type="dxa"/>
              <w:tblCellMar>
                <w:top w:w="15" w:type="dxa"/>
                <w:left w:w="15" w:type="dxa"/>
                <w:bottom w:w="15" w:type="dxa"/>
                <w:right w:w="15" w:type="dxa"/>
              </w:tblCellMar>
              <w:tblLook w:val="04A0" w:firstRow="1" w:lastRow="0" w:firstColumn="1" w:lastColumn="0" w:noHBand="0" w:noVBand="1"/>
            </w:tblPr>
            <w:tblGrid>
              <w:gridCol w:w="599"/>
              <w:gridCol w:w="5014"/>
              <w:gridCol w:w="1276"/>
              <w:gridCol w:w="1588"/>
            </w:tblGrid>
            <w:tr w:rsidR="0031075F" w:rsidRPr="0031075F" w:rsidTr="005B16A2">
              <w:trPr>
                <w:jc w:val="center"/>
              </w:trPr>
              <w:tc>
                <w:tcPr>
                  <w:tcW w:w="8477" w:type="dxa"/>
                  <w:gridSpan w:val="4"/>
                  <w:tcBorders>
                    <w:top w:val="nil"/>
                    <w:left w:val="nil"/>
                    <w:bottom w:val="nil"/>
                    <w:right w:val="nil"/>
                  </w:tcBorders>
                  <w:tcMar>
                    <w:top w:w="15" w:type="dxa"/>
                    <w:left w:w="45" w:type="dxa"/>
                    <w:bottom w:w="15" w:type="dxa"/>
                    <w:right w:w="45" w:type="dxa"/>
                  </w:tcMar>
                  <w:hideMark/>
                </w:tcPr>
                <w:p w:rsidR="00032D8A" w:rsidRPr="0031075F" w:rsidRDefault="00032D8A" w:rsidP="005B16A2">
                  <w:pPr>
                    <w:jc w:val="right"/>
                    <w:rPr>
                      <w:b/>
                      <w:bCs/>
                      <w:lang w:val="ro-RO"/>
                    </w:rPr>
                  </w:pPr>
                </w:p>
                <w:p w:rsidR="004B6A4C" w:rsidRPr="0031075F" w:rsidRDefault="004B6A4C" w:rsidP="004B6A4C">
                  <w:pPr>
                    <w:jc w:val="center"/>
                    <w:rPr>
                      <w:b/>
                      <w:bCs/>
                      <w:lang w:val="ro-RO"/>
                    </w:rPr>
                  </w:pPr>
                  <w:r w:rsidRPr="0031075F">
                    <w:rPr>
                      <w:b/>
                      <w:bCs/>
                      <w:lang w:val="ro-RO"/>
                    </w:rPr>
                    <w:t>Normativele sanitare</w:t>
                  </w:r>
                </w:p>
                <w:p w:rsidR="005B16A2" w:rsidRPr="0031075F" w:rsidRDefault="004B6A4C" w:rsidP="004B6A4C">
                  <w:pPr>
                    <w:jc w:val="center"/>
                    <w:rPr>
                      <w:b/>
                      <w:bCs/>
                      <w:lang w:val="ro-RO"/>
                    </w:rPr>
                  </w:pPr>
                  <w:r w:rsidRPr="0031075F">
                    <w:rPr>
                      <w:b/>
                      <w:bCs/>
                      <w:lang w:val="ro-RO"/>
                    </w:rPr>
                    <w:t>privind limitele maxime admise (LMA)</w:t>
                  </w:r>
                </w:p>
                <w:p w:rsidR="004B6A4C" w:rsidRPr="0031075F" w:rsidRDefault="004B6A4C" w:rsidP="004B6A4C">
                  <w:pPr>
                    <w:jc w:val="center"/>
                    <w:rPr>
                      <w:b/>
                      <w:bCs/>
                      <w:lang w:val="ro-RO"/>
                    </w:rPr>
                  </w:pPr>
                  <w:r w:rsidRPr="0031075F">
                    <w:rPr>
                      <w:b/>
                      <w:bCs/>
                      <w:lang w:val="ro-RO"/>
                    </w:rPr>
                    <w:t xml:space="preserve"> de nitraţi în produsele alimentare de origine vegetală</w:t>
                  </w:r>
                </w:p>
                <w:p w:rsidR="005F57AC" w:rsidRPr="0031075F" w:rsidRDefault="005F57AC" w:rsidP="004B6A4C">
                  <w:pPr>
                    <w:jc w:val="center"/>
                    <w:rPr>
                      <w:b/>
                      <w:bCs/>
                      <w:lang w:val="ro-RO"/>
                    </w:rPr>
                  </w:pPr>
                </w:p>
                <w:p w:rsidR="004B6A4C" w:rsidRPr="0031075F" w:rsidRDefault="004B6A4C" w:rsidP="004B6A4C">
                  <w:pPr>
                    <w:ind w:firstLine="567"/>
                    <w:jc w:val="both"/>
                    <w:rPr>
                      <w:lang w:val="ro-RO"/>
                    </w:rPr>
                  </w:pPr>
                  <w:r w:rsidRPr="0031075F">
                    <w:rPr>
                      <w:lang w:val="ro-RO"/>
                    </w:rPr>
                    <w:t> </w:t>
                  </w:r>
                </w:p>
              </w:tc>
            </w:tr>
            <w:tr w:rsidR="0031075F" w:rsidRPr="0031075F" w:rsidTr="005B16A2">
              <w:trPr>
                <w:jc w:val="center"/>
              </w:trPr>
              <w:tc>
                <w:tcPr>
                  <w:tcW w:w="59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 xml:space="preserve">r. </w:t>
                  </w:r>
                  <w:r w:rsidRPr="0031075F">
                    <w:rPr>
                      <w:b/>
                      <w:bCs/>
                      <w:lang w:val="ro-RO"/>
                    </w:rPr>
                    <w:br/>
                    <w:t>d/o</w:t>
                  </w:r>
                </w:p>
              </w:tc>
              <w:tc>
                <w:tcPr>
                  <w:tcW w:w="501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Denumirea produselor de origine vegetală</w:t>
                  </w:r>
                </w:p>
              </w:tc>
              <w:tc>
                <w:tcPr>
                  <w:tcW w:w="28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 xml:space="preserve">Limitele maxime admise </w:t>
                  </w:r>
                  <w:r w:rsidRPr="0031075F">
                    <w:rPr>
                      <w:b/>
                      <w:bCs/>
                      <w:lang w:val="ro-RO"/>
                    </w:rPr>
                    <w:br/>
                    <w:t>(mg NO</w:t>
                  </w:r>
                  <w:r w:rsidRPr="0031075F">
                    <w:rPr>
                      <w:b/>
                      <w:bCs/>
                      <w:vertAlign w:val="subscript"/>
                      <w:lang w:val="ro-RO"/>
                    </w:rPr>
                    <w:t>3</w:t>
                  </w:r>
                  <w:r w:rsidRPr="0031075F">
                    <w:rPr>
                      <w:b/>
                      <w:bCs/>
                      <w:lang w:val="ro-RO"/>
                    </w:rPr>
                    <w:t>/kg produse)</w:t>
                  </w: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b/>
                      <w:bCs/>
                      <w:lang w:val="ro-RO"/>
                    </w:rPr>
                  </w:pPr>
                </w:p>
              </w:tc>
              <w:tc>
                <w:tcPr>
                  <w:tcW w:w="5014"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b/>
                      <w:bCs/>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 xml:space="preserve">din </w:t>
                  </w:r>
                  <w:proofErr w:type="spellStart"/>
                  <w:r w:rsidRPr="0031075F">
                    <w:rPr>
                      <w:b/>
                      <w:bCs/>
                      <w:lang w:val="ro-RO"/>
                    </w:rPr>
                    <w:t>cîmp</w:t>
                  </w:r>
                  <w:proofErr w:type="spellEnd"/>
                  <w:r w:rsidRPr="0031075F">
                    <w:rPr>
                      <w:b/>
                      <w:bCs/>
                      <w:lang w:val="ro-RO"/>
                    </w:rPr>
                    <w:t xml:space="preserve"> </w:t>
                  </w:r>
                  <w:r w:rsidRPr="0031075F">
                    <w:rPr>
                      <w:b/>
                      <w:bCs/>
                      <w:lang w:val="ro-RO"/>
                    </w:rPr>
                    <w:br/>
                    <w:t>deschis</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din teren</w:t>
                  </w:r>
                  <w:r w:rsidRPr="0031075F">
                    <w:rPr>
                      <w:b/>
                      <w:bCs/>
                      <w:lang w:val="ro-RO"/>
                    </w:rPr>
                    <w:br/>
                    <w:t>protejat</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b/>
                      <w:bCs/>
                      <w:lang w:val="ro-RO"/>
                    </w:rPr>
                  </w:pPr>
                  <w:r w:rsidRPr="0031075F">
                    <w:rPr>
                      <w:b/>
                      <w:bCs/>
                      <w:lang w:val="ro-RO"/>
                    </w:rPr>
                    <w:t>1</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b/>
                      <w:bCs/>
                      <w:lang w:val="ro-RO"/>
                    </w:rPr>
                  </w:pPr>
                  <w:r w:rsidRPr="0031075F">
                    <w:rPr>
                      <w:b/>
                      <w:bCs/>
                      <w:lang w:val="ro-RO"/>
                    </w:rPr>
                    <w:t>2</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3</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b/>
                      <w:bCs/>
                      <w:lang w:val="ro-RO"/>
                    </w:rPr>
                  </w:pPr>
                  <w:r w:rsidRPr="0031075F">
                    <w:rPr>
                      <w:b/>
                      <w:bCs/>
                      <w:lang w:val="ro-RO"/>
                    </w:rPr>
                    <w:t>4</w:t>
                  </w:r>
                </w:p>
              </w:tc>
            </w:tr>
            <w:tr w:rsidR="0031075F" w:rsidRPr="0031075F" w:rsidTr="005B16A2">
              <w:trPr>
                <w:jc w:val="center"/>
              </w:trPr>
              <w:tc>
                <w:tcPr>
                  <w:tcW w:w="59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Cartofi </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right"/>
                    <w:rPr>
                      <w:lang w:val="ro-RO"/>
                    </w:rPr>
                  </w:pPr>
                  <w:r w:rsidRPr="0031075F">
                    <w:rPr>
                      <w:lang w:val="ro-RO"/>
                    </w:rPr>
                    <w:t> </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lang w:val="ro-RO"/>
                    </w:rPr>
                  </w:pP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timpurii (recoltaţi </w:t>
                  </w:r>
                  <w:proofErr w:type="spellStart"/>
                  <w:r w:rsidRPr="0031075F">
                    <w:rPr>
                      <w:lang w:val="ro-RO"/>
                    </w:rPr>
                    <w:t>pînă</w:t>
                  </w:r>
                  <w:proofErr w:type="spellEnd"/>
                  <w:r w:rsidRPr="0031075F">
                    <w:rPr>
                      <w:lang w:val="ro-RO"/>
                    </w:rPr>
                    <w:t xml:space="preserve"> la 1 august)</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lang w:val="ro-RO"/>
                    </w:rPr>
                  </w:pP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tardivi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160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2.</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Varză</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lang w:val="ro-RO"/>
                    </w:rPr>
                  </w:pP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timpurie (recoltată </w:t>
                  </w:r>
                  <w:proofErr w:type="spellStart"/>
                  <w:r w:rsidRPr="0031075F">
                    <w:rPr>
                      <w:lang w:val="ro-RO"/>
                    </w:rPr>
                    <w:t>pînă</w:t>
                  </w:r>
                  <w:proofErr w:type="spellEnd"/>
                  <w:r w:rsidRPr="0031075F">
                    <w:rPr>
                      <w:lang w:val="ro-RO"/>
                    </w:rPr>
                    <w:t xml:space="preserve"> la 1 august)</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600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lang w:val="ro-RO"/>
                    </w:rPr>
                  </w:pP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tardivă</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400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3.</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Morcov</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lang w:val="ro-RO"/>
                    </w:rPr>
                  </w:pP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timpuriu (recoltat </w:t>
                  </w:r>
                  <w:proofErr w:type="spellStart"/>
                  <w:r w:rsidRPr="0031075F">
                    <w:rPr>
                      <w:lang w:val="ro-RO"/>
                    </w:rPr>
                    <w:t>pînă</w:t>
                  </w:r>
                  <w:proofErr w:type="spellEnd"/>
                  <w:r w:rsidRPr="0031075F">
                    <w:rPr>
                      <w:lang w:val="ro-RO"/>
                    </w:rPr>
                    <w:t xml:space="preserve"> la 1 august)</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300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vMerge/>
                  <w:tcBorders>
                    <w:top w:val="single" w:sz="6" w:space="0" w:color="000000"/>
                    <w:left w:val="single" w:sz="6" w:space="0" w:color="000000"/>
                    <w:bottom w:val="single" w:sz="6" w:space="0" w:color="000000"/>
                    <w:right w:val="single" w:sz="6" w:space="0" w:color="000000"/>
                  </w:tcBorders>
                  <w:vAlign w:val="center"/>
                  <w:hideMark/>
                </w:tcPr>
                <w:p w:rsidR="004B6A4C" w:rsidRPr="0031075F" w:rsidRDefault="004B6A4C" w:rsidP="004B6A4C">
                  <w:pPr>
                    <w:rPr>
                      <w:lang w:val="ro-RO"/>
                    </w:rPr>
                  </w:pP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tardiv</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4.</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Tomate</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80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250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5.</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Castraveţi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150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400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6.</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Sfeclă de masă</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1400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7.</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Ceapă timpurie cu cozi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400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600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8.</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Ceapă uscată</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80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9.</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Ardei dulci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150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10.</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Gogoşari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150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11.</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Dovlecei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400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12.</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Dovleci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250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13.</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Dovleci (materie primă pentru pregătirea conservelor pentru copii)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14.</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Vinete</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250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15.</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Ridichi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1200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16.</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Salată proaspătă (</w:t>
                  </w:r>
                  <w:proofErr w:type="spellStart"/>
                  <w:r w:rsidRPr="0031075F">
                    <w:rPr>
                      <w:lang w:val="ro-RO"/>
                    </w:rPr>
                    <w:t>Lactuca</w:t>
                  </w:r>
                  <w:proofErr w:type="spellEnd"/>
                  <w:r w:rsidRPr="0031075F">
                    <w:rPr>
                      <w:lang w:val="ro-RO"/>
                    </w:rPr>
                    <w:t xml:space="preserve"> </w:t>
                  </w:r>
                  <w:proofErr w:type="spellStart"/>
                  <w:r w:rsidRPr="0031075F">
                    <w:rPr>
                      <w:lang w:val="ro-RO"/>
                    </w:rPr>
                    <w:t>sativa</w:t>
                  </w:r>
                  <w:proofErr w:type="spellEnd"/>
                  <w:r w:rsidRPr="0031075F">
                    <w:rPr>
                      <w:lang w:val="ro-RO"/>
                    </w:rPr>
                    <w:t xml:space="preserve"> L), cu excepţia salatei menţionate la pct.17</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2500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17.</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Salată </w:t>
                  </w:r>
                  <w:proofErr w:type="spellStart"/>
                  <w:r w:rsidRPr="0031075F">
                    <w:rPr>
                      <w:lang w:val="ro-RO"/>
                    </w:rPr>
                    <w:t>căpăţînă</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2500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18.</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Spanac proaspăt (</w:t>
                  </w:r>
                  <w:proofErr w:type="spellStart"/>
                  <w:r w:rsidRPr="0031075F">
                    <w:rPr>
                      <w:lang w:val="ro-RO"/>
                    </w:rPr>
                    <w:t>Spinacia</w:t>
                  </w:r>
                  <w:proofErr w:type="spellEnd"/>
                  <w:r w:rsidRPr="0031075F">
                    <w:rPr>
                      <w:lang w:val="ro-RO"/>
                    </w:rPr>
                    <w:t xml:space="preserve"> </w:t>
                  </w:r>
                  <w:proofErr w:type="spellStart"/>
                  <w:r w:rsidRPr="0031075F">
                    <w:rPr>
                      <w:lang w:val="ro-RO"/>
                    </w:rPr>
                    <w:t>oleraceea</w:t>
                  </w:r>
                  <w:proofErr w:type="spellEnd"/>
                  <w:r w:rsidRPr="0031075F">
                    <w:rPr>
                      <w:lang w:val="ro-RO"/>
                    </w:rPr>
                    <w:t>)</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3500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3500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19.</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Legume frunzoase condimentare (ţelină, </w:t>
                  </w:r>
                  <w:proofErr w:type="spellStart"/>
                  <w:r w:rsidRPr="0031075F">
                    <w:rPr>
                      <w:lang w:val="ro-RO"/>
                    </w:rPr>
                    <w:t>păstîrnaci</w:t>
                  </w:r>
                  <w:proofErr w:type="spellEnd"/>
                  <w:r w:rsidRPr="0031075F">
                    <w:rPr>
                      <w:lang w:val="ro-RO"/>
                    </w:rPr>
                    <w:t>, măcriş, pătrunjel)</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2500</w:t>
                  </w: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20.</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Pepeni galbeni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90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21.</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Pepeni verzi</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60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r w:rsidR="0031075F" w:rsidRPr="0031075F" w:rsidTr="005B16A2">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22.</w:t>
                  </w:r>
                </w:p>
              </w:tc>
              <w:tc>
                <w:tcPr>
                  <w:tcW w:w="5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rPr>
                      <w:lang w:val="ro-RO"/>
                    </w:rPr>
                  </w:pPr>
                  <w:r w:rsidRPr="0031075F">
                    <w:rPr>
                      <w:lang w:val="ro-RO"/>
                    </w:rPr>
                    <w:t xml:space="preserve">Preparate pe bază de cereale prelucrate şi alimente pentru sugari şi copii de </w:t>
                  </w:r>
                  <w:proofErr w:type="spellStart"/>
                  <w:r w:rsidRPr="0031075F">
                    <w:rPr>
                      <w:lang w:val="ro-RO"/>
                    </w:rPr>
                    <w:t>vîrstă</w:t>
                  </w:r>
                  <w:proofErr w:type="spellEnd"/>
                  <w:r w:rsidRPr="0031075F">
                    <w:rPr>
                      <w:lang w:val="ro-RO"/>
                    </w:rPr>
                    <w:t xml:space="preserve"> mică</w:t>
                  </w:r>
                </w:p>
              </w:tc>
              <w:tc>
                <w:tcPr>
                  <w:tcW w:w="12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r w:rsidRPr="0031075F">
                    <w:rPr>
                      <w:lang w:val="ro-RO"/>
                    </w:rPr>
                    <w:t>200</w:t>
                  </w:r>
                </w:p>
              </w:tc>
              <w:tc>
                <w:tcPr>
                  <w:tcW w:w="15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6A4C" w:rsidRPr="0031075F" w:rsidRDefault="004B6A4C" w:rsidP="004B6A4C">
                  <w:pPr>
                    <w:jc w:val="center"/>
                    <w:rPr>
                      <w:lang w:val="ro-RO"/>
                    </w:rPr>
                  </w:pPr>
                </w:p>
              </w:tc>
            </w:tr>
          </w:tbl>
          <w:p w:rsidR="004B6A4C" w:rsidRPr="0031075F" w:rsidRDefault="004B6A4C" w:rsidP="00872426">
            <w:pPr>
              <w:rPr>
                <w:bCs/>
                <w:lang w:val="ro-RO"/>
              </w:rPr>
            </w:pPr>
          </w:p>
          <w:p w:rsidR="00D96C94" w:rsidRPr="0031075F" w:rsidRDefault="00D96C94" w:rsidP="00CB2F8E">
            <w:pPr>
              <w:ind w:firstLine="567"/>
              <w:rPr>
                <w:lang w:val="ro-RO"/>
              </w:rPr>
            </w:pP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Cs/>
                <w:lang w:val="ro-RO"/>
              </w:rPr>
            </w:pPr>
            <w:r w:rsidRPr="0031075F">
              <w:rPr>
                <w:bCs/>
                <w:lang w:val="ro-RO"/>
              </w:rPr>
              <w:lastRenderedPageBreak/>
              <w:t>b) Expuneți</w:t>
            </w:r>
            <w:r w:rsidRPr="0031075F">
              <w:rPr>
                <w:lang w:val="ro-RO"/>
              </w:rPr>
              <w:t xml:space="preserve"> principalele prevederi ale proiectului, cu impact, </w:t>
            </w:r>
            <w:r w:rsidR="00151627" w:rsidRPr="0031075F">
              <w:rPr>
                <w:lang w:val="ro-RO"/>
              </w:rPr>
              <w:t>explicând</w:t>
            </w:r>
            <w:r w:rsidRPr="0031075F">
              <w:rPr>
                <w:lang w:val="ro-RO"/>
              </w:rPr>
              <w:t xml:space="preserve"> cum acestea țintesc cauzele problemei, cu indicarea novațiilor și întregului spectru de soluţii/drepturi/obligaţii ce se doresc să fie aprobate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54C3" w:rsidRPr="0031075F" w:rsidRDefault="00D354C3" w:rsidP="00D354C3">
            <w:pPr>
              <w:ind w:firstLine="708"/>
              <w:jc w:val="right"/>
              <w:rPr>
                <w:lang w:val="ro-RO"/>
              </w:rPr>
            </w:pPr>
          </w:p>
          <w:p w:rsidR="00820F35" w:rsidRPr="0031075F" w:rsidRDefault="00820F35" w:rsidP="00820F35">
            <w:pPr>
              <w:ind w:firstLine="708"/>
              <w:jc w:val="right"/>
              <w:rPr>
                <w:b/>
                <w:lang w:val="ro-RO"/>
              </w:rPr>
            </w:pPr>
          </w:p>
          <w:p w:rsidR="001B38F6" w:rsidRPr="0031075F" w:rsidRDefault="001B38F6" w:rsidP="001B38F6">
            <w:pPr>
              <w:shd w:val="clear" w:color="auto" w:fill="FFFFFF"/>
              <w:ind w:right="425"/>
              <w:jc w:val="both"/>
              <w:rPr>
                <w:b/>
                <w:bCs/>
                <w:lang w:val="ro-RO"/>
              </w:rPr>
            </w:pPr>
            <w:r w:rsidRPr="0031075F">
              <w:rPr>
                <w:lang w:val="ro-RO"/>
              </w:rPr>
              <w:lastRenderedPageBreak/>
              <w:t xml:space="preserve">Elaborarea și promovarea proiectului de act normativ propus, armonizat la cerințele actului UE va conduce la realizarea obiectivelor menționate la pct. </w:t>
            </w:r>
            <w:r w:rsidRPr="0031075F">
              <w:rPr>
                <w:b/>
                <w:lang w:val="ro-RO"/>
              </w:rPr>
              <w:t>2</w:t>
            </w:r>
            <w:r w:rsidRPr="0031075F">
              <w:rPr>
                <w:lang w:val="ro-RO"/>
              </w:rPr>
              <w:t xml:space="preserve"> (</w:t>
            </w:r>
            <w:r w:rsidRPr="0031075F">
              <w:rPr>
                <w:b/>
                <w:bCs/>
                <w:lang w:val="ro-RO"/>
              </w:rPr>
              <w:t>Stabilirea obiectivelor).</w:t>
            </w:r>
          </w:p>
          <w:p w:rsidR="00035BDE" w:rsidRPr="0031075F" w:rsidRDefault="00035BDE" w:rsidP="001B38F6">
            <w:pPr>
              <w:shd w:val="clear" w:color="auto" w:fill="FFFFFF"/>
              <w:ind w:right="425"/>
              <w:jc w:val="both"/>
              <w:rPr>
                <w:lang w:val="ro-RO"/>
              </w:rPr>
            </w:pPr>
          </w:p>
          <w:p w:rsidR="00820F35" w:rsidRPr="0031075F" w:rsidRDefault="00820F35" w:rsidP="00820F35">
            <w:pPr>
              <w:shd w:val="clear" w:color="auto" w:fill="FFFFFF"/>
              <w:ind w:right="425"/>
              <w:jc w:val="right"/>
              <w:rPr>
                <w:sz w:val="20"/>
                <w:szCs w:val="20"/>
                <w:lang w:val="ro-RO"/>
              </w:rPr>
            </w:pPr>
            <w:r w:rsidRPr="0031075F">
              <w:rPr>
                <w:sz w:val="20"/>
                <w:szCs w:val="20"/>
                <w:lang w:val="ro-RO"/>
              </w:rPr>
              <w:t>Anexa nr. 1</w:t>
            </w:r>
          </w:p>
          <w:p w:rsidR="00820F35" w:rsidRPr="0031075F" w:rsidRDefault="00820F35" w:rsidP="00820F35">
            <w:pPr>
              <w:shd w:val="clear" w:color="auto" w:fill="FFFFFF"/>
              <w:ind w:right="425"/>
              <w:jc w:val="right"/>
              <w:rPr>
                <w:sz w:val="20"/>
                <w:szCs w:val="20"/>
                <w:lang w:val="ro-RO"/>
              </w:rPr>
            </w:pPr>
            <w:r w:rsidRPr="0031075F">
              <w:rPr>
                <w:sz w:val="20"/>
                <w:szCs w:val="20"/>
                <w:lang w:val="ro-RO"/>
              </w:rPr>
              <w:t xml:space="preserve">la </w:t>
            </w:r>
            <w:proofErr w:type="spellStart"/>
            <w:r w:rsidRPr="0031075F">
              <w:rPr>
                <w:sz w:val="20"/>
                <w:szCs w:val="20"/>
                <w:lang w:val="ro-RO"/>
              </w:rPr>
              <w:t>Hotărîrea</w:t>
            </w:r>
            <w:proofErr w:type="spellEnd"/>
            <w:r w:rsidRPr="0031075F">
              <w:rPr>
                <w:sz w:val="20"/>
                <w:szCs w:val="20"/>
                <w:lang w:val="ro-RO"/>
              </w:rPr>
              <w:t xml:space="preserve"> Guvernului nr. ____</w:t>
            </w:r>
          </w:p>
          <w:p w:rsidR="00820F35" w:rsidRPr="0031075F" w:rsidRDefault="00820F35" w:rsidP="00820F35">
            <w:pPr>
              <w:shd w:val="clear" w:color="auto" w:fill="FFFFFF"/>
              <w:ind w:right="425"/>
              <w:jc w:val="right"/>
              <w:rPr>
                <w:b/>
                <w:sz w:val="20"/>
                <w:szCs w:val="20"/>
                <w:lang w:val="ro-RO"/>
              </w:rPr>
            </w:pPr>
            <w:r w:rsidRPr="0031075F">
              <w:rPr>
                <w:sz w:val="20"/>
                <w:szCs w:val="20"/>
                <w:lang w:val="ro-RO"/>
              </w:rPr>
              <w:t xml:space="preserve">din ____ </w:t>
            </w:r>
            <w:r w:rsidR="001B38F6" w:rsidRPr="0031075F">
              <w:rPr>
                <w:sz w:val="20"/>
                <w:szCs w:val="20"/>
                <w:lang w:val="ro-RO"/>
              </w:rPr>
              <w:t xml:space="preserve"> ____________    2020</w:t>
            </w:r>
          </w:p>
          <w:p w:rsidR="00820F35" w:rsidRPr="0031075F" w:rsidRDefault="00820F35" w:rsidP="00D354C3">
            <w:pPr>
              <w:ind w:firstLine="708"/>
              <w:jc w:val="center"/>
              <w:rPr>
                <w:b/>
                <w:sz w:val="20"/>
                <w:szCs w:val="20"/>
                <w:lang w:val="ro-RO"/>
              </w:rPr>
            </w:pPr>
          </w:p>
          <w:p w:rsidR="001B38F6" w:rsidRPr="0031075F" w:rsidRDefault="00D354C3" w:rsidP="00D354C3">
            <w:pPr>
              <w:ind w:firstLine="708"/>
              <w:jc w:val="center"/>
              <w:rPr>
                <w:b/>
                <w:lang w:val="ro-RO"/>
              </w:rPr>
            </w:pPr>
            <w:r w:rsidRPr="0031075F">
              <w:rPr>
                <w:b/>
                <w:lang w:val="ro-RO"/>
              </w:rPr>
              <w:t xml:space="preserve">Normativele sanitare </w:t>
            </w:r>
          </w:p>
          <w:p w:rsidR="00D354C3" w:rsidRPr="0031075F" w:rsidRDefault="00D354C3" w:rsidP="00D354C3">
            <w:pPr>
              <w:ind w:firstLine="708"/>
              <w:jc w:val="center"/>
              <w:rPr>
                <w:b/>
                <w:lang w:val="ro-RO"/>
              </w:rPr>
            </w:pPr>
            <w:r w:rsidRPr="0031075F">
              <w:rPr>
                <w:b/>
                <w:lang w:val="ro-RO"/>
              </w:rPr>
              <w:t>privind limitele maxime admise (LMA) de nitraţi</w:t>
            </w:r>
          </w:p>
          <w:p w:rsidR="00D354C3" w:rsidRPr="0031075F" w:rsidRDefault="00D354C3" w:rsidP="00D354C3">
            <w:pPr>
              <w:ind w:firstLine="708"/>
              <w:jc w:val="center"/>
              <w:rPr>
                <w:b/>
                <w:lang w:val="ro-RO"/>
              </w:rPr>
            </w:pPr>
            <w:r w:rsidRPr="0031075F">
              <w:rPr>
                <w:b/>
                <w:lang w:val="ro-RO"/>
              </w:rPr>
              <w:t xml:space="preserve"> în produsele alimen</w:t>
            </w:r>
            <w:r w:rsidR="00A20000" w:rsidRPr="0031075F">
              <w:rPr>
                <w:b/>
                <w:lang w:val="ro-RO"/>
              </w:rPr>
              <w:t>t</w:t>
            </w:r>
            <w:r w:rsidRPr="0031075F">
              <w:rPr>
                <w:b/>
                <w:lang w:val="ro-RO"/>
              </w:rPr>
              <w:t>are de origine vegetală</w:t>
            </w:r>
          </w:p>
          <w:p w:rsidR="00D354C3" w:rsidRPr="0031075F" w:rsidRDefault="00D354C3" w:rsidP="00D354C3">
            <w:pPr>
              <w:ind w:firstLine="708"/>
              <w:jc w:val="center"/>
              <w:rPr>
                <w:b/>
                <w:lang w:val="ro-RO"/>
              </w:rPr>
            </w:pPr>
          </w:p>
          <w:p w:rsidR="00D354C3" w:rsidRPr="0031075F" w:rsidRDefault="00D354C3" w:rsidP="00D354C3">
            <w:pPr>
              <w:ind w:firstLine="708"/>
              <w:jc w:val="center"/>
              <w:rPr>
                <w:b/>
                <w:lang w:val="ro-RO"/>
              </w:rPr>
            </w:pPr>
          </w:p>
          <w:tbl>
            <w:tblPr>
              <w:tblStyle w:val="a4"/>
              <w:tblW w:w="0" w:type="auto"/>
              <w:tblInd w:w="421" w:type="dxa"/>
              <w:tblLook w:val="04A0" w:firstRow="1" w:lastRow="0" w:firstColumn="1" w:lastColumn="0" w:noHBand="0" w:noVBand="1"/>
            </w:tblPr>
            <w:tblGrid>
              <w:gridCol w:w="708"/>
              <w:gridCol w:w="3402"/>
              <w:gridCol w:w="2268"/>
              <w:gridCol w:w="2269"/>
            </w:tblGrid>
            <w:tr w:rsidR="0031075F" w:rsidRPr="0031075F" w:rsidTr="001B38F6">
              <w:tc>
                <w:tcPr>
                  <w:tcW w:w="4110" w:type="dxa"/>
                  <w:gridSpan w:val="2"/>
                  <w:vMerge w:val="restart"/>
                </w:tcPr>
                <w:p w:rsidR="00D354C3" w:rsidRPr="0031075F" w:rsidRDefault="00D354C3" w:rsidP="00012E23">
                  <w:pPr>
                    <w:jc w:val="center"/>
                    <w:rPr>
                      <w:b/>
                      <w:lang w:val="ro-RO"/>
                    </w:rPr>
                  </w:pPr>
                </w:p>
                <w:p w:rsidR="00D354C3" w:rsidRPr="0031075F" w:rsidRDefault="00D354C3" w:rsidP="00012E23">
                  <w:pPr>
                    <w:jc w:val="center"/>
                    <w:rPr>
                      <w:b/>
                      <w:lang w:val="ro-RO"/>
                    </w:rPr>
                  </w:pPr>
                  <w:r w:rsidRPr="0031075F">
                    <w:rPr>
                      <w:b/>
                      <w:lang w:val="ro-RO"/>
                    </w:rPr>
                    <w:t xml:space="preserve">Produse alimentare </w:t>
                  </w:r>
                </w:p>
                <w:p w:rsidR="00D354C3" w:rsidRPr="0031075F" w:rsidRDefault="00D354C3" w:rsidP="00012E23">
                  <w:pPr>
                    <w:jc w:val="center"/>
                    <w:rPr>
                      <w:b/>
                      <w:lang w:val="ro-RO"/>
                    </w:rPr>
                  </w:pPr>
                  <w:r w:rsidRPr="0031075F">
                    <w:rPr>
                      <w:b/>
                      <w:lang w:val="ro-RO"/>
                    </w:rPr>
                    <w:t>de origine vegetală</w:t>
                  </w:r>
                </w:p>
              </w:tc>
              <w:tc>
                <w:tcPr>
                  <w:tcW w:w="4537" w:type="dxa"/>
                  <w:gridSpan w:val="2"/>
                </w:tcPr>
                <w:p w:rsidR="00D354C3" w:rsidRPr="0031075F" w:rsidRDefault="00D354C3" w:rsidP="00012E23">
                  <w:pPr>
                    <w:jc w:val="center"/>
                    <w:rPr>
                      <w:b/>
                      <w:lang w:val="ro-RO"/>
                    </w:rPr>
                  </w:pPr>
                  <w:r w:rsidRPr="0031075F">
                    <w:rPr>
                      <w:b/>
                      <w:lang w:val="ro-RO"/>
                    </w:rPr>
                    <w:t>Limitele maxime admise</w:t>
                  </w:r>
                </w:p>
                <w:p w:rsidR="00D354C3" w:rsidRPr="0031075F" w:rsidRDefault="00D354C3" w:rsidP="00012E23">
                  <w:pPr>
                    <w:jc w:val="center"/>
                    <w:rPr>
                      <w:b/>
                      <w:lang w:val="ro-RO"/>
                    </w:rPr>
                  </w:pPr>
                  <w:r w:rsidRPr="0031075F">
                    <w:rPr>
                      <w:b/>
                      <w:lang w:val="ro-RO"/>
                    </w:rPr>
                    <w:t>(mg NO</w:t>
                  </w:r>
                  <w:r w:rsidRPr="0031075F">
                    <w:rPr>
                      <w:b/>
                      <w:vertAlign w:val="subscript"/>
                      <w:lang w:val="ro-RO"/>
                    </w:rPr>
                    <w:t>3</w:t>
                  </w:r>
                  <w:r w:rsidRPr="0031075F">
                    <w:rPr>
                      <w:b/>
                      <w:lang w:val="ro-RO"/>
                    </w:rPr>
                    <w:t>/kg produs)</w:t>
                  </w:r>
                </w:p>
              </w:tc>
            </w:tr>
            <w:tr w:rsidR="0031075F" w:rsidRPr="0031075F" w:rsidTr="001B38F6">
              <w:tc>
                <w:tcPr>
                  <w:tcW w:w="4110" w:type="dxa"/>
                  <w:gridSpan w:val="2"/>
                  <w:vMerge/>
                </w:tcPr>
                <w:p w:rsidR="00D354C3" w:rsidRPr="0031075F" w:rsidRDefault="00D354C3" w:rsidP="00012E23">
                  <w:pPr>
                    <w:jc w:val="both"/>
                    <w:rPr>
                      <w:lang w:val="ro-RO"/>
                    </w:rPr>
                  </w:pPr>
                </w:p>
              </w:tc>
              <w:tc>
                <w:tcPr>
                  <w:tcW w:w="2268" w:type="dxa"/>
                </w:tcPr>
                <w:p w:rsidR="00D354C3" w:rsidRPr="0031075F" w:rsidRDefault="00D354C3" w:rsidP="00012E23">
                  <w:pPr>
                    <w:jc w:val="center"/>
                    <w:rPr>
                      <w:b/>
                      <w:lang w:val="ro-RO"/>
                    </w:rPr>
                  </w:pPr>
                  <w:r w:rsidRPr="0031075F">
                    <w:rPr>
                      <w:b/>
                      <w:lang w:val="ro-RO"/>
                    </w:rPr>
                    <w:t xml:space="preserve">din </w:t>
                  </w:r>
                  <w:proofErr w:type="spellStart"/>
                  <w:r w:rsidRPr="0031075F">
                    <w:rPr>
                      <w:b/>
                      <w:lang w:val="ro-RO"/>
                    </w:rPr>
                    <w:t>cîmp</w:t>
                  </w:r>
                  <w:proofErr w:type="spellEnd"/>
                  <w:r w:rsidRPr="0031075F">
                    <w:rPr>
                      <w:b/>
                      <w:lang w:val="ro-RO"/>
                    </w:rPr>
                    <w:t xml:space="preserve"> deschis</w:t>
                  </w:r>
                </w:p>
                <w:p w:rsidR="00D354C3" w:rsidRPr="0031075F" w:rsidRDefault="00D354C3" w:rsidP="00012E23">
                  <w:pPr>
                    <w:jc w:val="center"/>
                    <w:rPr>
                      <w:b/>
                      <w:lang w:val="ro-RO"/>
                    </w:rPr>
                  </w:pPr>
                </w:p>
              </w:tc>
              <w:tc>
                <w:tcPr>
                  <w:tcW w:w="2269" w:type="dxa"/>
                </w:tcPr>
                <w:p w:rsidR="00D354C3" w:rsidRPr="0031075F" w:rsidRDefault="00D354C3" w:rsidP="00D354C3">
                  <w:pPr>
                    <w:jc w:val="center"/>
                    <w:rPr>
                      <w:b/>
                      <w:lang w:val="ro-RO"/>
                    </w:rPr>
                  </w:pPr>
                  <w:r w:rsidRPr="0031075F">
                    <w:rPr>
                      <w:b/>
                      <w:lang w:val="ro-RO"/>
                    </w:rPr>
                    <w:t>din teren protejat</w:t>
                  </w:r>
                </w:p>
              </w:tc>
            </w:tr>
            <w:tr w:rsidR="0031075F" w:rsidRPr="0031075F" w:rsidTr="001B38F6">
              <w:tc>
                <w:tcPr>
                  <w:tcW w:w="708" w:type="dxa"/>
                </w:tcPr>
                <w:p w:rsidR="00D354C3" w:rsidRPr="0031075F" w:rsidRDefault="00D354C3" w:rsidP="00012E23">
                  <w:pPr>
                    <w:jc w:val="center"/>
                    <w:rPr>
                      <w:lang w:val="ro-RO"/>
                    </w:rPr>
                  </w:pPr>
                  <w:r w:rsidRPr="0031075F">
                    <w:rPr>
                      <w:lang w:val="ro-RO"/>
                    </w:rPr>
                    <w:t>1</w:t>
                  </w:r>
                </w:p>
              </w:tc>
              <w:tc>
                <w:tcPr>
                  <w:tcW w:w="3402" w:type="dxa"/>
                </w:tcPr>
                <w:p w:rsidR="00D354C3" w:rsidRPr="0031075F" w:rsidRDefault="00D354C3" w:rsidP="00012E23">
                  <w:pPr>
                    <w:jc w:val="center"/>
                    <w:rPr>
                      <w:lang w:val="ro-RO"/>
                    </w:rPr>
                  </w:pPr>
                  <w:r w:rsidRPr="0031075F">
                    <w:rPr>
                      <w:lang w:val="ro-RO"/>
                    </w:rPr>
                    <w:t>2</w:t>
                  </w:r>
                </w:p>
              </w:tc>
              <w:tc>
                <w:tcPr>
                  <w:tcW w:w="2268" w:type="dxa"/>
                </w:tcPr>
                <w:p w:rsidR="00D354C3" w:rsidRPr="0031075F" w:rsidRDefault="00D354C3" w:rsidP="00012E23">
                  <w:pPr>
                    <w:jc w:val="center"/>
                    <w:rPr>
                      <w:lang w:val="ro-RO"/>
                    </w:rPr>
                  </w:pPr>
                  <w:r w:rsidRPr="0031075F">
                    <w:rPr>
                      <w:lang w:val="ro-RO"/>
                    </w:rPr>
                    <w:t>3</w:t>
                  </w:r>
                </w:p>
              </w:tc>
              <w:tc>
                <w:tcPr>
                  <w:tcW w:w="2269" w:type="dxa"/>
                </w:tcPr>
                <w:p w:rsidR="00D354C3" w:rsidRPr="0031075F" w:rsidRDefault="00D354C3" w:rsidP="00012E23">
                  <w:pPr>
                    <w:jc w:val="center"/>
                    <w:rPr>
                      <w:lang w:val="ro-RO"/>
                    </w:rPr>
                  </w:pPr>
                  <w:r w:rsidRPr="0031075F">
                    <w:rPr>
                      <w:lang w:val="ro-RO"/>
                    </w:rPr>
                    <w:t>4</w:t>
                  </w:r>
                </w:p>
              </w:tc>
            </w:tr>
            <w:tr w:rsidR="0031075F" w:rsidRPr="0031075F" w:rsidTr="001B38F6">
              <w:tc>
                <w:tcPr>
                  <w:tcW w:w="708" w:type="dxa"/>
                </w:tcPr>
                <w:p w:rsidR="00D354C3" w:rsidRPr="0031075F" w:rsidRDefault="00D354C3" w:rsidP="00012E23">
                  <w:pPr>
                    <w:jc w:val="center"/>
                    <w:rPr>
                      <w:lang w:val="ro-RO"/>
                    </w:rPr>
                  </w:pPr>
                  <w:r w:rsidRPr="0031075F">
                    <w:rPr>
                      <w:lang w:val="ro-RO"/>
                    </w:rPr>
                    <w:t>1.</w:t>
                  </w:r>
                </w:p>
              </w:tc>
              <w:tc>
                <w:tcPr>
                  <w:tcW w:w="3402" w:type="dxa"/>
                </w:tcPr>
                <w:p w:rsidR="00D354C3" w:rsidRPr="0031075F" w:rsidRDefault="00D354C3" w:rsidP="00012E23">
                  <w:pPr>
                    <w:jc w:val="both"/>
                    <w:rPr>
                      <w:lang w:val="ro-RO"/>
                    </w:rPr>
                  </w:pPr>
                  <w:r w:rsidRPr="0031075F">
                    <w:rPr>
                      <w:lang w:val="ro-RO"/>
                    </w:rPr>
                    <w:t xml:space="preserve">Spanac proaspăt </w:t>
                  </w:r>
                  <w:r w:rsidRPr="0031075F">
                    <w:rPr>
                      <w:i/>
                      <w:lang w:val="ro-RO"/>
                    </w:rPr>
                    <w:t>(</w:t>
                  </w:r>
                  <w:proofErr w:type="spellStart"/>
                  <w:r w:rsidRPr="0031075F">
                    <w:rPr>
                      <w:i/>
                      <w:lang w:val="ro-RO"/>
                    </w:rPr>
                    <w:t>Spinnacia</w:t>
                  </w:r>
                  <w:proofErr w:type="spellEnd"/>
                  <w:r w:rsidRPr="0031075F">
                    <w:rPr>
                      <w:i/>
                      <w:lang w:val="ro-RO"/>
                    </w:rPr>
                    <w:t xml:space="preserve"> </w:t>
                  </w:r>
                  <w:proofErr w:type="spellStart"/>
                  <w:r w:rsidRPr="0031075F">
                    <w:rPr>
                      <w:i/>
                      <w:lang w:val="ro-RO"/>
                    </w:rPr>
                    <w:t>oleracea</w:t>
                  </w:r>
                  <w:proofErr w:type="spellEnd"/>
                  <w:r w:rsidRPr="0031075F">
                    <w:rPr>
                      <w:lang w:val="ro-RO"/>
                    </w:rPr>
                    <w:t>)</w:t>
                  </w:r>
                </w:p>
                <w:p w:rsidR="00D354C3" w:rsidRPr="0031075F" w:rsidRDefault="00D354C3" w:rsidP="00012E23">
                  <w:pPr>
                    <w:jc w:val="both"/>
                    <w:rPr>
                      <w:lang w:val="ro-RO"/>
                    </w:rPr>
                  </w:pPr>
                </w:p>
              </w:tc>
              <w:tc>
                <w:tcPr>
                  <w:tcW w:w="2268" w:type="dxa"/>
                </w:tcPr>
                <w:p w:rsidR="00D354C3" w:rsidRPr="0031075F" w:rsidRDefault="00D354C3" w:rsidP="00012E23">
                  <w:pPr>
                    <w:jc w:val="center"/>
                    <w:rPr>
                      <w:lang w:val="ro-RO"/>
                    </w:rPr>
                  </w:pPr>
                  <w:r w:rsidRPr="0031075F">
                    <w:rPr>
                      <w:lang w:val="ro-RO"/>
                    </w:rPr>
                    <w:t>3500</w:t>
                  </w:r>
                </w:p>
              </w:tc>
              <w:tc>
                <w:tcPr>
                  <w:tcW w:w="2269" w:type="dxa"/>
                </w:tcPr>
                <w:p w:rsidR="00D354C3" w:rsidRPr="0031075F" w:rsidRDefault="00D354C3" w:rsidP="00012E23">
                  <w:pPr>
                    <w:jc w:val="center"/>
                    <w:rPr>
                      <w:lang w:val="ro-RO"/>
                    </w:rPr>
                  </w:pPr>
                  <w:r w:rsidRPr="0031075F">
                    <w:rPr>
                      <w:lang w:val="ro-RO"/>
                    </w:rPr>
                    <w:t>3500</w:t>
                  </w:r>
                </w:p>
              </w:tc>
            </w:tr>
            <w:tr w:rsidR="0031075F" w:rsidRPr="0031075F" w:rsidTr="001B38F6">
              <w:tc>
                <w:tcPr>
                  <w:tcW w:w="708" w:type="dxa"/>
                </w:tcPr>
                <w:p w:rsidR="00D354C3" w:rsidRPr="0031075F" w:rsidRDefault="00D354C3" w:rsidP="00012E23">
                  <w:pPr>
                    <w:jc w:val="center"/>
                    <w:rPr>
                      <w:lang w:val="ro-RO"/>
                    </w:rPr>
                  </w:pPr>
                  <w:r w:rsidRPr="0031075F">
                    <w:rPr>
                      <w:lang w:val="ro-RO"/>
                    </w:rPr>
                    <w:t>2.</w:t>
                  </w:r>
                </w:p>
              </w:tc>
              <w:tc>
                <w:tcPr>
                  <w:tcW w:w="3402" w:type="dxa"/>
                </w:tcPr>
                <w:p w:rsidR="00D354C3" w:rsidRPr="0031075F" w:rsidRDefault="00D354C3" w:rsidP="00012E23">
                  <w:pPr>
                    <w:jc w:val="both"/>
                    <w:rPr>
                      <w:lang w:val="ro-RO"/>
                    </w:rPr>
                  </w:pPr>
                  <w:r w:rsidRPr="0031075F">
                    <w:rPr>
                      <w:lang w:val="ro-RO"/>
                    </w:rPr>
                    <w:t>Spanac conservat, congelat sau îngheţat</w:t>
                  </w:r>
                </w:p>
              </w:tc>
              <w:tc>
                <w:tcPr>
                  <w:tcW w:w="2268" w:type="dxa"/>
                </w:tcPr>
                <w:p w:rsidR="00D354C3" w:rsidRPr="0031075F" w:rsidRDefault="00D354C3" w:rsidP="00012E23">
                  <w:pPr>
                    <w:jc w:val="center"/>
                    <w:rPr>
                      <w:lang w:val="ro-RO"/>
                    </w:rPr>
                  </w:pPr>
                  <w:r w:rsidRPr="0031075F">
                    <w:rPr>
                      <w:lang w:val="ro-RO"/>
                    </w:rPr>
                    <w:t>2000</w:t>
                  </w:r>
                </w:p>
              </w:tc>
              <w:tc>
                <w:tcPr>
                  <w:tcW w:w="2269" w:type="dxa"/>
                </w:tcPr>
                <w:p w:rsidR="00D354C3" w:rsidRPr="0031075F" w:rsidRDefault="00D354C3" w:rsidP="00012E23">
                  <w:pPr>
                    <w:jc w:val="center"/>
                    <w:rPr>
                      <w:lang w:val="ro-RO"/>
                    </w:rPr>
                  </w:pPr>
                  <w:r w:rsidRPr="0031075F">
                    <w:rPr>
                      <w:lang w:val="ro-RO"/>
                    </w:rPr>
                    <w:t>2000</w:t>
                  </w:r>
                </w:p>
              </w:tc>
            </w:tr>
            <w:tr w:rsidR="0031075F" w:rsidRPr="0031075F" w:rsidTr="001B38F6">
              <w:tc>
                <w:tcPr>
                  <w:tcW w:w="708" w:type="dxa"/>
                </w:tcPr>
                <w:p w:rsidR="00D354C3" w:rsidRPr="0031075F" w:rsidRDefault="00D354C3" w:rsidP="00012E23">
                  <w:pPr>
                    <w:jc w:val="center"/>
                    <w:rPr>
                      <w:lang w:val="ro-RO"/>
                    </w:rPr>
                  </w:pPr>
                  <w:r w:rsidRPr="0031075F">
                    <w:rPr>
                      <w:lang w:val="ro-RO"/>
                    </w:rPr>
                    <w:t>3.</w:t>
                  </w:r>
                </w:p>
              </w:tc>
              <w:tc>
                <w:tcPr>
                  <w:tcW w:w="3402" w:type="dxa"/>
                </w:tcPr>
                <w:p w:rsidR="00D354C3" w:rsidRPr="0031075F" w:rsidRDefault="00D354C3" w:rsidP="00012E23">
                  <w:pPr>
                    <w:jc w:val="both"/>
                    <w:rPr>
                      <w:lang w:val="ro-RO"/>
                    </w:rPr>
                  </w:pPr>
                  <w:r w:rsidRPr="0031075F">
                    <w:rPr>
                      <w:lang w:val="ro-RO"/>
                    </w:rPr>
                    <w:t>Salată proaspătă (</w:t>
                  </w:r>
                  <w:proofErr w:type="spellStart"/>
                  <w:r w:rsidRPr="0031075F">
                    <w:rPr>
                      <w:i/>
                      <w:lang w:val="ro-RO"/>
                    </w:rPr>
                    <w:t>Lactuca</w:t>
                  </w:r>
                  <w:proofErr w:type="spellEnd"/>
                  <w:r w:rsidRPr="0031075F">
                    <w:rPr>
                      <w:i/>
                      <w:lang w:val="ro-RO"/>
                    </w:rPr>
                    <w:t xml:space="preserve"> </w:t>
                  </w:r>
                  <w:proofErr w:type="spellStart"/>
                  <w:r w:rsidRPr="0031075F">
                    <w:rPr>
                      <w:i/>
                      <w:lang w:val="ro-RO"/>
                    </w:rPr>
                    <w:t>sativa</w:t>
                  </w:r>
                  <w:proofErr w:type="spellEnd"/>
                  <w:r w:rsidRPr="0031075F">
                    <w:rPr>
                      <w:lang w:val="ro-RO"/>
                    </w:rPr>
                    <w:t xml:space="preserve"> L.), cu excepţia salatei menţionate la punctul 4</w:t>
                  </w:r>
                </w:p>
              </w:tc>
              <w:tc>
                <w:tcPr>
                  <w:tcW w:w="2268" w:type="dxa"/>
                </w:tcPr>
                <w:p w:rsidR="00D354C3" w:rsidRPr="0031075F" w:rsidRDefault="00D354C3" w:rsidP="00012E23">
                  <w:pPr>
                    <w:jc w:val="center"/>
                    <w:rPr>
                      <w:lang w:val="ro-RO"/>
                    </w:rPr>
                  </w:pPr>
                  <w:r w:rsidRPr="0031075F">
                    <w:rPr>
                      <w:lang w:val="ro-RO"/>
                    </w:rPr>
                    <w:t>4000</w:t>
                  </w:r>
                </w:p>
                <w:p w:rsidR="001B38F6" w:rsidRPr="0031075F" w:rsidRDefault="00D354C3" w:rsidP="00012E23">
                  <w:pPr>
                    <w:jc w:val="center"/>
                    <w:rPr>
                      <w:lang w:val="ro-RO"/>
                    </w:rPr>
                  </w:pPr>
                  <w:r w:rsidRPr="0031075F">
                    <w:rPr>
                      <w:lang w:val="ro-RO"/>
                    </w:rPr>
                    <w:t xml:space="preserve">recoltată </w:t>
                  </w:r>
                </w:p>
                <w:p w:rsidR="00D354C3" w:rsidRPr="0031075F" w:rsidRDefault="00D354C3" w:rsidP="00012E23">
                  <w:pPr>
                    <w:jc w:val="center"/>
                    <w:rPr>
                      <w:lang w:val="ro-RO"/>
                    </w:rPr>
                  </w:pPr>
                  <w:r w:rsidRPr="0031075F">
                    <w:rPr>
                      <w:lang w:val="ro-RO"/>
                    </w:rPr>
                    <w:t>01 octombrie – 31martie</w:t>
                  </w:r>
                </w:p>
                <w:p w:rsidR="00D354C3" w:rsidRPr="0031075F" w:rsidRDefault="00D354C3" w:rsidP="00012E23">
                  <w:pPr>
                    <w:jc w:val="center"/>
                    <w:rPr>
                      <w:lang w:val="ro-RO"/>
                    </w:rPr>
                  </w:pPr>
                </w:p>
                <w:p w:rsidR="00D354C3" w:rsidRPr="0031075F" w:rsidRDefault="00D354C3" w:rsidP="00012E23">
                  <w:pPr>
                    <w:jc w:val="center"/>
                    <w:rPr>
                      <w:lang w:val="ro-RO"/>
                    </w:rPr>
                  </w:pPr>
                </w:p>
                <w:p w:rsidR="00D354C3" w:rsidRPr="0031075F" w:rsidRDefault="00D354C3" w:rsidP="00012E23">
                  <w:pPr>
                    <w:jc w:val="center"/>
                    <w:rPr>
                      <w:lang w:val="ro-RO"/>
                    </w:rPr>
                  </w:pPr>
                  <w:r w:rsidRPr="0031075F">
                    <w:rPr>
                      <w:lang w:val="ro-RO"/>
                    </w:rPr>
                    <w:t>3000</w:t>
                  </w:r>
                </w:p>
                <w:p w:rsidR="001B38F6" w:rsidRPr="0031075F" w:rsidRDefault="00D354C3" w:rsidP="00012E23">
                  <w:pPr>
                    <w:jc w:val="center"/>
                    <w:rPr>
                      <w:lang w:val="ro-RO"/>
                    </w:rPr>
                  </w:pPr>
                  <w:r w:rsidRPr="0031075F">
                    <w:rPr>
                      <w:lang w:val="ro-RO"/>
                    </w:rPr>
                    <w:t xml:space="preserve">recoltată </w:t>
                  </w:r>
                </w:p>
                <w:p w:rsidR="00D354C3" w:rsidRPr="0031075F" w:rsidRDefault="00D354C3" w:rsidP="00012E23">
                  <w:pPr>
                    <w:jc w:val="center"/>
                    <w:rPr>
                      <w:lang w:val="ro-RO"/>
                    </w:rPr>
                  </w:pPr>
                  <w:r w:rsidRPr="0031075F">
                    <w:rPr>
                      <w:lang w:val="ro-RO"/>
                    </w:rPr>
                    <w:t>01 aprilie –30 septembrie</w:t>
                  </w:r>
                </w:p>
                <w:p w:rsidR="00D354C3" w:rsidRPr="0031075F" w:rsidRDefault="00D354C3" w:rsidP="00012E23">
                  <w:pPr>
                    <w:jc w:val="center"/>
                    <w:rPr>
                      <w:lang w:val="ro-RO"/>
                    </w:rPr>
                  </w:pPr>
                </w:p>
              </w:tc>
              <w:tc>
                <w:tcPr>
                  <w:tcW w:w="2269" w:type="dxa"/>
                </w:tcPr>
                <w:p w:rsidR="00D354C3" w:rsidRPr="0031075F" w:rsidRDefault="00D354C3" w:rsidP="00012E23">
                  <w:pPr>
                    <w:jc w:val="center"/>
                    <w:rPr>
                      <w:lang w:val="ro-RO"/>
                    </w:rPr>
                  </w:pPr>
                  <w:r w:rsidRPr="0031075F">
                    <w:rPr>
                      <w:lang w:val="ro-RO"/>
                    </w:rPr>
                    <w:t>5000</w:t>
                  </w:r>
                </w:p>
                <w:p w:rsidR="00D354C3" w:rsidRPr="0031075F" w:rsidRDefault="00D354C3" w:rsidP="00012E23">
                  <w:pPr>
                    <w:jc w:val="center"/>
                    <w:rPr>
                      <w:lang w:val="ro-RO"/>
                    </w:rPr>
                  </w:pPr>
                  <w:r w:rsidRPr="0031075F">
                    <w:rPr>
                      <w:lang w:val="ro-RO"/>
                    </w:rPr>
                    <w:t xml:space="preserve">recoltată </w:t>
                  </w:r>
                </w:p>
                <w:p w:rsidR="00D354C3" w:rsidRPr="0031075F" w:rsidRDefault="00D354C3" w:rsidP="00012E23">
                  <w:pPr>
                    <w:jc w:val="center"/>
                    <w:rPr>
                      <w:lang w:val="ro-RO"/>
                    </w:rPr>
                  </w:pPr>
                  <w:r w:rsidRPr="0031075F">
                    <w:rPr>
                      <w:lang w:val="ro-RO"/>
                    </w:rPr>
                    <w:t>01 octombrie – 31 martie</w:t>
                  </w:r>
                </w:p>
                <w:p w:rsidR="00D354C3" w:rsidRPr="0031075F" w:rsidRDefault="00D354C3" w:rsidP="00012E23">
                  <w:pPr>
                    <w:jc w:val="center"/>
                    <w:rPr>
                      <w:lang w:val="ro-RO"/>
                    </w:rPr>
                  </w:pPr>
                </w:p>
                <w:p w:rsidR="001B38F6" w:rsidRPr="0031075F" w:rsidRDefault="001B38F6" w:rsidP="00012E23">
                  <w:pPr>
                    <w:jc w:val="center"/>
                    <w:rPr>
                      <w:lang w:val="ro-RO"/>
                    </w:rPr>
                  </w:pPr>
                </w:p>
                <w:p w:rsidR="00D354C3" w:rsidRPr="0031075F" w:rsidRDefault="00D354C3" w:rsidP="00012E23">
                  <w:pPr>
                    <w:jc w:val="center"/>
                    <w:rPr>
                      <w:lang w:val="ro-RO"/>
                    </w:rPr>
                  </w:pPr>
                  <w:r w:rsidRPr="0031075F">
                    <w:rPr>
                      <w:lang w:val="ro-RO"/>
                    </w:rPr>
                    <w:t>4000</w:t>
                  </w:r>
                </w:p>
                <w:p w:rsidR="001B38F6" w:rsidRPr="0031075F" w:rsidRDefault="001B38F6" w:rsidP="00012E23">
                  <w:pPr>
                    <w:jc w:val="center"/>
                    <w:rPr>
                      <w:lang w:val="ro-RO"/>
                    </w:rPr>
                  </w:pPr>
                  <w:r w:rsidRPr="0031075F">
                    <w:rPr>
                      <w:lang w:val="ro-RO"/>
                    </w:rPr>
                    <w:t>r</w:t>
                  </w:r>
                  <w:r w:rsidR="00D354C3" w:rsidRPr="0031075F">
                    <w:rPr>
                      <w:lang w:val="ro-RO"/>
                    </w:rPr>
                    <w:t>ecoltată</w:t>
                  </w:r>
                </w:p>
                <w:p w:rsidR="00D354C3" w:rsidRPr="0031075F" w:rsidRDefault="00D354C3" w:rsidP="001B38F6">
                  <w:pPr>
                    <w:jc w:val="center"/>
                    <w:rPr>
                      <w:lang w:val="ro-RO"/>
                    </w:rPr>
                  </w:pPr>
                  <w:r w:rsidRPr="0031075F">
                    <w:rPr>
                      <w:lang w:val="ro-RO"/>
                    </w:rPr>
                    <w:t>01 aprilie –30 septembrie</w:t>
                  </w:r>
                </w:p>
              </w:tc>
            </w:tr>
            <w:tr w:rsidR="0031075F" w:rsidRPr="0031075F" w:rsidTr="001B38F6">
              <w:tc>
                <w:tcPr>
                  <w:tcW w:w="708" w:type="dxa"/>
                </w:tcPr>
                <w:p w:rsidR="00D354C3" w:rsidRPr="0031075F" w:rsidRDefault="00D354C3" w:rsidP="00012E23">
                  <w:pPr>
                    <w:jc w:val="center"/>
                    <w:rPr>
                      <w:lang w:val="ro-RO"/>
                    </w:rPr>
                  </w:pPr>
                  <w:r w:rsidRPr="0031075F">
                    <w:rPr>
                      <w:lang w:val="ro-RO"/>
                    </w:rPr>
                    <w:t>4.</w:t>
                  </w:r>
                </w:p>
              </w:tc>
              <w:tc>
                <w:tcPr>
                  <w:tcW w:w="3402" w:type="dxa"/>
                </w:tcPr>
                <w:p w:rsidR="00D354C3" w:rsidRPr="0031075F" w:rsidRDefault="00D354C3" w:rsidP="00012E23">
                  <w:pPr>
                    <w:jc w:val="both"/>
                    <w:rPr>
                      <w:lang w:val="ro-RO"/>
                    </w:rPr>
                  </w:pPr>
                  <w:r w:rsidRPr="0031075F">
                    <w:rPr>
                      <w:lang w:val="ro-RO"/>
                    </w:rPr>
                    <w:t>Salată tip Iceberg</w:t>
                  </w:r>
                </w:p>
              </w:tc>
              <w:tc>
                <w:tcPr>
                  <w:tcW w:w="2268" w:type="dxa"/>
                </w:tcPr>
                <w:p w:rsidR="00D354C3" w:rsidRPr="0031075F" w:rsidRDefault="00D354C3" w:rsidP="00012E23">
                  <w:pPr>
                    <w:jc w:val="center"/>
                    <w:rPr>
                      <w:lang w:val="ro-RO"/>
                    </w:rPr>
                  </w:pPr>
                  <w:r w:rsidRPr="0031075F">
                    <w:rPr>
                      <w:lang w:val="ro-RO"/>
                    </w:rPr>
                    <w:t>2000</w:t>
                  </w:r>
                </w:p>
              </w:tc>
              <w:tc>
                <w:tcPr>
                  <w:tcW w:w="2269" w:type="dxa"/>
                </w:tcPr>
                <w:p w:rsidR="00D354C3" w:rsidRPr="0031075F" w:rsidRDefault="00D354C3" w:rsidP="00012E23">
                  <w:pPr>
                    <w:jc w:val="center"/>
                    <w:rPr>
                      <w:lang w:val="ro-RO"/>
                    </w:rPr>
                  </w:pPr>
                  <w:r w:rsidRPr="0031075F">
                    <w:rPr>
                      <w:lang w:val="ro-RO"/>
                    </w:rPr>
                    <w:t>2500</w:t>
                  </w:r>
                </w:p>
                <w:p w:rsidR="00D354C3" w:rsidRPr="0031075F" w:rsidRDefault="00D354C3" w:rsidP="00012E23">
                  <w:pPr>
                    <w:jc w:val="center"/>
                    <w:rPr>
                      <w:lang w:val="ro-RO"/>
                    </w:rPr>
                  </w:pPr>
                </w:p>
              </w:tc>
            </w:tr>
            <w:tr w:rsidR="0031075F" w:rsidRPr="0031075F" w:rsidTr="001B38F6">
              <w:tc>
                <w:tcPr>
                  <w:tcW w:w="708" w:type="dxa"/>
                </w:tcPr>
                <w:p w:rsidR="00D354C3" w:rsidRPr="0031075F" w:rsidRDefault="00D354C3" w:rsidP="00012E23">
                  <w:pPr>
                    <w:jc w:val="center"/>
                    <w:rPr>
                      <w:lang w:val="ro-RO"/>
                    </w:rPr>
                  </w:pPr>
                  <w:r w:rsidRPr="0031075F">
                    <w:rPr>
                      <w:lang w:val="ro-RO"/>
                    </w:rPr>
                    <w:t>5.</w:t>
                  </w:r>
                </w:p>
              </w:tc>
              <w:tc>
                <w:tcPr>
                  <w:tcW w:w="3402" w:type="dxa"/>
                </w:tcPr>
                <w:p w:rsidR="00D354C3" w:rsidRPr="0031075F" w:rsidRDefault="00D354C3" w:rsidP="00012E23">
                  <w:pPr>
                    <w:jc w:val="both"/>
                    <w:rPr>
                      <w:lang w:val="ro-RO"/>
                    </w:rPr>
                  </w:pPr>
                  <w:proofErr w:type="spellStart"/>
                  <w:r w:rsidRPr="0031075F">
                    <w:rPr>
                      <w:lang w:val="ro-RO"/>
                    </w:rPr>
                    <w:t>Rucola</w:t>
                  </w:r>
                  <w:proofErr w:type="spellEnd"/>
                  <w:r w:rsidRPr="0031075F">
                    <w:rPr>
                      <w:lang w:val="ro-RO"/>
                    </w:rPr>
                    <w:t xml:space="preserve"> (</w:t>
                  </w:r>
                  <w:proofErr w:type="spellStart"/>
                  <w:r w:rsidRPr="0031075F">
                    <w:rPr>
                      <w:i/>
                      <w:lang w:val="ro-RO"/>
                    </w:rPr>
                    <w:t>Eruca</w:t>
                  </w:r>
                  <w:proofErr w:type="spellEnd"/>
                  <w:r w:rsidRPr="0031075F">
                    <w:rPr>
                      <w:i/>
                      <w:lang w:val="ro-RO"/>
                    </w:rPr>
                    <w:t xml:space="preserve"> </w:t>
                  </w:r>
                  <w:proofErr w:type="spellStart"/>
                  <w:r w:rsidRPr="0031075F">
                    <w:rPr>
                      <w:i/>
                      <w:lang w:val="ro-RO"/>
                    </w:rPr>
                    <w:t>sativa</w:t>
                  </w:r>
                  <w:proofErr w:type="spellEnd"/>
                  <w:r w:rsidRPr="0031075F">
                    <w:rPr>
                      <w:i/>
                      <w:lang w:val="ro-RO"/>
                    </w:rPr>
                    <w:t xml:space="preserve">, </w:t>
                  </w:r>
                  <w:proofErr w:type="spellStart"/>
                  <w:r w:rsidRPr="0031075F">
                    <w:rPr>
                      <w:i/>
                      <w:lang w:val="ro-RO"/>
                    </w:rPr>
                    <w:t>Diplotaxis</w:t>
                  </w:r>
                  <w:proofErr w:type="spellEnd"/>
                  <w:r w:rsidRPr="0031075F">
                    <w:rPr>
                      <w:i/>
                      <w:lang w:val="ro-RO"/>
                    </w:rPr>
                    <w:t xml:space="preserve"> sp., </w:t>
                  </w:r>
                  <w:proofErr w:type="spellStart"/>
                  <w:r w:rsidRPr="0031075F">
                    <w:rPr>
                      <w:i/>
                      <w:lang w:val="ro-RO"/>
                    </w:rPr>
                    <w:t>Brassica</w:t>
                  </w:r>
                  <w:proofErr w:type="spellEnd"/>
                  <w:r w:rsidRPr="0031075F">
                    <w:rPr>
                      <w:i/>
                      <w:lang w:val="ro-RO"/>
                    </w:rPr>
                    <w:t xml:space="preserve"> </w:t>
                  </w:r>
                  <w:proofErr w:type="spellStart"/>
                  <w:r w:rsidRPr="0031075F">
                    <w:rPr>
                      <w:i/>
                      <w:lang w:val="ro-RO"/>
                    </w:rPr>
                    <w:t>tenuifolia</w:t>
                  </w:r>
                  <w:proofErr w:type="spellEnd"/>
                  <w:r w:rsidRPr="0031075F">
                    <w:rPr>
                      <w:i/>
                      <w:lang w:val="ro-RO"/>
                    </w:rPr>
                    <w:t xml:space="preserve">, </w:t>
                  </w:r>
                  <w:proofErr w:type="spellStart"/>
                  <w:r w:rsidRPr="0031075F">
                    <w:rPr>
                      <w:i/>
                      <w:lang w:val="ro-RO"/>
                    </w:rPr>
                    <w:t>Sisymbrium</w:t>
                  </w:r>
                  <w:proofErr w:type="spellEnd"/>
                  <w:r w:rsidRPr="0031075F">
                    <w:rPr>
                      <w:i/>
                      <w:lang w:val="ro-RO"/>
                    </w:rPr>
                    <w:t xml:space="preserve"> </w:t>
                  </w:r>
                  <w:proofErr w:type="spellStart"/>
                  <w:r w:rsidRPr="0031075F">
                    <w:rPr>
                      <w:i/>
                      <w:lang w:val="ro-RO"/>
                    </w:rPr>
                    <w:t>tenuifolium</w:t>
                  </w:r>
                  <w:proofErr w:type="spellEnd"/>
                  <w:r w:rsidRPr="0031075F">
                    <w:rPr>
                      <w:i/>
                      <w:lang w:val="ro-RO"/>
                    </w:rPr>
                    <w:t>)</w:t>
                  </w:r>
                </w:p>
              </w:tc>
              <w:tc>
                <w:tcPr>
                  <w:tcW w:w="2268" w:type="dxa"/>
                </w:tcPr>
                <w:p w:rsidR="00D354C3" w:rsidRPr="0031075F" w:rsidRDefault="00D354C3" w:rsidP="00012E23">
                  <w:pPr>
                    <w:jc w:val="center"/>
                    <w:rPr>
                      <w:lang w:val="ro-RO"/>
                    </w:rPr>
                  </w:pPr>
                  <w:r w:rsidRPr="0031075F">
                    <w:rPr>
                      <w:lang w:val="ro-RO"/>
                    </w:rPr>
                    <w:t>7000</w:t>
                  </w:r>
                </w:p>
                <w:p w:rsidR="00D354C3" w:rsidRPr="0031075F" w:rsidRDefault="00D354C3" w:rsidP="00012E23">
                  <w:pPr>
                    <w:jc w:val="center"/>
                    <w:rPr>
                      <w:lang w:val="ro-RO"/>
                    </w:rPr>
                  </w:pPr>
                </w:p>
                <w:p w:rsidR="001B38F6" w:rsidRPr="0031075F" w:rsidRDefault="00D354C3" w:rsidP="00012E23">
                  <w:pPr>
                    <w:jc w:val="center"/>
                    <w:rPr>
                      <w:lang w:val="ro-RO"/>
                    </w:rPr>
                  </w:pPr>
                  <w:r w:rsidRPr="0031075F">
                    <w:rPr>
                      <w:lang w:val="ro-RO"/>
                    </w:rPr>
                    <w:t xml:space="preserve">recoltată </w:t>
                  </w:r>
                </w:p>
                <w:p w:rsidR="00D354C3" w:rsidRPr="0031075F" w:rsidRDefault="00D354C3" w:rsidP="00012E23">
                  <w:pPr>
                    <w:jc w:val="center"/>
                    <w:rPr>
                      <w:lang w:val="ro-RO"/>
                    </w:rPr>
                  </w:pPr>
                  <w:r w:rsidRPr="0031075F">
                    <w:rPr>
                      <w:lang w:val="ro-RO"/>
                    </w:rPr>
                    <w:t>01 octombrie – 31 martie</w:t>
                  </w:r>
                </w:p>
                <w:p w:rsidR="00D354C3" w:rsidRPr="0031075F" w:rsidRDefault="00D354C3" w:rsidP="00012E23">
                  <w:pPr>
                    <w:jc w:val="center"/>
                    <w:rPr>
                      <w:lang w:val="ro-RO"/>
                    </w:rPr>
                  </w:pPr>
                </w:p>
                <w:p w:rsidR="00D354C3" w:rsidRPr="0031075F" w:rsidRDefault="00D354C3" w:rsidP="00012E23">
                  <w:pPr>
                    <w:jc w:val="center"/>
                    <w:rPr>
                      <w:lang w:val="ro-RO"/>
                    </w:rPr>
                  </w:pPr>
                </w:p>
                <w:p w:rsidR="00D354C3" w:rsidRPr="0031075F" w:rsidRDefault="00D354C3" w:rsidP="00012E23">
                  <w:pPr>
                    <w:jc w:val="center"/>
                    <w:rPr>
                      <w:lang w:val="ro-RO"/>
                    </w:rPr>
                  </w:pPr>
                  <w:r w:rsidRPr="0031075F">
                    <w:rPr>
                      <w:lang w:val="ro-RO"/>
                    </w:rPr>
                    <w:t>6000</w:t>
                  </w:r>
                </w:p>
                <w:p w:rsidR="001B38F6" w:rsidRPr="0031075F" w:rsidRDefault="001B38F6" w:rsidP="00012E23">
                  <w:pPr>
                    <w:jc w:val="center"/>
                    <w:rPr>
                      <w:lang w:val="ro-RO"/>
                    </w:rPr>
                  </w:pPr>
                  <w:r w:rsidRPr="0031075F">
                    <w:rPr>
                      <w:lang w:val="ro-RO"/>
                    </w:rPr>
                    <w:t>r</w:t>
                  </w:r>
                  <w:r w:rsidR="00D354C3" w:rsidRPr="0031075F">
                    <w:rPr>
                      <w:lang w:val="ro-RO"/>
                    </w:rPr>
                    <w:t>ecoltată</w:t>
                  </w:r>
                </w:p>
                <w:p w:rsidR="00D354C3" w:rsidRPr="0031075F" w:rsidRDefault="00D354C3" w:rsidP="001B38F6">
                  <w:pPr>
                    <w:jc w:val="center"/>
                    <w:rPr>
                      <w:lang w:val="ro-RO"/>
                    </w:rPr>
                  </w:pPr>
                  <w:r w:rsidRPr="0031075F">
                    <w:rPr>
                      <w:lang w:val="ro-RO"/>
                    </w:rPr>
                    <w:t xml:space="preserve">01 aprilie –30 </w:t>
                  </w:r>
                  <w:r w:rsidR="001B38F6" w:rsidRPr="0031075F">
                    <w:rPr>
                      <w:lang w:val="ro-RO"/>
                    </w:rPr>
                    <w:t>s</w:t>
                  </w:r>
                  <w:r w:rsidRPr="0031075F">
                    <w:rPr>
                      <w:lang w:val="ro-RO"/>
                    </w:rPr>
                    <w:t>eptembrie</w:t>
                  </w:r>
                </w:p>
              </w:tc>
              <w:tc>
                <w:tcPr>
                  <w:tcW w:w="2269" w:type="dxa"/>
                </w:tcPr>
                <w:p w:rsidR="00D354C3" w:rsidRPr="0031075F" w:rsidRDefault="00D354C3" w:rsidP="00012E23">
                  <w:pPr>
                    <w:jc w:val="center"/>
                    <w:rPr>
                      <w:lang w:val="ro-RO"/>
                    </w:rPr>
                  </w:pPr>
                  <w:r w:rsidRPr="0031075F">
                    <w:rPr>
                      <w:lang w:val="ro-RO"/>
                    </w:rPr>
                    <w:t>7000</w:t>
                  </w:r>
                </w:p>
                <w:p w:rsidR="00D354C3" w:rsidRPr="0031075F" w:rsidRDefault="00D354C3" w:rsidP="00012E23">
                  <w:pPr>
                    <w:jc w:val="center"/>
                    <w:rPr>
                      <w:lang w:val="ro-RO"/>
                    </w:rPr>
                  </w:pPr>
                </w:p>
                <w:p w:rsidR="00D354C3" w:rsidRPr="0031075F" w:rsidRDefault="00D354C3" w:rsidP="00012E23">
                  <w:pPr>
                    <w:jc w:val="center"/>
                    <w:rPr>
                      <w:lang w:val="ro-RO"/>
                    </w:rPr>
                  </w:pPr>
                  <w:r w:rsidRPr="0031075F">
                    <w:rPr>
                      <w:lang w:val="ro-RO"/>
                    </w:rPr>
                    <w:t xml:space="preserve">recoltată </w:t>
                  </w:r>
                </w:p>
                <w:p w:rsidR="00D354C3" w:rsidRPr="0031075F" w:rsidRDefault="00D354C3" w:rsidP="00012E23">
                  <w:pPr>
                    <w:jc w:val="center"/>
                    <w:rPr>
                      <w:lang w:val="ro-RO"/>
                    </w:rPr>
                  </w:pPr>
                  <w:r w:rsidRPr="0031075F">
                    <w:rPr>
                      <w:lang w:val="ro-RO"/>
                    </w:rPr>
                    <w:t>01 octombrie – 31 martie</w:t>
                  </w:r>
                </w:p>
                <w:p w:rsidR="00D354C3" w:rsidRPr="0031075F" w:rsidRDefault="00D354C3" w:rsidP="00012E23">
                  <w:pPr>
                    <w:jc w:val="center"/>
                    <w:rPr>
                      <w:lang w:val="ro-RO"/>
                    </w:rPr>
                  </w:pPr>
                </w:p>
                <w:p w:rsidR="001B38F6" w:rsidRPr="0031075F" w:rsidRDefault="001B38F6" w:rsidP="00012E23">
                  <w:pPr>
                    <w:jc w:val="center"/>
                    <w:rPr>
                      <w:lang w:val="ro-RO"/>
                    </w:rPr>
                  </w:pPr>
                </w:p>
                <w:p w:rsidR="00D354C3" w:rsidRPr="0031075F" w:rsidRDefault="00D354C3" w:rsidP="00012E23">
                  <w:pPr>
                    <w:jc w:val="center"/>
                    <w:rPr>
                      <w:lang w:val="ro-RO"/>
                    </w:rPr>
                  </w:pPr>
                  <w:r w:rsidRPr="0031075F">
                    <w:rPr>
                      <w:lang w:val="ro-RO"/>
                    </w:rPr>
                    <w:t>6000</w:t>
                  </w:r>
                </w:p>
                <w:p w:rsidR="001B38F6" w:rsidRPr="0031075F" w:rsidRDefault="001B38F6" w:rsidP="00012E23">
                  <w:pPr>
                    <w:jc w:val="center"/>
                    <w:rPr>
                      <w:lang w:val="ro-RO"/>
                    </w:rPr>
                  </w:pPr>
                  <w:r w:rsidRPr="0031075F">
                    <w:rPr>
                      <w:lang w:val="ro-RO"/>
                    </w:rPr>
                    <w:t>r</w:t>
                  </w:r>
                  <w:r w:rsidR="00D354C3" w:rsidRPr="0031075F">
                    <w:rPr>
                      <w:lang w:val="ro-RO"/>
                    </w:rPr>
                    <w:t>ecoltată</w:t>
                  </w:r>
                </w:p>
                <w:p w:rsidR="00D354C3" w:rsidRPr="0031075F" w:rsidRDefault="00D354C3" w:rsidP="00012E23">
                  <w:pPr>
                    <w:jc w:val="center"/>
                    <w:rPr>
                      <w:lang w:val="ro-RO"/>
                    </w:rPr>
                  </w:pPr>
                  <w:r w:rsidRPr="0031075F">
                    <w:rPr>
                      <w:lang w:val="ro-RO"/>
                    </w:rPr>
                    <w:t xml:space="preserve">01 aprilie –30 </w:t>
                  </w:r>
                  <w:r w:rsidR="001B38F6" w:rsidRPr="0031075F">
                    <w:rPr>
                      <w:lang w:val="ro-RO"/>
                    </w:rPr>
                    <w:t>s</w:t>
                  </w:r>
                  <w:r w:rsidRPr="0031075F">
                    <w:rPr>
                      <w:lang w:val="ro-RO"/>
                    </w:rPr>
                    <w:t>eptembrie</w:t>
                  </w:r>
                </w:p>
                <w:p w:rsidR="00D354C3" w:rsidRPr="0031075F" w:rsidRDefault="00D354C3" w:rsidP="00012E23">
                  <w:pPr>
                    <w:jc w:val="center"/>
                    <w:rPr>
                      <w:lang w:val="ro-RO"/>
                    </w:rPr>
                  </w:pPr>
                </w:p>
              </w:tc>
            </w:tr>
            <w:tr w:rsidR="0031075F" w:rsidRPr="0031075F" w:rsidTr="001B38F6">
              <w:trPr>
                <w:trHeight w:val="830"/>
              </w:trPr>
              <w:tc>
                <w:tcPr>
                  <w:tcW w:w="708" w:type="dxa"/>
                </w:tcPr>
                <w:p w:rsidR="00D354C3" w:rsidRPr="0031075F" w:rsidRDefault="00D354C3" w:rsidP="00012E23">
                  <w:pPr>
                    <w:jc w:val="center"/>
                    <w:rPr>
                      <w:lang w:val="ro-RO"/>
                    </w:rPr>
                  </w:pPr>
                  <w:r w:rsidRPr="0031075F">
                    <w:rPr>
                      <w:lang w:val="ro-RO"/>
                    </w:rPr>
                    <w:t>6.</w:t>
                  </w:r>
                </w:p>
              </w:tc>
              <w:tc>
                <w:tcPr>
                  <w:tcW w:w="3402" w:type="dxa"/>
                </w:tcPr>
                <w:p w:rsidR="00D354C3" w:rsidRPr="0031075F" w:rsidRDefault="00D354C3" w:rsidP="00012E23">
                  <w:pPr>
                    <w:jc w:val="both"/>
                    <w:rPr>
                      <w:lang w:val="ro-RO"/>
                    </w:rPr>
                  </w:pPr>
                  <w:r w:rsidRPr="0031075F">
                    <w:rPr>
                      <w:lang w:val="ro-RO"/>
                    </w:rPr>
                    <w:t xml:space="preserve">Preparate pe bază de cereale prelucrate şi alimente pentru copii destinate sugarilor şi copiilor de </w:t>
                  </w:r>
                  <w:r w:rsidR="001B38F6" w:rsidRPr="0031075F">
                    <w:rPr>
                      <w:lang w:val="ro-RO"/>
                    </w:rPr>
                    <w:t>vârstă</w:t>
                  </w:r>
                  <w:r w:rsidRPr="0031075F">
                    <w:rPr>
                      <w:lang w:val="ro-RO"/>
                    </w:rPr>
                    <w:t xml:space="preserve"> mică</w:t>
                  </w:r>
                </w:p>
              </w:tc>
              <w:tc>
                <w:tcPr>
                  <w:tcW w:w="2268" w:type="dxa"/>
                </w:tcPr>
                <w:p w:rsidR="00D354C3" w:rsidRPr="0031075F" w:rsidRDefault="00D354C3" w:rsidP="00012E23">
                  <w:pPr>
                    <w:jc w:val="center"/>
                    <w:rPr>
                      <w:lang w:val="ro-RO"/>
                    </w:rPr>
                  </w:pPr>
                  <w:r w:rsidRPr="0031075F">
                    <w:rPr>
                      <w:lang w:val="ro-RO"/>
                    </w:rPr>
                    <w:t>200</w:t>
                  </w:r>
                </w:p>
              </w:tc>
              <w:tc>
                <w:tcPr>
                  <w:tcW w:w="2269" w:type="dxa"/>
                </w:tcPr>
                <w:p w:rsidR="00D354C3" w:rsidRPr="0031075F" w:rsidRDefault="00D354C3" w:rsidP="00012E23">
                  <w:pPr>
                    <w:jc w:val="center"/>
                    <w:rPr>
                      <w:lang w:val="ro-RO"/>
                    </w:rPr>
                  </w:pPr>
                  <w:r w:rsidRPr="0031075F">
                    <w:rPr>
                      <w:lang w:val="ro-RO"/>
                    </w:rPr>
                    <w:t>200</w:t>
                  </w:r>
                </w:p>
              </w:tc>
            </w:tr>
            <w:tr w:rsidR="0031075F" w:rsidRPr="0031075F" w:rsidTr="001B38F6">
              <w:trPr>
                <w:trHeight w:val="319"/>
              </w:trPr>
              <w:tc>
                <w:tcPr>
                  <w:tcW w:w="708" w:type="dxa"/>
                </w:tcPr>
                <w:p w:rsidR="00A20000" w:rsidRPr="0031075F" w:rsidRDefault="00A20000" w:rsidP="00012E23">
                  <w:pPr>
                    <w:jc w:val="center"/>
                    <w:rPr>
                      <w:lang w:val="ro-RO"/>
                    </w:rPr>
                  </w:pPr>
                  <w:r w:rsidRPr="0031075F">
                    <w:rPr>
                      <w:lang w:val="ro-RO"/>
                    </w:rPr>
                    <w:t>7.</w:t>
                  </w:r>
                </w:p>
              </w:tc>
              <w:tc>
                <w:tcPr>
                  <w:tcW w:w="3402" w:type="dxa"/>
                </w:tcPr>
                <w:p w:rsidR="00A20000" w:rsidRPr="0031075F" w:rsidRDefault="00603857" w:rsidP="00A20000">
                  <w:pPr>
                    <w:jc w:val="both"/>
                    <w:rPr>
                      <w:lang w:val="ro-RO"/>
                    </w:rPr>
                  </w:pPr>
                  <w:r w:rsidRPr="0031075F">
                    <w:rPr>
                      <w:lang w:val="ro-RO"/>
                    </w:rPr>
                    <w:t>Varza</w:t>
                  </w:r>
                </w:p>
              </w:tc>
              <w:tc>
                <w:tcPr>
                  <w:tcW w:w="2268" w:type="dxa"/>
                </w:tcPr>
                <w:p w:rsidR="00603857" w:rsidRPr="0031075F" w:rsidRDefault="00603857" w:rsidP="00603857">
                  <w:pPr>
                    <w:jc w:val="center"/>
                    <w:rPr>
                      <w:lang w:val="ro-RO"/>
                    </w:rPr>
                  </w:pPr>
                  <w:r w:rsidRPr="0031075F">
                    <w:rPr>
                      <w:lang w:val="ro-RO"/>
                    </w:rPr>
                    <w:t>600</w:t>
                  </w:r>
                </w:p>
                <w:p w:rsidR="00603857" w:rsidRPr="0031075F" w:rsidRDefault="00603857" w:rsidP="00603857">
                  <w:pPr>
                    <w:jc w:val="center"/>
                    <w:rPr>
                      <w:lang w:val="ro-RO"/>
                    </w:rPr>
                  </w:pPr>
                  <w:r w:rsidRPr="0031075F">
                    <w:rPr>
                      <w:lang w:val="ro-RO"/>
                    </w:rPr>
                    <w:t xml:space="preserve">recoltată </w:t>
                  </w:r>
                </w:p>
                <w:p w:rsidR="00603857" w:rsidRPr="0031075F" w:rsidRDefault="00603857" w:rsidP="00603857">
                  <w:pPr>
                    <w:jc w:val="center"/>
                    <w:rPr>
                      <w:lang w:val="ro-RO"/>
                    </w:rPr>
                  </w:pPr>
                  <w:r w:rsidRPr="0031075F">
                    <w:rPr>
                      <w:lang w:val="ro-RO"/>
                    </w:rPr>
                    <w:t>până la 31 iulie</w:t>
                  </w:r>
                </w:p>
                <w:p w:rsidR="00603857" w:rsidRPr="0031075F" w:rsidRDefault="00603857" w:rsidP="00603857">
                  <w:pPr>
                    <w:jc w:val="center"/>
                    <w:rPr>
                      <w:lang w:val="ro-RO"/>
                    </w:rPr>
                  </w:pPr>
                </w:p>
                <w:p w:rsidR="00603857" w:rsidRPr="0031075F" w:rsidRDefault="00603857" w:rsidP="00603857">
                  <w:pPr>
                    <w:jc w:val="center"/>
                    <w:rPr>
                      <w:lang w:val="ro-RO"/>
                    </w:rPr>
                  </w:pPr>
                  <w:r w:rsidRPr="0031075F">
                    <w:rPr>
                      <w:lang w:val="ro-RO"/>
                    </w:rPr>
                    <w:lastRenderedPageBreak/>
                    <w:t xml:space="preserve">400 </w:t>
                  </w:r>
                </w:p>
                <w:p w:rsidR="00603857" w:rsidRPr="0031075F" w:rsidRDefault="00603857" w:rsidP="00603857">
                  <w:pPr>
                    <w:jc w:val="center"/>
                    <w:rPr>
                      <w:lang w:val="ro-RO"/>
                    </w:rPr>
                  </w:pPr>
                  <w:r w:rsidRPr="0031075F">
                    <w:rPr>
                      <w:lang w:val="ro-RO"/>
                    </w:rPr>
                    <w:t>recoltată</w:t>
                  </w:r>
                </w:p>
                <w:p w:rsidR="00A20000" w:rsidRPr="0031075F" w:rsidRDefault="00603857" w:rsidP="00603857">
                  <w:pPr>
                    <w:jc w:val="center"/>
                    <w:rPr>
                      <w:lang w:val="ro-RO"/>
                    </w:rPr>
                  </w:pPr>
                  <w:r w:rsidRPr="0031075F">
                    <w:rPr>
                      <w:lang w:val="ro-RO"/>
                    </w:rPr>
                    <w:t>01 august 30 octombrie</w:t>
                  </w:r>
                </w:p>
              </w:tc>
              <w:tc>
                <w:tcPr>
                  <w:tcW w:w="2269" w:type="dxa"/>
                </w:tcPr>
                <w:p w:rsidR="00A20000" w:rsidRPr="0031075F" w:rsidRDefault="00A20000" w:rsidP="00012E23">
                  <w:pPr>
                    <w:jc w:val="center"/>
                    <w:rPr>
                      <w:lang w:val="ro-RO"/>
                    </w:rPr>
                  </w:pPr>
                </w:p>
              </w:tc>
            </w:tr>
            <w:tr w:rsidR="0031075F" w:rsidRPr="0031075F" w:rsidTr="001B38F6">
              <w:trPr>
                <w:trHeight w:val="257"/>
              </w:trPr>
              <w:tc>
                <w:tcPr>
                  <w:tcW w:w="708" w:type="dxa"/>
                </w:tcPr>
                <w:p w:rsidR="00A20000" w:rsidRPr="0031075F" w:rsidRDefault="00A20000" w:rsidP="00012E23">
                  <w:pPr>
                    <w:jc w:val="center"/>
                    <w:rPr>
                      <w:lang w:val="ro-RO"/>
                    </w:rPr>
                  </w:pPr>
                  <w:r w:rsidRPr="0031075F">
                    <w:rPr>
                      <w:lang w:val="ro-RO"/>
                    </w:rPr>
                    <w:lastRenderedPageBreak/>
                    <w:t>8.</w:t>
                  </w:r>
                </w:p>
              </w:tc>
              <w:tc>
                <w:tcPr>
                  <w:tcW w:w="3402" w:type="dxa"/>
                </w:tcPr>
                <w:p w:rsidR="00A20000" w:rsidRPr="0031075F" w:rsidRDefault="00603857" w:rsidP="00A20000">
                  <w:pPr>
                    <w:jc w:val="both"/>
                    <w:rPr>
                      <w:lang w:val="ro-RO"/>
                    </w:rPr>
                  </w:pPr>
                  <w:r w:rsidRPr="0031075F">
                    <w:rPr>
                      <w:lang w:val="ro-RO"/>
                    </w:rPr>
                    <w:t>Pepene galben</w:t>
                  </w:r>
                </w:p>
              </w:tc>
              <w:tc>
                <w:tcPr>
                  <w:tcW w:w="2268" w:type="dxa"/>
                </w:tcPr>
                <w:p w:rsidR="00603857" w:rsidRPr="0031075F" w:rsidRDefault="00603857" w:rsidP="00603857">
                  <w:pPr>
                    <w:jc w:val="center"/>
                    <w:rPr>
                      <w:lang w:val="ro-RO"/>
                    </w:rPr>
                  </w:pPr>
                  <w:r w:rsidRPr="0031075F">
                    <w:rPr>
                      <w:lang w:val="ro-RO"/>
                    </w:rPr>
                    <w:t>90</w:t>
                  </w:r>
                </w:p>
              </w:tc>
              <w:tc>
                <w:tcPr>
                  <w:tcW w:w="2269" w:type="dxa"/>
                </w:tcPr>
                <w:p w:rsidR="00A20000" w:rsidRPr="0031075F" w:rsidRDefault="00A20000" w:rsidP="00012E23">
                  <w:pPr>
                    <w:jc w:val="center"/>
                    <w:rPr>
                      <w:lang w:val="ro-RO"/>
                    </w:rPr>
                  </w:pPr>
                </w:p>
              </w:tc>
            </w:tr>
            <w:tr w:rsidR="0031075F" w:rsidRPr="0031075F" w:rsidTr="001B38F6">
              <w:trPr>
                <w:trHeight w:val="830"/>
              </w:trPr>
              <w:tc>
                <w:tcPr>
                  <w:tcW w:w="708" w:type="dxa"/>
                </w:tcPr>
                <w:p w:rsidR="00603857" w:rsidRPr="0031075F" w:rsidRDefault="00603857" w:rsidP="00012E23">
                  <w:pPr>
                    <w:jc w:val="center"/>
                    <w:rPr>
                      <w:lang w:val="ro-RO"/>
                    </w:rPr>
                  </w:pPr>
                  <w:r w:rsidRPr="0031075F">
                    <w:rPr>
                      <w:lang w:val="ro-RO"/>
                    </w:rPr>
                    <w:t>9.</w:t>
                  </w:r>
                </w:p>
                <w:p w:rsidR="00603857" w:rsidRPr="0031075F" w:rsidRDefault="00603857" w:rsidP="00012E23">
                  <w:pPr>
                    <w:jc w:val="center"/>
                    <w:rPr>
                      <w:lang w:val="ro-RO"/>
                    </w:rPr>
                  </w:pPr>
                </w:p>
              </w:tc>
              <w:tc>
                <w:tcPr>
                  <w:tcW w:w="3402" w:type="dxa"/>
                </w:tcPr>
                <w:p w:rsidR="00603857" w:rsidRPr="0031075F" w:rsidRDefault="00603857" w:rsidP="00A20000">
                  <w:pPr>
                    <w:jc w:val="both"/>
                    <w:rPr>
                      <w:lang w:val="ro-RO"/>
                    </w:rPr>
                  </w:pPr>
                  <w:r w:rsidRPr="0031075F">
                    <w:rPr>
                      <w:lang w:val="ro-RO"/>
                    </w:rPr>
                    <w:t>Pepene verde</w:t>
                  </w:r>
                </w:p>
              </w:tc>
              <w:tc>
                <w:tcPr>
                  <w:tcW w:w="2268" w:type="dxa"/>
                </w:tcPr>
                <w:p w:rsidR="00603857" w:rsidRPr="0031075F" w:rsidRDefault="00603857" w:rsidP="00012E23">
                  <w:pPr>
                    <w:jc w:val="center"/>
                    <w:rPr>
                      <w:lang w:val="ro-RO"/>
                    </w:rPr>
                  </w:pPr>
                  <w:r w:rsidRPr="0031075F">
                    <w:rPr>
                      <w:lang w:val="ro-RO"/>
                    </w:rPr>
                    <w:t>60</w:t>
                  </w:r>
                </w:p>
              </w:tc>
              <w:tc>
                <w:tcPr>
                  <w:tcW w:w="2269" w:type="dxa"/>
                </w:tcPr>
                <w:p w:rsidR="00603857" w:rsidRPr="0031075F" w:rsidRDefault="00603857" w:rsidP="00012E23">
                  <w:pPr>
                    <w:jc w:val="center"/>
                    <w:rPr>
                      <w:lang w:val="ro-RO"/>
                    </w:rPr>
                  </w:pPr>
                </w:p>
              </w:tc>
            </w:tr>
          </w:tbl>
          <w:p w:rsidR="00D354C3" w:rsidRPr="0031075F" w:rsidRDefault="00D354C3" w:rsidP="00D354C3">
            <w:pPr>
              <w:jc w:val="right"/>
              <w:rPr>
                <w:lang w:val="ro-RO"/>
              </w:rPr>
            </w:pPr>
          </w:p>
          <w:p w:rsidR="00012E23" w:rsidRPr="0031075F" w:rsidRDefault="00012E23" w:rsidP="00C44113">
            <w:pPr>
              <w:spacing w:line="276" w:lineRule="auto"/>
              <w:ind w:right="141"/>
              <w:jc w:val="both"/>
              <w:rPr>
                <w:lang w:val="ro-RO"/>
              </w:rPr>
            </w:pPr>
            <w:r w:rsidRPr="0031075F">
              <w:rPr>
                <w:lang w:val="ro-RO"/>
              </w:rPr>
              <w:t>Proiectul propus creează cadrul normativ național, armonizat la acquis-ul comunitar, în vederea reglementării limitei maxime admisibile (LMA</w:t>
            </w:r>
            <w:r w:rsidR="004B6A4C" w:rsidRPr="0031075F">
              <w:rPr>
                <w:lang w:val="ro-RO"/>
              </w:rPr>
              <w:t xml:space="preserve">) a conținutului de nitrați (mg </w:t>
            </w:r>
            <w:r w:rsidRPr="0031075F">
              <w:rPr>
                <w:lang w:val="ro-RO"/>
              </w:rPr>
              <w:t>NO</w:t>
            </w:r>
            <w:r w:rsidRPr="0031075F">
              <w:rPr>
                <w:vertAlign w:val="subscript"/>
                <w:lang w:val="ro-RO"/>
              </w:rPr>
              <w:t>3</w:t>
            </w:r>
            <w:r w:rsidR="004B6A4C" w:rsidRPr="0031075F">
              <w:rPr>
                <w:lang w:val="ro-RO"/>
              </w:rPr>
              <w:t>/kg</w:t>
            </w:r>
            <w:r w:rsidRPr="0031075F">
              <w:rPr>
                <w:vertAlign w:val="subscript"/>
                <w:lang w:val="ro-RO"/>
              </w:rPr>
              <w:t xml:space="preserve"> </w:t>
            </w:r>
            <w:r w:rsidRPr="0031075F">
              <w:rPr>
                <w:lang w:val="ro-RO"/>
              </w:rPr>
              <w:t>), în produsele alimentare de origine vegetală, aplicate părții comestibile a acestora.</w:t>
            </w:r>
          </w:p>
          <w:p w:rsidR="00012E23" w:rsidRPr="0031075F" w:rsidRDefault="00012E23" w:rsidP="00C44113">
            <w:pPr>
              <w:spacing w:line="276" w:lineRule="auto"/>
              <w:ind w:right="141"/>
              <w:jc w:val="both"/>
              <w:rPr>
                <w:lang w:val="ro-RO"/>
              </w:rPr>
            </w:pPr>
            <w:r w:rsidRPr="0031075F">
              <w:rPr>
                <w:lang w:val="ro-RO"/>
              </w:rPr>
              <w:t xml:space="preserve">Proiectul conține prevederi specifice pentru următoarele produse vegetale: spanac conservat, congelat sau înghețat, salată cultivată în câmp deschis sau seră, salata tip </w:t>
            </w:r>
            <w:proofErr w:type="spellStart"/>
            <w:r w:rsidRPr="0031075F">
              <w:rPr>
                <w:lang w:val="ro-RO"/>
              </w:rPr>
              <w:t>Iaceberg</w:t>
            </w:r>
            <w:proofErr w:type="spellEnd"/>
            <w:r w:rsidRPr="0031075F">
              <w:rPr>
                <w:lang w:val="ro-RO"/>
              </w:rPr>
              <w:t xml:space="preserve"> și </w:t>
            </w:r>
            <w:proofErr w:type="spellStart"/>
            <w:r w:rsidRPr="0031075F">
              <w:rPr>
                <w:lang w:val="ro-RO"/>
              </w:rPr>
              <w:t>rucola</w:t>
            </w:r>
            <w:proofErr w:type="spellEnd"/>
            <w:r w:rsidRPr="0031075F">
              <w:rPr>
                <w:lang w:val="ro-RO"/>
              </w:rPr>
              <w:t xml:space="preserve">. Totodată, sunt reglementate LMA a conținutului de nitrați pentru alimentele destinate copiilor care sunt preparate pe bază de cereale destinate sugarilor și copiilor de vârstă mica. </w:t>
            </w:r>
          </w:p>
          <w:p w:rsidR="00012E23" w:rsidRPr="0031075F" w:rsidRDefault="00012E23" w:rsidP="00C44113">
            <w:pPr>
              <w:spacing w:line="276" w:lineRule="auto"/>
              <w:ind w:right="141"/>
              <w:jc w:val="both"/>
              <w:rPr>
                <w:lang w:val="ro-RO"/>
              </w:rPr>
            </w:pPr>
          </w:p>
          <w:p w:rsidR="00012E23" w:rsidRPr="0031075F" w:rsidRDefault="00012E23" w:rsidP="00C44113">
            <w:pPr>
              <w:spacing w:line="276" w:lineRule="auto"/>
              <w:ind w:right="141"/>
              <w:jc w:val="both"/>
              <w:rPr>
                <w:lang w:val="ro-RO"/>
              </w:rPr>
            </w:pPr>
            <w:r w:rsidRPr="0031075F">
              <w:rPr>
                <w:lang w:val="ro-RO"/>
              </w:rPr>
              <w:t>Proiectul are ca scop:</w:t>
            </w:r>
          </w:p>
          <w:p w:rsidR="00012E23" w:rsidRPr="0031075F" w:rsidRDefault="00012E23" w:rsidP="00C44113">
            <w:pPr>
              <w:spacing w:line="276" w:lineRule="auto"/>
              <w:ind w:right="141"/>
              <w:jc w:val="both"/>
              <w:rPr>
                <w:lang w:val="ro-RO"/>
              </w:rPr>
            </w:pPr>
            <w:r w:rsidRPr="0031075F">
              <w:rPr>
                <w:lang w:val="ro-RO"/>
              </w:rPr>
              <w:t>- unificarea LMA a conținutului de nitrați în produsele alimentare de origine vegetală cu cele stabilite în statele UE;</w:t>
            </w:r>
          </w:p>
          <w:p w:rsidR="00012E23" w:rsidRPr="0031075F" w:rsidRDefault="00012E23" w:rsidP="00C44113">
            <w:pPr>
              <w:spacing w:line="276" w:lineRule="auto"/>
              <w:ind w:right="141"/>
              <w:jc w:val="both"/>
              <w:rPr>
                <w:lang w:val="ro-RO"/>
              </w:rPr>
            </w:pPr>
            <w:r w:rsidRPr="0031075F">
              <w:rPr>
                <w:lang w:val="ro-RO"/>
              </w:rPr>
              <w:t>- protejarea consumatorului de riscul consumului de produse alimentare de origine vegetală cu conținutul de nitrați peste limita admisibilă;</w:t>
            </w:r>
          </w:p>
          <w:p w:rsidR="00D96C94" w:rsidRPr="0031075F" w:rsidRDefault="00012E23" w:rsidP="00012E23">
            <w:pPr>
              <w:rPr>
                <w:lang w:val="ro-RO"/>
              </w:rPr>
            </w:pPr>
            <w:r w:rsidRPr="0031075F">
              <w:rPr>
                <w:lang w:val="ro-RO"/>
              </w:rPr>
              <w:t>- prevenirea plasării pe piață a produ</w:t>
            </w:r>
            <w:r w:rsidR="004B6A4C" w:rsidRPr="0031075F">
              <w:rPr>
                <w:lang w:val="ro-RO"/>
              </w:rPr>
              <w:t>selor v</w:t>
            </w:r>
            <w:r w:rsidR="00FE2771" w:rsidRPr="0031075F">
              <w:rPr>
                <w:lang w:val="ro-RO"/>
              </w:rPr>
              <w:t>egetale cu risc pentru sănătate.</w:t>
            </w:r>
          </w:p>
          <w:p w:rsidR="00012E23" w:rsidRPr="0031075F" w:rsidRDefault="00012E23" w:rsidP="00FE2771">
            <w:pPr>
              <w:rPr>
                <w:lang w:val="ro-RO"/>
              </w:rPr>
            </w:pPr>
          </w:p>
        </w:tc>
      </w:tr>
      <w:tr w:rsidR="0031075F" w:rsidRPr="0031075F" w:rsidTr="00374F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642F73" w:rsidP="00012E23">
            <w:pPr>
              <w:rPr>
                <w:lang w:val="ro-RO"/>
              </w:rPr>
            </w:pPr>
            <w:r w:rsidRPr="0031075F">
              <w:rPr>
                <w:b/>
                <w:bCs/>
                <w:lang w:val="ro-RO"/>
              </w:rPr>
              <w:lastRenderedPageBreak/>
              <w:t>4. Analiza impacturilor opț</w:t>
            </w:r>
            <w:r w:rsidR="00D96C94" w:rsidRPr="0031075F">
              <w:rPr>
                <w:b/>
                <w:bCs/>
                <w:lang w:val="ro-RO"/>
              </w:rPr>
              <w:t>iunilor</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642F73" w:rsidP="00012E23">
            <w:pPr>
              <w:rPr>
                <w:bCs/>
                <w:lang w:val="ro-RO"/>
              </w:rPr>
            </w:pPr>
            <w:r w:rsidRPr="0031075F">
              <w:rPr>
                <w:bCs/>
                <w:lang w:val="ro-RO"/>
              </w:rPr>
              <w:t>a) Expuneți efectele negative ș</w:t>
            </w:r>
            <w:r w:rsidR="00D96C94" w:rsidRPr="0031075F">
              <w:rPr>
                <w:bCs/>
                <w:lang w:val="ro-RO"/>
              </w:rPr>
              <w:t>i pozitive ale stării actuale și evoluția acestora în viitor, care vor sta la baza calculării impacturilor opțiunii recomandate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A172B6" w:rsidP="00012E23">
            <w:pPr>
              <w:rPr>
                <w:b/>
                <w:lang w:val="ro-RO"/>
              </w:rPr>
            </w:pPr>
            <w:r w:rsidRPr="0031075F">
              <w:rPr>
                <w:lang w:val="ro-RO"/>
              </w:rPr>
              <w:t xml:space="preserve">Opțiunea I. </w:t>
            </w:r>
            <w:r w:rsidRPr="0031075F">
              <w:rPr>
                <w:b/>
                <w:lang w:val="ro-RO"/>
              </w:rPr>
              <w:t>A nu face nimic</w:t>
            </w:r>
          </w:p>
          <w:p w:rsidR="00A172B6" w:rsidRPr="0031075F" w:rsidRDefault="0060650D" w:rsidP="00012E23">
            <w:pPr>
              <w:rPr>
                <w:i/>
                <w:lang w:val="ro-RO"/>
              </w:rPr>
            </w:pPr>
            <w:r w:rsidRPr="0031075F">
              <w:rPr>
                <w:i/>
                <w:lang w:val="ro-RO"/>
              </w:rPr>
              <w:t>Costuri</w:t>
            </w:r>
            <w:r w:rsidR="00864DFC" w:rsidRPr="0031075F">
              <w:rPr>
                <w:i/>
                <w:lang w:val="ro-RO"/>
              </w:rPr>
              <w:t>:</w:t>
            </w:r>
          </w:p>
          <w:p w:rsidR="00A172B6" w:rsidRPr="0031075F" w:rsidRDefault="00A172B6" w:rsidP="00012E23">
            <w:pPr>
              <w:rPr>
                <w:lang w:val="ro-RO"/>
              </w:rPr>
            </w:pPr>
            <w:r w:rsidRPr="0031075F">
              <w:rPr>
                <w:lang w:val="ro-RO"/>
              </w:rPr>
              <w:t>Costuri în lipsa intervenției statului-nu au fost identificate.</w:t>
            </w:r>
          </w:p>
          <w:p w:rsidR="00864DFC" w:rsidRPr="0031075F" w:rsidRDefault="0060650D" w:rsidP="00012E23">
            <w:pPr>
              <w:rPr>
                <w:i/>
                <w:lang w:val="ro-RO"/>
              </w:rPr>
            </w:pPr>
            <w:r w:rsidRPr="0031075F">
              <w:rPr>
                <w:i/>
                <w:lang w:val="ro-RO"/>
              </w:rPr>
              <w:t>Beneficii</w:t>
            </w:r>
            <w:r w:rsidR="00864DFC" w:rsidRPr="0031075F">
              <w:rPr>
                <w:i/>
                <w:lang w:val="ro-RO"/>
              </w:rPr>
              <w:t>:</w:t>
            </w:r>
          </w:p>
          <w:p w:rsidR="005E2987" w:rsidRPr="0031075F" w:rsidRDefault="005E2987" w:rsidP="00012E23">
            <w:pPr>
              <w:rPr>
                <w:lang w:val="ro-RO"/>
              </w:rPr>
            </w:pPr>
            <w:r w:rsidRPr="0031075F">
              <w:rPr>
                <w:lang w:val="ro-RO"/>
              </w:rPr>
              <w:t>Beneficii pentru producătorii autohtoni (existența barierei netarifare în calea co</w:t>
            </w:r>
            <w:r w:rsidR="00A07114" w:rsidRPr="0031075F">
              <w:rPr>
                <w:lang w:val="ro-RO"/>
              </w:rPr>
              <w:t xml:space="preserve">merțului cu </w:t>
            </w:r>
            <w:proofErr w:type="spellStart"/>
            <w:r w:rsidR="00A07114" w:rsidRPr="0031075F">
              <w:rPr>
                <w:lang w:val="ro-RO"/>
              </w:rPr>
              <w:t>prodise</w:t>
            </w:r>
            <w:proofErr w:type="spellEnd"/>
            <w:r w:rsidR="00A07114" w:rsidRPr="0031075F">
              <w:rPr>
                <w:lang w:val="ro-RO"/>
              </w:rPr>
              <w:t xml:space="preserve"> vegetale care </w:t>
            </w:r>
            <w:proofErr w:type="spellStart"/>
            <w:r w:rsidR="00A07114" w:rsidRPr="0031075F">
              <w:rPr>
                <w:lang w:val="ro-RO"/>
              </w:rPr>
              <w:t>crează</w:t>
            </w:r>
            <w:proofErr w:type="spellEnd"/>
            <w:r w:rsidR="006E2553" w:rsidRPr="0031075F">
              <w:rPr>
                <w:lang w:val="ro-RO"/>
              </w:rPr>
              <w:t xml:space="preserve"> </w:t>
            </w:r>
            <w:proofErr w:type="spellStart"/>
            <w:r w:rsidRPr="0031075F">
              <w:rPr>
                <w:lang w:val="ro-RO"/>
              </w:rPr>
              <w:t>constrîngeri</w:t>
            </w:r>
            <w:proofErr w:type="spellEnd"/>
            <w:r w:rsidRPr="0031075F">
              <w:rPr>
                <w:lang w:val="ro-RO"/>
              </w:rPr>
              <w:t xml:space="preserve"> pentru importatori</w:t>
            </w:r>
            <w:r w:rsidR="006E2553" w:rsidRPr="0031075F">
              <w:rPr>
                <w:lang w:val="ro-RO"/>
              </w:rPr>
              <w:t>i de produse vegetale);</w:t>
            </w:r>
          </w:p>
          <w:p w:rsidR="00A172B6" w:rsidRPr="0031075F" w:rsidRDefault="0060650D" w:rsidP="00012E23">
            <w:pPr>
              <w:rPr>
                <w:i/>
                <w:lang w:val="ro-RO"/>
              </w:rPr>
            </w:pPr>
            <w:r w:rsidRPr="0031075F">
              <w:rPr>
                <w:i/>
                <w:lang w:val="ro-RO"/>
              </w:rPr>
              <w:t>Efecte negative</w:t>
            </w:r>
            <w:r w:rsidR="00864DFC" w:rsidRPr="0031075F">
              <w:rPr>
                <w:i/>
                <w:lang w:val="ro-RO"/>
              </w:rPr>
              <w:t>:</w:t>
            </w:r>
          </w:p>
          <w:p w:rsidR="00A172B6" w:rsidRPr="0031075F" w:rsidRDefault="00A172B6" w:rsidP="00012E23">
            <w:pPr>
              <w:rPr>
                <w:lang w:val="ro-RO"/>
              </w:rPr>
            </w:pPr>
            <w:r w:rsidRPr="0031075F">
              <w:rPr>
                <w:lang w:val="ro-RO"/>
              </w:rPr>
              <w:t>1) Existența divergențelor a actului normativ național, în raport cu cerințele actului UE în domeniul respectiv.</w:t>
            </w:r>
          </w:p>
          <w:p w:rsidR="00A172B6" w:rsidRPr="0031075F" w:rsidRDefault="00A172B6" w:rsidP="00012E23">
            <w:pPr>
              <w:rPr>
                <w:lang w:val="ro-RO"/>
              </w:rPr>
            </w:pPr>
            <w:r w:rsidRPr="0031075F">
              <w:rPr>
                <w:lang w:val="ro-RO"/>
              </w:rPr>
              <w:t>2) Bariere tehnice netarifare (TBT) în calea comerțului cu produse vegetale.</w:t>
            </w:r>
          </w:p>
          <w:p w:rsidR="00A172B6" w:rsidRPr="0031075F" w:rsidRDefault="00A172B6" w:rsidP="00012E23">
            <w:pPr>
              <w:rPr>
                <w:lang w:val="ro-RO"/>
              </w:rPr>
            </w:pPr>
          </w:p>
          <w:p w:rsidR="00A172B6" w:rsidRPr="0031075F" w:rsidRDefault="00A172B6" w:rsidP="00012E23">
            <w:pPr>
              <w:rPr>
                <w:i/>
                <w:lang w:val="ro-RO"/>
              </w:rPr>
            </w:pPr>
            <w:r w:rsidRPr="0031075F">
              <w:rPr>
                <w:i/>
                <w:lang w:val="ro-RO"/>
              </w:rPr>
              <w:t>Riscuri</w:t>
            </w:r>
            <w:r w:rsidR="00864DFC" w:rsidRPr="0031075F">
              <w:rPr>
                <w:i/>
                <w:lang w:val="ro-RO"/>
              </w:rPr>
              <w:t>:</w:t>
            </w:r>
          </w:p>
          <w:p w:rsidR="006D3DB6" w:rsidRPr="0031075F" w:rsidRDefault="006D3DB6" w:rsidP="006D3DB6">
            <w:pPr>
              <w:rPr>
                <w:bCs/>
                <w:lang w:val="ro-RO"/>
              </w:rPr>
            </w:pPr>
            <w:r w:rsidRPr="0031075F">
              <w:rPr>
                <w:bCs/>
                <w:lang w:val="ro-RO"/>
              </w:rPr>
              <w:t>1) P</w:t>
            </w:r>
            <w:r w:rsidR="00160865" w:rsidRPr="0031075F">
              <w:rPr>
                <w:bCs/>
                <w:lang w:val="ro-RO"/>
              </w:rPr>
              <w:t>rezența</w:t>
            </w:r>
            <w:r w:rsidRPr="0031075F">
              <w:rPr>
                <w:bCs/>
                <w:lang w:val="ro-RO"/>
              </w:rPr>
              <w:t xml:space="preserve"> barierelor netarifare la importul produselor vegetale, prioritar din țările UE, Turcia și alte țări;</w:t>
            </w:r>
          </w:p>
          <w:p w:rsidR="006D3DB6" w:rsidRPr="0031075F" w:rsidRDefault="006D3DB6" w:rsidP="006D3DB6">
            <w:pPr>
              <w:rPr>
                <w:bCs/>
                <w:lang w:val="ro-RO"/>
              </w:rPr>
            </w:pPr>
            <w:r w:rsidRPr="0031075F">
              <w:rPr>
                <w:bCs/>
                <w:lang w:val="ro-RO"/>
              </w:rPr>
              <w:t>2) Neexecutarea pct. 8.4 din Planul de acțiuni al Guvernului pentru anii 2020-2023, aprobat prin Hotărârea Guvernului nr.636/2019 și a Deciziei Comisiei Europene la problema abordată.</w:t>
            </w:r>
          </w:p>
          <w:p w:rsidR="006D3DB6" w:rsidRPr="0031075F" w:rsidRDefault="006D3DB6" w:rsidP="006D3DB6">
            <w:pPr>
              <w:rPr>
                <w:lang w:val="ro-RO"/>
              </w:rPr>
            </w:pPr>
          </w:p>
          <w:p w:rsidR="00A172B6" w:rsidRPr="0031075F" w:rsidRDefault="00864DFC" w:rsidP="00012E23">
            <w:pPr>
              <w:rPr>
                <w:i/>
                <w:lang w:val="ro-RO"/>
              </w:rPr>
            </w:pPr>
            <w:r w:rsidRPr="0031075F">
              <w:rPr>
                <w:i/>
                <w:lang w:val="ro-RO"/>
              </w:rPr>
              <w:t>Impact:</w:t>
            </w:r>
          </w:p>
          <w:p w:rsidR="00914024" w:rsidRPr="0031075F" w:rsidRDefault="006D3DB6" w:rsidP="00012E23">
            <w:pPr>
              <w:rPr>
                <w:lang w:val="ro-RO"/>
              </w:rPr>
            </w:pPr>
            <w:r w:rsidRPr="0031075F">
              <w:rPr>
                <w:lang w:val="ro-RO"/>
              </w:rPr>
              <w:t>Sesizări din partea</w:t>
            </w:r>
          </w:p>
          <w:p w:rsidR="00914024" w:rsidRPr="0031075F" w:rsidRDefault="00914024" w:rsidP="00012E23">
            <w:pPr>
              <w:rPr>
                <w:lang w:val="ro-RO"/>
              </w:rPr>
            </w:pPr>
            <w:r w:rsidRPr="0031075F">
              <w:rPr>
                <w:lang w:val="ro-RO"/>
              </w:rPr>
              <w:t>-</w:t>
            </w:r>
            <w:r w:rsidR="006D3DB6" w:rsidRPr="0031075F">
              <w:rPr>
                <w:lang w:val="ro-RO"/>
              </w:rPr>
              <w:t xml:space="preserve"> </w:t>
            </w:r>
            <w:r w:rsidR="005B125E" w:rsidRPr="0031075F">
              <w:rPr>
                <w:lang w:val="ro-RO"/>
              </w:rPr>
              <w:t>autorităților naționale în domeniul siguranței alimentelor (Turcia)</w:t>
            </w:r>
            <w:r w:rsidRPr="0031075F">
              <w:rPr>
                <w:lang w:val="ro-RO"/>
              </w:rPr>
              <w:t>;</w:t>
            </w:r>
          </w:p>
          <w:p w:rsidR="006D3DB6" w:rsidRPr="0031075F" w:rsidRDefault="00914024" w:rsidP="00012E23">
            <w:pPr>
              <w:rPr>
                <w:lang w:val="ro-RO"/>
              </w:rPr>
            </w:pPr>
            <w:r w:rsidRPr="0031075F">
              <w:rPr>
                <w:lang w:val="ro-RO"/>
              </w:rPr>
              <w:t xml:space="preserve">- </w:t>
            </w:r>
            <w:r w:rsidR="005B125E" w:rsidRPr="0031075F">
              <w:rPr>
                <w:lang w:val="ro-RO"/>
              </w:rPr>
              <w:t>agenților economici imp</w:t>
            </w:r>
            <w:r w:rsidRPr="0031075F">
              <w:rPr>
                <w:lang w:val="ro-RO"/>
              </w:rPr>
              <w:t>ortatori ai produselor vegetale.</w:t>
            </w:r>
          </w:p>
          <w:p w:rsidR="00D96C94" w:rsidRPr="0031075F" w:rsidRDefault="00D96C94" w:rsidP="00914024">
            <w:pPr>
              <w:rPr>
                <w:lang w:val="ro-RO"/>
              </w:rPr>
            </w:pP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Cs/>
                <w:lang w:val="ro-RO"/>
              </w:rPr>
              <w:t>b</w:t>
            </w:r>
            <w:r w:rsidRPr="0031075F">
              <w:rPr>
                <w:bCs/>
                <w:vertAlign w:val="superscript"/>
                <w:lang w:val="ro-RO"/>
              </w:rPr>
              <w:t>1</w:t>
            </w:r>
            <w:r w:rsidRPr="0031075F">
              <w:rPr>
                <w:bCs/>
                <w:lang w:val="ro-RO"/>
              </w:rPr>
              <w:t xml:space="preserve">) Pentru opțiunea recomandată, identificați impacturile </w:t>
            </w:r>
            <w:r w:rsidR="00914024" w:rsidRPr="0031075F">
              <w:rPr>
                <w:bCs/>
                <w:lang w:val="ro-RO"/>
              </w:rPr>
              <w:t>completând</w:t>
            </w:r>
            <w:r w:rsidRPr="0031075F">
              <w:rPr>
                <w:bCs/>
                <w:lang w:val="ro-RO"/>
              </w:rPr>
              <w:t xml:space="preserve"> tabelul din anexa la prezentul formular. Descrieți pe larg impacturile sub formă de costuri sau beneficii, inclusiv părțile interesate care ar putea fi afectate pozitiv și negativ de acestea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864DFC" w:rsidP="00012E23">
            <w:pPr>
              <w:rPr>
                <w:lang w:val="ro-RO"/>
              </w:rPr>
            </w:pPr>
            <w:r w:rsidRPr="0031075F">
              <w:rPr>
                <w:b/>
                <w:lang w:val="ro-RO"/>
              </w:rPr>
              <w:lastRenderedPageBreak/>
              <w:t>Opțiunea II.</w:t>
            </w:r>
            <w:r w:rsidRPr="0031075F">
              <w:rPr>
                <w:lang w:val="ro-RO"/>
              </w:rPr>
              <w:t xml:space="preserve"> Aprobarea proiectului de act normativ.</w:t>
            </w:r>
          </w:p>
          <w:p w:rsidR="00864DFC" w:rsidRPr="0031075F" w:rsidRDefault="00864DFC" w:rsidP="00012E23">
            <w:pPr>
              <w:rPr>
                <w:lang w:val="ro-RO"/>
              </w:rPr>
            </w:pPr>
            <w:r w:rsidRPr="0031075F">
              <w:rPr>
                <w:lang w:val="ro-RO"/>
              </w:rPr>
              <w:t>Costuri.</w:t>
            </w:r>
          </w:p>
          <w:p w:rsidR="00864DFC" w:rsidRPr="0031075F" w:rsidRDefault="00864DFC" w:rsidP="00012E23">
            <w:pPr>
              <w:rPr>
                <w:lang w:val="ro-RO"/>
              </w:rPr>
            </w:pPr>
            <w:r w:rsidRPr="0031075F">
              <w:rPr>
                <w:lang w:val="ro-RO"/>
              </w:rPr>
              <w:t>Costurile aferente intervenției statului în domeniul vizat presupun cheltuieli ce țin de elaborarea și publicarea proiectului de act normativ.</w:t>
            </w:r>
          </w:p>
          <w:p w:rsidR="00864DFC" w:rsidRPr="0031075F" w:rsidRDefault="00864DFC" w:rsidP="00012E23">
            <w:pPr>
              <w:rPr>
                <w:lang w:val="ro-RO"/>
              </w:rPr>
            </w:pPr>
          </w:p>
          <w:p w:rsidR="00864DFC" w:rsidRPr="0031075F" w:rsidRDefault="00864DFC" w:rsidP="00864DFC">
            <w:pPr>
              <w:jc w:val="both"/>
              <w:rPr>
                <w:i/>
                <w:lang w:val="ro-RO"/>
              </w:rPr>
            </w:pPr>
            <w:r w:rsidRPr="0031075F">
              <w:rPr>
                <w:i/>
                <w:lang w:val="ro-RO"/>
              </w:rPr>
              <w:t>Beneficii:</w:t>
            </w:r>
          </w:p>
          <w:p w:rsidR="00626572" w:rsidRPr="0031075F" w:rsidRDefault="002402D0" w:rsidP="00626572">
            <w:pPr>
              <w:jc w:val="both"/>
              <w:rPr>
                <w:lang w:val="ro-RO"/>
              </w:rPr>
            </w:pPr>
            <w:r w:rsidRPr="0031075F">
              <w:rPr>
                <w:lang w:val="ro-RO"/>
              </w:rPr>
              <w:t xml:space="preserve">1) Povară redusă pentru producătorii agricoli </w:t>
            </w:r>
            <w:r w:rsidR="00626572" w:rsidRPr="0031075F">
              <w:rPr>
                <w:lang w:val="ro-RO"/>
              </w:rPr>
              <w:t>(asigurarea controlului siguranței produselor vegetale</w:t>
            </w:r>
            <w:r w:rsidR="00626572" w:rsidRPr="0031075F">
              <w:rPr>
                <w:i/>
                <w:lang w:val="ro-RO"/>
              </w:rPr>
              <w:t xml:space="preserve"> </w:t>
            </w:r>
            <w:r w:rsidR="00626572" w:rsidRPr="0031075F">
              <w:rPr>
                <w:lang w:val="ro-RO"/>
              </w:rPr>
              <w:t>conform Legii nr. 50/2013 cu privire la controalele oficiale pentru verificarea conformităţii</w:t>
            </w:r>
          </w:p>
          <w:p w:rsidR="00626572" w:rsidRPr="0031075F" w:rsidRDefault="00626572" w:rsidP="00626572">
            <w:pPr>
              <w:jc w:val="both"/>
              <w:rPr>
                <w:i/>
                <w:lang w:val="ro-RO"/>
              </w:rPr>
            </w:pPr>
            <w:r w:rsidRPr="0031075F">
              <w:rPr>
                <w:lang w:val="ro-RO"/>
              </w:rPr>
              <w:t>cu legislaţia privind hrana pentru animale şi produsele alimentare şi cu normele de sănătate şi de bunăstare a animalelor);</w:t>
            </w:r>
          </w:p>
          <w:p w:rsidR="00864DFC" w:rsidRPr="0031075F" w:rsidRDefault="002402D0" w:rsidP="00864DFC">
            <w:pPr>
              <w:jc w:val="both"/>
              <w:rPr>
                <w:i/>
                <w:lang w:val="ro-RO"/>
              </w:rPr>
            </w:pPr>
            <w:r w:rsidRPr="0031075F">
              <w:rPr>
                <w:lang w:val="ro-RO"/>
              </w:rPr>
              <w:t xml:space="preserve">2) </w:t>
            </w:r>
            <w:r w:rsidR="00864DFC" w:rsidRPr="0031075F">
              <w:rPr>
                <w:lang w:val="ro-RO"/>
              </w:rPr>
              <w:t xml:space="preserve">Beneficiu financiar, urmare a minimizării mijloacelor financiare necesare pentru monitorizarea respectării LMA a conținutului de nitrați în produsele vegetale </w:t>
            </w:r>
            <w:r w:rsidR="00864DFC" w:rsidRPr="0031075F">
              <w:rPr>
                <w:i/>
                <w:lang w:val="ro-RO"/>
              </w:rPr>
              <w:t>(9 produse propuse în proiect, comparativ cu 22 produse specificate în anexa nr. 1 la Hotărârea Guvernului nr. 115/2013</w:t>
            </w:r>
            <w:r w:rsidRPr="0031075F">
              <w:rPr>
                <w:i/>
                <w:lang w:val="ro-RO"/>
              </w:rPr>
              <w:t>)</w:t>
            </w:r>
            <w:r w:rsidR="00864DFC" w:rsidRPr="0031075F">
              <w:rPr>
                <w:i/>
                <w:lang w:val="ro-RO"/>
              </w:rPr>
              <w:t>.</w:t>
            </w:r>
          </w:p>
          <w:p w:rsidR="00864DFC" w:rsidRPr="0031075F" w:rsidRDefault="002402D0" w:rsidP="00864DFC">
            <w:pPr>
              <w:jc w:val="both"/>
              <w:rPr>
                <w:lang w:val="ro-RO"/>
              </w:rPr>
            </w:pPr>
            <w:r w:rsidRPr="0031075F">
              <w:rPr>
                <w:lang w:val="ro-RO"/>
              </w:rPr>
              <w:t>3) Cadru normativ național armonizat la cerințele actului UE.</w:t>
            </w:r>
          </w:p>
          <w:p w:rsidR="002402D0" w:rsidRPr="0031075F" w:rsidRDefault="002402D0" w:rsidP="002402D0">
            <w:pPr>
              <w:rPr>
                <w:lang w:val="ro-RO"/>
              </w:rPr>
            </w:pPr>
            <w:r w:rsidRPr="0031075F">
              <w:rPr>
                <w:lang w:val="ro-RO"/>
              </w:rPr>
              <w:t>4) LMA a conținutului de nitrați unificată, pentru produsele vegetale;</w:t>
            </w:r>
          </w:p>
          <w:p w:rsidR="002402D0" w:rsidRPr="0031075F" w:rsidRDefault="002402D0" w:rsidP="002402D0">
            <w:pPr>
              <w:rPr>
                <w:lang w:val="ro-RO"/>
              </w:rPr>
            </w:pPr>
            <w:r w:rsidRPr="0031075F">
              <w:rPr>
                <w:lang w:val="ro-RO"/>
              </w:rPr>
              <w:t>5) Bariere tehnice netarifare (TBT) în calea comerțului cu produse vegetale, eliminate.</w:t>
            </w:r>
          </w:p>
          <w:p w:rsidR="00864DFC" w:rsidRPr="0031075F" w:rsidRDefault="00864DFC" w:rsidP="00864DFC">
            <w:pPr>
              <w:rPr>
                <w:lang w:val="ro-RO"/>
              </w:rPr>
            </w:pPr>
          </w:p>
          <w:p w:rsidR="00160865" w:rsidRPr="0031075F" w:rsidRDefault="00160865" w:rsidP="00864DFC">
            <w:pPr>
              <w:rPr>
                <w:i/>
                <w:lang w:val="ro-RO"/>
              </w:rPr>
            </w:pPr>
            <w:r w:rsidRPr="0031075F">
              <w:rPr>
                <w:i/>
                <w:lang w:val="ro-RO"/>
              </w:rPr>
              <w:t>Riscuri:</w:t>
            </w:r>
          </w:p>
          <w:p w:rsidR="00160865" w:rsidRPr="0031075F" w:rsidRDefault="00160865" w:rsidP="00864DFC">
            <w:pPr>
              <w:rPr>
                <w:lang w:val="ro-RO"/>
              </w:rPr>
            </w:pPr>
            <w:r w:rsidRPr="0031075F">
              <w:rPr>
                <w:lang w:val="ro-RO"/>
              </w:rPr>
              <w:t xml:space="preserve">1) Divergențe de opinii </w:t>
            </w:r>
            <w:r w:rsidR="00B2116D" w:rsidRPr="0031075F">
              <w:rPr>
                <w:lang w:val="ro-RO"/>
              </w:rPr>
              <w:t xml:space="preserve">pe marginea proiectului propus </w:t>
            </w:r>
            <w:r w:rsidRPr="0031075F">
              <w:rPr>
                <w:lang w:val="ro-RO"/>
              </w:rPr>
              <w:t xml:space="preserve">între </w:t>
            </w:r>
            <w:r w:rsidR="00B2116D" w:rsidRPr="0031075F">
              <w:rPr>
                <w:lang w:val="ro-RO"/>
              </w:rPr>
              <w:t>autoritățile publice centrale de reglementare și consumatorul.</w:t>
            </w:r>
          </w:p>
          <w:p w:rsidR="00474628" w:rsidRPr="0031075F" w:rsidRDefault="00474628" w:rsidP="00474628">
            <w:pPr>
              <w:ind w:firstLine="567"/>
              <w:jc w:val="both"/>
              <w:rPr>
                <w:rFonts w:eastAsia="Calibri"/>
                <w:bCs/>
                <w:iCs/>
                <w:kern w:val="24"/>
                <w:lang w:val="ro-RO"/>
              </w:rPr>
            </w:pPr>
            <w:r w:rsidRPr="0031075F">
              <w:rPr>
                <w:rFonts w:eastAsia="Calibri"/>
                <w:bCs/>
                <w:iCs/>
                <w:kern w:val="24"/>
                <w:lang w:val="ro-RO"/>
              </w:rPr>
              <w:t>În raport cu presupusele efecte negative ale nitraților asupra sănătății omului, unele surse oficiale denotă că un conținut ridicat de nitrați în sucul de sfeclă roșie poate scădea tensiunea arterială și intensifică activitatea musculară. Nitrații sunt de asemenea, un ingredient activ în anumite medicamente prescrise pentru angina pectorală, fluxul sanguin redus ce provoacă dureri în piept.</w:t>
            </w:r>
          </w:p>
          <w:p w:rsidR="00474628" w:rsidRPr="0031075F" w:rsidRDefault="00474628" w:rsidP="00474628">
            <w:pPr>
              <w:ind w:firstLine="567"/>
              <w:jc w:val="both"/>
              <w:rPr>
                <w:rFonts w:eastAsia="Calibri"/>
                <w:bCs/>
                <w:iCs/>
                <w:kern w:val="24"/>
                <w:lang w:val="ro-RO"/>
              </w:rPr>
            </w:pPr>
            <w:r w:rsidRPr="0031075F">
              <w:rPr>
                <w:rFonts w:eastAsia="Calibri"/>
                <w:bCs/>
                <w:iCs/>
                <w:kern w:val="24"/>
                <w:lang w:val="ro-RO"/>
              </w:rPr>
              <w:t>Nitrații și nitriții, spre exemplu nitratul de potasiu și nitratul de sodiu, sunt compuși chimici naturali care conțin azot și oxigen. În nitrați, azotul este legat cu trei atomi de oxigen, iar în nitriți cu doi.</w:t>
            </w:r>
          </w:p>
          <w:p w:rsidR="00474628" w:rsidRPr="0031075F" w:rsidRDefault="00474628" w:rsidP="00474628">
            <w:pPr>
              <w:ind w:firstLine="567"/>
              <w:jc w:val="both"/>
              <w:rPr>
                <w:rFonts w:eastAsia="Calibri"/>
                <w:bCs/>
                <w:iCs/>
                <w:kern w:val="24"/>
                <w:lang w:val="ro-RO"/>
              </w:rPr>
            </w:pPr>
            <w:r w:rsidRPr="0031075F">
              <w:rPr>
                <w:rFonts w:eastAsia="Calibri"/>
                <w:bCs/>
                <w:iCs/>
                <w:kern w:val="24"/>
                <w:lang w:val="ro-RO"/>
              </w:rPr>
              <w:t>Ambele substanțe sunt autorizate ca conservanți în industria alimentară care inhibă răspândirea bacteriilor dăunătoare în slănină, șuncă, salam și unele tipuri de brânză.</w:t>
            </w:r>
          </w:p>
          <w:p w:rsidR="00474628" w:rsidRPr="0031075F" w:rsidRDefault="00474628" w:rsidP="00474628">
            <w:pPr>
              <w:ind w:firstLine="567"/>
              <w:jc w:val="both"/>
              <w:rPr>
                <w:rFonts w:eastAsia="Calibri"/>
                <w:bCs/>
                <w:iCs/>
                <w:kern w:val="24"/>
                <w:lang w:val="ro-RO"/>
              </w:rPr>
            </w:pPr>
            <w:r w:rsidRPr="0031075F">
              <w:rPr>
                <w:rFonts w:eastAsia="Calibri"/>
                <w:bCs/>
                <w:iCs/>
                <w:kern w:val="24"/>
                <w:lang w:val="ro-RO"/>
              </w:rPr>
              <w:t>Cu toate acestea, se consideră că consumatorul primește doar 5% nitrați din carnea procesată și peste 80% din legume. Determinarea exactă a cantității de nitrați pe care o consumăm cu alimente este aproape imposibilă.</w:t>
            </w:r>
          </w:p>
          <w:p w:rsidR="00474628" w:rsidRPr="0031075F" w:rsidRDefault="00474628" w:rsidP="00474628">
            <w:pPr>
              <w:ind w:firstLine="567"/>
              <w:jc w:val="both"/>
              <w:rPr>
                <w:rFonts w:eastAsia="Calibri"/>
                <w:bCs/>
                <w:iCs/>
                <w:kern w:val="24"/>
                <w:lang w:val="ro-RO"/>
              </w:rPr>
            </w:pPr>
            <w:r w:rsidRPr="0031075F">
              <w:rPr>
                <w:rFonts w:eastAsia="Calibri"/>
                <w:bCs/>
                <w:iCs/>
                <w:kern w:val="24"/>
                <w:lang w:val="ro-RO"/>
              </w:rPr>
              <w:t xml:space="preserve">De facto, nitrații si </w:t>
            </w:r>
            <w:proofErr w:type="spellStart"/>
            <w:r w:rsidRPr="0031075F">
              <w:rPr>
                <w:rFonts w:eastAsia="Calibri"/>
                <w:bCs/>
                <w:iCs/>
                <w:kern w:val="24"/>
                <w:lang w:val="ro-RO"/>
              </w:rPr>
              <w:t>nitritii</w:t>
            </w:r>
            <w:proofErr w:type="spellEnd"/>
            <w:r w:rsidRPr="0031075F">
              <w:rPr>
                <w:rFonts w:eastAsia="Calibri"/>
                <w:bCs/>
                <w:iCs/>
                <w:kern w:val="24"/>
                <w:lang w:val="ro-RO"/>
              </w:rPr>
              <w:t xml:space="preserve"> din legume sunt </w:t>
            </w:r>
            <w:proofErr w:type="spellStart"/>
            <w:r w:rsidRPr="0031075F">
              <w:rPr>
                <w:rFonts w:eastAsia="Calibri"/>
                <w:bCs/>
                <w:iCs/>
                <w:kern w:val="24"/>
                <w:lang w:val="ro-RO"/>
              </w:rPr>
              <w:t>absorbiț</w:t>
            </w:r>
            <w:proofErr w:type="spellEnd"/>
            <w:r w:rsidRPr="0031075F">
              <w:rPr>
                <w:rFonts w:eastAsia="Calibri"/>
                <w:bCs/>
                <w:iCs/>
                <w:kern w:val="24"/>
                <w:lang w:val="ro-RO"/>
              </w:rPr>
              <w:t xml:space="preserve"> din sol. Azotul în sol se acumulează din 3 surse: din mineralizarea materiei organice de către microflora solului, din folosirea îngrășămintelor chimice cu azot și din fixarea biologică a azotului atmosferic.</w:t>
            </w:r>
          </w:p>
          <w:p w:rsidR="00474628" w:rsidRPr="0031075F" w:rsidRDefault="00474628" w:rsidP="00474628">
            <w:pPr>
              <w:ind w:firstLine="567"/>
              <w:jc w:val="both"/>
              <w:rPr>
                <w:rFonts w:eastAsia="Calibri"/>
                <w:bCs/>
                <w:i/>
                <w:iCs/>
                <w:kern w:val="24"/>
                <w:lang w:val="ro-RO"/>
              </w:rPr>
            </w:pPr>
            <w:r w:rsidRPr="0031075F">
              <w:rPr>
                <w:rFonts w:eastAsia="Calibri"/>
                <w:bCs/>
                <w:iCs/>
                <w:kern w:val="24"/>
                <w:lang w:val="ro-RO"/>
              </w:rPr>
              <w:t xml:space="preserve">Unii experți susțin că mulți nitrați sunt nu numai siguri, dar și benefici, referindu-se la nitrații asimilați de om cu legumele și nu cu carnea procesată </w:t>
            </w:r>
            <w:r w:rsidRPr="0031075F">
              <w:rPr>
                <w:rFonts w:eastAsia="Calibri"/>
                <w:bCs/>
                <w:i/>
                <w:iCs/>
                <w:kern w:val="24"/>
                <w:lang w:val="ro-RO"/>
              </w:rPr>
              <w:t xml:space="preserve">(nitriții sub acțiunea temperaturii se leagă de aminoacizi, formând </w:t>
            </w:r>
            <w:proofErr w:type="spellStart"/>
            <w:r w:rsidRPr="0031075F">
              <w:rPr>
                <w:rFonts w:eastAsia="Calibri"/>
                <w:bCs/>
                <w:i/>
                <w:iCs/>
                <w:kern w:val="24"/>
                <w:lang w:val="ro-RO"/>
              </w:rPr>
              <w:t>nitrosamine</w:t>
            </w:r>
            <w:proofErr w:type="spellEnd"/>
            <w:r w:rsidRPr="0031075F">
              <w:rPr>
                <w:rFonts w:eastAsia="Calibri"/>
                <w:bCs/>
                <w:i/>
                <w:iCs/>
                <w:kern w:val="24"/>
                <w:lang w:val="ro-RO"/>
              </w:rPr>
              <w:t xml:space="preserve"> - componente care pot provoca cancer).</w:t>
            </w:r>
          </w:p>
          <w:p w:rsidR="00474628" w:rsidRPr="0031075F" w:rsidRDefault="00474628" w:rsidP="00474628">
            <w:pPr>
              <w:ind w:firstLine="567"/>
              <w:jc w:val="both"/>
              <w:rPr>
                <w:rFonts w:eastAsia="Calibri"/>
                <w:bCs/>
                <w:iCs/>
                <w:kern w:val="24"/>
                <w:lang w:val="ro-RO"/>
              </w:rPr>
            </w:pPr>
            <w:r w:rsidRPr="0031075F">
              <w:rPr>
                <w:rFonts w:eastAsia="Calibri"/>
                <w:bCs/>
                <w:iCs/>
                <w:kern w:val="24"/>
                <w:lang w:val="ro-RO"/>
              </w:rPr>
              <w:t>Impactul depinde de doză, 2-9 grame (2000-9000 mg) nitrați pot fi extrem de toxici, provocând modificări ale hemoglobinei și o nuanță albăstruie a buzelor și pielii.</w:t>
            </w:r>
          </w:p>
          <w:p w:rsidR="00474628" w:rsidRPr="0031075F" w:rsidRDefault="00474628" w:rsidP="00474628">
            <w:pPr>
              <w:jc w:val="both"/>
              <w:rPr>
                <w:rFonts w:eastAsia="Calibri"/>
                <w:bCs/>
                <w:iCs/>
                <w:kern w:val="24"/>
                <w:lang w:val="ro-RO"/>
              </w:rPr>
            </w:pPr>
            <w:r w:rsidRPr="0031075F">
              <w:rPr>
                <w:rFonts w:eastAsia="Calibri"/>
                <w:bCs/>
                <w:iCs/>
                <w:kern w:val="24"/>
                <w:lang w:val="ro-RO"/>
              </w:rPr>
              <w:t>Asimilarea unei asemenea doze cu alimente este foarte dificilă și este posibilă doar în cazul otrăvirii cu apa poluată cu fertilizanți.</w:t>
            </w:r>
          </w:p>
          <w:p w:rsidR="00474628" w:rsidRPr="0031075F" w:rsidRDefault="00474628" w:rsidP="00474628">
            <w:pPr>
              <w:jc w:val="both"/>
              <w:rPr>
                <w:rFonts w:eastAsia="Calibri"/>
                <w:bCs/>
                <w:iCs/>
                <w:kern w:val="24"/>
                <w:lang w:val="ro-RO"/>
              </w:rPr>
            </w:pPr>
            <w:r w:rsidRPr="0031075F">
              <w:rPr>
                <w:rFonts w:eastAsia="Calibri"/>
                <w:bCs/>
                <w:iCs/>
                <w:kern w:val="24"/>
                <w:lang w:val="ro-RO"/>
              </w:rPr>
              <w:t xml:space="preserve">Experții afirmă că corpul uman poate obține nitrații și nitriții „benefici”, </w:t>
            </w:r>
            <w:proofErr w:type="spellStart"/>
            <w:r w:rsidRPr="0031075F">
              <w:rPr>
                <w:rFonts w:eastAsia="Calibri"/>
                <w:bCs/>
                <w:iCs/>
                <w:kern w:val="24"/>
                <w:lang w:val="ro-RO"/>
              </w:rPr>
              <w:t>consumînd</w:t>
            </w:r>
            <w:proofErr w:type="spellEnd"/>
            <w:r w:rsidRPr="0031075F">
              <w:rPr>
                <w:rFonts w:eastAsia="Calibri"/>
                <w:bCs/>
                <w:iCs/>
                <w:kern w:val="24"/>
                <w:lang w:val="ro-RO"/>
              </w:rPr>
              <w:t xml:space="preserve"> zilnic cel puțin cinci porții de fructe și legume (500 grame), cu evitarea consumului de carne procesată. Astfel, dacă majoritatea nitraților din alimentație provin din legume, ceea ce contribuie la formarea oxidului nitric, probabil sunt chiar benefici pentru corpul uman.</w:t>
            </w:r>
          </w:p>
          <w:p w:rsidR="00474628" w:rsidRPr="0031075F" w:rsidRDefault="00A03B1C" w:rsidP="00474628">
            <w:pPr>
              <w:shd w:val="clear" w:color="auto" w:fill="FFFFFF"/>
              <w:ind w:right="2477"/>
              <w:textAlignment w:val="baseline"/>
              <w:rPr>
                <w:b/>
                <w:bCs/>
                <w:i/>
                <w:sz w:val="16"/>
                <w:szCs w:val="16"/>
                <w:bdr w:val="none" w:sz="0" w:space="0" w:color="auto" w:frame="1"/>
                <w:lang w:val="ro-RO"/>
              </w:rPr>
            </w:pPr>
            <w:hyperlink r:id="rId10" w:history="1">
              <w:r w:rsidR="00474628" w:rsidRPr="0031075F">
                <w:rPr>
                  <w:rStyle w:val="a5"/>
                  <w:i/>
                  <w:color w:val="auto"/>
                  <w:sz w:val="16"/>
                  <w:szCs w:val="16"/>
                  <w:lang w:val="ro-RO"/>
                </w:rPr>
                <w:t>https://www.bbc.com/ukrainian/vert-fut-russian-47567251</w:t>
              </w:r>
            </w:hyperlink>
          </w:p>
          <w:p w:rsidR="00474628" w:rsidRPr="0031075F" w:rsidRDefault="00A03B1C" w:rsidP="00474628">
            <w:pPr>
              <w:shd w:val="clear" w:color="auto" w:fill="FFFFFF"/>
              <w:ind w:right="2477"/>
              <w:jc w:val="both"/>
              <w:textAlignment w:val="baseline"/>
              <w:rPr>
                <w:b/>
                <w:bCs/>
                <w:i/>
                <w:bdr w:val="none" w:sz="0" w:space="0" w:color="auto" w:frame="1"/>
                <w:lang w:val="ro-RO"/>
              </w:rPr>
            </w:pPr>
            <w:hyperlink r:id="rId11" w:history="1">
              <w:r w:rsidR="00474628" w:rsidRPr="0031075F">
                <w:rPr>
                  <w:rStyle w:val="a5"/>
                  <w:i/>
                  <w:color w:val="auto"/>
                  <w:sz w:val="16"/>
                  <w:szCs w:val="16"/>
                  <w:lang w:val="ro-RO"/>
                </w:rPr>
                <w:t>https://www.bbc.com/future/article/20190311-what-are-nitrates-in-food-side-effects</w:t>
              </w:r>
            </w:hyperlink>
          </w:p>
          <w:p w:rsidR="00BE03BC" w:rsidRPr="0031075F" w:rsidRDefault="00B1155E" w:rsidP="00BE03BC">
            <w:pPr>
              <w:jc w:val="both"/>
              <w:rPr>
                <w:lang w:val="ro-RO"/>
              </w:rPr>
            </w:pPr>
            <w:r w:rsidRPr="0031075F">
              <w:rPr>
                <w:lang w:val="ro-RO"/>
              </w:rPr>
              <w:t xml:space="preserve">Aprobarea </w:t>
            </w:r>
            <w:r w:rsidR="004F29AB" w:rsidRPr="0031075F">
              <w:rPr>
                <w:lang w:val="ro-RO"/>
              </w:rPr>
              <w:t>proiectului propus, armonizat</w:t>
            </w:r>
            <w:r w:rsidRPr="0031075F">
              <w:rPr>
                <w:lang w:val="ro-RO"/>
              </w:rPr>
              <w:t xml:space="preserve"> la cerințele UE va </w:t>
            </w:r>
            <w:r w:rsidR="004F29AB" w:rsidRPr="0031075F">
              <w:rPr>
                <w:lang w:val="ro-RO"/>
              </w:rPr>
              <w:t xml:space="preserve">elimina necesitatea respectării de către producătorul local a LMA </w:t>
            </w:r>
            <w:proofErr w:type="spellStart"/>
            <w:r w:rsidR="004F29AB" w:rsidRPr="0031075F">
              <w:rPr>
                <w:lang w:val="ro-RO"/>
              </w:rPr>
              <w:t>stabilte</w:t>
            </w:r>
            <w:proofErr w:type="spellEnd"/>
            <w:r w:rsidR="004F29AB" w:rsidRPr="0031075F">
              <w:rPr>
                <w:lang w:val="ro-RO"/>
              </w:rPr>
              <w:t xml:space="preserve"> în lipsa cercetărilor</w:t>
            </w:r>
            <w:r w:rsidR="00554222" w:rsidRPr="0031075F">
              <w:rPr>
                <w:lang w:val="ro-RO"/>
              </w:rPr>
              <w:t xml:space="preserve"> naționale/evaluărilor/argumentărilor impactului nitraților</w:t>
            </w:r>
            <w:r w:rsidR="004F29AB" w:rsidRPr="0031075F">
              <w:rPr>
                <w:lang w:val="ro-RO"/>
              </w:rPr>
              <w:t xml:space="preserve"> asupra sănătății, fapt ce </w:t>
            </w:r>
            <w:proofErr w:type="spellStart"/>
            <w:r w:rsidR="004F29AB" w:rsidRPr="0031075F">
              <w:rPr>
                <w:lang w:val="ro-RO"/>
              </w:rPr>
              <w:t>determită</w:t>
            </w:r>
            <w:proofErr w:type="spellEnd"/>
            <w:r w:rsidR="004F29AB" w:rsidRPr="0031075F">
              <w:rPr>
                <w:lang w:val="ro-RO"/>
              </w:rPr>
              <w:t xml:space="preserve"> ajustarea LMA la cerințele UE, </w:t>
            </w:r>
            <w:proofErr w:type="spellStart"/>
            <w:r w:rsidR="004F29AB" w:rsidRPr="0031075F">
              <w:rPr>
                <w:lang w:val="ro-RO"/>
              </w:rPr>
              <w:t>stabilte</w:t>
            </w:r>
            <w:proofErr w:type="spellEnd"/>
            <w:r w:rsidR="004F29AB" w:rsidRPr="0031075F">
              <w:rPr>
                <w:lang w:val="ro-RO"/>
              </w:rPr>
              <w:t xml:space="preserve"> în baza multiplelor evaluări ale statelor </w:t>
            </w:r>
            <w:proofErr w:type="spellStart"/>
            <w:r w:rsidR="004F29AB" w:rsidRPr="0031075F">
              <w:rPr>
                <w:lang w:val="ro-RO"/>
              </w:rPr>
              <w:t>membrie</w:t>
            </w:r>
            <w:proofErr w:type="spellEnd"/>
            <w:r w:rsidR="004F29AB" w:rsidRPr="0031075F">
              <w:rPr>
                <w:lang w:val="ro-RO"/>
              </w:rPr>
              <w:t xml:space="preserve">. </w:t>
            </w:r>
            <w:r w:rsidR="00554222" w:rsidRPr="0031075F">
              <w:rPr>
                <w:lang w:val="ro-RO"/>
              </w:rPr>
              <w:t>Volumul exportului spre UE nu va fi influențat de normele propuse, iar în cazul Federației Ruse, la export operatorul va respecta cerințele țării importatoare.</w:t>
            </w:r>
          </w:p>
          <w:p w:rsidR="00BE03BC" w:rsidRPr="0031075F" w:rsidRDefault="00BE03BC" w:rsidP="00BE03BC">
            <w:pPr>
              <w:rPr>
                <w:lang w:val="ro-RO"/>
              </w:rPr>
            </w:pPr>
            <w:proofErr w:type="spellStart"/>
            <w:r w:rsidRPr="0031075F">
              <w:rPr>
                <w:lang w:val="ro-RO"/>
              </w:rPr>
              <w:t>Avînd</w:t>
            </w:r>
            <w:proofErr w:type="spellEnd"/>
            <w:r w:rsidRPr="0031075F">
              <w:rPr>
                <w:lang w:val="ro-RO"/>
              </w:rPr>
              <w:t xml:space="preserve"> în vedere instituirea stării de urgență prin Dispoziția Comisiei pentru Situații Excepționale a </w:t>
            </w:r>
            <w:r w:rsidRPr="0031075F">
              <w:rPr>
                <w:lang w:val="ro-RO"/>
              </w:rPr>
              <w:lastRenderedPageBreak/>
              <w:t xml:space="preserve">Republicii Moldova în contextul pandemiei </w:t>
            </w:r>
            <w:proofErr w:type="spellStart"/>
            <w:r w:rsidRPr="0031075F">
              <w:rPr>
                <w:lang w:val="ro-RO"/>
              </w:rPr>
              <w:t>Covid</w:t>
            </w:r>
            <w:proofErr w:type="spellEnd"/>
            <w:r w:rsidRPr="0031075F">
              <w:rPr>
                <w:lang w:val="ro-RO"/>
              </w:rPr>
              <w:t xml:space="preserve"> 19, MADRM asigură că va organiza o consultare extinsă a consumatorilor, </w:t>
            </w:r>
            <w:proofErr w:type="spellStart"/>
            <w:r w:rsidRPr="0031075F">
              <w:rPr>
                <w:lang w:val="ro-RO"/>
              </w:rPr>
              <w:t>opreratorilor</w:t>
            </w:r>
            <w:proofErr w:type="spellEnd"/>
            <w:r w:rsidRPr="0031075F">
              <w:rPr>
                <w:lang w:val="ro-RO"/>
              </w:rPr>
              <w:t xml:space="preserve"> și asociațiilor de producători la inițierea proiectului de act normativ. Totodată, propunerile asupra AIR parvenite urmare a anunțului vor fi </w:t>
            </w:r>
            <w:proofErr w:type="spellStart"/>
            <w:r w:rsidRPr="0031075F">
              <w:rPr>
                <w:lang w:val="ro-RO"/>
              </w:rPr>
              <w:t>liate</w:t>
            </w:r>
            <w:proofErr w:type="spellEnd"/>
            <w:r w:rsidRPr="0031075F">
              <w:rPr>
                <w:lang w:val="ro-RO"/>
              </w:rPr>
              <w:t xml:space="preserve"> în considerație. </w:t>
            </w:r>
          </w:p>
          <w:p w:rsidR="00BE03BC" w:rsidRPr="0031075F" w:rsidRDefault="00BE03BC" w:rsidP="00BE03BC">
            <w:pPr>
              <w:jc w:val="both"/>
              <w:rPr>
                <w:lang w:val="ro-RO"/>
              </w:rPr>
            </w:pPr>
          </w:p>
          <w:p w:rsidR="00DE6E87" w:rsidRPr="0031075F" w:rsidRDefault="004C66B0" w:rsidP="00BE03BC">
            <w:pPr>
              <w:jc w:val="both"/>
              <w:rPr>
                <w:lang w:val="ro-RO"/>
              </w:rPr>
            </w:pPr>
            <w:r w:rsidRPr="0031075F">
              <w:rPr>
                <w:b/>
                <w:lang w:val="ro-RO"/>
              </w:rPr>
              <w:t>Riscuri</w:t>
            </w:r>
            <w:r w:rsidR="00DE6E87" w:rsidRPr="0031075F">
              <w:rPr>
                <w:b/>
                <w:lang w:val="ro-RO"/>
              </w:rPr>
              <w:t>le</w:t>
            </w:r>
            <w:r w:rsidRPr="0031075F">
              <w:rPr>
                <w:b/>
                <w:lang w:val="ro-RO"/>
              </w:rPr>
              <w:t xml:space="preserve"> asupra exportului</w:t>
            </w:r>
            <w:r w:rsidRPr="0031075F">
              <w:rPr>
                <w:lang w:val="ro-RO"/>
              </w:rPr>
              <w:t xml:space="preserve"> legumelor autohtone, </w:t>
            </w:r>
            <w:r w:rsidR="00DE6E87" w:rsidRPr="0031075F">
              <w:rPr>
                <w:lang w:val="ro-RO"/>
              </w:rPr>
              <w:t>sunt apreciate ca nesemnificative</w:t>
            </w:r>
            <w:r w:rsidRPr="0031075F">
              <w:rPr>
                <w:lang w:val="ro-RO"/>
              </w:rPr>
              <w:t xml:space="preserve"> dat fiind că potrivit structurii exporturilor</w:t>
            </w:r>
            <w:r w:rsidR="00DE6E87" w:rsidRPr="0031075F">
              <w:rPr>
                <w:lang w:val="ro-RO"/>
              </w:rPr>
              <w:t>,</w:t>
            </w:r>
            <w:r w:rsidRPr="0031075F">
              <w:rPr>
                <w:lang w:val="ro-RO"/>
              </w:rPr>
              <w:t xml:space="preserve"> </w:t>
            </w:r>
            <w:r w:rsidR="00DE6E87" w:rsidRPr="0031075F">
              <w:rPr>
                <w:lang w:val="ro-RO"/>
              </w:rPr>
              <w:t>conform Nomenclaturii Combinate a Mărfurilor (Legea nr. 172/2014), din totalul exportului (100 %</w:t>
            </w:r>
            <w:r w:rsidR="00EE7F90" w:rsidRPr="0031075F">
              <w:rPr>
                <w:lang w:val="ro-RO"/>
              </w:rPr>
              <w:t>) în</w:t>
            </w:r>
            <w:r w:rsidR="00DE6E87" w:rsidRPr="0031075F">
              <w:rPr>
                <w:lang w:val="ro-RO"/>
              </w:rPr>
              <w:t xml:space="preserve"> </w:t>
            </w:r>
            <w:r w:rsidR="00EE7F90" w:rsidRPr="0031075F">
              <w:rPr>
                <w:lang w:val="ro-RO"/>
              </w:rPr>
              <w:t xml:space="preserve">țările CSI, </w:t>
            </w:r>
            <w:r w:rsidR="00DE6E87" w:rsidRPr="0031075F">
              <w:rPr>
                <w:lang w:val="ro-RO"/>
              </w:rPr>
              <w:t>”Produse ale regnului vegetal” constituie pe ani:</w:t>
            </w:r>
          </w:p>
          <w:p w:rsidR="00DE6E87" w:rsidRPr="0031075F" w:rsidRDefault="00EE7F90" w:rsidP="00BE03BC">
            <w:pPr>
              <w:jc w:val="both"/>
              <w:rPr>
                <w:lang w:val="ro-RO"/>
              </w:rPr>
            </w:pPr>
            <w:r w:rsidRPr="0031075F">
              <w:rPr>
                <w:lang w:val="ro-RO"/>
              </w:rPr>
              <w:t>2015-20,8 %</w:t>
            </w:r>
          </w:p>
          <w:p w:rsidR="00DE6E87" w:rsidRPr="0031075F" w:rsidRDefault="00EE7F90" w:rsidP="00BE03BC">
            <w:pPr>
              <w:jc w:val="both"/>
              <w:rPr>
                <w:lang w:val="ro-RO"/>
              </w:rPr>
            </w:pPr>
            <w:r w:rsidRPr="0031075F">
              <w:rPr>
                <w:lang w:val="ro-RO"/>
              </w:rPr>
              <w:t>2016-16.44 %</w:t>
            </w:r>
          </w:p>
          <w:p w:rsidR="00DE6E87" w:rsidRPr="0031075F" w:rsidRDefault="00EE7F90" w:rsidP="00BE03BC">
            <w:pPr>
              <w:jc w:val="both"/>
              <w:rPr>
                <w:lang w:val="ro-RO"/>
              </w:rPr>
            </w:pPr>
            <w:r w:rsidRPr="0031075F">
              <w:rPr>
                <w:lang w:val="ro-RO"/>
              </w:rPr>
              <w:t>2017-24.03%</w:t>
            </w:r>
          </w:p>
          <w:p w:rsidR="00EE7F90" w:rsidRPr="0031075F" w:rsidRDefault="00EE7F90" w:rsidP="00BE03BC">
            <w:pPr>
              <w:jc w:val="both"/>
              <w:rPr>
                <w:lang w:val="ro-RO"/>
              </w:rPr>
            </w:pPr>
            <w:r w:rsidRPr="0031075F">
              <w:rPr>
                <w:lang w:val="ro-RO"/>
              </w:rPr>
              <w:t>2018-26.65 %, din ele, ”Legume, plante, rădăcini și tuberculi alimentari” pe ani constit</w:t>
            </w:r>
            <w:r w:rsidR="002C3C01" w:rsidRPr="0031075F">
              <w:rPr>
                <w:lang w:val="ro-RO"/>
              </w:rPr>
              <w:t>u</w:t>
            </w:r>
            <w:r w:rsidRPr="0031075F">
              <w:rPr>
                <w:lang w:val="ro-RO"/>
              </w:rPr>
              <w:t>ie 1,4; 0.68; 0,41; și respectiv pe anul 2018</w:t>
            </w:r>
            <w:r w:rsidR="002C3C01" w:rsidRPr="0031075F">
              <w:rPr>
                <w:lang w:val="ro-RO"/>
              </w:rPr>
              <w:t xml:space="preserve"> </w:t>
            </w:r>
            <w:r w:rsidRPr="0031075F">
              <w:rPr>
                <w:lang w:val="ro-RO"/>
              </w:rPr>
              <w:t>-</w:t>
            </w:r>
            <w:r w:rsidR="002C3C01" w:rsidRPr="0031075F">
              <w:rPr>
                <w:lang w:val="ro-RO"/>
              </w:rPr>
              <w:t xml:space="preserve"> </w:t>
            </w:r>
            <w:r w:rsidRPr="0031075F">
              <w:rPr>
                <w:lang w:val="ro-RO"/>
              </w:rPr>
              <w:t xml:space="preserve">0,12 la sută. </w:t>
            </w:r>
          </w:p>
          <w:p w:rsidR="00EE7F90" w:rsidRPr="0031075F" w:rsidRDefault="00EE7F90" w:rsidP="00BE03BC">
            <w:pPr>
              <w:jc w:val="both"/>
              <w:rPr>
                <w:lang w:val="ro-RO"/>
              </w:rPr>
            </w:pPr>
          </w:p>
          <w:p w:rsidR="00EE7F90" w:rsidRPr="0031075F" w:rsidRDefault="002C3C01" w:rsidP="00BE03BC">
            <w:pPr>
              <w:jc w:val="both"/>
              <w:rPr>
                <w:lang w:val="ro-RO"/>
              </w:rPr>
            </w:pPr>
            <w:r w:rsidRPr="0031075F">
              <w:rPr>
                <w:lang w:val="ro-RO"/>
              </w:rPr>
              <w:t xml:space="preserve">Exporturi nesemnificative la secțiunile date se atestă </w:t>
            </w:r>
            <w:r w:rsidR="00F139E6" w:rsidRPr="0031075F">
              <w:rPr>
                <w:lang w:val="ro-RO"/>
              </w:rPr>
              <w:t xml:space="preserve">și </w:t>
            </w:r>
            <w:r w:rsidR="00EE7F90" w:rsidRPr="0031075F">
              <w:rPr>
                <w:lang w:val="ro-RO"/>
              </w:rPr>
              <w:t>în țările UE</w:t>
            </w:r>
            <w:r w:rsidRPr="0031075F">
              <w:rPr>
                <w:lang w:val="ro-RO"/>
              </w:rPr>
              <w:t xml:space="preserve"> (din totalul de 100 %)</w:t>
            </w:r>
          </w:p>
          <w:p w:rsidR="00EE7F90" w:rsidRPr="0031075F" w:rsidRDefault="00EE7F90" w:rsidP="00BE03BC">
            <w:pPr>
              <w:jc w:val="both"/>
              <w:rPr>
                <w:lang w:val="ro-RO"/>
              </w:rPr>
            </w:pPr>
          </w:p>
          <w:tbl>
            <w:tblPr>
              <w:tblStyle w:val="a4"/>
              <w:tblW w:w="0" w:type="auto"/>
              <w:tblInd w:w="846" w:type="dxa"/>
              <w:tblLook w:val="04A0" w:firstRow="1" w:lastRow="0" w:firstColumn="1" w:lastColumn="0" w:noHBand="0" w:noVBand="1"/>
            </w:tblPr>
            <w:tblGrid>
              <w:gridCol w:w="1843"/>
              <w:gridCol w:w="2693"/>
              <w:gridCol w:w="2835"/>
            </w:tblGrid>
            <w:tr w:rsidR="0031075F" w:rsidRPr="0031075F" w:rsidTr="00EE7F90">
              <w:tc>
                <w:tcPr>
                  <w:tcW w:w="1843" w:type="dxa"/>
                </w:tcPr>
                <w:p w:rsidR="00EE7F90" w:rsidRPr="0031075F" w:rsidRDefault="00EE7F90" w:rsidP="00F139E6">
                  <w:pPr>
                    <w:jc w:val="center"/>
                    <w:rPr>
                      <w:b/>
                      <w:lang w:val="ro-RO"/>
                    </w:rPr>
                  </w:pPr>
                  <w:r w:rsidRPr="0031075F">
                    <w:rPr>
                      <w:b/>
                      <w:lang w:val="ro-RO"/>
                    </w:rPr>
                    <w:t>Anii</w:t>
                  </w:r>
                </w:p>
              </w:tc>
              <w:tc>
                <w:tcPr>
                  <w:tcW w:w="2693" w:type="dxa"/>
                </w:tcPr>
                <w:p w:rsidR="002C3C01" w:rsidRPr="0031075F" w:rsidRDefault="00EE7F90" w:rsidP="00F139E6">
                  <w:pPr>
                    <w:jc w:val="center"/>
                    <w:rPr>
                      <w:b/>
                      <w:lang w:val="ro-RO"/>
                    </w:rPr>
                  </w:pPr>
                  <w:r w:rsidRPr="0031075F">
                    <w:rPr>
                      <w:b/>
                      <w:lang w:val="ro-RO"/>
                    </w:rPr>
                    <w:t>Produse ale</w:t>
                  </w:r>
                </w:p>
                <w:p w:rsidR="00EE7F90" w:rsidRPr="0031075F" w:rsidRDefault="00EE7F90" w:rsidP="00F139E6">
                  <w:pPr>
                    <w:jc w:val="center"/>
                    <w:rPr>
                      <w:b/>
                      <w:lang w:val="ro-RO"/>
                    </w:rPr>
                  </w:pPr>
                  <w:r w:rsidRPr="0031075F">
                    <w:rPr>
                      <w:b/>
                      <w:lang w:val="ro-RO"/>
                    </w:rPr>
                    <w:t>regnului vegetal</w:t>
                  </w:r>
                  <w:r w:rsidR="002C3C01" w:rsidRPr="0031075F">
                    <w:rPr>
                      <w:b/>
                      <w:lang w:val="ro-RO"/>
                    </w:rPr>
                    <w:t>, %</w:t>
                  </w:r>
                </w:p>
              </w:tc>
              <w:tc>
                <w:tcPr>
                  <w:tcW w:w="2835" w:type="dxa"/>
                </w:tcPr>
                <w:p w:rsidR="00EE7F90" w:rsidRPr="0031075F" w:rsidRDefault="00EE7F90" w:rsidP="00F139E6">
                  <w:pPr>
                    <w:jc w:val="center"/>
                    <w:rPr>
                      <w:b/>
                      <w:lang w:val="ro-RO"/>
                    </w:rPr>
                  </w:pPr>
                  <w:r w:rsidRPr="0031075F">
                    <w:rPr>
                      <w:b/>
                      <w:lang w:val="ro-RO"/>
                    </w:rPr>
                    <w:t>Legume, plante, r</w:t>
                  </w:r>
                  <w:r w:rsidR="002C3C01" w:rsidRPr="0031075F">
                    <w:rPr>
                      <w:b/>
                      <w:lang w:val="ro-RO"/>
                    </w:rPr>
                    <w:t>ădăcini și tuberculi alimentari, %</w:t>
                  </w:r>
                </w:p>
              </w:tc>
            </w:tr>
            <w:tr w:rsidR="0031075F" w:rsidRPr="0031075F" w:rsidTr="00EE7F90">
              <w:tc>
                <w:tcPr>
                  <w:tcW w:w="1843" w:type="dxa"/>
                </w:tcPr>
                <w:p w:rsidR="00EE7F90" w:rsidRPr="0031075F" w:rsidRDefault="002C3C01" w:rsidP="00BE03BC">
                  <w:pPr>
                    <w:jc w:val="both"/>
                    <w:rPr>
                      <w:lang w:val="ro-RO"/>
                    </w:rPr>
                  </w:pPr>
                  <w:r w:rsidRPr="0031075F">
                    <w:rPr>
                      <w:lang w:val="ro-RO"/>
                    </w:rPr>
                    <w:t>2015</w:t>
                  </w:r>
                </w:p>
              </w:tc>
              <w:tc>
                <w:tcPr>
                  <w:tcW w:w="2693" w:type="dxa"/>
                </w:tcPr>
                <w:p w:rsidR="00EE7F90" w:rsidRPr="0031075F" w:rsidRDefault="002C3C01" w:rsidP="00BE03BC">
                  <w:pPr>
                    <w:jc w:val="both"/>
                    <w:rPr>
                      <w:lang w:val="ro-RO"/>
                    </w:rPr>
                  </w:pPr>
                  <w:r w:rsidRPr="0031075F">
                    <w:rPr>
                      <w:lang w:val="ro-RO"/>
                    </w:rPr>
                    <w:t>25,4</w:t>
                  </w:r>
                </w:p>
              </w:tc>
              <w:tc>
                <w:tcPr>
                  <w:tcW w:w="2835" w:type="dxa"/>
                </w:tcPr>
                <w:p w:rsidR="00EE7F90" w:rsidRPr="0031075F" w:rsidRDefault="002C3C01" w:rsidP="00BE03BC">
                  <w:pPr>
                    <w:jc w:val="both"/>
                    <w:rPr>
                      <w:lang w:val="ro-RO"/>
                    </w:rPr>
                  </w:pPr>
                  <w:r w:rsidRPr="0031075F">
                    <w:rPr>
                      <w:lang w:val="ro-RO"/>
                    </w:rPr>
                    <w:t>0,1</w:t>
                  </w:r>
                </w:p>
              </w:tc>
            </w:tr>
            <w:tr w:rsidR="0031075F" w:rsidRPr="0031075F" w:rsidTr="00EE7F90">
              <w:tc>
                <w:tcPr>
                  <w:tcW w:w="1843" w:type="dxa"/>
                </w:tcPr>
                <w:p w:rsidR="00EE7F90" w:rsidRPr="0031075F" w:rsidRDefault="002C3C01" w:rsidP="00BE03BC">
                  <w:pPr>
                    <w:jc w:val="both"/>
                    <w:rPr>
                      <w:lang w:val="ro-RO"/>
                    </w:rPr>
                  </w:pPr>
                  <w:r w:rsidRPr="0031075F">
                    <w:rPr>
                      <w:lang w:val="ro-RO"/>
                    </w:rPr>
                    <w:t>2016</w:t>
                  </w:r>
                </w:p>
              </w:tc>
              <w:tc>
                <w:tcPr>
                  <w:tcW w:w="2693" w:type="dxa"/>
                </w:tcPr>
                <w:p w:rsidR="00EE7F90" w:rsidRPr="0031075F" w:rsidRDefault="002C3C01" w:rsidP="00BE03BC">
                  <w:pPr>
                    <w:jc w:val="both"/>
                    <w:rPr>
                      <w:lang w:val="ro-RO"/>
                    </w:rPr>
                  </w:pPr>
                  <w:r w:rsidRPr="0031075F">
                    <w:rPr>
                      <w:lang w:val="ro-RO"/>
                    </w:rPr>
                    <w:t>25,76</w:t>
                  </w:r>
                </w:p>
              </w:tc>
              <w:tc>
                <w:tcPr>
                  <w:tcW w:w="2835" w:type="dxa"/>
                </w:tcPr>
                <w:p w:rsidR="00EE7F90" w:rsidRPr="0031075F" w:rsidRDefault="002C3C01" w:rsidP="00BE03BC">
                  <w:pPr>
                    <w:jc w:val="both"/>
                    <w:rPr>
                      <w:lang w:val="ro-RO"/>
                    </w:rPr>
                  </w:pPr>
                  <w:r w:rsidRPr="0031075F">
                    <w:rPr>
                      <w:lang w:val="ro-RO"/>
                    </w:rPr>
                    <w:t>0,16</w:t>
                  </w:r>
                </w:p>
              </w:tc>
            </w:tr>
            <w:tr w:rsidR="0031075F" w:rsidRPr="0031075F" w:rsidTr="00EE7F90">
              <w:tc>
                <w:tcPr>
                  <w:tcW w:w="1843" w:type="dxa"/>
                </w:tcPr>
                <w:p w:rsidR="002C3C01" w:rsidRPr="0031075F" w:rsidRDefault="002C3C01" w:rsidP="00BE03BC">
                  <w:pPr>
                    <w:jc w:val="both"/>
                    <w:rPr>
                      <w:lang w:val="ro-RO"/>
                    </w:rPr>
                  </w:pPr>
                  <w:r w:rsidRPr="0031075F">
                    <w:rPr>
                      <w:lang w:val="ro-RO"/>
                    </w:rPr>
                    <w:t>2017</w:t>
                  </w:r>
                </w:p>
              </w:tc>
              <w:tc>
                <w:tcPr>
                  <w:tcW w:w="2693" w:type="dxa"/>
                </w:tcPr>
                <w:p w:rsidR="002C3C01" w:rsidRPr="0031075F" w:rsidRDefault="002C3C01" w:rsidP="00BE03BC">
                  <w:pPr>
                    <w:jc w:val="both"/>
                    <w:rPr>
                      <w:lang w:val="ro-RO"/>
                    </w:rPr>
                  </w:pPr>
                  <w:r w:rsidRPr="0031075F">
                    <w:rPr>
                      <w:lang w:val="ro-RO"/>
                    </w:rPr>
                    <w:t>26,41</w:t>
                  </w:r>
                </w:p>
              </w:tc>
              <w:tc>
                <w:tcPr>
                  <w:tcW w:w="2835" w:type="dxa"/>
                </w:tcPr>
                <w:p w:rsidR="002C3C01" w:rsidRPr="0031075F" w:rsidRDefault="002C3C01" w:rsidP="00BE03BC">
                  <w:pPr>
                    <w:jc w:val="both"/>
                    <w:rPr>
                      <w:lang w:val="ro-RO"/>
                    </w:rPr>
                  </w:pPr>
                  <w:r w:rsidRPr="0031075F">
                    <w:rPr>
                      <w:lang w:val="ro-RO"/>
                    </w:rPr>
                    <w:t>0,21</w:t>
                  </w:r>
                </w:p>
              </w:tc>
            </w:tr>
            <w:tr w:rsidR="0031075F" w:rsidRPr="0031075F" w:rsidTr="00EE7F90">
              <w:tc>
                <w:tcPr>
                  <w:tcW w:w="1843" w:type="dxa"/>
                </w:tcPr>
                <w:p w:rsidR="002C3C01" w:rsidRPr="0031075F" w:rsidRDefault="002C3C01" w:rsidP="00BE03BC">
                  <w:pPr>
                    <w:jc w:val="both"/>
                    <w:rPr>
                      <w:lang w:val="ro-RO"/>
                    </w:rPr>
                  </w:pPr>
                  <w:r w:rsidRPr="0031075F">
                    <w:rPr>
                      <w:lang w:val="ro-RO"/>
                    </w:rPr>
                    <w:t>2018</w:t>
                  </w:r>
                </w:p>
              </w:tc>
              <w:tc>
                <w:tcPr>
                  <w:tcW w:w="2693" w:type="dxa"/>
                </w:tcPr>
                <w:p w:rsidR="002C3C01" w:rsidRPr="0031075F" w:rsidRDefault="002C3C01" w:rsidP="00BE03BC">
                  <w:pPr>
                    <w:jc w:val="both"/>
                    <w:rPr>
                      <w:lang w:val="ro-RO"/>
                    </w:rPr>
                  </w:pPr>
                  <w:r w:rsidRPr="0031075F">
                    <w:rPr>
                      <w:lang w:val="ro-RO"/>
                    </w:rPr>
                    <w:t>22.67</w:t>
                  </w:r>
                </w:p>
              </w:tc>
              <w:tc>
                <w:tcPr>
                  <w:tcW w:w="2835" w:type="dxa"/>
                </w:tcPr>
                <w:p w:rsidR="002C3C01" w:rsidRPr="0031075F" w:rsidRDefault="002C3C01" w:rsidP="00BE03BC">
                  <w:pPr>
                    <w:jc w:val="both"/>
                    <w:rPr>
                      <w:lang w:val="ro-RO"/>
                    </w:rPr>
                  </w:pPr>
                  <w:r w:rsidRPr="0031075F">
                    <w:rPr>
                      <w:lang w:val="ro-RO"/>
                    </w:rPr>
                    <w:t>0.19</w:t>
                  </w:r>
                </w:p>
              </w:tc>
            </w:tr>
          </w:tbl>
          <w:p w:rsidR="004C66B0" w:rsidRPr="0031075F" w:rsidRDefault="002C3C01" w:rsidP="00BE03BC">
            <w:pPr>
              <w:jc w:val="both"/>
              <w:rPr>
                <w:sz w:val="20"/>
                <w:szCs w:val="20"/>
                <w:lang w:val="ro-RO"/>
              </w:rPr>
            </w:pPr>
            <w:r w:rsidRPr="0031075F">
              <w:rPr>
                <w:b/>
                <w:i/>
                <w:sz w:val="20"/>
                <w:szCs w:val="20"/>
                <w:lang w:val="ro-RO"/>
              </w:rPr>
              <w:t>Sursa:</w:t>
            </w:r>
            <w:r w:rsidRPr="0031075F">
              <w:rPr>
                <w:sz w:val="20"/>
                <w:szCs w:val="20"/>
                <w:lang w:val="ro-RO"/>
              </w:rPr>
              <w:t xml:space="preserve"> </w:t>
            </w:r>
            <w:hyperlink r:id="rId12" w:history="1">
              <w:r w:rsidRPr="0031075F">
                <w:rPr>
                  <w:rStyle w:val="a5"/>
                  <w:color w:val="auto"/>
                  <w:sz w:val="20"/>
                  <w:szCs w:val="20"/>
                  <w:lang w:val="ro-RO"/>
                </w:rPr>
                <w:t>https://statistica.gov.md/category.php?l=ro&amp;idc=336&amp;</w:t>
              </w:r>
            </w:hyperlink>
          </w:p>
          <w:p w:rsidR="00D50119" w:rsidRPr="0031075F" w:rsidRDefault="00D50119" w:rsidP="00BE03BC">
            <w:pPr>
              <w:jc w:val="both"/>
              <w:rPr>
                <w:sz w:val="20"/>
                <w:szCs w:val="20"/>
                <w:lang w:val="ro-RO"/>
              </w:rPr>
            </w:pPr>
          </w:p>
          <w:p w:rsidR="00464132" w:rsidRPr="0031075F" w:rsidRDefault="002F1A5C" w:rsidP="00464132">
            <w:pPr>
              <w:jc w:val="both"/>
              <w:rPr>
                <w:lang w:val="ro-RO"/>
              </w:rPr>
            </w:pPr>
            <w:r w:rsidRPr="0031075F">
              <w:rPr>
                <w:lang w:val="ro-RO"/>
              </w:rPr>
              <w:t>Unii producători de legume</w:t>
            </w:r>
            <w:r w:rsidR="006B59F9" w:rsidRPr="0031075F">
              <w:rPr>
                <w:lang w:val="ro-RO"/>
              </w:rPr>
              <w:t xml:space="preserve">, inclusiv </w:t>
            </w:r>
            <w:r w:rsidRPr="0031075F">
              <w:rPr>
                <w:lang w:val="ro-RO"/>
              </w:rPr>
              <w:t>SRL Selena Bivol Iurie</w:t>
            </w:r>
            <w:r w:rsidR="006B59F9" w:rsidRPr="0031075F">
              <w:rPr>
                <w:lang w:val="ro-RO"/>
              </w:rPr>
              <w:t>,</w:t>
            </w:r>
            <w:r w:rsidRPr="0031075F">
              <w:rPr>
                <w:lang w:val="ro-RO"/>
              </w:rPr>
              <w:t xml:space="preserve"> apreciază sectorul dat ca fiind necompetitiv pe piața externă, in</w:t>
            </w:r>
            <w:r w:rsidR="006345F2" w:rsidRPr="0031075F">
              <w:rPr>
                <w:lang w:val="ro-RO"/>
              </w:rPr>
              <w:t>clusiv</w:t>
            </w:r>
            <w:r w:rsidRPr="0031075F">
              <w:rPr>
                <w:lang w:val="ro-RO"/>
              </w:rPr>
              <w:t xml:space="preserve"> în Transnistria din cauza costurilor majore a </w:t>
            </w:r>
            <w:proofErr w:type="spellStart"/>
            <w:r w:rsidRPr="0031075F">
              <w:rPr>
                <w:lang w:val="ro-RO"/>
              </w:rPr>
              <w:t>imputurilor</w:t>
            </w:r>
            <w:proofErr w:type="spellEnd"/>
            <w:r w:rsidRPr="0031075F">
              <w:rPr>
                <w:lang w:val="ro-RO"/>
              </w:rPr>
              <w:t>, comp</w:t>
            </w:r>
            <w:r w:rsidR="00464132" w:rsidRPr="0031075F">
              <w:rPr>
                <w:lang w:val="ro-RO"/>
              </w:rPr>
              <w:t xml:space="preserve">arativ cu țările CSI și ale UE și din lipsa accesului la sistemul de irigare. Volumul legumelor cultivate sunt destinate prioritar pieței locale. </w:t>
            </w:r>
          </w:p>
          <w:p w:rsidR="00464132" w:rsidRPr="0031075F" w:rsidRDefault="00464132" w:rsidP="00464132">
            <w:pPr>
              <w:jc w:val="both"/>
              <w:rPr>
                <w:lang w:val="ro-RO"/>
              </w:rPr>
            </w:pPr>
            <w:r w:rsidRPr="0031075F">
              <w:rPr>
                <w:lang w:val="ro-RO"/>
              </w:rPr>
              <w:t>Rezultatele monitorizării LMA de nitrați în produsel</w:t>
            </w:r>
            <w:r w:rsidR="006B59F9" w:rsidRPr="0031075F">
              <w:rPr>
                <w:lang w:val="ro-RO"/>
              </w:rPr>
              <w:t>e vegetale plasate pe piață denotă</w:t>
            </w:r>
            <w:r w:rsidRPr="0031075F">
              <w:rPr>
                <w:lang w:val="ro-RO"/>
              </w:rPr>
              <w:t xml:space="preserve"> că acestea impli</w:t>
            </w:r>
            <w:r w:rsidR="006B59F9" w:rsidRPr="0031075F">
              <w:rPr>
                <w:lang w:val="ro-RO"/>
              </w:rPr>
              <w:t xml:space="preserve">că depășiri, </w:t>
            </w:r>
            <w:proofErr w:type="spellStart"/>
            <w:r w:rsidR="006B59F9" w:rsidRPr="0031075F">
              <w:rPr>
                <w:lang w:val="ro-RO"/>
              </w:rPr>
              <w:t>compartiv</w:t>
            </w:r>
            <w:proofErr w:type="spellEnd"/>
            <w:r w:rsidR="006B59F9" w:rsidRPr="0031075F">
              <w:rPr>
                <w:lang w:val="ro-RO"/>
              </w:rPr>
              <w:t xml:space="preserve"> și LMA a </w:t>
            </w:r>
            <w:proofErr w:type="spellStart"/>
            <w:r w:rsidR="006B59F9" w:rsidRPr="0031075F">
              <w:rPr>
                <w:lang w:val="ro-RO"/>
              </w:rPr>
              <w:t>conținutilui</w:t>
            </w:r>
            <w:proofErr w:type="spellEnd"/>
            <w:r w:rsidRPr="0031075F">
              <w:rPr>
                <w:lang w:val="ro-RO"/>
              </w:rPr>
              <w:t xml:space="preserve"> de </w:t>
            </w:r>
            <w:proofErr w:type="spellStart"/>
            <w:r w:rsidRPr="0031075F">
              <w:rPr>
                <w:lang w:val="ro-RO"/>
              </w:rPr>
              <w:t>nitați</w:t>
            </w:r>
            <w:proofErr w:type="spellEnd"/>
            <w:r w:rsidRPr="0031075F">
              <w:rPr>
                <w:lang w:val="ro-RO"/>
              </w:rPr>
              <w:t xml:space="preserve"> stabilit prin HG 115/2013, fapt ce demonstrează că normele </w:t>
            </w:r>
            <w:r w:rsidR="006B59F9" w:rsidRPr="0031075F">
              <w:rPr>
                <w:lang w:val="ro-RO"/>
              </w:rPr>
              <w:t xml:space="preserve">naționale </w:t>
            </w:r>
            <w:proofErr w:type="spellStart"/>
            <w:r w:rsidRPr="0031075F">
              <w:rPr>
                <w:lang w:val="ro-RO"/>
              </w:rPr>
              <w:t>satbilite</w:t>
            </w:r>
            <w:proofErr w:type="spellEnd"/>
            <w:r w:rsidRPr="0031075F">
              <w:rPr>
                <w:lang w:val="ro-RO"/>
              </w:rPr>
              <w:t xml:space="preserve"> nu se implementează la nivelul cuvenit și piața este asigurată cu produse de import cu LMA depășite pentru </w:t>
            </w:r>
            <w:r w:rsidR="006B59F9" w:rsidRPr="0031075F">
              <w:rPr>
                <w:lang w:val="ro-RO"/>
              </w:rPr>
              <w:t>prevenirea creării</w:t>
            </w:r>
            <w:r w:rsidRPr="0031075F">
              <w:rPr>
                <w:lang w:val="ro-RO"/>
              </w:rPr>
              <w:t xml:space="preserve"> deficit</w:t>
            </w:r>
            <w:r w:rsidR="006B59F9" w:rsidRPr="0031075F">
              <w:rPr>
                <w:lang w:val="ro-RO"/>
              </w:rPr>
              <w:t>ului</w:t>
            </w:r>
            <w:r w:rsidRPr="0031075F">
              <w:rPr>
                <w:lang w:val="ro-RO"/>
              </w:rPr>
              <w:t xml:space="preserve"> de pr</w:t>
            </w:r>
            <w:r w:rsidR="006B59F9" w:rsidRPr="0031075F">
              <w:rPr>
                <w:lang w:val="ro-RO"/>
              </w:rPr>
              <w:t xml:space="preserve">oduse vegetale, consumate pe larg de consumatori și majorării </w:t>
            </w:r>
            <w:proofErr w:type="spellStart"/>
            <w:r w:rsidR="006B59F9" w:rsidRPr="0031075F">
              <w:rPr>
                <w:lang w:val="ro-RO"/>
              </w:rPr>
              <w:t>prețulului</w:t>
            </w:r>
            <w:proofErr w:type="spellEnd"/>
            <w:r w:rsidR="006B59F9" w:rsidRPr="0031075F">
              <w:rPr>
                <w:lang w:val="ro-RO"/>
              </w:rPr>
              <w:t xml:space="preserve"> de realizare. </w:t>
            </w:r>
          </w:p>
          <w:p w:rsidR="008002B3" w:rsidRPr="0031075F" w:rsidRDefault="006B59F9" w:rsidP="00BE03BC">
            <w:pPr>
              <w:jc w:val="both"/>
              <w:rPr>
                <w:lang w:val="ro-RO"/>
              </w:rPr>
            </w:pPr>
            <w:proofErr w:type="spellStart"/>
            <w:r w:rsidRPr="0031075F">
              <w:rPr>
                <w:lang w:val="ro-RO"/>
              </w:rPr>
              <w:t>Aceștea</w:t>
            </w:r>
            <w:proofErr w:type="spellEnd"/>
            <w:r w:rsidRPr="0031075F">
              <w:rPr>
                <w:lang w:val="ro-RO"/>
              </w:rPr>
              <w:t xml:space="preserve"> comunică că LMA la nivel național, este utilizată ca un </w:t>
            </w:r>
            <w:proofErr w:type="spellStart"/>
            <w:r w:rsidRPr="0031075F">
              <w:rPr>
                <w:lang w:val="ro-RO"/>
              </w:rPr>
              <w:t>istrument</w:t>
            </w:r>
            <w:proofErr w:type="spellEnd"/>
            <w:r w:rsidRPr="0031075F">
              <w:rPr>
                <w:lang w:val="ro-RO"/>
              </w:rPr>
              <w:t xml:space="preserve"> coruptibil la importul produselor vegetale. </w:t>
            </w:r>
          </w:p>
          <w:p w:rsidR="00517A5E" w:rsidRPr="0031075F" w:rsidRDefault="00517A5E" w:rsidP="00BE03BC">
            <w:pPr>
              <w:jc w:val="both"/>
              <w:rPr>
                <w:lang w:val="ro-RO"/>
              </w:rPr>
            </w:pPr>
            <w:r w:rsidRPr="0031075F">
              <w:rPr>
                <w:lang w:val="ro-RO"/>
              </w:rPr>
              <w:t xml:space="preserve">Evaluarea riscurilor asupra sănătății omului, asupra importului/exportului în cazul promovării proiectului propus se bazează integral pe argumentele concludente prezentate în rapoartele UE, OMS, EFSA, alte structuri responsabile de sănătatea umană. </w:t>
            </w:r>
          </w:p>
          <w:p w:rsidR="00517A5E" w:rsidRPr="0031075F" w:rsidRDefault="00517A5E" w:rsidP="00BE03BC">
            <w:pPr>
              <w:jc w:val="both"/>
              <w:rPr>
                <w:lang w:val="ro-RO"/>
              </w:rPr>
            </w:pPr>
          </w:p>
          <w:p w:rsidR="00864DFC" w:rsidRPr="0031075F" w:rsidRDefault="00D02B9A" w:rsidP="00BE03BC">
            <w:pPr>
              <w:jc w:val="both"/>
              <w:rPr>
                <w:i/>
                <w:lang w:val="ro-RO"/>
              </w:rPr>
            </w:pPr>
            <w:r w:rsidRPr="0031075F">
              <w:rPr>
                <w:i/>
                <w:lang w:val="ro-RO"/>
              </w:rPr>
              <w:t>Impact negativ</w:t>
            </w:r>
            <w:r w:rsidR="00864DFC" w:rsidRPr="0031075F">
              <w:rPr>
                <w:i/>
                <w:lang w:val="ro-RO"/>
              </w:rPr>
              <w:t>.</w:t>
            </w:r>
          </w:p>
          <w:p w:rsidR="00864DFC" w:rsidRPr="0031075F" w:rsidRDefault="00864DFC" w:rsidP="00160865">
            <w:pPr>
              <w:rPr>
                <w:lang w:val="ro-RO"/>
              </w:rPr>
            </w:pPr>
            <w:r w:rsidRPr="0031075F">
              <w:rPr>
                <w:lang w:val="ro-RO"/>
              </w:rPr>
              <w:t xml:space="preserve">1) </w:t>
            </w:r>
            <w:r w:rsidR="00D02B9A" w:rsidRPr="0031075F">
              <w:rPr>
                <w:lang w:val="ro-RO"/>
              </w:rPr>
              <w:t>Nu a fost identificat</w:t>
            </w:r>
            <w:r w:rsidR="00160865" w:rsidRPr="0031075F">
              <w:rPr>
                <w:lang w:val="ro-RO"/>
              </w:rPr>
              <w:t>.</w:t>
            </w:r>
          </w:p>
          <w:p w:rsidR="00B2116D" w:rsidRPr="0031075F" w:rsidRDefault="00B2116D" w:rsidP="00160865">
            <w:pPr>
              <w:rPr>
                <w:lang w:val="ro-RO"/>
              </w:rPr>
            </w:pPr>
          </w:p>
          <w:p w:rsidR="00B2116D" w:rsidRPr="0031075F" w:rsidRDefault="00D02B9A" w:rsidP="00864DFC">
            <w:pPr>
              <w:rPr>
                <w:i/>
                <w:lang w:val="ro-RO"/>
              </w:rPr>
            </w:pPr>
            <w:r w:rsidRPr="0031075F">
              <w:rPr>
                <w:i/>
                <w:lang w:val="ro-RO"/>
              </w:rPr>
              <w:t>Impact pozitiv:</w:t>
            </w:r>
          </w:p>
          <w:p w:rsidR="00D02B9A" w:rsidRPr="0031075F" w:rsidRDefault="00D02B9A" w:rsidP="00864DFC">
            <w:pPr>
              <w:rPr>
                <w:lang w:val="ro-RO"/>
              </w:rPr>
            </w:pPr>
            <w:r w:rsidRPr="0031075F">
              <w:rPr>
                <w:lang w:val="ro-RO"/>
              </w:rPr>
              <w:t>1) Cadru normativ armonizat la cerințele UE;</w:t>
            </w:r>
          </w:p>
          <w:p w:rsidR="00D02B9A" w:rsidRPr="0031075F" w:rsidRDefault="00D02B9A" w:rsidP="00D02B9A">
            <w:pPr>
              <w:rPr>
                <w:lang w:val="ro-RO"/>
              </w:rPr>
            </w:pPr>
            <w:r w:rsidRPr="0031075F">
              <w:rPr>
                <w:lang w:val="ro-RO"/>
              </w:rPr>
              <w:t>2) B</w:t>
            </w:r>
            <w:r w:rsidR="005B6EB3" w:rsidRPr="0031075F">
              <w:rPr>
                <w:lang w:val="ro-RO"/>
              </w:rPr>
              <w:t>ariere tehnice netarifare (TBT)</w:t>
            </w:r>
            <w:r w:rsidRPr="0031075F">
              <w:rPr>
                <w:lang w:val="ro-RO"/>
              </w:rPr>
              <w:t>, eliminate.</w:t>
            </w:r>
          </w:p>
          <w:p w:rsidR="005B6EB3" w:rsidRPr="0031075F" w:rsidRDefault="005B6EB3" w:rsidP="00864DFC">
            <w:pPr>
              <w:rPr>
                <w:bCs/>
                <w:lang w:val="ro-RO"/>
              </w:rPr>
            </w:pPr>
            <w:r w:rsidRPr="0031075F">
              <w:rPr>
                <w:lang w:val="ro-RO"/>
              </w:rPr>
              <w:t xml:space="preserve">3) </w:t>
            </w:r>
            <w:r w:rsidRPr="0031075F">
              <w:rPr>
                <w:bCs/>
                <w:lang w:val="ro-RO"/>
              </w:rPr>
              <w:t>Hotărârea Guvernului nr.636/2019 executată;</w:t>
            </w:r>
          </w:p>
          <w:p w:rsidR="00D96C94" w:rsidRPr="0031075F" w:rsidRDefault="005B6EB3" w:rsidP="005B6EB3">
            <w:pPr>
              <w:rPr>
                <w:lang w:val="ro-RO"/>
              </w:rPr>
            </w:pPr>
            <w:r w:rsidRPr="0031075F">
              <w:rPr>
                <w:bCs/>
                <w:lang w:val="ro-RO"/>
              </w:rPr>
              <w:t xml:space="preserve">4) Decizia Comisiei Europene la problema abordată, realizată. </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
                <w:bCs/>
                <w:u w:val="single"/>
                <w:lang w:val="ro-RO"/>
              </w:rPr>
            </w:pPr>
            <w:r w:rsidRPr="0031075F">
              <w:rPr>
                <w:b/>
                <w:bCs/>
                <w:u w:val="single"/>
                <w:lang w:val="ro-RO"/>
              </w:rPr>
              <w:lastRenderedPageBreak/>
              <w:t>Concluzie</w:t>
            </w:r>
          </w:p>
          <w:p w:rsidR="00D96C94" w:rsidRPr="0031075F" w:rsidRDefault="00D96C94" w:rsidP="00012E23">
            <w:pPr>
              <w:rPr>
                <w:bCs/>
                <w:lang w:val="ro-RO"/>
              </w:rPr>
            </w:pPr>
            <w:r w:rsidRPr="0031075F">
              <w:rPr>
                <w:bCs/>
                <w:lang w:val="ro-RO"/>
              </w:rPr>
              <w:t xml:space="preserve">e) Argumentați selectarea unei opțiunii, în baza atingerii obiectivelor, beneficiilor și costurilor, precum și a asigurării celui mai mic impact negativ asupra celor afectați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2848F1" w:rsidP="00012E23">
            <w:pPr>
              <w:rPr>
                <w:lang w:val="ro-RO"/>
              </w:rPr>
            </w:pPr>
            <w:r w:rsidRPr="0031075F">
              <w:rPr>
                <w:lang w:val="ro-RO"/>
              </w:rPr>
              <w:t xml:space="preserve">Putem concluziona că Opțiunea II va oferi cele mai bune avantaje economice, politice și sociale. </w:t>
            </w:r>
          </w:p>
          <w:p w:rsidR="00D96C94" w:rsidRPr="0031075F" w:rsidRDefault="002848F1" w:rsidP="002848F1">
            <w:pPr>
              <w:rPr>
                <w:lang w:val="ro-RO"/>
              </w:rPr>
            </w:pPr>
            <w:r w:rsidRPr="0031075F">
              <w:rPr>
                <w:lang w:val="ro-RO"/>
              </w:rPr>
              <w:t>Astfel se optează pentru promovarea Opțiunii II ca fiind una ce corespunde criteriului de planificare a unei reglementări eficiente, clare pentru agenții economici și alți subiecți implicați.</w:t>
            </w:r>
          </w:p>
        </w:tc>
      </w:tr>
      <w:tr w:rsidR="0031075F" w:rsidRPr="0031075F" w:rsidTr="00374F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5. Implementarea şi monitorizarea</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Cs/>
                <w:lang w:val="ro-RO"/>
              </w:rPr>
            </w:pPr>
            <w:r w:rsidRPr="0031075F">
              <w:rPr>
                <w:bCs/>
                <w:lang w:val="ro-RO"/>
              </w:rPr>
              <w:lastRenderedPageBreak/>
              <w:t xml:space="preserve">a) Descrieți cum va fi organizată implementarea opțiunii recomandate, ce cadru juridic necesită a fi modificat și/sau elaborat și aprobat, ce schimbări instituționale </w:t>
            </w:r>
            <w:r w:rsidR="00923A63" w:rsidRPr="0031075F">
              <w:rPr>
                <w:bCs/>
                <w:lang w:val="ro-RO"/>
              </w:rPr>
              <w:t>sunt</w:t>
            </w:r>
            <w:r w:rsidRPr="0031075F">
              <w:rPr>
                <w:bCs/>
                <w:lang w:val="ro-RO"/>
              </w:rPr>
              <w:t xml:space="preserve"> necesare</w:t>
            </w:r>
            <w:r w:rsidR="002848F1" w:rsidRPr="0031075F">
              <w:rPr>
                <w:bCs/>
                <w:lang w:val="ro-RO"/>
              </w:rPr>
              <w:t>.</w:t>
            </w:r>
            <w:r w:rsidRPr="0031075F">
              <w:rPr>
                <w:bCs/>
                <w:lang w:val="ro-RO"/>
              </w:rPr>
              <w:t xml:space="preserv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923A63" w:rsidP="00EA1541">
            <w:pPr>
              <w:jc w:val="both"/>
              <w:rPr>
                <w:lang w:val="ro-RO"/>
              </w:rPr>
            </w:pPr>
            <w:r w:rsidRPr="0031075F">
              <w:rPr>
                <w:lang w:val="ro-RO"/>
              </w:rPr>
              <w:t>Implementarea opțiunii recomandate va fi implementată de către Agenția Naționa</w:t>
            </w:r>
            <w:r w:rsidR="002848F1" w:rsidRPr="0031075F">
              <w:rPr>
                <w:lang w:val="ro-RO"/>
              </w:rPr>
              <w:t>lă pentru Siguranța Aliment</w:t>
            </w:r>
            <w:r w:rsidR="00EA1541" w:rsidRPr="0031075F">
              <w:rPr>
                <w:lang w:val="ro-RO"/>
              </w:rPr>
              <w:t xml:space="preserve">elor, astfel cum prevede pct. 2 din Hotărârea Guvernului nr. 567/2014, care atribuie responsabilități de aprobare anuală a Planului calendaristic de prelevare a probelor pentru monitorizarea conţinutului de nitraţi în produsele alimentare de origine vegetală. </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Cs/>
                <w:lang w:val="ro-RO"/>
              </w:rPr>
            </w:pPr>
            <w:r w:rsidRPr="0031075F">
              <w:rPr>
                <w:bCs/>
                <w:lang w:val="ro-RO"/>
              </w:rPr>
              <w:t>b) Indicați clar indicatorii de performanță în baza cărora se va efectua monitorizarea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EA1541" w:rsidP="00012E23">
            <w:pPr>
              <w:rPr>
                <w:bCs/>
                <w:lang w:val="ro-RO"/>
              </w:rPr>
            </w:pPr>
            <w:r w:rsidRPr="0031075F">
              <w:rPr>
                <w:bCs/>
                <w:lang w:val="ro-RO"/>
              </w:rPr>
              <w:t>1).Numărul produselor alimentare de origine veg</w:t>
            </w:r>
            <w:r w:rsidR="001625B8" w:rsidRPr="0031075F">
              <w:rPr>
                <w:bCs/>
                <w:lang w:val="ro-RO"/>
              </w:rPr>
              <w:t>e</w:t>
            </w:r>
            <w:r w:rsidRPr="0031075F">
              <w:rPr>
                <w:bCs/>
                <w:lang w:val="ro-RO"/>
              </w:rPr>
              <w:t>tală, preconizate monitorizării;</w:t>
            </w:r>
          </w:p>
          <w:p w:rsidR="00EA1541" w:rsidRPr="0031075F" w:rsidRDefault="00EA1541" w:rsidP="00012E23">
            <w:pPr>
              <w:rPr>
                <w:bCs/>
                <w:lang w:val="ro-RO"/>
              </w:rPr>
            </w:pPr>
            <w:r w:rsidRPr="0031075F">
              <w:rPr>
                <w:bCs/>
                <w:lang w:val="ro-RO"/>
              </w:rPr>
              <w:t>2) Numărul de probe prelevate;</w:t>
            </w:r>
          </w:p>
          <w:p w:rsidR="00D96C94" w:rsidRPr="0031075F" w:rsidRDefault="00EA1541" w:rsidP="001625B8">
            <w:pPr>
              <w:rPr>
                <w:lang w:val="ro-RO"/>
              </w:rPr>
            </w:pPr>
            <w:r w:rsidRPr="0031075F">
              <w:rPr>
                <w:bCs/>
                <w:lang w:val="ro-RO"/>
              </w:rPr>
              <w:t>3) Numărul de probe</w:t>
            </w:r>
            <w:r w:rsidR="001625B8" w:rsidRPr="0031075F">
              <w:rPr>
                <w:bCs/>
                <w:lang w:val="ro-RO"/>
              </w:rPr>
              <w:t xml:space="preserve"> (unități, procente), </w:t>
            </w:r>
            <w:r w:rsidRPr="0031075F">
              <w:rPr>
                <w:bCs/>
                <w:lang w:val="ro-RO"/>
              </w:rPr>
              <w:t xml:space="preserve">cu depășiri a LMA </w:t>
            </w:r>
            <w:r w:rsidR="001625B8" w:rsidRPr="0031075F">
              <w:rPr>
                <w:bCs/>
                <w:lang w:val="ro-RO"/>
              </w:rPr>
              <w:t xml:space="preserve">a </w:t>
            </w:r>
            <w:r w:rsidRPr="0031075F">
              <w:rPr>
                <w:bCs/>
                <w:lang w:val="ro-RO"/>
              </w:rPr>
              <w:t>conţinutului de nitraţi</w:t>
            </w:r>
            <w:r w:rsidR="001625B8" w:rsidRPr="0031075F">
              <w:rPr>
                <w:bCs/>
                <w:lang w:val="ro-RO"/>
              </w:rPr>
              <w:t>.</w:t>
            </w:r>
            <w:bookmarkStart w:id="0" w:name="_GoBack"/>
            <w:bookmarkEnd w:id="0"/>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Cs/>
                <w:lang w:val="ro-RO"/>
              </w:rPr>
            </w:pPr>
            <w:r w:rsidRPr="0031075F">
              <w:rPr>
                <w:bCs/>
                <w:lang w:val="ro-RO"/>
              </w:rPr>
              <w:t xml:space="preserve">c) Identificați peste </w:t>
            </w:r>
            <w:proofErr w:type="spellStart"/>
            <w:r w:rsidRPr="0031075F">
              <w:rPr>
                <w:bCs/>
                <w:lang w:val="ro-RO"/>
              </w:rPr>
              <w:t>cît</w:t>
            </w:r>
            <w:proofErr w:type="spellEnd"/>
            <w:r w:rsidRPr="0031075F">
              <w:rPr>
                <w:bCs/>
                <w:lang w:val="ro-RO"/>
              </w:rPr>
              <w:t xml:space="preserve"> timp vor fi resimțite impacturile estimate și este necesară evaluarea performanței actului normativ propus. Explicați cum va fi monitorizată şi evaluată opţiunea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035BDE" w:rsidP="00012E23">
            <w:pPr>
              <w:rPr>
                <w:bCs/>
                <w:lang w:val="ro-RO"/>
              </w:rPr>
            </w:pPr>
            <w:r w:rsidRPr="0031075F">
              <w:rPr>
                <w:bCs/>
                <w:lang w:val="ro-RO"/>
              </w:rPr>
              <w:t>D</w:t>
            </w:r>
            <w:r w:rsidR="001625B8" w:rsidRPr="0031075F">
              <w:rPr>
                <w:bCs/>
                <w:lang w:val="ro-RO"/>
              </w:rPr>
              <w:t xml:space="preserve">upă aprobarea </w:t>
            </w:r>
            <w:r w:rsidRPr="0031075F">
              <w:rPr>
                <w:bCs/>
                <w:lang w:val="ro-RO"/>
              </w:rPr>
              <w:t xml:space="preserve">și publicarea </w:t>
            </w:r>
            <w:r w:rsidR="001625B8" w:rsidRPr="0031075F">
              <w:rPr>
                <w:bCs/>
                <w:lang w:val="ro-RO"/>
              </w:rPr>
              <w:t xml:space="preserve">proiectului. </w:t>
            </w:r>
          </w:p>
          <w:p w:rsidR="00D96C94" w:rsidRPr="0031075F" w:rsidRDefault="00D96C94" w:rsidP="00012E23">
            <w:pPr>
              <w:rPr>
                <w:lang w:val="ro-RO"/>
              </w:rPr>
            </w:pPr>
          </w:p>
        </w:tc>
      </w:tr>
      <w:tr w:rsidR="0031075F" w:rsidRPr="0031075F" w:rsidTr="00374FF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b/>
                <w:bCs/>
                <w:lang w:val="ro-RO"/>
              </w:rPr>
              <w:t>6. Consultarea</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bCs/>
                <w:lang w:val="ro-RO"/>
              </w:rPr>
            </w:pPr>
            <w:r w:rsidRPr="0031075F">
              <w:rPr>
                <w:lang w:val="ro-RO"/>
              </w:rPr>
              <w:t>a) Identificați principalele părţi (grupuri) interesate în intervenţia propusă</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F94B3E">
        <w:trPr>
          <w:trHeight w:val="69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625B8" w:rsidRPr="0031075F" w:rsidRDefault="001625B8" w:rsidP="001625B8">
            <w:pPr>
              <w:ind w:firstLine="884"/>
              <w:jc w:val="both"/>
              <w:rPr>
                <w:rFonts w:eastAsia="Calibri"/>
                <w:lang w:val="ro-RO"/>
              </w:rPr>
            </w:pPr>
            <w:r w:rsidRPr="0031075F">
              <w:rPr>
                <w:rFonts w:eastAsia="Calibri"/>
                <w:lang w:val="ro-RO"/>
              </w:rPr>
              <w:t>Proiectului dat va influenţa în mod diferit următoarele grupuri:</w:t>
            </w:r>
          </w:p>
          <w:p w:rsidR="001625B8" w:rsidRPr="0031075F" w:rsidRDefault="001625B8" w:rsidP="001625B8">
            <w:pPr>
              <w:ind w:firstLine="884"/>
              <w:jc w:val="both"/>
              <w:rPr>
                <w:rFonts w:eastAsia="Calibri"/>
                <w:lang w:val="ro-RO"/>
              </w:rPr>
            </w:pPr>
            <w:r w:rsidRPr="0031075F">
              <w:rPr>
                <w:rFonts w:eastAsia="Calibri"/>
                <w:lang w:val="ro-RO"/>
              </w:rPr>
              <w:t>Primul grup îl reprezintă producătorii agricoli locali care cultivă legume</w:t>
            </w:r>
            <w:r w:rsidR="00846576" w:rsidRPr="0031075F">
              <w:rPr>
                <w:rFonts w:eastAsia="Calibri"/>
                <w:lang w:val="ro-RO"/>
              </w:rPr>
              <w:t>. Aceștia susțin și agreează</w:t>
            </w:r>
            <w:r w:rsidRPr="0031075F">
              <w:rPr>
                <w:rFonts w:eastAsia="Calibri"/>
                <w:lang w:val="ro-RO"/>
              </w:rPr>
              <w:t xml:space="preserve"> prevederile proiectului propus; </w:t>
            </w:r>
          </w:p>
          <w:p w:rsidR="00846576" w:rsidRPr="0031075F" w:rsidRDefault="001625B8" w:rsidP="001625B8">
            <w:pPr>
              <w:ind w:firstLine="884"/>
              <w:jc w:val="both"/>
              <w:rPr>
                <w:rFonts w:eastAsia="Calibri"/>
                <w:lang w:val="ro-RO"/>
              </w:rPr>
            </w:pPr>
            <w:r w:rsidRPr="0031075F">
              <w:rPr>
                <w:rFonts w:eastAsia="Calibri"/>
                <w:lang w:val="ro-RO"/>
              </w:rPr>
              <w:t xml:space="preserve">Al doilea grup îl reprezintă </w:t>
            </w:r>
            <w:r w:rsidR="00846576" w:rsidRPr="0031075F">
              <w:rPr>
                <w:rFonts w:eastAsia="Calibri"/>
                <w:lang w:val="ro-RO"/>
              </w:rPr>
              <w:t xml:space="preserve">importatorii produselor vegetale. Unificarea indicilor propuși în proiect cu indicii stabiliți în actul UE, va genera impact pozitiv pentru aceștia. </w:t>
            </w:r>
          </w:p>
          <w:p w:rsidR="00846576" w:rsidRPr="0031075F" w:rsidRDefault="00846576" w:rsidP="001625B8">
            <w:pPr>
              <w:ind w:firstLine="884"/>
              <w:jc w:val="both"/>
              <w:rPr>
                <w:rFonts w:eastAsia="Calibri"/>
                <w:lang w:val="ro-RO"/>
              </w:rPr>
            </w:pPr>
            <w:r w:rsidRPr="0031075F">
              <w:rPr>
                <w:rFonts w:eastAsia="Calibri"/>
                <w:lang w:val="ro-RO"/>
              </w:rPr>
              <w:t>Al treilea</w:t>
            </w:r>
            <w:r w:rsidR="001625B8" w:rsidRPr="0031075F">
              <w:rPr>
                <w:rFonts w:eastAsia="Calibri"/>
                <w:lang w:val="ro-RO"/>
              </w:rPr>
              <w:t xml:space="preserve"> grup - Ministerul Agriculturii, Dezvoltării Regionale și Mediului, responsabil de </w:t>
            </w:r>
          </w:p>
          <w:p w:rsidR="00846576" w:rsidRPr="0031075F" w:rsidRDefault="00846576" w:rsidP="00846576">
            <w:pPr>
              <w:rPr>
                <w:bCs/>
                <w:lang w:val="ro-RO"/>
              </w:rPr>
            </w:pPr>
            <w:r w:rsidRPr="0031075F">
              <w:rPr>
                <w:bCs/>
                <w:lang w:val="ro-RO"/>
              </w:rPr>
              <w:t>Executarea pct. 8.4 din Planul de acțiuni al Guvernului pentru anii 2020-2023, aprobat prin Hotărârea Guvernului nr.636/2019 și a Deciziei Comisiei Europene la problema abordată.</w:t>
            </w:r>
          </w:p>
          <w:p w:rsidR="00846576" w:rsidRPr="0031075F" w:rsidRDefault="00846576" w:rsidP="001625B8">
            <w:pPr>
              <w:ind w:firstLine="884"/>
              <w:jc w:val="both"/>
              <w:rPr>
                <w:rFonts w:eastAsia="Calibri"/>
                <w:lang w:val="ro-RO"/>
              </w:rPr>
            </w:pPr>
            <w:r w:rsidRPr="0031075F">
              <w:rPr>
                <w:rFonts w:eastAsia="Calibri"/>
                <w:lang w:val="ro-RO"/>
              </w:rPr>
              <w:t>Al patrulea grup –Agenţia Naţională pentru Siguranţa Alimentelor</w:t>
            </w:r>
            <w:r w:rsidR="00DA4F95" w:rsidRPr="0031075F">
              <w:rPr>
                <w:rFonts w:eastAsia="Calibri"/>
                <w:lang w:val="ro-RO"/>
              </w:rPr>
              <w:t xml:space="preserve">, responsabilă de monitorizarea a unui număr mai redus de produse vegetale (9) comparativ cu planurile actuale (22 produse). </w:t>
            </w:r>
          </w:p>
          <w:p w:rsidR="00035BDE" w:rsidRPr="0031075F" w:rsidRDefault="001625B8" w:rsidP="00035BDE">
            <w:pPr>
              <w:ind w:firstLine="884"/>
              <w:jc w:val="both"/>
              <w:rPr>
                <w:lang w:val="ro-RO"/>
              </w:rPr>
            </w:pPr>
            <w:r w:rsidRPr="0031075F">
              <w:rPr>
                <w:rFonts w:eastAsia="Calibri"/>
                <w:lang w:val="ro-RO"/>
              </w:rPr>
              <w:t xml:space="preserve">Al cincilea grup îl constituie </w:t>
            </w:r>
            <w:r w:rsidR="00DA4F95" w:rsidRPr="0031075F">
              <w:rPr>
                <w:rFonts w:eastAsia="Calibri"/>
                <w:lang w:val="ro-RO"/>
              </w:rPr>
              <w:t>consumatorii care pot reacționa ambigui asupra reglementărilor pr</w:t>
            </w:r>
            <w:r w:rsidR="00BE03BC" w:rsidRPr="0031075F">
              <w:rPr>
                <w:rFonts w:eastAsia="Calibri"/>
                <w:lang w:val="ro-RO"/>
              </w:rPr>
              <w:t>opuse în proiect.</w:t>
            </w: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lang w:val="ro-RO"/>
              </w:rPr>
              <w:t>b) Explicați succint cum (prin ce metode) s-a asigurat consultarea adecvată a părţilor</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B64C6D">
        <w:trPr>
          <w:trHeight w:val="3700"/>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348AB" w:rsidRPr="0031075F" w:rsidRDefault="001348AB" w:rsidP="001348AB">
            <w:pPr>
              <w:ind w:firstLine="567"/>
              <w:jc w:val="both"/>
              <w:rPr>
                <w:lang w:val="ro-RO"/>
              </w:rPr>
            </w:pPr>
            <w:r w:rsidRPr="0031075F">
              <w:rPr>
                <w:lang w:val="ro-RO"/>
              </w:rPr>
              <w:t xml:space="preserve">Varianta propusă a proiectului a fost consultată cu specialiștii din domeniu din cadrul Ministerului Agriculturii, Dezvoltării Regionale şi Mediului, Agenţiei Naţionale pentru Siguranţa Alimentelor, Agenției Naționale pentru Sănătate Publică și expertul Comisiei Europene în Republica Moldova </w:t>
            </w:r>
            <w:r w:rsidRPr="0031075F">
              <w:rPr>
                <w:i/>
                <w:lang w:val="ro-RO"/>
              </w:rPr>
              <w:t xml:space="preserve">(în domeniul siguranței alimentelor) </w:t>
            </w:r>
            <w:r w:rsidRPr="0031075F">
              <w:rPr>
                <w:lang w:val="ro-RO"/>
              </w:rPr>
              <w:t>la ședința organizată la data de</w:t>
            </w:r>
            <w:r w:rsidRPr="0031075F">
              <w:rPr>
                <w:i/>
                <w:lang w:val="ro-RO"/>
              </w:rPr>
              <w:t xml:space="preserve"> </w:t>
            </w:r>
            <w:r w:rsidRPr="0031075F">
              <w:rPr>
                <w:lang w:val="ro-RO"/>
              </w:rPr>
              <w:t xml:space="preserve">04.10.2019, cu includerea deciziilor în procesul verbal. </w:t>
            </w:r>
          </w:p>
          <w:p w:rsidR="001348AB" w:rsidRPr="0031075F" w:rsidRDefault="001348AB" w:rsidP="001348AB">
            <w:pPr>
              <w:ind w:firstLine="567"/>
              <w:jc w:val="both"/>
              <w:rPr>
                <w:rStyle w:val="a5"/>
                <w:color w:val="auto"/>
                <w:lang w:val="ro-RO"/>
              </w:rPr>
            </w:pPr>
            <w:r w:rsidRPr="0031075F">
              <w:rPr>
                <w:lang w:val="ro-RO"/>
              </w:rPr>
              <w:t xml:space="preserve">Pentru asigurarea transparenței decizionale, consultarea cu publicul </w:t>
            </w:r>
            <w:r w:rsidR="00ED4860" w:rsidRPr="0031075F">
              <w:rPr>
                <w:lang w:val="ro-RO"/>
              </w:rPr>
              <w:t xml:space="preserve">are loc </w:t>
            </w:r>
            <w:r w:rsidRPr="0031075F">
              <w:rPr>
                <w:lang w:val="ro-RO"/>
              </w:rPr>
              <w:t>prin</w:t>
            </w:r>
            <w:r w:rsidR="00ED4860" w:rsidRPr="0031075F">
              <w:rPr>
                <w:lang w:val="ro-RO"/>
              </w:rPr>
              <w:t xml:space="preserve"> e</w:t>
            </w:r>
            <w:r w:rsidR="00F8566C" w:rsidRPr="0031075F">
              <w:rPr>
                <w:lang w:val="ro-RO"/>
              </w:rPr>
              <w:t>xpunerea/publicarea Anunțului d</w:t>
            </w:r>
            <w:r w:rsidR="00ED4860" w:rsidRPr="0031075F">
              <w:rPr>
                <w:lang w:val="ro-RO"/>
              </w:rPr>
              <w:t xml:space="preserve">espre inițierea elaborării actului normativ și </w:t>
            </w:r>
            <w:r w:rsidRPr="0031075F">
              <w:rPr>
                <w:lang w:val="ro-RO"/>
              </w:rPr>
              <w:t>AIR- lui</w:t>
            </w:r>
            <w:r w:rsidR="00ED4860" w:rsidRPr="0031075F">
              <w:rPr>
                <w:lang w:val="ro-RO"/>
              </w:rPr>
              <w:t xml:space="preserve"> asupra acestuia</w:t>
            </w:r>
            <w:r w:rsidRPr="0031075F">
              <w:rPr>
                <w:lang w:val="ro-RO"/>
              </w:rPr>
              <w:t xml:space="preserve">, pe pagina web a Ministerului Agriculturii, Dezvoltării Regionale şi Mediului, la compartimentul ”Transparența decizională”, rubrica ”Proiecte de documente” și pe </w:t>
            </w:r>
            <w:hyperlink r:id="rId13" w:history="1">
              <w:r w:rsidRPr="0031075F">
                <w:rPr>
                  <w:rStyle w:val="a5"/>
                  <w:color w:val="auto"/>
                  <w:lang w:val="ro-RO"/>
                </w:rPr>
                <w:t>http://www.particip.gov.md</w:t>
              </w:r>
            </w:hyperlink>
          </w:p>
          <w:p w:rsidR="00D96C94" w:rsidRPr="0031075F" w:rsidRDefault="001348AB" w:rsidP="009B5F69">
            <w:pPr>
              <w:jc w:val="both"/>
              <w:rPr>
                <w:lang w:val="ro-RO"/>
              </w:rPr>
            </w:pPr>
            <w:r w:rsidRPr="0031075F">
              <w:rPr>
                <w:lang w:val="ro-RO"/>
              </w:rPr>
              <w:t>Proiectul</w:t>
            </w:r>
            <w:r w:rsidR="00BE03BC" w:rsidRPr="0031075F">
              <w:rPr>
                <w:lang w:val="ro-RO"/>
              </w:rPr>
              <w:t xml:space="preserve"> dat,</w:t>
            </w:r>
            <w:r w:rsidR="00ED4860" w:rsidRPr="0031075F">
              <w:rPr>
                <w:lang w:val="ro-RO"/>
              </w:rPr>
              <w:t xml:space="preserve"> conform legislației în vigoare </w:t>
            </w:r>
            <w:r w:rsidRPr="0031075F">
              <w:rPr>
                <w:lang w:val="ro-RO"/>
              </w:rPr>
              <w:t>va fi avizat de ministerele</w:t>
            </w:r>
            <w:r w:rsidR="00ED4860" w:rsidRPr="0031075F">
              <w:rPr>
                <w:lang w:val="ro-RO"/>
              </w:rPr>
              <w:t>, departamentele</w:t>
            </w:r>
            <w:r w:rsidRPr="0031075F">
              <w:rPr>
                <w:lang w:val="ro-RO"/>
              </w:rPr>
              <w:t xml:space="preserve"> interesate și consultat cu </w:t>
            </w:r>
            <w:r w:rsidR="00ED4860" w:rsidRPr="0031075F">
              <w:rPr>
                <w:lang w:val="ro-RO"/>
              </w:rPr>
              <w:t>producătorii agricoli,</w:t>
            </w:r>
            <w:r w:rsidRPr="0031075F">
              <w:rPr>
                <w:lang w:val="ro-RO"/>
              </w:rPr>
              <w:t xml:space="preserve"> agenții economici importatori ai </w:t>
            </w:r>
            <w:r w:rsidR="00ED4860" w:rsidRPr="0031075F">
              <w:rPr>
                <w:lang w:val="ro-RO"/>
              </w:rPr>
              <w:t>produselor vegetale</w:t>
            </w:r>
            <w:r w:rsidRPr="0031075F">
              <w:rPr>
                <w:lang w:val="ro-RO"/>
              </w:rPr>
              <w:t xml:space="preserve">, societatea civilă, </w:t>
            </w:r>
            <w:r w:rsidR="00EF402C" w:rsidRPr="0031075F">
              <w:rPr>
                <w:lang w:val="ro-RO"/>
              </w:rPr>
              <w:t>asociațiile de producători,</w:t>
            </w:r>
            <w:r w:rsidR="00B64C6D" w:rsidRPr="0031075F">
              <w:rPr>
                <w:lang w:val="ro-RO"/>
              </w:rPr>
              <w:t xml:space="preserve"> alți subiecți interesați.</w:t>
            </w:r>
          </w:p>
          <w:p w:rsidR="00B64C6D" w:rsidRPr="0031075F" w:rsidRDefault="00B64C6D" w:rsidP="009B5F69">
            <w:pPr>
              <w:jc w:val="both"/>
              <w:rPr>
                <w:lang w:val="ro-RO"/>
              </w:rPr>
            </w:pPr>
          </w:p>
        </w:tc>
      </w:tr>
      <w:tr w:rsidR="0031075F" w:rsidRPr="0031075F" w:rsidTr="00F94B3E">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6C94" w:rsidRPr="0031075F" w:rsidRDefault="00D96C94" w:rsidP="00012E23">
            <w:pPr>
              <w:rPr>
                <w:lang w:val="ro-RO"/>
              </w:rPr>
            </w:pPr>
            <w:r w:rsidRPr="0031075F">
              <w:rPr>
                <w:lang w:val="ro-RO"/>
              </w:rPr>
              <w:t>c) Expuneți succint poziţia fiecărei entităţi consultate față de documentul de analiză a impactului şi/sau intervenţia propusă (se expune poziția a cel puțin unui exponent din fiecare grup de interese identificat)</w:t>
            </w:r>
            <w:r w:rsidR="00E37D88" w:rsidRPr="0031075F">
              <w:rPr>
                <w:lang w:val="ro-RO"/>
              </w:rPr>
              <w:t>.</w:t>
            </w:r>
          </w:p>
          <w:p w:rsidR="00E37D88" w:rsidRPr="0031075F" w:rsidRDefault="00E37D88" w:rsidP="00012E23">
            <w:pPr>
              <w:rPr>
                <w:lang w:val="ro-RO"/>
              </w:rPr>
            </w:pPr>
            <w:r w:rsidRPr="0031075F">
              <w:rPr>
                <w:lang w:val="ro-RO"/>
              </w:rPr>
              <w:t>Pentru consultarea</w:t>
            </w:r>
            <w:r w:rsidR="005A0B8E" w:rsidRPr="0031075F">
              <w:rPr>
                <w:lang w:val="ro-RO"/>
              </w:rPr>
              <w:t xml:space="preserve"> publică</w:t>
            </w:r>
            <w:r w:rsidRPr="0031075F">
              <w:rPr>
                <w:lang w:val="ro-RO"/>
              </w:rPr>
              <w:t>, conform e-mail atașat</w:t>
            </w:r>
            <w:r w:rsidR="005A0B8E" w:rsidRPr="0031075F">
              <w:rPr>
                <w:lang w:val="ro-RO"/>
              </w:rPr>
              <w:t>,</w:t>
            </w:r>
            <w:r w:rsidRPr="0031075F">
              <w:rPr>
                <w:lang w:val="ro-RO"/>
              </w:rPr>
              <w:t xml:space="preserve"> a </w:t>
            </w:r>
            <w:r w:rsidR="005A0B8E" w:rsidRPr="0031075F">
              <w:rPr>
                <w:lang w:val="ro-RO"/>
              </w:rPr>
              <w:t>fost solicitată opinia consuma</w:t>
            </w:r>
            <w:r w:rsidR="00C2591B" w:rsidRPr="0031075F">
              <w:rPr>
                <w:lang w:val="ro-RO"/>
              </w:rPr>
              <w:t xml:space="preserve">torilor pe </w:t>
            </w:r>
            <w:r w:rsidR="00697A5F" w:rsidRPr="0031075F">
              <w:rPr>
                <w:lang w:val="ro-RO"/>
              </w:rPr>
              <w:t xml:space="preserve">marginea AIR </w:t>
            </w:r>
            <w:r w:rsidR="00C2591B" w:rsidRPr="0031075F">
              <w:rPr>
                <w:lang w:val="ro-RO"/>
              </w:rPr>
              <w:t>elaborat .</w:t>
            </w:r>
          </w:p>
          <w:p w:rsidR="00E37D88" w:rsidRPr="0031075F" w:rsidRDefault="00E37D88" w:rsidP="00E37D88">
            <w:pPr>
              <w:ind w:firstLine="720"/>
              <w:jc w:val="both"/>
              <w:rPr>
                <w:sz w:val="12"/>
                <w:szCs w:val="12"/>
                <w:shd w:val="clear" w:color="auto" w:fill="FFFFFF"/>
                <w:lang w:val="ro-RO"/>
              </w:rPr>
            </w:pPr>
            <w:r w:rsidRPr="0031075F">
              <w:rPr>
                <w:sz w:val="12"/>
                <w:szCs w:val="12"/>
                <w:shd w:val="clear" w:color="auto" w:fill="FFFFFF"/>
                <w:lang w:val="ro-RO"/>
              </w:rPr>
              <w:t xml:space="preserve">4.05.2020 </w:t>
            </w:r>
            <w:proofErr w:type="spellStart"/>
            <w:r w:rsidRPr="0031075F">
              <w:rPr>
                <w:sz w:val="12"/>
                <w:szCs w:val="12"/>
                <w:shd w:val="clear" w:color="auto" w:fill="FFFFFF"/>
                <w:lang w:val="ro-RO"/>
              </w:rPr>
              <w:t>Zimbra</w:t>
            </w:r>
            <w:proofErr w:type="spellEnd"/>
          </w:p>
          <w:p w:rsidR="00E37D88" w:rsidRPr="0031075F" w:rsidRDefault="00E37D88" w:rsidP="00E37D88">
            <w:pPr>
              <w:ind w:firstLine="720"/>
              <w:jc w:val="both"/>
              <w:rPr>
                <w:sz w:val="12"/>
                <w:szCs w:val="12"/>
                <w:shd w:val="clear" w:color="auto" w:fill="FFFFFF"/>
                <w:lang w:val="ro-RO"/>
              </w:rPr>
            </w:pPr>
            <w:r w:rsidRPr="0031075F">
              <w:rPr>
                <w:sz w:val="12"/>
                <w:szCs w:val="12"/>
                <w:shd w:val="clear" w:color="auto" w:fill="FFFFFF"/>
                <w:lang w:val="ro-RO"/>
              </w:rPr>
              <w:t>https://mail-madrm.gov.md/h/printmessage?id=28597&amp;tz=Europe/Bucharest 1/2</w:t>
            </w:r>
          </w:p>
          <w:p w:rsidR="00E37D88" w:rsidRPr="0031075F" w:rsidRDefault="00E37D88" w:rsidP="00E37D88">
            <w:pPr>
              <w:ind w:firstLine="720"/>
              <w:jc w:val="both"/>
              <w:rPr>
                <w:sz w:val="12"/>
                <w:szCs w:val="12"/>
                <w:shd w:val="clear" w:color="auto" w:fill="FFFFFF"/>
                <w:lang w:val="ro-RO"/>
              </w:rPr>
            </w:pPr>
            <w:proofErr w:type="spellStart"/>
            <w:r w:rsidRPr="0031075F">
              <w:rPr>
                <w:sz w:val="12"/>
                <w:szCs w:val="12"/>
                <w:shd w:val="clear" w:color="auto" w:fill="FFFFFF"/>
                <w:lang w:val="ro-RO"/>
              </w:rPr>
              <w:t>От</w:t>
            </w:r>
            <w:proofErr w:type="spellEnd"/>
            <w:r w:rsidRPr="0031075F">
              <w:rPr>
                <w:sz w:val="12"/>
                <w:szCs w:val="12"/>
                <w:shd w:val="clear" w:color="auto" w:fill="FFFFFF"/>
                <w:lang w:val="ro-RO"/>
              </w:rPr>
              <w:t xml:space="preserve"> : veronica </w:t>
            </w:r>
            <w:proofErr w:type="spellStart"/>
            <w:r w:rsidRPr="0031075F">
              <w:rPr>
                <w:sz w:val="12"/>
                <w:szCs w:val="12"/>
                <w:shd w:val="clear" w:color="auto" w:fill="FFFFFF"/>
                <w:lang w:val="ro-RO"/>
              </w:rPr>
              <w:t>tertea</w:t>
            </w:r>
            <w:proofErr w:type="spellEnd"/>
            <w:r w:rsidRPr="0031075F">
              <w:rPr>
                <w:sz w:val="12"/>
                <w:szCs w:val="12"/>
                <w:shd w:val="clear" w:color="auto" w:fill="FFFFFF"/>
                <w:lang w:val="ro-RO"/>
              </w:rPr>
              <w:t xml:space="preserve"> &lt;</w:t>
            </w:r>
            <w:proofErr w:type="spellStart"/>
            <w:r w:rsidRPr="0031075F">
              <w:rPr>
                <w:sz w:val="12"/>
                <w:szCs w:val="12"/>
                <w:shd w:val="clear" w:color="auto" w:fill="FFFFFF"/>
                <w:lang w:val="ro-RO"/>
              </w:rPr>
              <w:t>veronica.tertea</w:t>
            </w:r>
            <w:proofErr w:type="spellEnd"/>
            <w:r w:rsidRPr="0031075F">
              <w:rPr>
                <w:sz w:val="12"/>
                <w:szCs w:val="12"/>
                <w:shd w:val="clear" w:color="auto" w:fill="FFFFFF"/>
                <w:lang w:val="ro-RO"/>
              </w:rPr>
              <w:t>@</w:t>
            </w:r>
            <w:proofErr w:type="spellStart"/>
            <w:r w:rsidRPr="0031075F">
              <w:rPr>
                <w:sz w:val="12"/>
                <w:szCs w:val="12"/>
                <w:shd w:val="clear" w:color="auto" w:fill="FFFFFF"/>
                <w:lang w:val="ro-RO"/>
              </w:rPr>
              <w:t>madrm.gov.md</w:t>
            </w:r>
            <w:proofErr w:type="spellEnd"/>
            <w:r w:rsidRPr="0031075F">
              <w:rPr>
                <w:sz w:val="12"/>
                <w:szCs w:val="12"/>
                <w:shd w:val="clear" w:color="auto" w:fill="FFFFFF"/>
                <w:lang w:val="ro-RO"/>
              </w:rPr>
              <w:t>&gt;</w:t>
            </w:r>
          </w:p>
          <w:p w:rsidR="00E37D88" w:rsidRPr="0031075F" w:rsidRDefault="00E37D88" w:rsidP="00E37D88">
            <w:pPr>
              <w:ind w:firstLine="720"/>
              <w:jc w:val="both"/>
              <w:rPr>
                <w:b/>
                <w:sz w:val="12"/>
                <w:szCs w:val="12"/>
                <w:shd w:val="clear" w:color="auto" w:fill="FFFFFF"/>
                <w:lang w:val="ro-RO"/>
              </w:rPr>
            </w:pPr>
            <w:proofErr w:type="spellStart"/>
            <w:r w:rsidRPr="0031075F">
              <w:rPr>
                <w:b/>
                <w:sz w:val="12"/>
                <w:szCs w:val="12"/>
                <w:shd w:val="clear" w:color="auto" w:fill="FFFFFF"/>
                <w:lang w:val="ro-RO"/>
              </w:rPr>
              <w:t>Тема</w:t>
            </w:r>
            <w:proofErr w:type="spellEnd"/>
            <w:r w:rsidRPr="0031075F">
              <w:rPr>
                <w:b/>
                <w:sz w:val="12"/>
                <w:szCs w:val="12"/>
                <w:shd w:val="clear" w:color="auto" w:fill="FFFFFF"/>
                <w:lang w:val="ro-RO"/>
              </w:rPr>
              <w:t xml:space="preserve"> : Consultarea consumatorilor</w:t>
            </w:r>
          </w:p>
          <w:p w:rsidR="00E37D88" w:rsidRPr="0031075F" w:rsidRDefault="00E37D88" w:rsidP="00E37D88">
            <w:pPr>
              <w:ind w:firstLine="720"/>
              <w:jc w:val="both"/>
              <w:rPr>
                <w:b/>
                <w:sz w:val="12"/>
                <w:szCs w:val="12"/>
                <w:shd w:val="clear" w:color="auto" w:fill="FFFFFF"/>
                <w:lang w:val="ro-RO"/>
              </w:rPr>
            </w:pPr>
          </w:p>
          <w:p w:rsidR="00E37D88" w:rsidRPr="0031075F" w:rsidRDefault="00E12800" w:rsidP="00E37D88">
            <w:pPr>
              <w:ind w:firstLine="720"/>
              <w:jc w:val="both"/>
              <w:rPr>
                <w:sz w:val="12"/>
                <w:szCs w:val="12"/>
                <w:shd w:val="clear" w:color="auto" w:fill="FFFFFF"/>
                <w:lang w:val="ro-RO"/>
              </w:rPr>
            </w:pPr>
            <w:proofErr w:type="spellStart"/>
            <w:r w:rsidRPr="0031075F">
              <w:rPr>
                <w:sz w:val="12"/>
                <w:szCs w:val="12"/>
                <w:shd w:val="clear" w:color="auto" w:fill="FFFFFF"/>
                <w:lang w:val="ro-RO"/>
              </w:rPr>
              <w:t>Кому</w:t>
            </w:r>
            <w:proofErr w:type="spellEnd"/>
            <w:r w:rsidR="00295BE3" w:rsidRPr="0031075F">
              <w:rPr>
                <w:sz w:val="12"/>
                <w:szCs w:val="12"/>
                <w:shd w:val="clear" w:color="auto" w:fill="FFFFFF"/>
                <w:lang w:val="ro-RO"/>
              </w:rPr>
              <w:t>:</w:t>
            </w:r>
            <w:r w:rsidR="00295BE3" w:rsidRPr="0031075F">
              <w:rPr>
                <w:sz w:val="12"/>
                <w:szCs w:val="12"/>
                <w:lang w:val="ro-RO"/>
              </w:rPr>
              <w:t xml:space="preserve"> </w:t>
            </w:r>
            <w:proofErr w:type="spellStart"/>
            <w:r w:rsidR="00295BE3" w:rsidRPr="0031075F">
              <w:rPr>
                <w:sz w:val="12"/>
                <w:szCs w:val="12"/>
                <w:lang w:val="ro-RO"/>
              </w:rPr>
              <w:t>iurie</w:t>
            </w:r>
            <w:proofErr w:type="spellEnd"/>
            <w:r w:rsidR="00295BE3" w:rsidRPr="0031075F">
              <w:rPr>
                <w:sz w:val="12"/>
                <w:szCs w:val="12"/>
                <w:lang w:val="ro-RO"/>
              </w:rPr>
              <w:t xml:space="preserve"> fala</w:t>
            </w:r>
            <w:r w:rsidR="00C2591B" w:rsidRPr="0031075F">
              <w:rPr>
                <w:sz w:val="12"/>
                <w:szCs w:val="12"/>
                <w:lang w:val="ro-RO"/>
              </w:rPr>
              <w:t xml:space="preserve">, </w:t>
            </w:r>
            <w:proofErr w:type="spellStart"/>
            <w:r w:rsidR="00C2591B" w:rsidRPr="0031075F">
              <w:rPr>
                <w:sz w:val="12"/>
                <w:szCs w:val="12"/>
                <w:lang w:val="ro-RO"/>
              </w:rPr>
              <w:t>info</w:t>
            </w:r>
            <w:proofErr w:type="spellEnd"/>
            <w:r w:rsidR="00C2591B" w:rsidRPr="0031075F">
              <w:rPr>
                <w:sz w:val="12"/>
                <w:szCs w:val="12"/>
                <w:lang w:val="ro-RO"/>
              </w:rPr>
              <w:t>@</w:t>
            </w:r>
            <w:proofErr w:type="spellStart"/>
            <w:r w:rsidR="00C2591B" w:rsidRPr="0031075F">
              <w:rPr>
                <w:sz w:val="12"/>
                <w:szCs w:val="12"/>
                <w:lang w:val="ro-RO"/>
              </w:rPr>
              <w:t>moldovafruct.md</w:t>
            </w:r>
            <w:proofErr w:type="spellEnd"/>
            <w:r w:rsidR="00C2591B" w:rsidRPr="0031075F">
              <w:rPr>
                <w:sz w:val="12"/>
                <w:szCs w:val="12"/>
                <w:lang w:val="ro-RO"/>
              </w:rPr>
              <w:t xml:space="preserve">, </w:t>
            </w:r>
            <w:proofErr w:type="spellStart"/>
            <w:r w:rsidR="00C2591B" w:rsidRPr="0031075F">
              <w:rPr>
                <w:sz w:val="12"/>
                <w:szCs w:val="12"/>
                <w:lang w:val="ro-RO"/>
              </w:rPr>
              <w:t>i</w:t>
            </w:r>
            <w:r w:rsidR="00295BE3" w:rsidRPr="0031075F">
              <w:rPr>
                <w:sz w:val="12"/>
                <w:szCs w:val="12"/>
                <w:lang w:val="ro-RO"/>
              </w:rPr>
              <w:t>fala</w:t>
            </w:r>
            <w:proofErr w:type="spellEnd"/>
            <w:r w:rsidR="00295BE3" w:rsidRPr="0031075F">
              <w:rPr>
                <w:sz w:val="12"/>
                <w:szCs w:val="12"/>
                <w:lang w:val="ro-RO"/>
              </w:rPr>
              <w:t>@</w:t>
            </w:r>
            <w:proofErr w:type="spellStart"/>
            <w:r w:rsidR="00295BE3" w:rsidRPr="0031075F">
              <w:rPr>
                <w:sz w:val="12"/>
                <w:szCs w:val="12"/>
                <w:lang w:val="ro-RO"/>
              </w:rPr>
              <w:t>moldovafruct.md</w:t>
            </w:r>
            <w:proofErr w:type="spellEnd"/>
            <w:r w:rsidR="00C2591B" w:rsidRPr="0031075F">
              <w:rPr>
                <w:sz w:val="12"/>
                <w:szCs w:val="12"/>
                <w:lang w:val="ro-RO"/>
              </w:rPr>
              <w:t>;</w:t>
            </w:r>
            <w:r w:rsidR="00295BE3" w:rsidRPr="0031075F">
              <w:rPr>
                <w:sz w:val="12"/>
                <w:szCs w:val="12"/>
                <w:lang w:val="ro-RO"/>
              </w:rPr>
              <w:t xml:space="preserve"> </w:t>
            </w:r>
            <w:r w:rsidR="00E37D88" w:rsidRPr="0031075F">
              <w:rPr>
                <w:sz w:val="12"/>
                <w:szCs w:val="12"/>
                <w:shd w:val="clear" w:color="auto" w:fill="FFFFFF"/>
                <w:lang w:val="ro-RO"/>
              </w:rPr>
              <w:t xml:space="preserve">Andrei </w:t>
            </w:r>
            <w:proofErr w:type="spellStart"/>
            <w:r w:rsidR="00E37D88" w:rsidRPr="0031075F">
              <w:rPr>
                <w:sz w:val="12"/>
                <w:szCs w:val="12"/>
                <w:shd w:val="clear" w:color="auto" w:fill="FFFFFF"/>
                <w:lang w:val="ro-RO"/>
              </w:rPr>
              <w:t>Cumpanici</w:t>
            </w:r>
            <w:proofErr w:type="spellEnd"/>
            <w:r w:rsidR="00E37D88" w:rsidRPr="0031075F">
              <w:rPr>
                <w:sz w:val="12"/>
                <w:szCs w:val="12"/>
                <w:shd w:val="clear" w:color="auto" w:fill="FFFFFF"/>
                <w:lang w:val="ro-RO"/>
              </w:rPr>
              <w:t xml:space="preserve"> &lt;</w:t>
            </w:r>
            <w:proofErr w:type="spellStart"/>
            <w:r w:rsidR="00E37D88" w:rsidRPr="0031075F">
              <w:rPr>
                <w:sz w:val="12"/>
                <w:szCs w:val="12"/>
                <w:shd w:val="clear" w:color="auto" w:fill="FFFFFF"/>
                <w:lang w:val="ro-RO"/>
              </w:rPr>
              <w:t>andrei.cumpanici</w:t>
            </w:r>
            <w:proofErr w:type="spellEnd"/>
            <w:r w:rsidR="00E37D88" w:rsidRPr="0031075F">
              <w:rPr>
                <w:sz w:val="12"/>
                <w:szCs w:val="12"/>
                <w:shd w:val="clear" w:color="auto" w:fill="FFFFFF"/>
                <w:lang w:val="ro-RO"/>
              </w:rPr>
              <w:t>@gmail.com&gt;, Iacob Arama</w:t>
            </w:r>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iacob.arama</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ansa.gov.md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valeriu</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bodaci</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valeriu.bodaci</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ansa.gov.md</w:t>
            </w:r>
            <w:proofErr w:type="spellEnd"/>
            <w:r w:rsidR="00E37D88" w:rsidRPr="0031075F">
              <w:rPr>
                <w:sz w:val="12"/>
                <w:szCs w:val="12"/>
                <w:shd w:val="clear" w:color="auto" w:fill="FFFFFF"/>
                <w:lang w:val="ro-RO"/>
              </w:rPr>
              <w:t xml:space="preserve">&gt;, Galina </w:t>
            </w:r>
            <w:proofErr w:type="spellStart"/>
            <w:r w:rsidR="00E37D88" w:rsidRPr="0031075F">
              <w:rPr>
                <w:sz w:val="12"/>
                <w:szCs w:val="12"/>
                <w:shd w:val="clear" w:color="auto" w:fill="FFFFFF"/>
                <w:lang w:val="ro-RO"/>
              </w:rPr>
              <w:t>Vaculin</w:t>
            </w:r>
            <w:proofErr w:type="spellEnd"/>
            <w:r w:rsidR="00E37D88" w:rsidRPr="0031075F">
              <w:rPr>
                <w:sz w:val="12"/>
                <w:szCs w:val="12"/>
                <w:shd w:val="clear" w:color="auto" w:fill="FFFFFF"/>
                <w:lang w:val="ro-RO"/>
              </w:rPr>
              <w:t>&lt;vgalina06@</w:t>
            </w:r>
            <w:proofErr w:type="spellStart"/>
            <w:r w:rsidR="00E37D88" w:rsidRPr="0031075F">
              <w:rPr>
                <w:sz w:val="12"/>
                <w:szCs w:val="12"/>
                <w:shd w:val="clear" w:color="auto" w:fill="FFFFFF"/>
                <w:lang w:val="ro-RO"/>
              </w:rPr>
              <w:t>mail.ru</w:t>
            </w:r>
            <w:proofErr w:type="spellEnd"/>
            <w:r w:rsidR="00E37D88" w:rsidRPr="0031075F">
              <w:rPr>
                <w:sz w:val="12"/>
                <w:szCs w:val="12"/>
                <w:shd w:val="clear" w:color="auto" w:fill="FFFFFF"/>
                <w:lang w:val="ro-RO"/>
              </w:rPr>
              <w:t xml:space="preserve">&gt;, Sergiu </w:t>
            </w:r>
            <w:proofErr w:type="spellStart"/>
            <w:r w:rsidR="00E37D88" w:rsidRPr="0031075F">
              <w:rPr>
                <w:sz w:val="12"/>
                <w:szCs w:val="12"/>
                <w:shd w:val="clear" w:color="auto" w:fill="FFFFFF"/>
                <w:lang w:val="ro-RO"/>
              </w:rPr>
              <w:t>Tirigan</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sergiu.tirigan</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madrm.gov.md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tudor</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robu</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tudor.robu</w:t>
            </w:r>
            <w:proofErr w:type="spellEnd"/>
            <w:r w:rsidR="00E37D88" w:rsidRPr="0031075F">
              <w:rPr>
                <w:sz w:val="12"/>
                <w:szCs w:val="12"/>
                <w:shd w:val="clear" w:color="auto" w:fill="FFFFFF"/>
                <w:lang w:val="ro-RO"/>
              </w:rPr>
              <w:t xml:space="preserve">@fao.org&gt;, </w:t>
            </w:r>
            <w:proofErr w:type="spellStart"/>
            <w:r w:rsidR="00E37D88" w:rsidRPr="0031075F">
              <w:rPr>
                <w:sz w:val="12"/>
                <w:szCs w:val="12"/>
                <w:shd w:val="clear" w:color="auto" w:fill="FFFFFF"/>
                <w:lang w:val="ro-RO"/>
              </w:rPr>
              <w:t>vladimir</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todiras</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vladimir.todiras</w:t>
            </w:r>
            <w:proofErr w:type="spellEnd"/>
            <w:r w:rsidR="00E37D88" w:rsidRPr="0031075F">
              <w:rPr>
                <w:sz w:val="12"/>
                <w:szCs w:val="12"/>
                <w:shd w:val="clear" w:color="auto" w:fill="FFFFFF"/>
                <w:lang w:val="ro-RO"/>
              </w:rPr>
              <w:t xml:space="preserve">@gmail.com&gt;, </w:t>
            </w:r>
            <w:proofErr w:type="spellStart"/>
            <w:r w:rsidR="00E37D88" w:rsidRPr="0031075F">
              <w:rPr>
                <w:sz w:val="12"/>
                <w:szCs w:val="12"/>
                <w:shd w:val="clear" w:color="auto" w:fill="FFFFFF"/>
                <w:lang w:val="ro-RO"/>
              </w:rPr>
              <w:t>tatiana</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nastas</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tatiana.nastas</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parlament.md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snejana</w:t>
            </w:r>
            <w:proofErr w:type="spellEnd"/>
            <w:r w:rsidR="00E37D88" w:rsidRPr="0031075F">
              <w:rPr>
                <w:sz w:val="12"/>
                <w:szCs w:val="12"/>
                <w:shd w:val="clear" w:color="auto" w:fill="FFFFFF"/>
                <w:lang w:val="ro-RO"/>
              </w:rPr>
              <w:t xml:space="preserve"> novac</w:t>
            </w:r>
            <w:r w:rsidRPr="0031075F">
              <w:rPr>
                <w:sz w:val="12"/>
                <w:szCs w:val="12"/>
                <w:shd w:val="clear" w:color="auto" w:fill="FFFFFF"/>
                <w:lang w:val="ro-RO"/>
              </w:rPr>
              <w:t xml:space="preserve"> </w:t>
            </w:r>
            <w:hyperlink r:id="rId14" w:history="1">
              <w:r w:rsidRPr="0031075F">
                <w:rPr>
                  <w:rStyle w:val="a5"/>
                  <w:color w:val="auto"/>
                  <w:sz w:val="12"/>
                  <w:szCs w:val="12"/>
                  <w:shd w:val="clear" w:color="auto" w:fill="FFFFFF"/>
                  <w:lang w:val="ro-RO"/>
                </w:rPr>
                <w:t>snejana.novac@gov.md</w:t>
              </w:r>
            </w:hyperlink>
            <w:r w:rsidRPr="0031075F">
              <w:rPr>
                <w:sz w:val="12"/>
                <w:szCs w:val="12"/>
                <w:shd w:val="clear" w:color="auto" w:fill="FFFFFF"/>
                <w:lang w:val="ro-RO"/>
              </w:rPr>
              <w:t>;</w:t>
            </w:r>
            <w:r w:rsidR="00E37D88" w:rsidRPr="0031075F">
              <w:rPr>
                <w:sz w:val="12"/>
                <w:szCs w:val="12"/>
                <w:shd w:val="clear" w:color="auto" w:fill="FFFFFF"/>
                <w:lang w:val="ro-RO"/>
              </w:rPr>
              <w:t xml:space="preserve"> t </w:t>
            </w:r>
            <w:proofErr w:type="spellStart"/>
            <w:r w:rsidR="00E37D88" w:rsidRPr="0031075F">
              <w:rPr>
                <w:sz w:val="12"/>
                <w:szCs w:val="12"/>
                <w:shd w:val="clear" w:color="auto" w:fill="FFFFFF"/>
                <w:lang w:val="ro-RO"/>
              </w:rPr>
              <w:t>manceva</w:t>
            </w:r>
            <w:proofErr w:type="spellEnd"/>
            <w:r w:rsidR="00E37D88" w:rsidRPr="0031075F">
              <w:rPr>
                <w:sz w:val="12"/>
                <w:szCs w:val="12"/>
                <w:shd w:val="clear" w:color="auto" w:fill="FFFFFF"/>
                <w:lang w:val="ro-RO"/>
              </w:rPr>
              <w:t xml:space="preserve"> &lt;t_</w:t>
            </w:r>
            <w:proofErr w:type="spellStart"/>
            <w:r w:rsidR="00E37D88" w:rsidRPr="0031075F">
              <w:rPr>
                <w:sz w:val="12"/>
                <w:szCs w:val="12"/>
                <w:shd w:val="clear" w:color="auto" w:fill="FFFFFF"/>
                <w:lang w:val="ro-RO"/>
              </w:rPr>
              <w:t>manceva</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mail.ru</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tatiana</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manceva</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tatiana.manceva</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mail.ru</w:t>
            </w:r>
            <w:proofErr w:type="spellEnd"/>
            <w:r w:rsidR="00E37D88" w:rsidRPr="0031075F">
              <w:rPr>
                <w:sz w:val="12"/>
                <w:szCs w:val="12"/>
                <w:shd w:val="clear" w:color="auto" w:fill="FFFFFF"/>
                <w:lang w:val="ro-RO"/>
              </w:rPr>
              <w:t xml:space="preserve">&gt;, Ludmila </w:t>
            </w:r>
            <w:proofErr w:type="spellStart"/>
            <w:r w:rsidR="00E37D88" w:rsidRPr="0031075F">
              <w:rPr>
                <w:sz w:val="12"/>
                <w:szCs w:val="12"/>
                <w:shd w:val="clear" w:color="auto" w:fill="FFFFFF"/>
                <w:lang w:val="ro-RO"/>
              </w:rPr>
              <w:t>Timbaliuc</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ludmila.timbaliuc</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mei.gov.md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valentina</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chiperi</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valentina.chiperi</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mei.gov.md</w:t>
            </w:r>
            <w:proofErr w:type="spellEnd"/>
            <w:r w:rsidR="00E37D88" w:rsidRPr="0031075F">
              <w:rPr>
                <w:sz w:val="12"/>
                <w:szCs w:val="12"/>
                <w:shd w:val="clear" w:color="auto" w:fill="FFFFFF"/>
                <w:lang w:val="ro-RO"/>
              </w:rPr>
              <w:t xml:space="preserve">&gt;, Ruslan </w:t>
            </w:r>
            <w:proofErr w:type="spellStart"/>
            <w:r w:rsidR="00E37D88" w:rsidRPr="0031075F">
              <w:rPr>
                <w:sz w:val="12"/>
                <w:szCs w:val="12"/>
                <w:shd w:val="clear" w:color="auto" w:fill="FFFFFF"/>
                <w:lang w:val="ro-RO"/>
              </w:rPr>
              <w:t>Cecan</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ruslan.cecan</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prodistribution.md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dumitru</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rusu</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dumitru.rusu</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ansa.gov.md</w:t>
            </w:r>
            <w:proofErr w:type="spellEnd"/>
            <w:r w:rsidR="00E37D88" w:rsidRPr="0031075F">
              <w:rPr>
                <w:sz w:val="12"/>
                <w:szCs w:val="12"/>
                <w:shd w:val="clear" w:color="auto" w:fill="FFFFFF"/>
                <w:lang w:val="ro-RO"/>
              </w:rPr>
              <w:t xml:space="preserve">&gt;, l </w:t>
            </w:r>
            <w:proofErr w:type="spellStart"/>
            <w:r w:rsidR="00E37D88" w:rsidRPr="0031075F">
              <w:rPr>
                <w:sz w:val="12"/>
                <w:szCs w:val="12"/>
                <w:shd w:val="clear" w:color="auto" w:fill="FFFFFF"/>
                <w:lang w:val="ro-RO"/>
              </w:rPr>
              <w:t>volosciuc</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l.volosciuc</w:t>
            </w:r>
            <w:proofErr w:type="spellEnd"/>
            <w:r w:rsidR="00E37D88" w:rsidRPr="0031075F">
              <w:rPr>
                <w:sz w:val="12"/>
                <w:szCs w:val="12"/>
                <w:shd w:val="clear" w:color="auto" w:fill="FFFFFF"/>
                <w:lang w:val="ro-RO"/>
              </w:rPr>
              <w:t xml:space="preserve">@gmail.com&gt;, </w:t>
            </w:r>
            <w:proofErr w:type="spellStart"/>
            <w:r w:rsidR="00E37D88" w:rsidRPr="0031075F">
              <w:rPr>
                <w:sz w:val="12"/>
                <w:szCs w:val="12"/>
                <w:shd w:val="clear" w:color="auto" w:fill="FFFFFF"/>
                <w:lang w:val="ro-RO"/>
              </w:rPr>
              <w:t>ela</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malai</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ela.malai</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ansa.gov.md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svetlana</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lungu</w:t>
            </w:r>
            <w:proofErr w:type="spellEnd"/>
            <w:r w:rsidRPr="0031075F">
              <w:rPr>
                <w:sz w:val="12"/>
                <w:szCs w:val="12"/>
                <w:shd w:val="clear" w:color="auto" w:fill="FFFFFF"/>
                <w:lang w:val="ro-RO"/>
              </w:rPr>
              <w:t xml:space="preserve"> </w:t>
            </w:r>
            <w:r w:rsidR="00E37D88" w:rsidRPr="0031075F">
              <w:rPr>
                <w:sz w:val="12"/>
                <w:szCs w:val="12"/>
                <w:shd w:val="clear" w:color="auto" w:fill="FFFFFF"/>
                <w:lang w:val="ro-RO"/>
              </w:rPr>
              <w:t>&lt;</w:t>
            </w:r>
            <w:proofErr w:type="spellStart"/>
            <w:r w:rsidR="00E37D88" w:rsidRPr="0031075F">
              <w:rPr>
                <w:sz w:val="12"/>
                <w:szCs w:val="12"/>
                <w:shd w:val="clear" w:color="auto" w:fill="FFFFFF"/>
                <w:lang w:val="ro-RO"/>
              </w:rPr>
              <w:t>svetlana.lungu</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ansa.gov.md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radu</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musteata</w:t>
            </w:r>
            <w:proofErr w:type="spellEnd"/>
            <w:r w:rsidR="00295BE3" w:rsidRPr="0031075F">
              <w:rPr>
                <w:sz w:val="12"/>
                <w:szCs w:val="12"/>
                <w:shd w:val="clear" w:color="auto" w:fill="FFFFFF"/>
                <w:lang w:val="ro-RO"/>
              </w:rPr>
              <w:t xml:space="preserve">, </w:t>
            </w:r>
            <w:r w:rsidR="00E37D88" w:rsidRPr="0031075F">
              <w:rPr>
                <w:sz w:val="12"/>
                <w:szCs w:val="12"/>
                <w:shd w:val="clear" w:color="auto" w:fill="FFFFFF"/>
                <w:lang w:val="ro-RO"/>
              </w:rPr>
              <w:lastRenderedPageBreak/>
              <w:t>&lt;</w:t>
            </w:r>
            <w:proofErr w:type="spellStart"/>
            <w:r w:rsidR="00E37D88" w:rsidRPr="0031075F">
              <w:rPr>
                <w:sz w:val="12"/>
                <w:szCs w:val="12"/>
                <w:shd w:val="clear" w:color="auto" w:fill="FFFFFF"/>
                <w:lang w:val="ro-RO"/>
              </w:rPr>
              <w:t>radu.musteata</w:t>
            </w:r>
            <w:proofErr w:type="spellEnd"/>
            <w:r w:rsidR="00E37D88" w:rsidRPr="0031075F">
              <w:rPr>
                <w:sz w:val="12"/>
                <w:szCs w:val="12"/>
                <w:shd w:val="clear" w:color="auto" w:fill="FFFFFF"/>
                <w:lang w:val="ro-RO"/>
              </w:rPr>
              <w:t>@</w:t>
            </w:r>
            <w:proofErr w:type="spellStart"/>
            <w:r w:rsidR="00E37D88" w:rsidRPr="0031075F">
              <w:rPr>
                <w:sz w:val="12"/>
                <w:szCs w:val="12"/>
                <w:shd w:val="clear" w:color="auto" w:fill="FFFFFF"/>
                <w:lang w:val="ro-RO"/>
              </w:rPr>
              <w:t>ansa.gov.md</w:t>
            </w:r>
            <w:proofErr w:type="spellEnd"/>
            <w:r w:rsidR="00E37D88" w:rsidRPr="0031075F">
              <w:rPr>
                <w:sz w:val="12"/>
                <w:szCs w:val="12"/>
                <w:shd w:val="clear" w:color="auto" w:fill="FFFFFF"/>
                <w:lang w:val="ro-RO"/>
              </w:rPr>
              <w:t xml:space="preserve">&gt;, </w:t>
            </w:r>
            <w:proofErr w:type="spellStart"/>
            <w:r w:rsidR="00E37D88" w:rsidRPr="0031075F">
              <w:rPr>
                <w:sz w:val="12"/>
                <w:szCs w:val="12"/>
                <w:shd w:val="clear" w:color="auto" w:fill="FFFFFF"/>
                <w:lang w:val="ro-RO"/>
              </w:rPr>
              <w:t>zenonas</w:t>
            </w:r>
            <w:proofErr w:type="spellEnd"/>
            <w:r w:rsidR="00E37D88" w:rsidRPr="0031075F">
              <w:rPr>
                <w:sz w:val="12"/>
                <w:szCs w:val="12"/>
                <w:shd w:val="clear" w:color="auto" w:fill="FFFFFF"/>
                <w:lang w:val="ro-RO"/>
              </w:rPr>
              <w:t xml:space="preserve"> </w:t>
            </w:r>
            <w:proofErr w:type="spellStart"/>
            <w:r w:rsidR="00E37D88" w:rsidRPr="0031075F">
              <w:rPr>
                <w:sz w:val="12"/>
                <w:szCs w:val="12"/>
                <w:shd w:val="clear" w:color="auto" w:fill="FFFFFF"/>
                <w:lang w:val="ro-RO"/>
              </w:rPr>
              <w:t>stanevicius</w:t>
            </w:r>
            <w:proofErr w:type="spellEnd"/>
            <w:r w:rsidR="004D1922" w:rsidRPr="0031075F">
              <w:rPr>
                <w:sz w:val="12"/>
                <w:szCs w:val="12"/>
                <w:shd w:val="clear" w:color="auto" w:fill="FFFFFF"/>
                <w:lang w:val="ro-RO"/>
              </w:rPr>
              <w:t xml:space="preserve">, </w:t>
            </w:r>
            <w:proofErr w:type="spellStart"/>
            <w:r w:rsidR="004D1922" w:rsidRPr="0031075F">
              <w:rPr>
                <w:sz w:val="12"/>
                <w:szCs w:val="12"/>
                <w:shd w:val="clear" w:color="auto" w:fill="FFFFFF"/>
                <w:lang w:val="ro-RO"/>
              </w:rPr>
              <w:t>all</w:t>
            </w:r>
            <w:proofErr w:type="spellEnd"/>
            <w:r w:rsidR="004D1922" w:rsidRPr="0031075F">
              <w:rPr>
                <w:sz w:val="12"/>
                <w:szCs w:val="12"/>
                <w:shd w:val="clear" w:color="auto" w:fill="FFFFFF"/>
                <w:lang w:val="ro-RO"/>
              </w:rPr>
              <w:t>@</w:t>
            </w:r>
            <w:proofErr w:type="spellStart"/>
            <w:r w:rsidR="004D1922" w:rsidRPr="0031075F">
              <w:rPr>
                <w:sz w:val="12"/>
                <w:szCs w:val="12"/>
                <w:shd w:val="clear" w:color="auto" w:fill="FFFFFF"/>
                <w:lang w:val="ro-RO"/>
              </w:rPr>
              <w:t>madrm.gov.md</w:t>
            </w:r>
            <w:proofErr w:type="spellEnd"/>
            <w:r w:rsidR="004D1922" w:rsidRPr="0031075F">
              <w:rPr>
                <w:sz w:val="12"/>
                <w:szCs w:val="12"/>
                <w:shd w:val="clear" w:color="auto" w:fill="FFFFFF"/>
                <w:lang w:val="ro-RO"/>
              </w:rPr>
              <w:t>;</w:t>
            </w:r>
            <w:r w:rsidR="006C4C93" w:rsidRPr="0031075F">
              <w:rPr>
                <w:sz w:val="12"/>
                <w:szCs w:val="12"/>
                <w:shd w:val="clear" w:color="auto" w:fill="FFFFFF"/>
                <w:lang w:val="ro-RO"/>
              </w:rPr>
              <w:t xml:space="preserve"> </w:t>
            </w:r>
            <w:hyperlink r:id="rId15" w:history="1">
              <w:r w:rsidR="006C4C93" w:rsidRPr="0031075F">
                <w:rPr>
                  <w:rStyle w:val="a5"/>
                  <w:color w:val="auto"/>
                  <w:sz w:val="12"/>
                  <w:szCs w:val="12"/>
                  <w:shd w:val="clear" w:color="auto" w:fill="FFFFFF"/>
                  <w:lang w:val="ro-RO"/>
                </w:rPr>
                <w:t>centrul@pesticide.md</w:t>
              </w:r>
            </w:hyperlink>
            <w:r w:rsidR="006C4C93" w:rsidRPr="0031075F">
              <w:rPr>
                <w:sz w:val="12"/>
                <w:szCs w:val="12"/>
                <w:shd w:val="clear" w:color="auto" w:fill="FFFFFF"/>
                <w:lang w:val="ro-RO"/>
              </w:rPr>
              <w:t xml:space="preserve">; </w:t>
            </w:r>
            <w:hyperlink r:id="rId16" w:history="1">
              <w:r w:rsidR="006C4C93" w:rsidRPr="0031075F">
                <w:rPr>
                  <w:rStyle w:val="a5"/>
                  <w:color w:val="auto"/>
                  <w:sz w:val="12"/>
                  <w:szCs w:val="12"/>
                  <w:shd w:val="clear" w:color="auto" w:fill="FFFFFF"/>
                  <w:lang w:val="ro-RO"/>
                </w:rPr>
                <w:t>tariana.carantina@gmail.com</w:t>
              </w:r>
            </w:hyperlink>
            <w:r w:rsidR="006C4C93" w:rsidRPr="0031075F">
              <w:rPr>
                <w:sz w:val="12"/>
                <w:szCs w:val="12"/>
                <w:shd w:val="clear" w:color="auto" w:fill="FFFFFF"/>
                <w:lang w:val="ro-RO"/>
              </w:rPr>
              <w:t>; altele.</w:t>
            </w:r>
          </w:p>
          <w:p w:rsidR="006C4C93" w:rsidRPr="0031075F" w:rsidRDefault="006C4C93" w:rsidP="00E37D88">
            <w:pPr>
              <w:ind w:firstLine="720"/>
              <w:jc w:val="both"/>
              <w:rPr>
                <w:sz w:val="12"/>
                <w:szCs w:val="12"/>
                <w:shd w:val="clear" w:color="auto" w:fill="FFFFFF"/>
                <w:lang w:val="ro-RO"/>
              </w:rPr>
            </w:pPr>
          </w:p>
          <w:p w:rsidR="00C2591B" w:rsidRPr="0031075F" w:rsidRDefault="00C2591B" w:rsidP="00E37D88">
            <w:pPr>
              <w:ind w:firstLine="720"/>
              <w:jc w:val="both"/>
              <w:rPr>
                <w:sz w:val="12"/>
                <w:szCs w:val="12"/>
                <w:shd w:val="clear" w:color="auto" w:fill="FFFFFF"/>
                <w:lang w:val="ro-RO"/>
              </w:rPr>
            </w:pPr>
          </w:p>
          <w:p w:rsidR="00C2591B" w:rsidRPr="0031075F" w:rsidRDefault="00C2591B" w:rsidP="00697A5F">
            <w:pPr>
              <w:ind w:firstLine="720"/>
              <w:jc w:val="both"/>
              <w:rPr>
                <w:shd w:val="clear" w:color="auto" w:fill="FFFFFF"/>
                <w:lang w:val="ro-RO"/>
              </w:rPr>
            </w:pPr>
            <w:r w:rsidRPr="0031075F">
              <w:rPr>
                <w:shd w:val="clear" w:color="auto" w:fill="FFFFFF"/>
                <w:lang w:val="ro-RO"/>
              </w:rPr>
              <w:t>Consumatorii și-au expus următoarele opinii:</w:t>
            </w:r>
          </w:p>
          <w:p w:rsidR="00C2591B" w:rsidRPr="0031075F" w:rsidRDefault="00C2591B" w:rsidP="00697A5F">
            <w:pPr>
              <w:pStyle w:val="a8"/>
              <w:ind w:left="0" w:firstLine="851"/>
              <w:jc w:val="both"/>
              <w:rPr>
                <w:shd w:val="clear" w:color="auto" w:fill="FFFFFF"/>
                <w:lang w:val="ro-RO"/>
              </w:rPr>
            </w:pPr>
            <w:r w:rsidRPr="0031075F">
              <w:rPr>
                <w:shd w:val="clear" w:color="auto" w:fill="FFFFFF"/>
                <w:lang w:val="ro-RO"/>
              </w:rPr>
              <w:t xml:space="preserve">1) Limitele de nitrați trebuie să fie </w:t>
            </w:r>
            <w:r w:rsidR="00697A5F" w:rsidRPr="0031075F">
              <w:rPr>
                <w:shd w:val="clear" w:color="auto" w:fill="FFFFFF"/>
                <w:lang w:val="ro-RO"/>
              </w:rPr>
              <w:t>stabilite</w:t>
            </w:r>
            <w:r w:rsidRPr="0031075F">
              <w:rPr>
                <w:shd w:val="clear" w:color="auto" w:fill="FFFFFF"/>
                <w:lang w:val="ro-RO"/>
              </w:rPr>
              <w:t xml:space="preserve"> pentru asigurarea sănătății populației și nu </w:t>
            </w:r>
            <w:r w:rsidR="00AE1E9F" w:rsidRPr="0031075F">
              <w:rPr>
                <w:shd w:val="clear" w:color="auto" w:fill="FFFFFF"/>
                <w:lang w:val="ro-RO"/>
              </w:rPr>
              <w:t xml:space="preserve">pentru dezvoltarea </w:t>
            </w:r>
            <w:r w:rsidR="00697A5F" w:rsidRPr="0031075F">
              <w:rPr>
                <w:shd w:val="clear" w:color="auto" w:fill="FFFFFF"/>
                <w:lang w:val="ro-RO"/>
              </w:rPr>
              <w:t>businessului</w:t>
            </w:r>
            <w:r w:rsidR="007E2412" w:rsidRPr="0031075F">
              <w:rPr>
                <w:shd w:val="clear" w:color="auto" w:fill="FFFFFF"/>
                <w:lang w:val="ro-RO"/>
              </w:rPr>
              <w:t xml:space="preserve"> -19</w:t>
            </w:r>
            <w:r w:rsidR="00280798" w:rsidRPr="0031075F">
              <w:rPr>
                <w:shd w:val="clear" w:color="auto" w:fill="FFFFFF"/>
                <w:lang w:val="ro-RO"/>
              </w:rPr>
              <w:t xml:space="preserve"> % din participanți</w:t>
            </w:r>
            <w:r w:rsidR="007E2412" w:rsidRPr="0031075F">
              <w:rPr>
                <w:shd w:val="clear" w:color="auto" w:fill="FFFFFF"/>
                <w:lang w:val="ro-RO"/>
              </w:rPr>
              <w:t>, fără formularea</w:t>
            </w:r>
            <w:r w:rsidR="00280798" w:rsidRPr="0031075F">
              <w:rPr>
                <w:shd w:val="clear" w:color="auto" w:fill="FFFFFF"/>
                <w:lang w:val="ro-RO"/>
              </w:rPr>
              <w:t xml:space="preserve"> argumentelor;</w:t>
            </w:r>
          </w:p>
          <w:p w:rsidR="00C2591B" w:rsidRPr="0031075F" w:rsidRDefault="007E2412" w:rsidP="00697A5F">
            <w:pPr>
              <w:pStyle w:val="a8"/>
              <w:ind w:left="0" w:firstLine="851"/>
              <w:jc w:val="both"/>
              <w:rPr>
                <w:shd w:val="clear" w:color="auto" w:fill="FFFFFF"/>
                <w:lang w:val="ro-RO"/>
              </w:rPr>
            </w:pPr>
            <w:r w:rsidRPr="0031075F">
              <w:rPr>
                <w:shd w:val="clear" w:color="auto" w:fill="FFFFFF"/>
                <w:lang w:val="ro-RO"/>
              </w:rPr>
              <w:t>2) Cele mai joase</w:t>
            </w:r>
            <w:r w:rsidR="00C2591B" w:rsidRPr="0031075F">
              <w:rPr>
                <w:shd w:val="clear" w:color="auto" w:fill="FFFFFF"/>
                <w:lang w:val="ro-RO"/>
              </w:rPr>
              <w:t xml:space="preserve"> LMA de nitrați pentru produsele vegetale la nivel </w:t>
            </w:r>
            <w:r w:rsidR="00697A5F" w:rsidRPr="0031075F">
              <w:rPr>
                <w:shd w:val="clear" w:color="auto" w:fill="FFFFFF"/>
                <w:lang w:val="ro-RO"/>
              </w:rPr>
              <w:t>național</w:t>
            </w:r>
            <w:r w:rsidR="00C2591B" w:rsidRPr="0031075F">
              <w:rPr>
                <w:shd w:val="clear" w:color="auto" w:fill="FFFFFF"/>
                <w:lang w:val="ro-RO"/>
              </w:rPr>
              <w:t xml:space="preserve">, </w:t>
            </w:r>
            <w:r w:rsidRPr="0031075F">
              <w:rPr>
                <w:shd w:val="clear" w:color="auto" w:fill="FFFFFF"/>
                <w:lang w:val="ro-RO"/>
              </w:rPr>
              <w:t>nu pot fi mai joase</w:t>
            </w:r>
            <w:r w:rsidR="00C2591B" w:rsidRPr="0031075F">
              <w:rPr>
                <w:shd w:val="clear" w:color="auto" w:fill="FFFFFF"/>
                <w:lang w:val="ro-RO"/>
              </w:rPr>
              <w:t xml:space="preserve"> de 200 mg/kg (</w:t>
            </w:r>
            <w:r w:rsidRPr="0031075F">
              <w:rPr>
                <w:shd w:val="clear" w:color="auto" w:fill="FFFFFF"/>
                <w:lang w:val="ro-RO"/>
              </w:rPr>
              <w:t>necesară</w:t>
            </w:r>
            <w:r w:rsidR="00AE1E9F" w:rsidRPr="0031075F">
              <w:rPr>
                <w:shd w:val="clear" w:color="auto" w:fill="FFFFFF"/>
                <w:lang w:val="ro-RO"/>
              </w:rPr>
              <w:t xml:space="preserve"> ajustare</w:t>
            </w:r>
            <w:r w:rsidRPr="0031075F">
              <w:rPr>
                <w:shd w:val="clear" w:color="auto" w:fill="FFFFFF"/>
                <w:lang w:val="ro-RO"/>
              </w:rPr>
              <w:t>a</w:t>
            </w:r>
            <w:r w:rsidR="00AE1E9F" w:rsidRPr="0031075F">
              <w:rPr>
                <w:shd w:val="clear" w:color="auto" w:fill="FFFFFF"/>
                <w:lang w:val="ro-RO"/>
              </w:rPr>
              <w:t xml:space="preserve"> cu cele </w:t>
            </w:r>
            <w:r w:rsidR="00697A5F" w:rsidRPr="0031075F">
              <w:rPr>
                <w:shd w:val="clear" w:color="auto" w:fill="FFFFFF"/>
                <w:lang w:val="ro-RO"/>
              </w:rPr>
              <w:t>stabilite</w:t>
            </w:r>
            <w:r w:rsidR="00C2591B" w:rsidRPr="0031075F">
              <w:rPr>
                <w:shd w:val="clear" w:color="auto" w:fill="FFFFFF"/>
                <w:lang w:val="ro-RO"/>
              </w:rPr>
              <w:t xml:space="preserve"> pentru copii</w:t>
            </w:r>
            <w:r w:rsidRPr="0031075F">
              <w:rPr>
                <w:shd w:val="clear" w:color="auto" w:fill="FFFFFF"/>
                <w:lang w:val="ro-RO"/>
              </w:rPr>
              <w:t>,</w:t>
            </w:r>
            <w:r w:rsidR="00C2591B" w:rsidRPr="0031075F">
              <w:rPr>
                <w:shd w:val="clear" w:color="auto" w:fill="FFFFFF"/>
                <w:lang w:val="ro-RO"/>
              </w:rPr>
              <w:t xml:space="preserve"> destinate sugarilor şi copiilor de vârstă </w:t>
            </w:r>
            <w:r w:rsidR="00AE1E9F" w:rsidRPr="0031075F">
              <w:rPr>
                <w:shd w:val="clear" w:color="auto" w:fill="FFFFFF"/>
                <w:lang w:val="ro-RO"/>
              </w:rPr>
              <w:t>mica) –</w:t>
            </w:r>
            <w:r w:rsidRPr="0031075F">
              <w:rPr>
                <w:shd w:val="clear" w:color="auto" w:fill="FFFFFF"/>
                <w:lang w:val="ro-RO"/>
              </w:rPr>
              <w:t xml:space="preserve"> 1</w:t>
            </w:r>
            <w:r w:rsidR="00AE1E9F" w:rsidRPr="0031075F">
              <w:rPr>
                <w:shd w:val="clear" w:color="auto" w:fill="FFFFFF"/>
                <w:lang w:val="ro-RO"/>
              </w:rPr>
              <w:t>2%</w:t>
            </w:r>
            <w:r w:rsidR="00280798" w:rsidRPr="0031075F">
              <w:rPr>
                <w:shd w:val="clear" w:color="auto" w:fill="FFFFFF"/>
                <w:lang w:val="ro-RO"/>
              </w:rPr>
              <w:t xml:space="preserve"> din participanți, </w:t>
            </w:r>
            <w:r w:rsidRPr="0031075F">
              <w:rPr>
                <w:shd w:val="clear" w:color="auto" w:fill="FFFFFF"/>
                <w:lang w:val="ro-RO"/>
              </w:rPr>
              <w:t>afirmă imposibilitatea respectării LMA joase, stabilite la nivel național;</w:t>
            </w:r>
          </w:p>
          <w:p w:rsidR="00AE1E9F" w:rsidRPr="0031075F" w:rsidRDefault="00CF03E6" w:rsidP="00697A5F">
            <w:pPr>
              <w:pStyle w:val="a8"/>
              <w:ind w:left="0" w:firstLine="851"/>
              <w:jc w:val="both"/>
              <w:rPr>
                <w:shd w:val="clear" w:color="auto" w:fill="FFFFFF"/>
                <w:lang w:val="ro-RO"/>
              </w:rPr>
            </w:pPr>
            <w:r w:rsidRPr="0031075F">
              <w:rPr>
                <w:shd w:val="clear" w:color="auto" w:fill="FFFFFF"/>
                <w:lang w:val="ro-RO"/>
              </w:rPr>
              <w:t>3) Unificarea LMA de nitrați cu cele stabilite în</w:t>
            </w:r>
            <w:r w:rsidR="00AE1E9F" w:rsidRPr="0031075F">
              <w:rPr>
                <w:shd w:val="clear" w:color="auto" w:fill="FFFFFF"/>
                <w:lang w:val="ro-RO"/>
              </w:rPr>
              <w:t xml:space="preserve"> actele UE</w:t>
            </w:r>
            <w:r w:rsidR="00697A5F" w:rsidRPr="0031075F">
              <w:rPr>
                <w:shd w:val="clear" w:color="auto" w:fill="FFFFFF"/>
                <w:lang w:val="ro-RO"/>
              </w:rPr>
              <w:t>,</w:t>
            </w:r>
            <w:r w:rsidR="00AE1E9F" w:rsidRPr="0031075F">
              <w:rPr>
                <w:shd w:val="clear" w:color="auto" w:fill="FFFFFF"/>
                <w:lang w:val="ro-RO"/>
              </w:rPr>
              <w:t xml:space="preserve"> ca fiind veridice și științific argumentate</w:t>
            </w:r>
            <w:r w:rsidR="007E2412" w:rsidRPr="0031075F">
              <w:rPr>
                <w:shd w:val="clear" w:color="auto" w:fill="FFFFFF"/>
                <w:lang w:val="ro-RO"/>
              </w:rPr>
              <w:t xml:space="preserve"> </w:t>
            </w:r>
            <w:r w:rsidR="00AE1E9F" w:rsidRPr="0031075F">
              <w:rPr>
                <w:shd w:val="clear" w:color="auto" w:fill="FFFFFF"/>
                <w:lang w:val="ro-RO"/>
              </w:rPr>
              <w:t>-</w:t>
            </w:r>
            <w:r w:rsidR="007E2412" w:rsidRPr="0031075F">
              <w:rPr>
                <w:shd w:val="clear" w:color="auto" w:fill="FFFFFF"/>
                <w:lang w:val="ro-RO"/>
              </w:rPr>
              <w:t xml:space="preserve"> 71</w:t>
            </w:r>
            <w:r w:rsidR="00AE1E9F" w:rsidRPr="0031075F">
              <w:rPr>
                <w:shd w:val="clear" w:color="auto" w:fill="FFFFFF"/>
                <w:lang w:val="ro-RO"/>
              </w:rPr>
              <w:t xml:space="preserve"> %. </w:t>
            </w:r>
          </w:p>
          <w:p w:rsidR="00697A5F" w:rsidRPr="0031075F" w:rsidRDefault="00AE1E9F" w:rsidP="00697A5F">
            <w:pPr>
              <w:pStyle w:val="a8"/>
              <w:ind w:left="0" w:firstLine="851"/>
              <w:jc w:val="both"/>
              <w:rPr>
                <w:rFonts w:ascii="Calibri" w:hAnsi="Calibri" w:cs="Calibri"/>
                <w:lang w:val="ro-RO"/>
              </w:rPr>
            </w:pPr>
            <w:r w:rsidRPr="0031075F">
              <w:rPr>
                <w:shd w:val="clear" w:color="auto" w:fill="FFFFFF"/>
                <w:lang w:val="ro-RO"/>
              </w:rPr>
              <w:t xml:space="preserve">Un </w:t>
            </w:r>
            <w:r w:rsidR="00697A5F" w:rsidRPr="0031075F">
              <w:rPr>
                <w:shd w:val="clear" w:color="auto" w:fill="FFFFFF"/>
                <w:lang w:val="ro-RO"/>
              </w:rPr>
              <w:t>consum</w:t>
            </w:r>
            <w:r w:rsidRPr="0031075F">
              <w:rPr>
                <w:shd w:val="clear" w:color="auto" w:fill="FFFFFF"/>
                <w:lang w:val="ro-RO"/>
              </w:rPr>
              <w:t xml:space="preserve">ator își expune opinia în </w:t>
            </w:r>
            <w:r w:rsidR="00E12800" w:rsidRPr="0031075F">
              <w:rPr>
                <w:lang w:val="ro-RO"/>
              </w:rPr>
              <w:t xml:space="preserve">calitate de cercetător științific, cadru didactic </w:t>
            </w:r>
            <w:r w:rsidR="00697A5F" w:rsidRPr="0031075F">
              <w:rPr>
                <w:lang w:val="ro-RO"/>
              </w:rPr>
              <w:t>conf. univ. dr., în cadrul UTM,</w:t>
            </w:r>
            <w:r w:rsidR="00E12800" w:rsidRPr="0031075F">
              <w:rPr>
                <w:lang w:val="ro-RO"/>
              </w:rPr>
              <w:t xml:space="preserve"> Facultatea Tehnologia alimentelor, Departamentul Tehnologia Produselor Alimentare, Expert în sisteme de mana</w:t>
            </w:r>
            <w:r w:rsidR="00697A5F" w:rsidRPr="0031075F">
              <w:rPr>
                <w:lang w:val="ro-RO"/>
              </w:rPr>
              <w:t xml:space="preserve">gement a siguranței alimentelor prin care </w:t>
            </w:r>
            <w:r w:rsidR="00E12800" w:rsidRPr="0031075F">
              <w:rPr>
                <w:lang w:val="ro-RO"/>
              </w:rPr>
              <w:t>susțin</w:t>
            </w:r>
            <w:r w:rsidR="00697A5F" w:rsidRPr="0031075F">
              <w:rPr>
                <w:lang w:val="ro-RO"/>
              </w:rPr>
              <w:t>e</w:t>
            </w:r>
            <w:r w:rsidR="00E12800" w:rsidRPr="0031075F">
              <w:rPr>
                <w:lang w:val="ro-RO"/>
              </w:rPr>
              <w:t xml:space="preserve"> să </w:t>
            </w:r>
            <w:r w:rsidR="00697A5F" w:rsidRPr="0031075F">
              <w:rPr>
                <w:lang w:val="ro-RO"/>
              </w:rPr>
              <w:t xml:space="preserve">fie aprobate la nivel național nivelurile de nitrații prezentați în </w:t>
            </w:r>
            <w:r w:rsidR="00E12800" w:rsidRPr="0031075F">
              <w:rPr>
                <w:lang w:val="ro-RO"/>
              </w:rPr>
              <w:t>Regulamentul (CE) nr. 1881/2006 al Comisiei din 19 decembrie 2006 de stabilire a nivelurilor maxime pentru anumiți contaminanți din produsele alimentare.</w:t>
            </w:r>
          </w:p>
          <w:p w:rsidR="00697A5F" w:rsidRPr="0031075F" w:rsidRDefault="00E12800" w:rsidP="00697A5F">
            <w:pPr>
              <w:pStyle w:val="a8"/>
              <w:ind w:left="0" w:firstLine="851"/>
              <w:jc w:val="both"/>
              <w:rPr>
                <w:lang w:val="ro-RO"/>
              </w:rPr>
            </w:pPr>
            <w:r w:rsidRPr="0031075F">
              <w:rPr>
                <w:lang w:val="ro-RO"/>
              </w:rPr>
              <w:t>Decizia</w:t>
            </w:r>
            <w:r w:rsidR="00697A5F" w:rsidRPr="0031075F">
              <w:rPr>
                <w:lang w:val="ro-RO"/>
              </w:rPr>
              <w:t xml:space="preserve"> de a susține Analiza Impactului de R</w:t>
            </w:r>
            <w:r w:rsidRPr="0031075F">
              <w:rPr>
                <w:lang w:val="ro-RO"/>
              </w:rPr>
              <w:t>eglementare (AIR) are</w:t>
            </w:r>
            <w:r w:rsidR="00697A5F" w:rsidRPr="0031075F">
              <w:rPr>
                <w:lang w:val="ro-RO"/>
              </w:rPr>
              <w:t xml:space="preserve"> la baza rezultatele cercetărilor științifice </w:t>
            </w:r>
            <w:r w:rsidRPr="0031075F">
              <w:rPr>
                <w:lang w:val="ro-RO"/>
              </w:rPr>
              <w:t>și analizei riscuri</w:t>
            </w:r>
            <w:r w:rsidR="00697A5F" w:rsidRPr="0031075F">
              <w:rPr>
                <w:lang w:val="ro-RO"/>
              </w:rPr>
              <w:t>lor privind anumiți contaminați</w:t>
            </w:r>
            <w:r w:rsidRPr="0031075F">
              <w:rPr>
                <w:lang w:val="ro-RO"/>
              </w:rPr>
              <w:t xml:space="preserve"> care au avut loc de lungul </w:t>
            </w:r>
            <w:r w:rsidR="00697A5F" w:rsidRPr="0031075F">
              <w:rPr>
                <w:lang w:val="ro-RO"/>
              </w:rPr>
              <w:t>anilor în țările membre ale UE.</w:t>
            </w:r>
            <w:r w:rsidRPr="0031075F">
              <w:rPr>
                <w:lang w:val="ro-RO"/>
              </w:rPr>
              <w:t xml:space="preserve"> Unele rezumate din rapoartele științifice sunt prezentate mai jos. </w:t>
            </w:r>
          </w:p>
          <w:p w:rsidR="00E12800" w:rsidRPr="0031075F" w:rsidRDefault="00E12800" w:rsidP="007E2412">
            <w:pPr>
              <w:pStyle w:val="a8"/>
              <w:ind w:left="0" w:firstLine="851"/>
              <w:jc w:val="both"/>
              <w:rPr>
                <w:sz w:val="18"/>
                <w:szCs w:val="18"/>
                <w:lang w:val="ro-RO"/>
              </w:rPr>
            </w:pPr>
            <w:r w:rsidRPr="0031075F">
              <w:rPr>
                <w:sz w:val="18"/>
                <w:szCs w:val="18"/>
                <w:lang w:val="ro-RO"/>
              </w:rPr>
              <w:t>Aportul Zilnic Acceptabil (ADI) de nitrați de 3,7 mg/kg greutate corporala pentru nitrați a fost determinat de SCF (Comitetul științific pentru alimente al Comunității Europene) și  reconfirmat de JECFA (Comitetul reunit al experților FAO/OMS privind aditivii alimentari) în 2002.</w:t>
            </w:r>
          </w:p>
          <w:p w:rsidR="00E12800" w:rsidRPr="0031075F" w:rsidRDefault="00E12800" w:rsidP="007E2412">
            <w:pPr>
              <w:shd w:val="clear" w:color="auto" w:fill="FFFFFF"/>
              <w:jc w:val="both"/>
              <w:rPr>
                <w:sz w:val="18"/>
                <w:szCs w:val="18"/>
                <w:lang w:val="ro-RO"/>
              </w:rPr>
            </w:pPr>
            <w:r w:rsidRPr="0031075F">
              <w:rPr>
                <w:sz w:val="18"/>
                <w:szCs w:val="18"/>
                <w:lang w:val="ro-RO"/>
              </w:rPr>
              <w:t>Aportul Zilnic Acceptabil (ADI) pentru nitrați de maxim 3,7 mg/kg greutate corporala, aceasta înseamnă că o persoana cu o greutate medie de 60 kg poate consuma pana la 222 mg de nitrați pe zi.</w:t>
            </w:r>
          </w:p>
          <w:p w:rsidR="00E12800" w:rsidRPr="0031075F" w:rsidRDefault="00E12800" w:rsidP="007E2412">
            <w:pPr>
              <w:shd w:val="clear" w:color="auto" w:fill="FFFFFF"/>
              <w:jc w:val="both"/>
              <w:rPr>
                <w:sz w:val="18"/>
                <w:szCs w:val="18"/>
                <w:lang w:val="ro-RO"/>
              </w:rPr>
            </w:pPr>
            <w:r w:rsidRPr="0031075F">
              <w:rPr>
                <w:sz w:val="18"/>
                <w:szCs w:val="18"/>
                <w:lang w:val="ro-RO"/>
              </w:rPr>
              <w:t>Cercetările efectuate au prezentat că un adult in mediu consumă zilnic aproximativ 400 g de diverse legume și fructe așa cum se întâmplă în cazul unor mari consumatori ale statelor membre ale UE, din care se poate concluziona că aportul mediu de nitrați este de 157 mg / zi (FAO / OMS, 2013).</w:t>
            </w:r>
          </w:p>
          <w:p w:rsidR="00E12800" w:rsidRPr="0031075F" w:rsidRDefault="0031075F" w:rsidP="007E2412">
            <w:pPr>
              <w:shd w:val="clear" w:color="auto" w:fill="FFFFFF"/>
              <w:jc w:val="both"/>
              <w:rPr>
                <w:rFonts w:ascii="Calibri" w:hAnsi="Calibri" w:cs="Calibri"/>
                <w:sz w:val="18"/>
                <w:szCs w:val="18"/>
                <w:lang w:val="ro-RO"/>
              </w:rPr>
            </w:pPr>
            <w:hyperlink r:id="rId17" w:tgtFrame="_blank" w:history="1">
              <w:r w:rsidR="00E12800" w:rsidRPr="0031075F">
                <w:rPr>
                  <w:sz w:val="18"/>
                  <w:szCs w:val="18"/>
                  <w:lang w:val="ro-RO"/>
                </w:rPr>
                <w:t>https://efsa.onlinelibrary.wiley.com/doi/epdf/10.2903/j.efsa.2008.689</w:t>
              </w:r>
            </w:hyperlink>
          </w:p>
          <w:p w:rsidR="00E12800" w:rsidRPr="0031075F" w:rsidRDefault="00E12800" w:rsidP="007E2412">
            <w:pPr>
              <w:shd w:val="clear" w:color="auto" w:fill="FFFFFF"/>
              <w:jc w:val="both"/>
              <w:rPr>
                <w:rFonts w:ascii="Calibri" w:hAnsi="Calibri" w:cs="Calibri"/>
                <w:sz w:val="18"/>
                <w:szCs w:val="18"/>
                <w:lang w:val="ro-RO"/>
              </w:rPr>
            </w:pPr>
            <w:r w:rsidRPr="0031075F">
              <w:rPr>
                <w:sz w:val="18"/>
                <w:szCs w:val="18"/>
                <w:lang w:val="ro-RO"/>
              </w:rPr>
              <w:t>În baza analizei riscurilor privind anumiți contaminați  au fosta stabilite nivelurilor maxime pentru anumiți contaminanți din produsele alimentare la nivel European și sunt prezentate în Regulamentul (CE) nr. 1881/2006.</w:t>
            </w:r>
          </w:p>
          <w:p w:rsidR="00E12800" w:rsidRPr="0031075F" w:rsidRDefault="00E12800" w:rsidP="007E2412">
            <w:pPr>
              <w:shd w:val="clear" w:color="auto" w:fill="FFFFFF"/>
              <w:jc w:val="both"/>
              <w:rPr>
                <w:rFonts w:ascii="Calibri" w:hAnsi="Calibri" w:cs="Calibri"/>
                <w:sz w:val="18"/>
                <w:szCs w:val="18"/>
                <w:lang w:val="ro-RO"/>
              </w:rPr>
            </w:pPr>
            <w:r w:rsidRPr="0031075F">
              <w:rPr>
                <w:sz w:val="18"/>
                <w:szCs w:val="18"/>
                <w:lang w:val="ro-RO"/>
              </w:rPr>
              <w:t>Regulamentul (CE) nr. 1881/2006 al Comisiei din 19</w:t>
            </w:r>
            <w:r w:rsidR="00B94498" w:rsidRPr="0031075F">
              <w:rPr>
                <w:sz w:val="18"/>
                <w:szCs w:val="18"/>
                <w:lang w:val="ro-RO"/>
              </w:rPr>
              <w:t xml:space="preserve"> </w:t>
            </w:r>
            <w:r w:rsidRPr="0031075F">
              <w:rPr>
                <w:sz w:val="18"/>
                <w:szCs w:val="18"/>
                <w:lang w:val="ro-RO"/>
              </w:rPr>
              <w:t>decembrie 2006 de stabilire a nivelurilor maxime pentru anumiți contaminanți din produsele alimentare</w:t>
            </w:r>
          </w:p>
          <w:p w:rsidR="00E12800" w:rsidRPr="0031075F" w:rsidRDefault="00E12800" w:rsidP="007E2412">
            <w:pPr>
              <w:shd w:val="clear" w:color="auto" w:fill="FFFFFF"/>
              <w:jc w:val="both"/>
              <w:rPr>
                <w:rFonts w:ascii="Calibri" w:hAnsi="Calibri" w:cs="Calibri"/>
                <w:sz w:val="18"/>
                <w:szCs w:val="18"/>
                <w:lang w:val="ro-RO"/>
              </w:rPr>
            </w:pPr>
            <w:r w:rsidRPr="0031075F">
              <w:rPr>
                <w:sz w:val="18"/>
                <w:szCs w:val="18"/>
                <w:lang w:val="ro-RO"/>
              </w:rPr>
              <w:t>file:///C:/Users/acumpanici/Documents/Food%20safety/HACCP/CELEX_02006R1881-20200401_RO_TXT.pdf</w:t>
            </w:r>
          </w:p>
          <w:p w:rsidR="00E12800" w:rsidRPr="0031075F" w:rsidRDefault="00E12800" w:rsidP="007E2412">
            <w:pPr>
              <w:shd w:val="clear" w:color="auto" w:fill="FFFFFF"/>
              <w:jc w:val="both"/>
              <w:rPr>
                <w:sz w:val="18"/>
                <w:szCs w:val="18"/>
                <w:lang w:val="ro-RO"/>
              </w:rPr>
            </w:pPr>
            <w:r w:rsidRPr="0031075F">
              <w:rPr>
                <w:sz w:val="18"/>
                <w:szCs w:val="18"/>
                <w:lang w:val="ro-RO"/>
              </w:rPr>
              <w:t>În iunie 2017, Autoritatea Europeană pentru Siguranța Alimentelor (EFSA) explică analiza  riscurilor pentru  nitriți și nitrați adăugați în alimente.</w:t>
            </w:r>
          </w:p>
          <w:p w:rsidR="00E12800" w:rsidRPr="0031075F" w:rsidRDefault="00E12800" w:rsidP="007E2412">
            <w:pPr>
              <w:shd w:val="clear" w:color="auto" w:fill="FFFFFF"/>
              <w:jc w:val="both"/>
              <w:rPr>
                <w:sz w:val="18"/>
                <w:szCs w:val="18"/>
                <w:lang w:val="ro-RO"/>
              </w:rPr>
            </w:pPr>
            <w:r w:rsidRPr="0031075F">
              <w:rPr>
                <w:sz w:val="18"/>
                <w:szCs w:val="18"/>
                <w:lang w:val="ro-RO"/>
              </w:rPr>
              <w:t>EFSA</w:t>
            </w:r>
            <w:r w:rsidR="00697A5F" w:rsidRPr="0031075F">
              <w:rPr>
                <w:sz w:val="18"/>
                <w:szCs w:val="18"/>
                <w:lang w:val="ro-RO"/>
              </w:rPr>
              <w:t xml:space="preserve"> </w:t>
            </w:r>
            <w:r w:rsidRPr="0031075F">
              <w:rPr>
                <w:sz w:val="18"/>
                <w:szCs w:val="18"/>
                <w:lang w:val="ro-RO"/>
              </w:rPr>
              <w:t>a publicat două avize științifice privind reevaluarea sa a nitriților și nitraților adăugați la alimente. Acest rezumat explică de ce nitriții și nitrații sunt prezenți în alimente și ce au concluzionat experții EFSA cu privire la siguranța lor.</w:t>
            </w:r>
          </w:p>
          <w:p w:rsidR="00E37D88" w:rsidRPr="0031075F" w:rsidRDefault="0031075F" w:rsidP="007E2412">
            <w:pPr>
              <w:shd w:val="clear" w:color="auto" w:fill="FFFFFF"/>
              <w:jc w:val="both"/>
              <w:textAlignment w:val="top"/>
              <w:rPr>
                <w:rFonts w:ascii="Calibri" w:hAnsi="Calibri" w:cs="Calibri"/>
                <w:sz w:val="18"/>
                <w:szCs w:val="18"/>
                <w:lang w:val="ro-RO"/>
              </w:rPr>
            </w:pPr>
            <w:hyperlink r:id="rId18" w:tgtFrame="_blank" w:history="1">
              <w:r w:rsidR="00E12800" w:rsidRPr="0031075F">
                <w:rPr>
                  <w:sz w:val="18"/>
                  <w:szCs w:val="18"/>
                  <w:lang w:val="ro-RO"/>
                </w:rPr>
                <w:t>https://www.efsa.europa.eu/en/corporate/pub/nitritesandnitrates170614</w:t>
              </w:r>
            </w:hyperlink>
            <w:r w:rsidR="007E2412" w:rsidRPr="0031075F">
              <w:rPr>
                <w:rFonts w:ascii="Calibri" w:hAnsi="Calibri" w:cs="Calibri"/>
                <w:sz w:val="18"/>
                <w:szCs w:val="18"/>
                <w:lang w:val="ro-RO"/>
              </w:rPr>
              <w:t>;</w:t>
            </w:r>
          </w:p>
          <w:p w:rsidR="00201F37" w:rsidRPr="0031075F" w:rsidRDefault="00201F37" w:rsidP="007E2412">
            <w:pPr>
              <w:shd w:val="clear" w:color="auto" w:fill="FFFFFF"/>
              <w:textAlignment w:val="top"/>
              <w:rPr>
                <w:lang w:val="ro-RO"/>
              </w:rPr>
            </w:pP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96C94" w:rsidRPr="0031075F" w:rsidRDefault="00D96C94" w:rsidP="00012E23">
            <w:pPr>
              <w:rPr>
                <w:lang w:val="ro-RO"/>
              </w:rPr>
            </w:pPr>
          </w:p>
        </w:tc>
      </w:tr>
      <w:tr w:rsidR="0031075F" w:rsidRPr="0031075F" w:rsidTr="00374FF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3E62B4" w:rsidP="00012E23">
            <w:pPr>
              <w:rPr>
                <w:bCs/>
                <w:lang w:val="ro-RO"/>
              </w:rPr>
            </w:pPr>
            <w:r w:rsidRPr="0031075F">
              <w:rPr>
                <w:bCs/>
                <w:lang w:val="ro-RO"/>
              </w:rPr>
              <w:lastRenderedPageBreak/>
              <w:t xml:space="preserve">Opinia entităților consultate va fi luată în considerație la definitivarea proiectului, sau examinată în cadrului mesei rotunde, organizate la necesitate. </w:t>
            </w:r>
          </w:p>
          <w:p w:rsidR="00D96C94" w:rsidRPr="0031075F" w:rsidRDefault="00D96C94" w:rsidP="00012E23">
            <w:pPr>
              <w:rPr>
                <w:lang w:val="ro-RO"/>
              </w:rPr>
            </w:pPr>
          </w:p>
        </w:tc>
      </w:tr>
      <w:tr w:rsidR="0031075F" w:rsidRPr="0031075F" w:rsidTr="00374FF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jc w:val="right"/>
              <w:rPr>
                <w:b/>
                <w:bCs/>
                <w:lang w:val="ro-RO"/>
              </w:rPr>
            </w:pPr>
            <w:r w:rsidRPr="0031075F">
              <w:rPr>
                <w:b/>
                <w:bCs/>
                <w:lang w:val="ro-RO"/>
              </w:rPr>
              <w:t xml:space="preserve">Anexă </w:t>
            </w:r>
          </w:p>
          <w:p w:rsidR="00D96C94" w:rsidRPr="0031075F" w:rsidRDefault="00D96C94" w:rsidP="00012E23">
            <w:pPr>
              <w:jc w:val="center"/>
              <w:rPr>
                <w:b/>
                <w:bCs/>
                <w:lang w:val="ro-RO"/>
              </w:rPr>
            </w:pPr>
            <w:r w:rsidRPr="0031075F">
              <w:rPr>
                <w:b/>
                <w:bCs/>
                <w:lang w:val="ro-RO"/>
              </w:rPr>
              <w:t>Tabel pentru identificarea impacturilor</w:t>
            </w:r>
          </w:p>
        </w:tc>
      </w:tr>
      <w:tr w:rsidR="0031075F" w:rsidRPr="0031075F" w:rsidTr="00F94B3E">
        <w:trPr>
          <w:trHeight w:val="263"/>
          <w:jc w:val="center"/>
        </w:trPr>
        <w:tc>
          <w:tcPr>
            <w:tcW w:w="2768"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jc w:val="center"/>
              <w:rPr>
                <w:b/>
                <w:bCs/>
                <w:lang w:val="ro-RO"/>
              </w:rPr>
            </w:pPr>
            <w:r w:rsidRPr="0031075F">
              <w:rPr>
                <w:b/>
                <w:bCs/>
                <w:lang w:val="ro-RO"/>
              </w:rPr>
              <w:t>Categorii de impact</w:t>
            </w:r>
          </w:p>
        </w:tc>
        <w:tc>
          <w:tcPr>
            <w:tcW w:w="2232" w:type="pct"/>
            <w:gridSpan w:val="4"/>
            <w:tcBorders>
              <w:top w:val="single" w:sz="4" w:space="0" w:color="auto"/>
              <w:left w:val="single" w:sz="6" w:space="0" w:color="000000"/>
              <w:bottom w:val="single" w:sz="6" w:space="0" w:color="000000"/>
              <w:right w:val="single" w:sz="6" w:space="0" w:color="000000"/>
            </w:tcBorders>
          </w:tcPr>
          <w:p w:rsidR="00D96C94" w:rsidRPr="0031075F" w:rsidRDefault="00D96C94" w:rsidP="00012E23">
            <w:pPr>
              <w:jc w:val="center"/>
              <w:rPr>
                <w:b/>
                <w:lang w:val="ro-RO"/>
              </w:rPr>
            </w:pPr>
            <w:r w:rsidRPr="0031075F">
              <w:rPr>
                <w:b/>
                <w:lang w:val="ro-RO"/>
              </w:rPr>
              <w:t>Punctaj atribuit</w:t>
            </w:r>
          </w:p>
        </w:tc>
      </w:tr>
      <w:tr w:rsidR="0031075F" w:rsidRPr="0031075F" w:rsidTr="00F94B3E">
        <w:trPr>
          <w:trHeight w:val="44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i/>
                <w:lang w:val="ro-RO"/>
              </w:rPr>
            </w:pP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i/>
                <w:lang w:val="ro-RO"/>
              </w:rPr>
            </w:pPr>
            <w:r w:rsidRPr="0031075F">
              <w:rPr>
                <w:i/>
                <w:lang w:val="ro-RO"/>
              </w:rPr>
              <w:t xml:space="preserve">Opțiunea </w:t>
            </w:r>
          </w:p>
          <w:p w:rsidR="00D96C94" w:rsidRPr="0031075F" w:rsidRDefault="00A31069" w:rsidP="00012E23">
            <w:pPr>
              <w:rPr>
                <w:i/>
                <w:lang w:val="ro-RO"/>
              </w:rPr>
            </w:pPr>
            <w:r w:rsidRPr="0031075F">
              <w:rPr>
                <w:i/>
                <w:lang w:val="ro-RO"/>
              </w:rPr>
              <w:t>p</w:t>
            </w:r>
            <w:r w:rsidR="00D96C94" w:rsidRPr="0031075F">
              <w:rPr>
                <w:i/>
                <w:lang w:val="ro-RO"/>
              </w:rPr>
              <w:t>ropusă</w:t>
            </w:r>
          </w:p>
          <w:p w:rsidR="00A31069" w:rsidRPr="0031075F" w:rsidRDefault="00A31069" w:rsidP="00012E23">
            <w:pPr>
              <w:rPr>
                <w:i/>
                <w:lang w:val="ro-RO"/>
              </w:rPr>
            </w:pPr>
            <w:r w:rsidRPr="0031075F">
              <w:rPr>
                <w:i/>
                <w:lang w:val="ro-RO"/>
              </w:rPr>
              <w:t>(PHG)</w:t>
            </w: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i/>
                <w:lang w:val="ro-RO"/>
              </w:rPr>
            </w:pPr>
            <w:r w:rsidRPr="0031075F">
              <w:rPr>
                <w:bCs/>
                <w:i/>
                <w:lang w:val="ro-RO"/>
              </w:rPr>
              <w:t>Opțiunea alterativă 1</w:t>
            </w:r>
          </w:p>
          <w:p w:rsidR="00A31069" w:rsidRPr="0031075F" w:rsidRDefault="00A31069" w:rsidP="00012E23">
            <w:pPr>
              <w:rPr>
                <w:bCs/>
                <w:i/>
                <w:lang w:val="ro-RO"/>
              </w:rPr>
            </w:pPr>
            <w:r w:rsidRPr="0031075F">
              <w:rPr>
                <w:bCs/>
                <w:i/>
                <w:lang w:val="ro-RO"/>
              </w:rPr>
              <w:t>(a nu face nimic)</w:t>
            </w: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bCs/>
                <w:i/>
                <w:lang w:val="ro-RO"/>
              </w:rPr>
            </w:pPr>
            <w:r w:rsidRPr="0031075F">
              <w:rPr>
                <w:bCs/>
                <w:i/>
                <w:lang w:val="ro-RO"/>
              </w:rPr>
              <w:t>Opțiunea alterativă 2</w:t>
            </w:r>
          </w:p>
        </w:tc>
      </w:tr>
      <w:tr w:rsidR="0031075F" w:rsidRPr="0031075F" w:rsidTr="00374FF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
                <w:lang w:val="ro-RO"/>
              </w:rPr>
            </w:pPr>
            <w:r w:rsidRPr="0031075F">
              <w:rPr>
                <w:b/>
                <w:bCs/>
                <w:lang w:val="ro-RO"/>
              </w:rPr>
              <w:t>Economic</w:t>
            </w:r>
          </w:p>
        </w:tc>
      </w:tr>
      <w:tr w:rsidR="0031075F" w:rsidRPr="0031075F" w:rsidTr="00F94B3E">
        <w:trPr>
          <w:trHeight w:val="219"/>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lang w:val="ro-RO"/>
              </w:rPr>
            </w:pPr>
            <w:r w:rsidRPr="0031075F">
              <w:rPr>
                <w:bCs/>
                <w:lang w:val="ro-RO"/>
              </w:rPr>
              <w:t>costurile desfășurării afacerilor</w:t>
            </w:r>
          </w:p>
        </w:tc>
        <w:tc>
          <w:tcPr>
            <w:tcW w:w="739" w:type="pct"/>
            <w:tcBorders>
              <w:top w:val="nil"/>
              <w:left w:val="single" w:sz="6" w:space="0" w:color="000000"/>
              <w:bottom w:val="single" w:sz="6" w:space="0" w:color="000000"/>
              <w:right w:val="single" w:sz="6" w:space="0" w:color="000000"/>
            </w:tcBorders>
          </w:tcPr>
          <w:p w:rsidR="00D96C94" w:rsidRPr="0031075F" w:rsidRDefault="00A31069" w:rsidP="00012E23">
            <w:pPr>
              <w:rPr>
                <w:lang w:val="ro-RO"/>
              </w:rPr>
            </w:pPr>
            <w:r w:rsidRPr="0031075F">
              <w:rPr>
                <w:lang w:val="ro-RO"/>
              </w:rPr>
              <w:t>+1</w:t>
            </w:r>
          </w:p>
        </w:tc>
        <w:tc>
          <w:tcPr>
            <w:tcW w:w="740" w:type="pct"/>
            <w:tcBorders>
              <w:top w:val="nil"/>
              <w:left w:val="single" w:sz="6" w:space="0" w:color="000000"/>
              <w:bottom w:val="single" w:sz="6" w:space="0" w:color="000000"/>
              <w:right w:val="single" w:sz="6" w:space="0" w:color="000000"/>
            </w:tcBorders>
          </w:tcPr>
          <w:p w:rsidR="00D96C94" w:rsidRPr="0031075F" w:rsidRDefault="00A31069" w:rsidP="00012E23">
            <w:pPr>
              <w:rPr>
                <w:bCs/>
                <w:lang w:val="ro-RO"/>
              </w:rPr>
            </w:pPr>
            <w:r w:rsidRPr="0031075F">
              <w:rPr>
                <w:bCs/>
                <w:lang w:val="ro-RO"/>
              </w:rPr>
              <w:t>-1</w:t>
            </w: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28"/>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povara administrativă</w:t>
            </w:r>
          </w:p>
        </w:tc>
        <w:tc>
          <w:tcPr>
            <w:tcW w:w="739" w:type="pct"/>
            <w:tcBorders>
              <w:top w:val="nil"/>
              <w:left w:val="single" w:sz="6" w:space="0" w:color="000000"/>
              <w:bottom w:val="single" w:sz="6" w:space="0" w:color="000000"/>
              <w:right w:val="single" w:sz="6" w:space="0" w:color="000000"/>
            </w:tcBorders>
          </w:tcPr>
          <w:p w:rsidR="00D96C94" w:rsidRPr="0031075F" w:rsidRDefault="00A31069" w:rsidP="00012E23">
            <w:pPr>
              <w:rPr>
                <w:lang w:val="ro-RO"/>
              </w:rPr>
            </w:pPr>
            <w:r w:rsidRPr="0031075F">
              <w:rPr>
                <w:lang w:val="ro-RO"/>
              </w:rPr>
              <w:t>+1</w:t>
            </w:r>
          </w:p>
        </w:tc>
        <w:tc>
          <w:tcPr>
            <w:tcW w:w="740" w:type="pct"/>
            <w:tcBorders>
              <w:top w:val="nil"/>
              <w:left w:val="single" w:sz="6" w:space="0" w:color="000000"/>
              <w:bottom w:val="single" w:sz="6" w:space="0" w:color="000000"/>
              <w:right w:val="single" w:sz="6" w:space="0" w:color="000000"/>
            </w:tcBorders>
          </w:tcPr>
          <w:p w:rsidR="00D96C94" w:rsidRPr="0031075F" w:rsidRDefault="00A31069" w:rsidP="00012E23">
            <w:pPr>
              <w:rPr>
                <w:bCs/>
                <w:lang w:val="ro-RO"/>
              </w:rPr>
            </w:pPr>
            <w:r w:rsidRPr="0031075F">
              <w:rPr>
                <w:bCs/>
                <w:lang w:val="ro-RO"/>
              </w:rPr>
              <w:t>-1</w:t>
            </w: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4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lang w:val="ro-RO"/>
              </w:rPr>
            </w:pPr>
            <w:r w:rsidRPr="0031075F">
              <w:rPr>
                <w:bCs/>
                <w:lang w:val="ro-RO"/>
              </w:rPr>
              <w:t>fluxurile comerciale și investiționale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37"/>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lang w:val="ro-RO"/>
              </w:rPr>
            </w:pPr>
            <w:r w:rsidRPr="0031075F">
              <w:rPr>
                <w:bCs/>
                <w:lang w:val="ro-RO"/>
              </w:rPr>
              <w:t>competitivitatea afacerilor</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38"/>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activitatea diferitor categorii de întreprinderi mici și mijlocii</w:t>
            </w:r>
          </w:p>
        </w:tc>
        <w:tc>
          <w:tcPr>
            <w:tcW w:w="739" w:type="pct"/>
            <w:tcBorders>
              <w:top w:val="nil"/>
              <w:left w:val="single" w:sz="6" w:space="0" w:color="000000"/>
              <w:bottom w:val="single" w:sz="6" w:space="0" w:color="000000"/>
              <w:right w:val="single" w:sz="6" w:space="0" w:color="000000"/>
            </w:tcBorders>
          </w:tcPr>
          <w:p w:rsidR="00D96C94" w:rsidRPr="0031075F" w:rsidRDefault="00A31069" w:rsidP="00012E23">
            <w:pPr>
              <w:rPr>
                <w:lang w:val="ro-RO"/>
              </w:rPr>
            </w:pPr>
            <w:r w:rsidRPr="0031075F">
              <w:rPr>
                <w:lang w:val="ro-RO"/>
              </w:rPr>
              <w:t>+1</w:t>
            </w:r>
          </w:p>
        </w:tc>
        <w:tc>
          <w:tcPr>
            <w:tcW w:w="740" w:type="pct"/>
            <w:tcBorders>
              <w:top w:val="nil"/>
              <w:left w:val="single" w:sz="6" w:space="0" w:color="000000"/>
              <w:bottom w:val="single" w:sz="6" w:space="0" w:color="000000"/>
              <w:right w:val="single" w:sz="6" w:space="0" w:color="000000"/>
            </w:tcBorders>
          </w:tcPr>
          <w:p w:rsidR="00D96C94" w:rsidRPr="0031075F" w:rsidRDefault="00A31069" w:rsidP="00012E23">
            <w:pPr>
              <w:rPr>
                <w:bCs/>
                <w:lang w:val="ro-RO"/>
              </w:rPr>
            </w:pPr>
            <w:r w:rsidRPr="0031075F">
              <w:rPr>
                <w:bCs/>
                <w:lang w:val="ro-RO"/>
              </w:rPr>
              <w:t>-1</w:t>
            </w: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6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concurența pe piață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75"/>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activitatea de inovare și cercetare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lastRenderedPageBreak/>
              <w:t>veniturile și cheltuielile publice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10"/>
          <w:jc w:val="center"/>
        </w:trPr>
        <w:tc>
          <w:tcPr>
            <w:tcW w:w="2768"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cadrul instituțional al autorităților publice</w:t>
            </w:r>
          </w:p>
        </w:tc>
        <w:tc>
          <w:tcPr>
            <w:tcW w:w="739" w:type="pct"/>
            <w:tcBorders>
              <w:top w:val="nil"/>
              <w:left w:val="single" w:sz="6" w:space="0" w:color="000000"/>
              <w:bottom w:val="single" w:sz="4" w:space="0" w:color="auto"/>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4" w:space="0" w:color="auto"/>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4" w:space="0" w:color="auto"/>
              <w:right w:val="single" w:sz="6" w:space="0" w:color="000000"/>
            </w:tcBorders>
          </w:tcPr>
          <w:p w:rsidR="00D96C94" w:rsidRPr="0031075F" w:rsidRDefault="00D96C94" w:rsidP="00012E23">
            <w:pPr>
              <w:rPr>
                <w:lang w:val="ro-RO"/>
              </w:rPr>
            </w:pPr>
          </w:p>
        </w:tc>
      </w:tr>
      <w:tr w:rsidR="0031075F" w:rsidRPr="0031075F" w:rsidTr="00F94B3E">
        <w:trPr>
          <w:trHeight w:val="147"/>
          <w:jc w:val="center"/>
        </w:trPr>
        <w:tc>
          <w:tcPr>
            <w:tcW w:w="2768"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96C94" w:rsidRPr="0031075F" w:rsidRDefault="00D96C94" w:rsidP="00012E23">
            <w:pPr>
              <w:rPr>
                <w:bCs/>
                <w:lang w:val="ro-RO"/>
              </w:rPr>
            </w:pPr>
            <w:r w:rsidRPr="0031075F">
              <w:rPr>
                <w:bCs/>
                <w:lang w:val="ro-RO"/>
              </w:rPr>
              <w:t>alegerea, calitatea și prețurile pentru consumatori</w:t>
            </w:r>
          </w:p>
        </w:tc>
        <w:tc>
          <w:tcPr>
            <w:tcW w:w="739" w:type="pct"/>
            <w:tcBorders>
              <w:top w:val="single" w:sz="4" w:space="0" w:color="auto"/>
              <w:left w:val="single" w:sz="4" w:space="0" w:color="auto"/>
              <w:bottom w:val="single" w:sz="4" w:space="0" w:color="auto"/>
              <w:right w:val="single" w:sz="4" w:space="0" w:color="auto"/>
            </w:tcBorders>
          </w:tcPr>
          <w:p w:rsidR="00D96C94" w:rsidRPr="0031075F" w:rsidRDefault="00D96C94" w:rsidP="00012E23">
            <w:pPr>
              <w:rPr>
                <w:lang w:val="ro-RO"/>
              </w:rPr>
            </w:pPr>
          </w:p>
        </w:tc>
        <w:tc>
          <w:tcPr>
            <w:tcW w:w="740" w:type="pct"/>
            <w:tcBorders>
              <w:top w:val="single" w:sz="4" w:space="0" w:color="auto"/>
              <w:left w:val="single" w:sz="4" w:space="0" w:color="auto"/>
              <w:bottom w:val="single" w:sz="4" w:space="0" w:color="auto"/>
              <w:right w:val="single" w:sz="4" w:space="0" w:color="auto"/>
            </w:tcBorders>
          </w:tcPr>
          <w:p w:rsidR="00D96C94" w:rsidRPr="0031075F" w:rsidRDefault="00D96C94" w:rsidP="00012E23">
            <w:pPr>
              <w:rPr>
                <w:bCs/>
                <w:lang w:val="ro-RO"/>
              </w:rPr>
            </w:pPr>
          </w:p>
        </w:tc>
        <w:tc>
          <w:tcPr>
            <w:tcW w:w="753" w:type="pct"/>
            <w:gridSpan w:val="2"/>
            <w:tcBorders>
              <w:top w:val="single" w:sz="4" w:space="0" w:color="auto"/>
              <w:left w:val="single" w:sz="4" w:space="0" w:color="auto"/>
              <w:bottom w:val="single" w:sz="4" w:space="0" w:color="auto"/>
              <w:right w:val="single" w:sz="4" w:space="0" w:color="auto"/>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bunăstarea gospodăriilor casnice și a cetățenilor</w:t>
            </w:r>
          </w:p>
        </w:tc>
        <w:tc>
          <w:tcPr>
            <w:tcW w:w="739" w:type="pct"/>
            <w:tcBorders>
              <w:top w:val="single" w:sz="4" w:space="0" w:color="auto"/>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single" w:sz="4" w:space="0" w:color="auto"/>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single" w:sz="4" w:space="0" w:color="auto"/>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4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situația social-economică în anumite regiuni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4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situația macroeconomică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37"/>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alte aspecte economice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374FF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
                <w:lang w:val="ro-RO"/>
              </w:rPr>
            </w:pPr>
            <w:r w:rsidRPr="0031075F">
              <w:rPr>
                <w:b/>
                <w:bCs/>
                <w:lang w:val="ro-RO"/>
              </w:rPr>
              <w:t>Social</w:t>
            </w:r>
          </w:p>
        </w:tc>
      </w:tr>
      <w:tr w:rsidR="0031075F" w:rsidRPr="0031075F" w:rsidTr="00F94B3E">
        <w:trPr>
          <w:trHeight w:val="15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gradul de ocupare a forței de muncă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nivelul de salarizare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condițiile și organizarea muncii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sănătatea și securitatea muncii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02"/>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formarea profesională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10"/>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inegalitatea și distribuția veniturilor</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10"/>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nivelul veniturilor populației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29"/>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nivelul sărăciei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44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la bunuri și servicii de bază, în special pentru persoanele social-vulnerabile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diversitatea culturală și lingvistică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partidele politice și organizațiile civice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20"/>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sănătatea publică, inclusiv mortalitatea și morbiditatea</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modul sănătos de viață al populației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28"/>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nivelul criminalității și securității publice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7"/>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și calitatea serviciilor de protecție socială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65"/>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și calitatea serviciilor educaționale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și calitatea serviciilor medicale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8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și calitatea serviciilor publice administrative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nivelul și calitatea educației populației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11"/>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conservarea patrimoniului cultural</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44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populației la resurse culturale și participarea în manifestații culturale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7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accesul și participarea populației în activități sportive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7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discriminarea</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4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alte aspecte sociale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374FF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
                <w:lang w:val="ro-RO"/>
              </w:rPr>
            </w:pPr>
            <w:r w:rsidRPr="0031075F">
              <w:rPr>
                <w:b/>
                <w:lang w:val="ro-RO"/>
              </w:rPr>
              <w:t>De mediu</w:t>
            </w:r>
          </w:p>
        </w:tc>
      </w:tr>
      <w:tr w:rsidR="0031075F" w:rsidRPr="0031075F" w:rsidTr="00F94B3E">
        <w:trPr>
          <w:trHeight w:val="44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clima, inclusiv emisiile gazelor cu efect de seră și celor care afectează stratul de ozon</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calitatea aerului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444"/>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lang w:val="ro-RO"/>
              </w:rPr>
            </w:pPr>
            <w:r w:rsidRPr="0031075F">
              <w:rPr>
                <w:bCs/>
                <w:lang w:val="ro-RO"/>
              </w:rPr>
              <w:t>calitatea și cantitatea apei și resurselor acvatice, inclusiv a apei potabile și de alt gen</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29"/>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biodiversitatea</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228"/>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flora</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fauna</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66"/>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peisajele naturale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65"/>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starea și resursele solului</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producerea și reciclarea deșeurilor</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02"/>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utilizarea eficientă a resurselor regenerabile și neregenerabile</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53"/>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consumul și producția durabilă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11"/>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intensitatea energetică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29"/>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lastRenderedPageBreak/>
              <w:t>eficiența și performanța energetică</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trHeight w:val="192"/>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bunăstarea animalelor</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riscuri majore pentru mediu (incendii, explozii, accidente etc.)</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jc w:val="center"/>
        </w:trPr>
        <w:tc>
          <w:tcPr>
            <w:tcW w:w="276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utilizarea terenurilor</w:t>
            </w:r>
          </w:p>
        </w:tc>
        <w:tc>
          <w:tcPr>
            <w:tcW w:w="739" w:type="pct"/>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6" w:space="0" w:color="000000"/>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6" w:space="0" w:color="000000"/>
              <w:right w:val="single" w:sz="6" w:space="0" w:color="000000"/>
            </w:tcBorders>
          </w:tcPr>
          <w:p w:rsidR="00D96C94" w:rsidRPr="0031075F" w:rsidRDefault="00D96C94" w:rsidP="00012E23">
            <w:pPr>
              <w:rPr>
                <w:lang w:val="ro-RO"/>
              </w:rPr>
            </w:pPr>
          </w:p>
        </w:tc>
      </w:tr>
      <w:tr w:rsidR="0031075F" w:rsidRPr="0031075F" w:rsidTr="00F94B3E">
        <w:trPr>
          <w:jc w:val="center"/>
        </w:trPr>
        <w:tc>
          <w:tcPr>
            <w:tcW w:w="2768"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96C94" w:rsidRPr="0031075F" w:rsidRDefault="00D96C94" w:rsidP="00012E23">
            <w:pPr>
              <w:rPr>
                <w:bCs/>
                <w:lang w:val="ro-RO"/>
              </w:rPr>
            </w:pPr>
            <w:r w:rsidRPr="0031075F">
              <w:rPr>
                <w:bCs/>
                <w:lang w:val="ro-RO"/>
              </w:rPr>
              <w:t>alte aspecte de mediu</w:t>
            </w:r>
          </w:p>
        </w:tc>
        <w:tc>
          <w:tcPr>
            <w:tcW w:w="739" w:type="pct"/>
            <w:tcBorders>
              <w:top w:val="nil"/>
              <w:left w:val="single" w:sz="6" w:space="0" w:color="000000"/>
              <w:bottom w:val="single" w:sz="4" w:space="0" w:color="auto"/>
              <w:right w:val="single" w:sz="6" w:space="0" w:color="000000"/>
            </w:tcBorders>
          </w:tcPr>
          <w:p w:rsidR="00D96C94" w:rsidRPr="0031075F" w:rsidRDefault="00D96C94" w:rsidP="00012E23">
            <w:pPr>
              <w:rPr>
                <w:lang w:val="ro-RO"/>
              </w:rPr>
            </w:pPr>
          </w:p>
        </w:tc>
        <w:tc>
          <w:tcPr>
            <w:tcW w:w="740" w:type="pct"/>
            <w:tcBorders>
              <w:top w:val="nil"/>
              <w:left w:val="single" w:sz="6" w:space="0" w:color="000000"/>
              <w:bottom w:val="single" w:sz="4" w:space="0" w:color="auto"/>
              <w:right w:val="single" w:sz="6" w:space="0" w:color="000000"/>
            </w:tcBorders>
          </w:tcPr>
          <w:p w:rsidR="00D96C94" w:rsidRPr="0031075F" w:rsidRDefault="00D96C94" w:rsidP="00012E23">
            <w:pPr>
              <w:rPr>
                <w:bCs/>
                <w:lang w:val="ro-RO"/>
              </w:rPr>
            </w:pPr>
          </w:p>
        </w:tc>
        <w:tc>
          <w:tcPr>
            <w:tcW w:w="753" w:type="pct"/>
            <w:gridSpan w:val="2"/>
            <w:tcBorders>
              <w:top w:val="nil"/>
              <w:left w:val="single" w:sz="6" w:space="0" w:color="000000"/>
              <w:bottom w:val="single" w:sz="4" w:space="0" w:color="auto"/>
              <w:right w:val="single" w:sz="6" w:space="0" w:color="000000"/>
            </w:tcBorders>
          </w:tcPr>
          <w:p w:rsidR="00D96C94" w:rsidRPr="0031075F" w:rsidRDefault="00D96C94" w:rsidP="00012E23">
            <w:pPr>
              <w:rPr>
                <w:lang w:val="ro-RO"/>
              </w:rPr>
            </w:pPr>
          </w:p>
        </w:tc>
      </w:tr>
    </w:tbl>
    <w:p w:rsidR="00D9627A" w:rsidRPr="0031075F" w:rsidRDefault="00D9627A" w:rsidP="00663E4B">
      <w:pPr>
        <w:rPr>
          <w:sz w:val="28"/>
          <w:szCs w:val="28"/>
          <w:lang w:val="ro-RO"/>
        </w:rPr>
      </w:pPr>
    </w:p>
    <w:p w:rsidR="00072023" w:rsidRPr="0031075F" w:rsidRDefault="00072023" w:rsidP="00072023">
      <w:pPr>
        <w:jc w:val="both"/>
        <w:rPr>
          <w:sz w:val="28"/>
          <w:szCs w:val="28"/>
          <w:lang w:val="ro-RO"/>
        </w:rPr>
      </w:pPr>
    </w:p>
    <w:sectPr w:rsidR="00072023" w:rsidRPr="0031075F" w:rsidSect="00035BDE">
      <w:pgSz w:w="11906" w:h="16838"/>
      <w:pgMar w:top="851" w:right="1133" w:bottom="567"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D260E"/>
    <w:multiLevelType w:val="hybridMultilevel"/>
    <w:tmpl w:val="287EF7E0"/>
    <w:lvl w:ilvl="0" w:tplc="1C02F21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47"/>
    <w:rsid w:val="000026FE"/>
    <w:rsid w:val="0000344F"/>
    <w:rsid w:val="00010DD6"/>
    <w:rsid w:val="00012E23"/>
    <w:rsid w:val="000245EA"/>
    <w:rsid w:val="00032D8A"/>
    <w:rsid w:val="00035BDE"/>
    <w:rsid w:val="00035F92"/>
    <w:rsid w:val="00040EBE"/>
    <w:rsid w:val="0005422A"/>
    <w:rsid w:val="00063627"/>
    <w:rsid w:val="00064993"/>
    <w:rsid w:val="00072023"/>
    <w:rsid w:val="00083252"/>
    <w:rsid w:val="000931F8"/>
    <w:rsid w:val="000A250F"/>
    <w:rsid w:val="000F383D"/>
    <w:rsid w:val="001000B2"/>
    <w:rsid w:val="00111A6C"/>
    <w:rsid w:val="0011407F"/>
    <w:rsid w:val="00121E37"/>
    <w:rsid w:val="00126CB3"/>
    <w:rsid w:val="001348AB"/>
    <w:rsid w:val="00135257"/>
    <w:rsid w:val="00141AD5"/>
    <w:rsid w:val="00145415"/>
    <w:rsid w:val="00151627"/>
    <w:rsid w:val="00154E91"/>
    <w:rsid w:val="0015705A"/>
    <w:rsid w:val="00160865"/>
    <w:rsid w:val="00161286"/>
    <w:rsid w:val="00161452"/>
    <w:rsid w:val="001625B8"/>
    <w:rsid w:val="00162DFF"/>
    <w:rsid w:val="00174897"/>
    <w:rsid w:val="0018724C"/>
    <w:rsid w:val="00195A42"/>
    <w:rsid w:val="00195FB7"/>
    <w:rsid w:val="001A4BB7"/>
    <w:rsid w:val="001A76CA"/>
    <w:rsid w:val="001B35CF"/>
    <w:rsid w:val="001B38F6"/>
    <w:rsid w:val="001D213F"/>
    <w:rsid w:val="001E2E15"/>
    <w:rsid w:val="00201F37"/>
    <w:rsid w:val="00205221"/>
    <w:rsid w:val="00211F24"/>
    <w:rsid w:val="002402D0"/>
    <w:rsid w:val="0027441C"/>
    <w:rsid w:val="00280798"/>
    <w:rsid w:val="00281FDF"/>
    <w:rsid w:val="002848F1"/>
    <w:rsid w:val="00295BE3"/>
    <w:rsid w:val="002B11BB"/>
    <w:rsid w:val="002C3C01"/>
    <w:rsid w:val="002C74A8"/>
    <w:rsid w:val="002C7736"/>
    <w:rsid w:val="002D1F1B"/>
    <w:rsid w:val="002D3B16"/>
    <w:rsid w:val="002F1A5C"/>
    <w:rsid w:val="002F748F"/>
    <w:rsid w:val="0031075F"/>
    <w:rsid w:val="00313610"/>
    <w:rsid w:val="0031604D"/>
    <w:rsid w:val="00331FB8"/>
    <w:rsid w:val="00335E08"/>
    <w:rsid w:val="00353031"/>
    <w:rsid w:val="00354883"/>
    <w:rsid w:val="00356A8D"/>
    <w:rsid w:val="003578D8"/>
    <w:rsid w:val="00366F6B"/>
    <w:rsid w:val="00374FF1"/>
    <w:rsid w:val="00380E1F"/>
    <w:rsid w:val="0038281E"/>
    <w:rsid w:val="0039374D"/>
    <w:rsid w:val="003A009A"/>
    <w:rsid w:val="003A085B"/>
    <w:rsid w:val="003A26B0"/>
    <w:rsid w:val="003E62B4"/>
    <w:rsid w:val="003F7D54"/>
    <w:rsid w:val="004036F9"/>
    <w:rsid w:val="00414C49"/>
    <w:rsid w:val="00464132"/>
    <w:rsid w:val="00467940"/>
    <w:rsid w:val="00474628"/>
    <w:rsid w:val="00474C18"/>
    <w:rsid w:val="004A3A0F"/>
    <w:rsid w:val="004B6A4C"/>
    <w:rsid w:val="004C66B0"/>
    <w:rsid w:val="004D1922"/>
    <w:rsid w:val="004D5E46"/>
    <w:rsid w:val="004E5936"/>
    <w:rsid w:val="004F29AB"/>
    <w:rsid w:val="004F3979"/>
    <w:rsid w:val="0051017B"/>
    <w:rsid w:val="00513947"/>
    <w:rsid w:val="00517A5E"/>
    <w:rsid w:val="00523ADC"/>
    <w:rsid w:val="005410CD"/>
    <w:rsid w:val="00554222"/>
    <w:rsid w:val="00566103"/>
    <w:rsid w:val="00566D18"/>
    <w:rsid w:val="00572582"/>
    <w:rsid w:val="005768D1"/>
    <w:rsid w:val="0058589B"/>
    <w:rsid w:val="005A0B8E"/>
    <w:rsid w:val="005A65E8"/>
    <w:rsid w:val="005B125E"/>
    <w:rsid w:val="005B16A2"/>
    <w:rsid w:val="005B6EB3"/>
    <w:rsid w:val="005C248E"/>
    <w:rsid w:val="005D55B7"/>
    <w:rsid w:val="005D7819"/>
    <w:rsid w:val="005E2987"/>
    <w:rsid w:val="005F57AC"/>
    <w:rsid w:val="00603857"/>
    <w:rsid w:val="0060650D"/>
    <w:rsid w:val="00626572"/>
    <w:rsid w:val="006302D4"/>
    <w:rsid w:val="006345F2"/>
    <w:rsid w:val="006374FA"/>
    <w:rsid w:val="00642F73"/>
    <w:rsid w:val="0065452B"/>
    <w:rsid w:val="006564B7"/>
    <w:rsid w:val="00663E4B"/>
    <w:rsid w:val="006806EE"/>
    <w:rsid w:val="00691D51"/>
    <w:rsid w:val="00697A5F"/>
    <w:rsid w:val="006A47ED"/>
    <w:rsid w:val="006B59F9"/>
    <w:rsid w:val="006B74A1"/>
    <w:rsid w:val="006C3CBE"/>
    <w:rsid w:val="006C4C93"/>
    <w:rsid w:val="006D3DB6"/>
    <w:rsid w:val="006E2553"/>
    <w:rsid w:val="006F6833"/>
    <w:rsid w:val="00704028"/>
    <w:rsid w:val="007067A1"/>
    <w:rsid w:val="007130B5"/>
    <w:rsid w:val="0071452C"/>
    <w:rsid w:val="00730FED"/>
    <w:rsid w:val="00753FE6"/>
    <w:rsid w:val="007547DE"/>
    <w:rsid w:val="007745B7"/>
    <w:rsid w:val="00792D97"/>
    <w:rsid w:val="007A550A"/>
    <w:rsid w:val="007B0F91"/>
    <w:rsid w:val="007B71CA"/>
    <w:rsid w:val="007B7665"/>
    <w:rsid w:val="007C5BE8"/>
    <w:rsid w:val="007C6A45"/>
    <w:rsid w:val="007D01B0"/>
    <w:rsid w:val="007E084B"/>
    <w:rsid w:val="007E2412"/>
    <w:rsid w:val="007E6C70"/>
    <w:rsid w:val="007F5AA1"/>
    <w:rsid w:val="008002B3"/>
    <w:rsid w:val="00810719"/>
    <w:rsid w:val="00815D43"/>
    <w:rsid w:val="0082080B"/>
    <w:rsid w:val="00820F35"/>
    <w:rsid w:val="00826056"/>
    <w:rsid w:val="008440E6"/>
    <w:rsid w:val="00846576"/>
    <w:rsid w:val="00864DFC"/>
    <w:rsid w:val="00866C84"/>
    <w:rsid w:val="00872426"/>
    <w:rsid w:val="0088504D"/>
    <w:rsid w:val="008A1B16"/>
    <w:rsid w:val="008B1074"/>
    <w:rsid w:val="008B4D82"/>
    <w:rsid w:val="008D3188"/>
    <w:rsid w:val="008E1959"/>
    <w:rsid w:val="008E36B6"/>
    <w:rsid w:val="008E6FBA"/>
    <w:rsid w:val="008F0520"/>
    <w:rsid w:val="008F1287"/>
    <w:rsid w:val="008F2EBC"/>
    <w:rsid w:val="00910538"/>
    <w:rsid w:val="00914024"/>
    <w:rsid w:val="00915204"/>
    <w:rsid w:val="009175DE"/>
    <w:rsid w:val="00923A63"/>
    <w:rsid w:val="0097089D"/>
    <w:rsid w:val="009872F5"/>
    <w:rsid w:val="009A03F3"/>
    <w:rsid w:val="009A6570"/>
    <w:rsid w:val="009B5F69"/>
    <w:rsid w:val="009C41D2"/>
    <w:rsid w:val="009F5B6A"/>
    <w:rsid w:val="009F7BB0"/>
    <w:rsid w:val="00A03B1C"/>
    <w:rsid w:val="00A07114"/>
    <w:rsid w:val="00A077B4"/>
    <w:rsid w:val="00A122DB"/>
    <w:rsid w:val="00A1502F"/>
    <w:rsid w:val="00A172B6"/>
    <w:rsid w:val="00A20000"/>
    <w:rsid w:val="00A31069"/>
    <w:rsid w:val="00A33A6C"/>
    <w:rsid w:val="00A35062"/>
    <w:rsid w:val="00A41050"/>
    <w:rsid w:val="00A45C4D"/>
    <w:rsid w:val="00A47F06"/>
    <w:rsid w:val="00A50A73"/>
    <w:rsid w:val="00A527E2"/>
    <w:rsid w:val="00A91A92"/>
    <w:rsid w:val="00AA03A2"/>
    <w:rsid w:val="00AB4754"/>
    <w:rsid w:val="00AC1747"/>
    <w:rsid w:val="00AD7967"/>
    <w:rsid w:val="00AE1E9F"/>
    <w:rsid w:val="00AF39ED"/>
    <w:rsid w:val="00B1155E"/>
    <w:rsid w:val="00B2116D"/>
    <w:rsid w:val="00B31AEC"/>
    <w:rsid w:val="00B418B9"/>
    <w:rsid w:val="00B61A8F"/>
    <w:rsid w:val="00B64C6D"/>
    <w:rsid w:val="00B725F4"/>
    <w:rsid w:val="00B90BFA"/>
    <w:rsid w:val="00B934C6"/>
    <w:rsid w:val="00B94498"/>
    <w:rsid w:val="00BA1A8E"/>
    <w:rsid w:val="00BA7203"/>
    <w:rsid w:val="00BC039C"/>
    <w:rsid w:val="00BE03BC"/>
    <w:rsid w:val="00BE3847"/>
    <w:rsid w:val="00C04D3F"/>
    <w:rsid w:val="00C25256"/>
    <w:rsid w:val="00C2591B"/>
    <w:rsid w:val="00C44113"/>
    <w:rsid w:val="00C647C6"/>
    <w:rsid w:val="00C6736B"/>
    <w:rsid w:val="00C70532"/>
    <w:rsid w:val="00C801EC"/>
    <w:rsid w:val="00C871FA"/>
    <w:rsid w:val="00C9605E"/>
    <w:rsid w:val="00CA2D83"/>
    <w:rsid w:val="00CA6C07"/>
    <w:rsid w:val="00CB2F8E"/>
    <w:rsid w:val="00CB377F"/>
    <w:rsid w:val="00CB62ED"/>
    <w:rsid w:val="00CB77AC"/>
    <w:rsid w:val="00CC631E"/>
    <w:rsid w:val="00CC7B79"/>
    <w:rsid w:val="00CD70AA"/>
    <w:rsid w:val="00CF03E6"/>
    <w:rsid w:val="00CF5135"/>
    <w:rsid w:val="00CF526E"/>
    <w:rsid w:val="00D02B9A"/>
    <w:rsid w:val="00D162B7"/>
    <w:rsid w:val="00D17184"/>
    <w:rsid w:val="00D21783"/>
    <w:rsid w:val="00D30E0E"/>
    <w:rsid w:val="00D354C3"/>
    <w:rsid w:val="00D50119"/>
    <w:rsid w:val="00D57DEA"/>
    <w:rsid w:val="00D63068"/>
    <w:rsid w:val="00D662BA"/>
    <w:rsid w:val="00D66BB9"/>
    <w:rsid w:val="00D67615"/>
    <w:rsid w:val="00D6781F"/>
    <w:rsid w:val="00D746AD"/>
    <w:rsid w:val="00D76BBA"/>
    <w:rsid w:val="00D82951"/>
    <w:rsid w:val="00D9627A"/>
    <w:rsid w:val="00D96C94"/>
    <w:rsid w:val="00DA3382"/>
    <w:rsid w:val="00DA4F95"/>
    <w:rsid w:val="00DA7099"/>
    <w:rsid w:val="00DB636F"/>
    <w:rsid w:val="00DE0976"/>
    <w:rsid w:val="00DE0A3E"/>
    <w:rsid w:val="00DE6E87"/>
    <w:rsid w:val="00DF59CA"/>
    <w:rsid w:val="00E10553"/>
    <w:rsid w:val="00E10804"/>
    <w:rsid w:val="00E12800"/>
    <w:rsid w:val="00E12904"/>
    <w:rsid w:val="00E1488B"/>
    <w:rsid w:val="00E15B69"/>
    <w:rsid w:val="00E22917"/>
    <w:rsid w:val="00E2513F"/>
    <w:rsid w:val="00E37D88"/>
    <w:rsid w:val="00E40C57"/>
    <w:rsid w:val="00E459C8"/>
    <w:rsid w:val="00E553DE"/>
    <w:rsid w:val="00E66C9D"/>
    <w:rsid w:val="00E862C9"/>
    <w:rsid w:val="00EA1541"/>
    <w:rsid w:val="00EC3B26"/>
    <w:rsid w:val="00ED07F4"/>
    <w:rsid w:val="00ED1E95"/>
    <w:rsid w:val="00ED4860"/>
    <w:rsid w:val="00ED63A3"/>
    <w:rsid w:val="00EE7F90"/>
    <w:rsid w:val="00EF402C"/>
    <w:rsid w:val="00F129BD"/>
    <w:rsid w:val="00F139E6"/>
    <w:rsid w:val="00F13D5F"/>
    <w:rsid w:val="00F2005A"/>
    <w:rsid w:val="00F321F4"/>
    <w:rsid w:val="00F4343E"/>
    <w:rsid w:val="00F54C23"/>
    <w:rsid w:val="00F673EE"/>
    <w:rsid w:val="00F7603D"/>
    <w:rsid w:val="00F8566C"/>
    <w:rsid w:val="00F85C9D"/>
    <w:rsid w:val="00F94B3E"/>
    <w:rsid w:val="00F97BE9"/>
    <w:rsid w:val="00FC58A8"/>
    <w:rsid w:val="00FD0C29"/>
    <w:rsid w:val="00FE2771"/>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D8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C94"/>
    <w:pPr>
      <w:ind w:firstLine="567"/>
      <w:jc w:val="both"/>
    </w:pPr>
  </w:style>
  <w:style w:type="paragraph" w:customStyle="1" w:styleId="cb">
    <w:name w:val="cb"/>
    <w:basedOn w:val="a"/>
    <w:uiPriority w:val="99"/>
    <w:semiHidden/>
    <w:rsid w:val="00D96C94"/>
    <w:pPr>
      <w:jc w:val="center"/>
    </w:pPr>
    <w:rPr>
      <w:b/>
      <w:bCs/>
    </w:rPr>
  </w:style>
  <w:style w:type="paragraph" w:customStyle="1" w:styleId="rg">
    <w:name w:val="rg"/>
    <w:basedOn w:val="a"/>
    <w:uiPriority w:val="99"/>
    <w:semiHidden/>
    <w:rsid w:val="00D96C94"/>
    <w:pPr>
      <w:jc w:val="right"/>
    </w:pPr>
    <w:rPr>
      <w:rFonts w:eastAsiaTheme="minorEastAsia"/>
      <w:lang w:val="en-GB" w:eastAsia="en-GB"/>
    </w:rPr>
  </w:style>
  <w:style w:type="paragraph" w:customStyle="1" w:styleId="lf">
    <w:name w:val="lf"/>
    <w:basedOn w:val="a"/>
    <w:uiPriority w:val="99"/>
    <w:semiHidden/>
    <w:rsid w:val="00D96C94"/>
    <w:rPr>
      <w:rFonts w:eastAsiaTheme="minorEastAsia"/>
      <w:lang w:val="en-GB" w:eastAsia="en-GB"/>
    </w:rPr>
  </w:style>
  <w:style w:type="table" w:styleId="a4">
    <w:name w:val="Table Grid"/>
    <w:basedOn w:val="a1"/>
    <w:uiPriority w:val="39"/>
    <w:rsid w:val="00D354C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1625B8"/>
    <w:rPr>
      <w:color w:val="0000FF"/>
      <w:u w:val="single"/>
    </w:rPr>
  </w:style>
  <w:style w:type="paragraph" w:styleId="a6">
    <w:name w:val="Balloon Text"/>
    <w:basedOn w:val="a"/>
    <w:link w:val="a7"/>
    <w:uiPriority w:val="99"/>
    <w:semiHidden/>
    <w:unhideWhenUsed/>
    <w:rsid w:val="00035F92"/>
    <w:rPr>
      <w:rFonts w:ascii="Tahoma" w:hAnsi="Tahoma" w:cs="Tahoma"/>
      <w:sz w:val="16"/>
      <w:szCs w:val="16"/>
    </w:rPr>
  </w:style>
  <w:style w:type="character" w:customStyle="1" w:styleId="a7">
    <w:name w:val="Текст выноски Знак"/>
    <w:basedOn w:val="a0"/>
    <w:link w:val="a6"/>
    <w:uiPriority w:val="99"/>
    <w:semiHidden/>
    <w:rsid w:val="00035F92"/>
    <w:rPr>
      <w:rFonts w:ascii="Tahoma" w:eastAsia="Times New Roman" w:hAnsi="Tahoma" w:cs="Tahoma"/>
      <w:sz w:val="16"/>
      <w:szCs w:val="16"/>
      <w:lang w:val="ru-RU" w:eastAsia="ru-RU"/>
    </w:rPr>
  </w:style>
  <w:style w:type="paragraph" w:customStyle="1" w:styleId="doc-ti">
    <w:name w:val="doc-ti"/>
    <w:basedOn w:val="a"/>
    <w:rsid w:val="00D17184"/>
    <w:pPr>
      <w:spacing w:before="100" w:beforeAutospacing="1" w:after="100" w:afterAutospacing="1"/>
    </w:pPr>
  </w:style>
  <w:style w:type="paragraph" w:styleId="a8">
    <w:name w:val="List Paragraph"/>
    <w:basedOn w:val="a"/>
    <w:uiPriority w:val="34"/>
    <w:qFormat/>
    <w:rsid w:val="008E6FBA"/>
    <w:pPr>
      <w:ind w:left="720"/>
      <w:contextualSpacing/>
    </w:pPr>
  </w:style>
  <w:style w:type="paragraph" w:customStyle="1" w:styleId="rmcgqons">
    <w:name w:val="rmcgqons"/>
    <w:basedOn w:val="a"/>
    <w:rsid w:val="0007202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D8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C94"/>
    <w:pPr>
      <w:ind w:firstLine="567"/>
      <w:jc w:val="both"/>
    </w:pPr>
  </w:style>
  <w:style w:type="paragraph" w:customStyle="1" w:styleId="cb">
    <w:name w:val="cb"/>
    <w:basedOn w:val="a"/>
    <w:uiPriority w:val="99"/>
    <w:semiHidden/>
    <w:rsid w:val="00D96C94"/>
    <w:pPr>
      <w:jc w:val="center"/>
    </w:pPr>
    <w:rPr>
      <w:b/>
      <w:bCs/>
    </w:rPr>
  </w:style>
  <w:style w:type="paragraph" w:customStyle="1" w:styleId="rg">
    <w:name w:val="rg"/>
    <w:basedOn w:val="a"/>
    <w:uiPriority w:val="99"/>
    <w:semiHidden/>
    <w:rsid w:val="00D96C94"/>
    <w:pPr>
      <w:jc w:val="right"/>
    </w:pPr>
    <w:rPr>
      <w:rFonts w:eastAsiaTheme="minorEastAsia"/>
      <w:lang w:val="en-GB" w:eastAsia="en-GB"/>
    </w:rPr>
  </w:style>
  <w:style w:type="paragraph" w:customStyle="1" w:styleId="lf">
    <w:name w:val="lf"/>
    <w:basedOn w:val="a"/>
    <w:uiPriority w:val="99"/>
    <w:semiHidden/>
    <w:rsid w:val="00D96C94"/>
    <w:rPr>
      <w:rFonts w:eastAsiaTheme="minorEastAsia"/>
      <w:lang w:val="en-GB" w:eastAsia="en-GB"/>
    </w:rPr>
  </w:style>
  <w:style w:type="table" w:styleId="a4">
    <w:name w:val="Table Grid"/>
    <w:basedOn w:val="a1"/>
    <w:uiPriority w:val="39"/>
    <w:rsid w:val="00D354C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1625B8"/>
    <w:rPr>
      <w:color w:val="0000FF"/>
      <w:u w:val="single"/>
    </w:rPr>
  </w:style>
  <w:style w:type="paragraph" w:styleId="a6">
    <w:name w:val="Balloon Text"/>
    <w:basedOn w:val="a"/>
    <w:link w:val="a7"/>
    <w:uiPriority w:val="99"/>
    <w:semiHidden/>
    <w:unhideWhenUsed/>
    <w:rsid w:val="00035F92"/>
    <w:rPr>
      <w:rFonts w:ascii="Tahoma" w:hAnsi="Tahoma" w:cs="Tahoma"/>
      <w:sz w:val="16"/>
      <w:szCs w:val="16"/>
    </w:rPr>
  </w:style>
  <w:style w:type="character" w:customStyle="1" w:styleId="a7">
    <w:name w:val="Текст выноски Знак"/>
    <w:basedOn w:val="a0"/>
    <w:link w:val="a6"/>
    <w:uiPriority w:val="99"/>
    <w:semiHidden/>
    <w:rsid w:val="00035F92"/>
    <w:rPr>
      <w:rFonts w:ascii="Tahoma" w:eastAsia="Times New Roman" w:hAnsi="Tahoma" w:cs="Tahoma"/>
      <w:sz w:val="16"/>
      <w:szCs w:val="16"/>
      <w:lang w:val="ru-RU" w:eastAsia="ru-RU"/>
    </w:rPr>
  </w:style>
  <w:style w:type="paragraph" w:customStyle="1" w:styleId="doc-ti">
    <w:name w:val="doc-ti"/>
    <w:basedOn w:val="a"/>
    <w:rsid w:val="00D17184"/>
    <w:pPr>
      <w:spacing w:before="100" w:beforeAutospacing="1" w:after="100" w:afterAutospacing="1"/>
    </w:pPr>
  </w:style>
  <w:style w:type="paragraph" w:styleId="a8">
    <w:name w:val="List Paragraph"/>
    <w:basedOn w:val="a"/>
    <w:uiPriority w:val="34"/>
    <w:qFormat/>
    <w:rsid w:val="008E6FBA"/>
    <w:pPr>
      <w:ind w:left="720"/>
      <w:contextualSpacing/>
    </w:pPr>
  </w:style>
  <w:style w:type="paragraph" w:customStyle="1" w:styleId="rmcgqons">
    <w:name w:val="rmcgqons"/>
    <w:basedOn w:val="a"/>
    <w:rsid w:val="000720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8448">
      <w:bodyDiv w:val="1"/>
      <w:marLeft w:val="0"/>
      <w:marRight w:val="0"/>
      <w:marTop w:val="0"/>
      <w:marBottom w:val="0"/>
      <w:divBdr>
        <w:top w:val="none" w:sz="0" w:space="0" w:color="auto"/>
        <w:left w:val="none" w:sz="0" w:space="0" w:color="auto"/>
        <w:bottom w:val="none" w:sz="0" w:space="0" w:color="auto"/>
        <w:right w:val="none" w:sz="0" w:space="0" w:color="auto"/>
      </w:divBdr>
    </w:div>
    <w:div w:id="506023116">
      <w:bodyDiv w:val="1"/>
      <w:marLeft w:val="0"/>
      <w:marRight w:val="0"/>
      <w:marTop w:val="0"/>
      <w:marBottom w:val="0"/>
      <w:divBdr>
        <w:top w:val="none" w:sz="0" w:space="0" w:color="auto"/>
        <w:left w:val="none" w:sz="0" w:space="0" w:color="auto"/>
        <w:bottom w:val="none" w:sz="0" w:space="0" w:color="auto"/>
        <w:right w:val="none" w:sz="0" w:space="0" w:color="auto"/>
      </w:divBdr>
    </w:div>
    <w:div w:id="705789302">
      <w:bodyDiv w:val="1"/>
      <w:marLeft w:val="0"/>
      <w:marRight w:val="0"/>
      <w:marTop w:val="0"/>
      <w:marBottom w:val="0"/>
      <w:divBdr>
        <w:top w:val="none" w:sz="0" w:space="0" w:color="auto"/>
        <w:left w:val="none" w:sz="0" w:space="0" w:color="auto"/>
        <w:bottom w:val="none" w:sz="0" w:space="0" w:color="auto"/>
        <w:right w:val="none" w:sz="0" w:space="0" w:color="auto"/>
      </w:divBdr>
    </w:div>
    <w:div w:id="866527439">
      <w:bodyDiv w:val="1"/>
      <w:marLeft w:val="0"/>
      <w:marRight w:val="0"/>
      <w:marTop w:val="0"/>
      <w:marBottom w:val="0"/>
      <w:divBdr>
        <w:top w:val="none" w:sz="0" w:space="0" w:color="auto"/>
        <w:left w:val="none" w:sz="0" w:space="0" w:color="auto"/>
        <w:bottom w:val="none" w:sz="0" w:space="0" w:color="auto"/>
        <w:right w:val="none" w:sz="0" w:space="0" w:color="auto"/>
      </w:divBdr>
    </w:div>
    <w:div w:id="1279026507">
      <w:bodyDiv w:val="1"/>
      <w:marLeft w:val="0"/>
      <w:marRight w:val="0"/>
      <w:marTop w:val="0"/>
      <w:marBottom w:val="0"/>
      <w:divBdr>
        <w:top w:val="none" w:sz="0" w:space="0" w:color="auto"/>
        <w:left w:val="none" w:sz="0" w:space="0" w:color="auto"/>
        <w:bottom w:val="none" w:sz="0" w:space="0" w:color="auto"/>
        <w:right w:val="none" w:sz="0" w:space="0" w:color="auto"/>
      </w:divBdr>
    </w:div>
    <w:div w:id="1356541802">
      <w:bodyDiv w:val="1"/>
      <w:marLeft w:val="0"/>
      <w:marRight w:val="0"/>
      <w:marTop w:val="0"/>
      <w:marBottom w:val="0"/>
      <w:divBdr>
        <w:top w:val="none" w:sz="0" w:space="0" w:color="auto"/>
        <w:left w:val="none" w:sz="0" w:space="0" w:color="auto"/>
        <w:bottom w:val="none" w:sz="0" w:space="0" w:color="auto"/>
        <w:right w:val="none" w:sz="0" w:space="0" w:color="auto"/>
      </w:divBdr>
    </w:div>
    <w:div w:id="1412653635">
      <w:bodyDiv w:val="1"/>
      <w:marLeft w:val="0"/>
      <w:marRight w:val="0"/>
      <w:marTop w:val="0"/>
      <w:marBottom w:val="0"/>
      <w:divBdr>
        <w:top w:val="none" w:sz="0" w:space="0" w:color="auto"/>
        <w:left w:val="none" w:sz="0" w:space="0" w:color="auto"/>
        <w:bottom w:val="none" w:sz="0" w:space="0" w:color="auto"/>
        <w:right w:val="none" w:sz="0" w:space="0" w:color="auto"/>
      </w:divBdr>
      <w:divsChild>
        <w:div w:id="1206408">
          <w:marLeft w:val="0"/>
          <w:marRight w:val="0"/>
          <w:marTop w:val="0"/>
          <w:marBottom w:val="0"/>
          <w:divBdr>
            <w:top w:val="none" w:sz="0" w:space="0" w:color="auto"/>
            <w:left w:val="none" w:sz="0" w:space="0" w:color="auto"/>
            <w:bottom w:val="none" w:sz="0" w:space="0" w:color="auto"/>
            <w:right w:val="none" w:sz="0" w:space="0" w:color="auto"/>
          </w:divBdr>
        </w:div>
      </w:divsChild>
    </w:div>
    <w:div w:id="1497839310">
      <w:bodyDiv w:val="1"/>
      <w:marLeft w:val="0"/>
      <w:marRight w:val="0"/>
      <w:marTop w:val="0"/>
      <w:marBottom w:val="0"/>
      <w:divBdr>
        <w:top w:val="none" w:sz="0" w:space="0" w:color="auto"/>
        <w:left w:val="none" w:sz="0" w:space="0" w:color="auto"/>
        <w:bottom w:val="none" w:sz="0" w:space="0" w:color="auto"/>
        <w:right w:val="none" w:sz="0" w:space="0" w:color="auto"/>
      </w:divBdr>
    </w:div>
    <w:div w:id="1568372694">
      <w:bodyDiv w:val="1"/>
      <w:marLeft w:val="0"/>
      <w:marRight w:val="0"/>
      <w:marTop w:val="0"/>
      <w:marBottom w:val="0"/>
      <w:divBdr>
        <w:top w:val="none" w:sz="0" w:space="0" w:color="auto"/>
        <w:left w:val="none" w:sz="0" w:space="0" w:color="auto"/>
        <w:bottom w:val="none" w:sz="0" w:space="0" w:color="auto"/>
        <w:right w:val="none" w:sz="0" w:space="0" w:color="auto"/>
      </w:divBdr>
    </w:div>
    <w:div w:id="1703093297">
      <w:bodyDiv w:val="1"/>
      <w:marLeft w:val="0"/>
      <w:marRight w:val="0"/>
      <w:marTop w:val="0"/>
      <w:marBottom w:val="0"/>
      <w:divBdr>
        <w:top w:val="none" w:sz="0" w:space="0" w:color="auto"/>
        <w:left w:val="none" w:sz="0" w:space="0" w:color="auto"/>
        <w:bottom w:val="none" w:sz="0" w:space="0" w:color="auto"/>
        <w:right w:val="none" w:sz="0" w:space="0" w:color="auto"/>
      </w:divBdr>
    </w:div>
    <w:div w:id="1744135021">
      <w:bodyDiv w:val="1"/>
      <w:marLeft w:val="0"/>
      <w:marRight w:val="0"/>
      <w:marTop w:val="0"/>
      <w:marBottom w:val="0"/>
      <w:divBdr>
        <w:top w:val="none" w:sz="0" w:space="0" w:color="auto"/>
        <w:left w:val="none" w:sz="0" w:space="0" w:color="auto"/>
        <w:bottom w:val="none" w:sz="0" w:space="0" w:color="auto"/>
        <w:right w:val="none" w:sz="0" w:space="0" w:color="auto"/>
      </w:divBdr>
    </w:div>
    <w:div w:id="1923443100">
      <w:bodyDiv w:val="1"/>
      <w:marLeft w:val="0"/>
      <w:marRight w:val="0"/>
      <w:marTop w:val="0"/>
      <w:marBottom w:val="0"/>
      <w:divBdr>
        <w:top w:val="none" w:sz="0" w:space="0" w:color="auto"/>
        <w:left w:val="none" w:sz="0" w:space="0" w:color="auto"/>
        <w:bottom w:val="none" w:sz="0" w:space="0" w:color="auto"/>
        <w:right w:val="none" w:sz="0" w:space="0" w:color="auto"/>
      </w:divBdr>
    </w:div>
    <w:div w:id="20428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rticip.gov.md" TargetMode="External"/><Relationship Id="rId18" Type="http://schemas.openxmlformats.org/officeDocument/2006/relationships/hyperlink" Target="https://www.efsa.europa.eu/en/corporate/pub/nitritesandnitrates17061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statistica.gov.md/category.php?l=ro&amp;idc=336&amp;" TargetMode="External"/><Relationship Id="rId17" Type="http://schemas.openxmlformats.org/officeDocument/2006/relationships/hyperlink" Target="https://efsa.onlinelibrary.wiley.com/doi/epdf/10.2903/j.efsa.2008.689" TargetMode="External"/><Relationship Id="rId2" Type="http://schemas.openxmlformats.org/officeDocument/2006/relationships/numbering" Target="numbering.xml"/><Relationship Id="rId16" Type="http://schemas.openxmlformats.org/officeDocument/2006/relationships/hyperlink" Target="mailto:tariana.carantin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m/future/article/20190311-what-are-nitrates-in-food-side-effects" TargetMode="External"/><Relationship Id="rId5" Type="http://schemas.openxmlformats.org/officeDocument/2006/relationships/settings" Target="settings.xml"/><Relationship Id="rId15" Type="http://schemas.openxmlformats.org/officeDocument/2006/relationships/hyperlink" Target="mailto:centrul@pesticide.md" TargetMode="External"/><Relationship Id="rId10" Type="http://schemas.openxmlformats.org/officeDocument/2006/relationships/hyperlink" Target="https://www.bbc.com/ukrainian/vert-fut-russian-4756725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cal-diss.com/medicina/razrabotka-metodov-analiza-nitratov-i-nitritov-v-pischevyh-produktah-i-gigienicheskaya-otsenka-sposobov-snizheniya-ih-sod" TargetMode="External"/><Relationship Id="rId14" Type="http://schemas.openxmlformats.org/officeDocument/2006/relationships/hyperlink" Target="mailto:snejana.nova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1BEB-590D-440C-B79C-291DF1B4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3921</TotalTime>
  <Pages>17</Pages>
  <Words>7201</Words>
  <Characters>41050</Characters>
  <Application>Microsoft Office Word</Application>
  <DocSecurity>0</DocSecurity>
  <Lines>342</Lines>
  <Paragraphs>96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Veronica Tertea</cp:lastModifiedBy>
  <cp:revision>269</cp:revision>
  <dcterms:created xsi:type="dcterms:W3CDTF">2019-11-28T07:03:00Z</dcterms:created>
  <dcterms:modified xsi:type="dcterms:W3CDTF">2020-05-12T10:39:00Z</dcterms:modified>
</cp:coreProperties>
</file>