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A1" w:rsidRPr="002F0BAB" w:rsidRDefault="00E544A1" w:rsidP="00E544A1">
      <w:pPr>
        <w:spacing w:after="0" w:line="240" w:lineRule="auto"/>
        <w:ind w:firstLine="708"/>
        <w:jc w:val="center"/>
        <w:rPr>
          <w:rFonts w:ascii="Times New Roman" w:eastAsia="Calibri" w:hAnsi="Times New Roman"/>
          <w:b/>
          <w:sz w:val="28"/>
          <w:szCs w:val="28"/>
          <w:lang w:val="ro-RO"/>
        </w:rPr>
      </w:pPr>
      <w:r w:rsidRPr="002F0BAB">
        <w:rPr>
          <w:rFonts w:ascii="Times New Roman" w:eastAsia="Calibri" w:hAnsi="Times New Roman"/>
          <w:b/>
          <w:sz w:val="28"/>
          <w:szCs w:val="28"/>
          <w:lang w:val="ro-RO"/>
        </w:rPr>
        <w:t xml:space="preserve">Nota informativă </w:t>
      </w:r>
      <w:bookmarkStart w:id="0" w:name="_GoBack"/>
      <w:bookmarkEnd w:id="0"/>
    </w:p>
    <w:p w:rsidR="00E544A1" w:rsidRPr="002F0BAB" w:rsidRDefault="00E544A1" w:rsidP="00E544A1">
      <w:pPr>
        <w:spacing w:after="0" w:line="240" w:lineRule="auto"/>
        <w:ind w:firstLine="708"/>
        <w:jc w:val="center"/>
        <w:rPr>
          <w:rFonts w:ascii="Times New Roman" w:eastAsia="Calibri" w:hAnsi="Times New Roman"/>
          <w:b/>
          <w:sz w:val="28"/>
          <w:szCs w:val="28"/>
          <w:lang w:val="ro-RO"/>
        </w:rPr>
      </w:pPr>
      <w:r w:rsidRPr="002F0BAB">
        <w:rPr>
          <w:rFonts w:ascii="Times New Roman" w:eastAsia="Calibri" w:hAnsi="Times New Roman"/>
          <w:b/>
          <w:sz w:val="28"/>
          <w:szCs w:val="28"/>
          <w:lang w:val="ro-RO"/>
        </w:rPr>
        <w:t xml:space="preserve">la proiectul Hotărârii Guvernului </w:t>
      </w:r>
      <w:r w:rsidRPr="002F0BAB">
        <w:rPr>
          <w:rFonts w:ascii="Times New Roman" w:hAnsi="Times New Roman"/>
          <w:b/>
          <w:bCs/>
          <w:color w:val="000000"/>
          <w:sz w:val="28"/>
          <w:szCs w:val="28"/>
          <w:lang w:val="ro-RO"/>
        </w:rPr>
        <w:t xml:space="preserve">privind </w:t>
      </w:r>
      <w:r w:rsidRPr="002F0BAB">
        <w:rPr>
          <w:rFonts w:ascii="Times New Roman" w:eastAsia="Calibri" w:hAnsi="Times New Roman"/>
          <w:b/>
          <w:sz w:val="28"/>
          <w:szCs w:val="28"/>
          <w:lang w:val="ro-RO"/>
        </w:rPr>
        <w:t xml:space="preserve">aprobarea proiectului de lege </w:t>
      </w:r>
    </w:p>
    <w:p w:rsidR="00E544A1" w:rsidRPr="002F0BAB" w:rsidRDefault="00E544A1" w:rsidP="00E544A1">
      <w:pPr>
        <w:spacing w:after="0" w:line="240" w:lineRule="auto"/>
        <w:ind w:firstLine="708"/>
        <w:jc w:val="center"/>
        <w:rPr>
          <w:rFonts w:ascii="Times New Roman" w:eastAsia="Calibri" w:hAnsi="Times New Roman"/>
          <w:b/>
          <w:sz w:val="28"/>
          <w:szCs w:val="28"/>
          <w:lang w:val="ro-RO"/>
        </w:rPr>
      </w:pPr>
      <w:r w:rsidRPr="002F0BAB">
        <w:rPr>
          <w:rFonts w:ascii="Times New Roman" w:eastAsia="Calibri" w:hAnsi="Times New Roman"/>
          <w:b/>
          <w:sz w:val="28"/>
          <w:szCs w:val="28"/>
          <w:lang w:val="ro-RO"/>
        </w:rPr>
        <w:t>pentru modificarea Legii nr.</w:t>
      </w:r>
      <w:r>
        <w:rPr>
          <w:rFonts w:ascii="Times New Roman" w:eastAsia="Calibri" w:hAnsi="Times New Roman"/>
          <w:b/>
          <w:sz w:val="28"/>
          <w:szCs w:val="28"/>
          <w:lang w:val="ro-RO"/>
        </w:rPr>
        <w:t xml:space="preserve"> </w:t>
      </w:r>
      <w:r w:rsidRPr="002F0BAB">
        <w:rPr>
          <w:rFonts w:ascii="Times New Roman" w:eastAsia="Calibri" w:hAnsi="Times New Roman"/>
          <w:b/>
          <w:sz w:val="28"/>
          <w:szCs w:val="28"/>
          <w:lang w:val="ro-RO"/>
        </w:rPr>
        <w:t xml:space="preserve">276/2016 cu privire la principiile  de subvenționare în dezvoltarea agriculturii și mediului rural  </w:t>
      </w:r>
    </w:p>
    <w:p w:rsidR="00E544A1" w:rsidRPr="002F0BAB" w:rsidRDefault="00E544A1" w:rsidP="00E544A1">
      <w:pPr>
        <w:spacing w:after="0" w:line="240" w:lineRule="auto"/>
        <w:ind w:firstLine="708"/>
        <w:jc w:val="center"/>
        <w:rPr>
          <w:rFonts w:ascii="Times New Roman" w:eastAsia="Calibri" w:hAnsi="Times New Roman"/>
          <w:b/>
          <w:sz w:val="28"/>
          <w:szCs w:val="28"/>
          <w:lang w:val="ro-RO"/>
        </w:rPr>
      </w:pPr>
    </w:p>
    <w:tbl>
      <w:tblPr>
        <w:tblW w:w="522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1"/>
      </w:tblGrid>
      <w:tr w:rsidR="00E544A1" w:rsidRPr="002F0BAB" w:rsidTr="00087261">
        <w:tc>
          <w:tcPr>
            <w:tcW w:w="5000" w:type="pct"/>
          </w:tcPr>
          <w:p w:rsidR="00E544A1" w:rsidRPr="002F0BAB" w:rsidRDefault="00E544A1" w:rsidP="00087261">
            <w:pPr>
              <w:tabs>
                <w:tab w:val="left" w:pos="284"/>
                <w:tab w:val="left" w:pos="360"/>
              </w:tabs>
              <w:spacing w:after="0" w:line="240" w:lineRule="auto"/>
              <w:rPr>
                <w:rFonts w:ascii="Times New Roman" w:eastAsia="Calibri" w:hAnsi="Times New Roman"/>
                <w:b/>
                <w:sz w:val="28"/>
                <w:szCs w:val="28"/>
                <w:lang w:val="ro-MO" w:eastAsia="ru-RU"/>
              </w:rPr>
            </w:pPr>
            <w:r w:rsidRPr="002F0BAB">
              <w:rPr>
                <w:rFonts w:ascii="Times New Roman" w:eastAsia="Calibri" w:hAnsi="Times New Roman"/>
                <w:b/>
                <w:sz w:val="28"/>
                <w:szCs w:val="28"/>
                <w:lang w:val="ro-RO" w:eastAsia="ru-RU"/>
              </w:rPr>
              <w:t>1.</w:t>
            </w:r>
            <w:r w:rsidRPr="002F0BAB">
              <w:rPr>
                <w:rFonts w:ascii="Times New Roman" w:eastAsia="Calibri" w:hAnsi="Times New Roman"/>
                <w:b/>
                <w:sz w:val="28"/>
                <w:szCs w:val="28"/>
                <w:lang w:val="ro-MO" w:eastAsia="ru-RU"/>
              </w:rPr>
              <w:t>Denumirea autorului şi, după caz, a participanţilor la elaborarea proiectului</w:t>
            </w:r>
          </w:p>
        </w:tc>
      </w:tr>
      <w:tr w:rsidR="00E544A1" w:rsidRPr="002F0BAB" w:rsidTr="00087261">
        <w:tc>
          <w:tcPr>
            <w:tcW w:w="5000" w:type="pct"/>
          </w:tcPr>
          <w:p w:rsidR="00E544A1" w:rsidRPr="002F0BAB" w:rsidRDefault="00E544A1" w:rsidP="00087261">
            <w:pPr>
              <w:tabs>
                <w:tab w:val="left" w:pos="884"/>
                <w:tab w:val="left" w:pos="1196"/>
              </w:tabs>
              <w:spacing w:after="0"/>
              <w:jc w:val="both"/>
              <w:rPr>
                <w:rFonts w:ascii="Times New Roman" w:eastAsia="Calibri" w:hAnsi="Times New Roman"/>
                <w:bCs/>
                <w:sz w:val="28"/>
                <w:szCs w:val="28"/>
                <w:lang w:val="ro-RO"/>
              </w:rPr>
            </w:pPr>
            <w:r w:rsidRPr="002F0BAB">
              <w:rPr>
                <w:rFonts w:ascii="Times New Roman" w:eastAsia="Calibri" w:hAnsi="Times New Roman"/>
                <w:bCs/>
                <w:sz w:val="28"/>
                <w:szCs w:val="28"/>
                <w:lang w:val="ro-RO"/>
              </w:rPr>
              <w:t xml:space="preserve">Prezentul proiect este elaborat de către Ministerul Agriculturii, Dezvoltării Regionale și Mediului, în colaborare cu </w:t>
            </w:r>
            <w:r w:rsidRPr="002F0BAB">
              <w:rPr>
                <w:rFonts w:ascii="Times New Roman" w:eastAsia="Calibri" w:hAnsi="Times New Roman"/>
                <w:sz w:val="28"/>
                <w:szCs w:val="28"/>
                <w:lang w:val="ro-RO"/>
              </w:rPr>
              <w:t>Agenția de Intervenție și Plăți pentru Agricultură.</w:t>
            </w:r>
          </w:p>
        </w:tc>
      </w:tr>
      <w:tr w:rsidR="00E544A1" w:rsidRPr="002F0BAB" w:rsidTr="00087261">
        <w:tc>
          <w:tcPr>
            <w:tcW w:w="5000" w:type="pct"/>
          </w:tcPr>
          <w:p w:rsidR="00E544A1" w:rsidRPr="002F0BAB" w:rsidRDefault="00E544A1" w:rsidP="00087261">
            <w:pPr>
              <w:tabs>
                <w:tab w:val="left" w:pos="884"/>
                <w:tab w:val="left" w:pos="1196"/>
              </w:tabs>
              <w:spacing w:after="0" w:line="240" w:lineRule="auto"/>
              <w:jc w:val="both"/>
              <w:rPr>
                <w:rFonts w:ascii="Times New Roman" w:eastAsia="Calibri" w:hAnsi="Times New Roman"/>
                <w:b/>
                <w:sz w:val="28"/>
                <w:szCs w:val="28"/>
                <w:lang w:val="ro-MO" w:eastAsia="ru-RU"/>
              </w:rPr>
            </w:pPr>
            <w:r w:rsidRPr="002F0BAB">
              <w:rPr>
                <w:rFonts w:ascii="Times New Roman" w:eastAsia="Calibri" w:hAnsi="Times New Roman"/>
                <w:b/>
                <w:sz w:val="28"/>
                <w:szCs w:val="28"/>
                <w:lang w:val="ro-MO" w:eastAsia="ru-RU"/>
              </w:rPr>
              <w:t>2.Condiţiile ce au impus elaborarea proiectului de act normativ şi finalităţile urmărite</w:t>
            </w:r>
          </w:p>
        </w:tc>
      </w:tr>
      <w:tr w:rsidR="00E544A1" w:rsidRPr="002F0BAB" w:rsidTr="00087261">
        <w:tc>
          <w:tcPr>
            <w:tcW w:w="5000" w:type="pct"/>
          </w:tcPr>
          <w:p w:rsidR="00E544A1" w:rsidRDefault="00E544A1" w:rsidP="00087261">
            <w:pPr>
              <w:spacing w:before="120" w:after="120"/>
              <w:jc w:val="both"/>
              <w:rPr>
                <w:rFonts w:ascii="Times New Roman" w:hAnsi="Times New Roman"/>
                <w:sz w:val="28"/>
                <w:szCs w:val="28"/>
                <w:lang w:val="ro-RO"/>
              </w:rPr>
            </w:pPr>
            <w:r w:rsidRPr="002F0BAB">
              <w:rPr>
                <w:rFonts w:ascii="Times New Roman" w:hAnsi="Times New Roman"/>
                <w:sz w:val="28"/>
                <w:szCs w:val="28"/>
                <w:lang w:val="ro-RO"/>
              </w:rPr>
              <w:t>Necesitatea elaborării și promovării proiectului de act normativ a fost identificată în procesul de implementare a Legii nr.</w:t>
            </w:r>
            <w:r>
              <w:rPr>
                <w:rFonts w:ascii="Times New Roman" w:hAnsi="Times New Roman"/>
                <w:sz w:val="28"/>
                <w:szCs w:val="28"/>
                <w:lang w:val="ro-RO"/>
              </w:rPr>
              <w:t xml:space="preserve"> </w:t>
            </w:r>
            <w:r w:rsidRPr="002F0BAB">
              <w:rPr>
                <w:rFonts w:ascii="Times New Roman" w:hAnsi="Times New Roman"/>
                <w:sz w:val="28"/>
                <w:szCs w:val="28"/>
                <w:lang w:val="ro-RO"/>
              </w:rPr>
              <w:t xml:space="preserve">276/2016 cu privire la principiile  de subvenționare în dezvoltarea agriculturii și mediului rural. </w:t>
            </w:r>
            <w:r w:rsidRPr="00D11ADC">
              <w:rPr>
                <w:rFonts w:ascii="Times New Roman" w:hAnsi="Times New Roman"/>
                <w:sz w:val="28"/>
                <w:szCs w:val="28"/>
                <w:lang w:val="ro-RO"/>
              </w:rPr>
              <w:t xml:space="preserve">Astfel, a devenit necesară îmbunătățirea și ajustarea politicilor în domeniul dezvoltării agriculturii și mediului rural la necesitățile sectorului agricol, pentru garantarea unei dezvoltări eficiente a acestuia, păstrând continuitatea politicilor promovate de Minister, care au drept scop </w:t>
            </w:r>
            <w:r>
              <w:rPr>
                <w:rFonts w:ascii="Times New Roman" w:hAnsi="Times New Roman"/>
                <w:sz w:val="28"/>
                <w:szCs w:val="28"/>
                <w:lang w:val="ro-RO"/>
              </w:rPr>
              <w:t>realizarea obiectivelor</w:t>
            </w:r>
            <w:r w:rsidRPr="00D11ADC">
              <w:rPr>
                <w:rFonts w:ascii="Times New Roman" w:hAnsi="Times New Roman"/>
                <w:sz w:val="28"/>
                <w:szCs w:val="28"/>
                <w:lang w:val="ro-RO"/>
              </w:rPr>
              <w:t xml:space="preserve"> din Programul de Activitate a Guvernului Republicii Moldova și implementarea obiectivelor prevăzute în Strategia națională de dezvoltare agricolă și rurală 2014-2020, aprobată prin Hotărârea Guvernului nr. 409/2014.</w:t>
            </w:r>
          </w:p>
          <w:p w:rsidR="00E544A1" w:rsidRPr="002F0BAB" w:rsidRDefault="00E544A1" w:rsidP="00087261">
            <w:pPr>
              <w:spacing w:before="120" w:after="120"/>
              <w:jc w:val="both"/>
              <w:rPr>
                <w:rFonts w:ascii="Times New Roman" w:hAnsi="Times New Roman"/>
                <w:sz w:val="28"/>
                <w:szCs w:val="28"/>
                <w:lang w:val="ro-RO"/>
              </w:rPr>
            </w:pPr>
            <w:r w:rsidRPr="002F0BAB">
              <w:rPr>
                <w:rFonts w:ascii="Times New Roman" w:hAnsi="Times New Roman"/>
                <w:sz w:val="28"/>
                <w:szCs w:val="28"/>
                <w:lang w:val="ro-RO"/>
              </w:rPr>
              <w:t>Astfel, se impune o serie de modificări și ajustări, care vin să optimizeze și să eficientizeze politica statului în domeniul subvenționării în agricultură și mediul rural, ținând cont de evoluția în sector pe parcursul ultimilor 3 ani de implementare a legii.</w:t>
            </w:r>
          </w:p>
          <w:p w:rsidR="00E544A1" w:rsidRPr="002F0BAB" w:rsidRDefault="00E544A1" w:rsidP="00087261">
            <w:pPr>
              <w:spacing w:before="120" w:after="120"/>
              <w:jc w:val="both"/>
              <w:rPr>
                <w:rFonts w:ascii="Times New Roman" w:hAnsi="Times New Roman"/>
                <w:sz w:val="28"/>
                <w:szCs w:val="28"/>
                <w:lang w:val="ro-RO"/>
              </w:rPr>
            </w:pPr>
            <w:r>
              <w:rPr>
                <w:rFonts w:ascii="Times New Roman" w:hAnsi="Times New Roman"/>
                <w:sz w:val="28"/>
                <w:szCs w:val="28"/>
                <w:lang w:val="ro-RO"/>
              </w:rPr>
              <w:t>La etapa actuală se propune</w:t>
            </w:r>
            <w:r w:rsidRPr="002F0BAB">
              <w:rPr>
                <w:rFonts w:ascii="Times New Roman" w:hAnsi="Times New Roman"/>
                <w:sz w:val="28"/>
                <w:szCs w:val="28"/>
                <w:lang w:val="ro-RO"/>
              </w:rPr>
              <w:t xml:space="preserve"> modificarea Legii sub un șir de aspecte, cum ar fi:</w:t>
            </w:r>
          </w:p>
          <w:p w:rsidR="00E544A1" w:rsidRPr="00AB2709" w:rsidRDefault="00E544A1" w:rsidP="00087261">
            <w:pPr>
              <w:numPr>
                <w:ilvl w:val="0"/>
                <w:numId w:val="1"/>
              </w:numPr>
              <w:tabs>
                <w:tab w:val="left" w:pos="884"/>
                <w:tab w:val="left" w:pos="1196"/>
              </w:tabs>
              <w:spacing w:after="0"/>
              <w:jc w:val="both"/>
              <w:rPr>
                <w:rFonts w:ascii="Times New Roman" w:eastAsia="Calibri" w:hAnsi="Times New Roman"/>
                <w:bCs/>
                <w:sz w:val="28"/>
                <w:szCs w:val="28"/>
                <w:lang w:val="ro-RO"/>
              </w:rPr>
            </w:pPr>
            <w:r w:rsidRPr="00AB2709">
              <w:rPr>
                <w:rFonts w:ascii="Times New Roman" w:eastAsia="Calibri" w:hAnsi="Times New Roman"/>
                <w:bCs/>
                <w:sz w:val="28"/>
                <w:szCs w:val="28"/>
                <w:lang w:val="ro-RO"/>
              </w:rPr>
              <w:t>Extinderea plafonului de vârstă pentru tineri fermieri;</w:t>
            </w:r>
          </w:p>
          <w:p w:rsidR="00E544A1" w:rsidRPr="00AB2709" w:rsidRDefault="00E544A1" w:rsidP="00087261">
            <w:pPr>
              <w:numPr>
                <w:ilvl w:val="0"/>
                <w:numId w:val="1"/>
              </w:numPr>
              <w:tabs>
                <w:tab w:val="left" w:pos="884"/>
                <w:tab w:val="left" w:pos="1196"/>
              </w:tabs>
              <w:spacing w:after="0"/>
              <w:jc w:val="both"/>
              <w:rPr>
                <w:rFonts w:ascii="Times New Roman" w:eastAsia="Calibri" w:hAnsi="Times New Roman"/>
                <w:bCs/>
                <w:sz w:val="28"/>
                <w:szCs w:val="28"/>
                <w:lang w:val="ro-RO"/>
              </w:rPr>
            </w:pPr>
            <w:r w:rsidRPr="00AB2709">
              <w:rPr>
                <w:rFonts w:ascii="Times New Roman" w:eastAsia="Calibri" w:hAnsi="Times New Roman"/>
                <w:bCs/>
                <w:sz w:val="28"/>
                <w:szCs w:val="28"/>
                <w:lang w:val="ro-RO"/>
              </w:rPr>
              <w:t>Completarea atribuţiilor Agenţiei de Intervenţie şi Plăţi pentru Agricultură;</w:t>
            </w:r>
          </w:p>
          <w:p w:rsidR="00E544A1" w:rsidRPr="00AB2709" w:rsidRDefault="00E544A1" w:rsidP="00087261">
            <w:pPr>
              <w:numPr>
                <w:ilvl w:val="0"/>
                <w:numId w:val="1"/>
              </w:numPr>
              <w:tabs>
                <w:tab w:val="left" w:pos="884"/>
                <w:tab w:val="left" w:pos="1196"/>
              </w:tabs>
              <w:spacing w:after="0"/>
              <w:jc w:val="both"/>
              <w:rPr>
                <w:rFonts w:ascii="Times New Roman" w:eastAsia="Calibri" w:hAnsi="Times New Roman"/>
                <w:bCs/>
                <w:sz w:val="28"/>
                <w:szCs w:val="28"/>
                <w:lang w:val="ro-RO"/>
              </w:rPr>
            </w:pPr>
            <w:r w:rsidRPr="00AB2709">
              <w:rPr>
                <w:rFonts w:ascii="Times New Roman" w:eastAsia="Calibri" w:hAnsi="Times New Roman"/>
                <w:bCs/>
                <w:sz w:val="28"/>
                <w:szCs w:val="28"/>
                <w:lang w:val="ro-RO"/>
              </w:rPr>
              <w:t>Principiul de subvenționare privind transparența decizională a Agenției de Intervenție și Plăți pentru Agricultură;</w:t>
            </w:r>
          </w:p>
          <w:p w:rsidR="00E544A1" w:rsidRPr="00AB2709" w:rsidRDefault="00E544A1" w:rsidP="00087261">
            <w:pPr>
              <w:numPr>
                <w:ilvl w:val="0"/>
                <w:numId w:val="1"/>
              </w:numPr>
              <w:tabs>
                <w:tab w:val="left" w:pos="884"/>
                <w:tab w:val="left" w:pos="1196"/>
              </w:tabs>
              <w:spacing w:after="0"/>
              <w:jc w:val="both"/>
              <w:rPr>
                <w:rFonts w:ascii="Times New Roman" w:eastAsia="Calibri" w:hAnsi="Times New Roman"/>
                <w:bCs/>
                <w:sz w:val="28"/>
                <w:szCs w:val="28"/>
                <w:lang w:val="ro-RO"/>
              </w:rPr>
            </w:pPr>
            <w:r w:rsidRPr="00AB2709">
              <w:rPr>
                <w:rFonts w:ascii="Times New Roman" w:eastAsia="Calibri" w:hAnsi="Times New Roman"/>
                <w:bCs/>
                <w:sz w:val="28"/>
                <w:szCs w:val="28"/>
                <w:lang w:val="ro-RO"/>
              </w:rPr>
              <w:t>Modificarea prevederilor de acordare a înlesnirilor unor categorii de beneficiari, în vederea încurajării domeniilor prioritare de subvenționare;</w:t>
            </w:r>
          </w:p>
          <w:p w:rsidR="00E544A1" w:rsidRPr="00AB2709" w:rsidRDefault="00E544A1" w:rsidP="00087261">
            <w:pPr>
              <w:numPr>
                <w:ilvl w:val="0"/>
                <w:numId w:val="1"/>
              </w:numPr>
              <w:tabs>
                <w:tab w:val="left" w:pos="884"/>
                <w:tab w:val="left" w:pos="1196"/>
              </w:tabs>
              <w:spacing w:after="0"/>
              <w:jc w:val="both"/>
              <w:rPr>
                <w:rFonts w:ascii="Times New Roman" w:eastAsia="Calibri" w:hAnsi="Times New Roman"/>
                <w:bCs/>
                <w:sz w:val="28"/>
                <w:szCs w:val="28"/>
                <w:lang w:val="ro-RO"/>
              </w:rPr>
            </w:pPr>
            <w:r w:rsidRPr="00AB2709">
              <w:rPr>
                <w:rFonts w:ascii="Times New Roman" w:eastAsia="Calibri" w:hAnsi="Times New Roman"/>
                <w:bCs/>
                <w:sz w:val="28"/>
                <w:szCs w:val="28"/>
                <w:lang w:val="ro-RO"/>
              </w:rPr>
              <w:t>Completarea legislației în vigoare cu reglementări concrete privind plățile directe, inclusiv beneficiarii acestora și cuantumul plăților directe;</w:t>
            </w:r>
          </w:p>
          <w:p w:rsidR="00E544A1" w:rsidRPr="00AB2709" w:rsidRDefault="00E544A1" w:rsidP="00087261">
            <w:pPr>
              <w:numPr>
                <w:ilvl w:val="0"/>
                <w:numId w:val="1"/>
              </w:numPr>
              <w:tabs>
                <w:tab w:val="left" w:pos="884"/>
                <w:tab w:val="left" w:pos="1196"/>
              </w:tabs>
              <w:spacing w:after="0"/>
              <w:jc w:val="both"/>
              <w:rPr>
                <w:rFonts w:ascii="Times New Roman" w:eastAsia="Calibri" w:hAnsi="Times New Roman"/>
                <w:bCs/>
                <w:sz w:val="28"/>
                <w:szCs w:val="28"/>
                <w:lang w:val="ro-RO"/>
              </w:rPr>
            </w:pPr>
            <w:r w:rsidRPr="00AB2709">
              <w:rPr>
                <w:rFonts w:ascii="Times New Roman" w:eastAsia="Calibri" w:hAnsi="Times New Roman"/>
                <w:bCs/>
                <w:sz w:val="28"/>
                <w:szCs w:val="28"/>
                <w:lang w:val="ro-RO"/>
              </w:rPr>
              <w:t>Simplificarea criteriilor speciale de eligibilitate;</w:t>
            </w:r>
          </w:p>
          <w:p w:rsidR="00E544A1" w:rsidRPr="00AB2709" w:rsidRDefault="00E544A1" w:rsidP="00087261">
            <w:pPr>
              <w:numPr>
                <w:ilvl w:val="0"/>
                <w:numId w:val="1"/>
              </w:numPr>
              <w:tabs>
                <w:tab w:val="left" w:pos="884"/>
                <w:tab w:val="left" w:pos="1196"/>
              </w:tabs>
              <w:spacing w:after="0"/>
              <w:jc w:val="both"/>
              <w:rPr>
                <w:rFonts w:ascii="Times New Roman" w:eastAsia="Calibri" w:hAnsi="Times New Roman"/>
                <w:bCs/>
                <w:sz w:val="28"/>
                <w:szCs w:val="28"/>
                <w:lang w:val="ro-RO"/>
              </w:rPr>
            </w:pPr>
            <w:r w:rsidRPr="00AB2709">
              <w:rPr>
                <w:rFonts w:ascii="Times New Roman" w:eastAsia="Calibri" w:hAnsi="Times New Roman"/>
                <w:bCs/>
                <w:sz w:val="28"/>
                <w:szCs w:val="28"/>
                <w:lang w:val="ro-RO"/>
              </w:rPr>
              <w:t>Modificarea termenului de intrare în vigoare a plăților directe.</w:t>
            </w:r>
            <w:r>
              <w:rPr>
                <w:rFonts w:ascii="Times New Roman" w:eastAsia="Calibri" w:hAnsi="Times New Roman"/>
                <w:bCs/>
                <w:sz w:val="28"/>
                <w:szCs w:val="28"/>
                <w:lang w:val="ro-RO"/>
              </w:rPr>
              <w:t xml:space="preserve"> </w:t>
            </w:r>
          </w:p>
          <w:p w:rsidR="00E544A1" w:rsidRPr="002F0BAB" w:rsidRDefault="00E544A1" w:rsidP="00087261">
            <w:pPr>
              <w:tabs>
                <w:tab w:val="left" w:pos="884"/>
                <w:tab w:val="left" w:pos="1196"/>
              </w:tabs>
              <w:spacing w:after="0"/>
              <w:jc w:val="both"/>
              <w:rPr>
                <w:rFonts w:ascii="Times New Roman" w:eastAsia="Calibri" w:hAnsi="Times New Roman"/>
                <w:sz w:val="28"/>
                <w:szCs w:val="28"/>
                <w:lang w:val="ro-RO"/>
              </w:rPr>
            </w:pPr>
            <w:r w:rsidRPr="002F0BAB">
              <w:rPr>
                <w:rFonts w:ascii="Times New Roman" w:eastAsia="Calibri" w:hAnsi="Times New Roman"/>
                <w:bCs/>
                <w:sz w:val="28"/>
                <w:szCs w:val="28"/>
                <w:lang w:val="ro-RO"/>
              </w:rPr>
              <w:t xml:space="preserve">Proiectul </w:t>
            </w:r>
            <w:r>
              <w:rPr>
                <w:rFonts w:ascii="Times New Roman" w:eastAsia="Calibri" w:hAnsi="Times New Roman"/>
                <w:bCs/>
                <w:sz w:val="28"/>
                <w:szCs w:val="28"/>
                <w:lang w:val="ro-RO"/>
              </w:rPr>
              <w:t>este însoțit de Analiza</w:t>
            </w:r>
            <w:r w:rsidRPr="002F0BAB">
              <w:rPr>
                <w:rFonts w:ascii="Times New Roman" w:eastAsia="Calibri" w:hAnsi="Times New Roman"/>
                <w:bCs/>
                <w:sz w:val="28"/>
                <w:szCs w:val="28"/>
                <w:lang w:val="ro-RO"/>
              </w:rPr>
              <w:t xml:space="preserve"> Impactului </w:t>
            </w:r>
            <w:r>
              <w:rPr>
                <w:rFonts w:ascii="Times New Roman" w:eastAsia="Calibri" w:hAnsi="Times New Roman"/>
                <w:bCs/>
                <w:sz w:val="28"/>
                <w:szCs w:val="28"/>
                <w:lang w:val="ro-RO"/>
              </w:rPr>
              <w:t xml:space="preserve">privind aprobarea proiectului de lege </w:t>
            </w:r>
            <w:r w:rsidRPr="00B10757">
              <w:rPr>
                <w:rFonts w:ascii="Times New Roman" w:eastAsia="Calibri" w:hAnsi="Times New Roman"/>
                <w:bCs/>
                <w:sz w:val="28"/>
                <w:szCs w:val="28"/>
                <w:lang w:val="ro-RO"/>
              </w:rPr>
              <w:t>pentru modificarea Legii nr. 276/2016</w:t>
            </w:r>
            <w:r>
              <w:rPr>
                <w:rFonts w:ascii="Times New Roman" w:eastAsia="Calibri" w:hAnsi="Times New Roman"/>
                <w:bCs/>
                <w:sz w:val="28"/>
                <w:szCs w:val="28"/>
                <w:lang w:val="ro-RO"/>
              </w:rPr>
              <w:t>, avizat pozitiv</w:t>
            </w:r>
            <w:r w:rsidRPr="002F0BAB">
              <w:rPr>
                <w:rFonts w:ascii="Times New Roman" w:eastAsia="Calibri" w:hAnsi="Times New Roman"/>
                <w:bCs/>
                <w:sz w:val="28"/>
                <w:szCs w:val="28"/>
                <w:lang w:val="ro-RO"/>
              </w:rPr>
              <w:t>.</w:t>
            </w:r>
          </w:p>
        </w:tc>
      </w:tr>
      <w:tr w:rsidR="00E544A1" w:rsidRPr="002F0BAB" w:rsidTr="00087261">
        <w:tc>
          <w:tcPr>
            <w:tcW w:w="5000" w:type="pct"/>
          </w:tcPr>
          <w:p w:rsidR="00E544A1" w:rsidRPr="002F0BAB" w:rsidRDefault="00E544A1" w:rsidP="00087261">
            <w:pPr>
              <w:tabs>
                <w:tab w:val="left" w:pos="884"/>
                <w:tab w:val="left" w:pos="1196"/>
              </w:tabs>
              <w:spacing w:after="0"/>
              <w:jc w:val="both"/>
              <w:rPr>
                <w:rFonts w:ascii="Times New Roman" w:eastAsia="Calibri" w:hAnsi="Times New Roman"/>
                <w:b/>
                <w:sz w:val="28"/>
                <w:szCs w:val="28"/>
                <w:lang w:val="ro-MO" w:eastAsia="ru-RU"/>
              </w:rPr>
            </w:pPr>
            <w:r w:rsidRPr="002F0BAB">
              <w:rPr>
                <w:rFonts w:ascii="Times New Roman" w:eastAsia="Calibri" w:hAnsi="Times New Roman"/>
                <w:b/>
                <w:sz w:val="28"/>
                <w:szCs w:val="28"/>
                <w:lang w:val="ro-MO" w:eastAsia="ru-RU"/>
              </w:rPr>
              <w:t xml:space="preserve">3.Descrierea gradului de compatibilitate pentru proiectele care au ca scop </w:t>
            </w:r>
            <w:r w:rsidRPr="002F0BAB">
              <w:rPr>
                <w:rFonts w:ascii="Times New Roman" w:eastAsia="Calibri" w:hAnsi="Times New Roman"/>
                <w:b/>
                <w:sz w:val="28"/>
                <w:szCs w:val="28"/>
                <w:lang w:val="ro-MO" w:eastAsia="ru-RU"/>
              </w:rPr>
              <w:lastRenderedPageBreak/>
              <w:t>armonizarea legislaţiei naţionale cu legislaţia Uniunii Europene</w:t>
            </w:r>
          </w:p>
        </w:tc>
      </w:tr>
      <w:tr w:rsidR="00E544A1" w:rsidRPr="002F0BAB" w:rsidTr="00087261">
        <w:tc>
          <w:tcPr>
            <w:tcW w:w="5000" w:type="pct"/>
          </w:tcPr>
          <w:p w:rsidR="00E544A1" w:rsidRPr="002F0BAB" w:rsidRDefault="00E544A1" w:rsidP="00087261">
            <w:pPr>
              <w:tabs>
                <w:tab w:val="left" w:pos="884"/>
                <w:tab w:val="left" w:pos="1196"/>
              </w:tabs>
              <w:spacing w:after="0"/>
              <w:ind w:left="-90"/>
              <w:jc w:val="both"/>
              <w:rPr>
                <w:rFonts w:ascii="Times New Roman" w:eastAsia="Calibri" w:hAnsi="Times New Roman"/>
                <w:b/>
                <w:sz w:val="28"/>
                <w:szCs w:val="28"/>
                <w:lang w:val="ro-MO" w:eastAsia="ru-RU"/>
              </w:rPr>
            </w:pPr>
            <w:r w:rsidRPr="002F0BAB">
              <w:rPr>
                <w:rFonts w:ascii="Times New Roman" w:eastAsia="Calibri" w:hAnsi="Times New Roman"/>
                <w:sz w:val="28"/>
                <w:szCs w:val="28"/>
                <w:lang w:val="ro-RO"/>
              </w:rPr>
              <w:lastRenderedPageBreak/>
              <w:t>Proiectul nu conține norme privind armonizarea legislației naționale cu legislaţia Uniunii Europene</w:t>
            </w:r>
          </w:p>
        </w:tc>
      </w:tr>
      <w:tr w:rsidR="00E544A1" w:rsidRPr="002F0BAB" w:rsidTr="00087261">
        <w:tc>
          <w:tcPr>
            <w:tcW w:w="5000" w:type="pct"/>
          </w:tcPr>
          <w:p w:rsidR="00E544A1" w:rsidRPr="002F0BAB" w:rsidRDefault="00E544A1" w:rsidP="00087261">
            <w:pPr>
              <w:tabs>
                <w:tab w:val="left" w:pos="884"/>
                <w:tab w:val="left" w:pos="1196"/>
              </w:tabs>
              <w:spacing w:after="0"/>
              <w:jc w:val="both"/>
              <w:rPr>
                <w:rFonts w:ascii="Times New Roman" w:eastAsia="Calibri" w:hAnsi="Times New Roman"/>
                <w:b/>
                <w:sz w:val="28"/>
                <w:szCs w:val="28"/>
                <w:lang w:val="ro-MO" w:eastAsia="ru-RU"/>
              </w:rPr>
            </w:pPr>
            <w:r w:rsidRPr="002F0BAB">
              <w:rPr>
                <w:rFonts w:ascii="Times New Roman" w:eastAsia="Calibri" w:hAnsi="Times New Roman"/>
                <w:b/>
                <w:sz w:val="28"/>
                <w:szCs w:val="28"/>
                <w:lang w:val="ro-MO" w:eastAsia="ru-RU"/>
              </w:rPr>
              <w:t>4.Principalele prevederi ale proiectului şi evidenţierea elementelor noi</w:t>
            </w:r>
          </w:p>
        </w:tc>
      </w:tr>
      <w:tr w:rsidR="00E544A1" w:rsidRPr="002F0BAB" w:rsidTr="00087261">
        <w:tc>
          <w:tcPr>
            <w:tcW w:w="5000" w:type="pct"/>
          </w:tcPr>
          <w:p w:rsidR="00E544A1" w:rsidRPr="002F0BAB" w:rsidRDefault="00E544A1" w:rsidP="00087261">
            <w:pPr>
              <w:spacing w:after="0"/>
              <w:jc w:val="both"/>
              <w:rPr>
                <w:rFonts w:ascii="Times New Roman" w:hAnsi="Times New Roman"/>
                <w:sz w:val="28"/>
                <w:szCs w:val="28"/>
                <w:lang w:val="ro-RO" w:eastAsia="ro-RO"/>
              </w:rPr>
            </w:pPr>
            <w:r w:rsidRPr="002F0BAB">
              <w:rPr>
                <w:rFonts w:ascii="Times New Roman" w:eastAsia="Calibri" w:hAnsi="Times New Roman"/>
                <w:sz w:val="28"/>
                <w:szCs w:val="28"/>
                <w:lang w:val="ro-RO" w:eastAsia="ru-RU"/>
              </w:rPr>
              <w:t>Prezentul proiect de lege propune operarea unor modificări la Legea nr. 276/2016 cu privire la principiile de subvenționare în dezvoltarea agriculturii și mediului rural, p</w:t>
            </w:r>
            <w:r w:rsidRPr="002F0BAB">
              <w:rPr>
                <w:rFonts w:ascii="Times New Roman" w:hAnsi="Times New Roman"/>
                <w:sz w:val="28"/>
                <w:szCs w:val="28"/>
                <w:lang w:val="ro-RO" w:eastAsia="ro-RO"/>
              </w:rPr>
              <w:t>rincipalele prevederi şi elemente noi integrate în proiect fiind următoarele.</w:t>
            </w:r>
          </w:p>
          <w:p w:rsidR="00E544A1" w:rsidRPr="002F0BAB" w:rsidRDefault="00E544A1" w:rsidP="00087261">
            <w:pPr>
              <w:tabs>
                <w:tab w:val="left" w:pos="884"/>
                <w:tab w:val="left" w:pos="1196"/>
              </w:tabs>
              <w:spacing w:after="0"/>
              <w:jc w:val="both"/>
              <w:rPr>
                <w:rFonts w:ascii="Times New Roman" w:eastAsia="Calibri" w:hAnsi="Times New Roman"/>
                <w:sz w:val="28"/>
                <w:szCs w:val="28"/>
                <w:lang w:val="ro-RO"/>
              </w:rPr>
            </w:pPr>
            <w:r w:rsidRPr="002F0BAB">
              <w:rPr>
                <w:rFonts w:ascii="Times New Roman" w:eastAsia="Calibri" w:hAnsi="Times New Roman"/>
                <w:sz w:val="28"/>
                <w:szCs w:val="28"/>
                <w:lang w:val="ro-RO"/>
              </w:rPr>
              <w:t xml:space="preserve">Aspectul important al modificărilor la Lege ține de extinderea plafonului de vârstă pentru tinerii fermieri de la 35 la 40 ani ce se încadrează în programul de acordare a subvențiilor în avans. </w:t>
            </w:r>
          </w:p>
          <w:p w:rsidR="00E544A1" w:rsidRPr="002F0BAB" w:rsidRDefault="00E544A1" w:rsidP="00087261">
            <w:pPr>
              <w:tabs>
                <w:tab w:val="left" w:pos="884"/>
                <w:tab w:val="left" w:pos="1196"/>
              </w:tabs>
              <w:spacing w:after="0"/>
              <w:jc w:val="both"/>
              <w:rPr>
                <w:rFonts w:ascii="Times New Roman" w:eastAsia="Calibri" w:hAnsi="Times New Roman"/>
                <w:sz w:val="28"/>
                <w:szCs w:val="28"/>
                <w:lang w:val="ro-RO"/>
              </w:rPr>
            </w:pPr>
            <w:r w:rsidRPr="002F0BAB">
              <w:rPr>
                <w:rFonts w:ascii="Times New Roman" w:eastAsia="Calibri" w:hAnsi="Times New Roman"/>
                <w:sz w:val="28"/>
                <w:szCs w:val="28"/>
                <w:lang w:val="ro-RO"/>
              </w:rPr>
              <w:t>S-au introdus modificări referitoare la principiul de subvenționare privind transparența decizională a Agenției de Intervenție și Plăți pentru Agricultură, în scopul familiarizării publicului interesat cu rezultatele subvenționării în dezvoltarea agriculturii și mediului rural.</w:t>
            </w:r>
          </w:p>
          <w:p w:rsidR="00E544A1" w:rsidRPr="002F0BAB" w:rsidRDefault="00E544A1" w:rsidP="00087261">
            <w:pPr>
              <w:tabs>
                <w:tab w:val="left" w:pos="884"/>
                <w:tab w:val="left" w:pos="1196"/>
              </w:tabs>
              <w:spacing w:after="0"/>
              <w:jc w:val="both"/>
              <w:rPr>
                <w:rFonts w:ascii="Times New Roman" w:eastAsia="Calibri" w:hAnsi="Times New Roman"/>
                <w:sz w:val="28"/>
                <w:szCs w:val="28"/>
                <w:lang w:val="ro-RO"/>
              </w:rPr>
            </w:pPr>
            <w:r w:rsidRPr="002F0BAB">
              <w:rPr>
                <w:rFonts w:ascii="Times New Roman" w:eastAsia="Calibri" w:hAnsi="Times New Roman"/>
                <w:sz w:val="28"/>
                <w:szCs w:val="28"/>
                <w:lang w:val="ro-RO"/>
              </w:rPr>
              <w:t>Totodată, s-au produs completări la prevederile privind atribuțiile Agenției, care va prezenta rapoarte semestriale autorității administrației publice centrale privind gestionarea Fondului național de dezvoltare a agriculturii și mediului rural a anului în curs, în scopul analizei procesului de subvenționare, identificării problemelor și riscurilor în acest sens.</w:t>
            </w:r>
          </w:p>
          <w:p w:rsidR="00E544A1" w:rsidRPr="002F0BAB" w:rsidRDefault="00E544A1" w:rsidP="00087261">
            <w:pPr>
              <w:tabs>
                <w:tab w:val="left" w:pos="884"/>
                <w:tab w:val="left" w:pos="1196"/>
              </w:tabs>
              <w:spacing w:after="0"/>
              <w:jc w:val="both"/>
              <w:rPr>
                <w:rFonts w:ascii="Times New Roman" w:eastAsia="Calibri" w:hAnsi="Times New Roman"/>
                <w:sz w:val="28"/>
                <w:szCs w:val="28"/>
                <w:lang w:val="ro-RO"/>
              </w:rPr>
            </w:pPr>
            <w:r w:rsidRPr="002F0BAB">
              <w:rPr>
                <w:rFonts w:ascii="Times New Roman" w:eastAsia="Calibri" w:hAnsi="Times New Roman"/>
                <w:sz w:val="28"/>
                <w:szCs w:val="28"/>
                <w:lang w:val="ro-RO"/>
              </w:rPr>
              <w:t>De asemenea, au fost excluse prevederi din art.</w:t>
            </w:r>
            <w:r>
              <w:rPr>
                <w:rFonts w:ascii="Times New Roman" w:eastAsia="Calibri" w:hAnsi="Times New Roman"/>
                <w:sz w:val="28"/>
                <w:szCs w:val="28"/>
                <w:lang w:val="ro-RO"/>
              </w:rPr>
              <w:t xml:space="preserve"> </w:t>
            </w:r>
            <w:r w:rsidRPr="002F0BAB">
              <w:rPr>
                <w:rFonts w:ascii="Times New Roman" w:eastAsia="Calibri" w:hAnsi="Times New Roman"/>
                <w:sz w:val="28"/>
                <w:szCs w:val="28"/>
                <w:lang w:val="ro-RO"/>
              </w:rPr>
              <w:t>20 ce țin de categoria beneficiarilor și tipul investițiilor pentru care pot beneficia de subvenții majorate (alin. 6).</w:t>
            </w:r>
          </w:p>
          <w:p w:rsidR="00E544A1" w:rsidRPr="002F0BAB" w:rsidRDefault="00E544A1" w:rsidP="00087261">
            <w:pPr>
              <w:tabs>
                <w:tab w:val="left" w:pos="884"/>
                <w:tab w:val="left" w:pos="1196"/>
              </w:tabs>
              <w:spacing w:after="0"/>
              <w:jc w:val="both"/>
              <w:rPr>
                <w:rFonts w:ascii="Times New Roman" w:eastAsia="Calibri" w:hAnsi="Times New Roman"/>
                <w:sz w:val="28"/>
                <w:szCs w:val="28"/>
                <w:lang w:val="ro-RO"/>
              </w:rPr>
            </w:pPr>
            <w:r w:rsidRPr="002F0BAB">
              <w:rPr>
                <w:rFonts w:ascii="Times New Roman" w:eastAsia="Calibri" w:hAnsi="Times New Roman"/>
                <w:sz w:val="28"/>
                <w:szCs w:val="28"/>
                <w:lang w:val="ro-RO"/>
              </w:rPr>
              <w:t xml:space="preserve">În vederea stabilirii unei clarități în ceea ce privește beneficiarii plăților directe, art. 21 alin. 4 a fost expus într-o redacție nouă. Tot aici, la alin. 8 a fost exclus textul cu referință la faptul că 50 % din mijloacele Fondului național de dezvoltare a agriculturii și mediului rural se vor utiliza pentru plăți directe. </w:t>
            </w:r>
          </w:p>
          <w:p w:rsidR="00E544A1" w:rsidRPr="002F0BAB" w:rsidRDefault="00E544A1" w:rsidP="00087261">
            <w:pPr>
              <w:tabs>
                <w:tab w:val="left" w:pos="884"/>
                <w:tab w:val="left" w:pos="1196"/>
              </w:tabs>
              <w:spacing w:after="0"/>
              <w:jc w:val="both"/>
              <w:rPr>
                <w:rFonts w:ascii="Times New Roman" w:eastAsia="Calibri" w:hAnsi="Times New Roman"/>
                <w:sz w:val="28"/>
                <w:szCs w:val="28"/>
                <w:lang w:val="ro-RO"/>
              </w:rPr>
            </w:pPr>
            <w:r w:rsidRPr="002F0BAB">
              <w:rPr>
                <w:rFonts w:ascii="Times New Roman" w:eastAsia="Calibri" w:hAnsi="Times New Roman"/>
                <w:sz w:val="28"/>
                <w:szCs w:val="28"/>
                <w:lang w:val="ro-RO"/>
              </w:rPr>
              <w:t>Art. 22 cu referință la înlesnirile acordate unor categorii de producători agricoli a fost expus cu un nou conținut, fiind stipulat că cuantumul sprijinului financiar se va majora cu cel puțin 20 %. Tot aici, alin. 2 stipulează că procedura de acordare a înlesnirilor și categoriile de beneficiari vor fi aprobate prin hotărâre de guvern.</w:t>
            </w:r>
          </w:p>
          <w:p w:rsidR="00E544A1" w:rsidRPr="002F0BAB" w:rsidRDefault="00E544A1" w:rsidP="00087261">
            <w:pPr>
              <w:tabs>
                <w:tab w:val="left" w:pos="884"/>
                <w:tab w:val="left" w:pos="1196"/>
              </w:tabs>
              <w:spacing w:after="0"/>
              <w:jc w:val="both"/>
              <w:rPr>
                <w:rFonts w:ascii="Times New Roman" w:eastAsia="Calibri" w:hAnsi="Times New Roman"/>
                <w:sz w:val="28"/>
                <w:szCs w:val="28"/>
                <w:lang w:val="ro-RO"/>
              </w:rPr>
            </w:pPr>
            <w:r w:rsidRPr="002F0BAB">
              <w:rPr>
                <w:rFonts w:ascii="Times New Roman" w:eastAsia="Calibri" w:hAnsi="Times New Roman"/>
                <w:sz w:val="28"/>
                <w:szCs w:val="28"/>
                <w:lang w:val="ro-RO"/>
              </w:rPr>
              <w:t>S-au produs modificări și la art. 27 alin. 2</w:t>
            </w:r>
            <w:r>
              <w:rPr>
                <w:rFonts w:ascii="Times New Roman" w:eastAsia="Calibri" w:hAnsi="Times New Roman"/>
                <w:sz w:val="28"/>
                <w:szCs w:val="28"/>
                <w:lang w:val="ro-RO"/>
              </w:rPr>
              <w:t>,</w:t>
            </w:r>
            <w:r w:rsidRPr="002F0BAB">
              <w:rPr>
                <w:rFonts w:ascii="Times New Roman" w:eastAsia="Calibri" w:hAnsi="Times New Roman"/>
                <w:sz w:val="28"/>
                <w:szCs w:val="28"/>
                <w:lang w:val="ro-RO"/>
              </w:rPr>
              <w:t xml:space="preserve"> litera f) cu privire la obligațiile solicitanților și beneficiarilor de subvenții referitoare la verificările pe teren efectuate de Agenția de Intervenție și Plăți pentru Agricultură. </w:t>
            </w:r>
          </w:p>
          <w:p w:rsidR="00E544A1" w:rsidRPr="002F0BAB" w:rsidRDefault="00E544A1" w:rsidP="00087261">
            <w:pPr>
              <w:tabs>
                <w:tab w:val="left" w:pos="884"/>
                <w:tab w:val="left" w:pos="1196"/>
              </w:tabs>
              <w:spacing w:after="0"/>
              <w:jc w:val="both"/>
              <w:rPr>
                <w:rFonts w:ascii="Times New Roman" w:eastAsia="Calibri" w:hAnsi="Times New Roman"/>
                <w:sz w:val="28"/>
                <w:szCs w:val="28"/>
                <w:lang w:val="ro-RO"/>
              </w:rPr>
            </w:pPr>
            <w:r w:rsidRPr="002F0BAB">
              <w:rPr>
                <w:rFonts w:ascii="Times New Roman" w:eastAsia="Calibri" w:hAnsi="Times New Roman"/>
                <w:sz w:val="28"/>
                <w:szCs w:val="28"/>
                <w:lang w:val="ro-RO"/>
              </w:rPr>
              <w:t>În același timp, au fost simplificate criteriile speciale de eligibilitate, fiind excluse unele condiții privind dovada deținerii bazei de producție a materiei prime, precum și certificatele de calitate.</w:t>
            </w:r>
          </w:p>
          <w:p w:rsidR="00E544A1" w:rsidRPr="002F0BAB" w:rsidRDefault="00E544A1" w:rsidP="00087261">
            <w:pPr>
              <w:tabs>
                <w:tab w:val="left" w:pos="884"/>
                <w:tab w:val="left" w:pos="1196"/>
              </w:tabs>
              <w:spacing w:after="0"/>
              <w:jc w:val="both"/>
              <w:rPr>
                <w:rFonts w:ascii="Times New Roman" w:eastAsia="Calibri" w:hAnsi="Times New Roman"/>
                <w:sz w:val="28"/>
                <w:szCs w:val="28"/>
                <w:lang w:val="ro-RO"/>
              </w:rPr>
            </w:pPr>
            <w:r w:rsidRPr="002F0BAB">
              <w:rPr>
                <w:rFonts w:ascii="Times New Roman" w:eastAsia="Calibri" w:hAnsi="Times New Roman"/>
                <w:sz w:val="28"/>
                <w:szCs w:val="28"/>
                <w:lang w:val="ro-RO"/>
              </w:rPr>
              <w:t>Totodată, reieșind din lipsa unui sistem informațional integrat agricol, art. 36 cu privire la intrare</w:t>
            </w:r>
            <w:r>
              <w:rPr>
                <w:rFonts w:ascii="Times New Roman" w:eastAsia="Calibri" w:hAnsi="Times New Roman"/>
                <w:sz w:val="28"/>
                <w:szCs w:val="28"/>
                <w:lang w:val="ro-RO"/>
              </w:rPr>
              <w:t>a în vigoare a actului normativ a fost completat</w:t>
            </w:r>
            <w:r w:rsidRPr="002F0BAB">
              <w:rPr>
                <w:rFonts w:ascii="Times New Roman" w:eastAsia="Calibri" w:hAnsi="Times New Roman"/>
                <w:sz w:val="28"/>
                <w:szCs w:val="28"/>
                <w:lang w:val="ro-RO"/>
              </w:rPr>
              <w:t xml:space="preserve"> cu termenul privind intrarea în </w:t>
            </w:r>
            <w:r w:rsidRPr="002F0BAB">
              <w:rPr>
                <w:rFonts w:ascii="Times New Roman" w:eastAsia="Calibri" w:hAnsi="Times New Roman"/>
                <w:sz w:val="28"/>
                <w:szCs w:val="28"/>
                <w:lang w:val="ro-RO"/>
              </w:rPr>
              <w:lastRenderedPageBreak/>
              <w:t>vigoare a plăților directe.</w:t>
            </w:r>
          </w:p>
        </w:tc>
      </w:tr>
      <w:tr w:rsidR="00E544A1" w:rsidRPr="002F0BAB" w:rsidTr="00087261">
        <w:tc>
          <w:tcPr>
            <w:tcW w:w="5000" w:type="pct"/>
          </w:tcPr>
          <w:p w:rsidR="00E544A1" w:rsidRPr="002F0BAB" w:rsidRDefault="00E544A1" w:rsidP="00087261">
            <w:pPr>
              <w:tabs>
                <w:tab w:val="left" w:pos="884"/>
                <w:tab w:val="left" w:pos="1196"/>
              </w:tabs>
              <w:spacing w:after="0"/>
              <w:jc w:val="both"/>
              <w:rPr>
                <w:rFonts w:ascii="Times New Roman" w:eastAsia="Calibri" w:hAnsi="Times New Roman"/>
                <w:b/>
                <w:sz w:val="28"/>
                <w:szCs w:val="28"/>
                <w:lang w:val="ro-MO" w:eastAsia="ru-RU"/>
              </w:rPr>
            </w:pPr>
            <w:r w:rsidRPr="002F0BAB">
              <w:rPr>
                <w:rFonts w:ascii="Times New Roman" w:eastAsia="Calibri" w:hAnsi="Times New Roman"/>
                <w:b/>
                <w:sz w:val="28"/>
                <w:szCs w:val="28"/>
                <w:lang w:val="ro-MO" w:eastAsia="ru-RU"/>
              </w:rPr>
              <w:lastRenderedPageBreak/>
              <w:t>5.Fundamentarea economico-financiară</w:t>
            </w:r>
          </w:p>
        </w:tc>
      </w:tr>
      <w:tr w:rsidR="00E544A1" w:rsidRPr="002F0BAB" w:rsidTr="00087261">
        <w:tc>
          <w:tcPr>
            <w:tcW w:w="5000" w:type="pct"/>
          </w:tcPr>
          <w:p w:rsidR="00E544A1" w:rsidRPr="002F0BAB" w:rsidRDefault="00E544A1" w:rsidP="00087261">
            <w:pPr>
              <w:spacing w:after="0"/>
              <w:jc w:val="both"/>
              <w:rPr>
                <w:rFonts w:ascii="Times New Roman" w:hAnsi="Times New Roman"/>
                <w:sz w:val="28"/>
                <w:szCs w:val="28"/>
                <w:lang w:val="ro-RO"/>
              </w:rPr>
            </w:pPr>
            <w:r w:rsidRPr="002F0BAB">
              <w:rPr>
                <w:rFonts w:ascii="Times New Roman" w:hAnsi="Times New Roman"/>
                <w:sz w:val="28"/>
                <w:szCs w:val="28"/>
                <w:lang w:val="ro-RO"/>
              </w:rPr>
              <w:t>Implementarea acestui proiect nu necesită alocarea resurselor financiare suplimentare din bugetul de stat.</w:t>
            </w:r>
          </w:p>
        </w:tc>
      </w:tr>
      <w:tr w:rsidR="00E544A1" w:rsidRPr="002F0BAB" w:rsidTr="00087261">
        <w:tc>
          <w:tcPr>
            <w:tcW w:w="5000" w:type="pct"/>
          </w:tcPr>
          <w:p w:rsidR="00E544A1" w:rsidRPr="002F0BAB" w:rsidRDefault="00E544A1" w:rsidP="00087261">
            <w:pPr>
              <w:tabs>
                <w:tab w:val="left" w:pos="884"/>
                <w:tab w:val="left" w:pos="1196"/>
              </w:tabs>
              <w:spacing w:after="0"/>
              <w:jc w:val="both"/>
              <w:rPr>
                <w:rFonts w:ascii="Times New Roman" w:eastAsia="Calibri" w:hAnsi="Times New Roman"/>
                <w:b/>
                <w:sz w:val="28"/>
                <w:szCs w:val="28"/>
                <w:lang w:val="ro-MO" w:eastAsia="ru-RU"/>
              </w:rPr>
            </w:pPr>
            <w:r w:rsidRPr="002F0BAB">
              <w:rPr>
                <w:rFonts w:ascii="Times New Roman" w:eastAsia="Calibri" w:hAnsi="Times New Roman"/>
                <w:b/>
                <w:sz w:val="28"/>
                <w:szCs w:val="28"/>
                <w:lang w:val="ro-MO" w:eastAsia="ru-RU"/>
              </w:rPr>
              <w:t>6. Modul de încorporare a actului în cadrul normativ în vigoare</w:t>
            </w:r>
          </w:p>
        </w:tc>
      </w:tr>
      <w:tr w:rsidR="00E544A1" w:rsidRPr="002F0BAB" w:rsidTr="00087261">
        <w:tc>
          <w:tcPr>
            <w:tcW w:w="5000" w:type="pct"/>
          </w:tcPr>
          <w:p w:rsidR="00E544A1" w:rsidRPr="002F0BAB" w:rsidRDefault="00E544A1" w:rsidP="00087261">
            <w:pPr>
              <w:tabs>
                <w:tab w:val="left" w:pos="884"/>
                <w:tab w:val="left" w:pos="1196"/>
              </w:tabs>
              <w:spacing w:after="0"/>
              <w:jc w:val="both"/>
              <w:rPr>
                <w:rFonts w:ascii="Times New Roman" w:eastAsia="Calibri" w:hAnsi="Times New Roman"/>
                <w:sz w:val="28"/>
                <w:szCs w:val="28"/>
                <w:lang w:val="ro-RO"/>
              </w:rPr>
            </w:pPr>
            <w:r w:rsidRPr="002F0BAB">
              <w:rPr>
                <w:rFonts w:ascii="Times New Roman" w:eastAsia="Calibri" w:hAnsi="Times New Roman"/>
                <w:sz w:val="28"/>
                <w:szCs w:val="28"/>
                <w:lang w:val="ro-RO"/>
              </w:rPr>
              <w:t xml:space="preserve">Adoptarea și punerea în aplicare a prevederilor proiectului impune necesitatea aprobării unor acte normative privind implementarea legii. </w:t>
            </w:r>
          </w:p>
        </w:tc>
      </w:tr>
      <w:tr w:rsidR="00E544A1" w:rsidRPr="002F0BAB" w:rsidTr="00087261">
        <w:tc>
          <w:tcPr>
            <w:tcW w:w="5000" w:type="pct"/>
          </w:tcPr>
          <w:p w:rsidR="00E544A1" w:rsidRPr="002F0BAB" w:rsidRDefault="00E544A1" w:rsidP="00087261">
            <w:pPr>
              <w:tabs>
                <w:tab w:val="left" w:pos="884"/>
                <w:tab w:val="left" w:pos="1196"/>
              </w:tabs>
              <w:spacing w:after="0"/>
              <w:jc w:val="both"/>
              <w:rPr>
                <w:rFonts w:ascii="Times New Roman" w:eastAsia="Calibri" w:hAnsi="Times New Roman"/>
                <w:b/>
                <w:sz w:val="28"/>
                <w:szCs w:val="28"/>
                <w:lang w:val="ro-MO" w:eastAsia="ru-RU"/>
              </w:rPr>
            </w:pPr>
            <w:r w:rsidRPr="002F0BAB">
              <w:rPr>
                <w:rFonts w:ascii="Times New Roman" w:eastAsia="Calibri" w:hAnsi="Times New Roman"/>
                <w:b/>
                <w:sz w:val="28"/>
                <w:szCs w:val="28"/>
                <w:lang w:val="ro-MO" w:eastAsia="ru-RU"/>
              </w:rPr>
              <w:t>7. Avizarea şi consultarea publică a proiectului</w:t>
            </w:r>
          </w:p>
        </w:tc>
      </w:tr>
      <w:tr w:rsidR="00E544A1" w:rsidRPr="002F0BAB" w:rsidTr="00087261">
        <w:tc>
          <w:tcPr>
            <w:tcW w:w="5000" w:type="pct"/>
          </w:tcPr>
          <w:p w:rsidR="00E544A1" w:rsidRPr="002F0BAB" w:rsidRDefault="00E544A1" w:rsidP="00087261">
            <w:pPr>
              <w:tabs>
                <w:tab w:val="left" w:pos="884"/>
                <w:tab w:val="left" w:pos="1196"/>
              </w:tabs>
              <w:spacing w:after="0"/>
              <w:jc w:val="both"/>
              <w:rPr>
                <w:rFonts w:ascii="Times New Roman" w:eastAsia="Calibri" w:hAnsi="Times New Roman"/>
                <w:sz w:val="28"/>
                <w:szCs w:val="28"/>
                <w:lang w:val="ro-RO"/>
              </w:rPr>
            </w:pPr>
            <w:r w:rsidRPr="002F0BAB">
              <w:rPr>
                <w:rFonts w:ascii="Times New Roman" w:eastAsia="Calibri" w:hAnsi="Times New Roman"/>
                <w:sz w:val="28"/>
                <w:szCs w:val="28"/>
                <w:lang w:val="ro-RO"/>
              </w:rPr>
              <w:t>În conformitate cu prevederile Legii nr.</w:t>
            </w:r>
            <w:r>
              <w:rPr>
                <w:rFonts w:ascii="Times New Roman" w:eastAsia="Calibri" w:hAnsi="Times New Roman"/>
                <w:sz w:val="28"/>
                <w:szCs w:val="28"/>
                <w:lang w:val="ro-RO"/>
              </w:rPr>
              <w:t xml:space="preserve"> </w:t>
            </w:r>
            <w:r w:rsidRPr="002F0BAB">
              <w:rPr>
                <w:rFonts w:ascii="Times New Roman" w:eastAsia="Calibri" w:hAnsi="Times New Roman"/>
                <w:sz w:val="28"/>
                <w:szCs w:val="28"/>
                <w:lang w:val="ro-RO"/>
              </w:rPr>
              <w:t xml:space="preserve">100/2017 cu privire la actele normative și ale Regulamentului aprobat prin Hotărârea Guvernului nr. 610/2018, prezentul proiect se transmite Cancelariei de Stat pentru examinare în ședința secretarilor </w:t>
            </w:r>
            <w:r>
              <w:rPr>
                <w:rFonts w:ascii="Times New Roman" w:eastAsia="Calibri" w:hAnsi="Times New Roman"/>
                <w:sz w:val="28"/>
                <w:szCs w:val="28"/>
                <w:lang w:val="ro-RO"/>
              </w:rPr>
              <w:t>generali ai ministerelor</w:t>
            </w:r>
            <w:r w:rsidRPr="002F0BAB">
              <w:rPr>
                <w:rFonts w:ascii="Times New Roman" w:eastAsia="Calibri" w:hAnsi="Times New Roman"/>
                <w:sz w:val="28"/>
                <w:szCs w:val="28"/>
                <w:lang w:val="ro-RO"/>
              </w:rPr>
              <w:t>.</w:t>
            </w:r>
          </w:p>
          <w:p w:rsidR="00E544A1" w:rsidRPr="002F0BAB" w:rsidRDefault="00E544A1" w:rsidP="00087261">
            <w:pPr>
              <w:spacing w:after="0"/>
              <w:jc w:val="both"/>
              <w:rPr>
                <w:rFonts w:ascii="Times New Roman" w:eastAsia="Calibri" w:hAnsi="Times New Roman"/>
                <w:sz w:val="28"/>
                <w:szCs w:val="28"/>
                <w:lang w:val="ro-RO"/>
              </w:rPr>
            </w:pPr>
            <w:r w:rsidRPr="002F0BAB">
              <w:rPr>
                <w:rFonts w:ascii="Times New Roman" w:eastAsia="Calibri" w:hAnsi="Times New Roman"/>
                <w:sz w:val="28"/>
                <w:szCs w:val="28"/>
                <w:lang w:val="ro-RO"/>
              </w:rPr>
              <w:t>Pentru asigurarea transparenței în procesul decizional, proiectul se va plasa pe site-ul oficial al MADRM.</w:t>
            </w:r>
          </w:p>
        </w:tc>
      </w:tr>
      <w:tr w:rsidR="00E544A1" w:rsidRPr="002F0BAB" w:rsidTr="00087261">
        <w:tc>
          <w:tcPr>
            <w:tcW w:w="5000" w:type="pct"/>
          </w:tcPr>
          <w:p w:rsidR="00E544A1" w:rsidRPr="002F0BAB" w:rsidRDefault="00E544A1" w:rsidP="00087261">
            <w:pPr>
              <w:tabs>
                <w:tab w:val="left" w:pos="884"/>
                <w:tab w:val="left" w:pos="1196"/>
              </w:tabs>
              <w:spacing w:after="0"/>
              <w:jc w:val="both"/>
              <w:rPr>
                <w:rFonts w:ascii="Times New Roman" w:eastAsia="Calibri" w:hAnsi="Times New Roman"/>
                <w:b/>
                <w:sz w:val="28"/>
                <w:szCs w:val="28"/>
                <w:lang w:val="ro-MO" w:eastAsia="ru-RU"/>
              </w:rPr>
            </w:pPr>
            <w:r w:rsidRPr="002F0BAB">
              <w:rPr>
                <w:rFonts w:ascii="Times New Roman" w:eastAsia="Calibri" w:hAnsi="Times New Roman"/>
                <w:b/>
                <w:sz w:val="28"/>
                <w:szCs w:val="28"/>
                <w:lang w:val="ro-MO" w:eastAsia="ru-RU"/>
              </w:rPr>
              <w:t>8. Constatările expertizei anticorupție</w:t>
            </w:r>
          </w:p>
        </w:tc>
      </w:tr>
      <w:tr w:rsidR="00E544A1" w:rsidRPr="002F0BAB" w:rsidTr="00087261">
        <w:tc>
          <w:tcPr>
            <w:tcW w:w="5000" w:type="pct"/>
          </w:tcPr>
          <w:p w:rsidR="00E544A1" w:rsidRPr="002F0BAB" w:rsidRDefault="00E544A1" w:rsidP="00087261">
            <w:pPr>
              <w:spacing w:after="0"/>
              <w:jc w:val="both"/>
              <w:rPr>
                <w:rFonts w:ascii="Times New Roman" w:eastAsia="Calibri" w:hAnsi="Times New Roman"/>
                <w:sz w:val="28"/>
                <w:szCs w:val="28"/>
                <w:lang w:val="ro-RO"/>
              </w:rPr>
            </w:pPr>
            <w:r w:rsidRPr="002F0BAB">
              <w:rPr>
                <w:rFonts w:ascii="Times New Roman" w:eastAsia="Calibri" w:hAnsi="Times New Roman"/>
                <w:sz w:val="28"/>
                <w:szCs w:val="28"/>
                <w:lang w:val="ro-RO"/>
              </w:rPr>
              <w:t>Proiectul se va remite Centrului National Anticorupție (CNA) pentru efectuarea expertizei anticorupție.</w:t>
            </w:r>
          </w:p>
        </w:tc>
      </w:tr>
      <w:tr w:rsidR="00E544A1" w:rsidRPr="002F0BAB" w:rsidTr="00087261">
        <w:tc>
          <w:tcPr>
            <w:tcW w:w="5000" w:type="pct"/>
          </w:tcPr>
          <w:p w:rsidR="00E544A1" w:rsidRPr="002F0BAB" w:rsidRDefault="00E544A1" w:rsidP="00087261">
            <w:pPr>
              <w:tabs>
                <w:tab w:val="left" w:pos="884"/>
                <w:tab w:val="left" w:pos="1196"/>
              </w:tabs>
              <w:spacing w:after="0" w:line="240" w:lineRule="auto"/>
              <w:jc w:val="both"/>
              <w:rPr>
                <w:rFonts w:ascii="Times New Roman" w:eastAsia="Calibri" w:hAnsi="Times New Roman"/>
                <w:b/>
                <w:sz w:val="28"/>
                <w:szCs w:val="28"/>
                <w:lang w:val="ro-MO" w:eastAsia="ru-RU"/>
              </w:rPr>
            </w:pPr>
            <w:r w:rsidRPr="002F0BAB">
              <w:rPr>
                <w:rFonts w:ascii="Times New Roman" w:eastAsia="Calibri" w:hAnsi="Times New Roman"/>
                <w:b/>
                <w:sz w:val="28"/>
                <w:szCs w:val="28"/>
                <w:lang w:val="ro-MO" w:eastAsia="ru-RU"/>
              </w:rPr>
              <w:t>9. Constatările expertizei de compatibilitate</w:t>
            </w:r>
          </w:p>
        </w:tc>
      </w:tr>
      <w:tr w:rsidR="00E544A1" w:rsidRPr="002F0BAB" w:rsidTr="00087261">
        <w:tc>
          <w:tcPr>
            <w:tcW w:w="5000" w:type="pct"/>
          </w:tcPr>
          <w:p w:rsidR="00E544A1" w:rsidRPr="002F0BAB" w:rsidRDefault="00E544A1" w:rsidP="00087261">
            <w:pPr>
              <w:spacing w:after="0" w:line="240" w:lineRule="auto"/>
              <w:jc w:val="both"/>
              <w:rPr>
                <w:rFonts w:ascii="Times New Roman" w:eastAsia="Calibri" w:hAnsi="Times New Roman"/>
                <w:sz w:val="28"/>
                <w:szCs w:val="28"/>
                <w:lang w:val="ro-RO"/>
              </w:rPr>
            </w:pPr>
            <w:r w:rsidRPr="002F0BAB">
              <w:rPr>
                <w:rFonts w:ascii="Times New Roman" w:eastAsia="Calibri" w:hAnsi="Times New Roman"/>
                <w:sz w:val="28"/>
                <w:szCs w:val="28"/>
                <w:lang w:val="ro-RO"/>
              </w:rPr>
              <w:t>Proiectul nu necesită expertiză de compatibilitate.</w:t>
            </w:r>
          </w:p>
        </w:tc>
      </w:tr>
      <w:tr w:rsidR="00E544A1" w:rsidRPr="002F0BAB" w:rsidTr="00087261">
        <w:tc>
          <w:tcPr>
            <w:tcW w:w="5000" w:type="pct"/>
          </w:tcPr>
          <w:p w:rsidR="00E544A1" w:rsidRPr="002F0BAB" w:rsidRDefault="00E544A1" w:rsidP="00087261">
            <w:pPr>
              <w:tabs>
                <w:tab w:val="left" w:pos="884"/>
                <w:tab w:val="left" w:pos="1196"/>
              </w:tabs>
              <w:spacing w:after="0" w:line="240" w:lineRule="auto"/>
              <w:jc w:val="both"/>
              <w:rPr>
                <w:rFonts w:ascii="Times New Roman" w:eastAsia="Calibri" w:hAnsi="Times New Roman"/>
                <w:b/>
                <w:sz w:val="28"/>
                <w:szCs w:val="28"/>
                <w:lang w:val="ro-MO" w:eastAsia="ru-RU"/>
              </w:rPr>
            </w:pPr>
            <w:r w:rsidRPr="002F0BAB">
              <w:rPr>
                <w:rFonts w:ascii="Times New Roman" w:eastAsia="Calibri" w:hAnsi="Times New Roman"/>
                <w:b/>
                <w:sz w:val="28"/>
                <w:szCs w:val="28"/>
                <w:lang w:val="ro-MO" w:eastAsia="ru-RU"/>
              </w:rPr>
              <w:t>10. Constatările expertizei juridice</w:t>
            </w:r>
          </w:p>
        </w:tc>
      </w:tr>
      <w:tr w:rsidR="00E544A1" w:rsidRPr="002F0BAB" w:rsidTr="00087261">
        <w:tc>
          <w:tcPr>
            <w:tcW w:w="5000" w:type="pct"/>
          </w:tcPr>
          <w:p w:rsidR="00E544A1" w:rsidRPr="002F0BAB" w:rsidRDefault="00E544A1" w:rsidP="00087261">
            <w:pPr>
              <w:tabs>
                <w:tab w:val="left" w:pos="884"/>
                <w:tab w:val="left" w:pos="1196"/>
              </w:tabs>
              <w:spacing w:after="0" w:line="240" w:lineRule="auto"/>
              <w:jc w:val="both"/>
              <w:rPr>
                <w:rFonts w:ascii="Times New Roman" w:eastAsia="Calibri" w:hAnsi="Times New Roman"/>
                <w:b/>
                <w:sz w:val="28"/>
                <w:szCs w:val="28"/>
                <w:lang w:val="ro-MO" w:eastAsia="ru-RU"/>
              </w:rPr>
            </w:pPr>
            <w:r w:rsidRPr="002F0BAB">
              <w:rPr>
                <w:rFonts w:ascii="Times New Roman" w:eastAsia="Calibri" w:hAnsi="Times New Roman"/>
                <w:sz w:val="28"/>
                <w:szCs w:val="28"/>
                <w:lang w:val="ro-RO"/>
              </w:rPr>
              <w:t>Proiectul se va remite Ministerului Justiției pentru efectuarea expertizei juridice.</w:t>
            </w:r>
          </w:p>
        </w:tc>
      </w:tr>
      <w:tr w:rsidR="00E544A1" w:rsidRPr="002F0BAB" w:rsidTr="00087261">
        <w:tc>
          <w:tcPr>
            <w:tcW w:w="5000" w:type="pct"/>
          </w:tcPr>
          <w:p w:rsidR="00E544A1" w:rsidRPr="002F0BAB" w:rsidRDefault="00E544A1" w:rsidP="00087261">
            <w:pPr>
              <w:tabs>
                <w:tab w:val="left" w:pos="884"/>
                <w:tab w:val="left" w:pos="1196"/>
              </w:tabs>
              <w:spacing w:after="0" w:line="240" w:lineRule="auto"/>
              <w:jc w:val="both"/>
              <w:rPr>
                <w:rFonts w:ascii="Times New Roman" w:eastAsia="Calibri" w:hAnsi="Times New Roman"/>
                <w:b/>
                <w:sz w:val="28"/>
                <w:szCs w:val="28"/>
                <w:lang w:val="ro-MO" w:eastAsia="ru-RU"/>
              </w:rPr>
            </w:pPr>
            <w:r w:rsidRPr="002F0BAB">
              <w:rPr>
                <w:rFonts w:ascii="Times New Roman" w:eastAsia="Calibri" w:hAnsi="Times New Roman"/>
                <w:b/>
                <w:sz w:val="28"/>
                <w:szCs w:val="28"/>
                <w:lang w:val="ro-MO" w:eastAsia="ru-RU"/>
              </w:rPr>
              <w:t>11. Constatările altor expertize</w:t>
            </w:r>
          </w:p>
        </w:tc>
      </w:tr>
      <w:tr w:rsidR="00E544A1" w:rsidRPr="002F0BAB" w:rsidTr="00087261">
        <w:tc>
          <w:tcPr>
            <w:tcW w:w="5000" w:type="pct"/>
          </w:tcPr>
          <w:p w:rsidR="00E544A1" w:rsidRPr="002F0BAB" w:rsidRDefault="00E544A1" w:rsidP="00087261">
            <w:pPr>
              <w:spacing w:after="0" w:line="240" w:lineRule="auto"/>
              <w:ind w:firstLine="360"/>
              <w:jc w:val="both"/>
              <w:rPr>
                <w:rFonts w:ascii="Times New Roman" w:eastAsia="Calibri" w:hAnsi="Times New Roman"/>
                <w:color w:val="000000"/>
                <w:sz w:val="28"/>
                <w:szCs w:val="28"/>
                <w:lang w:val="ro-RO"/>
              </w:rPr>
            </w:pPr>
          </w:p>
        </w:tc>
      </w:tr>
    </w:tbl>
    <w:p w:rsidR="00E544A1" w:rsidRPr="002F0BAB" w:rsidRDefault="00E544A1" w:rsidP="00E544A1">
      <w:pPr>
        <w:tabs>
          <w:tab w:val="left" w:pos="884"/>
          <w:tab w:val="left" w:pos="1196"/>
        </w:tabs>
        <w:spacing w:after="0" w:line="240" w:lineRule="auto"/>
        <w:jc w:val="both"/>
        <w:rPr>
          <w:rFonts w:ascii="Times New Roman" w:eastAsia="Calibri" w:hAnsi="Times New Roman"/>
          <w:bCs/>
          <w:sz w:val="24"/>
          <w:szCs w:val="24"/>
          <w:vertAlign w:val="superscript"/>
          <w:lang w:val="ro-MO" w:eastAsia="ru-RU"/>
        </w:rPr>
      </w:pPr>
    </w:p>
    <w:p w:rsidR="00E544A1" w:rsidRPr="002F0BAB" w:rsidRDefault="00E544A1" w:rsidP="00E544A1">
      <w:pPr>
        <w:tabs>
          <w:tab w:val="left" w:pos="884"/>
          <w:tab w:val="left" w:pos="1196"/>
        </w:tabs>
        <w:spacing w:after="0" w:line="240" w:lineRule="auto"/>
        <w:jc w:val="both"/>
        <w:rPr>
          <w:rFonts w:ascii="Times New Roman" w:eastAsia="Calibri" w:hAnsi="Times New Roman"/>
          <w:color w:val="000000"/>
          <w:sz w:val="28"/>
          <w:szCs w:val="28"/>
          <w:lang w:val="ro-RO"/>
        </w:rPr>
      </w:pPr>
    </w:p>
    <w:p w:rsidR="00E544A1" w:rsidRPr="002F0BAB" w:rsidRDefault="00E544A1" w:rsidP="00E544A1">
      <w:pPr>
        <w:spacing w:after="0" w:line="240" w:lineRule="auto"/>
        <w:ind w:firstLine="720"/>
        <w:jc w:val="both"/>
        <w:rPr>
          <w:rFonts w:ascii="Times New Roman" w:eastAsia="Calibri" w:hAnsi="Times New Roman"/>
          <w:color w:val="000000"/>
          <w:sz w:val="28"/>
          <w:szCs w:val="28"/>
          <w:lang w:val="ro-RO"/>
        </w:rPr>
      </w:pPr>
    </w:p>
    <w:p w:rsidR="00E544A1" w:rsidRPr="002F0BAB" w:rsidRDefault="00E544A1" w:rsidP="00E544A1">
      <w:pPr>
        <w:spacing w:after="0" w:line="240" w:lineRule="auto"/>
        <w:jc w:val="both"/>
        <w:rPr>
          <w:rFonts w:ascii="Times New Roman" w:eastAsia="Calibri" w:hAnsi="Times New Roman"/>
          <w:b/>
          <w:sz w:val="28"/>
          <w:szCs w:val="28"/>
          <w:lang w:val="ro-RO"/>
        </w:rPr>
      </w:pPr>
      <w:r w:rsidRPr="002F0BAB">
        <w:rPr>
          <w:rFonts w:ascii="Times New Roman" w:eastAsia="Calibri" w:hAnsi="Times New Roman"/>
          <w:b/>
          <w:sz w:val="28"/>
          <w:szCs w:val="28"/>
          <w:lang w:val="ro-RO"/>
        </w:rPr>
        <w:t xml:space="preserve">  </w:t>
      </w:r>
    </w:p>
    <w:p w:rsidR="00E544A1" w:rsidRDefault="00E544A1" w:rsidP="00E544A1">
      <w:pPr>
        <w:rPr>
          <w:lang w:val="ro-RO"/>
        </w:rPr>
      </w:pPr>
    </w:p>
    <w:p w:rsidR="00E544A1" w:rsidRDefault="00E544A1" w:rsidP="00E544A1">
      <w:pPr>
        <w:rPr>
          <w:lang w:val="ro-RO"/>
        </w:rPr>
      </w:pPr>
    </w:p>
    <w:p w:rsidR="001F41B1" w:rsidRDefault="00E544A1"/>
    <w:sectPr w:rsidR="001F41B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55E92"/>
    <w:multiLevelType w:val="hybridMultilevel"/>
    <w:tmpl w:val="F3B4ECA4"/>
    <w:lvl w:ilvl="0" w:tplc="46B6046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A1"/>
    <w:rsid w:val="005C2E12"/>
    <w:rsid w:val="00E45673"/>
    <w:rsid w:val="00E54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A1"/>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A1"/>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1</cp:revision>
  <dcterms:created xsi:type="dcterms:W3CDTF">2020-02-06T14:18:00Z</dcterms:created>
  <dcterms:modified xsi:type="dcterms:W3CDTF">2020-02-06T14:19:00Z</dcterms:modified>
</cp:coreProperties>
</file>