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69" w:rsidRPr="00FB697C" w:rsidRDefault="00350769" w:rsidP="00350769">
      <w:pPr>
        <w:jc w:val="center"/>
        <w:rPr>
          <w:b/>
          <w:sz w:val="28"/>
          <w:szCs w:val="28"/>
          <w:lang w:val="ro-RO"/>
        </w:rPr>
      </w:pPr>
      <w:r w:rsidRPr="00FB697C">
        <w:rPr>
          <w:b/>
          <w:sz w:val="28"/>
          <w:szCs w:val="28"/>
          <w:lang w:val="ro-RO"/>
        </w:rPr>
        <w:t>NOTA INFORMATVĂ</w:t>
      </w:r>
    </w:p>
    <w:p w:rsidR="00350769" w:rsidRPr="00FB697C" w:rsidRDefault="00350769" w:rsidP="00350769">
      <w:pPr>
        <w:jc w:val="center"/>
        <w:rPr>
          <w:b/>
          <w:sz w:val="28"/>
          <w:szCs w:val="28"/>
          <w:lang w:val="ro-RO"/>
        </w:rPr>
      </w:pPr>
      <w:r w:rsidRPr="00FB697C">
        <w:rPr>
          <w:b/>
          <w:sz w:val="28"/>
          <w:szCs w:val="28"/>
          <w:lang w:val="ro-RO"/>
        </w:rPr>
        <w:t>la proiectul Hotărîrii Guvernului cu privire la</w:t>
      </w:r>
    </w:p>
    <w:p w:rsidR="00350769" w:rsidRPr="00FB697C" w:rsidRDefault="00350769" w:rsidP="00350769">
      <w:pPr>
        <w:jc w:val="center"/>
        <w:rPr>
          <w:b/>
          <w:sz w:val="28"/>
          <w:szCs w:val="28"/>
          <w:lang w:val="ro-RO"/>
        </w:rPr>
      </w:pPr>
      <w:r w:rsidRPr="00FB697C">
        <w:rPr>
          <w:b/>
          <w:sz w:val="28"/>
          <w:szCs w:val="28"/>
          <w:lang w:val="ro-RO"/>
        </w:rPr>
        <w:t>transmiterea unor sisteme informaționale automatizate de stat</w:t>
      </w:r>
    </w:p>
    <w:p w:rsidR="00350769" w:rsidRPr="00FB697C" w:rsidRDefault="00350769" w:rsidP="00FB382A">
      <w:pPr>
        <w:ind w:left="142"/>
        <w:rPr>
          <w:b/>
          <w:bCs/>
          <w:sz w:val="28"/>
          <w:szCs w:val="28"/>
          <w:lang w:val="ro-RO" w:eastAsia="ru-RU"/>
        </w:rPr>
      </w:pPr>
    </w:p>
    <w:tbl>
      <w:tblPr>
        <w:tblW w:w="4600" w:type="pct"/>
        <w:jc w:val="center"/>
        <w:tblInd w:w="-748" w:type="dxa"/>
        <w:tblCellMar>
          <w:top w:w="15" w:type="dxa"/>
          <w:left w:w="15" w:type="dxa"/>
          <w:bottom w:w="15" w:type="dxa"/>
          <w:right w:w="15" w:type="dxa"/>
        </w:tblCellMar>
        <w:tblLook w:val="04A0" w:firstRow="1" w:lastRow="0" w:firstColumn="1" w:lastColumn="0" w:noHBand="0" w:noVBand="1"/>
      </w:tblPr>
      <w:tblGrid>
        <w:gridCol w:w="9080"/>
      </w:tblGrid>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350769" w:rsidP="00E070F3">
            <w:pPr>
              <w:rPr>
                <w:b/>
                <w:sz w:val="28"/>
                <w:lang w:val="ro-RO"/>
              </w:rPr>
            </w:pPr>
            <w:r w:rsidRPr="00FB697C">
              <w:rPr>
                <w:b/>
                <w:bCs/>
                <w:sz w:val="28"/>
                <w:lang w:val="ro-RO"/>
              </w:rPr>
              <w:t>1.</w:t>
            </w:r>
            <w:r w:rsidRPr="00FB697C">
              <w:rPr>
                <w:b/>
                <w:sz w:val="28"/>
                <w:lang w:val="ro-RO"/>
              </w:rPr>
              <w:t xml:space="preserve"> Denumirea autorului şi, după caz, a participanţilor la elaborarea proiectului</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350769" w:rsidP="00E070F3">
            <w:pPr>
              <w:jc w:val="both"/>
              <w:rPr>
                <w:sz w:val="24"/>
                <w:lang w:val="ro-RO"/>
              </w:rPr>
            </w:pPr>
            <w:r w:rsidRPr="00FB697C">
              <w:rPr>
                <w:sz w:val="24"/>
                <w:lang w:val="ro-RO"/>
              </w:rPr>
              <w:t>Autorul proiectului este Ministerul Agriculturii, Dezvoltării Regionale și Mediului</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350769" w:rsidP="00E070F3">
            <w:pPr>
              <w:rPr>
                <w:b/>
                <w:sz w:val="28"/>
                <w:lang w:val="ro-RO"/>
              </w:rPr>
            </w:pPr>
            <w:r w:rsidRPr="00FB697C">
              <w:rPr>
                <w:b/>
                <w:sz w:val="28"/>
                <w:lang w:val="ro-RO"/>
              </w:rPr>
              <w:t>2. Condiţiile ce au impus elaborarea proiectului de act no</w:t>
            </w:r>
            <w:r w:rsidR="00FB697C" w:rsidRPr="00FB697C">
              <w:rPr>
                <w:b/>
                <w:sz w:val="28"/>
                <w:lang w:val="ro-RO"/>
              </w:rPr>
              <w:t>rmativ şi finalităţile urmărite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FB697C" w:rsidP="00FB697C">
            <w:pPr>
              <w:jc w:val="both"/>
              <w:rPr>
                <w:sz w:val="24"/>
                <w:lang w:val="ro-RO"/>
              </w:rPr>
            </w:pPr>
            <w:r w:rsidRPr="00FB697C">
              <w:rPr>
                <w:sz w:val="24"/>
                <w:lang w:val="ro-RO"/>
              </w:rPr>
              <w:t>Prin proiectul prezentat se propune transmiterea Sistemelor Informaționale Automatizate „Managementul măsurilor sanitar-veterinare” și a “Sistemul Informațional de Management al Laboratoarelor”.</w:t>
            </w:r>
          </w:p>
          <w:p w:rsidR="00FB697C" w:rsidRPr="00FB697C" w:rsidRDefault="00FB697C" w:rsidP="00FB697C">
            <w:pPr>
              <w:jc w:val="both"/>
              <w:rPr>
                <w:sz w:val="24"/>
                <w:lang w:val="ro-RO"/>
              </w:rPr>
            </w:pPr>
            <w:r w:rsidRPr="00FB697C">
              <w:rPr>
                <w:sz w:val="24"/>
                <w:lang w:val="ro-RO"/>
              </w:rPr>
              <w:t>Sistemul Informațional Automatizat “Managementul Măsurilor Sanitar-veterinare Strategice” (MMSVS) - vizează suportul în elaborarea, înregistrarea și monitorizarea executării Planului Strategic anual elaborat de Agenția Națională pentru Siguranța Alimentelor, pentru generarea datelor necesare pentru managementul supravegherii sanitar veterinare. Acest sistem implica desfășurarea activităților în domeniul sanitar veterinar prin înregistrarea și prelucrarea datelor, urmate de extragerea acestor date in rapoartele și situațiile necesare.</w:t>
            </w:r>
          </w:p>
          <w:p w:rsidR="00FB697C" w:rsidRDefault="00FB697C" w:rsidP="00FB697C">
            <w:pPr>
              <w:jc w:val="both"/>
              <w:rPr>
                <w:sz w:val="24"/>
                <w:lang w:val="ro-RO"/>
              </w:rPr>
            </w:pPr>
            <w:r w:rsidRPr="00FB697C">
              <w:rPr>
                <w:sz w:val="24"/>
                <w:lang w:val="ro-RO"/>
              </w:rPr>
              <w:t>Sistemul Informațional de Management al Laboratoarelor (LIMS) este destinat managementului complet al activităților din laboratoarele sanitar-veterinare și pentru siguranța alimentelor, acesta reprezentând un element esențial în calitatea actului analitic și prelucrarea informațiilor de laborator. Implementarea Sistemul Informațional de Management al Laboratoarelor este și una din condițiile necesare pentru acreditarea laboratoarelor ANSA, conform ISO 17025.</w:t>
            </w:r>
          </w:p>
          <w:p w:rsidR="00E963E5" w:rsidRPr="00FB697C" w:rsidRDefault="00E963E5" w:rsidP="00FB697C">
            <w:pPr>
              <w:jc w:val="both"/>
              <w:rPr>
                <w:sz w:val="24"/>
                <w:lang w:val="ro-RO"/>
              </w:rPr>
            </w:pPr>
            <w:r>
              <w:rPr>
                <w:sz w:val="24"/>
                <w:lang w:val="ro-RO"/>
              </w:rPr>
              <w:t>După cum se poate observa din funcționalitățile sistemelor informaționale menționate, acestea au fost create pentru necesitățile Agenției Naționale pentru Siguranța Alimentelor.</w:t>
            </w:r>
          </w:p>
          <w:p w:rsidR="00FB697C" w:rsidRPr="00FB697C" w:rsidRDefault="00FB697C" w:rsidP="00FB697C">
            <w:pPr>
              <w:jc w:val="both"/>
              <w:rPr>
                <w:sz w:val="24"/>
                <w:lang w:val="ro-RO"/>
              </w:rPr>
            </w:pPr>
            <w:r w:rsidRPr="00FB697C">
              <w:rPr>
                <w:sz w:val="24"/>
                <w:lang w:val="ro-RO"/>
              </w:rPr>
              <w:t>Crearea acestor sisteme a fost realizată cu suportul financiar acrodat Republicii Moldova prin Acordul de finanțare dintre Republica Moldova și Asociația Internațională pentru Dezvoltare în vederea realizării Proiectului „Agricultura Competitivă” a fost semnat la 28.05.2012 și este în vigoare din 20 septembrie 2012 (ratificat prin Legea nr.176 din 11.07.2012).</w:t>
            </w:r>
          </w:p>
          <w:p w:rsidR="00FB697C" w:rsidRDefault="00FB697C" w:rsidP="00FB697C">
            <w:pPr>
              <w:jc w:val="both"/>
              <w:rPr>
                <w:sz w:val="24"/>
                <w:lang w:val="ro-RO"/>
              </w:rPr>
            </w:pPr>
            <w:r w:rsidRPr="00FB697C">
              <w:rPr>
                <w:sz w:val="24"/>
                <w:lang w:val="ro-RO"/>
              </w:rPr>
              <w:t xml:space="preserve">La data elaborării </w:t>
            </w:r>
            <w:r>
              <w:rPr>
                <w:sz w:val="24"/>
                <w:lang w:val="ro-RO"/>
              </w:rPr>
              <w:t>specificațiilor</w:t>
            </w:r>
            <w:r w:rsidRPr="00FB697C">
              <w:rPr>
                <w:sz w:val="24"/>
                <w:lang w:val="ro-RO"/>
              </w:rPr>
              <w:t xml:space="preserve"> tehnice pentru sistemele informaţionale</w:t>
            </w:r>
            <w:r>
              <w:rPr>
                <w:sz w:val="24"/>
                <w:lang w:val="ro-RO"/>
              </w:rPr>
              <w:t xml:space="preserve"> nominalizate,</w:t>
            </w:r>
            <w:r w:rsidRPr="00FB697C">
              <w:rPr>
                <w:sz w:val="24"/>
                <w:lang w:val="ro-RO"/>
              </w:rPr>
              <w:t xml:space="preserve"> ANSA era subordonată </w:t>
            </w:r>
            <w:r>
              <w:rPr>
                <w:sz w:val="24"/>
                <w:lang w:val="ro-RO"/>
              </w:rPr>
              <w:t>Ministerulu Agriculturii și Industriei Alimentare</w:t>
            </w:r>
            <w:r w:rsidRPr="00FB697C">
              <w:rPr>
                <w:sz w:val="24"/>
                <w:lang w:val="ro-RO"/>
              </w:rPr>
              <w:t xml:space="preserve">, instituţie responsabilă de elaborarea proiectului MACP. </w:t>
            </w:r>
            <w:r>
              <w:rPr>
                <w:sz w:val="24"/>
                <w:lang w:val="ro-RO"/>
              </w:rPr>
              <w:t xml:space="preserve">Ulterior, </w:t>
            </w:r>
            <w:r w:rsidR="00E963E5">
              <w:rPr>
                <w:sz w:val="24"/>
                <w:lang w:val="ro-RO"/>
              </w:rPr>
              <w:t xml:space="preserve">în temeiul Legii nr. 249/2013 pentru modificarea și completarea unor acte legislative </w:t>
            </w:r>
            <w:r>
              <w:rPr>
                <w:sz w:val="24"/>
                <w:lang w:val="ro-RO"/>
              </w:rPr>
              <w:t>ANSA a fost</w:t>
            </w:r>
            <w:r w:rsidR="00E963E5">
              <w:rPr>
                <w:sz w:val="24"/>
                <w:lang w:val="ro-RO"/>
              </w:rPr>
              <w:t xml:space="preserve"> subordonată Guvernului.</w:t>
            </w:r>
          </w:p>
          <w:p w:rsidR="000D06FC" w:rsidRDefault="00E963E5" w:rsidP="000D06FC">
            <w:pPr>
              <w:jc w:val="both"/>
              <w:rPr>
                <w:sz w:val="24"/>
                <w:lang w:val="ro-RO"/>
              </w:rPr>
            </w:pPr>
            <w:r>
              <w:rPr>
                <w:sz w:val="24"/>
                <w:lang w:val="ro-RO"/>
              </w:rPr>
              <w:t>Totodată, prin Ordinul Ministerului Agriculturii și Industriei Alimentare nr. 253/2014, administrator al acestor sisteme a fost desemnat ÎS „Centrul Informațional Agricol”</w:t>
            </w:r>
            <w:r w:rsidR="000D06FC">
              <w:rPr>
                <w:sz w:val="24"/>
                <w:lang w:val="ro-RO"/>
              </w:rPr>
              <w:t>, absorbită în anul 2018 de către IP „</w:t>
            </w:r>
            <w:r w:rsidR="000D06FC" w:rsidRPr="000D06FC">
              <w:rPr>
                <w:sz w:val="24"/>
                <w:lang w:val="ro-RO"/>
              </w:rPr>
              <w:t>Serviciul Tehnologia Informaţiei şi Securitate Cibernetică</w:t>
            </w:r>
            <w:r w:rsidR="000D06FC">
              <w:rPr>
                <w:sz w:val="24"/>
                <w:lang w:val="ro-RO"/>
              </w:rPr>
              <w:t>”.</w:t>
            </w:r>
          </w:p>
          <w:p w:rsidR="000D06FC" w:rsidRDefault="000D06FC" w:rsidP="00FF7B64">
            <w:pPr>
              <w:jc w:val="both"/>
              <w:rPr>
                <w:sz w:val="24"/>
                <w:lang w:val="ro-RO"/>
              </w:rPr>
            </w:pPr>
            <w:r>
              <w:rPr>
                <w:sz w:val="24"/>
                <w:lang w:val="ro-RO"/>
              </w:rPr>
              <w:t xml:space="preserve">În aceste circumstanțe </w:t>
            </w:r>
            <w:r w:rsidR="00B73ACA">
              <w:rPr>
                <w:sz w:val="24"/>
                <w:lang w:val="ro-RO"/>
              </w:rPr>
              <w:t xml:space="preserve">dezvoltarea acestor sisteme </w:t>
            </w:r>
            <w:r>
              <w:rPr>
                <w:sz w:val="24"/>
                <w:lang w:val="ro-RO"/>
              </w:rPr>
              <w:t xml:space="preserve">a devenit imposibilă, </w:t>
            </w:r>
            <w:r w:rsidR="00B73ACA">
              <w:rPr>
                <w:sz w:val="24"/>
                <w:lang w:val="ro-RO"/>
              </w:rPr>
              <w:t xml:space="preserve">întrucît pe de o parte </w:t>
            </w:r>
            <w:r>
              <w:rPr>
                <w:sz w:val="24"/>
                <w:lang w:val="ro-RO"/>
              </w:rPr>
              <w:t>Ministerul nu a planificat mijloace financiare în acest scop</w:t>
            </w:r>
            <w:r w:rsidR="00FF7B64">
              <w:rPr>
                <w:sz w:val="24"/>
                <w:lang w:val="ro-RO"/>
              </w:rPr>
              <w:t xml:space="preserve"> deoarece sisteme informaționale menționate nu erau utilizate pentru necesitățile Ministerului</w:t>
            </w:r>
            <w:r>
              <w:rPr>
                <w:sz w:val="24"/>
                <w:lang w:val="ro-RO"/>
              </w:rPr>
              <w:t xml:space="preserve">, </w:t>
            </w:r>
            <w:r w:rsidR="00B73ACA">
              <w:rPr>
                <w:sz w:val="24"/>
                <w:lang w:val="ro-RO"/>
              </w:rPr>
              <w:t xml:space="preserve">iar pe de altă parte, </w:t>
            </w:r>
            <w:r w:rsidR="00FF7B64">
              <w:rPr>
                <w:sz w:val="24"/>
                <w:lang w:val="ro-RO"/>
              </w:rPr>
              <w:t>acestea au fost creată fără o bază juridică.</w:t>
            </w:r>
          </w:p>
          <w:p w:rsidR="00A44D53" w:rsidRPr="00FB697C" w:rsidRDefault="00A44D53" w:rsidP="00AE1093">
            <w:pPr>
              <w:jc w:val="both"/>
              <w:rPr>
                <w:sz w:val="24"/>
                <w:lang w:val="ro-RO"/>
              </w:rPr>
            </w:pPr>
            <w:r>
              <w:rPr>
                <w:sz w:val="24"/>
                <w:lang w:val="ro-RO"/>
              </w:rPr>
              <w:t xml:space="preserve">În aceste cirscumstanțe, </w:t>
            </w:r>
            <w:r w:rsidR="00211211">
              <w:rPr>
                <w:sz w:val="24"/>
                <w:lang w:val="ro-RO"/>
              </w:rPr>
              <w:t xml:space="preserve">și </w:t>
            </w:r>
            <w:r w:rsidR="00AE1093">
              <w:rPr>
                <w:sz w:val="24"/>
                <w:lang w:val="ro-RO"/>
              </w:rPr>
              <w:t>ținînd cont de faptul că între Ministerul Agriculturii, Dezvoltării Regionale și Mediului și Agenția Națională pentru Siguranța Alimentelor nu s-a ajuns la un acord asupra transmiterii sitemelor informaționale invocate (</w:t>
            </w:r>
            <w:r w:rsidR="00AE1093" w:rsidRPr="00AE1093">
              <w:rPr>
                <w:i/>
                <w:sz w:val="24"/>
                <w:lang w:val="ro-RO"/>
              </w:rPr>
              <w:t>copiile corespondenței se anexează</w:t>
            </w:r>
            <w:r w:rsidR="00AE1093">
              <w:rPr>
                <w:sz w:val="24"/>
                <w:lang w:val="ro-RO"/>
              </w:rPr>
              <w:t>), în temeiul punctului 10, subpunctul 2) litera a) din Regulamentul cu privire la modul de transmitere a bunurilor proprietate publică, aprobat pri Hotărîrea Guvernului nr. 901/2015,</w:t>
            </w:r>
            <w:r>
              <w:rPr>
                <w:sz w:val="24"/>
                <w:lang w:val="ro-RO"/>
              </w:rPr>
              <w:t xml:space="preserve"> </w:t>
            </w:r>
            <w:r w:rsidR="00AE1093">
              <w:rPr>
                <w:sz w:val="24"/>
                <w:lang w:val="ro-RO"/>
              </w:rPr>
              <w:t xml:space="preserve">Ministerul </w:t>
            </w:r>
            <w:r>
              <w:rPr>
                <w:sz w:val="24"/>
                <w:lang w:val="ro-RO"/>
              </w:rPr>
              <w:t xml:space="preserve">vine cu propunerea de transmitere a </w:t>
            </w:r>
            <w:r w:rsidRPr="00FB697C">
              <w:rPr>
                <w:sz w:val="24"/>
                <w:lang w:val="ro-RO"/>
              </w:rPr>
              <w:t>Sistemelor Informaționale Automatizate „Managementul măsurilor sanitar-veterinare” și a “Sistemul Informațional de Management al Laboratoarelor”</w:t>
            </w:r>
            <w:r>
              <w:rPr>
                <w:sz w:val="24"/>
                <w:lang w:val="ro-RO"/>
              </w:rPr>
              <w:t xml:space="preserve"> către Agenția Națională pentru Siguranța Alimentelor. </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FB697C" w:rsidRDefault="00350769" w:rsidP="00350769">
            <w:pPr>
              <w:rPr>
                <w:b/>
                <w:sz w:val="28"/>
                <w:lang w:val="ro-RO"/>
              </w:rPr>
            </w:pPr>
            <w:r w:rsidRPr="00FB697C">
              <w:rPr>
                <w:b/>
                <w:sz w:val="28"/>
                <w:lang w:val="ro-RO"/>
              </w:rPr>
              <w:t>3. Descrierea gradului de compatibilitate pentru proiectele care au ca scop armonizarea legislaţiei naţionale cu legislaţia Uniunii Europene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FB697C" w:rsidRDefault="00350769" w:rsidP="00350769">
            <w:pPr>
              <w:jc w:val="both"/>
              <w:rPr>
                <w:sz w:val="24"/>
                <w:lang w:val="ro-RO"/>
              </w:rPr>
            </w:pPr>
            <w:r w:rsidRPr="00FB697C">
              <w:rPr>
                <w:sz w:val="24"/>
                <w:lang w:val="ro-RO"/>
              </w:rPr>
              <w:t xml:space="preserve">Proiectul nu prevede armonizarea legislației naționale la prevederile legislației Uniunii </w:t>
            </w:r>
            <w:r w:rsidRPr="00FB697C">
              <w:rPr>
                <w:sz w:val="24"/>
                <w:lang w:val="ro-RO"/>
              </w:rPr>
              <w:lastRenderedPageBreak/>
              <w:t>Europene.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350769" w:rsidP="00E070F3">
            <w:pPr>
              <w:rPr>
                <w:lang w:val="ro-RO"/>
              </w:rPr>
            </w:pPr>
            <w:r w:rsidRPr="00FB697C">
              <w:rPr>
                <w:b/>
                <w:sz w:val="28"/>
                <w:lang w:val="ro-RO"/>
              </w:rPr>
              <w:lastRenderedPageBreak/>
              <w:t>4. Principalele prevederi ale proiectului şi evidențierea elementelor noi</w:t>
            </w:r>
            <w:r w:rsidRPr="00FB697C">
              <w:rPr>
                <w:lang w:val="ro-RO"/>
              </w:rPr>
              <w:t xml:space="preserve"> </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FB697C" w:rsidRDefault="00350769" w:rsidP="007704C5">
            <w:pPr>
              <w:jc w:val="both"/>
              <w:rPr>
                <w:sz w:val="24"/>
                <w:lang w:val="ro-RO"/>
              </w:rPr>
            </w:pPr>
            <w:r w:rsidRPr="00FB697C">
              <w:rPr>
                <w:sz w:val="24"/>
                <w:lang w:val="ro-RO"/>
              </w:rPr>
              <w:t>Proiectul prevede transmiterea Sistemelor Informaționale Automatizate „Managementul măsurilor sanitar-veterinare” și a “Sistemul Informațional de Management al Laboratoarelor”</w:t>
            </w:r>
            <w:r w:rsidR="007704C5" w:rsidRPr="00FB697C">
              <w:rPr>
                <w:sz w:val="24"/>
                <w:lang w:val="ro-RO"/>
              </w:rPr>
              <w:t xml:space="preserve"> din administrarea Ministerului Agriculturii, Dezvoltării Regionale și Mediului către Agenția Națională pentru Siguranța Alimentelor.</w:t>
            </w:r>
          </w:p>
          <w:p w:rsidR="007704C5" w:rsidRPr="00FB697C" w:rsidRDefault="007704C5" w:rsidP="00761286">
            <w:pPr>
              <w:jc w:val="both"/>
              <w:rPr>
                <w:sz w:val="24"/>
                <w:lang w:val="ro-RO"/>
              </w:rPr>
            </w:pPr>
            <w:r w:rsidRPr="00FB697C">
              <w:rPr>
                <w:sz w:val="24"/>
                <w:lang w:val="ro-RO"/>
              </w:rPr>
              <w:t xml:space="preserve">Totodată, avînd în vedere că sistemele menționate </w:t>
            </w:r>
            <w:r w:rsidR="00761286" w:rsidRPr="00FB697C">
              <w:rPr>
                <w:sz w:val="24"/>
                <w:lang w:val="ro-RO"/>
              </w:rPr>
              <w:t>funcționează în prezent în lipsa unor concepții și a regulamentelor de funcționare, ceea ce împiedică dezvoltarea și mentența lor, precum și migrarea pe platforma tehnologică guvernamentală comună, se pune în sarcina Agenției Naționale pentru Siguranța Alimentelor să elaboreze și să promoveze aceste acte normative.</w:t>
            </w:r>
          </w:p>
          <w:p w:rsidR="00761286" w:rsidRPr="00FB697C" w:rsidRDefault="00761286" w:rsidP="00761286">
            <w:pPr>
              <w:jc w:val="both"/>
              <w:rPr>
                <w:sz w:val="24"/>
                <w:lang w:val="ro-RO"/>
              </w:rPr>
            </w:pPr>
            <w:r w:rsidRPr="00FB697C">
              <w:rPr>
                <w:sz w:val="24"/>
                <w:lang w:val="ro-RO"/>
              </w:rPr>
              <w:t>De asemenea, proiectul prevede ca dezvoltarea acestor sisteme informaționale automatizate să se realizeze în corespundere cu politicile în domeniul sanitar-veterianr și a siguranței alimentare, promovate de către Ministerul Agriculturii, Dezvoltării Regionale și Mediului.</w:t>
            </w:r>
          </w:p>
          <w:p w:rsidR="00761286" w:rsidRPr="00FB697C" w:rsidRDefault="00761286" w:rsidP="00CC3DD7">
            <w:pPr>
              <w:jc w:val="both"/>
              <w:rPr>
                <w:sz w:val="24"/>
                <w:lang w:val="ro-RO"/>
              </w:rPr>
            </w:pPr>
            <w:r w:rsidRPr="00FB697C">
              <w:rPr>
                <w:sz w:val="24"/>
                <w:lang w:val="ro-RO"/>
              </w:rPr>
              <w:t xml:space="preserve">În cele din urmă, avînd în vedere caracterul urgent al transmiterii și dezvoltării acestor sisteme de către Agenția Națională pentru Siguranța Alimentelor se propune ca hotărîrea de Guvern să </w:t>
            </w:r>
            <w:r w:rsidR="00CC3DD7" w:rsidRPr="00FB697C">
              <w:rPr>
                <w:sz w:val="24"/>
                <w:lang w:val="ro-RO"/>
              </w:rPr>
              <w:t>î</w:t>
            </w:r>
            <w:r w:rsidRPr="00FB697C">
              <w:rPr>
                <w:sz w:val="24"/>
                <w:lang w:val="ro-RO"/>
              </w:rPr>
              <w:t>ntre în vigoare la data publicării.</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350769" w:rsidP="00E070F3">
            <w:pPr>
              <w:rPr>
                <w:b/>
                <w:sz w:val="28"/>
                <w:lang w:val="ro-RO"/>
              </w:rPr>
            </w:pPr>
            <w:r w:rsidRPr="00FB697C">
              <w:rPr>
                <w:b/>
                <w:sz w:val="28"/>
                <w:lang w:val="ro-RO"/>
              </w:rPr>
              <w:t>5. Fundamentarea economico-financiară</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Default="00A41D99" w:rsidP="00A41D99">
            <w:pPr>
              <w:jc w:val="both"/>
              <w:rPr>
                <w:sz w:val="24"/>
                <w:lang w:val="ro-RO"/>
              </w:rPr>
            </w:pPr>
            <w:r>
              <w:rPr>
                <w:sz w:val="24"/>
                <w:lang w:val="ro-RO"/>
              </w:rPr>
              <w:t>Executarea operațiunii de transmitere a sistemelor informaționale automatizate nu presupune careva cheltuieli financiare.</w:t>
            </w:r>
          </w:p>
          <w:p w:rsidR="00A41D99" w:rsidRPr="00FB697C" w:rsidRDefault="00A41D99" w:rsidP="00A41D99">
            <w:pPr>
              <w:jc w:val="both"/>
              <w:rPr>
                <w:sz w:val="24"/>
                <w:lang w:val="ro-RO"/>
              </w:rPr>
            </w:pPr>
            <w:r>
              <w:rPr>
                <w:sz w:val="24"/>
                <w:lang w:val="ro-RO"/>
              </w:rPr>
              <w:t xml:space="preserve">Totodată, dezvoltarea și mentenanța acestor sisteme se va realiza în limita mijloacelor financiare planificate de către Agenția Națională pentru Siguranța Alimentelor în acest scop. </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350769" w:rsidP="00E070F3">
            <w:pPr>
              <w:rPr>
                <w:b/>
                <w:sz w:val="28"/>
                <w:lang w:val="ro-RO"/>
              </w:rPr>
            </w:pPr>
            <w:r w:rsidRPr="00FB697C">
              <w:rPr>
                <w:b/>
                <w:sz w:val="28"/>
                <w:lang w:val="ro-RO"/>
              </w:rPr>
              <w:t xml:space="preserve">6. Modul de încorporare a actului în cadrul normativ în vigoare </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FB697C" w:rsidRDefault="00FB382A" w:rsidP="00CC3DD7">
            <w:pPr>
              <w:jc w:val="both"/>
              <w:rPr>
                <w:sz w:val="24"/>
                <w:lang w:val="ro-RO"/>
              </w:rPr>
            </w:pPr>
            <w:r w:rsidRPr="00FB697C">
              <w:rPr>
                <w:sz w:val="24"/>
                <w:lang w:val="ro-RO"/>
              </w:rPr>
              <w:t>În temeiul proiectulu</w:t>
            </w:r>
            <w:r w:rsidR="00CC3DD7" w:rsidRPr="00FB697C">
              <w:rPr>
                <w:sz w:val="24"/>
                <w:lang w:val="ro-RO"/>
              </w:rPr>
              <w:t xml:space="preserve"> Agenția Națională pentru Siguranța Alimentelor urmează să elaboreze:</w:t>
            </w:r>
          </w:p>
          <w:p w:rsidR="00CC3DD7" w:rsidRPr="00FB697C" w:rsidRDefault="00CC3DD7" w:rsidP="00CC3DD7">
            <w:pPr>
              <w:jc w:val="both"/>
              <w:rPr>
                <w:sz w:val="24"/>
                <w:lang w:val="ro-RO"/>
              </w:rPr>
            </w:pPr>
            <w:r w:rsidRPr="00FB697C">
              <w:rPr>
                <w:sz w:val="24"/>
                <w:lang w:val="ro-RO"/>
              </w:rPr>
              <w:t>1. Hotărîrea Guvernului cu privire la aprobarea Concepției Sistemului Informațional Automatizat „Managementul măsurilor sanitar-veterinare”;</w:t>
            </w:r>
          </w:p>
          <w:p w:rsidR="00CC3DD7" w:rsidRPr="00FB697C" w:rsidRDefault="00CC3DD7" w:rsidP="00CC3DD7">
            <w:pPr>
              <w:jc w:val="both"/>
              <w:rPr>
                <w:sz w:val="24"/>
                <w:lang w:val="ro-RO"/>
              </w:rPr>
            </w:pPr>
            <w:r w:rsidRPr="00FB697C">
              <w:rPr>
                <w:sz w:val="24"/>
                <w:lang w:val="ro-RO"/>
              </w:rPr>
              <w:t>2. Hotărîrea Guvernului cu privire la aprobarea Concepției Sistemului Informațional Automatizat “Sistemul Informațional de Management al Laboratoarelor”;</w:t>
            </w:r>
          </w:p>
          <w:p w:rsidR="00CC3DD7" w:rsidRPr="00FB697C" w:rsidRDefault="00CC3DD7" w:rsidP="00CC3DD7">
            <w:pPr>
              <w:jc w:val="both"/>
              <w:rPr>
                <w:sz w:val="24"/>
                <w:lang w:val="ro-RO"/>
              </w:rPr>
            </w:pPr>
            <w:r w:rsidRPr="00FB697C">
              <w:rPr>
                <w:sz w:val="24"/>
                <w:lang w:val="ro-RO"/>
              </w:rPr>
              <w:t xml:space="preserve">3. Hotărîrea Guvernului cu privire la </w:t>
            </w:r>
            <w:r w:rsidR="00740778" w:rsidRPr="00FB697C">
              <w:rPr>
                <w:sz w:val="24"/>
                <w:lang w:val="ro-RO"/>
              </w:rPr>
              <w:t>Regulamentul de funcționare a Sistemului Informațional Automatizat „Managementul măsurilor sanitar-veterinare”;</w:t>
            </w:r>
          </w:p>
          <w:p w:rsidR="00740778" w:rsidRPr="00FB697C" w:rsidRDefault="00740778" w:rsidP="00CC3DD7">
            <w:pPr>
              <w:jc w:val="both"/>
              <w:rPr>
                <w:sz w:val="24"/>
                <w:lang w:val="ro-RO"/>
              </w:rPr>
            </w:pPr>
            <w:r w:rsidRPr="00FB697C">
              <w:rPr>
                <w:sz w:val="24"/>
                <w:lang w:val="ro-RO"/>
              </w:rPr>
              <w:t>4. Hotărîrea Guvernului cu privire la Regulamentul de funcționare a Sistemului Informațional Automatizat „Sistemul Informațional de Management al Laboratoarelor”.</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0769" w:rsidRPr="00A41D99" w:rsidRDefault="00350769" w:rsidP="00A41D99">
            <w:pPr>
              <w:rPr>
                <w:b/>
                <w:sz w:val="28"/>
                <w:lang w:val="ro-RO"/>
              </w:rPr>
            </w:pPr>
            <w:r w:rsidRPr="00A41D99">
              <w:rPr>
                <w:b/>
                <w:sz w:val="28"/>
                <w:lang w:val="ro-RO"/>
              </w:rPr>
              <w:t xml:space="preserve">7. Avizarea şi consultarea publică a proiectului </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4BC7" w:rsidRPr="00FB697C" w:rsidRDefault="00350769" w:rsidP="00FB382A">
            <w:pPr>
              <w:jc w:val="both"/>
              <w:rPr>
                <w:sz w:val="24"/>
                <w:lang w:val="ro-RO"/>
              </w:rPr>
            </w:pPr>
            <w:r w:rsidRPr="00FB697C">
              <w:rPr>
                <w:sz w:val="24"/>
                <w:lang w:val="ro-RO"/>
              </w:rPr>
              <w:t>Proiectul Legii urmează a fi supus avizării și expertizării de către: Ministerul Finanțelor</w:t>
            </w:r>
            <w:r w:rsidR="000141AA">
              <w:rPr>
                <w:sz w:val="24"/>
                <w:lang w:val="ro-RO"/>
              </w:rPr>
              <w:t>;</w:t>
            </w:r>
            <w:r w:rsidRPr="00FB697C">
              <w:rPr>
                <w:sz w:val="24"/>
                <w:lang w:val="ro-RO"/>
              </w:rPr>
              <w:t xml:space="preserve"> Ministerul Justiției; Agenția Națională pentru Siguranța Alimentelor; </w:t>
            </w:r>
            <w:r w:rsidR="005C4BC7" w:rsidRPr="00FB697C">
              <w:rPr>
                <w:sz w:val="24"/>
                <w:lang w:val="ro-RO"/>
              </w:rPr>
              <w:t xml:space="preserve">Instituţiei publice “Agenţia de Guvernare Electronică”, Instituţia publică </w:t>
            </w:r>
            <w:r w:rsidR="00CC3DD7" w:rsidRPr="00FB697C">
              <w:rPr>
                <w:sz w:val="24"/>
                <w:lang w:val="ro-RO"/>
              </w:rPr>
              <w:t>„</w:t>
            </w:r>
            <w:r w:rsidR="005C4BC7" w:rsidRPr="00FB697C">
              <w:rPr>
                <w:sz w:val="24"/>
                <w:lang w:val="ro-RO"/>
              </w:rPr>
              <w:t>Serviciul Tehnologia Informaţiei şi Securitate Cibernetică”</w:t>
            </w:r>
            <w:r w:rsidR="00CC3DD7" w:rsidRPr="00FB697C">
              <w:rPr>
                <w:sz w:val="24"/>
                <w:lang w:val="ro-RO"/>
              </w:rPr>
              <w:t>.</w:t>
            </w:r>
          </w:p>
          <w:p w:rsidR="00350769" w:rsidRPr="00FB697C" w:rsidRDefault="00350769" w:rsidP="00FB382A">
            <w:pPr>
              <w:jc w:val="both"/>
              <w:rPr>
                <w:sz w:val="24"/>
                <w:lang w:val="ro-RO"/>
              </w:rPr>
            </w:pPr>
            <w:r w:rsidRPr="00FB697C">
              <w:rPr>
                <w:sz w:val="24"/>
                <w:lang w:val="ro-RO"/>
              </w:rPr>
              <w:t xml:space="preserve">De asemenea proiectul </w:t>
            </w:r>
            <w:r w:rsidR="005C4BC7" w:rsidRPr="00FB697C">
              <w:rPr>
                <w:sz w:val="24"/>
                <w:lang w:val="ro-RO"/>
              </w:rPr>
              <w:t xml:space="preserve">Hotărîrii Guvernului </w:t>
            </w:r>
            <w:r w:rsidRPr="00FB697C">
              <w:rPr>
                <w:sz w:val="24"/>
                <w:lang w:val="ro-RO"/>
              </w:rPr>
              <w:t>este plasat pe pagina web particip.gov.md pentru a fi supus consultărilor publice.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A41D99" w:rsidRDefault="00350769" w:rsidP="00A41D99">
            <w:pPr>
              <w:rPr>
                <w:b/>
                <w:sz w:val="28"/>
                <w:lang w:val="ro-RO"/>
              </w:rPr>
            </w:pPr>
            <w:r w:rsidRPr="00A41D99">
              <w:rPr>
                <w:b/>
                <w:sz w:val="28"/>
                <w:lang w:val="ro-RO"/>
              </w:rPr>
              <w:t>8. Constatările expertizei anticorupţie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FB697C" w:rsidRDefault="00350769" w:rsidP="00E070F3">
            <w:pPr>
              <w:jc w:val="both"/>
              <w:rPr>
                <w:sz w:val="24"/>
                <w:lang w:val="ro-RO"/>
              </w:rPr>
            </w:pP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A41D99" w:rsidRDefault="00350769" w:rsidP="00A41D99">
            <w:pPr>
              <w:rPr>
                <w:b/>
                <w:sz w:val="28"/>
                <w:lang w:val="ro-RO"/>
              </w:rPr>
            </w:pPr>
            <w:r w:rsidRPr="00A41D99">
              <w:rPr>
                <w:b/>
                <w:sz w:val="28"/>
                <w:lang w:val="ro-RO"/>
              </w:rPr>
              <w:t>9. Constatările expertizei de compatibilitate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FB697C" w:rsidRDefault="00350769" w:rsidP="00E070F3">
            <w:pPr>
              <w:jc w:val="both"/>
              <w:rPr>
                <w:i/>
                <w:sz w:val="24"/>
                <w:lang w:val="ro-RO"/>
              </w:rPr>
            </w:pP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A41D99" w:rsidRDefault="00350769" w:rsidP="00A41D99">
            <w:pPr>
              <w:rPr>
                <w:b/>
                <w:sz w:val="28"/>
                <w:lang w:val="ro-RO"/>
              </w:rPr>
            </w:pPr>
            <w:r w:rsidRPr="00A41D99">
              <w:rPr>
                <w:b/>
                <w:sz w:val="28"/>
                <w:lang w:val="ro-RO"/>
              </w:rPr>
              <w:t>10. Constatările expertizei juridice</w:t>
            </w:r>
          </w:p>
        </w:tc>
      </w:tr>
      <w:tr w:rsidR="00350769" w:rsidRPr="00FB697C" w:rsidTr="00FB382A">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0769" w:rsidRPr="00FB697C" w:rsidRDefault="00DA1D41" w:rsidP="00DA1D41">
            <w:pPr>
              <w:jc w:val="both"/>
              <w:rPr>
                <w:sz w:val="24"/>
                <w:lang w:val="ro-RO"/>
              </w:rPr>
            </w:pPr>
            <w:r>
              <w:rPr>
                <w:sz w:val="24"/>
                <w:lang w:val="ro-RO"/>
              </w:rPr>
              <w:t>Aviz pozitiv</w:t>
            </w:r>
            <w:bookmarkStart w:id="0" w:name="_GoBack"/>
            <w:bookmarkEnd w:id="0"/>
          </w:p>
        </w:tc>
      </w:tr>
    </w:tbl>
    <w:p w:rsidR="00350769" w:rsidRPr="00FB697C" w:rsidRDefault="00350769" w:rsidP="00350769">
      <w:pPr>
        <w:rPr>
          <w:lang w:val="ro-RO"/>
        </w:rPr>
      </w:pPr>
    </w:p>
    <w:p w:rsidR="00350769" w:rsidRPr="00FB697C" w:rsidRDefault="00350769" w:rsidP="00350769">
      <w:pPr>
        <w:rPr>
          <w:lang w:val="ro-RO"/>
        </w:rPr>
      </w:pPr>
    </w:p>
    <w:p w:rsidR="00350769" w:rsidRPr="00FB697C" w:rsidRDefault="00350769" w:rsidP="00350769">
      <w:pPr>
        <w:rPr>
          <w:lang w:val="ro-RO"/>
        </w:rPr>
      </w:pPr>
    </w:p>
    <w:p w:rsidR="00350769" w:rsidRPr="00FB697C" w:rsidRDefault="0079515F" w:rsidP="00350769">
      <w:pPr>
        <w:tabs>
          <w:tab w:val="left" w:pos="6521"/>
        </w:tabs>
        <w:rPr>
          <w:b/>
          <w:sz w:val="28"/>
          <w:lang w:val="ro-RO"/>
        </w:rPr>
      </w:pPr>
      <w:r>
        <w:rPr>
          <w:b/>
          <w:sz w:val="28"/>
          <w:lang w:val="ro-RO"/>
        </w:rPr>
        <w:t xml:space="preserve">Ministru </w:t>
      </w:r>
      <w:r>
        <w:rPr>
          <w:b/>
          <w:sz w:val="28"/>
          <w:lang w:val="ro-RO"/>
        </w:rPr>
        <w:tab/>
        <w:t xml:space="preserve">Ion PERJU </w:t>
      </w:r>
    </w:p>
    <w:p w:rsidR="00521B71" w:rsidRDefault="00521B71" w:rsidP="00350769">
      <w:pPr>
        <w:rPr>
          <w:lang w:val="ro-RO"/>
        </w:rPr>
      </w:pPr>
    </w:p>
    <w:p w:rsidR="00521B71" w:rsidRPr="00FB697C" w:rsidRDefault="00521B71" w:rsidP="00350769">
      <w:pPr>
        <w:rPr>
          <w:lang w:val="ro-RO"/>
        </w:rPr>
      </w:pPr>
    </w:p>
    <w:p w:rsidR="00350769" w:rsidRPr="00FB697C" w:rsidRDefault="00350769" w:rsidP="00350769">
      <w:pPr>
        <w:rPr>
          <w:sz w:val="16"/>
          <w:szCs w:val="16"/>
          <w:lang w:val="ro-RO"/>
        </w:rPr>
      </w:pPr>
      <w:r w:rsidRPr="00FB697C">
        <w:rPr>
          <w:sz w:val="16"/>
          <w:szCs w:val="16"/>
          <w:lang w:val="ro-RO"/>
        </w:rPr>
        <w:t>Ex.: Dogotari Vasilii</w:t>
      </w:r>
    </w:p>
    <w:p w:rsidR="00667F61" w:rsidRPr="00FB697C" w:rsidRDefault="00350769" w:rsidP="00A41D99">
      <w:pPr>
        <w:rPr>
          <w:lang w:val="ro-RO"/>
        </w:rPr>
      </w:pPr>
      <w:r w:rsidRPr="00FB697C">
        <w:rPr>
          <w:sz w:val="16"/>
          <w:szCs w:val="16"/>
          <w:lang w:val="ro-RO"/>
        </w:rPr>
        <w:t>Tel.: 0(22) 204578</w:t>
      </w:r>
    </w:p>
    <w:sectPr w:rsidR="00667F61" w:rsidRPr="00FB697C" w:rsidSect="0044543F">
      <w:pgSz w:w="11907" w:h="16840" w:code="9"/>
      <w:pgMar w:top="709" w:right="851" w:bottom="709" w:left="1276" w:header="720" w:footer="72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C5" w:rsidRDefault="004816C5" w:rsidP="00350769">
      <w:r>
        <w:separator/>
      </w:r>
    </w:p>
  </w:endnote>
  <w:endnote w:type="continuationSeparator" w:id="0">
    <w:p w:rsidR="004816C5" w:rsidRDefault="004816C5" w:rsidP="003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C5" w:rsidRDefault="004816C5" w:rsidP="00350769">
      <w:r>
        <w:separator/>
      </w:r>
    </w:p>
  </w:footnote>
  <w:footnote w:type="continuationSeparator" w:id="0">
    <w:p w:rsidR="004816C5" w:rsidRDefault="004816C5" w:rsidP="00350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35"/>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69"/>
    <w:rsid w:val="000141AA"/>
    <w:rsid w:val="00036EBE"/>
    <w:rsid w:val="000A1E2E"/>
    <w:rsid w:val="000D06FC"/>
    <w:rsid w:val="000E7F6B"/>
    <w:rsid w:val="001907DA"/>
    <w:rsid w:val="00211211"/>
    <w:rsid w:val="00350769"/>
    <w:rsid w:val="003705A3"/>
    <w:rsid w:val="0044543F"/>
    <w:rsid w:val="004816C5"/>
    <w:rsid w:val="004C4589"/>
    <w:rsid w:val="00521B71"/>
    <w:rsid w:val="005C1089"/>
    <w:rsid w:val="005C4BC7"/>
    <w:rsid w:val="00667F61"/>
    <w:rsid w:val="00671DDD"/>
    <w:rsid w:val="00707903"/>
    <w:rsid w:val="00740778"/>
    <w:rsid w:val="00761286"/>
    <w:rsid w:val="007704C5"/>
    <w:rsid w:val="0079515F"/>
    <w:rsid w:val="00877BF5"/>
    <w:rsid w:val="009F219E"/>
    <w:rsid w:val="00A41D99"/>
    <w:rsid w:val="00A44D53"/>
    <w:rsid w:val="00A83283"/>
    <w:rsid w:val="00AE1093"/>
    <w:rsid w:val="00B73ACA"/>
    <w:rsid w:val="00B74B8F"/>
    <w:rsid w:val="00CC3DD7"/>
    <w:rsid w:val="00D472A3"/>
    <w:rsid w:val="00DA1D41"/>
    <w:rsid w:val="00E963E5"/>
    <w:rsid w:val="00F90C37"/>
    <w:rsid w:val="00FB382A"/>
    <w:rsid w:val="00FB697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69"/>
    <w:pPr>
      <w:jc w:val="left"/>
    </w:pPr>
    <w:rPr>
      <w:rFonts w:eastAsia="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0769"/>
  </w:style>
  <w:style w:type="character" w:customStyle="1" w:styleId="FootnoteTextChar">
    <w:name w:val="Footnote Text Char"/>
    <w:basedOn w:val="DefaultParagraphFont"/>
    <w:link w:val="FootnoteText"/>
    <w:uiPriority w:val="99"/>
    <w:semiHidden/>
    <w:rsid w:val="00350769"/>
    <w:rPr>
      <w:rFonts w:eastAsia="Times New Roman" w:cs="Times New Roman"/>
      <w:sz w:val="20"/>
      <w:szCs w:val="20"/>
      <w:lang w:val="en-GB"/>
    </w:rPr>
  </w:style>
  <w:style w:type="character" w:styleId="FootnoteReference">
    <w:name w:val="footnote reference"/>
    <w:basedOn w:val="DefaultParagraphFont"/>
    <w:uiPriority w:val="99"/>
    <w:semiHidden/>
    <w:unhideWhenUsed/>
    <w:rsid w:val="00350769"/>
    <w:rPr>
      <w:vertAlign w:val="superscript"/>
    </w:rPr>
  </w:style>
  <w:style w:type="paragraph" w:styleId="ListParagraph">
    <w:name w:val="List Paragraph"/>
    <w:basedOn w:val="Normal"/>
    <w:uiPriority w:val="34"/>
    <w:qFormat/>
    <w:rsid w:val="00CC3DD7"/>
    <w:pPr>
      <w:ind w:left="720"/>
      <w:contextualSpacing/>
    </w:pPr>
  </w:style>
  <w:style w:type="paragraph" w:customStyle="1" w:styleId="cb">
    <w:name w:val="cb"/>
    <w:basedOn w:val="Normal"/>
    <w:rsid w:val="00FF7B64"/>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69"/>
    <w:pPr>
      <w:jc w:val="left"/>
    </w:pPr>
    <w:rPr>
      <w:rFonts w:eastAsia="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0769"/>
  </w:style>
  <w:style w:type="character" w:customStyle="1" w:styleId="FootnoteTextChar">
    <w:name w:val="Footnote Text Char"/>
    <w:basedOn w:val="DefaultParagraphFont"/>
    <w:link w:val="FootnoteText"/>
    <w:uiPriority w:val="99"/>
    <w:semiHidden/>
    <w:rsid w:val="00350769"/>
    <w:rPr>
      <w:rFonts w:eastAsia="Times New Roman" w:cs="Times New Roman"/>
      <w:sz w:val="20"/>
      <w:szCs w:val="20"/>
      <w:lang w:val="en-GB"/>
    </w:rPr>
  </w:style>
  <w:style w:type="character" w:styleId="FootnoteReference">
    <w:name w:val="footnote reference"/>
    <w:basedOn w:val="DefaultParagraphFont"/>
    <w:uiPriority w:val="99"/>
    <w:semiHidden/>
    <w:unhideWhenUsed/>
    <w:rsid w:val="00350769"/>
    <w:rPr>
      <w:vertAlign w:val="superscript"/>
    </w:rPr>
  </w:style>
  <w:style w:type="paragraph" w:styleId="ListParagraph">
    <w:name w:val="List Paragraph"/>
    <w:basedOn w:val="Normal"/>
    <w:uiPriority w:val="34"/>
    <w:qFormat/>
    <w:rsid w:val="00CC3DD7"/>
    <w:pPr>
      <w:ind w:left="720"/>
      <w:contextualSpacing/>
    </w:pPr>
  </w:style>
  <w:style w:type="paragraph" w:customStyle="1" w:styleId="cb">
    <w:name w:val="cb"/>
    <w:basedOn w:val="Normal"/>
    <w:rsid w:val="00FF7B6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2</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Vasilii Dogotari</cp:lastModifiedBy>
  <cp:revision>8</cp:revision>
  <dcterms:created xsi:type="dcterms:W3CDTF">2019-11-07T06:51:00Z</dcterms:created>
  <dcterms:modified xsi:type="dcterms:W3CDTF">2019-12-16T11:18:00Z</dcterms:modified>
</cp:coreProperties>
</file>