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16" w:rsidRDefault="000E2616" w:rsidP="00562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5626E5" w:rsidRDefault="005626E5" w:rsidP="00562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NOTĂ INFORMATIVĂ</w:t>
      </w:r>
    </w:p>
    <w:p w:rsidR="005626E5" w:rsidRDefault="005626E5" w:rsidP="005626E5">
      <w:pPr>
        <w:pStyle w:val="Corptext2"/>
        <w:spacing w:after="0" w:line="240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la proiectul legii pentru modificarea Codului muncii </w:t>
      </w:r>
    </w:p>
    <w:p w:rsidR="005626E5" w:rsidRPr="00D6761C" w:rsidRDefault="005626E5" w:rsidP="005626E5">
      <w:pPr>
        <w:pStyle w:val="Corptext2"/>
        <w:spacing w:after="0" w:line="240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al Republicii Moldova nr.154/2003</w:t>
      </w:r>
    </w:p>
    <w:p w:rsidR="005626E5" w:rsidRDefault="005626E5" w:rsidP="005626E5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lTabel"/>
        <w:tblW w:w="10315" w:type="dxa"/>
        <w:tblInd w:w="-709" w:type="dxa"/>
        <w:tblLook w:val="04A0"/>
      </w:tblPr>
      <w:tblGrid>
        <w:gridCol w:w="10315"/>
      </w:tblGrid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Denumirea autorului și, după caz, a participanților la elaborarea proiectului</w:t>
            </w:r>
          </w:p>
          <w:p w:rsidR="005626E5" w:rsidRDefault="005626E5" w:rsidP="00AA1FC6">
            <w:pPr>
              <w:tabs>
                <w:tab w:val="left" w:pos="229"/>
                <w:tab w:val="left" w:pos="469"/>
              </w:tabs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Proiectul </w:t>
            </w:r>
            <w:r w:rsidR="005C253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de lege pentru modificarea Codului muncii al Republicii Moldova nr.154/2003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este elaborat de către Ministerul Sănătății, Muncii și Protecției Sociale, în colaborare cu Confederația Națională a Patronatului</w:t>
            </w:r>
            <w:r w:rsidR="00F74345">
              <w:rPr>
                <w:rFonts w:ascii="Times New Roman" w:hAnsi="Times New Roman"/>
                <w:sz w:val="28"/>
                <w:szCs w:val="28"/>
                <w:lang w:val="it-IT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Confed</w:t>
            </w:r>
            <w:r w:rsidR="00F74345">
              <w:rPr>
                <w:rFonts w:ascii="Times New Roman" w:hAnsi="Times New Roman"/>
                <w:sz w:val="28"/>
                <w:szCs w:val="28"/>
                <w:lang w:val="it-IT"/>
              </w:rPr>
              <w:t>erația Națională a Sindicatelor și Inspectoratul de Stat al Muncii.</w:t>
            </w:r>
          </w:p>
          <w:p w:rsidR="005626E5" w:rsidRDefault="005626E5" w:rsidP="00AA1FC6">
            <w:pPr>
              <w:pStyle w:val="Listparagr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9D1E00">
            <w:pPr>
              <w:pStyle w:val="Listparagraf"/>
              <w:numPr>
                <w:ilvl w:val="0"/>
                <w:numId w:val="1"/>
              </w:numPr>
              <w:ind w:left="142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Condițiile ce au impus elaborarea proie</w:t>
            </w:r>
            <w:r w:rsidR="001746C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ctului actului normativ și final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itățile urmărite</w:t>
            </w:r>
          </w:p>
          <w:p w:rsidR="005626E5" w:rsidRDefault="005626E5" w:rsidP="005C2534">
            <w:pPr>
              <w:pStyle w:val="Listparagraf"/>
              <w:ind w:left="142" w:firstLine="425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675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Proiectul de </w:t>
            </w:r>
            <w:r w:rsidR="005C253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lege </w:t>
            </w:r>
            <w:r w:rsidRPr="005A675A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este elaborat </w:t>
            </w:r>
            <w:r w:rsidR="005C2534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în cadrul unui grup de lucru tripartit creat sub egida Ministerului </w:t>
            </w:r>
            <w:r w:rsidR="005C2534">
              <w:rPr>
                <w:rFonts w:ascii="Times New Roman" w:hAnsi="Times New Roman"/>
                <w:sz w:val="28"/>
                <w:szCs w:val="28"/>
                <w:lang w:val="it-IT"/>
              </w:rPr>
              <w:t>Sănătății, Muncii și Protecției Sociale</w:t>
            </w:r>
            <w:r w:rsidR="0028660A">
              <w:rPr>
                <w:rFonts w:ascii="Times New Roman" w:hAnsi="Times New Roman"/>
                <w:sz w:val="28"/>
                <w:szCs w:val="28"/>
                <w:lang w:val="it-IT"/>
              </w:rPr>
              <w:t>. În componența grupului de lucru au fost incluși reprezentanți ai ministerului, Confederației Naționale a Patronatului și Confede</w:t>
            </w:r>
            <w:r w:rsidR="00D20655">
              <w:rPr>
                <w:rFonts w:ascii="Times New Roman" w:hAnsi="Times New Roman"/>
                <w:sz w:val="28"/>
                <w:szCs w:val="28"/>
                <w:lang w:val="it-IT"/>
              </w:rPr>
              <w:t>rației Naționale a Sindicatelor și Inspectoratului de Stat al Muncii.</w:t>
            </w:r>
          </w:p>
          <w:p w:rsidR="0028660A" w:rsidRDefault="0028660A" w:rsidP="005C2534">
            <w:pPr>
              <w:pStyle w:val="Listparagraf"/>
              <w:ind w:left="142" w:firstLine="425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Proiectul de lege conține propuneri de modificare a Codului muncii care</w:t>
            </w:r>
            <w:r w:rsidR="00186DE5">
              <w:rPr>
                <w:rFonts w:ascii="Times New Roman" w:hAnsi="Times New Roman"/>
                <w:sz w:val="28"/>
                <w:szCs w:val="28"/>
                <w:lang w:val="it-IT"/>
              </w:rPr>
              <w:t>, în mare parte,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constituie obiectul unui compromis dintre partenerii sociali atins în cadrul </w:t>
            </w:r>
            <w:r w:rsidR="00F7434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a 13 </w:t>
            </w:r>
            <w:r w:rsidR="00802FF8">
              <w:rPr>
                <w:rFonts w:ascii="Times New Roman" w:hAnsi="Times New Roman"/>
                <w:sz w:val="28"/>
                <w:szCs w:val="28"/>
                <w:lang w:val="it-IT"/>
              </w:rPr>
              <w:t>ședințe</w:t>
            </w:r>
            <w:r w:rsidR="00F7434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a</w:t>
            </w:r>
            <w:r w:rsidR="00802FF8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grupului de lucru menționat.</w:t>
            </w:r>
          </w:p>
          <w:p w:rsidR="00802FF8" w:rsidRDefault="00802FF8" w:rsidP="005C2534">
            <w:pPr>
              <w:pStyle w:val="Listparagraf"/>
              <w:ind w:left="142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D22AF9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185C38">
            <w:pPr>
              <w:pStyle w:val="Listparagraf"/>
              <w:numPr>
                <w:ilvl w:val="0"/>
                <w:numId w:val="1"/>
              </w:numPr>
              <w:tabs>
                <w:tab w:val="left" w:pos="810"/>
              </w:tabs>
              <w:ind w:left="142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Descrierea gradului de compatibilitate pentru proiectele care au ca scop armonizarea legislației naționale cu legislația Uniunii Europene</w:t>
            </w:r>
          </w:p>
          <w:p w:rsidR="00D22AF9" w:rsidRPr="00D22AF9" w:rsidRDefault="00D22AF9" w:rsidP="00D22AF9">
            <w:pPr>
              <w:pStyle w:val="Listparagraf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22AF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Proiectul de lege nu conține norme privind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armonizarea legislației naționale cu legislația Uniunii Europene.</w:t>
            </w:r>
          </w:p>
          <w:p w:rsidR="005626E5" w:rsidRDefault="005626E5" w:rsidP="00AA1FC6">
            <w:pPr>
              <w:pStyle w:val="Listparagr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Principalele prevederi ale proiectului și evidențierea elementelor noi</w:t>
            </w:r>
          </w:p>
          <w:p w:rsidR="005626E5" w:rsidRDefault="005626E5" w:rsidP="00AA1FC6">
            <w:pPr>
              <w:pStyle w:val="Corptext2"/>
              <w:spacing w:after="0" w:line="240" w:lineRule="auto"/>
              <w:ind w:left="142" w:firstLine="425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Proiectul de </w:t>
            </w:r>
            <w:r w:rsidR="0028660A">
              <w:rPr>
                <w:sz w:val="28"/>
                <w:szCs w:val="28"/>
                <w:lang w:val="ro-MO"/>
              </w:rPr>
              <w:t xml:space="preserve">lege prevede modificarea a peste </w:t>
            </w:r>
            <w:r w:rsidR="00806B96">
              <w:rPr>
                <w:sz w:val="28"/>
                <w:szCs w:val="28"/>
                <w:lang w:val="ro-MO"/>
              </w:rPr>
              <w:t>3</w:t>
            </w:r>
            <w:r w:rsidR="0028660A">
              <w:rPr>
                <w:sz w:val="28"/>
                <w:szCs w:val="28"/>
                <w:lang w:val="ro-MO"/>
              </w:rPr>
              <w:t>0 articole ale Codului</w:t>
            </w:r>
            <w:r w:rsidR="00D20655">
              <w:rPr>
                <w:sz w:val="28"/>
                <w:szCs w:val="28"/>
                <w:lang w:val="ro-MO"/>
              </w:rPr>
              <w:t>,</w:t>
            </w:r>
            <w:r w:rsidR="0028660A">
              <w:rPr>
                <w:sz w:val="28"/>
                <w:szCs w:val="28"/>
                <w:lang w:val="ro-MO"/>
              </w:rPr>
              <w:t xml:space="preserve"> </w:t>
            </w:r>
            <w:r w:rsidR="00D20655">
              <w:rPr>
                <w:sz w:val="28"/>
                <w:szCs w:val="28"/>
                <w:lang w:val="ro-MO"/>
              </w:rPr>
              <w:t>cu referire la</w:t>
            </w:r>
            <w:r w:rsidR="0028660A">
              <w:rPr>
                <w:sz w:val="28"/>
                <w:szCs w:val="28"/>
                <w:lang w:val="ro-MO"/>
              </w:rPr>
              <w:t>:</w:t>
            </w:r>
          </w:p>
          <w:p w:rsidR="0028660A" w:rsidRPr="00C34532" w:rsidRDefault="0028660A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O"/>
              </w:rPr>
              <w:t xml:space="preserve">concretizarea și îmbunătățirea </w:t>
            </w:r>
            <w:r w:rsidR="00C34532">
              <w:rPr>
                <w:sz w:val="28"/>
                <w:szCs w:val="28"/>
                <w:lang w:val="ro-MO"/>
              </w:rPr>
              <w:t xml:space="preserve">conținutului </w:t>
            </w:r>
            <w:r w:rsidR="001544B3">
              <w:rPr>
                <w:sz w:val="28"/>
                <w:szCs w:val="28"/>
                <w:lang w:val="ro-MO"/>
              </w:rPr>
              <w:t xml:space="preserve">normativ al </w:t>
            </w:r>
            <w:r w:rsidR="00C34532">
              <w:rPr>
                <w:sz w:val="28"/>
                <w:szCs w:val="28"/>
                <w:lang w:val="ro-MO"/>
              </w:rPr>
              <w:t>unor norme juridice;</w:t>
            </w:r>
          </w:p>
          <w:p w:rsidR="00C34532" w:rsidRDefault="001544B3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instituirea Registr</w:t>
            </w:r>
            <w:r w:rsidR="00D20655">
              <w:rPr>
                <w:sz w:val="28"/>
                <w:szCs w:val="28"/>
              </w:rPr>
              <w:t xml:space="preserve">ului electronic al </w:t>
            </w:r>
            <w:r w:rsidR="0093389B">
              <w:rPr>
                <w:sz w:val="28"/>
                <w:szCs w:val="28"/>
              </w:rPr>
              <w:t>angajaților</w:t>
            </w:r>
            <w:r w:rsidR="00D20655">
              <w:rPr>
                <w:sz w:val="28"/>
                <w:szCs w:val="28"/>
              </w:rPr>
              <w:t>, în contextul excluderii carnetelor de muncă;</w:t>
            </w:r>
          </w:p>
          <w:p w:rsidR="001C3AF0" w:rsidRDefault="001C3AF0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asigurarea posibilității de aplicare a programelor flexibile de muncă;</w:t>
            </w:r>
          </w:p>
          <w:p w:rsidR="001C3AF0" w:rsidRDefault="001C3AF0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acordarea dreptului de a recompensa orele de muncă suplimentară cu ore libere;</w:t>
            </w:r>
          </w:p>
          <w:p w:rsidR="001544B3" w:rsidRDefault="000E2616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asigurarea aplicării corecte și uniforme a prevederilor Codului muncii;</w:t>
            </w:r>
          </w:p>
          <w:p w:rsidR="000E2616" w:rsidRDefault="001A0351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scuti</w:t>
            </w:r>
            <w:r w:rsidR="00822AF3">
              <w:rPr>
                <w:sz w:val="28"/>
                <w:szCs w:val="28"/>
              </w:rPr>
              <w:t>rea angajaților</w:t>
            </w:r>
            <w:r>
              <w:rPr>
                <w:sz w:val="28"/>
                <w:szCs w:val="28"/>
              </w:rPr>
              <w:t xml:space="preserve"> de obligativitatea de a prezenta, la momentul angajării, a unor documente </w:t>
            </w:r>
            <w:r w:rsidRPr="00802FF8">
              <w:rPr>
                <w:sz w:val="28"/>
                <w:szCs w:val="28"/>
              </w:rPr>
              <w:t>improprii</w:t>
            </w:r>
            <w:r w:rsidRPr="001A035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pentru angajator;</w:t>
            </w:r>
          </w:p>
          <w:p w:rsidR="001A0351" w:rsidRDefault="001A0351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asigurarea respectării drepturilor și intereselor salariaților pe domeniul securității și sănătății în muncă;</w:t>
            </w:r>
          </w:p>
          <w:p w:rsidR="001A0351" w:rsidRDefault="00D20655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realizarea</w:t>
            </w:r>
            <w:r w:rsidR="000A5500">
              <w:rPr>
                <w:sz w:val="28"/>
                <w:szCs w:val="28"/>
              </w:rPr>
              <w:t xml:space="preserve"> dreptul</w:t>
            </w:r>
            <w:r>
              <w:rPr>
                <w:sz w:val="28"/>
                <w:szCs w:val="28"/>
              </w:rPr>
              <w:t>ui</w:t>
            </w:r>
            <w:r w:rsidR="000A5500">
              <w:rPr>
                <w:sz w:val="28"/>
                <w:szCs w:val="28"/>
              </w:rPr>
              <w:t xml:space="preserve"> angajatorului să transfere temporar salariatul, cu acordul scris al acestuia, la o altă muncă în cadrul acelei</w:t>
            </w:r>
            <w:r>
              <w:rPr>
                <w:sz w:val="28"/>
                <w:szCs w:val="28"/>
              </w:rPr>
              <w:t>ași unități, cu păstrarea locului de muncă de bază;</w:t>
            </w:r>
          </w:p>
          <w:p w:rsidR="000A5500" w:rsidRDefault="000A5500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aducerea în concordanță a unor prevederi din Codul muncii cu prevederile Codului </w:t>
            </w:r>
            <w:r w:rsidR="00F7755C">
              <w:rPr>
                <w:sz w:val="28"/>
                <w:szCs w:val="28"/>
              </w:rPr>
              <w:t>educației;</w:t>
            </w:r>
          </w:p>
          <w:p w:rsidR="00F7755C" w:rsidRDefault="00D20655" w:rsidP="007321DF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asigurarea dreptului conducătorului unității de a </w:t>
            </w:r>
            <w:r w:rsidR="00F7755C">
              <w:rPr>
                <w:sz w:val="28"/>
                <w:szCs w:val="28"/>
              </w:rPr>
              <w:t>transfer</w:t>
            </w:r>
            <w:r>
              <w:rPr>
                <w:sz w:val="28"/>
                <w:szCs w:val="28"/>
              </w:rPr>
              <w:t>a</w:t>
            </w:r>
            <w:r w:rsidR="00F7755C">
              <w:rPr>
                <w:sz w:val="28"/>
                <w:szCs w:val="28"/>
              </w:rPr>
              <w:t xml:space="preserve"> unele zile de repaus (de lucru) în alte zile;</w:t>
            </w:r>
          </w:p>
          <w:p w:rsidR="005626E5" w:rsidRPr="007A74BC" w:rsidRDefault="00F7755C" w:rsidP="00185C38">
            <w:pPr>
              <w:pStyle w:val="Corptext2"/>
              <w:numPr>
                <w:ilvl w:val="0"/>
                <w:numId w:val="2"/>
              </w:numPr>
              <w:spacing w:after="0" w:line="240" w:lineRule="auto"/>
              <w:ind w:left="425" w:hanging="28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acordarea dreptului salariatului care intenționează să adopte un copil să solicite concediu neplătit pe o durată de cel mult 90 zile.</w:t>
            </w: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Fundamentarea economico-financiară</w:t>
            </w:r>
          </w:p>
          <w:p w:rsidR="00D22AF9" w:rsidRDefault="00D22AF9" w:rsidP="00AA1FC6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Aprobarea prezentului proiect de lege nu necesită cheluieli financiare suplimentare din bugetul de stat.</w:t>
            </w:r>
          </w:p>
          <w:p w:rsidR="005626E5" w:rsidRPr="00D83D57" w:rsidRDefault="00D83D57" w:rsidP="00AA1FC6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Mijloace financiare suplimentare, neestimate la moment, vor fi necesare  la momentul </w:t>
            </w:r>
            <w:r w:rsidR="000E261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deciziei G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uvernului de instituire a </w:t>
            </w:r>
            <w:r w:rsidRPr="000E261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Registrului electronic al </w:t>
            </w:r>
            <w:r w:rsidR="002B294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</w:t>
            </w:r>
            <w:r w:rsidRPr="000E261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ților</w:t>
            </w:r>
            <w:r w:rsidR="00D22AF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5626E5" w:rsidRDefault="005626E5" w:rsidP="00AA1FC6">
            <w:pPr>
              <w:pStyle w:val="Listparagr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Modul de încorporare a actului în cadrul normativ în vigoare</w:t>
            </w:r>
          </w:p>
          <w:p w:rsidR="005626E5" w:rsidRDefault="005626E5" w:rsidP="00C707B4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Implementarea prevederilor proiectului </w:t>
            </w:r>
            <w:r w:rsidR="0096422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va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necesit</w:t>
            </w:r>
            <w:r w:rsidR="0096422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elaborarea act</w:t>
            </w:r>
            <w:r w:rsidR="0096422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ului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normativ</w:t>
            </w:r>
            <w:r w:rsidR="00964222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ce ține de </w:t>
            </w:r>
            <w:r w:rsidR="000E261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instituirea </w:t>
            </w:r>
            <w:r w:rsidR="000E2616" w:rsidRPr="000E261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Registrului electronic al </w:t>
            </w:r>
            <w:r w:rsidR="002B294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angaja</w:t>
            </w:r>
            <w:r w:rsidR="000E2616" w:rsidRPr="000E261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ților</w:t>
            </w:r>
            <w:r w:rsidR="00D22AF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5626E5" w:rsidRDefault="005626E5" w:rsidP="00AA1FC6">
            <w:pPr>
              <w:pStyle w:val="Listparagraf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Avizarea și consultarea publică a proiectului</w:t>
            </w:r>
          </w:p>
          <w:p w:rsidR="00F7755C" w:rsidRPr="00D22AF9" w:rsidRDefault="00D22AF9" w:rsidP="009D1E00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22AF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În conformitate cu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prevederile articolelor 8 și 9 din Legea nr.239/2008 privind transparența în procesul decizional, publicul a fost informat despre inițierea elaborării prezentului proiect de lege.</w:t>
            </w:r>
          </w:p>
          <w:p w:rsidR="005626E5" w:rsidRDefault="005626E5" w:rsidP="00D22AF9">
            <w:pPr>
              <w:pStyle w:val="Listparagr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anticorupție</w:t>
            </w:r>
          </w:p>
          <w:p w:rsidR="009D1E00" w:rsidRPr="009D1E00" w:rsidRDefault="009D1E00" w:rsidP="009D1E00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Informația privind rezultatele expertizei anticorupție va fi inclusă în sinteză după recepționarea raportului de expertiză anticorupție.</w:t>
            </w:r>
          </w:p>
          <w:p w:rsidR="005626E5" w:rsidRDefault="005626E5" w:rsidP="00AA1FC6">
            <w:pPr>
              <w:pStyle w:val="Listparagraf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de compatibilitate</w:t>
            </w:r>
          </w:p>
          <w:p w:rsidR="009D1E00" w:rsidRPr="009D1E00" w:rsidRDefault="009D1E00" w:rsidP="009D1E00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D1E0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Proiectul de lege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nu conține norme privind armonizarea legislației naționale cu legislația Uniunii Europene, precum și norme incompatibile cu prevederile legislației naționale și ale legislației Uniunii Eiropene.</w:t>
            </w:r>
          </w:p>
          <w:p w:rsidR="005626E5" w:rsidRDefault="005626E5" w:rsidP="00AA1FC6">
            <w:pPr>
              <w:pStyle w:val="Listparagr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expertizei juridice</w:t>
            </w:r>
          </w:p>
          <w:p w:rsidR="009D1E00" w:rsidRPr="009D1E00" w:rsidRDefault="009D1E00" w:rsidP="009D1E00">
            <w:pPr>
              <w:pStyle w:val="Listparagraf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Informația referitoare la concluziile expertizei juridice va fi inclusă în sinteză după recepționarea avizului respectiv din partea Ministerului Justiției.</w:t>
            </w:r>
          </w:p>
          <w:p w:rsidR="005626E5" w:rsidRDefault="005626E5" w:rsidP="00AA1FC6">
            <w:pPr>
              <w:pStyle w:val="Listparagraf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5626E5" w:rsidRPr="002B294F" w:rsidTr="00AA1FC6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E5" w:rsidRDefault="005626E5" w:rsidP="00AA1FC6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altor expertize</w:t>
            </w:r>
          </w:p>
          <w:p w:rsidR="009D1E00" w:rsidRPr="009D1E00" w:rsidRDefault="009D1E00" w:rsidP="009D1E00">
            <w:pPr>
              <w:pStyle w:val="Listparagraf"/>
              <w:ind w:hanging="295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Alte expertize nu necesită a fi efectuate.</w:t>
            </w:r>
          </w:p>
          <w:p w:rsidR="005626E5" w:rsidRDefault="005626E5" w:rsidP="00AA1FC6">
            <w:pPr>
              <w:pStyle w:val="Listparagr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:rsidR="005626E5" w:rsidRDefault="005626E5" w:rsidP="005626E5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5626E5" w:rsidRDefault="005626E5" w:rsidP="005626E5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0F5C90" w:rsidRDefault="005626E5" w:rsidP="005626E5">
      <w:r>
        <w:rPr>
          <w:rFonts w:ascii="Times New Roman" w:hAnsi="Times New Roman"/>
          <w:b/>
          <w:sz w:val="28"/>
          <w:szCs w:val="28"/>
          <w:lang w:val="ro-MO"/>
        </w:rPr>
        <w:t xml:space="preserve">Ministru                                                                         </w:t>
      </w:r>
      <w:r w:rsidR="001E0BE6">
        <w:rPr>
          <w:rFonts w:ascii="Times New Roman" w:hAnsi="Times New Roman"/>
          <w:b/>
          <w:sz w:val="28"/>
          <w:szCs w:val="28"/>
          <w:lang w:val="ro-MO"/>
        </w:rPr>
        <w:t>Ala NEMERENCO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     </w:t>
      </w:r>
    </w:p>
    <w:sectPr w:rsidR="000F5C90" w:rsidSect="005626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1C68"/>
    <w:multiLevelType w:val="hybridMultilevel"/>
    <w:tmpl w:val="B4526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60398"/>
    <w:multiLevelType w:val="hybridMultilevel"/>
    <w:tmpl w:val="B780569E"/>
    <w:lvl w:ilvl="0" w:tplc="BD887B8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5626E5"/>
    <w:rsid w:val="000A5500"/>
    <w:rsid w:val="000E2616"/>
    <w:rsid w:val="000F5C90"/>
    <w:rsid w:val="00154388"/>
    <w:rsid w:val="001544B3"/>
    <w:rsid w:val="001746C2"/>
    <w:rsid w:val="00185C38"/>
    <w:rsid w:val="00186DE5"/>
    <w:rsid w:val="001A0351"/>
    <w:rsid w:val="001C3AF0"/>
    <w:rsid w:val="001E0BE6"/>
    <w:rsid w:val="00280A7F"/>
    <w:rsid w:val="0028660A"/>
    <w:rsid w:val="002A54DD"/>
    <w:rsid w:val="002B294F"/>
    <w:rsid w:val="003E3DA5"/>
    <w:rsid w:val="004206D4"/>
    <w:rsid w:val="00506D88"/>
    <w:rsid w:val="005626E5"/>
    <w:rsid w:val="005C2534"/>
    <w:rsid w:val="00671CE0"/>
    <w:rsid w:val="00675C9D"/>
    <w:rsid w:val="00682DEF"/>
    <w:rsid w:val="007321DF"/>
    <w:rsid w:val="007D4EE6"/>
    <w:rsid w:val="00802FF8"/>
    <w:rsid w:val="00806B96"/>
    <w:rsid w:val="00822AF3"/>
    <w:rsid w:val="0093389B"/>
    <w:rsid w:val="00935BB0"/>
    <w:rsid w:val="00964222"/>
    <w:rsid w:val="009D1E00"/>
    <w:rsid w:val="00A54B02"/>
    <w:rsid w:val="00C34532"/>
    <w:rsid w:val="00C707B4"/>
    <w:rsid w:val="00D20655"/>
    <w:rsid w:val="00D22AF9"/>
    <w:rsid w:val="00D83D57"/>
    <w:rsid w:val="00F33D54"/>
    <w:rsid w:val="00F74345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E5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626E5"/>
    <w:pPr>
      <w:ind w:left="720"/>
      <w:contextualSpacing/>
    </w:pPr>
  </w:style>
  <w:style w:type="table" w:styleId="GrilTabel">
    <w:name w:val="Table Grid"/>
    <w:basedOn w:val="TabelNormal"/>
    <w:uiPriority w:val="59"/>
    <w:rsid w:val="00562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2">
    <w:name w:val="Body Text 2"/>
    <w:basedOn w:val="Normal"/>
    <w:link w:val="Corptext2Caracter"/>
    <w:unhideWhenUsed/>
    <w:rsid w:val="005626E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5626E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621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vrevenco</dc:creator>
  <cp:keywords/>
  <dc:description/>
  <cp:lastModifiedBy>vrevenco</cp:lastModifiedBy>
  <cp:revision>27</cp:revision>
  <cp:lastPrinted>2019-07-10T05:53:00Z</cp:lastPrinted>
  <dcterms:created xsi:type="dcterms:W3CDTF">2019-07-09T08:12:00Z</dcterms:created>
  <dcterms:modified xsi:type="dcterms:W3CDTF">2019-08-06T06:43:00Z</dcterms:modified>
</cp:coreProperties>
</file>