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77" w:rsidRPr="0086427A" w:rsidRDefault="00496477" w:rsidP="00042EFD">
      <w:pPr>
        <w:tabs>
          <w:tab w:val="left" w:pos="993"/>
        </w:tabs>
        <w:spacing w:after="0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86427A">
        <w:rPr>
          <w:rFonts w:ascii="Times New Roman" w:hAnsi="Times New Roman"/>
          <w:i/>
          <w:sz w:val="20"/>
          <w:szCs w:val="20"/>
          <w:lang w:eastAsia="ru-RU"/>
        </w:rPr>
        <w:t>Proiect</w:t>
      </w:r>
    </w:p>
    <w:p w:rsidR="00496477" w:rsidRPr="00C629FE" w:rsidRDefault="00496477" w:rsidP="00042EF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pacing w:val="30"/>
          <w:sz w:val="28"/>
          <w:szCs w:val="28"/>
          <w:lang w:eastAsia="ru-RU"/>
        </w:rPr>
      </w:pPr>
      <w:r w:rsidRPr="00C629FE">
        <w:rPr>
          <w:rFonts w:ascii="Times New Roman" w:hAnsi="Times New Roman"/>
          <w:b/>
          <w:spacing w:val="30"/>
          <w:sz w:val="28"/>
          <w:szCs w:val="28"/>
          <w:lang w:eastAsia="ru-RU"/>
        </w:rPr>
        <w:t>GUVERNUL REPUBLICII MOLDOVA</w:t>
      </w:r>
    </w:p>
    <w:p w:rsidR="00496477" w:rsidRDefault="00496477" w:rsidP="00042EF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pacing w:val="30"/>
          <w:sz w:val="28"/>
          <w:szCs w:val="28"/>
          <w:lang w:eastAsia="ru-RU"/>
        </w:rPr>
      </w:pPr>
    </w:p>
    <w:p w:rsidR="00496477" w:rsidRPr="00C629FE" w:rsidRDefault="00496477" w:rsidP="00042EF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pacing w:val="30"/>
          <w:sz w:val="28"/>
          <w:szCs w:val="28"/>
          <w:lang w:eastAsia="ru-RU"/>
        </w:rPr>
      </w:pPr>
      <w:r w:rsidRPr="00C629FE">
        <w:rPr>
          <w:rFonts w:ascii="Times New Roman" w:hAnsi="Times New Roman"/>
          <w:b/>
          <w:spacing w:val="30"/>
          <w:sz w:val="28"/>
          <w:szCs w:val="28"/>
          <w:lang w:eastAsia="ru-RU"/>
        </w:rPr>
        <w:t>HOTĂRÂRE nr._____</w:t>
      </w:r>
    </w:p>
    <w:p w:rsidR="00496477" w:rsidRPr="00C629FE" w:rsidRDefault="00496477" w:rsidP="00042EFD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496477" w:rsidRPr="00C629FE" w:rsidRDefault="00496477" w:rsidP="00042EFD">
      <w:pPr>
        <w:tabs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29FE">
        <w:rPr>
          <w:rFonts w:ascii="Times New Roman" w:hAnsi="Times New Roman"/>
          <w:sz w:val="28"/>
          <w:szCs w:val="28"/>
          <w:lang w:eastAsia="ru-RU"/>
        </w:rPr>
        <w:t>din _______________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</w:p>
    <w:p w:rsidR="00496477" w:rsidRDefault="00496477" w:rsidP="00042EFD">
      <w:pPr>
        <w:tabs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29FE">
        <w:rPr>
          <w:rFonts w:ascii="Times New Roman" w:hAnsi="Times New Roman"/>
          <w:sz w:val="28"/>
          <w:szCs w:val="28"/>
          <w:lang w:eastAsia="ru-RU"/>
        </w:rPr>
        <w:t>Chişinău</w:t>
      </w:r>
    </w:p>
    <w:p w:rsidR="00496477" w:rsidRPr="00C629FE" w:rsidRDefault="00496477" w:rsidP="00042EFD">
      <w:pPr>
        <w:tabs>
          <w:tab w:val="left" w:pos="993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96477" w:rsidRPr="00E759B5" w:rsidRDefault="00496477" w:rsidP="00042E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c</w:t>
      </w:r>
      <w:r w:rsidRPr="00E759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u privire la modificarea </w:t>
      </w:r>
      <w:r w:rsidRPr="00E759B5">
        <w:rPr>
          <w:rFonts w:ascii="Times New Roman" w:hAnsi="Times New Roman"/>
          <w:b/>
          <w:color w:val="000000"/>
          <w:sz w:val="24"/>
          <w:szCs w:val="24"/>
        </w:rPr>
        <w:t xml:space="preserve">Regulamentului cu privire la evoluţia în carieră a funcţionarilor publici cu statut special din cadrul Ministerului Afacerilor Interne, aprobat </w:t>
      </w:r>
      <w:r>
        <w:rPr>
          <w:rFonts w:ascii="Times New Roman" w:hAnsi="Times New Roman"/>
          <w:b/>
          <w:color w:val="000000"/>
          <w:sz w:val="24"/>
          <w:szCs w:val="24"/>
        </w:rPr>
        <w:t>prin</w:t>
      </w:r>
      <w:r w:rsidRPr="00E759B5">
        <w:rPr>
          <w:b/>
          <w:color w:val="000000"/>
          <w:sz w:val="24"/>
          <w:szCs w:val="24"/>
        </w:rPr>
        <w:t xml:space="preserve"> </w:t>
      </w:r>
      <w:r w:rsidRPr="00E759B5">
        <w:rPr>
          <w:rFonts w:ascii="Times New Roman" w:hAnsi="Times New Roman"/>
          <w:b/>
          <w:color w:val="000000"/>
          <w:sz w:val="24"/>
          <w:szCs w:val="24"/>
        </w:rPr>
        <w:t>Hotărâr</w:t>
      </w:r>
      <w:r>
        <w:rPr>
          <w:rFonts w:ascii="Times New Roman" w:hAnsi="Times New Roman"/>
          <w:b/>
          <w:color w:val="000000"/>
          <w:sz w:val="24"/>
          <w:szCs w:val="24"/>
        </w:rPr>
        <w:t>ea</w:t>
      </w:r>
      <w:r w:rsidRPr="00E759B5">
        <w:rPr>
          <w:rFonts w:ascii="Times New Roman" w:hAnsi="Times New Roman"/>
          <w:b/>
          <w:color w:val="000000"/>
          <w:sz w:val="24"/>
          <w:szCs w:val="24"/>
        </w:rPr>
        <w:t xml:space="preserve"> Guvernului nr. 4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E759B5">
        <w:rPr>
          <w:rFonts w:ascii="Times New Roman" w:hAnsi="Times New Roman"/>
          <w:b/>
          <w:color w:val="000000"/>
          <w:sz w:val="24"/>
          <w:szCs w:val="24"/>
        </w:rPr>
        <w:t xml:space="preserve">0/2017 </w:t>
      </w:r>
    </w:p>
    <w:p w:rsidR="00496477" w:rsidRPr="00E759B5" w:rsidRDefault="00496477" w:rsidP="002010A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6477" w:rsidRPr="00535A39" w:rsidRDefault="00496477" w:rsidP="002010A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27A">
        <w:rPr>
          <w:rFonts w:ascii="Times New Roman" w:hAnsi="Times New Roman"/>
          <w:sz w:val="24"/>
          <w:szCs w:val="24"/>
          <w:lang w:eastAsia="ru-RU"/>
        </w:rPr>
        <w:t xml:space="preserve">În temeiul </w:t>
      </w:r>
      <w:r w:rsidRPr="0086427A">
        <w:rPr>
          <w:rFonts w:ascii="Times New Roman" w:hAnsi="Times New Roman"/>
          <w:sz w:val="24"/>
          <w:szCs w:val="24"/>
          <w:lang w:eastAsia="ro-RO"/>
        </w:rPr>
        <w:t>art. 12</w:t>
      </w:r>
      <w:r w:rsidRPr="0086427A">
        <w:rPr>
          <w:rFonts w:ascii="Times New Roman" w:hAnsi="Times New Roman"/>
          <w:sz w:val="24"/>
          <w:szCs w:val="24"/>
          <w:vertAlign w:val="superscript"/>
          <w:lang w:eastAsia="ro-RO"/>
        </w:rPr>
        <w:t>1</w:t>
      </w:r>
      <w:r w:rsidRPr="0086427A">
        <w:rPr>
          <w:rFonts w:ascii="Times New Roman" w:hAnsi="Times New Roman"/>
          <w:sz w:val="24"/>
          <w:szCs w:val="24"/>
          <w:lang w:eastAsia="ro-RO"/>
        </w:rPr>
        <w:t xml:space="preserve"> alin. (4) al</w:t>
      </w:r>
      <w:r w:rsidRPr="0086427A">
        <w:rPr>
          <w:rFonts w:ascii="Times New Roman" w:hAnsi="Times New Roman"/>
          <w:sz w:val="24"/>
          <w:szCs w:val="24"/>
        </w:rPr>
        <w:t xml:space="preserve"> Legii nr. 288/2016 privind funcţionarul public cu</w:t>
      </w:r>
      <w:r w:rsidRPr="00E759B5">
        <w:rPr>
          <w:rFonts w:ascii="Times New Roman" w:hAnsi="Times New Roman"/>
          <w:sz w:val="24"/>
          <w:szCs w:val="24"/>
        </w:rPr>
        <w:t xml:space="preserve"> statut special din cadrul </w:t>
      </w:r>
      <w:r w:rsidRPr="00E759B5">
        <w:rPr>
          <w:rFonts w:ascii="Times New Roman" w:hAnsi="Times New Roman"/>
          <w:color w:val="000000"/>
          <w:sz w:val="24"/>
          <w:szCs w:val="24"/>
        </w:rPr>
        <w:t>Ministerului Afacerilor Interne</w:t>
      </w:r>
      <w:r w:rsidRPr="00E759B5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535A39">
        <w:rPr>
          <w:rFonts w:ascii="Times New Roman" w:hAnsi="Times New Roman"/>
          <w:color w:val="000000"/>
        </w:rPr>
        <w:t>Monitorul Oficial al Republicii Moldova, 2017, nr. 40-49, art. 85</w:t>
      </w:r>
      <w:r w:rsidRPr="00535A39">
        <w:rPr>
          <w:rFonts w:ascii="Times New Roman" w:hAnsi="Times New Roman"/>
          <w:sz w:val="24"/>
          <w:szCs w:val="24"/>
          <w:lang w:eastAsia="ru-RU"/>
        </w:rPr>
        <w:t>), Guvernul,</w:t>
      </w:r>
    </w:p>
    <w:p w:rsidR="00496477" w:rsidRPr="00E759B5" w:rsidRDefault="00496477" w:rsidP="002010A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96477" w:rsidRPr="00E759B5" w:rsidRDefault="00496477" w:rsidP="002010A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59B5">
        <w:rPr>
          <w:rFonts w:ascii="Times New Roman" w:hAnsi="Times New Roman"/>
          <w:b/>
          <w:sz w:val="24"/>
          <w:szCs w:val="24"/>
          <w:lang w:eastAsia="ru-RU"/>
        </w:rPr>
        <w:t>HOTĂRĂȘTE:</w:t>
      </w:r>
    </w:p>
    <w:p w:rsidR="00496477" w:rsidRPr="00E759B5" w:rsidRDefault="00496477" w:rsidP="002010A1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96477" w:rsidRPr="00D07C21" w:rsidRDefault="00496477" w:rsidP="00D07C21">
      <w:pPr>
        <w:pStyle w:val="BodyText"/>
        <w:ind w:firstLine="708"/>
        <w:jc w:val="both"/>
        <w:rPr>
          <w:b w:val="0"/>
          <w:color w:val="000000"/>
          <w:sz w:val="24"/>
          <w:szCs w:val="24"/>
        </w:rPr>
      </w:pPr>
      <w:r w:rsidRPr="00E759B5">
        <w:rPr>
          <w:b w:val="0"/>
          <w:color w:val="000000"/>
          <w:sz w:val="24"/>
          <w:szCs w:val="24"/>
        </w:rPr>
        <w:t xml:space="preserve">Regulamentul cu privire la evoluţia în carieră a funcţionarilor publici cu statut special din cadrul Ministerului Afacerilor Interne, aprobat </w:t>
      </w:r>
      <w:r>
        <w:rPr>
          <w:b w:val="0"/>
          <w:color w:val="000000"/>
          <w:sz w:val="24"/>
          <w:szCs w:val="24"/>
        </w:rPr>
        <w:t>prin</w:t>
      </w:r>
      <w:r w:rsidRPr="00E759B5">
        <w:rPr>
          <w:b w:val="0"/>
          <w:color w:val="000000"/>
          <w:sz w:val="24"/>
          <w:szCs w:val="24"/>
        </w:rPr>
        <w:t xml:space="preserve"> Hotărâr</w:t>
      </w:r>
      <w:r>
        <w:rPr>
          <w:b w:val="0"/>
          <w:color w:val="000000"/>
          <w:sz w:val="24"/>
          <w:szCs w:val="24"/>
        </w:rPr>
        <w:t>ea</w:t>
      </w:r>
      <w:r w:rsidRPr="00E759B5">
        <w:rPr>
          <w:b w:val="0"/>
          <w:color w:val="000000"/>
          <w:sz w:val="24"/>
          <w:szCs w:val="24"/>
        </w:rPr>
        <w:t xml:space="preserve"> Guvernului nr. 4</w:t>
      </w:r>
      <w:r>
        <w:rPr>
          <w:b w:val="0"/>
          <w:color w:val="000000"/>
          <w:sz w:val="24"/>
          <w:szCs w:val="24"/>
        </w:rPr>
        <w:t>6</w:t>
      </w:r>
      <w:r w:rsidRPr="00E759B5">
        <w:rPr>
          <w:b w:val="0"/>
          <w:color w:val="000000"/>
          <w:sz w:val="24"/>
          <w:szCs w:val="24"/>
        </w:rPr>
        <w:t xml:space="preserve">0/2017 </w:t>
      </w:r>
      <w:r w:rsidRPr="00D07C21">
        <w:rPr>
          <w:b w:val="0"/>
          <w:sz w:val="24"/>
          <w:szCs w:val="24"/>
        </w:rPr>
        <w:t>(Monitorul Oficial al Republicii Moldova, 2017, nr.214-215, art.538)</w:t>
      </w:r>
      <w:r>
        <w:rPr>
          <w:b w:val="0"/>
          <w:color w:val="000000"/>
          <w:sz w:val="24"/>
          <w:szCs w:val="24"/>
        </w:rPr>
        <w:t xml:space="preserve"> </w:t>
      </w:r>
      <w:r w:rsidRPr="00E759B5">
        <w:rPr>
          <w:b w:val="0"/>
          <w:sz w:val="24"/>
          <w:szCs w:val="24"/>
        </w:rPr>
        <w:t>se completează cu p</w:t>
      </w:r>
      <w:r>
        <w:rPr>
          <w:b w:val="0"/>
          <w:sz w:val="24"/>
          <w:szCs w:val="24"/>
        </w:rPr>
        <w:t>unctele</w:t>
      </w:r>
      <w:r w:rsidRPr="00E759B5">
        <w:rPr>
          <w:b w:val="0"/>
          <w:sz w:val="24"/>
          <w:szCs w:val="24"/>
        </w:rPr>
        <w:t xml:space="preserve"> 37</w:t>
      </w:r>
      <w:r w:rsidRPr="00E759B5">
        <w:rPr>
          <w:b w:val="0"/>
          <w:sz w:val="24"/>
          <w:szCs w:val="24"/>
          <w:vertAlign w:val="superscript"/>
        </w:rPr>
        <w:t>2</w:t>
      </w:r>
      <w:r w:rsidRPr="00E759B5">
        <w:rPr>
          <w:b w:val="0"/>
          <w:sz w:val="24"/>
          <w:szCs w:val="24"/>
        </w:rPr>
        <w:t>, 37</w:t>
      </w:r>
      <w:r w:rsidRPr="00E759B5">
        <w:rPr>
          <w:b w:val="0"/>
          <w:sz w:val="24"/>
          <w:szCs w:val="24"/>
          <w:vertAlign w:val="superscript"/>
        </w:rPr>
        <w:t>3</w:t>
      </w:r>
      <w:r>
        <w:rPr>
          <w:b w:val="0"/>
          <w:sz w:val="24"/>
          <w:szCs w:val="24"/>
        </w:rPr>
        <w:t xml:space="preserve">, </w:t>
      </w:r>
      <w:r w:rsidRPr="00E759B5">
        <w:rPr>
          <w:b w:val="0"/>
          <w:sz w:val="24"/>
          <w:szCs w:val="24"/>
        </w:rPr>
        <w:t>37</w:t>
      </w:r>
      <w:r w:rsidRPr="00E759B5">
        <w:rPr>
          <w:b w:val="0"/>
          <w:sz w:val="24"/>
          <w:szCs w:val="24"/>
          <w:vertAlign w:val="superscript"/>
        </w:rPr>
        <w:t>4</w:t>
      </w:r>
      <w:r>
        <w:rPr>
          <w:b w:val="0"/>
          <w:sz w:val="24"/>
          <w:szCs w:val="24"/>
        </w:rPr>
        <w:t xml:space="preserve"> şi </w:t>
      </w:r>
      <w:r w:rsidRPr="00E759B5">
        <w:rPr>
          <w:b w:val="0"/>
          <w:sz w:val="24"/>
          <w:szCs w:val="24"/>
        </w:rPr>
        <w:t>37</w:t>
      </w:r>
      <w:r>
        <w:rPr>
          <w:b w:val="0"/>
          <w:sz w:val="24"/>
          <w:szCs w:val="24"/>
          <w:vertAlign w:val="superscript"/>
        </w:rPr>
        <w:t>5</w:t>
      </w:r>
      <w:r>
        <w:rPr>
          <w:b w:val="0"/>
          <w:sz w:val="24"/>
          <w:szCs w:val="24"/>
        </w:rPr>
        <w:t xml:space="preserve"> cu </w:t>
      </w:r>
      <w:r w:rsidRPr="00E759B5">
        <w:rPr>
          <w:b w:val="0"/>
          <w:sz w:val="24"/>
          <w:szCs w:val="24"/>
        </w:rPr>
        <w:t>următorul cuprins:</w:t>
      </w:r>
    </w:p>
    <w:p w:rsidR="00496477" w:rsidRDefault="00496477" w:rsidP="00301F8A">
      <w:pPr>
        <w:pStyle w:val="BodyText"/>
        <w:ind w:firstLine="727"/>
        <w:jc w:val="both"/>
        <w:rPr>
          <w:b w:val="0"/>
          <w:color w:val="0000FF"/>
          <w:sz w:val="24"/>
          <w:szCs w:val="24"/>
        </w:rPr>
      </w:pPr>
      <w:r w:rsidRPr="00E759B5">
        <w:rPr>
          <w:b w:val="0"/>
          <w:sz w:val="24"/>
          <w:szCs w:val="24"/>
        </w:rPr>
        <w:t>„37</w:t>
      </w:r>
      <w:r w:rsidRPr="00E759B5">
        <w:rPr>
          <w:b w:val="0"/>
          <w:sz w:val="24"/>
          <w:szCs w:val="24"/>
          <w:vertAlign w:val="superscript"/>
        </w:rPr>
        <w:t>2</w:t>
      </w:r>
      <w:r w:rsidRPr="00E759B5">
        <w:rPr>
          <w:b w:val="0"/>
          <w:sz w:val="24"/>
          <w:szCs w:val="24"/>
        </w:rPr>
        <w:t xml:space="preserve">. </w:t>
      </w:r>
      <w:r w:rsidRPr="00E759B5">
        <w:rPr>
          <w:b w:val="0"/>
          <w:color w:val="000000"/>
          <w:sz w:val="24"/>
          <w:szCs w:val="24"/>
        </w:rPr>
        <w:t>Funcționarul public cu statut special a cărui funcţie a trecut de la categoria corpului de ofiţeri la cea a corpului de subofiţeri în legătură cu reducerea de funcții</w:t>
      </w:r>
      <w:r>
        <w:rPr>
          <w:b w:val="0"/>
          <w:color w:val="000000"/>
          <w:sz w:val="24"/>
          <w:szCs w:val="24"/>
        </w:rPr>
        <w:t xml:space="preserve">, </w:t>
      </w:r>
      <w:r w:rsidRPr="00E759B5">
        <w:rPr>
          <w:b w:val="0"/>
          <w:color w:val="000000"/>
          <w:sz w:val="24"/>
          <w:szCs w:val="24"/>
        </w:rPr>
        <w:t>accede în noua funcţie păstrându-şi gradul special de ofiţer, drepturile şi garanţiile acumulate anterior, inclusiv cele salariale</w:t>
      </w:r>
      <w:r>
        <w:rPr>
          <w:b w:val="0"/>
          <w:color w:val="000000"/>
          <w:sz w:val="24"/>
          <w:szCs w:val="24"/>
        </w:rPr>
        <w:t xml:space="preserve">, </w:t>
      </w:r>
      <w:r w:rsidRPr="00535A39">
        <w:rPr>
          <w:b w:val="0"/>
          <w:sz w:val="24"/>
          <w:szCs w:val="24"/>
        </w:rPr>
        <w:t>potrivit treptei de salarizare, clasei şi coeficientului de salarizare, cuantumul salariului de bază, precum şi</w:t>
      </w:r>
      <w:r w:rsidRPr="00535A39">
        <w:t xml:space="preserve"> </w:t>
      </w:r>
      <w:r w:rsidRPr="00535A39">
        <w:rPr>
          <w:b w:val="0"/>
          <w:sz w:val="24"/>
          <w:szCs w:val="24"/>
        </w:rPr>
        <w:t>sporului pentru gradul (special) profesional. Garanţiile menţionate se păstrează şi în cazul ulterioarelor reduceri a</w:t>
      </w:r>
      <w:r>
        <w:rPr>
          <w:b w:val="0"/>
          <w:sz w:val="24"/>
          <w:szCs w:val="24"/>
        </w:rPr>
        <w:t>le</w:t>
      </w:r>
      <w:r w:rsidRPr="00535A39">
        <w:rPr>
          <w:b w:val="0"/>
          <w:sz w:val="24"/>
          <w:szCs w:val="24"/>
        </w:rPr>
        <w:t xml:space="preserve"> funcţiei de subofiţer respective</w:t>
      </w:r>
      <w:r>
        <w:rPr>
          <w:b w:val="0"/>
          <w:sz w:val="24"/>
          <w:szCs w:val="24"/>
        </w:rPr>
        <w:t>, transfer sau promovare</w:t>
      </w:r>
      <w:r w:rsidRPr="00535A39">
        <w:rPr>
          <w:b w:val="0"/>
          <w:sz w:val="24"/>
          <w:szCs w:val="24"/>
        </w:rPr>
        <w:t xml:space="preserve"> în alt</w:t>
      </w:r>
      <w:r>
        <w:rPr>
          <w:b w:val="0"/>
          <w:sz w:val="24"/>
          <w:szCs w:val="24"/>
        </w:rPr>
        <w:t>e</w:t>
      </w:r>
      <w:r w:rsidRPr="00535A39">
        <w:rPr>
          <w:b w:val="0"/>
          <w:sz w:val="24"/>
          <w:szCs w:val="24"/>
        </w:rPr>
        <w:t xml:space="preserve"> funcţi</w:t>
      </w:r>
      <w:r>
        <w:rPr>
          <w:b w:val="0"/>
          <w:sz w:val="24"/>
          <w:szCs w:val="24"/>
        </w:rPr>
        <w:t>i</w:t>
      </w:r>
      <w:r w:rsidRPr="00535A39">
        <w:rPr>
          <w:b w:val="0"/>
          <w:sz w:val="24"/>
          <w:szCs w:val="24"/>
        </w:rPr>
        <w:t xml:space="preserve"> din corpul subofiţerilor.</w:t>
      </w:r>
    </w:p>
    <w:p w:rsidR="00496477" w:rsidRPr="00E759B5" w:rsidRDefault="00496477" w:rsidP="008D15D0">
      <w:pPr>
        <w:pStyle w:val="BodyText"/>
        <w:ind w:firstLine="727"/>
        <w:jc w:val="both"/>
        <w:rPr>
          <w:b w:val="0"/>
          <w:sz w:val="24"/>
          <w:szCs w:val="24"/>
        </w:rPr>
      </w:pPr>
      <w:r w:rsidRPr="00E759B5">
        <w:rPr>
          <w:b w:val="0"/>
          <w:sz w:val="24"/>
          <w:szCs w:val="24"/>
        </w:rPr>
        <w:t>37</w:t>
      </w:r>
      <w:r w:rsidRPr="00E759B5">
        <w:rPr>
          <w:b w:val="0"/>
          <w:sz w:val="24"/>
          <w:szCs w:val="24"/>
          <w:vertAlign w:val="superscript"/>
        </w:rPr>
        <w:t>3</w:t>
      </w:r>
      <w:r w:rsidRPr="00E759B5">
        <w:rPr>
          <w:b w:val="0"/>
          <w:sz w:val="24"/>
          <w:szCs w:val="24"/>
        </w:rPr>
        <w:t xml:space="preserve">. </w:t>
      </w:r>
      <w:r w:rsidRPr="00E759B5">
        <w:rPr>
          <w:b w:val="0"/>
          <w:color w:val="000000"/>
          <w:sz w:val="24"/>
          <w:szCs w:val="24"/>
        </w:rPr>
        <w:t xml:space="preserve">Acordarea gradului special următor, până la gradul special de inspector principal inclusiv, în cazul persoanei numite în funcție în condiţiile pct. </w:t>
      </w:r>
      <w:r w:rsidRPr="00E759B5">
        <w:rPr>
          <w:b w:val="0"/>
          <w:sz w:val="24"/>
          <w:szCs w:val="24"/>
        </w:rPr>
        <w:t>37</w:t>
      </w:r>
      <w:r w:rsidRPr="00E759B5">
        <w:rPr>
          <w:b w:val="0"/>
          <w:sz w:val="24"/>
          <w:szCs w:val="24"/>
          <w:vertAlign w:val="superscript"/>
        </w:rPr>
        <w:t>2</w:t>
      </w:r>
      <w:r w:rsidRPr="00E759B5">
        <w:rPr>
          <w:b w:val="0"/>
          <w:color w:val="000000"/>
          <w:sz w:val="24"/>
          <w:szCs w:val="24"/>
        </w:rPr>
        <w:t xml:space="preserve">, se face cu respectarea legislaţiei, cu excepţia condiţiei prevăzute la art. 21 alin. (3) lit. b) al </w:t>
      </w:r>
      <w:r w:rsidRPr="00E759B5">
        <w:rPr>
          <w:rStyle w:val="docheader1"/>
        </w:rPr>
        <w:t>Legii nr. 288/2016 privind funcţionarul public</w:t>
      </w:r>
      <w:r w:rsidRPr="00E759B5">
        <w:rPr>
          <w:bCs/>
          <w:color w:val="000000"/>
          <w:sz w:val="24"/>
          <w:szCs w:val="24"/>
        </w:rPr>
        <w:t xml:space="preserve"> </w:t>
      </w:r>
      <w:r w:rsidRPr="00E759B5">
        <w:rPr>
          <w:rStyle w:val="docheader1"/>
        </w:rPr>
        <w:t>cu statut special din cadrul Ministerului Afacerilor Interne</w:t>
      </w:r>
      <w:r w:rsidRPr="00E759B5">
        <w:rPr>
          <w:b w:val="0"/>
          <w:color w:val="000000"/>
          <w:sz w:val="24"/>
          <w:szCs w:val="24"/>
        </w:rPr>
        <w:t>.</w:t>
      </w:r>
    </w:p>
    <w:p w:rsidR="00496477" w:rsidRPr="00535A39" w:rsidRDefault="00496477" w:rsidP="008D15D0">
      <w:pPr>
        <w:pStyle w:val="BodyText"/>
        <w:ind w:firstLine="727"/>
        <w:jc w:val="both"/>
        <w:rPr>
          <w:b w:val="0"/>
          <w:sz w:val="24"/>
          <w:szCs w:val="24"/>
        </w:rPr>
      </w:pPr>
      <w:r w:rsidRPr="00E759B5">
        <w:rPr>
          <w:b w:val="0"/>
          <w:sz w:val="24"/>
          <w:szCs w:val="24"/>
        </w:rPr>
        <w:t>37</w:t>
      </w:r>
      <w:r w:rsidRPr="00E759B5">
        <w:rPr>
          <w:b w:val="0"/>
          <w:sz w:val="24"/>
          <w:szCs w:val="24"/>
          <w:vertAlign w:val="superscript"/>
        </w:rPr>
        <w:t>4</w:t>
      </w:r>
      <w:r w:rsidRPr="00E759B5">
        <w:rPr>
          <w:b w:val="0"/>
          <w:sz w:val="24"/>
          <w:szCs w:val="24"/>
        </w:rPr>
        <w:t xml:space="preserve">. </w:t>
      </w:r>
      <w:r w:rsidRPr="00E759B5">
        <w:rPr>
          <w:b w:val="0"/>
          <w:color w:val="000000"/>
          <w:sz w:val="24"/>
          <w:szCs w:val="24"/>
        </w:rPr>
        <w:t xml:space="preserve">În cazul în care funcţionarul public cu statut special, deţinând o funcţie </w:t>
      </w:r>
      <w:r w:rsidRPr="00535A39">
        <w:rPr>
          <w:b w:val="0"/>
          <w:sz w:val="24"/>
          <w:szCs w:val="24"/>
        </w:rPr>
        <w:t>din categoria corpului de subofiţeri în condiţiile stipulate la pct. 37</w:t>
      </w:r>
      <w:r w:rsidRPr="00535A39">
        <w:rPr>
          <w:b w:val="0"/>
          <w:sz w:val="24"/>
          <w:szCs w:val="24"/>
          <w:vertAlign w:val="superscript"/>
        </w:rPr>
        <w:t>2</w:t>
      </w:r>
      <w:r w:rsidRPr="00535A39">
        <w:rPr>
          <w:b w:val="0"/>
          <w:sz w:val="24"/>
          <w:szCs w:val="24"/>
        </w:rPr>
        <w:t>, accede ulterior iarăşi într-o funcţie din categoria corpului de ofiţeri, acesta va beneficia de drepturile şi garanţiile corespunzătoare noii funcţii. Accederea într-o nouă funcţie din categoria corpului de ofiţeri poate fi efectuată prin transfer până la nivelul ierarhic profesional potrivit funcţiei de ofiţer deţinute anterior sau prin promovare în funcţia</w:t>
      </w:r>
      <w:r>
        <w:rPr>
          <w:b w:val="0"/>
          <w:sz w:val="24"/>
          <w:szCs w:val="24"/>
        </w:rPr>
        <w:t xml:space="preserve"> de ofiţer</w:t>
      </w:r>
      <w:r w:rsidRPr="00535A39">
        <w:rPr>
          <w:b w:val="0"/>
          <w:sz w:val="24"/>
          <w:szCs w:val="24"/>
        </w:rPr>
        <w:t xml:space="preserve"> imediat superioară, dacă îndeplineşte condiţiile minime obligatorii cumulative, sta</w:t>
      </w:r>
      <w:r>
        <w:rPr>
          <w:b w:val="0"/>
          <w:sz w:val="24"/>
          <w:szCs w:val="24"/>
        </w:rPr>
        <w:t>bilite de prezentul Regulament.</w:t>
      </w:r>
    </w:p>
    <w:p w:rsidR="00496477" w:rsidRPr="00535A39" w:rsidRDefault="00496477" w:rsidP="004368CD">
      <w:pPr>
        <w:pStyle w:val="BodyText"/>
        <w:ind w:firstLine="727"/>
        <w:jc w:val="both"/>
        <w:rPr>
          <w:b w:val="0"/>
          <w:sz w:val="24"/>
          <w:szCs w:val="24"/>
        </w:rPr>
      </w:pPr>
      <w:r w:rsidRPr="00535A39">
        <w:rPr>
          <w:b w:val="0"/>
          <w:sz w:val="24"/>
          <w:szCs w:val="24"/>
        </w:rPr>
        <w:t>37</w:t>
      </w:r>
      <w:r w:rsidRPr="00535A39">
        <w:rPr>
          <w:b w:val="0"/>
          <w:sz w:val="24"/>
          <w:szCs w:val="24"/>
          <w:vertAlign w:val="superscript"/>
        </w:rPr>
        <w:t>5</w:t>
      </w:r>
      <w:r w:rsidRPr="00535A39">
        <w:rPr>
          <w:b w:val="0"/>
          <w:sz w:val="24"/>
          <w:szCs w:val="24"/>
        </w:rPr>
        <w:t>. Procedura privind transferarea funcționarilor publici cu statut special de la categoria corpului de ofiţeri la cea a corpului de subofiţeri în legătură cu reducerea de funcții ca urmare a schimbării categoriei posturilor se efectuează cu respectarea legislaţiei incidente procesului de reducere a numărului sau a statelor de personal.”</w:t>
      </w:r>
    </w:p>
    <w:p w:rsidR="00496477" w:rsidRDefault="00496477" w:rsidP="00042E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96477" w:rsidRPr="00C629FE" w:rsidRDefault="00496477" w:rsidP="00042E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29FE">
        <w:rPr>
          <w:rFonts w:ascii="Times New Roman" w:hAnsi="Times New Roman"/>
          <w:b/>
          <w:sz w:val="28"/>
          <w:szCs w:val="28"/>
          <w:lang w:eastAsia="ru-RU"/>
        </w:rPr>
        <w:t xml:space="preserve">Prim-ministru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C629FE">
        <w:rPr>
          <w:rFonts w:ascii="Times New Roman" w:hAnsi="Times New Roman"/>
          <w:b/>
          <w:sz w:val="28"/>
          <w:szCs w:val="28"/>
          <w:lang w:eastAsia="ru-RU"/>
        </w:rPr>
        <w:t xml:space="preserve">    Pavel FILIP</w:t>
      </w:r>
    </w:p>
    <w:p w:rsidR="00496477" w:rsidRDefault="00496477" w:rsidP="00042E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96477" w:rsidRPr="0086427A" w:rsidRDefault="00496477" w:rsidP="00042E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27A">
        <w:rPr>
          <w:rFonts w:ascii="Times New Roman" w:hAnsi="Times New Roman"/>
          <w:sz w:val="24"/>
          <w:szCs w:val="24"/>
          <w:lang w:eastAsia="ru-RU"/>
        </w:rPr>
        <w:t>Contrasemnează:</w:t>
      </w:r>
    </w:p>
    <w:p w:rsidR="00496477" w:rsidRPr="0086427A" w:rsidRDefault="00496477" w:rsidP="00042E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427A">
        <w:rPr>
          <w:rFonts w:ascii="Times New Roman" w:hAnsi="Times New Roman"/>
          <w:sz w:val="24"/>
          <w:szCs w:val="24"/>
          <w:lang w:eastAsia="ru-RU"/>
        </w:rPr>
        <w:t>Ministrul afacerilor interne                                                Alexandru JIZDAN</w:t>
      </w:r>
    </w:p>
    <w:sectPr w:rsidR="00496477" w:rsidRPr="0086427A" w:rsidSect="00F868D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1C1B"/>
    <w:multiLevelType w:val="hybridMultilevel"/>
    <w:tmpl w:val="AB66DF8C"/>
    <w:lvl w:ilvl="0" w:tplc="39803F52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cs="Times New Roman"/>
      </w:rPr>
    </w:lvl>
    <w:lvl w:ilvl="1" w:tplc="7388A9C4">
      <w:start w:val="1"/>
      <w:numFmt w:val="decimal"/>
      <w:lvlText w:val="%2)"/>
      <w:lvlJc w:val="left"/>
      <w:pPr>
        <w:tabs>
          <w:tab w:val="num" w:pos="1807"/>
        </w:tabs>
        <w:ind w:left="180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FE648D"/>
    <w:multiLevelType w:val="hybridMultilevel"/>
    <w:tmpl w:val="4A7E555C"/>
    <w:lvl w:ilvl="0" w:tplc="89249E4C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color w:val="auto"/>
        <w:sz w:val="26"/>
        <w:szCs w:val="26"/>
      </w:rPr>
    </w:lvl>
    <w:lvl w:ilvl="1" w:tplc="05FE51D8">
      <w:start w:val="1"/>
      <w:numFmt w:val="lowerLetter"/>
      <w:lvlText w:val="%2."/>
      <w:lvlJc w:val="left"/>
      <w:pPr>
        <w:ind w:left="1648" w:hanging="360"/>
      </w:pPr>
      <w:rPr>
        <w:rFonts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512252DB"/>
    <w:multiLevelType w:val="hybridMultilevel"/>
    <w:tmpl w:val="8E10969C"/>
    <w:lvl w:ilvl="0" w:tplc="2632A424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EFD"/>
    <w:rsid w:val="00025348"/>
    <w:rsid w:val="00042EFD"/>
    <w:rsid w:val="0005082B"/>
    <w:rsid w:val="0006282A"/>
    <w:rsid w:val="000836F8"/>
    <w:rsid w:val="0008594C"/>
    <w:rsid w:val="000D0139"/>
    <w:rsid w:val="000E381E"/>
    <w:rsid w:val="000E38D3"/>
    <w:rsid w:val="000E71DB"/>
    <w:rsid w:val="000F4A70"/>
    <w:rsid w:val="00127FFD"/>
    <w:rsid w:val="00142374"/>
    <w:rsid w:val="001424ED"/>
    <w:rsid w:val="0016622F"/>
    <w:rsid w:val="00185511"/>
    <w:rsid w:val="0019015F"/>
    <w:rsid w:val="001A2366"/>
    <w:rsid w:val="001B79A1"/>
    <w:rsid w:val="001E5738"/>
    <w:rsid w:val="002010A1"/>
    <w:rsid w:val="0026430F"/>
    <w:rsid w:val="00265712"/>
    <w:rsid w:val="002C508A"/>
    <w:rsid w:val="00301F8A"/>
    <w:rsid w:val="00315E2A"/>
    <w:rsid w:val="00371678"/>
    <w:rsid w:val="00377A9F"/>
    <w:rsid w:val="003B520D"/>
    <w:rsid w:val="003C5F5A"/>
    <w:rsid w:val="003D365F"/>
    <w:rsid w:val="003E5B03"/>
    <w:rsid w:val="003F0144"/>
    <w:rsid w:val="00422CE2"/>
    <w:rsid w:val="00424BFF"/>
    <w:rsid w:val="004368CD"/>
    <w:rsid w:val="004531B6"/>
    <w:rsid w:val="004537F4"/>
    <w:rsid w:val="004936BD"/>
    <w:rsid w:val="00496477"/>
    <w:rsid w:val="004A4494"/>
    <w:rsid w:val="004D415B"/>
    <w:rsid w:val="004F251F"/>
    <w:rsid w:val="0050460B"/>
    <w:rsid w:val="00522FD9"/>
    <w:rsid w:val="00535A39"/>
    <w:rsid w:val="005D2BDD"/>
    <w:rsid w:val="005D50E0"/>
    <w:rsid w:val="00671D9F"/>
    <w:rsid w:val="006939EA"/>
    <w:rsid w:val="006B336D"/>
    <w:rsid w:val="006C0209"/>
    <w:rsid w:val="007B3504"/>
    <w:rsid w:val="0080664C"/>
    <w:rsid w:val="008222A2"/>
    <w:rsid w:val="00837EF5"/>
    <w:rsid w:val="0086427A"/>
    <w:rsid w:val="00877FC7"/>
    <w:rsid w:val="008D15D0"/>
    <w:rsid w:val="008E2001"/>
    <w:rsid w:val="0093270A"/>
    <w:rsid w:val="00947D05"/>
    <w:rsid w:val="00977AB8"/>
    <w:rsid w:val="00993148"/>
    <w:rsid w:val="009A3732"/>
    <w:rsid w:val="009B0568"/>
    <w:rsid w:val="00A4338E"/>
    <w:rsid w:val="00A74CA1"/>
    <w:rsid w:val="00A7600A"/>
    <w:rsid w:val="00A923AD"/>
    <w:rsid w:val="00AC17D7"/>
    <w:rsid w:val="00B038E7"/>
    <w:rsid w:val="00B058F1"/>
    <w:rsid w:val="00B327B7"/>
    <w:rsid w:val="00B47FB8"/>
    <w:rsid w:val="00B67480"/>
    <w:rsid w:val="00B777DB"/>
    <w:rsid w:val="00B97F44"/>
    <w:rsid w:val="00BA14CE"/>
    <w:rsid w:val="00BD29D1"/>
    <w:rsid w:val="00BF4297"/>
    <w:rsid w:val="00C5694C"/>
    <w:rsid w:val="00C629FE"/>
    <w:rsid w:val="00C71347"/>
    <w:rsid w:val="00C94F1B"/>
    <w:rsid w:val="00C96BB1"/>
    <w:rsid w:val="00CA26F5"/>
    <w:rsid w:val="00CC3773"/>
    <w:rsid w:val="00D07C21"/>
    <w:rsid w:val="00D11346"/>
    <w:rsid w:val="00D5423C"/>
    <w:rsid w:val="00D61F53"/>
    <w:rsid w:val="00D66553"/>
    <w:rsid w:val="00E3420B"/>
    <w:rsid w:val="00E34D0B"/>
    <w:rsid w:val="00E759B5"/>
    <w:rsid w:val="00EF503C"/>
    <w:rsid w:val="00F0162F"/>
    <w:rsid w:val="00F868D7"/>
    <w:rsid w:val="00FA06F1"/>
    <w:rsid w:val="00FC0484"/>
    <w:rsid w:val="00FC436B"/>
    <w:rsid w:val="00FD67B9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FD"/>
    <w:pPr>
      <w:spacing w:after="200" w:line="276" w:lineRule="auto"/>
    </w:pPr>
    <w:rPr>
      <w:lang w:val="ro-R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EFD"/>
    <w:rPr>
      <w:rFonts w:ascii="Tahoma" w:hAnsi="Tahoma" w:cs="Tahoma"/>
      <w:sz w:val="16"/>
      <w:szCs w:val="16"/>
      <w:lang w:val="ro-RO"/>
    </w:rPr>
  </w:style>
  <w:style w:type="paragraph" w:customStyle="1" w:styleId="Style1">
    <w:name w:val="Style1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33" w:lineRule="exact"/>
      <w:ind w:firstLine="547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7">
    <w:name w:val="Style7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23">
    <w:name w:val="Font Style23"/>
    <w:basedOn w:val="DefaultParagraphFont"/>
    <w:uiPriority w:val="99"/>
    <w:rsid w:val="00F868D7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4">
    <w:name w:val="Font Style24"/>
    <w:basedOn w:val="DefaultParagraphFont"/>
    <w:uiPriority w:val="99"/>
    <w:rsid w:val="00F868D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F868D7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12">
    <w:name w:val="Style12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14">
    <w:name w:val="Style14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15">
    <w:name w:val="Style15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20">
    <w:name w:val="Style20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21">
    <w:name w:val="Style21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28">
    <w:name w:val="Font Style28"/>
    <w:basedOn w:val="DefaultParagraphFont"/>
    <w:uiPriority w:val="99"/>
    <w:rsid w:val="00F868D7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9">
    <w:name w:val="Font Style29"/>
    <w:basedOn w:val="DefaultParagraphFont"/>
    <w:uiPriority w:val="99"/>
    <w:rsid w:val="00F868D7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0">
    <w:name w:val="Font Style30"/>
    <w:basedOn w:val="DefaultParagraphFont"/>
    <w:uiPriority w:val="99"/>
    <w:rsid w:val="00F868D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">
    <w:name w:val="Style3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523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4">
    <w:name w:val="Style4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27">
    <w:name w:val="Font Style27"/>
    <w:basedOn w:val="DefaultParagraphFont"/>
    <w:uiPriority w:val="99"/>
    <w:rsid w:val="00F868D7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6">
    <w:name w:val="Style16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6">
    <w:name w:val="Style6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tyle9">
    <w:name w:val="Style9"/>
    <w:basedOn w:val="Normal"/>
    <w:uiPriority w:val="99"/>
    <w:rsid w:val="00F868D7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docheader1">
    <w:name w:val="doc_header1"/>
    <w:basedOn w:val="DefaultParagraphFont"/>
    <w:uiPriority w:val="99"/>
    <w:rsid w:val="00D61F5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0162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58F1"/>
    <w:rPr>
      <w:rFonts w:cs="Times New Roman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3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475</TotalTime>
  <Pages>1</Pages>
  <Words>454</Words>
  <Characters>2589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Iuliana Morari</dc:creator>
  <cp:keywords/>
  <dc:description/>
  <cp:lastModifiedBy>USER</cp:lastModifiedBy>
  <cp:revision>12</cp:revision>
  <cp:lastPrinted>2019-05-29T08:11:00Z</cp:lastPrinted>
  <dcterms:created xsi:type="dcterms:W3CDTF">2019-05-21T08:06:00Z</dcterms:created>
  <dcterms:modified xsi:type="dcterms:W3CDTF">2019-06-04T12:04:00Z</dcterms:modified>
</cp:coreProperties>
</file>