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30E4" w:rsidRPr="00D530E4" w:rsidRDefault="00D530E4" w:rsidP="00D530E4">
      <w:pPr>
        <w:ind w:left="5761"/>
        <w:jc w:val="right"/>
        <w:rPr>
          <w:rFonts w:ascii="Times New Roman" w:eastAsia="Calibri" w:hAnsi="Times New Roman" w:cs="Times New Roman"/>
          <w:sz w:val="24"/>
          <w:szCs w:val="24"/>
        </w:rPr>
      </w:pPr>
      <w:r w:rsidRPr="00D530E4">
        <w:rPr>
          <w:rFonts w:ascii="Times New Roman" w:eastAsia="Calibri" w:hAnsi="Times New Roman" w:cs="Times New Roman"/>
          <w:sz w:val="24"/>
          <w:szCs w:val="24"/>
        </w:rPr>
        <w:t>Anexă</w:t>
      </w:r>
    </w:p>
    <w:p w:rsidR="00D530E4" w:rsidRPr="00D530E4" w:rsidRDefault="00D530E4" w:rsidP="00D530E4">
      <w:pPr>
        <w:ind w:left="5761"/>
        <w:jc w:val="right"/>
        <w:rPr>
          <w:rFonts w:ascii="Times New Roman" w:eastAsia="Calibri" w:hAnsi="Times New Roman" w:cs="Times New Roman"/>
          <w:sz w:val="24"/>
          <w:szCs w:val="24"/>
          <w:lang w:eastAsia="ru-RU"/>
        </w:rPr>
      </w:pPr>
      <w:r w:rsidRPr="00D530E4">
        <w:rPr>
          <w:rFonts w:ascii="Times New Roman" w:eastAsia="Calibri" w:hAnsi="Times New Roman" w:cs="Times New Roman"/>
          <w:sz w:val="24"/>
          <w:szCs w:val="24"/>
          <w:lang w:eastAsia="ru-RU"/>
        </w:rPr>
        <w:t xml:space="preserve">la Metodologia de analiză </w:t>
      </w:r>
    </w:p>
    <w:p w:rsidR="00D530E4" w:rsidRPr="00D530E4" w:rsidRDefault="00D530E4" w:rsidP="00D530E4">
      <w:pPr>
        <w:ind w:left="5761"/>
        <w:jc w:val="right"/>
        <w:rPr>
          <w:rFonts w:ascii="Times New Roman" w:eastAsia="Calibri" w:hAnsi="Times New Roman" w:cs="Times New Roman"/>
          <w:sz w:val="24"/>
          <w:szCs w:val="24"/>
          <w:lang w:eastAsia="ro-RO"/>
        </w:rPr>
      </w:pPr>
      <w:r w:rsidRPr="00D530E4">
        <w:rPr>
          <w:rFonts w:ascii="Times New Roman" w:eastAsia="Calibri" w:hAnsi="Times New Roman" w:cs="Times New Roman"/>
          <w:sz w:val="24"/>
          <w:szCs w:val="24"/>
          <w:lang w:eastAsia="ru-RU"/>
        </w:rPr>
        <w:t xml:space="preserve">a impactului de reglementare </w:t>
      </w:r>
    </w:p>
    <w:p w:rsidR="00D530E4" w:rsidRPr="00D530E4" w:rsidRDefault="00D530E4" w:rsidP="00D530E4">
      <w:pPr>
        <w:rPr>
          <w:rFonts w:ascii="Times New Roman" w:eastAsia="Calibri" w:hAnsi="Times New Roman" w:cs="Times New Roman"/>
          <w:sz w:val="24"/>
          <w:szCs w:val="24"/>
          <w:lang w:eastAsia="ro-RO"/>
        </w:rPr>
      </w:pPr>
    </w:p>
    <w:p w:rsidR="00D530E4" w:rsidRPr="00D530E4" w:rsidRDefault="00D530E4" w:rsidP="00D530E4">
      <w:pPr>
        <w:jc w:val="center"/>
        <w:rPr>
          <w:rFonts w:ascii="Times New Roman" w:eastAsia="Calibri" w:hAnsi="Times New Roman" w:cs="Times New Roman"/>
          <w:b/>
          <w:sz w:val="28"/>
          <w:szCs w:val="28"/>
          <w:lang w:eastAsia="ja-JP"/>
        </w:rPr>
      </w:pPr>
      <w:r w:rsidRPr="00D530E4">
        <w:rPr>
          <w:rFonts w:ascii="Times New Roman" w:eastAsia="Calibri" w:hAnsi="Times New Roman" w:cs="Times New Roman"/>
          <w:b/>
          <w:sz w:val="28"/>
          <w:szCs w:val="28"/>
          <w:lang w:eastAsia="ja-JP"/>
        </w:rPr>
        <w:t>Formularul tipizat</w:t>
      </w:r>
    </w:p>
    <w:p w:rsidR="00D530E4" w:rsidRPr="00D530E4" w:rsidRDefault="00D530E4" w:rsidP="00D530E4">
      <w:pPr>
        <w:jc w:val="center"/>
        <w:rPr>
          <w:rFonts w:ascii="Times New Roman" w:eastAsia="Calibri" w:hAnsi="Times New Roman" w:cs="Times New Roman"/>
          <w:b/>
          <w:sz w:val="28"/>
          <w:szCs w:val="28"/>
          <w:lang w:eastAsia="ro-RO"/>
        </w:rPr>
      </w:pPr>
      <w:r w:rsidRPr="00D530E4">
        <w:rPr>
          <w:rFonts w:ascii="Times New Roman" w:eastAsia="Calibri" w:hAnsi="Times New Roman" w:cs="Times New Roman"/>
          <w:b/>
          <w:sz w:val="28"/>
          <w:szCs w:val="28"/>
          <w:lang w:eastAsia="ja-JP"/>
        </w:rPr>
        <w:t>al actului de analiză a impactului de reglementare</w:t>
      </w:r>
    </w:p>
    <w:p w:rsidR="00D530E4" w:rsidRPr="00D530E4" w:rsidRDefault="00D530E4" w:rsidP="00D530E4">
      <w:pPr>
        <w:jc w:val="center"/>
        <w:rPr>
          <w:rFonts w:ascii="Times New Roman" w:eastAsia="Calibri" w:hAnsi="Times New Roman" w:cs="Times New Roman"/>
          <w:sz w:val="28"/>
          <w:szCs w:val="28"/>
          <w:lang w:eastAsia="ro-RO"/>
        </w:rPr>
      </w:pPr>
    </w:p>
    <w:tbl>
      <w:tblPr>
        <w:tblW w:w="9924"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73"/>
        <w:gridCol w:w="6851"/>
      </w:tblGrid>
      <w:tr w:rsidR="00D530E4" w:rsidRPr="00D530E4" w:rsidTr="00675797">
        <w:tc>
          <w:tcPr>
            <w:tcW w:w="3073" w:type="dxa"/>
            <w:tcBorders>
              <w:top w:val="single" w:sz="4" w:space="0" w:color="000000"/>
              <w:left w:val="single" w:sz="4" w:space="0" w:color="000000"/>
              <w:bottom w:val="single" w:sz="4" w:space="0" w:color="000000"/>
              <w:right w:val="single" w:sz="4" w:space="0" w:color="000000"/>
            </w:tcBorders>
            <w:hideMark/>
          </w:tcPr>
          <w:p w:rsidR="00D530E4" w:rsidRPr="00D530E4" w:rsidRDefault="00D530E4" w:rsidP="00675797">
            <w:pPr>
              <w:rPr>
                <w:rFonts w:ascii="Times New Roman" w:eastAsia="Calibri" w:hAnsi="Times New Roman" w:cs="Times New Roman"/>
                <w:b/>
                <w:bCs/>
                <w:sz w:val="28"/>
                <w:szCs w:val="28"/>
                <w:lang w:eastAsia="ja-JP"/>
              </w:rPr>
            </w:pPr>
            <w:r w:rsidRPr="00D530E4">
              <w:rPr>
                <w:rFonts w:ascii="Times New Roman" w:eastAsia="Calibri" w:hAnsi="Times New Roman" w:cs="Times New Roman"/>
                <w:b/>
                <w:bCs/>
                <w:sz w:val="28"/>
                <w:szCs w:val="28"/>
                <w:lang w:eastAsia="ja-JP"/>
              </w:rPr>
              <w:t xml:space="preserve">Titlul analizei impactului </w:t>
            </w:r>
            <w:r w:rsidRPr="00D530E4">
              <w:rPr>
                <w:rFonts w:ascii="Times New Roman" w:eastAsia="Calibri" w:hAnsi="Times New Roman" w:cs="Times New Roman"/>
                <w:bCs/>
                <w:sz w:val="28"/>
                <w:szCs w:val="28"/>
                <w:lang w:eastAsia="ja-JP"/>
              </w:rPr>
              <w:t>(poate conține titlul propunerii de act normativ)</w:t>
            </w:r>
          </w:p>
        </w:tc>
        <w:tc>
          <w:tcPr>
            <w:tcW w:w="6851" w:type="dxa"/>
            <w:tcBorders>
              <w:top w:val="single" w:sz="4" w:space="0" w:color="000000"/>
              <w:left w:val="single" w:sz="4" w:space="0" w:color="000000"/>
              <w:bottom w:val="single" w:sz="4" w:space="0" w:color="000000"/>
              <w:right w:val="single" w:sz="4" w:space="0" w:color="000000"/>
            </w:tcBorders>
            <w:hideMark/>
          </w:tcPr>
          <w:p w:rsidR="00D530E4" w:rsidRPr="00D530E4" w:rsidRDefault="00D530E4" w:rsidP="00675797">
            <w:pPr>
              <w:rPr>
                <w:rFonts w:ascii="Times New Roman" w:eastAsia="Calibri" w:hAnsi="Times New Roman" w:cs="Times New Roman"/>
                <w:bCs/>
                <w:sz w:val="28"/>
                <w:szCs w:val="28"/>
                <w:lang w:eastAsia="ja-JP"/>
              </w:rPr>
            </w:pPr>
            <w:r w:rsidRPr="00D530E4">
              <w:rPr>
                <w:rFonts w:ascii="Times New Roman" w:eastAsia="Calibri" w:hAnsi="Times New Roman" w:cs="Times New Roman"/>
                <w:sz w:val="28"/>
                <w:szCs w:val="28"/>
              </w:rPr>
              <w:t>Analiza impactului de reglementare (AIR</w:t>
            </w:r>
            <w:r w:rsidRPr="00D530E4">
              <w:rPr>
                <w:rFonts w:ascii="Times New Roman" w:eastAsia="MS Mincho" w:hAnsi="Times New Roman" w:cs="Times New Roman"/>
                <w:sz w:val="28"/>
                <w:szCs w:val="28"/>
                <w:lang w:eastAsia="ja-JP"/>
              </w:rPr>
              <w:t xml:space="preserve">) </w:t>
            </w:r>
            <w:r w:rsidRPr="00D530E4">
              <w:rPr>
                <w:rFonts w:ascii="Times New Roman" w:eastAsia="Calibri" w:hAnsi="Times New Roman" w:cs="Times New Roman"/>
                <w:sz w:val="28"/>
                <w:szCs w:val="28"/>
              </w:rPr>
              <w:t>efectuată pe marginea</w:t>
            </w:r>
            <w:r w:rsidRPr="00D530E4">
              <w:rPr>
                <w:rFonts w:ascii="Times New Roman" w:eastAsia="Calibri" w:hAnsi="Times New Roman" w:cs="Times New Roman"/>
                <w:bCs/>
                <w:sz w:val="28"/>
                <w:szCs w:val="28"/>
                <w:lang w:eastAsia="ja-JP"/>
              </w:rPr>
              <w:t xml:space="preserve"> proiectului de hotărâre a Guvernului cu privire la aprobarea </w:t>
            </w:r>
            <w:r w:rsidRPr="00D530E4">
              <w:rPr>
                <w:rFonts w:ascii="Times New Roman" w:eastAsia="Calibri" w:hAnsi="Times New Roman" w:cs="Times New Roman"/>
                <w:sz w:val="28"/>
                <w:szCs w:val="28"/>
              </w:rPr>
              <w:t xml:space="preserve">Cerințelor privind </w:t>
            </w:r>
            <w:r w:rsidRPr="00D530E4">
              <w:rPr>
                <w:rFonts w:ascii="Times New Roman" w:eastAsia="Calibri" w:hAnsi="Times New Roman" w:cs="Times New Roman"/>
                <w:bCs/>
                <w:sz w:val="28"/>
                <w:szCs w:val="28"/>
                <w:lang w:eastAsia="ja-JP"/>
              </w:rPr>
              <w:t>utilizarea durabilă a produselor de uz fitosanitar.</w:t>
            </w:r>
          </w:p>
        </w:tc>
      </w:tr>
      <w:tr w:rsidR="00D530E4" w:rsidRPr="00D530E4" w:rsidTr="00675797">
        <w:tc>
          <w:tcPr>
            <w:tcW w:w="3073" w:type="dxa"/>
            <w:tcBorders>
              <w:top w:val="single" w:sz="4" w:space="0" w:color="000000"/>
              <w:left w:val="single" w:sz="4" w:space="0" w:color="000000"/>
              <w:bottom w:val="single" w:sz="4" w:space="0" w:color="000000"/>
              <w:right w:val="single" w:sz="4" w:space="0" w:color="000000"/>
            </w:tcBorders>
          </w:tcPr>
          <w:p w:rsidR="00D530E4" w:rsidRPr="00D530E4" w:rsidRDefault="00D530E4" w:rsidP="00675797">
            <w:pPr>
              <w:rPr>
                <w:rFonts w:ascii="Times New Roman" w:eastAsia="Calibri" w:hAnsi="Times New Roman" w:cs="Times New Roman"/>
                <w:b/>
                <w:bCs/>
                <w:sz w:val="28"/>
                <w:szCs w:val="28"/>
                <w:lang w:eastAsia="ja-JP"/>
              </w:rPr>
            </w:pPr>
            <w:r w:rsidRPr="00D530E4">
              <w:rPr>
                <w:rFonts w:ascii="Times New Roman" w:eastAsia="Calibri" w:hAnsi="Times New Roman" w:cs="Times New Roman"/>
                <w:b/>
                <w:bCs/>
                <w:sz w:val="28"/>
                <w:szCs w:val="28"/>
                <w:lang w:eastAsia="ja-JP"/>
              </w:rPr>
              <w:t>Data:</w:t>
            </w:r>
          </w:p>
        </w:tc>
        <w:tc>
          <w:tcPr>
            <w:tcW w:w="6851" w:type="dxa"/>
            <w:tcBorders>
              <w:top w:val="single" w:sz="4" w:space="0" w:color="000000"/>
              <w:left w:val="single" w:sz="4" w:space="0" w:color="000000"/>
              <w:bottom w:val="single" w:sz="4" w:space="0" w:color="000000"/>
              <w:right w:val="single" w:sz="4" w:space="0" w:color="000000"/>
            </w:tcBorders>
            <w:hideMark/>
          </w:tcPr>
          <w:p w:rsidR="00D530E4" w:rsidRPr="00D530E4" w:rsidRDefault="00D530E4" w:rsidP="00675797">
            <w:pPr>
              <w:rPr>
                <w:rFonts w:ascii="Times New Roman" w:eastAsia="MS Mincho" w:hAnsi="Times New Roman" w:cs="Times New Roman"/>
                <w:sz w:val="28"/>
                <w:szCs w:val="28"/>
                <w:lang w:eastAsia="ja-JP"/>
              </w:rPr>
            </w:pPr>
            <w:r w:rsidRPr="00D530E4">
              <w:rPr>
                <w:rFonts w:ascii="Times New Roman" w:eastAsia="MS Mincho" w:hAnsi="Times New Roman" w:cs="Times New Roman"/>
                <w:sz w:val="28"/>
                <w:szCs w:val="28"/>
                <w:lang w:eastAsia="ja-JP"/>
              </w:rPr>
              <w:t>06.02.2019</w:t>
            </w:r>
          </w:p>
        </w:tc>
      </w:tr>
      <w:tr w:rsidR="00D530E4" w:rsidRPr="00D530E4" w:rsidTr="00675797">
        <w:tc>
          <w:tcPr>
            <w:tcW w:w="3073" w:type="dxa"/>
            <w:tcBorders>
              <w:top w:val="single" w:sz="4" w:space="0" w:color="000000"/>
              <w:left w:val="single" w:sz="4" w:space="0" w:color="000000"/>
              <w:bottom w:val="single" w:sz="4" w:space="0" w:color="000000"/>
              <w:right w:val="single" w:sz="4" w:space="0" w:color="000000"/>
            </w:tcBorders>
            <w:hideMark/>
          </w:tcPr>
          <w:p w:rsidR="00D530E4" w:rsidRPr="00D530E4" w:rsidRDefault="00D530E4" w:rsidP="00675797">
            <w:pPr>
              <w:rPr>
                <w:rFonts w:ascii="Times New Roman" w:eastAsia="Calibri" w:hAnsi="Times New Roman" w:cs="Times New Roman"/>
                <w:b/>
                <w:bCs/>
                <w:sz w:val="28"/>
                <w:szCs w:val="28"/>
                <w:lang w:eastAsia="ja-JP"/>
              </w:rPr>
            </w:pPr>
            <w:r w:rsidRPr="00D530E4">
              <w:rPr>
                <w:rFonts w:ascii="Times New Roman" w:eastAsia="Calibri" w:hAnsi="Times New Roman" w:cs="Times New Roman"/>
                <w:b/>
                <w:bCs/>
                <w:sz w:val="28"/>
                <w:szCs w:val="28"/>
                <w:lang w:eastAsia="ja-JP"/>
              </w:rPr>
              <w:t>Autoritatea administraţiei publice autor:</w:t>
            </w:r>
          </w:p>
        </w:tc>
        <w:tc>
          <w:tcPr>
            <w:tcW w:w="6851" w:type="dxa"/>
            <w:tcBorders>
              <w:top w:val="single" w:sz="4" w:space="0" w:color="000000"/>
              <w:left w:val="single" w:sz="4" w:space="0" w:color="000000"/>
              <w:bottom w:val="single" w:sz="4" w:space="0" w:color="000000"/>
              <w:right w:val="single" w:sz="4" w:space="0" w:color="000000"/>
            </w:tcBorders>
            <w:hideMark/>
          </w:tcPr>
          <w:p w:rsidR="00D530E4" w:rsidRPr="00D530E4" w:rsidRDefault="00D530E4" w:rsidP="00675797">
            <w:pPr>
              <w:jc w:val="both"/>
              <w:rPr>
                <w:rFonts w:ascii="Times New Roman" w:eastAsia="MS Mincho" w:hAnsi="Times New Roman" w:cs="Times New Roman"/>
                <w:sz w:val="28"/>
                <w:szCs w:val="28"/>
                <w:lang w:eastAsia="ja-JP"/>
              </w:rPr>
            </w:pPr>
            <w:r w:rsidRPr="00D530E4">
              <w:rPr>
                <w:rFonts w:ascii="Times New Roman" w:eastAsia="MS Mincho" w:hAnsi="Times New Roman" w:cs="Times New Roman"/>
                <w:sz w:val="28"/>
                <w:szCs w:val="28"/>
                <w:lang w:eastAsia="ja-JP"/>
              </w:rPr>
              <w:t>Ministerul Agriculturii, Dezvoltării Regionale şi Mediului</w:t>
            </w:r>
          </w:p>
        </w:tc>
      </w:tr>
      <w:tr w:rsidR="00D530E4" w:rsidRPr="00D530E4" w:rsidTr="00675797">
        <w:trPr>
          <w:trHeight w:val="475"/>
        </w:trPr>
        <w:tc>
          <w:tcPr>
            <w:tcW w:w="3073" w:type="dxa"/>
            <w:tcBorders>
              <w:top w:val="single" w:sz="4" w:space="0" w:color="000000"/>
              <w:left w:val="single" w:sz="4" w:space="0" w:color="000000"/>
              <w:bottom w:val="single" w:sz="4" w:space="0" w:color="000000"/>
              <w:right w:val="single" w:sz="4" w:space="0" w:color="000000"/>
            </w:tcBorders>
          </w:tcPr>
          <w:p w:rsidR="00D530E4" w:rsidRPr="00D530E4" w:rsidRDefault="00D530E4" w:rsidP="00675797">
            <w:pPr>
              <w:rPr>
                <w:rFonts w:ascii="Times New Roman" w:eastAsia="Calibri" w:hAnsi="Times New Roman" w:cs="Times New Roman"/>
                <w:b/>
                <w:bCs/>
                <w:sz w:val="28"/>
                <w:szCs w:val="28"/>
                <w:lang w:eastAsia="ja-JP"/>
              </w:rPr>
            </w:pPr>
            <w:r w:rsidRPr="00D530E4">
              <w:rPr>
                <w:rFonts w:ascii="Times New Roman" w:eastAsia="Calibri" w:hAnsi="Times New Roman" w:cs="Times New Roman"/>
                <w:b/>
                <w:bCs/>
                <w:sz w:val="28"/>
                <w:szCs w:val="28"/>
                <w:lang w:eastAsia="ja-JP"/>
              </w:rPr>
              <w:t>Subdiviziunea:</w:t>
            </w:r>
          </w:p>
          <w:p w:rsidR="00D530E4" w:rsidRPr="00D530E4" w:rsidRDefault="00D530E4" w:rsidP="00675797">
            <w:pPr>
              <w:jc w:val="both"/>
              <w:rPr>
                <w:rFonts w:ascii="Times New Roman" w:eastAsia="Calibri" w:hAnsi="Times New Roman" w:cs="Times New Roman"/>
                <w:b/>
                <w:bCs/>
                <w:sz w:val="28"/>
                <w:szCs w:val="28"/>
                <w:lang w:eastAsia="ja-JP"/>
              </w:rPr>
            </w:pPr>
          </w:p>
        </w:tc>
        <w:tc>
          <w:tcPr>
            <w:tcW w:w="6851" w:type="dxa"/>
            <w:tcBorders>
              <w:top w:val="single" w:sz="4" w:space="0" w:color="000000"/>
              <w:left w:val="single" w:sz="4" w:space="0" w:color="000000"/>
              <w:bottom w:val="single" w:sz="4" w:space="0" w:color="000000"/>
              <w:right w:val="single" w:sz="4" w:space="0" w:color="000000"/>
            </w:tcBorders>
            <w:hideMark/>
          </w:tcPr>
          <w:p w:rsidR="00D530E4" w:rsidRPr="00D530E4" w:rsidRDefault="00D530E4" w:rsidP="00675797">
            <w:pPr>
              <w:jc w:val="both"/>
              <w:rPr>
                <w:rFonts w:ascii="Times New Roman" w:eastAsia="Calibri" w:hAnsi="Times New Roman" w:cs="Times New Roman"/>
                <w:sz w:val="28"/>
                <w:szCs w:val="28"/>
                <w:lang w:eastAsia="ja-JP"/>
              </w:rPr>
            </w:pPr>
            <w:r w:rsidRPr="00D530E4">
              <w:rPr>
                <w:rFonts w:ascii="Times New Roman" w:eastAsia="Calibri" w:hAnsi="Times New Roman" w:cs="Times New Roman"/>
                <w:sz w:val="28"/>
                <w:szCs w:val="28"/>
                <w:lang w:eastAsia="ja-JP"/>
              </w:rPr>
              <w:t>Direcţia politici în domeniul protecţiei plantelor şi siguranţa alimentelor de origine vegetală</w:t>
            </w:r>
          </w:p>
        </w:tc>
      </w:tr>
      <w:tr w:rsidR="00D530E4" w:rsidRPr="00D530E4" w:rsidTr="00675797">
        <w:trPr>
          <w:trHeight w:val="475"/>
        </w:trPr>
        <w:tc>
          <w:tcPr>
            <w:tcW w:w="3073" w:type="dxa"/>
            <w:tcBorders>
              <w:top w:val="single" w:sz="4" w:space="0" w:color="000000"/>
              <w:left w:val="single" w:sz="4" w:space="0" w:color="000000"/>
              <w:bottom w:val="single" w:sz="4" w:space="0" w:color="000000"/>
              <w:right w:val="single" w:sz="4" w:space="0" w:color="000000"/>
            </w:tcBorders>
            <w:hideMark/>
          </w:tcPr>
          <w:p w:rsidR="00D530E4" w:rsidRPr="00D530E4" w:rsidRDefault="00D530E4" w:rsidP="00675797">
            <w:pPr>
              <w:rPr>
                <w:rFonts w:ascii="Times New Roman" w:eastAsia="Calibri" w:hAnsi="Times New Roman" w:cs="Times New Roman"/>
                <w:b/>
                <w:bCs/>
                <w:sz w:val="28"/>
                <w:szCs w:val="28"/>
                <w:lang w:eastAsia="ja-JP"/>
              </w:rPr>
            </w:pPr>
            <w:r w:rsidRPr="00D530E4">
              <w:rPr>
                <w:rFonts w:ascii="Times New Roman" w:eastAsia="Calibri" w:hAnsi="Times New Roman" w:cs="Times New Roman"/>
                <w:b/>
                <w:bCs/>
                <w:sz w:val="28"/>
                <w:szCs w:val="28"/>
                <w:lang w:eastAsia="ja-JP"/>
              </w:rPr>
              <w:t>Persoana responsabilă şi informaţia de contact:</w:t>
            </w:r>
          </w:p>
        </w:tc>
        <w:tc>
          <w:tcPr>
            <w:tcW w:w="6851" w:type="dxa"/>
            <w:tcBorders>
              <w:top w:val="single" w:sz="4" w:space="0" w:color="000000"/>
              <w:left w:val="single" w:sz="4" w:space="0" w:color="000000"/>
              <w:bottom w:val="single" w:sz="4" w:space="0" w:color="000000"/>
              <w:right w:val="single" w:sz="4" w:space="0" w:color="000000"/>
            </w:tcBorders>
            <w:hideMark/>
          </w:tcPr>
          <w:p w:rsidR="00D530E4" w:rsidRPr="00D530E4" w:rsidRDefault="00D530E4" w:rsidP="00675797">
            <w:pPr>
              <w:ind w:firstLine="720"/>
              <w:jc w:val="both"/>
              <w:rPr>
                <w:rFonts w:ascii="Times New Roman" w:eastAsia="Calibri" w:hAnsi="Times New Roman" w:cs="Times New Roman"/>
                <w:sz w:val="28"/>
                <w:szCs w:val="28"/>
                <w:lang w:eastAsia="ja-JP"/>
              </w:rPr>
            </w:pPr>
            <w:proofErr w:type="spellStart"/>
            <w:r w:rsidRPr="00D530E4">
              <w:rPr>
                <w:rFonts w:ascii="Times New Roman" w:eastAsia="Calibri" w:hAnsi="Times New Roman" w:cs="Times New Roman"/>
                <w:sz w:val="28"/>
                <w:szCs w:val="28"/>
                <w:lang w:eastAsia="ja-JP"/>
              </w:rPr>
              <w:t>Tertea</w:t>
            </w:r>
            <w:proofErr w:type="spellEnd"/>
            <w:r w:rsidRPr="00D530E4">
              <w:rPr>
                <w:rFonts w:ascii="Times New Roman" w:eastAsia="Calibri" w:hAnsi="Times New Roman" w:cs="Times New Roman"/>
                <w:sz w:val="28"/>
                <w:szCs w:val="28"/>
                <w:lang w:eastAsia="ja-JP"/>
              </w:rPr>
              <w:t xml:space="preserve"> Veronica (tel. 022 204523)</w:t>
            </w:r>
          </w:p>
          <w:p w:rsidR="00D530E4" w:rsidRPr="00D530E4" w:rsidRDefault="00D530E4" w:rsidP="00675797">
            <w:pPr>
              <w:ind w:firstLine="720"/>
              <w:jc w:val="both"/>
              <w:rPr>
                <w:rFonts w:ascii="Times New Roman" w:eastAsia="Calibri" w:hAnsi="Times New Roman" w:cs="Times New Roman"/>
                <w:sz w:val="28"/>
                <w:szCs w:val="28"/>
                <w:lang w:eastAsia="ja-JP"/>
              </w:rPr>
            </w:pPr>
            <w:proofErr w:type="spellStart"/>
            <w:r w:rsidRPr="00D530E4">
              <w:rPr>
                <w:rFonts w:ascii="Times New Roman" w:eastAsia="Calibri" w:hAnsi="Times New Roman" w:cs="Times New Roman"/>
                <w:sz w:val="28"/>
                <w:szCs w:val="28"/>
                <w:lang w:eastAsia="ja-JP"/>
              </w:rPr>
              <w:t>Savencov</w:t>
            </w:r>
            <w:proofErr w:type="spellEnd"/>
            <w:r w:rsidRPr="00D530E4">
              <w:rPr>
                <w:rFonts w:ascii="Times New Roman" w:eastAsia="Calibri" w:hAnsi="Times New Roman" w:cs="Times New Roman"/>
                <w:sz w:val="28"/>
                <w:szCs w:val="28"/>
                <w:lang w:eastAsia="ja-JP"/>
              </w:rPr>
              <w:t xml:space="preserve"> Olga (tel. 022 204545)</w:t>
            </w:r>
          </w:p>
        </w:tc>
      </w:tr>
      <w:tr w:rsidR="00D530E4" w:rsidRPr="00D530E4" w:rsidTr="00675797">
        <w:trPr>
          <w:trHeight w:val="277"/>
        </w:trPr>
        <w:tc>
          <w:tcPr>
            <w:tcW w:w="9924" w:type="dxa"/>
            <w:gridSpan w:val="2"/>
            <w:tcBorders>
              <w:top w:val="single" w:sz="4" w:space="0" w:color="000000"/>
              <w:left w:val="single" w:sz="4" w:space="0" w:color="000000"/>
              <w:bottom w:val="single" w:sz="4" w:space="0" w:color="000000"/>
              <w:right w:val="single" w:sz="4" w:space="0" w:color="000000"/>
            </w:tcBorders>
          </w:tcPr>
          <w:p w:rsidR="00D530E4" w:rsidRPr="00D530E4" w:rsidRDefault="00D530E4" w:rsidP="00675797">
            <w:pPr>
              <w:rPr>
                <w:rFonts w:ascii="Times New Roman" w:eastAsia="Calibri" w:hAnsi="Times New Roman" w:cs="Times New Roman"/>
                <w:b/>
                <w:bCs/>
                <w:sz w:val="28"/>
                <w:szCs w:val="28"/>
                <w:lang w:eastAsia="ja-JP"/>
              </w:rPr>
            </w:pPr>
            <w:r w:rsidRPr="00D530E4">
              <w:rPr>
                <w:rFonts w:ascii="Times New Roman" w:eastAsia="Calibri" w:hAnsi="Times New Roman" w:cs="Times New Roman"/>
                <w:b/>
                <w:bCs/>
                <w:sz w:val="28"/>
                <w:szCs w:val="28"/>
                <w:lang w:eastAsia="ja-JP"/>
              </w:rPr>
              <w:t>Componentele analizei impactului de reglementare</w:t>
            </w:r>
          </w:p>
        </w:tc>
      </w:tr>
      <w:tr w:rsidR="00D530E4" w:rsidRPr="00D530E4" w:rsidTr="00675797">
        <w:trPr>
          <w:trHeight w:val="248"/>
        </w:trPr>
        <w:tc>
          <w:tcPr>
            <w:tcW w:w="9924" w:type="dxa"/>
            <w:gridSpan w:val="2"/>
            <w:tcBorders>
              <w:top w:val="single" w:sz="4" w:space="0" w:color="000000"/>
              <w:left w:val="single" w:sz="4" w:space="0" w:color="000000"/>
              <w:bottom w:val="single" w:sz="4" w:space="0" w:color="000000"/>
              <w:right w:val="single" w:sz="4" w:space="0" w:color="000000"/>
            </w:tcBorders>
          </w:tcPr>
          <w:p w:rsidR="00D530E4" w:rsidRPr="00D530E4" w:rsidRDefault="00D530E4" w:rsidP="00675797">
            <w:pPr>
              <w:spacing w:after="200"/>
              <w:ind w:left="720"/>
              <w:contextualSpacing/>
              <w:jc w:val="both"/>
              <w:rPr>
                <w:rFonts w:ascii="Times New Roman" w:eastAsia="Calibri" w:hAnsi="Times New Roman" w:cs="Times New Roman"/>
                <w:b/>
                <w:bCs/>
                <w:sz w:val="28"/>
                <w:szCs w:val="28"/>
                <w:lang w:eastAsia="ja-JP"/>
              </w:rPr>
            </w:pPr>
          </w:p>
          <w:p w:rsidR="00D530E4" w:rsidRPr="00D530E4" w:rsidRDefault="00D530E4" w:rsidP="00675797">
            <w:pPr>
              <w:spacing w:after="200"/>
              <w:ind w:left="34" w:firstLine="851"/>
              <w:contextualSpacing/>
              <w:jc w:val="both"/>
              <w:rPr>
                <w:rFonts w:ascii="Times New Roman" w:eastAsia="Calibri" w:hAnsi="Times New Roman" w:cs="Times New Roman"/>
                <w:b/>
                <w:bCs/>
                <w:sz w:val="28"/>
                <w:szCs w:val="28"/>
                <w:lang w:eastAsia="ja-JP"/>
              </w:rPr>
            </w:pPr>
            <w:r w:rsidRPr="00D530E4">
              <w:rPr>
                <w:rFonts w:ascii="Times New Roman" w:eastAsia="Calibri" w:hAnsi="Times New Roman" w:cs="Times New Roman"/>
                <w:b/>
                <w:bCs/>
                <w:sz w:val="28"/>
                <w:szCs w:val="28"/>
                <w:lang w:eastAsia="ja-JP"/>
              </w:rPr>
              <w:t>1. Stabilirea complexității analizei impactului de reglementare</w:t>
            </w:r>
          </w:p>
        </w:tc>
      </w:tr>
      <w:tr w:rsidR="00D530E4" w:rsidRPr="00D530E4" w:rsidTr="00675797">
        <w:trPr>
          <w:trHeight w:val="248"/>
        </w:trPr>
        <w:tc>
          <w:tcPr>
            <w:tcW w:w="9924" w:type="dxa"/>
            <w:gridSpan w:val="2"/>
            <w:tcBorders>
              <w:top w:val="single" w:sz="4" w:space="0" w:color="000000"/>
              <w:left w:val="single" w:sz="4" w:space="0" w:color="000000"/>
              <w:bottom w:val="single" w:sz="4" w:space="0" w:color="000000"/>
              <w:right w:val="single" w:sz="4" w:space="0" w:color="000000"/>
            </w:tcBorders>
          </w:tcPr>
          <w:p w:rsidR="00D530E4" w:rsidRPr="00D530E4" w:rsidRDefault="00D530E4" w:rsidP="00675797">
            <w:pPr>
              <w:jc w:val="both"/>
              <w:rPr>
                <w:rFonts w:ascii="Times New Roman" w:eastAsia="Calibri" w:hAnsi="Times New Roman" w:cs="Times New Roman"/>
                <w:b/>
                <w:bCs/>
                <w:sz w:val="28"/>
                <w:szCs w:val="28"/>
                <w:lang w:eastAsia="ja-JP"/>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56"/>
              <w:gridCol w:w="2209"/>
            </w:tblGrid>
            <w:tr w:rsidR="00D530E4" w:rsidRPr="00D530E4" w:rsidTr="00675797">
              <w:tc>
                <w:tcPr>
                  <w:tcW w:w="6156" w:type="dxa"/>
                  <w:tcBorders>
                    <w:top w:val="single" w:sz="4" w:space="0" w:color="auto"/>
                    <w:left w:val="single" w:sz="4" w:space="0" w:color="auto"/>
                    <w:bottom w:val="single" w:sz="4" w:space="0" w:color="auto"/>
                    <w:right w:val="single" w:sz="4" w:space="0" w:color="auto"/>
                  </w:tcBorders>
                  <w:hideMark/>
                </w:tcPr>
                <w:p w:rsidR="00D530E4" w:rsidRPr="00D530E4" w:rsidRDefault="00D530E4" w:rsidP="00675797">
                  <w:pPr>
                    <w:ind w:firstLine="851"/>
                    <w:jc w:val="both"/>
                    <w:rPr>
                      <w:rFonts w:ascii="Times New Roman" w:eastAsia="MS Mincho" w:hAnsi="Times New Roman" w:cs="Times New Roman"/>
                      <w:b/>
                      <w:sz w:val="28"/>
                      <w:szCs w:val="28"/>
                      <w:lang w:eastAsia="ja-JP"/>
                    </w:rPr>
                  </w:pPr>
                  <w:r w:rsidRPr="00D530E4">
                    <w:rPr>
                      <w:rFonts w:ascii="Times New Roman" w:eastAsia="MS Mincho" w:hAnsi="Times New Roman" w:cs="Times New Roman"/>
                      <w:b/>
                      <w:sz w:val="28"/>
                      <w:szCs w:val="28"/>
                      <w:lang w:eastAsia="ja-JP"/>
                    </w:rPr>
                    <w:t>Criteriul</w:t>
                  </w:r>
                </w:p>
              </w:tc>
              <w:tc>
                <w:tcPr>
                  <w:tcW w:w="2209" w:type="dxa"/>
                  <w:tcBorders>
                    <w:top w:val="single" w:sz="4" w:space="0" w:color="auto"/>
                    <w:left w:val="single" w:sz="4" w:space="0" w:color="auto"/>
                    <w:bottom w:val="single" w:sz="4" w:space="0" w:color="auto"/>
                    <w:right w:val="single" w:sz="4" w:space="0" w:color="auto"/>
                  </w:tcBorders>
                  <w:hideMark/>
                </w:tcPr>
                <w:p w:rsidR="00D530E4" w:rsidRPr="00D530E4" w:rsidRDefault="00D530E4" w:rsidP="00675797">
                  <w:pPr>
                    <w:ind w:firstLine="34"/>
                    <w:jc w:val="both"/>
                    <w:rPr>
                      <w:rFonts w:ascii="Times New Roman" w:eastAsia="MS Mincho" w:hAnsi="Times New Roman" w:cs="Times New Roman"/>
                      <w:b/>
                      <w:sz w:val="28"/>
                      <w:szCs w:val="28"/>
                      <w:lang w:eastAsia="ja-JP"/>
                    </w:rPr>
                  </w:pPr>
                  <w:r w:rsidRPr="00D530E4">
                    <w:rPr>
                      <w:rFonts w:ascii="Times New Roman" w:eastAsia="MS Mincho" w:hAnsi="Times New Roman" w:cs="Times New Roman"/>
                      <w:b/>
                      <w:sz w:val="28"/>
                      <w:szCs w:val="28"/>
                      <w:lang w:eastAsia="ja-JP"/>
                    </w:rPr>
                    <w:t>Punctajul</w:t>
                  </w:r>
                </w:p>
                <w:p w:rsidR="00D530E4" w:rsidRPr="00D530E4" w:rsidRDefault="00D530E4" w:rsidP="00675797">
                  <w:pPr>
                    <w:ind w:firstLine="34"/>
                    <w:jc w:val="both"/>
                    <w:rPr>
                      <w:rFonts w:ascii="Times New Roman" w:eastAsia="MS Mincho" w:hAnsi="Times New Roman" w:cs="Times New Roman"/>
                      <w:b/>
                      <w:sz w:val="28"/>
                      <w:szCs w:val="28"/>
                      <w:lang w:eastAsia="ja-JP"/>
                    </w:rPr>
                  </w:pPr>
                  <w:r w:rsidRPr="00D530E4">
                    <w:rPr>
                      <w:rFonts w:ascii="Times New Roman" w:eastAsia="MS Mincho" w:hAnsi="Times New Roman" w:cs="Times New Roman"/>
                      <w:b/>
                      <w:sz w:val="28"/>
                      <w:szCs w:val="28"/>
                      <w:lang w:eastAsia="ja-JP"/>
                    </w:rPr>
                    <w:t>(de la 1 la 3)</w:t>
                  </w:r>
                </w:p>
              </w:tc>
            </w:tr>
            <w:tr w:rsidR="00D530E4" w:rsidRPr="00D530E4" w:rsidTr="00675797">
              <w:tc>
                <w:tcPr>
                  <w:tcW w:w="6156" w:type="dxa"/>
                  <w:tcBorders>
                    <w:top w:val="single" w:sz="4" w:space="0" w:color="auto"/>
                    <w:left w:val="single" w:sz="4" w:space="0" w:color="auto"/>
                    <w:bottom w:val="single" w:sz="4" w:space="0" w:color="auto"/>
                    <w:right w:val="single" w:sz="4" w:space="0" w:color="auto"/>
                  </w:tcBorders>
                  <w:hideMark/>
                </w:tcPr>
                <w:p w:rsidR="00D530E4" w:rsidRPr="00D530E4" w:rsidRDefault="00D530E4" w:rsidP="00675797">
                  <w:pPr>
                    <w:jc w:val="both"/>
                    <w:rPr>
                      <w:rFonts w:ascii="Times New Roman" w:eastAsia="MS Mincho" w:hAnsi="Times New Roman" w:cs="Times New Roman"/>
                      <w:sz w:val="28"/>
                      <w:szCs w:val="28"/>
                      <w:lang w:eastAsia="ja-JP"/>
                    </w:rPr>
                  </w:pPr>
                  <w:r w:rsidRPr="00D530E4">
                    <w:rPr>
                      <w:rFonts w:ascii="Times New Roman" w:eastAsia="MS Mincho" w:hAnsi="Times New Roman" w:cs="Times New Roman"/>
                      <w:sz w:val="28"/>
                      <w:szCs w:val="28"/>
                      <w:lang w:eastAsia="ja-JP"/>
                    </w:rPr>
                    <w:t>Nivelul de interes public faţă de intervenția propusă</w:t>
                  </w:r>
                </w:p>
              </w:tc>
              <w:tc>
                <w:tcPr>
                  <w:tcW w:w="2209" w:type="dxa"/>
                  <w:tcBorders>
                    <w:top w:val="single" w:sz="4" w:space="0" w:color="auto"/>
                    <w:left w:val="single" w:sz="4" w:space="0" w:color="auto"/>
                    <w:bottom w:val="single" w:sz="4" w:space="0" w:color="auto"/>
                    <w:right w:val="single" w:sz="4" w:space="0" w:color="auto"/>
                  </w:tcBorders>
                  <w:hideMark/>
                </w:tcPr>
                <w:p w:rsidR="00D530E4" w:rsidRPr="00D530E4" w:rsidRDefault="00D530E4" w:rsidP="00675797">
                  <w:pPr>
                    <w:ind w:firstLine="851"/>
                    <w:jc w:val="both"/>
                    <w:rPr>
                      <w:rFonts w:ascii="Times New Roman" w:eastAsia="MS Mincho" w:hAnsi="Times New Roman" w:cs="Times New Roman"/>
                      <w:sz w:val="28"/>
                      <w:szCs w:val="28"/>
                      <w:lang w:eastAsia="ja-JP"/>
                    </w:rPr>
                  </w:pPr>
                  <w:r w:rsidRPr="00D530E4">
                    <w:rPr>
                      <w:rFonts w:ascii="Times New Roman" w:eastAsia="MS Mincho" w:hAnsi="Times New Roman" w:cs="Times New Roman"/>
                      <w:sz w:val="28"/>
                      <w:szCs w:val="28"/>
                      <w:lang w:eastAsia="ja-JP"/>
                    </w:rPr>
                    <w:t>2</w:t>
                  </w:r>
                </w:p>
              </w:tc>
            </w:tr>
            <w:tr w:rsidR="00D530E4" w:rsidRPr="00D530E4" w:rsidTr="00675797">
              <w:tc>
                <w:tcPr>
                  <w:tcW w:w="6156" w:type="dxa"/>
                  <w:tcBorders>
                    <w:top w:val="single" w:sz="4" w:space="0" w:color="auto"/>
                    <w:left w:val="single" w:sz="4" w:space="0" w:color="auto"/>
                    <w:bottom w:val="single" w:sz="4" w:space="0" w:color="auto"/>
                    <w:right w:val="single" w:sz="4" w:space="0" w:color="auto"/>
                  </w:tcBorders>
                  <w:hideMark/>
                </w:tcPr>
                <w:p w:rsidR="00D530E4" w:rsidRPr="00D530E4" w:rsidRDefault="00D530E4" w:rsidP="00675797">
                  <w:pPr>
                    <w:jc w:val="both"/>
                    <w:rPr>
                      <w:rFonts w:ascii="Times New Roman" w:eastAsia="MS Mincho" w:hAnsi="Times New Roman" w:cs="Times New Roman"/>
                      <w:sz w:val="28"/>
                      <w:szCs w:val="28"/>
                      <w:lang w:eastAsia="ja-JP"/>
                    </w:rPr>
                  </w:pPr>
                  <w:r w:rsidRPr="00D530E4">
                    <w:rPr>
                      <w:rFonts w:ascii="Times New Roman" w:eastAsia="Calibri" w:hAnsi="Times New Roman" w:cs="Times New Roman"/>
                      <w:sz w:val="28"/>
                      <w:szCs w:val="28"/>
                      <w:lang w:eastAsia="ja-JP"/>
                    </w:rPr>
                    <w:t>Gradul de inovație al intervenției propuse</w:t>
                  </w:r>
                </w:p>
              </w:tc>
              <w:tc>
                <w:tcPr>
                  <w:tcW w:w="2209" w:type="dxa"/>
                  <w:tcBorders>
                    <w:top w:val="single" w:sz="4" w:space="0" w:color="auto"/>
                    <w:left w:val="single" w:sz="4" w:space="0" w:color="auto"/>
                    <w:bottom w:val="single" w:sz="4" w:space="0" w:color="auto"/>
                    <w:right w:val="single" w:sz="4" w:space="0" w:color="auto"/>
                  </w:tcBorders>
                  <w:hideMark/>
                </w:tcPr>
                <w:p w:rsidR="00D530E4" w:rsidRPr="00D530E4" w:rsidRDefault="00D530E4" w:rsidP="00675797">
                  <w:pPr>
                    <w:ind w:firstLine="851"/>
                    <w:jc w:val="both"/>
                    <w:rPr>
                      <w:rFonts w:ascii="Times New Roman" w:eastAsia="MS Mincho" w:hAnsi="Times New Roman" w:cs="Times New Roman"/>
                      <w:sz w:val="28"/>
                      <w:szCs w:val="28"/>
                      <w:lang w:eastAsia="ja-JP"/>
                    </w:rPr>
                  </w:pPr>
                  <w:r w:rsidRPr="00D530E4">
                    <w:rPr>
                      <w:rFonts w:ascii="Times New Roman" w:eastAsia="MS Mincho" w:hAnsi="Times New Roman" w:cs="Times New Roman"/>
                      <w:sz w:val="28"/>
                      <w:szCs w:val="28"/>
                      <w:lang w:eastAsia="ja-JP"/>
                    </w:rPr>
                    <w:t>1</w:t>
                  </w:r>
                </w:p>
              </w:tc>
            </w:tr>
            <w:tr w:rsidR="00D530E4" w:rsidRPr="00D530E4" w:rsidTr="00675797">
              <w:tc>
                <w:tcPr>
                  <w:tcW w:w="6156" w:type="dxa"/>
                  <w:tcBorders>
                    <w:top w:val="single" w:sz="4" w:space="0" w:color="auto"/>
                    <w:left w:val="single" w:sz="4" w:space="0" w:color="auto"/>
                    <w:bottom w:val="single" w:sz="4" w:space="0" w:color="auto"/>
                    <w:right w:val="single" w:sz="4" w:space="0" w:color="auto"/>
                  </w:tcBorders>
                  <w:hideMark/>
                </w:tcPr>
                <w:p w:rsidR="00D530E4" w:rsidRPr="00D530E4" w:rsidRDefault="00D530E4" w:rsidP="00675797">
                  <w:pPr>
                    <w:jc w:val="both"/>
                    <w:rPr>
                      <w:rFonts w:ascii="Times New Roman" w:eastAsia="MS Mincho" w:hAnsi="Times New Roman" w:cs="Times New Roman"/>
                      <w:sz w:val="28"/>
                      <w:szCs w:val="28"/>
                      <w:lang w:eastAsia="ja-JP"/>
                    </w:rPr>
                  </w:pPr>
                  <w:r w:rsidRPr="00D530E4">
                    <w:rPr>
                      <w:rFonts w:ascii="Times New Roman" w:eastAsia="MS Mincho" w:hAnsi="Times New Roman" w:cs="Times New Roman"/>
                      <w:sz w:val="28"/>
                      <w:szCs w:val="28"/>
                      <w:lang w:eastAsia="ja-JP"/>
                    </w:rPr>
                    <w:t>Mărimea potenţialelor impacturi ale inițiativei propuse</w:t>
                  </w:r>
                </w:p>
              </w:tc>
              <w:tc>
                <w:tcPr>
                  <w:tcW w:w="2209" w:type="dxa"/>
                  <w:tcBorders>
                    <w:top w:val="single" w:sz="4" w:space="0" w:color="auto"/>
                    <w:left w:val="single" w:sz="4" w:space="0" w:color="auto"/>
                    <w:bottom w:val="single" w:sz="4" w:space="0" w:color="auto"/>
                    <w:right w:val="single" w:sz="4" w:space="0" w:color="auto"/>
                  </w:tcBorders>
                  <w:hideMark/>
                </w:tcPr>
                <w:p w:rsidR="00D530E4" w:rsidRPr="00D530E4" w:rsidRDefault="00D530E4" w:rsidP="00675797">
                  <w:pPr>
                    <w:ind w:firstLine="851"/>
                    <w:jc w:val="both"/>
                    <w:rPr>
                      <w:rFonts w:ascii="Times New Roman" w:eastAsia="MS Mincho" w:hAnsi="Times New Roman" w:cs="Times New Roman"/>
                      <w:sz w:val="28"/>
                      <w:szCs w:val="28"/>
                      <w:lang w:eastAsia="ja-JP"/>
                    </w:rPr>
                  </w:pPr>
                  <w:r w:rsidRPr="00D530E4">
                    <w:rPr>
                      <w:rFonts w:ascii="Times New Roman" w:eastAsia="MS Mincho" w:hAnsi="Times New Roman" w:cs="Times New Roman"/>
                      <w:sz w:val="28"/>
                      <w:szCs w:val="28"/>
                      <w:lang w:eastAsia="ja-JP"/>
                    </w:rPr>
                    <w:t>2</w:t>
                  </w:r>
                </w:p>
              </w:tc>
            </w:tr>
            <w:tr w:rsidR="00D530E4" w:rsidRPr="00D530E4" w:rsidTr="00675797">
              <w:tc>
                <w:tcPr>
                  <w:tcW w:w="6156" w:type="dxa"/>
                  <w:tcBorders>
                    <w:top w:val="single" w:sz="4" w:space="0" w:color="auto"/>
                    <w:left w:val="single" w:sz="4" w:space="0" w:color="auto"/>
                    <w:bottom w:val="single" w:sz="4" w:space="0" w:color="auto"/>
                    <w:right w:val="single" w:sz="4" w:space="0" w:color="auto"/>
                  </w:tcBorders>
                  <w:hideMark/>
                </w:tcPr>
                <w:p w:rsidR="00D530E4" w:rsidRPr="00D530E4" w:rsidRDefault="00D530E4" w:rsidP="00675797">
                  <w:pPr>
                    <w:ind w:firstLine="851"/>
                    <w:jc w:val="both"/>
                    <w:rPr>
                      <w:rFonts w:ascii="Times New Roman" w:eastAsia="MS Mincho" w:hAnsi="Times New Roman" w:cs="Times New Roman"/>
                      <w:sz w:val="28"/>
                      <w:szCs w:val="28"/>
                      <w:lang w:eastAsia="ja-JP"/>
                    </w:rPr>
                  </w:pPr>
                  <w:r w:rsidRPr="00D530E4">
                    <w:rPr>
                      <w:rFonts w:ascii="Times New Roman" w:eastAsia="MS Mincho" w:hAnsi="Times New Roman" w:cs="Times New Roman"/>
                      <w:sz w:val="28"/>
                      <w:szCs w:val="28"/>
                      <w:lang w:eastAsia="ja-JP"/>
                    </w:rPr>
                    <w:t>TOTAL</w:t>
                  </w:r>
                </w:p>
              </w:tc>
              <w:tc>
                <w:tcPr>
                  <w:tcW w:w="2209" w:type="dxa"/>
                  <w:tcBorders>
                    <w:top w:val="single" w:sz="4" w:space="0" w:color="auto"/>
                    <w:left w:val="single" w:sz="4" w:space="0" w:color="auto"/>
                    <w:bottom w:val="single" w:sz="4" w:space="0" w:color="auto"/>
                    <w:right w:val="single" w:sz="4" w:space="0" w:color="auto"/>
                  </w:tcBorders>
                  <w:hideMark/>
                </w:tcPr>
                <w:p w:rsidR="00D530E4" w:rsidRPr="00D530E4" w:rsidRDefault="00D530E4" w:rsidP="00675797">
                  <w:pPr>
                    <w:ind w:firstLine="851"/>
                    <w:jc w:val="both"/>
                    <w:rPr>
                      <w:rFonts w:ascii="Times New Roman" w:eastAsia="MS Mincho" w:hAnsi="Times New Roman" w:cs="Times New Roman"/>
                      <w:sz w:val="28"/>
                      <w:szCs w:val="28"/>
                      <w:lang w:eastAsia="ja-JP"/>
                    </w:rPr>
                  </w:pPr>
                  <w:r w:rsidRPr="00D530E4">
                    <w:rPr>
                      <w:rFonts w:ascii="Times New Roman" w:eastAsia="MS Mincho" w:hAnsi="Times New Roman" w:cs="Times New Roman"/>
                      <w:sz w:val="28"/>
                      <w:szCs w:val="28"/>
                      <w:lang w:eastAsia="ja-JP"/>
                    </w:rPr>
                    <w:t>5</w:t>
                  </w:r>
                </w:p>
              </w:tc>
            </w:tr>
          </w:tbl>
          <w:p w:rsidR="00D530E4" w:rsidRPr="00D530E4" w:rsidRDefault="00D530E4" w:rsidP="00675797">
            <w:pPr>
              <w:ind w:firstLine="851"/>
              <w:jc w:val="both"/>
              <w:rPr>
                <w:rFonts w:ascii="Times New Roman" w:eastAsia="Calibri" w:hAnsi="Times New Roman" w:cs="Times New Roman"/>
                <w:bCs/>
                <w:sz w:val="28"/>
                <w:szCs w:val="28"/>
                <w:u w:val="single"/>
                <w:lang w:eastAsia="ja-JP"/>
              </w:rPr>
            </w:pPr>
          </w:p>
          <w:p w:rsidR="00D530E4" w:rsidRPr="00D530E4" w:rsidRDefault="00D530E4" w:rsidP="00675797">
            <w:pPr>
              <w:ind w:firstLine="851"/>
              <w:jc w:val="both"/>
              <w:rPr>
                <w:rFonts w:ascii="Times New Roman" w:eastAsia="Calibri" w:hAnsi="Times New Roman" w:cs="Times New Roman"/>
                <w:bCs/>
                <w:sz w:val="28"/>
                <w:szCs w:val="28"/>
                <w:u w:val="single"/>
                <w:lang w:eastAsia="ja-JP"/>
              </w:rPr>
            </w:pPr>
            <w:r w:rsidRPr="00D530E4">
              <w:rPr>
                <w:rFonts w:ascii="Times New Roman" w:eastAsia="Calibri" w:hAnsi="Times New Roman" w:cs="Times New Roman"/>
                <w:bCs/>
                <w:sz w:val="28"/>
                <w:szCs w:val="28"/>
                <w:u w:val="single"/>
                <w:lang w:eastAsia="ja-JP"/>
              </w:rPr>
              <w:t>Argumentare/descifrarea succintă a punctajului atribuit:</w:t>
            </w:r>
          </w:p>
          <w:p w:rsidR="00D530E4" w:rsidRPr="00D530E4" w:rsidRDefault="00D530E4" w:rsidP="00675797">
            <w:pPr>
              <w:ind w:firstLine="851"/>
              <w:jc w:val="both"/>
              <w:rPr>
                <w:rFonts w:ascii="Times New Roman" w:eastAsia="Calibri" w:hAnsi="Times New Roman" w:cs="Times New Roman"/>
                <w:bCs/>
                <w:sz w:val="28"/>
                <w:szCs w:val="28"/>
                <w:u w:val="single"/>
                <w:lang w:eastAsia="ja-JP"/>
              </w:rPr>
            </w:pPr>
          </w:p>
          <w:p w:rsidR="00D530E4" w:rsidRPr="00D530E4" w:rsidRDefault="00D530E4" w:rsidP="00675797">
            <w:pPr>
              <w:ind w:firstLine="851"/>
              <w:jc w:val="both"/>
              <w:rPr>
                <w:rFonts w:ascii="Times New Roman" w:hAnsi="Times New Roman" w:cs="Times New Roman"/>
                <w:sz w:val="28"/>
                <w:szCs w:val="28"/>
              </w:rPr>
            </w:pPr>
            <w:r w:rsidRPr="00D530E4">
              <w:rPr>
                <w:rFonts w:ascii="Times New Roman" w:eastAsia="Calibri" w:hAnsi="Times New Roman" w:cs="Times New Roman"/>
                <w:b/>
                <w:bCs/>
                <w:sz w:val="28"/>
                <w:szCs w:val="28"/>
                <w:lang w:eastAsia="ja-JP"/>
              </w:rPr>
              <w:t>Nivelul de interes public</w:t>
            </w:r>
            <w:r w:rsidRPr="00D530E4">
              <w:rPr>
                <w:rFonts w:ascii="Times New Roman" w:eastAsia="Calibri" w:hAnsi="Times New Roman" w:cs="Times New Roman"/>
                <w:bCs/>
                <w:sz w:val="28"/>
                <w:szCs w:val="28"/>
                <w:lang w:eastAsia="ja-JP"/>
              </w:rPr>
              <w:t xml:space="preserve"> al proiectului propus este apreciat cu cifra 2, ca fiind unul mediu, argumentând prin faptul că proiectul</w:t>
            </w:r>
            <w:r w:rsidRPr="00D530E4">
              <w:rPr>
                <w:rFonts w:ascii="Times New Roman" w:hAnsi="Times New Roman" w:cs="Times New Roman"/>
                <w:sz w:val="28"/>
                <w:szCs w:val="28"/>
              </w:rPr>
              <w:t xml:space="preserve"> propus are ca scop stabilirea cerințelor privind utilizarea durabilă a produselor de uz fitosanitar în sectorul agricol, prin reducerea riscurilor şi a efectelor negative a produselor menționate asupra sănătăţii umane, componentelor mediului și siguranței alimentelor de origine vegetală.</w:t>
            </w:r>
          </w:p>
          <w:p w:rsidR="00D530E4" w:rsidRPr="00D530E4" w:rsidRDefault="00D530E4" w:rsidP="00675797">
            <w:pPr>
              <w:ind w:firstLine="708"/>
              <w:jc w:val="both"/>
              <w:rPr>
                <w:rFonts w:ascii="Times New Roman" w:hAnsi="Times New Roman" w:cs="Times New Roman"/>
                <w:sz w:val="28"/>
                <w:szCs w:val="28"/>
              </w:rPr>
            </w:pPr>
            <w:r w:rsidRPr="00D530E4">
              <w:rPr>
                <w:rFonts w:ascii="Times New Roman" w:eastAsia="Calibri" w:hAnsi="Times New Roman" w:cs="Times New Roman"/>
                <w:b/>
                <w:bCs/>
                <w:sz w:val="28"/>
                <w:szCs w:val="28"/>
                <w:lang w:eastAsia="ja-JP"/>
              </w:rPr>
              <w:lastRenderedPageBreak/>
              <w:t>Gradul de inovaţie</w:t>
            </w:r>
            <w:r w:rsidRPr="00D530E4">
              <w:rPr>
                <w:rFonts w:ascii="Times New Roman" w:eastAsia="Calibri" w:hAnsi="Times New Roman" w:cs="Times New Roman"/>
                <w:bCs/>
                <w:sz w:val="28"/>
                <w:szCs w:val="28"/>
                <w:lang w:eastAsia="ja-JP"/>
              </w:rPr>
              <w:t xml:space="preserve"> este apreciat cu cifra 1, dat fiind că normele privind gestionarea p</w:t>
            </w:r>
            <w:r w:rsidRPr="00D530E4">
              <w:rPr>
                <w:rFonts w:ascii="Times New Roman" w:hAnsi="Times New Roman" w:cs="Times New Roman"/>
                <w:sz w:val="28"/>
                <w:szCs w:val="28"/>
              </w:rPr>
              <w:t>roduselor de uz fitosanitar sunt reglementate de un șir de acte normative în domeniu. Însă, proiectul propus, suplimentar normelor aprobate de Guvern, stabilește cerințe față de elaborarea unui Plan de acțiune cu scopul reducerii riscurilor de la utilizarea pesticidelor.</w:t>
            </w:r>
          </w:p>
          <w:p w:rsidR="00D530E4" w:rsidRPr="00D530E4" w:rsidRDefault="00D530E4" w:rsidP="00675797">
            <w:pPr>
              <w:ind w:firstLine="708"/>
              <w:jc w:val="both"/>
              <w:rPr>
                <w:rFonts w:ascii="Times New Roman" w:eastAsia="Calibri" w:hAnsi="Times New Roman" w:cs="Times New Roman"/>
                <w:bCs/>
                <w:sz w:val="28"/>
                <w:szCs w:val="28"/>
                <w:lang w:eastAsia="ja-JP"/>
              </w:rPr>
            </w:pPr>
            <w:r w:rsidRPr="00D530E4">
              <w:rPr>
                <w:rFonts w:ascii="Times New Roman" w:hAnsi="Times New Roman" w:cs="Times New Roman"/>
                <w:b/>
                <w:bCs/>
                <w:sz w:val="28"/>
                <w:szCs w:val="28"/>
                <w:lang w:eastAsia="ja-JP"/>
              </w:rPr>
              <w:t>Mărimea potenţialului impact al inițiativei propuse</w:t>
            </w:r>
            <w:r w:rsidRPr="00D530E4">
              <w:rPr>
                <w:bCs/>
                <w:sz w:val="28"/>
                <w:szCs w:val="28"/>
                <w:lang w:eastAsia="ja-JP"/>
              </w:rPr>
              <w:t xml:space="preserve"> </w:t>
            </w:r>
            <w:r w:rsidRPr="00D530E4">
              <w:rPr>
                <w:rFonts w:ascii="Times New Roman" w:eastAsia="Calibri" w:hAnsi="Times New Roman" w:cs="Times New Roman"/>
                <w:bCs/>
                <w:sz w:val="28"/>
                <w:szCs w:val="28"/>
                <w:lang w:eastAsia="ja-JP"/>
              </w:rPr>
              <w:t xml:space="preserve">este apreciat cu cifra 2, ca fiind unul de importanţă medie, deoarece normele propuse în proiect sunt atribuite pentru realizare autorităților publice centrale cu tangență la domeniul utilizării durabile a produselor de uz fitosanitar. </w:t>
            </w:r>
          </w:p>
        </w:tc>
      </w:tr>
      <w:tr w:rsidR="00D530E4" w:rsidRPr="00D530E4" w:rsidTr="00675797">
        <w:trPr>
          <w:trHeight w:val="248"/>
        </w:trPr>
        <w:tc>
          <w:tcPr>
            <w:tcW w:w="9924" w:type="dxa"/>
            <w:gridSpan w:val="2"/>
            <w:tcBorders>
              <w:top w:val="single" w:sz="4" w:space="0" w:color="000000"/>
              <w:left w:val="single" w:sz="4" w:space="0" w:color="000000"/>
              <w:bottom w:val="single" w:sz="4" w:space="0" w:color="000000"/>
              <w:right w:val="single" w:sz="4" w:space="0" w:color="000000"/>
            </w:tcBorders>
            <w:hideMark/>
          </w:tcPr>
          <w:p w:rsidR="00D530E4" w:rsidRPr="00D530E4" w:rsidRDefault="00D530E4" w:rsidP="00675797">
            <w:pPr>
              <w:spacing w:after="200"/>
              <w:ind w:firstLine="885"/>
              <w:contextualSpacing/>
              <w:jc w:val="both"/>
              <w:rPr>
                <w:rFonts w:ascii="Times New Roman" w:eastAsia="Calibri" w:hAnsi="Times New Roman" w:cs="Times New Roman"/>
                <w:b/>
                <w:bCs/>
                <w:sz w:val="28"/>
                <w:szCs w:val="28"/>
                <w:lang w:eastAsia="ja-JP"/>
              </w:rPr>
            </w:pPr>
            <w:r w:rsidRPr="00D530E4">
              <w:rPr>
                <w:rFonts w:ascii="Times New Roman" w:eastAsia="Calibri" w:hAnsi="Times New Roman" w:cs="Times New Roman"/>
                <w:b/>
                <w:bCs/>
                <w:sz w:val="28"/>
                <w:szCs w:val="28"/>
                <w:lang w:eastAsia="ja-JP"/>
              </w:rPr>
              <w:lastRenderedPageBreak/>
              <w:t>2. Definirea problemei</w:t>
            </w:r>
          </w:p>
          <w:p w:rsidR="00D530E4" w:rsidRPr="00D530E4" w:rsidRDefault="00D530E4" w:rsidP="00675797">
            <w:pPr>
              <w:ind w:firstLine="708"/>
              <w:jc w:val="both"/>
              <w:rPr>
                <w:rFonts w:ascii="Times New Roman" w:hAnsi="Times New Roman" w:cs="Times New Roman"/>
                <w:b/>
                <w:sz w:val="28"/>
                <w:szCs w:val="28"/>
              </w:rPr>
            </w:pPr>
            <w:r w:rsidRPr="00D530E4">
              <w:rPr>
                <w:rFonts w:ascii="Times New Roman" w:hAnsi="Times New Roman" w:cs="Times New Roman"/>
                <w:b/>
                <w:sz w:val="28"/>
                <w:szCs w:val="28"/>
              </w:rPr>
              <w:t xml:space="preserve">Produse alimentare contaminate cu reziduuri de pesticide, componente ale mediului poluate, intoxicații, decese ale populației cauzate de gestionarea neconformă a produselor de uz fitosanitar. </w:t>
            </w:r>
          </w:p>
        </w:tc>
      </w:tr>
      <w:tr w:rsidR="00D530E4" w:rsidRPr="00D530E4" w:rsidTr="00675797">
        <w:trPr>
          <w:trHeight w:val="70"/>
        </w:trPr>
        <w:tc>
          <w:tcPr>
            <w:tcW w:w="9924" w:type="dxa"/>
            <w:gridSpan w:val="2"/>
            <w:tcBorders>
              <w:top w:val="single" w:sz="4" w:space="0" w:color="000000"/>
              <w:left w:val="single" w:sz="4" w:space="0" w:color="000000"/>
              <w:bottom w:val="single" w:sz="4" w:space="0" w:color="000000"/>
              <w:right w:val="single" w:sz="4" w:space="0" w:color="000000"/>
            </w:tcBorders>
            <w:hideMark/>
          </w:tcPr>
          <w:p w:rsidR="00D530E4" w:rsidRPr="00D530E4" w:rsidRDefault="00D530E4" w:rsidP="00675797">
            <w:pPr>
              <w:tabs>
                <w:tab w:val="left" w:pos="-1525"/>
              </w:tabs>
              <w:ind w:left="-56" w:firstLine="941"/>
              <w:jc w:val="both"/>
              <w:rPr>
                <w:rFonts w:ascii="Times New Roman" w:eastAsia="Calibri" w:hAnsi="Times New Roman" w:cs="Times New Roman"/>
                <w:sz w:val="28"/>
                <w:szCs w:val="28"/>
              </w:rPr>
            </w:pPr>
            <w:r w:rsidRPr="00D530E4">
              <w:rPr>
                <w:rFonts w:ascii="Times New Roman" w:eastAsia="Calibri" w:hAnsi="Times New Roman" w:cs="Times New Roman"/>
                <w:sz w:val="28"/>
                <w:szCs w:val="28"/>
              </w:rPr>
              <w:t>Produsele de uz fitosanitar utilizate în sistemele de protecție a plantelor, pentru combaterea organismelor dăunătoare, concomitent cu beneficiile înregistrare, în cazul utilizării neconforme a acestora pot provoca impact negativ asupra sănătății umane şi mediului.</w:t>
            </w:r>
          </w:p>
          <w:p w:rsidR="00D530E4" w:rsidRPr="00D530E4" w:rsidRDefault="00D530E4" w:rsidP="00675797">
            <w:pPr>
              <w:tabs>
                <w:tab w:val="left" w:pos="-1525"/>
              </w:tabs>
              <w:ind w:left="-56" w:firstLine="941"/>
              <w:jc w:val="both"/>
              <w:rPr>
                <w:rFonts w:ascii="Times New Roman" w:eastAsia="Calibri" w:hAnsi="Times New Roman" w:cs="Times New Roman"/>
                <w:b/>
                <w:sz w:val="28"/>
                <w:szCs w:val="28"/>
              </w:rPr>
            </w:pPr>
            <w:r w:rsidRPr="00D530E4">
              <w:rPr>
                <w:rFonts w:ascii="Times New Roman" w:eastAsia="Calibri" w:hAnsi="Times New Roman" w:cs="Times New Roman"/>
                <w:sz w:val="28"/>
                <w:szCs w:val="28"/>
              </w:rPr>
              <w:t xml:space="preserve">Anual, pentru sectorul agrar al Republicii Moldova se utilizează cca 4,0 mii tone produse de uz fitosanitar, care, în cazul gestionării incorecte provoacă efecte negative asupra </w:t>
            </w:r>
            <w:r w:rsidRPr="00D530E4">
              <w:rPr>
                <w:rFonts w:ascii="Times New Roman" w:eastAsia="Calibri" w:hAnsi="Times New Roman" w:cs="Times New Roman"/>
                <w:b/>
                <w:sz w:val="28"/>
                <w:szCs w:val="28"/>
              </w:rPr>
              <w:t>grupurilor țintă:</w:t>
            </w:r>
          </w:p>
          <w:p w:rsidR="00D530E4" w:rsidRPr="00D530E4" w:rsidRDefault="00D530E4" w:rsidP="00675797">
            <w:pPr>
              <w:tabs>
                <w:tab w:val="left" w:pos="-1525"/>
              </w:tabs>
              <w:ind w:left="-56" w:firstLine="941"/>
              <w:jc w:val="both"/>
              <w:rPr>
                <w:rFonts w:ascii="Times New Roman" w:eastAsia="Calibri" w:hAnsi="Times New Roman" w:cs="Times New Roman"/>
                <w:sz w:val="28"/>
                <w:szCs w:val="28"/>
              </w:rPr>
            </w:pPr>
            <w:r w:rsidRPr="00D530E4">
              <w:rPr>
                <w:rFonts w:ascii="Times New Roman" w:eastAsia="Calibri" w:hAnsi="Times New Roman" w:cs="Times New Roman"/>
                <w:sz w:val="28"/>
                <w:szCs w:val="28"/>
              </w:rPr>
              <w:t>- operatorilor antrenați direct sau indirect în activitățile cu pesticide;</w:t>
            </w:r>
          </w:p>
          <w:p w:rsidR="00D530E4" w:rsidRPr="00D530E4" w:rsidRDefault="00D530E4" w:rsidP="00675797">
            <w:pPr>
              <w:tabs>
                <w:tab w:val="left" w:pos="-1525"/>
              </w:tabs>
              <w:ind w:left="-56" w:firstLine="941"/>
              <w:jc w:val="both"/>
              <w:rPr>
                <w:rFonts w:ascii="Times New Roman" w:eastAsia="Calibri" w:hAnsi="Times New Roman" w:cs="Times New Roman"/>
                <w:sz w:val="28"/>
                <w:szCs w:val="28"/>
              </w:rPr>
            </w:pPr>
            <w:r w:rsidRPr="00D530E4">
              <w:rPr>
                <w:rFonts w:ascii="Times New Roman" w:eastAsia="Calibri" w:hAnsi="Times New Roman" w:cs="Times New Roman"/>
                <w:sz w:val="28"/>
                <w:szCs w:val="28"/>
              </w:rPr>
              <w:t>- grupurilor vulnerabile ale populației (copiii, trecătorii, persoanele în etate, alergice, cu boli cronice, altele);</w:t>
            </w:r>
          </w:p>
          <w:p w:rsidR="00D530E4" w:rsidRPr="00D530E4" w:rsidRDefault="00D530E4" w:rsidP="00675797">
            <w:pPr>
              <w:tabs>
                <w:tab w:val="left" w:pos="-1525"/>
              </w:tabs>
              <w:ind w:left="-56" w:firstLine="941"/>
              <w:jc w:val="both"/>
              <w:rPr>
                <w:rFonts w:ascii="Times New Roman" w:eastAsia="Calibri" w:hAnsi="Times New Roman" w:cs="Times New Roman"/>
                <w:sz w:val="28"/>
                <w:szCs w:val="28"/>
              </w:rPr>
            </w:pPr>
            <w:r w:rsidRPr="00D530E4">
              <w:rPr>
                <w:rFonts w:ascii="Times New Roman" w:eastAsia="Calibri" w:hAnsi="Times New Roman" w:cs="Times New Roman"/>
                <w:sz w:val="28"/>
                <w:szCs w:val="28"/>
              </w:rPr>
              <w:t>- flora și fauna;</w:t>
            </w:r>
          </w:p>
          <w:p w:rsidR="00D530E4" w:rsidRPr="00D530E4" w:rsidRDefault="00D530E4" w:rsidP="00675797">
            <w:pPr>
              <w:tabs>
                <w:tab w:val="left" w:pos="-1525"/>
              </w:tabs>
              <w:ind w:left="-56" w:firstLine="941"/>
              <w:jc w:val="both"/>
              <w:rPr>
                <w:rFonts w:ascii="Times New Roman" w:eastAsia="Calibri" w:hAnsi="Times New Roman" w:cs="Times New Roman"/>
                <w:sz w:val="28"/>
                <w:szCs w:val="28"/>
              </w:rPr>
            </w:pPr>
            <w:r w:rsidRPr="00D530E4">
              <w:rPr>
                <w:rFonts w:ascii="Times New Roman" w:eastAsia="Calibri" w:hAnsi="Times New Roman" w:cs="Times New Roman"/>
                <w:sz w:val="28"/>
                <w:szCs w:val="28"/>
              </w:rPr>
              <w:t>- componentele  mediului (apă, sol).</w:t>
            </w:r>
          </w:p>
          <w:p w:rsidR="00D530E4" w:rsidRPr="00D530E4" w:rsidRDefault="00D530E4" w:rsidP="00675797">
            <w:pPr>
              <w:spacing w:line="240" w:lineRule="auto"/>
              <w:ind w:firstLine="885"/>
              <w:jc w:val="both"/>
              <w:rPr>
                <w:rFonts w:ascii="Times New Roman" w:hAnsi="Times New Roman" w:cs="Times New Roman"/>
                <w:b/>
                <w:sz w:val="28"/>
                <w:szCs w:val="28"/>
              </w:rPr>
            </w:pPr>
            <w:r w:rsidRPr="00D530E4">
              <w:rPr>
                <w:rFonts w:ascii="Times New Roman" w:eastAsia="Calibri" w:hAnsi="Times New Roman" w:cs="Times New Roman"/>
                <w:sz w:val="28"/>
                <w:szCs w:val="28"/>
              </w:rPr>
              <w:t>Anual, la indicația Cancelariei de Stat, Ministerul Agriculturii, Dezvoltării Regionale și Mediului examinează un șir de petiții parvenite și teritoriu, prioritar din zona de nord a republicii unde sunt amplasate plantații pomicole, care, conform tehnologiilor de cultivare implică aplicarea tratamentelor fitosanitare cu multiplicitate majoră (în medie 9-14 tratamente), fapt ce implică riscul poluării mediului (aer, sol, apă).</w:t>
            </w:r>
          </w:p>
          <w:p w:rsidR="00D530E4" w:rsidRPr="00D530E4" w:rsidRDefault="00D530E4" w:rsidP="00675797">
            <w:pPr>
              <w:tabs>
                <w:tab w:val="left" w:pos="-1525"/>
              </w:tabs>
              <w:ind w:left="-56" w:firstLine="941"/>
              <w:jc w:val="both"/>
            </w:pPr>
            <w:r w:rsidRPr="00D530E4">
              <w:rPr>
                <w:rFonts w:ascii="Times New Roman" w:hAnsi="Times New Roman" w:cs="Times New Roman"/>
                <w:sz w:val="28"/>
                <w:szCs w:val="28"/>
              </w:rPr>
              <w:t>Spre exemplu, scrisorile nr. DPA-G-571/19 din 27 martie 2019 și DPA-G-676/19 din 22 aprilie 2019 privind examinarea petițiilor colective a cetăţenilor din satul Braicău, r-nul Donduşeni, cu privire la încălcările normelor de efectuare a tratamentelor fitosanitare în plantații amplasate în preajma localităților.</w:t>
            </w:r>
            <w:r w:rsidRPr="00D530E4">
              <w:t xml:space="preserve"> </w:t>
            </w:r>
          </w:p>
          <w:p w:rsidR="00D530E4" w:rsidRPr="00D530E4" w:rsidRDefault="00D530E4" w:rsidP="00675797">
            <w:pPr>
              <w:tabs>
                <w:tab w:val="left" w:pos="-1525"/>
              </w:tabs>
              <w:ind w:left="-56" w:firstLine="941"/>
              <w:jc w:val="both"/>
              <w:rPr>
                <w:rFonts w:ascii="Times New Roman" w:eastAsia="Calibri" w:hAnsi="Times New Roman" w:cs="Times New Roman"/>
                <w:sz w:val="28"/>
                <w:szCs w:val="28"/>
              </w:rPr>
            </w:pPr>
            <w:r w:rsidRPr="00D530E4">
              <w:rPr>
                <w:rFonts w:ascii="Times New Roman" w:hAnsi="Times New Roman" w:cs="Times New Roman"/>
                <w:sz w:val="28"/>
                <w:szCs w:val="28"/>
              </w:rPr>
              <w:t>O altă situație ține de asigurarea inofensivității produselor alimentare de origine vegetală sub aspect de siguranță alimentară. Spre exemplu, procesatorii producției vegetale informează periodic despre depistarea reziduurilor de pesticide peste limita maximă admisă (LMA) în produsele alimentare de origine vegetală (dovlecei, varză, pepene verde, ridichi, altele).</w:t>
            </w:r>
          </w:p>
          <w:p w:rsidR="00D530E4" w:rsidRPr="00D530E4" w:rsidRDefault="00D530E4" w:rsidP="00675797">
            <w:pPr>
              <w:spacing w:line="240" w:lineRule="auto"/>
              <w:ind w:firstLine="567"/>
              <w:jc w:val="both"/>
              <w:rPr>
                <w:rFonts w:ascii="Times New Roman" w:eastAsia="Times New Roman" w:hAnsi="Times New Roman" w:cs="Times New Roman"/>
                <w:sz w:val="28"/>
                <w:szCs w:val="28"/>
                <w:lang w:eastAsia="ru-RU"/>
              </w:rPr>
            </w:pPr>
            <w:r w:rsidRPr="00D530E4">
              <w:rPr>
                <w:rFonts w:ascii="Times New Roman" w:eastAsia="Times New Roman" w:hAnsi="Times New Roman" w:cs="Times New Roman"/>
                <w:sz w:val="28"/>
                <w:szCs w:val="28"/>
                <w:lang w:eastAsia="ru-RU"/>
              </w:rPr>
              <w:lastRenderedPageBreak/>
              <w:t xml:space="preserve">Majoritatea produselor de uz fitosanitar aplicate în practica agricolă </w:t>
            </w:r>
            <w:proofErr w:type="spellStart"/>
            <w:r w:rsidRPr="00D530E4">
              <w:rPr>
                <w:rFonts w:ascii="Times New Roman" w:eastAsia="Times New Roman" w:hAnsi="Times New Roman" w:cs="Times New Roman"/>
                <w:sz w:val="28"/>
                <w:szCs w:val="28"/>
                <w:lang w:eastAsia="ru-RU"/>
              </w:rPr>
              <w:t>sînt</w:t>
            </w:r>
            <w:proofErr w:type="spellEnd"/>
            <w:r w:rsidRPr="00D530E4">
              <w:rPr>
                <w:rFonts w:ascii="Times New Roman" w:eastAsia="Times New Roman" w:hAnsi="Times New Roman" w:cs="Times New Roman"/>
                <w:sz w:val="28"/>
                <w:szCs w:val="28"/>
                <w:lang w:eastAsia="ru-RU"/>
              </w:rPr>
              <w:t xml:space="preserve"> catalogate ca toxice pentru om şi animale. Utilizarea lor are impact asupra sănătății omului și totodată conduce la acumularea reziduurilor în produsele alimentare de origine vegetală. </w:t>
            </w:r>
          </w:p>
          <w:p w:rsidR="00D530E4" w:rsidRPr="00D530E4" w:rsidRDefault="00D530E4" w:rsidP="00675797">
            <w:pPr>
              <w:spacing w:line="240" w:lineRule="auto"/>
              <w:ind w:firstLine="567"/>
              <w:jc w:val="both"/>
              <w:rPr>
                <w:rFonts w:ascii="Times New Roman" w:eastAsia="Times New Roman" w:hAnsi="Times New Roman" w:cs="Times New Roman"/>
                <w:sz w:val="28"/>
                <w:szCs w:val="28"/>
                <w:lang w:eastAsia="ru-RU"/>
              </w:rPr>
            </w:pPr>
            <w:r w:rsidRPr="00D530E4">
              <w:rPr>
                <w:rFonts w:ascii="Times New Roman" w:eastAsia="Times New Roman" w:hAnsi="Times New Roman" w:cs="Times New Roman"/>
                <w:sz w:val="28"/>
                <w:szCs w:val="28"/>
                <w:lang w:eastAsia="ru-RU"/>
              </w:rPr>
              <w:t>Unele dintre substanţele active, deşi nu au toxicitate acută, se pot acumula în organism prin inhalare sau prin consumarea sistematică a alimentelor contaminate, care produc dereglări substanţiale de sănătate.</w:t>
            </w:r>
          </w:p>
          <w:p w:rsidR="00D530E4" w:rsidRPr="00D530E4" w:rsidRDefault="00D530E4" w:rsidP="00675797">
            <w:pPr>
              <w:spacing w:line="240" w:lineRule="auto"/>
              <w:ind w:firstLine="567"/>
              <w:jc w:val="both"/>
              <w:rPr>
                <w:rFonts w:ascii="Times New Roman" w:eastAsia="Times New Roman" w:hAnsi="Times New Roman" w:cs="Times New Roman"/>
                <w:sz w:val="28"/>
                <w:szCs w:val="28"/>
                <w:lang w:eastAsia="ru-RU"/>
              </w:rPr>
            </w:pPr>
            <w:r w:rsidRPr="00D530E4">
              <w:rPr>
                <w:rFonts w:ascii="Times New Roman" w:eastAsia="Times New Roman" w:hAnsi="Times New Roman" w:cs="Times New Roman"/>
                <w:sz w:val="28"/>
                <w:szCs w:val="28"/>
                <w:lang w:eastAsia="ru-RU"/>
              </w:rPr>
              <w:t>Statistica internaţională demonstrează că 86% din totalul intoxicaţiilor cu pesticide la nivel mondial sânt provocate de substanţe având (DL</w:t>
            </w:r>
            <w:r w:rsidRPr="00D530E4">
              <w:rPr>
                <w:rFonts w:ascii="Times New Roman" w:eastAsia="Times New Roman" w:hAnsi="Times New Roman" w:cs="Times New Roman"/>
                <w:sz w:val="28"/>
                <w:szCs w:val="28"/>
                <w:vertAlign w:val="subscript"/>
                <w:lang w:eastAsia="ru-RU"/>
              </w:rPr>
              <w:t>50</w:t>
            </w:r>
            <w:r w:rsidRPr="00D530E4">
              <w:rPr>
                <w:rFonts w:ascii="Times New Roman" w:eastAsia="Times New Roman" w:hAnsi="Times New Roman" w:cs="Times New Roman"/>
                <w:sz w:val="28"/>
                <w:szCs w:val="28"/>
                <w:lang w:eastAsia="ru-RU"/>
              </w:rPr>
              <w:t xml:space="preserve">) sub 50 mg/kg masă corporală. Pentru protecţia sănătăţii consumatorilor, este necesar ca producătorii agricoli să respecte recomandările de aplicare a pesticidelor și să cunoască despre riscurile pe care le prezintă acestea. Aceste deziderate pot fi atinse urmare a instruirii utilizatorilor profesioniști care gestionează produse de uz fitosanitar. </w:t>
            </w:r>
          </w:p>
          <w:p w:rsidR="00D530E4" w:rsidRPr="00D530E4" w:rsidRDefault="00D530E4" w:rsidP="00675797">
            <w:pPr>
              <w:spacing w:line="240" w:lineRule="auto"/>
              <w:ind w:firstLine="567"/>
              <w:jc w:val="both"/>
              <w:rPr>
                <w:rFonts w:ascii="Times New Roman" w:eastAsia="Times New Roman" w:hAnsi="Times New Roman" w:cs="Times New Roman"/>
                <w:sz w:val="28"/>
                <w:szCs w:val="28"/>
                <w:lang w:eastAsia="ru-RU"/>
              </w:rPr>
            </w:pPr>
            <w:r w:rsidRPr="00D530E4">
              <w:rPr>
                <w:rFonts w:ascii="Times New Roman" w:eastAsia="Times New Roman" w:hAnsi="Times New Roman" w:cs="Times New Roman"/>
                <w:sz w:val="28"/>
                <w:szCs w:val="28"/>
                <w:lang w:eastAsia="ru-RU"/>
              </w:rPr>
              <w:t xml:space="preserve">Contaminarea cu pesticide a produselor alimentare agricole conduc la scăderea valorii comerciale a acestora și la interdicția exportului către unele țări (SUA, UE, Canada și Federația Rusă). Alimentele contaminate cu pesticide peste limitele maxime admisibile (LMA) se retrag din comerţ şi în general din consum în baza evaluării expunerii consumatorilor la aceste reziduuri. </w:t>
            </w:r>
            <w:r w:rsidRPr="00D530E4">
              <w:rPr>
                <w:rFonts w:ascii="Times New Roman" w:hAnsi="Times New Roman" w:cs="Times New Roman"/>
                <w:sz w:val="28"/>
                <w:szCs w:val="28"/>
              </w:rPr>
              <w:t>Potrivit Agenţiei Europene pentru Siguranţa Alimentelor, 60% din legume şi 30% din fructe conţin reziduuri de pesticide.</w:t>
            </w:r>
          </w:p>
          <w:p w:rsidR="00D530E4" w:rsidRPr="00D530E4" w:rsidRDefault="00D530E4" w:rsidP="00675797">
            <w:pPr>
              <w:tabs>
                <w:tab w:val="left" w:pos="-1525"/>
              </w:tabs>
              <w:ind w:left="-56" w:firstLine="941"/>
              <w:jc w:val="both"/>
              <w:rPr>
                <w:rFonts w:ascii="Times New Roman" w:hAnsi="Times New Roman" w:cs="Times New Roman"/>
                <w:sz w:val="28"/>
                <w:szCs w:val="28"/>
              </w:rPr>
            </w:pPr>
            <w:r w:rsidRPr="00D530E4">
              <w:rPr>
                <w:rFonts w:ascii="Times New Roman" w:hAnsi="Times New Roman" w:cs="Times New Roman"/>
                <w:sz w:val="28"/>
                <w:szCs w:val="28"/>
              </w:rPr>
              <w:t>Conform datelor Ministerului Sănătății, Muncii și Protecției Sociale, prezentate în tabel, în perioada anilor 2011– 2015 au fost înregistrate 707 cazuri de intoxicaţii acute neprofesionale cu pesticide, dintre care 52 (7,4%) persoane au decedat.</w:t>
            </w:r>
          </w:p>
          <w:p w:rsidR="00D530E4" w:rsidRPr="00D530E4" w:rsidRDefault="00D530E4" w:rsidP="00675797">
            <w:pPr>
              <w:tabs>
                <w:tab w:val="left" w:pos="-1525"/>
              </w:tabs>
              <w:ind w:left="-56" w:firstLine="941"/>
              <w:jc w:val="both"/>
              <w:rPr>
                <w:rFonts w:ascii="Times New Roman" w:hAnsi="Times New Roman" w:cs="Times New Roman"/>
                <w:sz w:val="28"/>
                <w:szCs w:val="28"/>
              </w:rPr>
            </w:pPr>
            <w:r w:rsidRPr="00D530E4">
              <w:rPr>
                <w:rFonts w:ascii="Times New Roman" w:hAnsi="Times New Roman" w:cs="Times New Roman"/>
                <w:sz w:val="28"/>
                <w:szCs w:val="28"/>
              </w:rPr>
              <w:t>Cel mai mare număr de intoxicaţii cu pesticide a fost raportat în anul 2014 – 199 cazuri cu 13 (6,5%) decese și respectiv, 122 persoane afectate și 5 (4,1%) decese.</w:t>
            </w:r>
          </w:p>
          <w:p w:rsidR="00D530E4" w:rsidRPr="00D530E4" w:rsidRDefault="00D530E4" w:rsidP="00675797">
            <w:pPr>
              <w:tabs>
                <w:tab w:val="left" w:pos="-1525"/>
              </w:tabs>
              <w:jc w:val="both"/>
              <w:rPr>
                <w:rFonts w:ascii="Times New Roman" w:hAnsi="Times New Roman" w:cs="Times New Roman"/>
                <w:sz w:val="28"/>
                <w:szCs w:val="28"/>
              </w:rPr>
            </w:pPr>
          </w:p>
          <w:p w:rsidR="00D530E4" w:rsidRPr="00D530E4" w:rsidRDefault="00D530E4" w:rsidP="00675797">
            <w:pPr>
              <w:tabs>
                <w:tab w:val="left" w:pos="-1525"/>
              </w:tabs>
              <w:ind w:left="-56" w:firstLine="941"/>
              <w:jc w:val="center"/>
              <w:rPr>
                <w:rFonts w:ascii="Times New Roman" w:eastAsia="Calibri" w:hAnsi="Times New Roman" w:cs="Times New Roman"/>
                <w:b/>
                <w:sz w:val="28"/>
                <w:szCs w:val="28"/>
              </w:rPr>
            </w:pPr>
            <w:r w:rsidRPr="00D530E4">
              <w:rPr>
                <w:rFonts w:ascii="Times New Roman" w:eastAsia="Calibri" w:hAnsi="Times New Roman" w:cs="Times New Roman"/>
                <w:b/>
                <w:sz w:val="28"/>
                <w:szCs w:val="28"/>
              </w:rPr>
              <w:t>Incidenţa intoxicaţiilor acute</w:t>
            </w:r>
          </w:p>
          <w:p w:rsidR="00D530E4" w:rsidRPr="00D530E4" w:rsidRDefault="00D530E4" w:rsidP="00675797">
            <w:pPr>
              <w:tabs>
                <w:tab w:val="left" w:pos="-1525"/>
              </w:tabs>
              <w:ind w:left="-56" w:firstLine="941"/>
              <w:jc w:val="center"/>
              <w:rPr>
                <w:rFonts w:ascii="Times New Roman" w:eastAsia="Calibri" w:hAnsi="Times New Roman" w:cs="Times New Roman"/>
                <w:b/>
                <w:sz w:val="28"/>
                <w:szCs w:val="28"/>
              </w:rPr>
            </w:pPr>
            <w:r w:rsidRPr="00D530E4">
              <w:rPr>
                <w:rFonts w:ascii="Times New Roman" w:eastAsia="Calibri" w:hAnsi="Times New Roman" w:cs="Times New Roman"/>
                <w:b/>
                <w:sz w:val="28"/>
                <w:szCs w:val="28"/>
              </w:rPr>
              <w:t>neprofesionale cu pesticide în perioada 2011–2015</w:t>
            </w:r>
          </w:p>
          <w:tbl>
            <w:tblPr>
              <w:tblStyle w:val="a5"/>
              <w:tblW w:w="0" w:type="auto"/>
              <w:tblInd w:w="313" w:type="dxa"/>
              <w:tblLook w:val="04A0" w:firstRow="1" w:lastRow="0" w:firstColumn="1" w:lastColumn="0" w:noHBand="0" w:noVBand="1"/>
            </w:tblPr>
            <w:tblGrid>
              <w:gridCol w:w="1276"/>
              <w:gridCol w:w="1985"/>
              <w:gridCol w:w="1842"/>
              <w:gridCol w:w="1418"/>
              <w:gridCol w:w="1417"/>
              <w:gridCol w:w="1134"/>
            </w:tblGrid>
            <w:tr w:rsidR="00D530E4" w:rsidRPr="00D530E4" w:rsidTr="00675797">
              <w:tc>
                <w:tcPr>
                  <w:tcW w:w="1276" w:type="dxa"/>
                  <w:vMerge w:val="restart"/>
                </w:tcPr>
                <w:p w:rsidR="00D530E4" w:rsidRPr="00D530E4" w:rsidRDefault="00D530E4" w:rsidP="00675797">
                  <w:pPr>
                    <w:tabs>
                      <w:tab w:val="left" w:pos="-1525"/>
                    </w:tabs>
                    <w:jc w:val="both"/>
                    <w:rPr>
                      <w:rFonts w:ascii="Times New Roman" w:eastAsia="Calibri" w:hAnsi="Times New Roman" w:cs="Times New Roman"/>
                      <w:sz w:val="24"/>
                      <w:szCs w:val="24"/>
                    </w:rPr>
                  </w:pPr>
                  <w:r w:rsidRPr="00D530E4">
                    <w:rPr>
                      <w:rFonts w:ascii="Times New Roman" w:eastAsia="Calibri" w:hAnsi="Times New Roman" w:cs="Times New Roman"/>
                      <w:sz w:val="24"/>
                      <w:szCs w:val="24"/>
                    </w:rPr>
                    <w:t>Anul</w:t>
                  </w:r>
                </w:p>
              </w:tc>
              <w:tc>
                <w:tcPr>
                  <w:tcW w:w="1985" w:type="dxa"/>
                  <w:vMerge w:val="restart"/>
                </w:tcPr>
                <w:p w:rsidR="00D530E4" w:rsidRPr="00D530E4" w:rsidRDefault="00D530E4" w:rsidP="00675797">
                  <w:pPr>
                    <w:tabs>
                      <w:tab w:val="left" w:pos="-1525"/>
                    </w:tabs>
                    <w:jc w:val="both"/>
                    <w:rPr>
                      <w:rFonts w:ascii="Times New Roman" w:eastAsia="Calibri" w:hAnsi="Times New Roman" w:cs="Times New Roman"/>
                      <w:sz w:val="24"/>
                      <w:szCs w:val="24"/>
                    </w:rPr>
                  </w:pPr>
                  <w:r w:rsidRPr="00D530E4">
                    <w:rPr>
                      <w:rFonts w:ascii="Times New Roman" w:eastAsia="Calibri" w:hAnsi="Times New Roman" w:cs="Times New Roman"/>
                      <w:sz w:val="24"/>
                      <w:szCs w:val="24"/>
                    </w:rPr>
                    <w:t>Nr. total intoxicații acute</w:t>
                  </w:r>
                </w:p>
                <w:p w:rsidR="00D530E4" w:rsidRPr="00D530E4" w:rsidRDefault="00D530E4" w:rsidP="00675797">
                  <w:pPr>
                    <w:tabs>
                      <w:tab w:val="left" w:pos="-1525"/>
                    </w:tabs>
                    <w:jc w:val="both"/>
                    <w:rPr>
                      <w:rFonts w:ascii="Times New Roman" w:eastAsia="Calibri" w:hAnsi="Times New Roman" w:cs="Times New Roman"/>
                      <w:sz w:val="24"/>
                      <w:szCs w:val="24"/>
                    </w:rPr>
                  </w:pPr>
                  <w:r w:rsidRPr="00D530E4">
                    <w:rPr>
                      <w:rFonts w:ascii="Times New Roman" w:eastAsia="Calibri" w:hAnsi="Times New Roman" w:cs="Times New Roman"/>
                      <w:sz w:val="24"/>
                      <w:szCs w:val="24"/>
                    </w:rPr>
                    <w:t>neprofesionale</w:t>
                  </w:r>
                </w:p>
                <w:p w:rsidR="00D530E4" w:rsidRPr="00D530E4" w:rsidRDefault="00D530E4" w:rsidP="00675797">
                  <w:pPr>
                    <w:tabs>
                      <w:tab w:val="left" w:pos="-1525"/>
                    </w:tabs>
                    <w:jc w:val="both"/>
                    <w:rPr>
                      <w:rFonts w:ascii="Times New Roman" w:eastAsia="Calibri" w:hAnsi="Times New Roman" w:cs="Times New Roman"/>
                      <w:sz w:val="24"/>
                      <w:szCs w:val="24"/>
                    </w:rPr>
                  </w:pPr>
                  <w:r w:rsidRPr="00D530E4">
                    <w:rPr>
                      <w:rFonts w:ascii="Times New Roman" w:eastAsia="Calibri" w:hAnsi="Times New Roman" w:cs="Times New Roman"/>
                      <w:sz w:val="24"/>
                      <w:szCs w:val="24"/>
                    </w:rPr>
                    <w:t>de etiologie chimică</w:t>
                  </w:r>
                </w:p>
              </w:tc>
              <w:tc>
                <w:tcPr>
                  <w:tcW w:w="3260" w:type="dxa"/>
                  <w:gridSpan w:val="2"/>
                </w:tcPr>
                <w:p w:rsidR="00D530E4" w:rsidRPr="00D530E4" w:rsidRDefault="00D530E4" w:rsidP="00675797">
                  <w:pPr>
                    <w:tabs>
                      <w:tab w:val="left" w:pos="-1525"/>
                    </w:tabs>
                    <w:jc w:val="center"/>
                    <w:rPr>
                      <w:rFonts w:ascii="Times New Roman" w:eastAsia="Calibri" w:hAnsi="Times New Roman" w:cs="Times New Roman"/>
                      <w:sz w:val="24"/>
                      <w:szCs w:val="24"/>
                    </w:rPr>
                  </w:pPr>
                  <w:r w:rsidRPr="00D530E4">
                    <w:rPr>
                      <w:rFonts w:ascii="Times New Roman" w:eastAsia="Calibri" w:hAnsi="Times New Roman" w:cs="Times New Roman"/>
                      <w:sz w:val="24"/>
                      <w:szCs w:val="24"/>
                    </w:rPr>
                    <w:t>Nr. total de afectați</w:t>
                  </w:r>
                </w:p>
                <w:p w:rsidR="00D530E4" w:rsidRPr="00D530E4" w:rsidRDefault="00D530E4" w:rsidP="00675797">
                  <w:pPr>
                    <w:tabs>
                      <w:tab w:val="left" w:pos="-1525"/>
                    </w:tabs>
                    <w:jc w:val="center"/>
                    <w:rPr>
                      <w:rFonts w:ascii="Times New Roman" w:eastAsia="Calibri" w:hAnsi="Times New Roman" w:cs="Times New Roman"/>
                      <w:sz w:val="24"/>
                      <w:szCs w:val="24"/>
                    </w:rPr>
                  </w:pPr>
                  <w:r w:rsidRPr="00D530E4">
                    <w:rPr>
                      <w:rFonts w:ascii="Times New Roman" w:eastAsia="Calibri" w:hAnsi="Times New Roman" w:cs="Times New Roman"/>
                      <w:sz w:val="24"/>
                      <w:szCs w:val="24"/>
                    </w:rPr>
                    <w:t>prin utilizarea pesticidelor</w:t>
                  </w:r>
                </w:p>
              </w:tc>
              <w:tc>
                <w:tcPr>
                  <w:tcW w:w="2551" w:type="dxa"/>
                  <w:gridSpan w:val="2"/>
                </w:tcPr>
                <w:p w:rsidR="00D530E4" w:rsidRPr="00D530E4" w:rsidRDefault="00D530E4" w:rsidP="00675797">
                  <w:pPr>
                    <w:tabs>
                      <w:tab w:val="left" w:pos="-1525"/>
                    </w:tabs>
                    <w:jc w:val="center"/>
                    <w:rPr>
                      <w:rFonts w:ascii="Times New Roman" w:eastAsia="Calibri" w:hAnsi="Times New Roman" w:cs="Times New Roman"/>
                      <w:sz w:val="24"/>
                      <w:szCs w:val="24"/>
                    </w:rPr>
                  </w:pPr>
                  <w:r w:rsidRPr="00D530E4">
                    <w:rPr>
                      <w:rFonts w:ascii="Times New Roman" w:eastAsia="Calibri" w:hAnsi="Times New Roman" w:cs="Times New Roman"/>
                      <w:sz w:val="24"/>
                      <w:szCs w:val="24"/>
                    </w:rPr>
                    <w:t>Nr. total de decese prin utilizarea pesticidelor</w:t>
                  </w:r>
                </w:p>
              </w:tc>
            </w:tr>
            <w:tr w:rsidR="00D530E4" w:rsidRPr="00D530E4" w:rsidTr="00675797">
              <w:tc>
                <w:tcPr>
                  <w:tcW w:w="1276" w:type="dxa"/>
                  <w:vMerge/>
                </w:tcPr>
                <w:p w:rsidR="00D530E4" w:rsidRPr="00D530E4" w:rsidRDefault="00D530E4" w:rsidP="00675797">
                  <w:pPr>
                    <w:tabs>
                      <w:tab w:val="left" w:pos="-1525"/>
                    </w:tabs>
                    <w:jc w:val="both"/>
                    <w:rPr>
                      <w:rFonts w:ascii="Times New Roman" w:eastAsia="Calibri" w:hAnsi="Times New Roman" w:cs="Times New Roman"/>
                      <w:sz w:val="24"/>
                      <w:szCs w:val="24"/>
                    </w:rPr>
                  </w:pPr>
                </w:p>
              </w:tc>
              <w:tc>
                <w:tcPr>
                  <w:tcW w:w="1985" w:type="dxa"/>
                  <w:vMerge/>
                </w:tcPr>
                <w:p w:rsidR="00D530E4" w:rsidRPr="00D530E4" w:rsidRDefault="00D530E4" w:rsidP="00675797">
                  <w:pPr>
                    <w:tabs>
                      <w:tab w:val="left" w:pos="-1525"/>
                    </w:tabs>
                    <w:jc w:val="both"/>
                    <w:rPr>
                      <w:rFonts w:ascii="Times New Roman" w:eastAsia="Calibri" w:hAnsi="Times New Roman" w:cs="Times New Roman"/>
                      <w:sz w:val="24"/>
                      <w:szCs w:val="24"/>
                    </w:rPr>
                  </w:pPr>
                </w:p>
              </w:tc>
              <w:tc>
                <w:tcPr>
                  <w:tcW w:w="1842" w:type="dxa"/>
                </w:tcPr>
                <w:p w:rsidR="00D530E4" w:rsidRPr="00D530E4" w:rsidRDefault="00D530E4" w:rsidP="00675797">
                  <w:pPr>
                    <w:tabs>
                      <w:tab w:val="left" w:pos="-1525"/>
                    </w:tabs>
                    <w:jc w:val="center"/>
                    <w:rPr>
                      <w:rFonts w:ascii="Times New Roman" w:eastAsia="Calibri" w:hAnsi="Times New Roman" w:cs="Times New Roman"/>
                      <w:sz w:val="24"/>
                      <w:szCs w:val="24"/>
                    </w:rPr>
                  </w:pPr>
                  <w:r w:rsidRPr="00D530E4">
                    <w:rPr>
                      <w:rFonts w:ascii="Times New Roman" w:eastAsia="Calibri" w:hAnsi="Times New Roman" w:cs="Times New Roman"/>
                      <w:sz w:val="24"/>
                      <w:szCs w:val="24"/>
                    </w:rPr>
                    <w:t>Nr. cazuri</w:t>
                  </w:r>
                </w:p>
                <w:p w:rsidR="00D530E4" w:rsidRPr="00D530E4" w:rsidRDefault="00D530E4" w:rsidP="00675797">
                  <w:pPr>
                    <w:tabs>
                      <w:tab w:val="left" w:pos="-1525"/>
                    </w:tabs>
                    <w:jc w:val="center"/>
                    <w:rPr>
                      <w:rFonts w:ascii="Times New Roman" w:eastAsia="Calibri" w:hAnsi="Times New Roman" w:cs="Times New Roman"/>
                      <w:sz w:val="24"/>
                      <w:szCs w:val="24"/>
                    </w:rPr>
                  </w:pPr>
                  <w:r w:rsidRPr="00D530E4">
                    <w:rPr>
                      <w:rFonts w:ascii="Times New Roman" w:eastAsia="Calibri" w:hAnsi="Times New Roman" w:cs="Times New Roman"/>
                      <w:sz w:val="24"/>
                      <w:szCs w:val="24"/>
                    </w:rPr>
                    <w:t>absolute</w:t>
                  </w:r>
                </w:p>
              </w:tc>
              <w:tc>
                <w:tcPr>
                  <w:tcW w:w="1418" w:type="dxa"/>
                </w:tcPr>
                <w:p w:rsidR="00D530E4" w:rsidRPr="00D530E4" w:rsidRDefault="00D530E4" w:rsidP="00675797">
                  <w:pPr>
                    <w:tabs>
                      <w:tab w:val="left" w:pos="-1525"/>
                    </w:tabs>
                    <w:jc w:val="center"/>
                    <w:rPr>
                      <w:rFonts w:ascii="Times New Roman" w:eastAsia="Calibri" w:hAnsi="Times New Roman" w:cs="Times New Roman"/>
                      <w:sz w:val="24"/>
                      <w:szCs w:val="24"/>
                    </w:rPr>
                  </w:pPr>
                  <w:r w:rsidRPr="00D530E4">
                    <w:rPr>
                      <w:rFonts w:ascii="Times New Roman" w:eastAsia="Calibri" w:hAnsi="Times New Roman" w:cs="Times New Roman"/>
                      <w:sz w:val="24"/>
                      <w:szCs w:val="24"/>
                    </w:rPr>
                    <w:t>%</w:t>
                  </w:r>
                </w:p>
              </w:tc>
              <w:tc>
                <w:tcPr>
                  <w:tcW w:w="1417" w:type="dxa"/>
                </w:tcPr>
                <w:p w:rsidR="00D530E4" w:rsidRPr="00D530E4" w:rsidRDefault="00D530E4" w:rsidP="00675797">
                  <w:pPr>
                    <w:jc w:val="center"/>
                    <w:rPr>
                      <w:rFonts w:ascii="Times New Roman" w:hAnsi="Times New Roman" w:cs="Times New Roman"/>
                      <w:sz w:val="24"/>
                      <w:szCs w:val="24"/>
                    </w:rPr>
                  </w:pPr>
                  <w:r w:rsidRPr="00D530E4">
                    <w:rPr>
                      <w:rFonts w:ascii="Times New Roman" w:hAnsi="Times New Roman" w:cs="Times New Roman"/>
                      <w:sz w:val="24"/>
                      <w:szCs w:val="24"/>
                    </w:rPr>
                    <w:t>Nr. cazuri</w:t>
                  </w:r>
                </w:p>
                <w:p w:rsidR="00D530E4" w:rsidRPr="00D530E4" w:rsidRDefault="00D530E4" w:rsidP="00675797">
                  <w:pPr>
                    <w:jc w:val="center"/>
                    <w:rPr>
                      <w:rFonts w:ascii="Times New Roman" w:hAnsi="Times New Roman" w:cs="Times New Roman"/>
                      <w:sz w:val="24"/>
                      <w:szCs w:val="24"/>
                    </w:rPr>
                  </w:pPr>
                  <w:r w:rsidRPr="00D530E4">
                    <w:rPr>
                      <w:rFonts w:ascii="Times New Roman" w:hAnsi="Times New Roman" w:cs="Times New Roman"/>
                      <w:sz w:val="24"/>
                      <w:szCs w:val="24"/>
                    </w:rPr>
                    <w:t>absolute</w:t>
                  </w:r>
                </w:p>
              </w:tc>
              <w:tc>
                <w:tcPr>
                  <w:tcW w:w="1134" w:type="dxa"/>
                </w:tcPr>
                <w:p w:rsidR="00D530E4" w:rsidRPr="00D530E4" w:rsidRDefault="00D530E4" w:rsidP="00675797">
                  <w:pPr>
                    <w:jc w:val="center"/>
                    <w:rPr>
                      <w:rFonts w:ascii="Times New Roman" w:hAnsi="Times New Roman" w:cs="Times New Roman"/>
                      <w:sz w:val="24"/>
                      <w:szCs w:val="24"/>
                    </w:rPr>
                  </w:pPr>
                  <w:r w:rsidRPr="00D530E4">
                    <w:rPr>
                      <w:rFonts w:ascii="Times New Roman" w:hAnsi="Times New Roman" w:cs="Times New Roman"/>
                      <w:sz w:val="24"/>
                      <w:szCs w:val="24"/>
                    </w:rPr>
                    <w:t>Nr. cazuri</w:t>
                  </w:r>
                </w:p>
              </w:tc>
            </w:tr>
            <w:tr w:rsidR="00D530E4" w:rsidRPr="00D530E4" w:rsidTr="00675797">
              <w:tc>
                <w:tcPr>
                  <w:tcW w:w="1276" w:type="dxa"/>
                </w:tcPr>
                <w:p w:rsidR="00D530E4" w:rsidRPr="00D530E4" w:rsidRDefault="00D530E4" w:rsidP="00675797">
                  <w:pPr>
                    <w:tabs>
                      <w:tab w:val="left" w:pos="-1525"/>
                    </w:tabs>
                    <w:jc w:val="center"/>
                    <w:rPr>
                      <w:rFonts w:ascii="Times New Roman" w:eastAsia="Calibri" w:hAnsi="Times New Roman" w:cs="Times New Roman"/>
                      <w:sz w:val="28"/>
                      <w:szCs w:val="28"/>
                    </w:rPr>
                  </w:pPr>
                  <w:r w:rsidRPr="00D530E4">
                    <w:rPr>
                      <w:rFonts w:ascii="Times New Roman" w:eastAsia="Calibri" w:hAnsi="Times New Roman" w:cs="Times New Roman"/>
                      <w:sz w:val="28"/>
                      <w:szCs w:val="28"/>
                    </w:rPr>
                    <w:t>2011</w:t>
                  </w:r>
                </w:p>
              </w:tc>
              <w:tc>
                <w:tcPr>
                  <w:tcW w:w="1985" w:type="dxa"/>
                </w:tcPr>
                <w:p w:rsidR="00D530E4" w:rsidRPr="00D530E4" w:rsidRDefault="00D530E4" w:rsidP="00675797">
                  <w:pPr>
                    <w:tabs>
                      <w:tab w:val="left" w:pos="-1525"/>
                    </w:tabs>
                    <w:jc w:val="center"/>
                    <w:rPr>
                      <w:rFonts w:ascii="Times New Roman" w:eastAsia="Calibri" w:hAnsi="Times New Roman" w:cs="Times New Roman"/>
                      <w:sz w:val="28"/>
                      <w:szCs w:val="28"/>
                    </w:rPr>
                  </w:pPr>
                  <w:r w:rsidRPr="00D530E4">
                    <w:rPr>
                      <w:rFonts w:ascii="Times New Roman" w:eastAsia="Calibri" w:hAnsi="Times New Roman" w:cs="Times New Roman"/>
                      <w:sz w:val="28"/>
                      <w:szCs w:val="28"/>
                    </w:rPr>
                    <w:t>3263</w:t>
                  </w:r>
                </w:p>
              </w:tc>
              <w:tc>
                <w:tcPr>
                  <w:tcW w:w="1842" w:type="dxa"/>
                </w:tcPr>
                <w:p w:rsidR="00D530E4" w:rsidRPr="00D530E4" w:rsidRDefault="00D530E4" w:rsidP="00675797">
                  <w:pPr>
                    <w:tabs>
                      <w:tab w:val="left" w:pos="-1525"/>
                    </w:tabs>
                    <w:jc w:val="center"/>
                    <w:rPr>
                      <w:rFonts w:ascii="Times New Roman" w:eastAsia="Calibri" w:hAnsi="Times New Roman" w:cs="Times New Roman"/>
                      <w:sz w:val="28"/>
                      <w:szCs w:val="28"/>
                    </w:rPr>
                  </w:pPr>
                  <w:r w:rsidRPr="00D530E4">
                    <w:rPr>
                      <w:rFonts w:ascii="Times New Roman" w:eastAsia="Calibri" w:hAnsi="Times New Roman" w:cs="Times New Roman"/>
                      <w:sz w:val="28"/>
                      <w:szCs w:val="28"/>
                    </w:rPr>
                    <w:t>95</w:t>
                  </w:r>
                </w:p>
              </w:tc>
              <w:tc>
                <w:tcPr>
                  <w:tcW w:w="1418" w:type="dxa"/>
                </w:tcPr>
                <w:p w:rsidR="00D530E4" w:rsidRPr="00D530E4" w:rsidRDefault="00D530E4" w:rsidP="00675797">
                  <w:pPr>
                    <w:tabs>
                      <w:tab w:val="left" w:pos="-1525"/>
                    </w:tabs>
                    <w:jc w:val="center"/>
                    <w:rPr>
                      <w:rFonts w:ascii="Times New Roman" w:eastAsia="Calibri" w:hAnsi="Times New Roman" w:cs="Times New Roman"/>
                      <w:sz w:val="28"/>
                      <w:szCs w:val="28"/>
                    </w:rPr>
                  </w:pPr>
                  <w:r w:rsidRPr="00D530E4">
                    <w:rPr>
                      <w:rFonts w:ascii="Times New Roman" w:eastAsia="Calibri" w:hAnsi="Times New Roman" w:cs="Times New Roman"/>
                      <w:sz w:val="28"/>
                      <w:szCs w:val="28"/>
                    </w:rPr>
                    <w:t>2,9</w:t>
                  </w:r>
                </w:p>
              </w:tc>
              <w:tc>
                <w:tcPr>
                  <w:tcW w:w="1417" w:type="dxa"/>
                </w:tcPr>
                <w:p w:rsidR="00D530E4" w:rsidRPr="00D530E4" w:rsidRDefault="00D530E4" w:rsidP="00675797">
                  <w:pPr>
                    <w:tabs>
                      <w:tab w:val="left" w:pos="-1525"/>
                    </w:tabs>
                    <w:jc w:val="center"/>
                    <w:rPr>
                      <w:rFonts w:ascii="Times New Roman" w:eastAsia="Calibri" w:hAnsi="Times New Roman" w:cs="Times New Roman"/>
                      <w:sz w:val="28"/>
                      <w:szCs w:val="28"/>
                    </w:rPr>
                  </w:pPr>
                  <w:r w:rsidRPr="00D530E4">
                    <w:rPr>
                      <w:rFonts w:ascii="Times New Roman" w:eastAsia="Calibri" w:hAnsi="Times New Roman" w:cs="Times New Roman"/>
                      <w:sz w:val="28"/>
                      <w:szCs w:val="28"/>
                    </w:rPr>
                    <w:t>10</w:t>
                  </w:r>
                </w:p>
              </w:tc>
              <w:tc>
                <w:tcPr>
                  <w:tcW w:w="1134" w:type="dxa"/>
                </w:tcPr>
                <w:p w:rsidR="00D530E4" w:rsidRPr="00D530E4" w:rsidRDefault="00D530E4" w:rsidP="00675797">
                  <w:pPr>
                    <w:tabs>
                      <w:tab w:val="left" w:pos="-1525"/>
                    </w:tabs>
                    <w:jc w:val="center"/>
                    <w:rPr>
                      <w:rFonts w:ascii="Times New Roman" w:eastAsia="Calibri" w:hAnsi="Times New Roman" w:cs="Times New Roman"/>
                      <w:sz w:val="28"/>
                      <w:szCs w:val="28"/>
                    </w:rPr>
                  </w:pPr>
                  <w:r w:rsidRPr="00D530E4">
                    <w:rPr>
                      <w:rFonts w:ascii="Times New Roman" w:eastAsia="Calibri" w:hAnsi="Times New Roman" w:cs="Times New Roman"/>
                      <w:sz w:val="28"/>
                      <w:szCs w:val="28"/>
                    </w:rPr>
                    <w:t>10,5</w:t>
                  </w:r>
                </w:p>
              </w:tc>
            </w:tr>
            <w:tr w:rsidR="00D530E4" w:rsidRPr="00D530E4" w:rsidTr="00675797">
              <w:tc>
                <w:tcPr>
                  <w:tcW w:w="1276" w:type="dxa"/>
                </w:tcPr>
                <w:p w:rsidR="00D530E4" w:rsidRPr="00D530E4" w:rsidRDefault="00D530E4" w:rsidP="00675797">
                  <w:pPr>
                    <w:tabs>
                      <w:tab w:val="left" w:pos="-1525"/>
                    </w:tabs>
                    <w:jc w:val="center"/>
                    <w:rPr>
                      <w:rFonts w:ascii="Times New Roman" w:eastAsia="Calibri" w:hAnsi="Times New Roman" w:cs="Times New Roman"/>
                      <w:sz w:val="28"/>
                      <w:szCs w:val="28"/>
                    </w:rPr>
                  </w:pPr>
                  <w:r w:rsidRPr="00D530E4">
                    <w:rPr>
                      <w:rFonts w:ascii="Times New Roman" w:eastAsia="Calibri" w:hAnsi="Times New Roman" w:cs="Times New Roman"/>
                      <w:sz w:val="28"/>
                      <w:szCs w:val="28"/>
                    </w:rPr>
                    <w:t>2012</w:t>
                  </w:r>
                </w:p>
              </w:tc>
              <w:tc>
                <w:tcPr>
                  <w:tcW w:w="1985" w:type="dxa"/>
                </w:tcPr>
                <w:p w:rsidR="00D530E4" w:rsidRPr="00D530E4" w:rsidRDefault="00D530E4" w:rsidP="00675797">
                  <w:pPr>
                    <w:tabs>
                      <w:tab w:val="left" w:pos="-1525"/>
                    </w:tabs>
                    <w:jc w:val="center"/>
                    <w:rPr>
                      <w:rFonts w:ascii="Times New Roman" w:eastAsia="Calibri" w:hAnsi="Times New Roman" w:cs="Times New Roman"/>
                      <w:sz w:val="28"/>
                      <w:szCs w:val="28"/>
                    </w:rPr>
                  </w:pPr>
                  <w:r w:rsidRPr="00D530E4">
                    <w:rPr>
                      <w:rFonts w:ascii="Times New Roman" w:eastAsia="Calibri" w:hAnsi="Times New Roman" w:cs="Times New Roman"/>
                      <w:sz w:val="28"/>
                      <w:szCs w:val="28"/>
                    </w:rPr>
                    <w:t>3169</w:t>
                  </w:r>
                </w:p>
              </w:tc>
              <w:tc>
                <w:tcPr>
                  <w:tcW w:w="1842" w:type="dxa"/>
                </w:tcPr>
                <w:p w:rsidR="00D530E4" w:rsidRPr="00D530E4" w:rsidRDefault="00D530E4" w:rsidP="00675797">
                  <w:pPr>
                    <w:tabs>
                      <w:tab w:val="left" w:pos="-1525"/>
                    </w:tabs>
                    <w:jc w:val="center"/>
                    <w:rPr>
                      <w:rFonts w:ascii="Times New Roman" w:eastAsia="Calibri" w:hAnsi="Times New Roman" w:cs="Times New Roman"/>
                      <w:sz w:val="28"/>
                      <w:szCs w:val="28"/>
                    </w:rPr>
                  </w:pPr>
                  <w:r w:rsidRPr="00D530E4">
                    <w:rPr>
                      <w:rFonts w:ascii="Times New Roman" w:eastAsia="Calibri" w:hAnsi="Times New Roman" w:cs="Times New Roman"/>
                      <w:sz w:val="28"/>
                      <w:szCs w:val="28"/>
                    </w:rPr>
                    <w:t>118</w:t>
                  </w:r>
                </w:p>
              </w:tc>
              <w:tc>
                <w:tcPr>
                  <w:tcW w:w="1418" w:type="dxa"/>
                </w:tcPr>
                <w:p w:rsidR="00D530E4" w:rsidRPr="00D530E4" w:rsidRDefault="00D530E4" w:rsidP="00675797">
                  <w:pPr>
                    <w:tabs>
                      <w:tab w:val="left" w:pos="-1525"/>
                    </w:tabs>
                    <w:jc w:val="center"/>
                    <w:rPr>
                      <w:rFonts w:ascii="Times New Roman" w:eastAsia="Calibri" w:hAnsi="Times New Roman" w:cs="Times New Roman"/>
                      <w:sz w:val="28"/>
                      <w:szCs w:val="28"/>
                    </w:rPr>
                  </w:pPr>
                  <w:r w:rsidRPr="00D530E4">
                    <w:rPr>
                      <w:rFonts w:ascii="Times New Roman" w:eastAsia="Calibri" w:hAnsi="Times New Roman" w:cs="Times New Roman"/>
                      <w:sz w:val="28"/>
                      <w:szCs w:val="28"/>
                    </w:rPr>
                    <w:t>3,7</w:t>
                  </w:r>
                </w:p>
              </w:tc>
              <w:tc>
                <w:tcPr>
                  <w:tcW w:w="1417" w:type="dxa"/>
                </w:tcPr>
                <w:p w:rsidR="00D530E4" w:rsidRPr="00D530E4" w:rsidRDefault="00D530E4" w:rsidP="00675797">
                  <w:pPr>
                    <w:tabs>
                      <w:tab w:val="left" w:pos="-1525"/>
                    </w:tabs>
                    <w:jc w:val="center"/>
                    <w:rPr>
                      <w:rFonts w:ascii="Times New Roman" w:eastAsia="Calibri" w:hAnsi="Times New Roman" w:cs="Times New Roman"/>
                      <w:sz w:val="28"/>
                      <w:szCs w:val="28"/>
                    </w:rPr>
                  </w:pPr>
                  <w:r w:rsidRPr="00D530E4">
                    <w:rPr>
                      <w:rFonts w:ascii="Times New Roman" w:eastAsia="Calibri" w:hAnsi="Times New Roman" w:cs="Times New Roman"/>
                      <w:sz w:val="28"/>
                      <w:szCs w:val="28"/>
                    </w:rPr>
                    <w:t>9</w:t>
                  </w:r>
                </w:p>
              </w:tc>
              <w:tc>
                <w:tcPr>
                  <w:tcW w:w="1134" w:type="dxa"/>
                </w:tcPr>
                <w:p w:rsidR="00D530E4" w:rsidRPr="00D530E4" w:rsidRDefault="00D530E4" w:rsidP="00675797">
                  <w:pPr>
                    <w:tabs>
                      <w:tab w:val="left" w:pos="-1525"/>
                    </w:tabs>
                    <w:jc w:val="center"/>
                    <w:rPr>
                      <w:rFonts w:ascii="Times New Roman" w:eastAsia="Calibri" w:hAnsi="Times New Roman" w:cs="Times New Roman"/>
                      <w:sz w:val="28"/>
                      <w:szCs w:val="28"/>
                    </w:rPr>
                  </w:pPr>
                  <w:r w:rsidRPr="00D530E4">
                    <w:rPr>
                      <w:rFonts w:ascii="Times New Roman" w:eastAsia="Calibri" w:hAnsi="Times New Roman" w:cs="Times New Roman"/>
                      <w:sz w:val="28"/>
                      <w:szCs w:val="28"/>
                    </w:rPr>
                    <w:t>7,6</w:t>
                  </w:r>
                </w:p>
              </w:tc>
            </w:tr>
            <w:tr w:rsidR="00D530E4" w:rsidRPr="00D530E4" w:rsidTr="00675797">
              <w:tc>
                <w:tcPr>
                  <w:tcW w:w="1276" w:type="dxa"/>
                </w:tcPr>
                <w:p w:rsidR="00D530E4" w:rsidRPr="00D530E4" w:rsidRDefault="00D530E4" w:rsidP="00675797">
                  <w:pPr>
                    <w:tabs>
                      <w:tab w:val="left" w:pos="-1525"/>
                    </w:tabs>
                    <w:jc w:val="center"/>
                    <w:rPr>
                      <w:rFonts w:ascii="Times New Roman" w:eastAsia="Calibri" w:hAnsi="Times New Roman" w:cs="Times New Roman"/>
                      <w:sz w:val="28"/>
                      <w:szCs w:val="28"/>
                    </w:rPr>
                  </w:pPr>
                  <w:r w:rsidRPr="00D530E4">
                    <w:rPr>
                      <w:rFonts w:ascii="Times New Roman" w:eastAsia="Calibri" w:hAnsi="Times New Roman" w:cs="Times New Roman"/>
                      <w:sz w:val="28"/>
                      <w:szCs w:val="28"/>
                    </w:rPr>
                    <w:t>2013</w:t>
                  </w:r>
                </w:p>
              </w:tc>
              <w:tc>
                <w:tcPr>
                  <w:tcW w:w="1985" w:type="dxa"/>
                </w:tcPr>
                <w:p w:rsidR="00D530E4" w:rsidRPr="00D530E4" w:rsidRDefault="00D530E4" w:rsidP="00675797">
                  <w:pPr>
                    <w:tabs>
                      <w:tab w:val="left" w:pos="-1525"/>
                    </w:tabs>
                    <w:jc w:val="center"/>
                    <w:rPr>
                      <w:rFonts w:ascii="Times New Roman" w:eastAsia="Calibri" w:hAnsi="Times New Roman" w:cs="Times New Roman"/>
                      <w:sz w:val="28"/>
                      <w:szCs w:val="28"/>
                    </w:rPr>
                  </w:pPr>
                  <w:r w:rsidRPr="00D530E4">
                    <w:rPr>
                      <w:rFonts w:ascii="Times New Roman" w:eastAsia="Calibri" w:hAnsi="Times New Roman" w:cs="Times New Roman"/>
                      <w:sz w:val="28"/>
                      <w:szCs w:val="28"/>
                    </w:rPr>
                    <w:t>6292</w:t>
                  </w:r>
                </w:p>
              </w:tc>
              <w:tc>
                <w:tcPr>
                  <w:tcW w:w="1842" w:type="dxa"/>
                </w:tcPr>
                <w:p w:rsidR="00D530E4" w:rsidRPr="00D530E4" w:rsidRDefault="00D530E4" w:rsidP="00675797">
                  <w:pPr>
                    <w:tabs>
                      <w:tab w:val="left" w:pos="-1525"/>
                    </w:tabs>
                    <w:jc w:val="center"/>
                    <w:rPr>
                      <w:rFonts w:ascii="Times New Roman" w:eastAsia="Calibri" w:hAnsi="Times New Roman" w:cs="Times New Roman"/>
                      <w:sz w:val="28"/>
                      <w:szCs w:val="28"/>
                    </w:rPr>
                  </w:pPr>
                  <w:r w:rsidRPr="00D530E4">
                    <w:rPr>
                      <w:rFonts w:ascii="Times New Roman" w:eastAsia="Calibri" w:hAnsi="Times New Roman" w:cs="Times New Roman"/>
                      <w:sz w:val="28"/>
                      <w:szCs w:val="28"/>
                    </w:rPr>
                    <w:t>173</w:t>
                  </w:r>
                </w:p>
              </w:tc>
              <w:tc>
                <w:tcPr>
                  <w:tcW w:w="1418" w:type="dxa"/>
                </w:tcPr>
                <w:p w:rsidR="00D530E4" w:rsidRPr="00D530E4" w:rsidRDefault="00D530E4" w:rsidP="00675797">
                  <w:pPr>
                    <w:tabs>
                      <w:tab w:val="left" w:pos="-1525"/>
                    </w:tabs>
                    <w:jc w:val="center"/>
                    <w:rPr>
                      <w:rFonts w:ascii="Times New Roman" w:eastAsia="Calibri" w:hAnsi="Times New Roman" w:cs="Times New Roman"/>
                      <w:sz w:val="28"/>
                      <w:szCs w:val="28"/>
                    </w:rPr>
                  </w:pPr>
                  <w:r w:rsidRPr="00D530E4">
                    <w:rPr>
                      <w:rFonts w:ascii="Times New Roman" w:eastAsia="Calibri" w:hAnsi="Times New Roman" w:cs="Times New Roman"/>
                      <w:sz w:val="28"/>
                      <w:szCs w:val="28"/>
                    </w:rPr>
                    <w:t>2,7</w:t>
                  </w:r>
                </w:p>
              </w:tc>
              <w:tc>
                <w:tcPr>
                  <w:tcW w:w="1417" w:type="dxa"/>
                </w:tcPr>
                <w:p w:rsidR="00D530E4" w:rsidRPr="00D530E4" w:rsidRDefault="00D530E4" w:rsidP="00675797">
                  <w:pPr>
                    <w:tabs>
                      <w:tab w:val="left" w:pos="-1525"/>
                    </w:tabs>
                    <w:jc w:val="center"/>
                    <w:rPr>
                      <w:rFonts w:ascii="Times New Roman" w:eastAsia="Calibri" w:hAnsi="Times New Roman" w:cs="Times New Roman"/>
                      <w:sz w:val="28"/>
                      <w:szCs w:val="28"/>
                    </w:rPr>
                  </w:pPr>
                  <w:r w:rsidRPr="00D530E4">
                    <w:rPr>
                      <w:rFonts w:ascii="Times New Roman" w:eastAsia="Calibri" w:hAnsi="Times New Roman" w:cs="Times New Roman"/>
                      <w:sz w:val="28"/>
                      <w:szCs w:val="28"/>
                    </w:rPr>
                    <w:t>15</w:t>
                  </w:r>
                </w:p>
              </w:tc>
              <w:tc>
                <w:tcPr>
                  <w:tcW w:w="1134" w:type="dxa"/>
                </w:tcPr>
                <w:p w:rsidR="00D530E4" w:rsidRPr="00D530E4" w:rsidRDefault="00D530E4" w:rsidP="00675797">
                  <w:pPr>
                    <w:tabs>
                      <w:tab w:val="left" w:pos="-1525"/>
                    </w:tabs>
                    <w:jc w:val="center"/>
                    <w:rPr>
                      <w:rFonts w:ascii="Times New Roman" w:eastAsia="Calibri" w:hAnsi="Times New Roman" w:cs="Times New Roman"/>
                      <w:sz w:val="28"/>
                      <w:szCs w:val="28"/>
                    </w:rPr>
                  </w:pPr>
                  <w:r w:rsidRPr="00D530E4">
                    <w:rPr>
                      <w:rFonts w:ascii="Times New Roman" w:eastAsia="Calibri" w:hAnsi="Times New Roman" w:cs="Times New Roman"/>
                      <w:sz w:val="28"/>
                      <w:szCs w:val="28"/>
                    </w:rPr>
                    <w:t>8,7</w:t>
                  </w:r>
                </w:p>
              </w:tc>
            </w:tr>
            <w:tr w:rsidR="00D530E4" w:rsidRPr="00D530E4" w:rsidTr="00675797">
              <w:tc>
                <w:tcPr>
                  <w:tcW w:w="1276" w:type="dxa"/>
                </w:tcPr>
                <w:p w:rsidR="00D530E4" w:rsidRPr="00D530E4" w:rsidRDefault="00D530E4" w:rsidP="00675797">
                  <w:pPr>
                    <w:tabs>
                      <w:tab w:val="left" w:pos="-1525"/>
                    </w:tabs>
                    <w:jc w:val="center"/>
                    <w:rPr>
                      <w:rFonts w:ascii="Times New Roman" w:eastAsia="Calibri" w:hAnsi="Times New Roman" w:cs="Times New Roman"/>
                      <w:sz w:val="28"/>
                      <w:szCs w:val="28"/>
                    </w:rPr>
                  </w:pPr>
                  <w:r w:rsidRPr="00D530E4">
                    <w:rPr>
                      <w:rFonts w:ascii="Times New Roman" w:eastAsia="Calibri" w:hAnsi="Times New Roman" w:cs="Times New Roman"/>
                      <w:sz w:val="28"/>
                      <w:szCs w:val="28"/>
                    </w:rPr>
                    <w:t>2014</w:t>
                  </w:r>
                </w:p>
              </w:tc>
              <w:tc>
                <w:tcPr>
                  <w:tcW w:w="1985" w:type="dxa"/>
                </w:tcPr>
                <w:p w:rsidR="00D530E4" w:rsidRPr="00D530E4" w:rsidRDefault="00D530E4" w:rsidP="00675797">
                  <w:pPr>
                    <w:tabs>
                      <w:tab w:val="left" w:pos="-1525"/>
                    </w:tabs>
                    <w:jc w:val="center"/>
                    <w:rPr>
                      <w:rFonts w:ascii="Times New Roman" w:eastAsia="Calibri" w:hAnsi="Times New Roman" w:cs="Times New Roman"/>
                      <w:sz w:val="28"/>
                      <w:szCs w:val="28"/>
                    </w:rPr>
                  </w:pPr>
                  <w:r w:rsidRPr="00D530E4">
                    <w:rPr>
                      <w:rFonts w:ascii="Times New Roman" w:eastAsia="Calibri" w:hAnsi="Times New Roman" w:cs="Times New Roman"/>
                      <w:sz w:val="28"/>
                      <w:szCs w:val="28"/>
                    </w:rPr>
                    <w:t>5860</w:t>
                  </w:r>
                </w:p>
              </w:tc>
              <w:tc>
                <w:tcPr>
                  <w:tcW w:w="1842" w:type="dxa"/>
                </w:tcPr>
                <w:p w:rsidR="00D530E4" w:rsidRPr="00D530E4" w:rsidRDefault="00D530E4" w:rsidP="00675797">
                  <w:pPr>
                    <w:tabs>
                      <w:tab w:val="left" w:pos="-1525"/>
                    </w:tabs>
                    <w:jc w:val="center"/>
                    <w:rPr>
                      <w:rFonts w:ascii="Times New Roman" w:eastAsia="Calibri" w:hAnsi="Times New Roman" w:cs="Times New Roman"/>
                      <w:sz w:val="28"/>
                      <w:szCs w:val="28"/>
                    </w:rPr>
                  </w:pPr>
                  <w:r w:rsidRPr="00D530E4">
                    <w:rPr>
                      <w:rFonts w:ascii="Times New Roman" w:eastAsia="Calibri" w:hAnsi="Times New Roman" w:cs="Times New Roman"/>
                      <w:sz w:val="28"/>
                      <w:szCs w:val="28"/>
                    </w:rPr>
                    <w:t>199</w:t>
                  </w:r>
                </w:p>
              </w:tc>
              <w:tc>
                <w:tcPr>
                  <w:tcW w:w="1418" w:type="dxa"/>
                </w:tcPr>
                <w:p w:rsidR="00D530E4" w:rsidRPr="00D530E4" w:rsidRDefault="00D530E4" w:rsidP="00675797">
                  <w:pPr>
                    <w:tabs>
                      <w:tab w:val="left" w:pos="-1525"/>
                    </w:tabs>
                    <w:jc w:val="center"/>
                    <w:rPr>
                      <w:rFonts w:ascii="Times New Roman" w:eastAsia="Calibri" w:hAnsi="Times New Roman" w:cs="Times New Roman"/>
                      <w:sz w:val="28"/>
                      <w:szCs w:val="28"/>
                    </w:rPr>
                  </w:pPr>
                  <w:r w:rsidRPr="00D530E4">
                    <w:rPr>
                      <w:rFonts w:ascii="Times New Roman" w:eastAsia="Calibri" w:hAnsi="Times New Roman" w:cs="Times New Roman"/>
                      <w:sz w:val="28"/>
                      <w:szCs w:val="28"/>
                    </w:rPr>
                    <w:t>3,4</w:t>
                  </w:r>
                </w:p>
              </w:tc>
              <w:tc>
                <w:tcPr>
                  <w:tcW w:w="1417" w:type="dxa"/>
                </w:tcPr>
                <w:p w:rsidR="00D530E4" w:rsidRPr="00D530E4" w:rsidRDefault="00D530E4" w:rsidP="00675797">
                  <w:pPr>
                    <w:tabs>
                      <w:tab w:val="left" w:pos="-1525"/>
                    </w:tabs>
                    <w:jc w:val="center"/>
                    <w:rPr>
                      <w:rFonts w:ascii="Times New Roman" w:eastAsia="Calibri" w:hAnsi="Times New Roman" w:cs="Times New Roman"/>
                      <w:sz w:val="28"/>
                      <w:szCs w:val="28"/>
                    </w:rPr>
                  </w:pPr>
                  <w:r w:rsidRPr="00D530E4">
                    <w:rPr>
                      <w:rFonts w:ascii="Times New Roman" w:eastAsia="Calibri" w:hAnsi="Times New Roman" w:cs="Times New Roman"/>
                      <w:sz w:val="28"/>
                      <w:szCs w:val="28"/>
                    </w:rPr>
                    <w:t>13</w:t>
                  </w:r>
                </w:p>
              </w:tc>
              <w:tc>
                <w:tcPr>
                  <w:tcW w:w="1134" w:type="dxa"/>
                </w:tcPr>
                <w:p w:rsidR="00D530E4" w:rsidRPr="00D530E4" w:rsidRDefault="00D530E4" w:rsidP="00675797">
                  <w:pPr>
                    <w:tabs>
                      <w:tab w:val="left" w:pos="-1525"/>
                    </w:tabs>
                    <w:jc w:val="center"/>
                    <w:rPr>
                      <w:rFonts w:ascii="Times New Roman" w:eastAsia="Calibri" w:hAnsi="Times New Roman" w:cs="Times New Roman"/>
                      <w:sz w:val="28"/>
                      <w:szCs w:val="28"/>
                    </w:rPr>
                  </w:pPr>
                  <w:r w:rsidRPr="00D530E4">
                    <w:rPr>
                      <w:rFonts w:ascii="Times New Roman" w:eastAsia="Calibri" w:hAnsi="Times New Roman" w:cs="Times New Roman"/>
                      <w:sz w:val="28"/>
                      <w:szCs w:val="28"/>
                    </w:rPr>
                    <w:t>6,5</w:t>
                  </w:r>
                </w:p>
              </w:tc>
            </w:tr>
            <w:tr w:rsidR="00D530E4" w:rsidRPr="00D530E4" w:rsidTr="00675797">
              <w:tc>
                <w:tcPr>
                  <w:tcW w:w="1276" w:type="dxa"/>
                </w:tcPr>
                <w:p w:rsidR="00D530E4" w:rsidRPr="00D530E4" w:rsidRDefault="00D530E4" w:rsidP="00675797">
                  <w:pPr>
                    <w:tabs>
                      <w:tab w:val="left" w:pos="-1525"/>
                    </w:tabs>
                    <w:jc w:val="center"/>
                    <w:rPr>
                      <w:rFonts w:ascii="Times New Roman" w:eastAsia="Calibri" w:hAnsi="Times New Roman" w:cs="Times New Roman"/>
                      <w:sz w:val="28"/>
                      <w:szCs w:val="28"/>
                    </w:rPr>
                  </w:pPr>
                  <w:r w:rsidRPr="00D530E4">
                    <w:rPr>
                      <w:rFonts w:ascii="Times New Roman" w:eastAsia="Calibri" w:hAnsi="Times New Roman" w:cs="Times New Roman"/>
                      <w:sz w:val="28"/>
                      <w:szCs w:val="28"/>
                    </w:rPr>
                    <w:t>2015</w:t>
                  </w:r>
                </w:p>
              </w:tc>
              <w:tc>
                <w:tcPr>
                  <w:tcW w:w="1985" w:type="dxa"/>
                </w:tcPr>
                <w:p w:rsidR="00D530E4" w:rsidRPr="00D530E4" w:rsidRDefault="00D530E4" w:rsidP="00675797">
                  <w:pPr>
                    <w:tabs>
                      <w:tab w:val="left" w:pos="-1525"/>
                    </w:tabs>
                    <w:jc w:val="center"/>
                    <w:rPr>
                      <w:rFonts w:ascii="Times New Roman" w:eastAsia="Calibri" w:hAnsi="Times New Roman" w:cs="Times New Roman"/>
                      <w:sz w:val="28"/>
                      <w:szCs w:val="28"/>
                    </w:rPr>
                  </w:pPr>
                  <w:r w:rsidRPr="00D530E4">
                    <w:rPr>
                      <w:rFonts w:ascii="Times New Roman" w:eastAsia="Calibri" w:hAnsi="Times New Roman" w:cs="Times New Roman"/>
                      <w:sz w:val="28"/>
                      <w:szCs w:val="28"/>
                    </w:rPr>
                    <w:t>4105</w:t>
                  </w:r>
                </w:p>
              </w:tc>
              <w:tc>
                <w:tcPr>
                  <w:tcW w:w="1842" w:type="dxa"/>
                </w:tcPr>
                <w:p w:rsidR="00D530E4" w:rsidRPr="00D530E4" w:rsidRDefault="00D530E4" w:rsidP="00675797">
                  <w:pPr>
                    <w:tabs>
                      <w:tab w:val="left" w:pos="-1525"/>
                    </w:tabs>
                    <w:jc w:val="center"/>
                    <w:rPr>
                      <w:rFonts w:ascii="Times New Roman" w:eastAsia="Calibri" w:hAnsi="Times New Roman" w:cs="Times New Roman"/>
                      <w:sz w:val="28"/>
                      <w:szCs w:val="28"/>
                    </w:rPr>
                  </w:pPr>
                  <w:r w:rsidRPr="00D530E4">
                    <w:rPr>
                      <w:rFonts w:ascii="Times New Roman" w:eastAsia="Calibri" w:hAnsi="Times New Roman" w:cs="Times New Roman"/>
                      <w:sz w:val="28"/>
                      <w:szCs w:val="28"/>
                    </w:rPr>
                    <w:t>122</w:t>
                  </w:r>
                </w:p>
              </w:tc>
              <w:tc>
                <w:tcPr>
                  <w:tcW w:w="1418" w:type="dxa"/>
                </w:tcPr>
                <w:p w:rsidR="00D530E4" w:rsidRPr="00D530E4" w:rsidRDefault="00D530E4" w:rsidP="00675797">
                  <w:pPr>
                    <w:tabs>
                      <w:tab w:val="left" w:pos="-1525"/>
                    </w:tabs>
                    <w:jc w:val="center"/>
                    <w:rPr>
                      <w:rFonts w:ascii="Times New Roman" w:eastAsia="Calibri" w:hAnsi="Times New Roman" w:cs="Times New Roman"/>
                      <w:sz w:val="28"/>
                      <w:szCs w:val="28"/>
                    </w:rPr>
                  </w:pPr>
                  <w:r w:rsidRPr="00D530E4">
                    <w:rPr>
                      <w:rFonts w:ascii="Times New Roman" w:eastAsia="Calibri" w:hAnsi="Times New Roman" w:cs="Times New Roman"/>
                      <w:sz w:val="28"/>
                      <w:szCs w:val="28"/>
                    </w:rPr>
                    <w:t>3,0</w:t>
                  </w:r>
                </w:p>
              </w:tc>
              <w:tc>
                <w:tcPr>
                  <w:tcW w:w="1417" w:type="dxa"/>
                </w:tcPr>
                <w:p w:rsidR="00D530E4" w:rsidRPr="00D530E4" w:rsidRDefault="00D530E4" w:rsidP="00675797">
                  <w:pPr>
                    <w:tabs>
                      <w:tab w:val="left" w:pos="-1525"/>
                    </w:tabs>
                    <w:jc w:val="center"/>
                    <w:rPr>
                      <w:rFonts w:ascii="Times New Roman" w:eastAsia="Calibri" w:hAnsi="Times New Roman" w:cs="Times New Roman"/>
                      <w:sz w:val="28"/>
                      <w:szCs w:val="28"/>
                    </w:rPr>
                  </w:pPr>
                  <w:r w:rsidRPr="00D530E4">
                    <w:rPr>
                      <w:rFonts w:ascii="Times New Roman" w:eastAsia="Calibri" w:hAnsi="Times New Roman" w:cs="Times New Roman"/>
                      <w:sz w:val="28"/>
                      <w:szCs w:val="28"/>
                    </w:rPr>
                    <w:t>5</w:t>
                  </w:r>
                </w:p>
              </w:tc>
              <w:tc>
                <w:tcPr>
                  <w:tcW w:w="1134" w:type="dxa"/>
                </w:tcPr>
                <w:p w:rsidR="00D530E4" w:rsidRPr="00D530E4" w:rsidRDefault="00D530E4" w:rsidP="00675797">
                  <w:pPr>
                    <w:tabs>
                      <w:tab w:val="left" w:pos="-1525"/>
                    </w:tabs>
                    <w:jc w:val="center"/>
                    <w:rPr>
                      <w:rFonts w:ascii="Times New Roman" w:eastAsia="Calibri" w:hAnsi="Times New Roman" w:cs="Times New Roman"/>
                      <w:sz w:val="28"/>
                      <w:szCs w:val="28"/>
                    </w:rPr>
                  </w:pPr>
                  <w:r w:rsidRPr="00D530E4">
                    <w:rPr>
                      <w:rFonts w:ascii="Times New Roman" w:eastAsia="Calibri" w:hAnsi="Times New Roman" w:cs="Times New Roman"/>
                      <w:sz w:val="28"/>
                      <w:szCs w:val="28"/>
                    </w:rPr>
                    <w:t>4,1</w:t>
                  </w:r>
                </w:p>
              </w:tc>
            </w:tr>
            <w:tr w:rsidR="00D530E4" w:rsidRPr="00D530E4" w:rsidTr="00675797">
              <w:tc>
                <w:tcPr>
                  <w:tcW w:w="1276" w:type="dxa"/>
                </w:tcPr>
                <w:p w:rsidR="00D530E4" w:rsidRPr="00D530E4" w:rsidRDefault="00D530E4" w:rsidP="00675797">
                  <w:pPr>
                    <w:tabs>
                      <w:tab w:val="left" w:pos="-1525"/>
                    </w:tabs>
                    <w:jc w:val="center"/>
                    <w:rPr>
                      <w:rFonts w:ascii="Times New Roman" w:eastAsia="Calibri" w:hAnsi="Times New Roman" w:cs="Times New Roman"/>
                      <w:sz w:val="28"/>
                      <w:szCs w:val="28"/>
                    </w:rPr>
                  </w:pPr>
                  <w:r w:rsidRPr="00D530E4">
                    <w:rPr>
                      <w:rFonts w:ascii="Times New Roman" w:eastAsia="Calibri" w:hAnsi="Times New Roman" w:cs="Times New Roman"/>
                      <w:sz w:val="28"/>
                      <w:szCs w:val="28"/>
                    </w:rPr>
                    <w:t>Total</w:t>
                  </w:r>
                </w:p>
              </w:tc>
              <w:tc>
                <w:tcPr>
                  <w:tcW w:w="1985" w:type="dxa"/>
                </w:tcPr>
                <w:p w:rsidR="00D530E4" w:rsidRPr="00D530E4" w:rsidRDefault="00D530E4" w:rsidP="00675797">
                  <w:pPr>
                    <w:tabs>
                      <w:tab w:val="left" w:pos="-1525"/>
                    </w:tabs>
                    <w:jc w:val="center"/>
                    <w:rPr>
                      <w:rFonts w:ascii="Times New Roman" w:eastAsia="Calibri" w:hAnsi="Times New Roman" w:cs="Times New Roman"/>
                      <w:sz w:val="28"/>
                      <w:szCs w:val="28"/>
                    </w:rPr>
                  </w:pPr>
                  <w:r w:rsidRPr="00D530E4">
                    <w:rPr>
                      <w:rFonts w:ascii="Times New Roman" w:eastAsia="Calibri" w:hAnsi="Times New Roman" w:cs="Times New Roman"/>
                      <w:sz w:val="28"/>
                      <w:szCs w:val="28"/>
                    </w:rPr>
                    <w:t>22689</w:t>
                  </w:r>
                </w:p>
              </w:tc>
              <w:tc>
                <w:tcPr>
                  <w:tcW w:w="1842" w:type="dxa"/>
                </w:tcPr>
                <w:p w:rsidR="00D530E4" w:rsidRPr="00D530E4" w:rsidRDefault="00D530E4" w:rsidP="00675797">
                  <w:pPr>
                    <w:tabs>
                      <w:tab w:val="left" w:pos="-1525"/>
                    </w:tabs>
                    <w:jc w:val="center"/>
                    <w:rPr>
                      <w:rFonts w:ascii="Times New Roman" w:eastAsia="Calibri" w:hAnsi="Times New Roman" w:cs="Times New Roman"/>
                      <w:sz w:val="28"/>
                      <w:szCs w:val="28"/>
                    </w:rPr>
                  </w:pPr>
                  <w:r w:rsidRPr="00D530E4">
                    <w:rPr>
                      <w:rFonts w:ascii="Times New Roman" w:eastAsia="Calibri" w:hAnsi="Times New Roman" w:cs="Times New Roman"/>
                      <w:sz w:val="28"/>
                      <w:szCs w:val="28"/>
                    </w:rPr>
                    <w:t>707</w:t>
                  </w:r>
                </w:p>
              </w:tc>
              <w:tc>
                <w:tcPr>
                  <w:tcW w:w="1418" w:type="dxa"/>
                </w:tcPr>
                <w:p w:rsidR="00D530E4" w:rsidRPr="00D530E4" w:rsidRDefault="00D530E4" w:rsidP="00675797">
                  <w:pPr>
                    <w:tabs>
                      <w:tab w:val="left" w:pos="-1525"/>
                    </w:tabs>
                    <w:jc w:val="center"/>
                    <w:rPr>
                      <w:rFonts w:ascii="Times New Roman" w:eastAsia="Calibri" w:hAnsi="Times New Roman" w:cs="Times New Roman"/>
                      <w:sz w:val="28"/>
                      <w:szCs w:val="28"/>
                    </w:rPr>
                  </w:pPr>
                  <w:r w:rsidRPr="00D530E4">
                    <w:rPr>
                      <w:rFonts w:ascii="Times New Roman" w:eastAsia="Calibri" w:hAnsi="Times New Roman" w:cs="Times New Roman"/>
                      <w:sz w:val="28"/>
                      <w:szCs w:val="28"/>
                    </w:rPr>
                    <w:t>3,1</w:t>
                  </w:r>
                </w:p>
              </w:tc>
              <w:tc>
                <w:tcPr>
                  <w:tcW w:w="1417" w:type="dxa"/>
                </w:tcPr>
                <w:p w:rsidR="00D530E4" w:rsidRPr="00D530E4" w:rsidRDefault="00D530E4" w:rsidP="00675797">
                  <w:pPr>
                    <w:tabs>
                      <w:tab w:val="left" w:pos="-1525"/>
                    </w:tabs>
                    <w:jc w:val="center"/>
                    <w:rPr>
                      <w:rFonts w:ascii="Times New Roman" w:eastAsia="Calibri" w:hAnsi="Times New Roman" w:cs="Times New Roman"/>
                      <w:sz w:val="28"/>
                      <w:szCs w:val="28"/>
                    </w:rPr>
                  </w:pPr>
                  <w:r w:rsidRPr="00D530E4">
                    <w:rPr>
                      <w:rFonts w:ascii="Times New Roman" w:eastAsia="Calibri" w:hAnsi="Times New Roman" w:cs="Times New Roman"/>
                      <w:sz w:val="28"/>
                      <w:szCs w:val="28"/>
                    </w:rPr>
                    <w:t>52</w:t>
                  </w:r>
                </w:p>
              </w:tc>
              <w:tc>
                <w:tcPr>
                  <w:tcW w:w="1134" w:type="dxa"/>
                </w:tcPr>
                <w:p w:rsidR="00D530E4" w:rsidRPr="00D530E4" w:rsidRDefault="00D530E4" w:rsidP="00675797">
                  <w:pPr>
                    <w:tabs>
                      <w:tab w:val="left" w:pos="-1525"/>
                    </w:tabs>
                    <w:jc w:val="center"/>
                    <w:rPr>
                      <w:rFonts w:ascii="Times New Roman" w:eastAsia="Calibri" w:hAnsi="Times New Roman" w:cs="Times New Roman"/>
                      <w:sz w:val="28"/>
                      <w:szCs w:val="28"/>
                    </w:rPr>
                  </w:pPr>
                  <w:r w:rsidRPr="00D530E4">
                    <w:rPr>
                      <w:rFonts w:ascii="Times New Roman" w:eastAsia="Calibri" w:hAnsi="Times New Roman" w:cs="Times New Roman"/>
                      <w:sz w:val="28"/>
                      <w:szCs w:val="28"/>
                    </w:rPr>
                    <w:t>7,4</w:t>
                  </w:r>
                </w:p>
              </w:tc>
            </w:tr>
          </w:tbl>
          <w:p w:rsidR="00D530E4" w:rsidRPr="00D530E4" w:rsidRDefault="00D530E4" w:rsidP="00675797">
            <w:pPr>
              <w:tabs>
                <w:tab w:val="left" w:pos="-1525"/>
              </w:tabs>
              <w:ind w:left="-56" w:firstLine="941"/>
              <w:jc w:val="both"/>
              <w:rPr>
                <w:rFonts w:ascii="Times New Roman" w:eastAsia="Calibri" w:hAnsi="Times New Roman" w:cs="Times New Roman"/>
                <w:sz w:val="20"/>
                <w:szCs w:val="20"/>
              </w:rPr>
            </w:pPr>
            <w:r w:rsidRPr="00D530E4">
              <w:rPr>
                <w:rFonts w:ascii="Times New Roman" w:eastAsia="Calibri" w:hAnsi="Times New Roman" w:cs="Times New Roman"/>
                <w:sz w:val="20"/>
                <w:szCs w:val="20"/>
              </w:rPr>
              <w:t>1)*</w:t>
            </w:r>
          </w:p>
          <w:p w:rsidR="00D530E4" w:rsidRPr="00D530E4" w:rsidRDefault="00D530E4" w:rsidP="00675797">
            <w:pPr>
              <w:tabs>
                <w:tab w:val="left" w:pos="-1525"/>
              </w:tabs>
              <w:ind w:left="-56" w:firstLine="941"/>
              <w:jc w:val="both"/>
              <w:rPr>
                <w:rFonts w:ascii="Times New Roman" w:eastAsia="Calibri" w:hAnsi="Times New Roman" w:cs="Times New Roman"/>
                <w:sz w:val="20"/>
                <w:szCs w:val="20"/>
              </w:rPr>
            </w:pPr>
          </w:p>
          <w:p w:rsidR="00D530E4" w:rsidRPr="00D530E4" w:rsidRDefault="00D530E4" w:rsidP="00675797">
            <w:pPr>
              <w:tabs>
                <w:tab w:val="left" w:pos="-1525"/>
              </w:tabs>
              <w:ind w:left="-56" w:firstLine="941"/>
              <w:jc w:val="both"/>
              <w:rPr>
                <w:rFonts w:ascii="Times New Roman" w:eastAsia="Calibri" w:hAnsi="Times New Roman" w:cs="Times New Roman"/>
                <w:sz w:val="28"/>
                <w:szCs w:val="28"/>
              </w:rPr>
            </w:pPr>
            <w:r w:rsidRPr="00D530E4">
              <w:rPr>
                <w:rFonts w:ascii="Times New Roman" w:eastAsia="Calibri" w:hAnsi="Times New Roman" w:cs="Times New Roman"/>
                <w:sz w:val="28"/>
                <w:szCs w:val="28"/>
              </w:rPr>
              <w:t xml:space="preserve">Datele prezentate în tabel denotă că utilizarea neconformă a produselor de uz fitosanitar provoacă impact negativ asupra sănătății omului, direct sau indirect antrenat </w:t>
            </w:r>
            <w:r w:rsidRPr="00D530E4">
              <w:rPr>
                <w:rFonts w:ascii="Times New Roman" w:eastAsia="Calibri" w:hAnsi="Times New Roman" w:cs="Times New Roman"/>
                <w:sz w:val="28"/>
                <w:szCs w:val="28"/>
              </w:rPr>
              <w:lastRenderedPageBreak/>
              <w:t xml:space="preserve">în activitățile cu produsele date. </w:t>
            </w:r>
          </w:p>
          <w:p w:rsidR="00D530E4" w:rsidRPr="00D530E4" w:rsidRDefault="00D530E4" w:rsidP="00675797">
            <w:pPr>
              <w:tabs>
                <w:tab w:val="left" w:pos="-1525"/>
              </w:tabs>
              <w:ind w:left="-56" w:firstLine="941"/>
              <w:jc w:val="both"/>
              <w:rPr>
                <w:rFonts w:ascii="Times New Roman" w:eastAsia="Calibri" w:hAnsi="Times New Roman" w:cs="Times New Roman"/>
                <w:sz w:val="28"/>
                <w:szCs w:val="28"/>
              </w:rPr>
            </w:pPr>
            <w:r w:rsidRPr="00D530E4">
              <w:rPr>
                <w:rFonts w:ascii="Times New Roman" w:eastAsia="Calibri" w:hAnsi="Times New Roman" w:cs="Times New Roman"/>
                <w:sz w:val="28"/>
                <w:szCs w:val="28"/>
              </w:rPr>
              <w:t xml:space="preserve">Totodată, utilizarea neconformă a produselor de uz fitosanitar are impact direct asupra siguranței alimentelor de origine vegetală. </w:t>
            </w:r>
          </w:p>
          <w:p w:rsidR="00D530E4" w:rsidRPr="00D530E4" w:rsidRDefault="00D530E4" w:rsidP="00675797">
            <w:pPr>
              <w:tabs>
                <w:tab w:val="left" w:pos="-1525"/>
              </w:tabs>
              <w:ind w:left="-56" w:firstLine="941"/>
              <w:jc w:val="both"/>
              <w:rPr>
                <w:rFonts w:ascii="Times New Roman" w:eastAsia="Calibri" w:hAnsi="Times New Roman" w:cs="Times New Roman"/>
                <w:sz w:val="28"/>
                <w:szCs w:val="28"/>
              </w:rPr>
            </w:pPr>
            <w:r w:rsidRPr="00D530E4">
              <w:rPr>
                <w:rFonts w:ascii="Times New Roman" w:eastAsia="Calibri" w:hAnsi="Times New Roman" w:cs="Times New Roman"/>
                <w:sz w:val="28"/>
                <w:szCs w:val="28"/>
              </w:rPr>
              <w:t>Minimizarea impactului asupra omului și mediului de la gestionarea produselor date, poate fi atinsă prin utilizarea durabilă în agricultură a produselor de uz fitosanitar și eliminarea cauzelor apariției problemelor specificate infra.</w:t>
            </w:r>
          </w:p>
          <w:p w:rsidR="00D530E4" w:rsidRPr="00D530E4" w:rsidRDefault="00D530E4" w:rsidP="00675797">
            <w:pPr>
              <w:tabs>
                <w:tab w:val="left" w:pos="-1525"/>
              </w:tabs>
              <w:ind w:left="34" w:firstLine="851"/>
              <w:jc w:val="both"/>
              <w:rPr>
                <w:rFonts w:ascii="Times New Roman" w:eastAsia="Calibri" w:hAnsi="Times New Roman" w:cs="Times New Roman"/>
                <w:b/>
                <w:sz w:val="28"/>
                <w:szCs w:val="28"/>
              </w:rPr>
            </w:pPr>
          </w:p>
          <w:p w:rsidR="00D530E4" w:rsidRPr="00D530E4" w:rsidRDefault="00D530E4" w:rsidP="00675797">
            <w:pPr>
              <w:tabs>
                <w:tab w:val="left" w:pos="-1525"/>
              </w:tabs>
              <w:ind w:left="34" w:firstLine="851"/>
              <w:jc w:val="both"/>
              <w:rPr>
                <w:rFonts w:ascii="Times New Roman" w:eastAsia="Calibri" w:hAnsi="Times New Roman" w:cs="Times New Roman"/>
                <w:b/>
                <w:sz w:val="28"/>
                <w:szCs w:val="28"/>
              </w:rPr>
            </w:pPr>
            <w:r w:rsidRPr="00D530E4">
              <w:rPr>
                <w:rFonts w:ascii="Times New Roman" w:eastAsia="Calibri" w:hAnsi="Times New Roman" w:cs="Times New Roman"/>
                <w:b/>
                <w:sz w:val="28"/>
                <w:szCs w:val="28"/>
              </w:rPr>
              <w:t>Cauzele apariției problemei:</w:t>
            </w:r>
          </w:p>
          <w:p w:rsidR="00D530E4" w:rsidRPr="00D530E4" w:rsidRDefault="00D530E4" w:rsidP="00675797">
            <w:pPr>
              <w:pStyle w:val="a4"/>
              <w:tabs>
                <w:tab w:val="left" w:pos="-1525"/>
              </w:tabs>
              <w:ind w:left="34" w:firstLine="851"/>
              <w:jc w:val="both"/>
              <w:rPr>
                <w:rFonts w:ascii="Times New Roman" w:eastAsia="Calibri" w:hAnsi="Times New Roman" w:cs="Times New Roman"/>
                <w:sz w:val="28"/>
                <w:szCs w:val="28"/>
              </w:rPr>
            </w:pPr>
            <w:r w:rsidRPr="00D530E4">
              <w:rPr>
                <w:rFonts w:ascii="Times New Roman" w:eastAsia="Calibri" w:hAnsi="Times New Roman" w:cs="Times New Roman"/>
                <w:sz w:val="28"/>
                <w:szCs w:val="28"/>
              </w:rPr>
              <w:t>- populație neinformată despre efectele nocive ale pesticidelor;</w:t>
            </w:r>
          </w:p>
          <w:p w:rsidR="00D530E4" w:rsidRPr="00D530E4" w:rsidRDefault="00D530E4" w:rsidP="00675797">
            <w:pPr>
              <w:pStyle w:val="a4"/>
              <w:tabs>
                <w:tab w:val="left" w:pos="-1525"/>
              </w:tabs>
              <w:ind w:left="34" w:firstLine="851"/>
              <w:jc w:val="both"/>
              <w:rPr>
                <w:rFonts w:ascii="Times New Roman" w:eastAsia="Calibri" w:hAnsi="Times New Roman" w:cs="Times New Roman"/>
                <w:sz w:val="28"/>
                <w:szCs w:val="28"/>
              </w:rPr>
            </w:pPr>
            <w:r w:rsidRPr="00D530E4">
              <w:rPr>
                <w:rFonts w:ascii="Times New Roman" w:eastAsia="Calibri" w:hAnsi="Times New Roman" w:cs="Times New Roman"/>
                <w:sz w:val="28"/>
                <w:szCs w:val="28"/>
              </w:rPr>
              <w:t xml:space="preserve">- operatori, distribuitori neinstruiți privind gestionarea în siguranță a produselor de uz fitosanitar, </w:t>
            </w:r>
          </w:p>
          <w:p w:rsidR="00D530E4" w:rsidRPr="00D530E4" w:rsidRDefault="00D530E4" w:rsidP="00675797">
            <w:pPr>
              <w:pStyle w:val="a4"/>
              <w:tabs>
                <w:tab w:val="left" w:pos="-1525"/>
              </w:tabs>
              <w:ind w:left="34" w:firstLine="851"/>
              <w:jc w:val="both"/>
              <w:rPr>
                <w:rFonts w:ascii="Times New Roman" w:eastAsia="Calibri" w:hAnsi="Times New Roman" w:cs="Times New Roman"/>
                <w:sz w:val="28"/>
                <w:szCs w:val="28"/>
              </w:rPr>
            </w:pPr>
            <w:r w:rsidRPr="00D530E4">
              <w:rPr>
                <w:rFonts w:ascii="Times New Roman" w:eastAsia="Calibri" w:hAnsi="Times New Roman" w:cs="Times New Roman"/>
                <w:sz w:val="28"/>
                <w:szCs w:val="28"/>
              </w:rPr>
              <w:t xml:space="preserve">- </w:t>
            </w:r>
            <w:r w:rsidRPr="00D530E4">
              <w:rPr>
                <w:rFonts w:ascii="Times New Roman" w:eastAsia="Calibri" w:hAnsi="Times New Roman" w:cs="Times New Roman"/>
                <w:bCs/>
                <w:sz w:val="28"/>
                <w:szCs w:val="28"/>
              </w:rPr>
              <w:t>echipamente de aplicare a tratamentelor fitosanitare utilizate fără testarea stării tehnice a acestora;</w:t>
            </w:r>
          </w:p>
          <w:p w:rsidR="00D530E4" w:rsidRPr="00D530E4" w:rsidRDefault="00D530E4" w:rsidP="00675797">
            <w:pPr>
              <w:pStyle w:val="a4"/>
              <w:tabs>
                <w:tab w:val="left" w:pos="-1525"/>
              </w:tabs>
              <w:ind w:left="34" w:firstLine="851"/>
              <w:jc w:val="both"/>
              <w:rPr>
                <w:rFonts w:ascii="Times New Roman" w:eastAsia="Calibri" w:hAnsi="Times New Roman" w:cs="Times New Roman"/>
                <w:sz w:val="28"/>
                <w:szCs w:val="28"/>
              </w:rPr>
            </w:pPr>
            <w:r w:rsidRPr="00D530E4">
              <w:rPr>
                <w:rFonts w:ascii="Times New Roman" w:eastAsia="Calibri" w:hAnsi="Times New Roman" w:cs="Times New Roman"/>
                <w:bCs/>
                <w:sz w:val="28"/>
                <w:szCs w:val="28"/>
              </w:rPr>
              <w:t>- nerespectarea cerințelor față de pulverizarea aeriană a produselor de uz fitosanitar;</w:t>
            </w:r>
          </w:p>
          <w:p w:rsidR="00D530E4" w:rsidRPr="00D530E4" w:rsidRDefault="00D530E4" w:rsidP="00675797">
            <w:pPr>
              <w:pStyle w:val="a4"/>
              <w:tabs>
                <w:tab w:val="left" w:pos="-1525"/>
              </w:tabs>
              <w:ind w:left="34" w:firstLine="851"/>
              <w:jc w:val="both"/>
              <w:rPr>
                <w:rFonts w:ascii="Times New Roman" w:eastAsia="Calibri" w:hAnsi="Times New Roman" w:cs="Times New Roman"/>
                <w:bCs/>
                <w:sz w:val="28"/>
                <w:szCs w:val="28"/>
              </w:rPr>
            </w:pPr>
            <w:r w:rsidRPr="00D530E4">
              <w:rPr>
                <w:rFonts w:ascii="Times New Roman" w:eastAsia="Calibri" w:hAnsi="Times New Roman" w:cs="Times New Roman"/>
                <w:bCs/>
                <w:sz w:val="28"/>
                <w:szCs w:val="28"/>
              </w:rPr>
              <w:t>- aplicarea redusă a sistemului de protecție integrată a plantelor și a mijloacelor biologice și microbiologice de combatere a organismelor dăunătoare;</w:t>
            </w:r>
          </w:p>
          <w:p w:rsidR="00D530E4" w:rsidRPr="00D530E4" w:rsidRDefault="00D530E4" w:rsidP="00675797">
            <w:pPr>
              <w:tabs>
                <w:tab w:val="left" w:pos="-1525"/>
              </w:tabs>
              <w:ind w:left="34" w:firstLine="851"/>
              <w:jc w:val="both"/>
              <w:rPr>
                <w:rFonts w:ascii="Times New Roman" w:eastAsia="Calibri" w:hAnsi="Times New Roman" w:cs="Times New Roman"/>
                <w:sz w:val="28"/>
                <w:szCs w:val="28"/>
              </w:rPr>
            </w:pPr>
            <w:r w:rsidRPr="00D530E4">
              <w:rPr>
                <w:rFonts w:ascii="Times New Roman" w:eastAsia="Calibri" w:hAnsi="Times New Roman" w:cs="Times New Roman"/>
                <w:sz w:val="28"/>
                <w:szCs w:val="28"/>
              </w:rPr>
              <w:t>- depozitarea produselor de uz fitosanitar și a ambalajului în locuri ce contravin cadrului normativ;</w:t>
            </w:r>
          </w:p>
          <w:p w:rsidR="00D530E4" w:rsidRPr="00D530E4" w:rsidRDefault="00D530E4" w:rsidP="00675797">
            <w:pPr>
              <w:tabs>
                <w:tab w:val="left" w:pos="-1525"/>
              </w:tabs>
              <w:ind w:left="34" w:firstLine="851"/>
              <w:jc w:val="both"/>
              <w:rPr>
                <w:rFonts w:ascii="Times New Roman" w:eastAsia="Calibri" w:hAnsi="Times New Roman" w:cs="Times New Roman"/>
                <w:sz w:val="28"/>
                <w:szCs w:val="28"/>
              </w:rPr>
            </w:pPr>
            <w:r w:rsidRPr="00D530E4">
              <w:rPr>
                <w:rFonts w:ascii="Times New Roman" w:eastAsia="Calibri" w:hAnsi="Times New Roman" w:cs="Times New Roman"/>
                <w:sz w:val="28"/>
                <w:szCs w:val="28"/>
              </w:rPr>
              <w:t>- contaminarea solului și a apei de suprafață.</w:t>
            </w:r>
          </w:p>
          <w:p w:rsidR="00D530E4" w:rsidRPr="00D530E4" w:rsidRDefault="00D530E4" w:rsidP="00675797">
            <w:pPr>
              <w:tabs>
                <w:tab w:val="left" w:pos="-1525"/>
              </w:tabs>
              <w:ind w:left="34" w:firstLine="851"/>
              <w:jc w:val="both"/>
              <w:rPr>
                <w:rFonts w:ascii="Times New Roman" w:eastAsia="Calibri" w:hAnsi="Times New Roman" w:cs="Times New Roman"/>
                <w:sz w:val="28"/>
                <w:szCs w:val="28"/>
              </w:rPr>
            </w:pPr>
            <w:r w:rsidRPr="00D530E4">
              <w:rPr>
                <w:rFonts w:ascii="Times New Roman" w:eastAsia="Calibri" w:hAnsi="Times New Roman" w:cs="Times New Roman"/>
                <w:sz w:val="28"/>
                <w:szCs w:val="28"/>
              </w:rPr>
              <w:t>Actualmente, politica de stat privind managementul în sfera activităţii cu produse de uz fitosanitar, reglementarea condiţiilor de omologare, fabricare, import, transportare, depozitare, comercializare şi utilizare inofensivă pentru om, animale şi mediu, controlul de stat asupra respectării legislaţiei, drepturile şi obligaţiile întreprinderilor, instituţiilor sunt reglementate de Legea nr.119-XV din 22 iunie 2004 cu privire la produsele de uz fitosanitar şi la fertilizanţi. Activităţile cu produsele de uz fitosanitar sunt prevăzute într-un şir de acte normative, precum Regulamentul cu privire la importul, stocarea, comercializarea şi utilizarea produselor de uz fitosanitar şi a fertilizanţilor, aprobat prin Hotărârea Guvernului nr.1045 din 5 octombrie 2005, Regulamentul privind atestarea şi omologarea de stat a produselor de uz fitosanitar şi a fertilizanţilor pentru utilizare în agricultură şi silvicultură, aprobat prin Hotărârea Guvernului nr.1307 din 12 decembrie 2005, Regulamentul privind gestionarea produselor de uz fitosanitar şi a fertilizanţilor în economia naţională, aprobat prin ordinul Ministerului Agriculturii şi Industriei Alimentare nr.231 din 28 noiembrie 2003.</w:t>
            </w:r>
          </w:p>
          <w:p w:rsidR="00D530E4" w:rsidRPr="00D530E4" w:rsidRDefault="00D530E4" w:rsidP="00675797">
            <w:pPr>
              <w:tabs>
                <w:tab w:val="left" w:pos="-1525"/>
              </w:tabs>
              <w:ind w:left="34" w:firstLine="851"/>
              <w:jc w:val="both"/>
              <w:rPr>
                <w:rFonts w:ascii="Times New Roman" w:eastAsia="Calibri" w:hAnsi="Times New Roman" w:cs="Times New Roman"/>
                <w:sz w:val="28"/>
                <w:szCs w:val="28"/>
              </w:rPr>
            </w:pPr>
            <w:r w:rsidRPr="00D530E4">
              <w:rPr>
                <w:rFonts w:ascii="Times New Roman" w:eastAsia="Calibri" w:hAnsi="Times New Roman" w:cs="Times New Roman"/>
                <w:sz w:val="28"/>
                <w:szCs w:val="28"/>
              </w:rPr>
              <w:t xml:space="preserve">Un factor important pentru minimizarea efectelor nocive de la utilizarea în agricultură a produselor de uz fitosanitar îl constituie instituirea și punerea în aplicare a unui sistem privind utilizarea durabilă a acestora. </w:t>
            </w:r>
          </w:p>
          <w:p w:rsidR="00D530E4" w:rsidRPr="00D530E4" w:rsidRDefault="00D530E4" w:rsidP="00675797">
            <w:pPr>
              <w:ind w:left="885"/>
              <w:jc w:val="both"/>
              <w:rPr>
                <w:rFonts w:ascii="Times New Roman" w:eastAsia="Calibri" w:hAnsi="Times New Roman" w:cs="Times New Roman"/>
                <w:sz w:val="28"/>
                <w:szCs w:val="28"/>
              </w:rPr>
            </w:pPr>
          </w:p>
        </w:tc>
      </w:tr>
      <w:tr w:rsidR="00D530E4" w:rsidRPr="00D530E4" w:rsidTr="00675797">
        <w:trPr>
          <w:trHeight w:val="242"/>
        </w:trPr>
        <w:tc>
          <w:tcPr>
            <w:tcW w:w="9924" w:type="dxa"/>
            <w:gridSpan w:val="2"/>
            <w:tcBorders>
              <w:top w:val="single" w:sz="4" w:space="0" w:color="000000"/>
              <w:left w:val="single" w:sz="4" w:space="0" w:color="000000"/>
              <w:bottom w:val="single" w:sz="4" w:space="0" w:color="000000"/>
              <w:right w:val="single" w:sz="4" w:space="0" w:color="000000"/>
            </w:tcBorders>
            <w:hideMark/>
          </w:tcPr>
          <w:p w:rsidR="00D530E4" w:rsidRPr="00D530E4" w:rsidRDefault="00D530E4" w:rsidP="00675797">
            <w:pPr>
              <w:spacing w:after="200"/>
              <w:ind w:left="885"/>
              <w:contextualSpacing/>
              <w:jc w:val="both"/>
              <w:rPr>
                <w:rFonts w:ascii="Times New Roman" w:eastAsia="Calibri" w:hAnsi="Times New Roman" w:cs="Times New Roman"/>
                <w:bCs/>
                <w:sz w:val="28"/>
                <w:szCs w:val="28"/>
                <w:lang w:eastAsia="ja-JP"/>
              </w:rPr>
            </w:pPr>
            <w:r w:rsidRPr="00D530E4">
              <w:rPr>
                <w:rFonts w:ascii="Times New Roman" w:eastAsia="Calibri" w:hAnsi="Times New Roman" w:cs="Times New Roman"/>
                <w:b/>
                <w:bCs/>
                <w:sz w:val="28"/>
                <w:szCs w:val="28"/>
                <w:lang w:eastAsia="ja-JP"/>
              </w:rPr>
              <w:lastRenderedPageBreak/>
              <w:t>3. Stabilirea obiectivelor</w:t>
            </w:r>
          </w:p>
        </w:tc>
      </w:tr>
      <w:tr w:rsidR="00D530E4" w:rsidRPr="00D530E4" w:rsidTr="00675797">
        <w:trPr>
          <w:trHeight w:val="982"/>
        </w:trPr>
        <w:tc>
          <w:tcPr>
            <w:tcW w:w="9924" w:type="dxa"/>
            <w:gridSpan w:val="2"/>
            <w:tcBorders>
              <w:top w:val="single" w:sz="4" w:space="0" w:color="000000"/>
              <w:left w:val="single" w:sz="4" w:space="0" w:color="000000"/>
              <w:bottom w:val="single" w:sz="4" w:space="0" w:color="000000"/>
              <w:right w:val="single" w:sz="4" w:space="0" w:color="000000"/>
            </w:tcBorders>
            <w:hideMark/>
          </w:tcPr>
          <w:p w:rsidR="00D530E4" w:rsidRPr="00D530E4" w:rsidRDefault="00D530E4" w:rsidP="00675797">
            <w:pPr>
              <w:ind w:firstLine="851"/>
              <w:jc w:val="both"/>
              <w:rPr>
                <w:rFonts w:ascii="Times New Roman" w:eastAsia="Calibri" w:hAnsi="Times New Roman" w:cs="Times New Roman"/>
                <w:bCs/>
                <w:sz w:val="28"/>
                <w:szCs w:val="28"/>
                <w:lang w:eastAsia="ja-JP"/>
              </w:rPr>
            </w:pPr>
            <w:r w:rsidRPr="00D530E4">
              <w:rPr>
                <w:rFonts w:ascii="Times New Roman" w:eastAsia="Calibri" w:hAnsi="Times New Roman" w:cs="Times New Roman"/>
                <w:bCs/>
                <w:sz w:val="28"/>
                <w:szCs w:val="28"/>
                <w:lang w:eastAsia="ja-JP"/>
              </w:rPr>
              <w:t>Principalele obiective ale intervenţiei statului:</w:t>
            </w:r>
          </w:p>
          <w:p w:rsidR="00D530E4" w:rsidRPr="00D530E4" w:rsidRDefault="00D530E4" w:rsidP="00D530E4">
            <w:pPr>
              <w:pStyle w:val="a4"/>
              <w:numPr>
                <w:ilvl w:val="0"/>
                <w:numId w:val="1"/>
              </w:numPr>
              <w:ind w:left="0" w:firstLine="851"/>
              <w:jc w:val="both"/>
              <w:rPr>
                <w:rFonts w:ascii="Times New Roman" w:eastAsia="Calibri" w:hAnsi="Times New Roman" w:cs="Times New Roman"/>
                <w:bCs/>
                <w:sz w:val="28"/>
                <w:szCs w:val="28"/>
                <w:lang w:eastAsia="ja-JP"/>
              </w:rPr>
            </w:pPr>
            <w:r w:rsidRPr="00D530E4">
              <w:rPr>
                <w:rFonts w:ascii="Times New Roman" w:eastAsia="Calibri" w:hAnsi="Times New Roman" w:cs="Times New Roman"/>
                <w:bCs/>
                <w:sz w:val="28"/>
                <w:szCs w:val="28"/>
                <w:lang w:eastAsia="ja-JP"/>
              </w:rPr>
              <w:t>Protejarea sănătății populației și crearea unui mediu sănătos de viață, în raport cu utilizarea durabilă a produselor de uz fitosanitar;</w:t>
            </w:r>
          </w:p>
          <w:p w:rsidR="00D530E4" w:rsidRPr="00D530E4" w:rsidRDefault="00D530E4" w:rsidP="00D530E4">
            <w:pPr>
              <w:pStyle w:val="a4"/>
              <w:numPr>
                <w:ilvl w:val="0"/>
                <w:numId w:val="1"/>
              </w:numPr>
              <w:ind w:left="0" w:firstLine="851"/>
              <w:jc w:val="both"/>
              <w:rPr>
                <w:rFonts w:ascii="Times New Roman" w:eastAsia="Calibri" w:hAnsi="Times New Roman" w:cs="Times New Roman"/>
                <w:bCs/>
                <w:sz w:val="28"/>
                <w:szCs w:val="28"/>
                <w:lang w:eastAsia="ja-JP"/>
              </w:rPr>
            </w:pPr>
            <w:r w:rsidRPr="00D530E4">
              <w:rPr>
                <w:rFonts w:ascii="Times New Roman" w:eastAsia="Calibri" w:hAnsi="Times New Roman" w:cs="Times New Roman"/>
                <w:bCs/>
                <w:sz w:val="28"/>
                <w:szCs w:val="28"/>
                <w:lang w:eastAsia="ja-JP"/>
              </w:rPr>
              <w:t>Populație informată și operatori instruiți privind efectele negative de la depozitarea, utilizarea neconformă a produselor date.</w:t>
            </w:r>
          </w:p>
        </w:tc>
      </w:tr>
      <w:tr w:rsidR="00D530E4" w:rsidRPr="00D530E4" w:rsidTr="00675797">
        <w:trPr>
          <w:trHeight w:val="260"/>
        </w:trPr>
        <w:tc>
          <w:tcPr>
            <w:tcW w:w="9924" w:type="dxa"/>
            <w:gridSpan w:val="2"/>
            <w:tcBorders>
              <w:top w:val="single" w:sz="4" w:space="0" w:color="000000"/>
              <w:left w:val="single" w:sz="4" w:space="0" w:color="000000"/>
              <w:bottom w:val="single" w:sz="4" w:space="0" w:color="000000"/>
              <w:right w:val="single" w:sz="4" w:space="0" w:color="000000"/>
            </w:tcBorders>
            <w:hideMark/>
          </w:tcPr>
          <w:p w:rsidR="00D530E4" w:rsidRPr="00D530E4" w:rsidRDefault="00D530E4" w:rsidP="00675797">
            <w:pPr>
              <w:spacing w:after="200"/>
              <w:ind w:left="1169"/>
              <w:contextualSpacing/>
              <w:jc w:val="both"/>
              <w:rPr>
                <w:rFonts w:ascii="Times New Roman" w:eastAsia="Calibri" w:hAnsi="Times New Roman" w:cs="Times New Roman"/>
                <w:b/>
                <w:bCs/>
                <w:sz w:val="28"/>
                <w:szCs w:val="28"/>
                <w:lang w:eastAsia="ja-JP"/>
              </w:rPr>
            </w:pPr>
            <w:r w:rsidRPr="00D530E4">
              <w:rPr>
                <w:rFonts w:ascii="Times New Roman" w:eastAsia="Calibri" w:hAnsi="Times New Roman" w:cs="Times New Roman"/>
                <w:b/>
                <w:bCs/>
                <w:sz w:val="28"/>
                <w:szCs w:val="28"/>
                <w:lang w:eastAsia="ja-JP"/>
              </w:rPr>
              <w:t>4. Identificarea opţiunilor</w:t>
            </w:r>
          </w:p>
        </w:tc>
      </w:tr>
      <w:tr w:rsidR="00D530E4" w:rsidRPr="00D530E4" w:rsidTr="00675797">
        <w:trPr>
          <w:trHeight w:val="188"/>
        </w:trPr>
        <w:tc>
          <w:tcPr>
            <w:tcW w:w="9924" w:type="dxa"/>
            <w:gridSpan w:val="2"/>
            <w:tcBorders>
              <w:top w:val="single" w:sz="4" w:space="0" w:color="000000"/>
              <w:left w:val="single" w:sz="4" w:space="0" w:color="000000"/>
              <w:bottom w:val="single" w:sz="4" w:space="0" w:color="000000"/>
              <w:right w:val="single" w:sz="4" w:space="0" w:color="000000"/>
            </w:tcBorders>
            <w:hideMark/>
          </w:tcPr>
          <w:p w:rsidR="00D530E4" w:rsidRPr="00D530E4" w:rsidRDefault="00D530E4" w:rsidP="00675797">
            <w:pPr>
              <w:tabs>
                <w:tab w:val="num" w:pos="0"/>
              </w:tabs>
              <w:ind w:left="-108" w:firstLine="993"/>
              <w:jc w:val="both"/>
              <w:rPr>
                <w:rFonts w:ascii="Times New Roman" w:eastAsia="Calibri" w:hAnsi="Times New Roman" w:cs="Times New Roman"/>
                <w:sz w:val="28"/>
                <w:szCs w:val="28"/>
              </w:rPr>
            </w:pPr>
            <w:r w:rsidRPr="00D530E4">
              <w:rPr>
                <w:rFonts w:ascii="Times New Roman" w:eastAsia="Calibri" w:hAnsi="Times New Roman" w:cs="Times New Roman"/>
                <w:sz w:val="28"/>
                <w:szCs w:val="28"/>
              </w:rPr>
              <w:t>Opțiunile propuse sunt următoarele:</w:t>
            </w:r>
          </w:p>
          <w:p w:rsidR="00D530E4" w:rsidRPr="00D530E4" w:rsidRDefault="00D530E4" w:rsidP="00675797">
            <w:pPr>
              <w:tabs>
                <w:tab w:val="num" w:pos="0"/>
              </w:tabs>
              <w:ind w:left="-108" w:firstLine="993"/>
              <w:jc w:val="both"/>
              <w:rPr>
                <w:rFonts w:ascii="Times New Roman" w:eastAsia="Times New Roman" w:hAnsi="Times New Roman" w:cs="Times New Roman"/>
                <w:b/>
                <w:bCs/>
                <w:sz w:val="28"/>
                <w:szCs w:val="28"/>
              </w:rPr>
            </w:pPr>
            <w:r w:rsidRPr="00D530E4">
              <w:rPr>
                <w:rFonts w:ascii="Times New Roman" w:eastAsia="Times New Roman" w:hAnsi="Times New Roman" w:cs="Times New Roman"/>
                <w:b/>
                <w:bCs/>
                <w:sz w:val="28"/>
                <w:szCs w:val="28"/>
              </w:rPr>
              <w:t>I – a nu face nimic, a lăsa lucrurile aşa cum sunt.</w:t>
            </w:r>
          </w:p>
          <w:p w:rsidR="00D530E4" w:rsidRPr="00D530E4" w:rsidRDefault="00D530E4" w:rsidP="00675797">
            <w:pPr>
              <w:tabs>
                <w:tab w:val="num" w:pos="0"/>
              </w:tabs>
              <w:ind w:left="-108" w:firstLine="993"/>
              <w:jc w:val="both"/>
              <w:rPr>
                <w:rFonts w:ascii="Times New Roman" w:eastAsia="Times New Roman" w:hAnsi="Times New Roman" w:cs="Times New Roman"/>
                <w:b/>
                <w:bCs/>
                <w:sz w:val="28"/>
                <w:szCs w:val="28"/>
              </w:rPr>
            </w:pPr>
          </w:p>
          <w:p w:rsidR="00D530E4" w:rsidRPr="00D530E4" w:rsidRDefault="00D530E4" w:rsidP="00675797">
            <w:pPr>
              <w:tabs>
                <w:tab w:val="num" w:pos="0"/>
              </w:tabs>
              <w:ind w:left="-108" w:firstLine="993"/>
              <w:jc w:val="both"/>
              <w:rPr>
                <w:rFonts w:ascii="Times New Roman" w:eastAsia="Calibri" w:hAnsi="Times New Roman" w:cs="Times New Roman"/>
                <w:sz w:val="28"/>
                <w:szCs w:val="28"/>
              </w:rPr>
            </w:pPr>
            <w:r w:rsidRPr="00D530E4">
              <w:rPr>
                <w:rFonts w:ascii="Times New Roman" w:eastAsia="Calibri" w:hAnsi="Times New Roman" w:cs="Times New Roman"/>
                <w:sz w:val="28"/>
                <w:szCs w:val="28"/>
              </w:rPr>
              <w:t>În lipsa reglementărilor propuse, starea lucrurilor va continua să rămână precară în raport cu riscurile identificate, fapt confirmat de către populație și operatorii din domeniul agriculturii.</w:t>
            </w:r>
          </w:p>
          <w:p w:rsidR="00D530E4" w:rsidRPr="00D530E4" w:rsidRDefault="00D530E4" w:rsidP="00675797">
            <w:pPr>
              <w:tabs>
                <w:tab w:val="num" w:pos="0"/>
              </w:tabs>
              <w:ind w:left="-108" w:firstLine="993"/>
              <w:jc w:val="both"/>
              <w:rPr>
                <w:rFonts w:ascii="Times New Roman" w:hAnsi="Times New Roman" w:cs="Times New Roman"/>
                <w:sz w:val="28"/>
                <w:szCs w:val="28"/>
                <w:lang w:eastAsia="ja-JP"/>
              </w:rPr>
            </w:pPr>
          </w:p>
          <w:p w:rsidR="00D530E4" w:rsidRPr="00D530E4" w:rsidRDefault="00D530E4" w:rsidP="00675797">
            <w:pPr>
              <w:tabs>
                <w:tab w:val="num" w:pos="0"/>
              </w:tabs>
              <w:ind w:left="-108" w:firstLine="993"/>
              <w:jc w:val="both"/>
              <w:rPr>
                <w:rFonts w:ascii="Times New Roman" w:hAnsi="Times New Roman" w:cs="Times New Roman"/>
                <w:b/>
                <w:sz w:val="28"/>
                <w:szCs w:val="28"/>
                <w:lang w:eastAsia="ja-JP"/>
              </w:rPr>
            </w:pPr>
            <w:r w:rsidRPr="00D530E4">
              <w:rPr>
                <w:rFonts w:ascii="Times New Roman" w:hAnsi="Times New Roman" w:cs="Times New Roman"/>
                <w:b/>
                <w:sz w:val="28"/>
                <w:szCs w:val="28"/>
                <w:lang w:eastAsia="ja-JP"/>
              </w:rPr>
              <w:t>II – act normativ naţional elaborat şi armonizat cu legislaţia comunitară.</w:t>
            </w:r>
          </w:p>
          <w:p w:rsidR="00D530E4" w:rsidRPr="00D530E4" w:rsidRDefault="00D530E4" w:rsidP="00675797">
            <w:pPr>
              <w:tabs>
                <w:tab w:val="num" w:pos="0"/>
              </w:tabs>
              <w:ind w:left="-108" w:firstLine="993"/>
              <w:jc w:val="both"/>
              <w:rPr>
                <w:rFonts w:ascii="Times New Roman" w:hAnsi="Times New Roman" w:cs="Times New Roman"/>
                <w:i/>
                <w:sz w:val="28"/>
                <w:szCs w:val="28"/>
              </w:rPr>
            </w:pPr>
            <w:r w:rsidRPr="00D530E4">
              <w:rPr>
                <w:rFonts w:ascii="Times New Roman" w:hAnsi="Times New Roman" w:cs="Times New Roman"/>
                <w:sz w:val="28"/>
                <w:szCs w:val="28"/>
                <w:lang w:eastAsia="ja-JP"/>
              </w:rPr>
              <w:t>Întru prevenirea unor astfel de situații și minimizarea posibililor riscuri asupra sănătății omului și mediului, propunem intervenția statului prin elaborarea și promovarea p</w:t>
            </w:r>
            <w:r w:rsidRPr="00D530E4">
              <w:rPr>
                <w:rFonts w:ascii="Times New Roman" w:hAnsi="Times New Roman" w:cs="Times New Roman"/>
                <w:sz w:val="28"/>
                <w:szCs w:val="28"/>
              </w:rPr>
              <w:t>roiectului de act normativ, armonizat cu cerințele actului Uniunii Europene referitor la utilizarea durabilă a produselor de uz fitosanitar care are ca scop complementarea</w:t>
            </w:r>
            <w:r w:rsidRPr="00D530E4">
              <w:rPr>
                <w:rFonts w:ascii="Times New Roman" w:hAnsi="Times New Roman" w:cs="Times New Roman"/>
                <w:i/>
                <w:sz w:val="28"/>
                <w:szCs w:val="28"/>
              </w:rPr>
              <w:t xml:space="preserve"> </w:t>
            </w:r>
            <w:r w:rsidRPr="00D530E4">
              <w:rPr>
                <w:rFonts w:ascii="Times New Roman" w:hAnsi="Times New Roman" w:cs="Times New Roman"/>
                <w:sz w:val="28"/>
                <w:szCs w:val="28"/>
              </w:rPr>
              <w:t>cadrului normativ existent</w:t>
            </w:r>
            <w:r w:rsidRPr="00D530E4">
              <w:rPr>
                <w:rFonts w:ascii="Times New Roman" w:hAnsi="Times New Roman" w:cs="Times New Roman"/>
                <w:i/>
                <w:sz w:val="28"/>
                <w:szCs w:val="28"/>
              </w:rPr>
              <w:t xml:space="preserve"> (varianta preliminară a proiectului propus se anexează).</w:t>
            </w:r>
          </w:p>
          <w:p w:rsidR="00D530E4" w:rsidRPr="00D530E4" w:rsidRDefault="00D530E4" w:rsidP="00675797">
            <w:pPr>
              <w:tabs>
                <w:tab w:val="num" w:pos="34"/>
              </w:tabs>
              <w:ind w:left="34" w:firstLine="851"/>
              <w:jc w:val="both"/>
              <w:rPr>
                <w:rFonts w:ascii="Times New Roman" w:hAnsi="Times New Roman" w:cs="Times New Roman"/>
                <w:sz w:val="28"/>
                <w:szCs w:val="28"/>
              </w:rPr>
            </w:pPr>
            <w:r w:rsidRPr="00D530E4">
              <w:rPr>
                <w:rFonts w:ascii="Times New Roman" w:hAnsi="Times New Roman" w:cs="Times New Roman"/>
                <w:sz w:val="28"/>
                <w:szCs w:val="28"/>
              </w:rPr>
              <w:t>În acest scop proiectul propus vine să reglementeze norme juridice privind:</w:t>
            </w:r>
          </w:p>
          <w:p w:rsidR="00D530E4" w:rsidRPr="00D530E4" w:rsidRDefault="00D530E4" w:rsidP="00675797">
            <w:pPr>
              <w:tabs>
                <w:tab w:val="num" w:pos="34"/>
              </w:tabs>
              <w:ind w:left="34" w:firstLine="851"/>
              <w:jc w:val="both"/>
              <w:rPr>
                <w:rFonts w:ascii="Times New Roman" w:hAnsi="Times New Roman" w:cs="Times New Roman"/>
                <w:sz w:val="28"/>
                <w:szCs w:val="28"/>
              </w:rPr>
            </w:pPr>
            <w:r w:rsidRPr="00D530E4">
              <w:rPr>
                <w:rFonts w:ascii="Times New Roman" w:hAnsi="Times New Roman" w:cs="Times New Roman"/>
                <w:sz w:val="28"/>
                <w:szCs w:val="28"/>
              </w:rPr>
              <w:t>1) Cerințe referitor la cuprinsul Planului de acțiuni privind utilizarea durabilă a produselor de uz fitosanitar;</w:t>
            </w:r>
          </w:p>
          <w:p w:rsidR="00D530E4" w:rsidRPr="00D530E4" w:rsidRDefault="00D530E4" w:rsidP="00675797">
            <w:pPr>
              <w:tabs>
                <w:tab w:val="num" w:pos="34"/>
              </w:tabs>
              <w:ind w:left="34" w:firstLine="851"/>
              <w:jc w:val="both"/>
              <w:rPr>
                <w:rFonts w:ascii="Times New Roman" w:hAnsi="Times New Roman" w:cs="Times New Roman"/>
                <w:sz w:val="28"/>
                <w:szCs w:val="28"/>
              </w:rPr>
            </w:pPr>
            <w:r w:rsidRPr="00D530E4">
              <w:rPr>
                <w:rFonts w:ascii="Times New Roman" w:hAnsi="Times New Roman" w:cs="Times New Roman"/>
                <w:sz w:val="28"/>
                <w:szCs w:val="28"/>
              </w:rPr>
              <w:t>2) Informarea și instruirea persoanelor care utilizează/comercializează produse de uz fitosanitar;</w:t>
            </w:r>
          </w:p>
          <w:p w:rsidR="00D530E4" w:rsidRPr="00D530E4" w:rsidRDefault="00D530E4" w:rsidP="00675797">
            <w:pPr>
              <w:tabs>
                <w:tab w:val="num" w:pos="34"/>
              </w:tabs>
              <w:ind w:left="34" w:firstLine="851"/>
              <w:jc w:val="both"/>
              <w:rPr>
                <w:rFonts w:ascii="Times New Roman" w:hAnsi="Times New Roman" w:cs="Times New Roman"/>
                <w:sz w:val="28"/>
                <w:szCs w:val="28"/>
              </w:rPr>
            </w:pPr>
            <w:r w:rsidRPr="00D530E4">
              <w:rPr>
                <w:rFonts w:ascii="Times New Roman" w:hAnsi="Times New Roman" w:cs="Times New Roman"/>
                <w:sz w:val="28"/>
                <w:szCs w:val="28"/>
              </w:rPr>
              <w:t>3) Cerințe față de mijloacele tehnice de aplicare a produselor de uz fitosanitar;</w:t>
            </w:r>
          </w:p>
          <w:p w:rsidR="00D530E4" w:rsidRPr="00D530E4" w:rsidRDefault="00D530E4" w:rsidP="00675797">
            <w:pPr>
              <w:tabs>
                <w:tab w:val="num" w:pos="34"/>
              </w:tabs>
              <w:ind w:left="34" w:firstLine="851"/>
              <w:jc w:val="both"/>
              <w:rPr>
                <w:rFonts w:ascii="Times New Roman" w:hAnsi="Times New Roman" w:cs="Times New Roman"/>
                <w:sz w:val="28"/>
                <w:szCs w:val="28"/>
              </w:rPr>
            </w:pPr>
            <w:r w:rsidRPr="00D530E4">
              <w:rPr>
                <w:rFonts w:ascii="Times New Roman" w:hAnsi="Times New Roman" w:cs="Times New Roman"/>
                <w:sz w:val="28"/>
                <w:szCs w:val="28"/>
              </w:rPr>
              <w:t xml:space="preserve">4) Practici şi utilizări specifice; </w:t>
            </w:r>
          </w:p>
          <w:p w:rsidR="00D530E4" w:rsidRPr="00D530E4" w:rsidRDefault="00D530E4" w:rsidP="00675797">
            <w:pPr>
              <w:tabs>
                <w:tab w:val="num" w:pos="34"/>
              </w:tabs>
              <w:ind w:left="34" w:firstLine="851"/>
              <w:jc w:val="both"/>
              <w:rPr>
                <w:rFonts w:ascii="Times New Roman" w:hAnsi="Times New Roman" w:cs="Times New Roman"/>
                <w:sz w:val="28"/>
                <w:szCs w:val="28"/>
              </w:rPr>
            </w:pPr>
            <w:r w:rsidRPr="00D530E4">
              <w:rPr>
                <w:rFonts w:ascii="Times New Roman" w:hAnsi="Times New Roman" w:cs="Times New Roman"/>
                <w:sz w:val="28"/>
                <w:szCs w:val="28"/>
              </w:rPr>
              <w:t>5) Măsuri specifice de protecție a mediului acvatic și a apei potabile</w:t>
            </w:r>
          </w:p>
          <w:p w:rsidR="00D530E4" w:rsidRPr="00D530E4" w:rsidRDefault="00D530E4" w:rsidP="00675797">
            <w:pPr>
              <w:tabs>
                <w:tab w:val="num" w:pos="34"/>
              </w:tabs>
              <w:ind w:left="34" w:firstLine="851"/>
              <w:jc w:val="both"/>
              <w:rPr>
                <w:rFonts w:ascii="Times New Roman" w:hAnsi="Times New Roman" w:cs="Times New Roman"/>
                <w:sz w:val="28"/>
                <w:szCs w:val="28"/>
              </w:rPr>
            </w:pPr>
            <w:r w:rsidRPr="00D530E4">
              <w:rPr>
                <w:rFonts w:ascii="Times New Roman" w:hAnsi="Times New Roman" w:cs="Times New Roman"/>
                <w:sz w:val="28"/>
                <w:szCs w:val="28"/>
              </w:rPr>
              <w:t>6) Reducerea utilizării produselor de uz fitosanitar și a riscurilor în anumite zone;</w:t>
            </w:r>
          </w:p>
          <w:p w:rsidR="00D530E4" w:rsidRPr="00D530E4" w:rsidRDefault="00D530E4" w:rsidP="00675797">
            <w:pPr>
              <w:tabs>
                <w:tab w:val="num" w:pos="34"/>
              </w:tabs>
              <w:ind w:left="34" w:firstLine="851"/>
              <w:jc w:val="both"/>
              <w:rPr>
                <w:rFonts w:ascii="Times New Roman" w:hAnsi="Times New Roman" w:cs="Times New Roman"/>
                <w:sz w:val="28"/>
                <w:szCs w:val="28"/>
              </w:rPr>
            </w:pPr>
            <w:r w:rsidRPr="00D530E4">
              <w:rPr>
                <w:rFonts w:ascii="Times New Roman" w:hAnsi="Times New Roman" w:cs="Times New Roman"/>
                <w:sz w:val="28"/>
                <w:szCs w:val="28"/>
              </w:rPr>
              <w:t>7) Gestionarea produselor de uz fitosanitar și a ambalajului acestora;</w:t>
            </w:r>
          </w:p>
          <w:p w:rsidR="00D530E4" w:rsidRPr="00D530E4" w:rsidRDefault="00D530E4" w:rsidP="00675797">
            <w:pPr>
              <w:tabs>
                <w:tab w:val="num" w:pos="34"/>
              </w:tabs>
              <w:ind w:left="34" w:firstLine="851"/>
              <w:jc w:val="both"/>
              <w:rPr>
                <w:rFonts w:ascii="Times New Roman" w:hAnsi="Times New Roman" w:cs="Times New Roman"/>
                <w:sz w:val="28"/>
                <w:szCs w:val="28"/>
              </w:rPr>
            </w:pPr>
            <w:r w:rsidRPr="00D530E4">
              <w:rPr>
                <w:rFonts w:ascii="Times New Roman" w:hAnsi="Times New Roman" w:cs="Times New Roman"/>
                <w:sz w:val="28"/>
                <w:szCs w:val="28"/>
              </w:rPr>
              <w:t>8) Managementul integrat al organismelor dăunătoare.</w:t>
            </w:r>
          </w:p>
          <w:p w:rsidR="00D530E4" w:rsidRPr="00D530E4" w:rsidRDefault="00D530E4" w:rsidP="00675797">
            <w:pPr>
              <w:tabs>
                <w:tab w:val="num" w:pos="34"/>
              </w:tabs>
              <w:ind w:left="34" w:firstLine="851"/>
              <w:jc w:val="both"/>
              <w:rPr>
                <w:rFonts w:ascii="Times New Roman" w:hAnsi="Times New Roman" w:cs="Times New Roman"/>
                <w:sz w:val="28"/>
                <w:szCs w:val="28"/>
              </w:rPr>
            </w:pPr>
            <w:r w:rsidRPr="00D530E4">
              <w:rPr>
                <w:rFonts w:ascii="Times New Roman" w:hAnsi="Times New Roman" w:cs="Times New Roman"/>
                <w:sz w:val="28"/>
                <w:szCs w:val="28"/>
              </w:rPr>
              <w:t>9) Tematici de formare profesională;</w:t>
            </w:r>
          </w:p>
          <w:p w:rsidR="00D530E4" w:rsidRPr="00D530E4" w:rsidRDefault="00D530E4" w:rsidP="00675797">
            <w:pPr>
              <w:tabs>
                <w:tab w:val="num" w:pos="34"/>
              </w:tabs>
              <w:ind w:left="34" w:firstLine="851"/>
              <w:jc w:val="both"/>
              <w:rPr>
                <w:rFonts w:ascii="Times New Roman" w:hAnsi="Times New Roman" w:cs="Times New Roman"/>
                <w:sz w:val="28"/>
                <w:szCs w:val="28"/>
              </w:rPr>
            </w:pPr>
            <w:r w:rsidRPr="00D530E4">
              <w:rPr>
                <w:rFonts w:ascii="Times New Roman" w:hAnsi="Times New Roman" w:cs="Times New Roman"/>
                <w:sz w:val="28"/>
                <w:szCs w:val="28"/>
              </w:rPr>
              <w:t>10) Siguranţa şi protecţia mediului, în raport cu inspecţia echipamentului de aplicare a produselor de uz fitosanitar;</w:t>
            </w:r>
          </w:p>
          <w:p w:rsidR="00D530E4" w:rsidRPr="00D530E4" w:rsidRDefault="00D530E4" w:rsidP="00675797">
            <w:pPr>
              <w:tabs>
                <w:tab w:val="num" w:pos="34"/>
              </w:tabs>
              <w:ind w:left="34" w:firstLine="851"/>
              <w:jc w:val="both"/>
              <w:rPr>
                <w:rFonts w:ascii="Times New Roman" w:hAnsi="Times New Roman" w:cs="Times New Roman"/>
                <w:sz w:val="28"/>
                <w:szCs w:val="28"/>
              </w:rPr>
            </w:pPr>
            <w:r w:rsidRPr="00D530E4">
              <w:rPr>
                <w:rFonts w:ascii="Times New Roman" w:hAnsi="Times New Roman" w:cs="Times New Roman"/>
                <w:sz w:val="28"/>
                <w:szCs w:val="28"/>
              </w:rPr>
              <w:t>11) Informarea publicului (în special a grupurilor țintă), a operatorilor despre pericolul posibil de la gestionarea produselor de uz fitosanitar;</w:t>
            </w:r>
          </w:p>
          <w:p w:rsidR="00D530E4" w:rsidRPr="00D530E4" w:rsidRDefault="00D530E4" w:rsidP="00675797">
            <w:pPr>
              <w:tabs>
                <w:tab w:val="num" w:pos="0"/>
              </w:tabs>
              <w:ind w:left="-108" w:firstLine="993"/>
              <w:jc w:val="both"/>
              <w:rPr>
                <w:rFonts w:ascii="Times New Roman" w:hAnsi="Times New Roman" w:cs="Times New Roman"/>
                <w:sz w:val="28"/>
                <w:szCs w:val="28"/>
              </w:rPr>
            </w:pPr>
            <w:r w:rsidRPr="00D530E4">
              <w:rPr>
                <w:rFonts w:ascii="Times New Roman" w:hAnsi="Times New Roman" w:cs="Times New Roman"/>
                <w:sz w:val="28"/>
                <w:szCs w:val="28"/>
                <w:lang w:eastAsia="ja-JP"/>
              </w:rPr>
              <w:t>P</w:t>
            </w:r>
            <w:r w:rsidRPr="00D530E4">
              <w:rPr>
                <w:rFonts w:ascii="Times New Roman" w:hAnsi="Times New Roman" w:cs="Times New Roman"/>
                <w:sz w:val="28"/>
                <w:szCs w:val="28"/>
              </w:rPr>
              <w:t xml:space="preserve">roiectul propus transpune </w:t>
            </w:r>
            <w:r w:rsidRPr="00D530E4">
              <w:rPr>
                <w:rFonts w:ascii="Times New Roman" w:hAnsi="Times New Roman" w:cs="Times New Roman"/>
                <w:i/>
                <w:sz w:val="28"/>
                <w:szCs w:val="28"/>
              </w:rPr>
              <w:t xml:space="preserve">Directiva 2009/128/CE a Parlamentului European </w:t>
            </w:r>
            <w:r w:rsidRPr="00D530E4">
              <w:rPr>
                <w:rFonts w:ascii="Times New Roman" w:hAnsi="Times New Roman" w:cs="Times New Roman"/>
                <w:i/>
                <w:sz w:val="28"/>
                <w:szCs w:val="28"/>
              </w:rPr>
              <w:lastRenderedPageBreak/>
              <w:t xml:space="preserve">şi a Consiliului din 21 octombrie 2009 de stabilire a unui cadru de acţiune comunitară în vederea utilizării durabile a pesticidelor și </w:t>
            </w:r>
            <w:r w:rsidRPr="00D530E4">
              <w:rPr>
                <w:rFonts w:ascii="Times New Roman" w:hAnsi="Times New Roman" w:cs="Times New Roman"/>
                <w:sz w:val="28"/>
                <w:szCs w:val="28"/>
              </w:rPr>
              <w:t xml:space="preserve">este elaborat întru </w:t>
            </w:r>
            <w:r w:rsidRPr="00D530E4">
              <w:rPr>
                <w:rFonts w:ascii="Times New Roman" w:eastAsia="MS Mincho" w:hAnsi="Times New Roman" w:cs="Times New Roman"/>
                <w:sz w:val="28"/>
                <w:szCs w:val="28"/>
                <w:lang w:eastAsia="ja-JP"/>
              </w:rPr>
              <w:t xml:space="preserve">executarea </w:t>
            </w:r>
            <w:r w:rsidRPr="00D530E4">
              <w:rPr>
                <w:rFonts w:ascii="Times New Roman" w:eastAsia="Calibri" w:hAnsi="Times New Roman" w:cs="Times New Roman"/>
                <w:sz w:val="28"/>
                <w:szCs w:val="28"/>
              </w:rPr>
              <w:t>Planului național de acțiuni pentru implementarea Acordului de Asociere Republica Moldova – Uniunea Europeană în perioada 2017-2019, aprobat prin Hotărârea Guvernului nr. 1472/2016.</w:t>
            </w:r>
            <w:r w:rsidRPr="00D530E4">
              <w:rPr>
                <w:rFonts w:ascii="Times New Roman" w:hAnsi="Times New Roman" w:cs="Times New Roman"/>
                <w:sz w:val="28"/>
                <w:szCs w:val="28"/>
              </w:rPr>
              <w:t xml:space="preserve"> </w:t>
            </w:r>
          </w:p>
          <w:p w:rsidR="00D530E4" w:rsidRPr="00D530E4" w:rsidRDefault="00D530E4" w:rsidP="00675797">
            <w:pPr>
              <w:tabs>
                <w:tab w:val="num" w:pos="0"/>
              </w:tabs>
              <w:ind w:left="-108" w:firstLine="993"/>
              <w:jc w:val="both"/>
              <w:rPr>
                <w:rFonts w:ascii="Times New Roman" w:hAnsi="Times New Roman" w:cs="Times New Roman"/>
                <w:sz w:val="28"/>
                <w:szCs w:val="28"/>
              </w:rPr>
            </w:pPr>
            <w:r w:rsidRPr="00D530E4">
              <w:rPr>
                <w:rFonts w:ascii="Times New Roman" w:hAnsi="Times New Roman" w:cs="Times New Roman"/>
                <w:sz w:val="28"/>
                <w:szCs w:val="28"/>
              </w:rPr>
              <w:t xml:space="preserve">Proiectul stabileşte structura instituţională pentru realizarea utilizării durabile a produselor de uz fitosanitar, reducerea dependenţei de utilizare a acestora, minimizarea riscurilor şi a efectelor negative asupra sănătăţii umane şi a mediului prin promovarea gestionării integrate a organismelor dăunătoare și promovarea unor tehnici alternative (metode nechimice pentru combaterea organismelor dăunătoare). </w:t>
            </w:r>
          </w:p>
        </w:tc>
      </w:tr>
      <w:tr w:rsidR="00D530E4" w:rsidRPr="00D530E4" w:rsidTr="00675797">
        <w:trPr>
          <w:trHeight w:val="268"/>
        </w:trPr>
        <w:tc>
          <w:tcPr>
            <w:tcW w:w="9924" w:type="dxa"/>
            <w:gridSpan w:val="2"/>
            <w:tcBorders>
              <w:top w:val="single" w:sz="4" w:space="0" w:color="000000"/>
              <w:left w:val="single" w:sz="4" w:space="0" w:color="000000"/>
              <w:bottom w:val="single" w:sz="4" w:space="0" w:color="000000"/>
              <w:right w:val="single" w:sz="4" w:space="0" w:color="000000"/>
            </w:tcBorders>
            <w:hideMark/>
          </w:tcPr>
          <w:p w:rsidR="00D530E4" w:rsidRPr="00D530E4" w:rsidRDefault="00D530E4" w:rsidP="00675797">
            <w:pPr>
              <w:ind w:firstLine="1134"/>
              <w:jc w:val="both"/>
              <w:rPr>
                <w:rFonts w:ascii="Times New Roman" w:eastAsia="Calibri" w:hAnsi="Times New Roman" w:cs="Times New Roman"/>
                <w:b/>
                <w:bCs/>
                <w:sz w:val="28"/>
                <w:szCs w:val="28"/>
                <w:lang w:eastAsia="ja-JP"/>
              </w:rPr>
            </w:pPr>
            <w:r w:rsidRPr="00D530E4">
              <w:rPr>
                <w:rFonts w:ascii="Times New Roman" w:eastAsia="Calibri" w:hAnsi="Times New Roman" w:cs="Times New Roman"/>
                <w:b/>
                <w:bCs/>
                <w:sz w:val="28"/>
                <w:szCs w:val="28"/>
                <w:lang w:eastAsia="ja-JP"/>
              </w:rPr>
              <w:lastRenderedPageBreak/>
              <w:t>5. Analiza şi compararea opţiunilor</w:t>
            </w:r>
          </w:p>
        </w:tc>
      </w:tr>
      <w:tr w:rsidR="00D530E4" w:rsidRPr="00D530E4" w:rsidTr="00675797">
        <w:trPr>
          <w:trHeight w:val="170"/>
        </w:trPr>
        <w:tc>
          <w:tcPr>
            <w:tcW w:w="9924" w:type="dxa"/>
            <w:gridSpan w:val="2"/>
            <w:tcBorders>
              <w:top w:val="single" w:sz="4" w:space="0" w:color="000000"/>
              <w:left w:val="single" w:sz="4" w:space="0" w:color="000000"/>
              <w:bottom w:val="single" w:sz="4" w:space="0" w:color="000000"/>
              <w:right w:val="single" w:sz="4" w:space="0" w:color="000000"/>
            </w:tcBorders>
            <w:hideMark/>
          </w:tcPr>
          <w:p w:rsidR="00D530E4" w:rsidRPr="00D530E4" w:rsidRDefault="00D530E4" w:rsidP="00675797">
            <w:pPr>
              <w:ind w:firstLine="851"/>
              <w:jc w:val="both"/>
              <w:rPr>
                <w:rFonts w:ascii="Times New Roman" w:eastAsia="Calibri" w:hAnsi="Times New Roman" w:cs="Times New Roman"/>
                <w:bCs/>
                <w:sz w:val="28"/>
                <w:szCs w:val="28"/>
                <w:lang w:eastAsia="ja-JP"/>
              </w:rPr>
            </w:pPr>
            <w:r w:rsidRPr="00D530E4">
              <w:rPr>
                <w:rFonts w:ascii="Times New Roman" w:eastAsia="Calibri" w:hAnsi="Times New Roman" w:cs="Times New Roman"/>
                <w:b/>
                <w:bCs/>
                <w:sz w:val="28"/>
                <w:szCs w:val="28"/>
                <w:lang w:eastAsia="ja-JP"/>
              </w:rPr>
              <w:t>Opțiunea I.</w:t>
            </w:r>
            <w:r w:rsidRPr="00D530E4">
              <w:rPr>
                <w:rFonts w:ascii="Times New Roman" w:eastAsia="Calibri" w:hAnsi="Times New Roman" w:cs="Times New Roman"/>
                <w:bCs/>
                <w:sz w:val="28"/>
                <w:szCs w:val="28"/>
                <w:lang w:eastAsia="ja-JP"/>
              </w:rPr>
              <w:t xml:space="preserve"> „A nu face nimic”</w:t>
            </w:r>
          </w:p>
          <w:p w:rsidR="00D530E4" w:rsidRPr="00D530E4" w:rsidRDefault="00D530E4" w:rsidP="00675797">
            <w:pPr>
              <w:ind w:firstLine="851"/>
              <w:jc w:val="both"/>
              <w:rPr>
                <w:rFonts w:ascii="Times New Roman" w:eastAsia="Calibri" w:hAnsi="Times New Roman" w:cs="Times New Roman"/>
                <w:bCs/>
                <w:sz w:val="28"/>
                <w:szCs w:val="28"/>
                <w:lang w:eastAsia="ja-JP"/>
              </w:rPr>
            </w:pPr>
            <w:r w:rsidRPr="00D530E4">
              <w:rPr>
                <w:rFonts w:ascii="Times New Roman" w:eastAsia="Calibri" w:hAnsi="Times New Roman" w:cs="Times New Roman"/>
                <w:bCs/>
                <w:sz w:val="28"/>
                <w:szCs w:val="28"/>
                <w:lang w:eastAsia="ja-JP"/>
              </w:rPr>
              <w:t>1) Avantaje:</w:t>
            </w:r>
          </w:p>
          <w:p w:rsidR="00D530E4" w:rsidRPr="00D530E4" w:rsidRDefault="00D530E4" w:rsidP="00675797">
            <w:pPr>
              <w:ind w:firstLine="851"/>
              <w:jc w:val="both"/>
              <w:rPr>
                <w:rFonts w:ascii="Times New Roman" w:eastAsia="Calibri" w:hAnsi="Times New Roman" w:cs="Times New Roman"/>
                <w:bCs/>
                <w:sz w:val="28"/>
                <w:szCs w:val="28"/>
              </w:rPr>
            </w:pPr>
            <w:r w:rsidRPr="00D530E4">
              <w:rPr>
                <w:rFonts w:ascii="Times New Roman" w:eastAsia="Calibri" w:hAnsi="Times New Roman" w:cs="Times New Roman"/>
                <w:bCs/>
                <w:sz w:val="28"/>
                <w:szCs w:val="28"/>
                <w:lang w:eastAsia="ja-JP"/>
              </w:rPr>
              <w:t xml:space="preserve">- nu prevede costuri şi nici beneficii adiționale, dat fiind faptul că în </w:t>
            </w:r>
            <w:r w:rsidRPr="00D530E4">
              <w:rPr>
                <w:rFonts w:ascii="Times New Roman" w:eastAsia="Calibri" w:hAnsi="Times New Roman" w:cs="Times New Roman"/>
                <w:bCs/>
                <w:sz w:val="28"/>
                <w:szCs w:val="28"/>
              </w:rPr>
              <w:t>lipsa intervenţiei statului, activitățile în domeniul managementului produselor de uz fitosanitar se realizează în baza cadrului normativ existent care insuficient reglementează normele privind utilizarea durabilă a produselor de uz fitosanitar;</w:t>
            </w:r>
          </w:p>
          <w:p w:rsidR="00D530E4" w:rsidRPr="00D530E4" w:rsidRDefault="00D530E4" w:rsidP="00675797">
            <w:pPr>
              <w:ind w:firstLine="851"/>
              <w:jc w:val="both"/>
              <w:rPr>
                <w:rFonts w:ascii="Times New Roman" w:eastAsia="Calibri" w:hAnsi="Times New Roman" w:cs="Times New Roman"/>
                <w:bCs/>
                <w:sz w:val="28"/>
                <w:szCs w:val="28"/>
              </w:rPr>
            </w:pPr>
            <w:r w:rsidRPr="00D530E4">
              <w:rPr>
                <w:rFonts w:ascii="Times New Roman" w:eastAsia="Calibri" w:hAnsi="Times New Roman" w:cs="Times New Roman"/>
                <w:bCs/>
                <w:sz w:val="28"/>
                <w:szCs w:val="28"/>
              </w:rPr>
              <w:t>- nu are impact asupra activității de întreprinzător.</w:t>
            </w:r>
          </w:p>
          <w:p w:rsidR="00D530E4" w:rsidRPr="00D530E4" w:rsidRDefault="00D530E4" w:rsidP="00675797">
            <w:pPr>
              <w:ind w:firstLine="851"/>
              <w:jc w:val="both"/>
              <w:rPr>
                <w:rFonts w:ascii="Times New Roman" w:eastAsia="Calibri" w:hAnsi="Times New Roman" w:cs="Times New Roman"/>
                <w:bCs/>
                <w:sz w:val="28"/>
                <w:szCs w:val="28"/>
              </w:rPr>
            </w:pPr>
          </w:p>
          <w:p w:rsidR="00D530E4" w:rsidRPr="00D530E4" w:rsidRDefault="00D530E4" w:rsidP="00675797">
            <w:pPr>
              <w:ind w:firstLine="851"/>
              <w:jc w:val="both"/>
              <w:rPr>
                <w:rFonts w:ascii="Times New Roman" w:hAnsi="Times New Roman" w:cs="Times New Roman"/>
                <w:sz w:val="28"/>
                <w:szCs w:val="28"/>
                <w:lang w:eastAsia="ja-JP"/>
              </w:rPr>
            </w:pPr>
            <w:r w:rsidRPr="00D530E4">
              <w:rPr>
                <w:rFonts w:ascii="Times New Roman" w:eastAsia="Calibri" w:hAnsi="Times New Roman" w:cs="Times New Roman"/>
                <w:b/>
                <w:bCs/>
                <w:sz w:val="28"/>
                <w:szCs w:val="28"/>
                <w:lang w:eastAsia="ja-JP"/>
              </w:rPr>
              <w:t>Opțiunea II.</w:t>
            </w:r>
            <w:r w:rsidRPr="00D530E4">
              <w:rPr>
                <w:rFonts w:ascii="Times New Roman" w:eastAsia="Calibri" w:hAnsi="Times New Roman" w:cs="Times New Roman"/>
                <w:bCs/>
                <w:sz w:val="28"/>
                <w:szCs w:val="28"/>
                <w:lang w:eastAsia="ja-JP"/>
              </w:rPr>
              <w:t xml:space="preserve"> </w:t>
            </w:r>
            <w:r w:rsidRPr="00D530E4">
              <w:rPr>
                <w:rFonts w:ascii="Times New Roman" w:eastAsia="Times New Roman" w:hAnsi="Times New Roman" w:cs="Times New Roman"/>
                <w:bCs/>
                <w:sz w:val="28"/>
                <w:szCs w:val="28"/>
              </w:rPr>
              <w:t>Act normativ naţional elaborat şi armonizat cu legislaţia</w:t>
            </w:r>
            <w:r w:rsidRPr="00D530E4">
              <w:rPr>
                <w:rFonts w:ascii="Times New Roman" w:hAnsi="Times New Roman" w:cs="Times New Roman"/>
                <w:sz w:val="28"/>
                <w:szCs w:val="28"/>
                <w:lang w:eastAsia="ja-JP"/>
              </w:rPr>
              <w:t xml:space="preserve"> comunitară.</w:t>
            </w:r>
          </w:p>
          <w:p w:rsidR="00D530E4" w:rsidRPr="00D530E4" w:rsidRDefault="00D530E4" w:rsidP="00675797">
            <w:pPr>
              <w:tabs>
                <w:tab w:val="num" w:pos="0"/>
              </w:tabs>
              <w:ind w:left="-108" w:firstLine="993"/>
              <w:jc w:val="both"/>
              <w:rPr>
                <w:rFonts w:ascii="Times New Roman" w:hAnsi="Times New Roman" w:cs="Times New Roman"/>
                <w:sz w:val="28"/>
                <w:szCs w:val="28"/>
              </w:rPr>
            </w:pPr>
            <w:r w:rsidRPr="00D530E4">
              <w:rPr>
                <w:rFonts w:ascii="Times New Roman" w:eastAsia="Calibri" w:hAnsi="Times New Roman" w:cs="Times New Roman"/>
                <w:bCs/>
                <w:sz w:val="28"/>
                <w:szCs w:val="28"/>
                <w:lang w:eastAsia="ja-JP"/>
              </w:rPr>
              <w:t xml:space="preserve">Proiectul propus are ca scop reglementarea cerințelor privind utilizarea durabilă a produselor de uz fitosanitar, care impune unificarea cerinţelor pe acest segment, atât la nivel regional cât și mondial, cu scopul protejării </w:t>
            </w:r>
            <w:r w:rsidRPr="00D530E4">
              <w:rPr>
                <w:rFonts w:ascii="Times New Roman" w:hAnsi="Times New Roman" w:cs="Times New Roman"/>
                <w:sz w:val="28"/>
                <w:szCs w:val="28"/>
              </w:rPr>
              <w:t>sănătății umane, componentelor mediului și garantării siguranței produselor alimentare de origine vegetală.</w:t>
            </w:r>
          </w:p>
          <w:p w:rsidR="00D530E4" w:rsidRPr="00D530E4" w:rsidRDefault="00D530E4" w:rsidP="00675797">
            <w:pPr>
              <w:tabs>
                <w:tab w:val="num" w:pos="0"/>
              </w:tabs>
              <w:ind w:left="-108" w:firstLine="993"/>
              <w:jc w:val="both"/>
              <w:rPr>
                <w:rFonts w:ascii="Times New Roman" w:eastAsia="Calibri" w:hAnsi="Times New Roman" w:cs="Times New Roman"/>
                <w:bCs/>
                <w:sz w:val="28"/>
                <w:szCs w:val="28"/>
                <w:lang w:eastAsia="ja-JP"/>
              </w:rPr>
            </w:pPr>
            <w:r w:rsidRPr="00D530E4">
              <w:rPr>
                <w:rFonts w:ascii="Times New Roman" w:hAnsi="Times New Roman" w:cs="Times New Roman"/>
                <w:sz w:val="28"/>
                <w:szCs w:val="28"/>
              </w:rPr>
              <w:t>Având în vedere misiunea Ministerului de elaborare a politicii publice eficiente în domeniile agricultură, siguranţa alimentelor. altele, implementarea p</w:t>
            </w:r>
            <w:r w:rsidRPr="00D530E4">
              <w:rPr>
                <w:rFonts w:ascii="Times New Roman" w:eastAsia="Calibri" w:hAnsi="Times New Roman" w:cs="Times New Roman"/>
                <w:bCs/>
                <w:sz w:val="28"/>
                <w:szCs w:val="28"/>
                <w:lang w:eastAsia="ja-JP"/>
              </w:rPr>
              <w:t>roiectul propus nu va implică costuri directe, dat fiind, că Guvernul atribuie Ministerului și altor autorități publice centrale responsabilități de elaborare, în termen 18 luni, a Planului naţional de acţiune privind diminuarea riscurilor asociate utilizării produselor de uz fitosanitar (</w:t>
            </w:r>
            <w:r w:rsidRPr="00D530E4">
              <w:rPr>
                <w:rFonts w:ascii="Times New Roman" w:eastAsia="Calibri" w:hAnsi="Times New Roman" w:cs="Times New Roman"/>
                <w:b/>
                <w:bCs/>
                <w:sz w:val="28"/>
                <w:szCs w:val="28"/>
                <w:lang w:eastAsia="ja-JP"/>
              </w:rPr>
              <w:t>pe o perioadă de 5 ani).</w:t>
            </w:r>
          </w:p>
          <w:p w:rsidR="00D530E4" w:rsidRPr="00D530E4" w:rsidRDefault="00D530E4" w:rsidP="00675797">
            <w:pPr>
              <w:ind w:firstLine="851"/>
              <w:jc w:val="both"/>
              <w:rPr>
                <w:rFonts w:ascii="Times New Roman" w:hAnsi="Times New Roman" w:cs="Times New Roman"/>
                <w:sz w:val="28"/>
                <w:szCs w:val="28"/>
              </w:rPr>
            </w:pPr>
            <w:r w:rsidRPr="00D530E4">
              <w:rPr>
                <w:rFonts w:ascii="Times New Roman" w:eastAsia="Calibri" w:hAnsi="Times New Roman" w:cs="Times New Roman"/>
                <w:bCs/>
                <w:sz w:val="28"/>
                <w:szCs w:val="28"/>
                <w:lang w:eastAsia="ja-JP"/>
              </w:rPr>
              <w:t xml:space="preserve">Autorii proiectului optează pentru </w:t>
            </w:r>
            <w:r w:rsidRPr="00D530E4">
              <w:rPr>
                <w:rFonts w:ascii="Times New Roman" w:eastAsia="Calibri" w:hAnsi="Times New Roman" w:cs="Times New Roman"/>
                <w:b/>
                <w:bCs/>
                <w:sz w:val="28"/>
                <w:szCs w:val="28"/>
                <w:lang w:eastAsia="ja-JP"/>
              </w:rPr>
              <w:t>opţiunea II</w:t>
            </w:r>
            <w:r w:rsidRPr="00D530E4">
              <w:rPr>
                <w:rFonts w:ascii="Times New Roman" w:eastAsia="Calibri" w:hAnsi="Times New Roman" w:cs="Times New Roman"/>
                <w:bCs/>
                <w:sz w:val="28"/>
                <w:szCs w:val="28"/>
                <w:lang w:eastAsia="ja-JP"/>
              </w:rPr>
              <w:t>, întrucât aceasta nominalizează</w:t>
            </w:r>
            <w:r w:rsidRPr="00D530E4">
              <w:rPr>
                <w:rFonts w:ascii="Times New Roman" w:hAnsi="Times New Roman" w:cs="Times New Roman"/>
                <w:sz w:val="28"/>
                <w:szCs w:val="28"/>
              </w:rPr>
              <w:t xml:space="preserve"> autorităţile competente responsabile pentru elaborarea Planului naţional de acţiune privind diminuarea riscurilor asociate utilizării produselor de uz fitosanitar, axat pe protecţia sănătăţii publice şi a mediului, practicile agricole durabile, protecţia zonelor specifice, plasarea pe piaţă a produselor de uz fitosanitar, cerinţelor de precauţie, respectiv stabilirea condițiilor pentru pulverizarea aeriană.</w:t>
            </w:r>
          </w:p>
          <w:p w:rsidR="00D530E4" w:rsidRPr="00D530E4" w:rsidRDefault="00D530E4" w:rsidP="00675797">
            <w:pPr>
              <w:ind w:firstLine="851"/>
              <w:jc w:val="both"/>
              <w:rPr>
                <w:rFonts w:ascii="Times New Roman" w:eastAsia="Calibri" w:hAnsi="Times New Roman" w:cs="Times New Roman"/>
                <w:bCs/>
                <w:sz w:val="28"/>
                <w:szCs w:val="28"/>
                <w:lang w:eastAsia="ja-JP"/>
              </w:rPr>
            </w:pPr>
            <w:r w:rsidRPr="00D530E4">
              <w:rPr>
                <w:rFonts w:ascii="Times New Roman" w:eastAsia="Calibri" w:hAnsi="Times New Roman" w:cs="Times New Roman"/>
                <w:bCs/>
                <w:sz w:val="28"/>
                <w:szCs w:val="28"/>
                <w:lang w:eastAsia="ja-JP"/>
              </w:rPr>
              <w:t xml:space="preserve">Responsabilitățile atribuite Agenției Naționale pentru Siguranța Alimentelor, </w:t>
            </w:r>
            <w:r w:rsidRPr="00D530E4">
              <w:rPr>
                <w:rFonts w:ascii="Times New Roman" w:eastAsia="Calibri" w:hAnsi="Times New Roman" w:cs="Times New Roman"/>
                <w:bCs/>
                <w:sz w:val="28"/>
                <w:szCs w:val="28"/>
                <w:lang w:eastAsia="ja-JP"/>
              </w:rPr>
              <w:lastRenderedPageBreak/>
              <w:t>vor fi executate în limitele competenţei funcţionale și nu vor implica majorarea semnificativă a mijloacelor financiare bugetare și a resurselor umane antrenate în aceste activități.</w:t>
            </w:r>
          </w:p>
          <w:p w:rsidR="00D530E4" w:rsidRPr="00D530E4" w:rsidRDefault="00D530E4" w:rsidP="00675797">
            <w:pPr>
              <w:ind w:firstLine="885"/>
              <w:jc w:val="both"/>
              <w:rPr>
                <w:rFonts w:ascii="Times New Roman" w:eastAsia="Calibri" w:hAnsi="Times New Roman" w:cs="Times New Roman"/>
                <w:b/>
                <w:bCs/>
                <w:sz w:val="28"/>
                <w:szCs w:val="28"/>
                <w:lang w:eastAsia="ja-JP"/>
              </w:rPr>
            </w:pPr>
            <w:r w:rsidRPr="00D530E4">
              <w:rPr>
                <w:rFonts w:ascii="Times New Roman" w:eastAsia="Calibri" w:hAnsi="Times New Roman" w:cs="Times New Roman"/>
                <w:b/>
                <w:bCs/>
                <w:sz w:val="28"/>
                <w:szCs w:val="28"/>
                <w:lang w:eastAsia="ja-JP"/>
              </w:rPr>
              <w:t xml:space="preserve">Impact pozitiv. </w:t>
            </w:r>
          </w:p>
          <w:p w:rsidR="00D530E4" w:rsidRPr="00D530E4" w:rsidRDefault="00D530E4" w:rsidP="00675797">
            <w:pPr>
              <w:ind w:firstLine="885"/>
              <w:jc w:val="both"/>
              <w:rPr>
                <w:rFonts w:ascii="Times New Roman" w:eastAsia="Calibri" w:hAnsi="Times New Roman" w:cs="Times New Roman"/>
                <w:bCs/>
                <w:sz w:val="28"/>
                <w:szCs w:val="28"/>
                <w:lang w:eastAsia="ja-JP"/>
              </w:rPr>
            </w:pPr>
            <w:r w:rsidRPr="00D530E4">
              <w:rPr>
                <w:rFonts w:ascii="Times New Roman" w:eastAsia="Calibri" w:hAnsi="Times New Roman" w:cs="Times New Roman"/>
                <w:bCs/>
                <w:sz w:val="28"/>
                <w:szCs w:val="28"/>
                <w:lang w:eastAsia="ja-JP"/>
              </w:rPr>
              <w:t>Implementarea cadrului normativ propus va avea următoarele efecte pozitive prin:</w:t>
            </w:r>
          </w:p>
          <w:p w:rsidR="00D530E4" w:rsidRPr="00D530E4" w:rsidRDefault="00D530E4" w:rsidP="00675797">
            <w:pPr>
              <w:ind w:firstLine="708"/>
              <w:jc w:val="both"/>
              <w:rPr>
                <w:rFonts w:ascii="Times New Roman" w:hAnsi="Times New Roman" w:cs="Times New Roman"/>
                <w:sz w:val="28"/>
                <w:szCs w:val="28"/>
              </w:rPr>
            </w:pPr>
            <w:r w:rsidRPr="00D530E4">
              <w:rPr>
                <w:rFonts w:ascii="Times New Roman" w:hAnsi="Times New Roman" w:cs="Times New Roman"/>
                <w:sz w:val="28"/>
                <w:szCs w:val="28"/>
              </w:rPr>
              <w:t>1) elaborarea Planului naţional de acţiune care va conţine obiective cantitative, acțiuni şi termene în vederea reducerii riscurilor şi a impactului asupra sănătăţii umane şi mediului, promovarea gestionării integrate a dăunătorilor şi aplicarea unor abordări sau tehnici alternative, pentru reducerea dependenţei de utilizarea produselor de uz fitosanitar;</w:t>
            </w:r>
          </w:p>
          <w:p w:rsidR="00D530E4" w:rsidRPr="00D530E4" w:rsidRDefault="00D530E4" w:rsidP="00675797">
            <w:pPr>
              <w:ind w:firstLine="708"/>
              <w:jc w:val="both"/>
              <w:rPr>
                <w:rFonts w:ascii="Times New Roman" w:hAnsi="Times New Roman" w:cs="Times New Roman"/>
                <w:sz w:val="28"/>
                <w:szCs w:val="28"/>
              </w:rPr>
            </w:pPr>
            <w:r w:rsidRPr="00D530E4">
              <w:rPr>
                <w:rFonts w:ascii="Times New Roman" w:hAnsi="Times New Roman" w:cs="Times New Roman"/>
                <w:sz w:val="28"/>
                <w:szCs w:val="28"/>
              </w:rPr>
              <w:t>2) protecţia sănătății umane prin minimizarea numărului de intoxicații în rândul populației.</w:t>
            </w:r>
          </w:p>
          <w:p w:rsidR="00D530E4" w:rsidRPr="00D530E4" w:rsidRDefault="00D530E4" w:rsidP="00675797">
            <w:pPr>
              <w:ind w:firstLine="708"/>
              <w:jc w:val="both"/>
              <w:rPr>
                <w:rFonts w:ascii="Times New Roman" w:hAnsi="Times New Roman" w:cs="Times New Roman"/>
                <w:sz w:val="28"/>
                <w:szCs w:val="28"/>
              </w:rPr>
            </w:pPr>
            <w:r w:rsidRPr="00D530E4">
              <w:rPr>
                <w:rFonts w:ascii="Times New Roman" w:hAnsi="Times New Roman" w:cs="Times New Roman"/>
                <w:sz w:val="28"/>
                <w:szCs w:val="28"/>
              </w:rPr>
              <w:t xml:space="preserve">Agenția Națională pentru Sănătate Publică, atestă că în Republica Moldova se înregistrează frecvent intoxicaţii accidentale cu pesticide, îndeosebi în instituţiile de învăţământ preuniversitar. Situația dată impune întreprinderea unor măsuri viabile de prevenire a unor astfel de cazuri. </w:t>
            </w:r>
          </w:p>
          <w:p w:rsidR="00D530E4" w:rsidRPr="00D530E4" w:rsidRDefault="00D530E4" w:rsidP="00675797">
            <w:pPr>
              <w:ind w:firstLine="708"/>
              <w:jc w:val="both"/>
              <w:rPr>
                <w:rFonts w:ascii="Times New Roman" w:hAnsi="Times New Roman" w:cs="Times New Roman"/>
                <w:sz w:val="28"/>
                <w:szCs w:val="28"/>
              </w:rPr>
            </w:pPr>
            <w:r w:rsidRPr="00D530E4">
              <w:rPr>
                <w:rFonts w:ascii="Times New Roman" w:hAnsi="Times New Roman" w:cs="Times New Roman"/>
                <w:sz w:val="28"/>
                <w:szCs w:val="28"/>
              </w:rPr>
              <w:t>3) instruirea operatorilor antrenați la lucrări cu produse de uz fitosanitar;</w:t>
            </w:r>
          </w:p>
          <w:p w:rsidR="00D530E4" w:rsidRPr="00D530E4" w:rsidRDefault="00D530E4" w:rsidP="00675797">
            <w:pPr>
              <w:ind w:firstLine="708"/>
              <w:jc w:val="both"/>
              <w:rPr>
                <w:rFonts w:ascii="Times New Roman" w:hAnsi="Times New Roman" w:cs="Times New Roman"/>
                <w:sz w:val="28"/>
                <w:szCs w:val="28"/>
              </w:rPr>
            </w:pPr>
            <w:r w:rsidRPr="00D530E4">
              <w:rPr>
                <w:rFonts w:ascii="Times New Roman" w:hAnsi="Times New Roman" w:cs="Times New Roman"/>
                <w:sz w:val="28"/>
                <w:szCs w:val="28"/>
              </w:rPr>
              <w:t>4) reducerea utilizării pesticidelor ca mijloc de minimizare a riscurilor asupra sănătății umane şi mediului, dar și obținerea unor beneficii economice.</w:t>
            </w:r>
          </w:p>
          <w:p w:rsidR="00D530E4" w:rsidRPr="00D530E4" w:rsidRDefault="00D530E4" w:rsidP="00675797">
            <w:pPr>
              <w:ind w:firstLine="708"/>
              <w:jc w:val="both"/>
              <w:rPr>
                <w:rFonts w:ascii="Times New Roman" w:hAnsi="Times New Roman" w:cs="Times New Roman"/>
                <w:sz w:val="28"/>
                <w:szCs w:val="28"/>
              </w:rPr>
            </w:pPr>
            <w:r w:rsidRPr="00D530E4">
              <w:rPr>
                <w:rFonts w:ascii="Times New Roman" w:hAnsi="Times New Roman" w:cs="Times New Roman"/>
                <w:sz w:val="28"/>
                <w:szCs w:val="28"/>
              </w:rPr>
              <w:t>Datele Oficiului Viei și Vinului relevă că în ultimii 3 ani, costurile aplicării tratamentelor fitosanitare la cultura viţei de vie variază anual de la 360 Euro/ha în zona de sud, la 486 Euro/ha în zona de centru sau, 7200-9720 lei. Utilizarea durabilă a produselor de uz fitosanitar, inclusiv</w:t>
            </w:r>
            <w:r w:rsidRPr="00D530E4">
              <w:t xml:space="preserve"> </w:t>
            </w:r>
            <w:r w:rsidRPr="00D530E4">
              <w:rPr>
                <w:rFonts w:ascii="Times New Roman" w:hAnsi="Times New Roman" w:cs="Times New Roman"/>
                <w:sz w:val="28"/>
                <w:szCs w:val="28"/>
              </w:rPr>
              <w:t>aplicarea</w:t>
            </w:r>
            <w:r w:rsidRPr="00D530E4">
              <w:t xml:space="preserve"> </w:t>
            </w:r>
            <w:r w:rsidRPr="00D530E4">
              <w:rPr>
                <w:rFonts w:ascii="Times New Roman" w:hAnsi="Times New Roman" w:cs="Times New Roman"/>
                <w:sz w:val="28"/>
                <w:szCs w:val="28"/>
              </w:rPr>
              <w:t>gestionării integrate a dăunătorilor şi a tehnicilor alternative nechimice reduc costul tratamentelor fitosanitare cu</w:t>
            </w:r>
            <w:r w:rsidRPr="00D530E4">
              <w:rPr>
                <w:rFonts w:ascii="Times New Roman" w:hAnsi="Times New Roman" w:cs="Times New Roman"/>
                <w:i/>
                <w:sz w:val="28"/>
                <w:szCs w:val="28"/>
              </w:rPr>
              <w:t xml:space="preserve"> 25 - 65% </w:t>
            </w:r>
            <w:r w:rsidRPr="00D530E4">
              <w:rPr>
                <w:rFonts w:ascii="Times New Roman" w:hAnsi="Times New Roman" w:cs="Times New Roman"/>
                <w:sz w:val="28"/>
                <w:szCs w:val="28"/>
              </w:rPr>
              <w:t>în funcție de condițiile climatice, fapt ce permite obţinerea producţii vegetale sigure.</w:t>
            </w:r>
          </w:p>
        </w:tc>
      </w:tr>
      <w:tr w:rsidR="00D530E4" w:rsidRPr="00D530E4" w:rsidTr="00675797">
        <w:trPr>
          <w:trHeight w:val="178"/>
        </w:trPr>
        <w:tc>
          <w:tcPr>
            <w:tcW w:w="9924" w:type="dxa"/>
            <w:gridSpan w:val="2"/>
            <w:tcBorders>
              <w:top w:val="single" w:sz="4" w:space="0" w:color="000000"/>
              <w:left w:val="single" w:sz="4" w:space="0" w:color="000000"/>
              <w:bottom w:val="single" w:sz="4" w:space="0" w:color="000000"/>
              <w:right w:val="single" w:sz="4" w:space="0" w:color="000000"/>
            </w:tcBorders>
            <w:hideMark/>
          </w:tcPr>
          <w:p w:rsidR="00D530E4" w:rsidRPr="00D530E4" w:rsidRDefault="00D530E4" w:rsidP="00675797">
            <w:pPr>
              <w:ind w:firstLine="1134"/>
              <w:jc w:val="both"/>
              <w:rPr>
                <w:rFonts w:ascii="Times New Roman" w:eastAsia="Calibri" w:hAnsi="Times New Roman" w:cs="Times New Roman"/>
                <w:b/>
                <w:bCs/>
                <w:sz w:val="28"/>
                <w:szCs w:val="28"/>
                <w:lang w:eastAsia="ja-JP"/>
              </w:rPr>
            </w:pPr>
            <w:r w:rsidRPr="00D530E4">
              <w:rPr>
                <w:rFonts w:ascii="Times New Roman" w:eastAsia="Calibri" w:hAnsi="Times New Roman" w:cs="Times New Roman"/>
                <w:b/>
                <w:bCs/>
                <w:sz w:val="28"/>
                <w:szCs w:val="28"/>
                <w:lang w:eastAsia="ja-JP"/>
              </w:rPr>
              <w:lastRenderedPageBreak/>
              <w:t>6. Consultarea</w:t>
            </w:r>
          </w:p>
        </w:tc>
      </w:tr>
      <w:tr w:rsidR="00D530E4" w:rsidRPr="00D530E4" w:rsidTr="00675797">
        <w:trPr>
          <w:trHeight w:val="107"/>
        </w:trPr>
        <w:tc>
          <w:tcPr>
            <w:tcW w:w="9924" w:type="dxa"/>
            <w:gridSpan w:val="2"/>
            <w:tcBorders>
              <w:top w:val="single" w:sz="4" w:space="0" w:color="000000"/>
              <w:left w:val="single" w:sz="4" w:space="0" w:color="000000"/>
              <w:bottom w:val="single" w:sz="4" w:space="0" w:color="000000"/>
              <w:right w:val="single" w:sz="4" w:space="0" w:color="000000"/>
            </w:tcBorders>
            <w:hideMark/>
          </w:tcPr>
          <w:p w:rsidR="00D530E4" w:rsidRPr="00D530E4" w:rsidRDefault="00D530E4" w:rsidP="00675797">
            <w:pPr>
              <w:ind w:firstLine="851"/>
              <w:rPr>
                <w:rFonts w:ascii="Times New Roman" w:eastAsia="Calibri" w:hAnsi="Times New Roman" w:cs="Times New Roman"/>
                <w:b/>
                <w:bCs/>
                <w:sz w:val="28"/>
                <w:szCs w:val="28"/>
                <w:lang w:eastAsia="ja-JP"/>
              </w:rPr>
            </w:pPr>
            <w:r w:rsidRPr="00D530E4">
              <w:rPr>
                <w:rFonts w:ascii="Times New Roman" w:eastAsia="Calibri" w:hAnsi="Times New Roman" w:cs="Times New Roman"/>
                <w:b/>
                <w:bCs/>
                <w:sz w:val="28"/>
                <w:szCs w:val="28"/>
                <w:lang w:eastAsia="ja-JP"/>
              </w:rPr>
              <w:t>Determinarea grupurilor de interese.</w:t>
            </w:r>
          </w:p>
          <w:p w:rsidR="00D530E4" w:rsidRPr="00D530E4" w:rsidRDefault="00D530E4" w:rsidP="00675797">
            <w:pPr>
              <w:ind w:firstLine="851"/>
              <w:jc w:val="both"/>
              <w:rPr>
                <w:rFonts w:ascii="Times New Roman" w:eastAsia="Calibri" w:hAnsi="Times New Roman" w:cs="Times New Roman"/>
                <w:bCs/>
                <w:sz w:val="28"/>
                <w:szCs w:val="28"/>
                <w:lang w:eastAsia="ja-JP"/>
              </w:rPr>
            </w:pPr>
            <w:r w:rsidRPr="00D530E4">
              <w:rPr>
                <w:rFonts w:ascii="Times New Roman" w:eastAsia="Calibri" w:hAnsi="Times New Roman" w:cs="Times New Roman"/>
                <w:bCs/>
                <w:sz w:val="28"/>
                <w:szCs w:val="28"/>
                <w:lang w:eastAsia="ja-JP"/>
              </w:rPr>
              <w:t>Primul grup de interese este reprezentat de:</w:t>
            </w:r>
          </w:p>
          <w:p w:rsidR="00D530E4" w:rsidRPr="00D530E4" w:rsidRDefault="00D530E4" w:rsidP="00675797">
            <w:pPr>
              <w:ind w:firstLine="851"/>
              <w:jc w:val="both"/>
              <w:rPr>
                <w:rFonts w:ascii="Times New Roman" w:eastAsia="Calibri" w:hAnsi="Times New Roman" w:cs="Times New Roman"/>
                <w:bCs/>
                <w:sz w:val="28"/>
                <w:szCs w:val="28"/>
                <w:lang w:eastAsia="ja-JP"/>
              </w:rPr>
            </w:pPr>
            <w:r w:rsidRPr="00D530E4">
              <w:rPr>
                <w:rFonts w:ascii="Times New Roman" w:eastAsia="Calibri" w:hAnsi="Times New Roman" w:cs="Times New Roman"/>
                <w:bCs/>
                <w:sz w:val="28"/>
                <w:szCs w:val="28"/>
                <w:lang w:eastAsia="ja-JP"/>
              </w:rPr>
              <w:t>- populația țării expusă impactului negativ de la utilizarea produselor de uz fitosanitar pe suprafețele agricole, prin asigurarea unui mediu sănătos de viață;</w:t>
            </w:r>
          </w:p>
          <w:p w:rsidR="00D530E4" w:rsidRPr="00D530E4" w:rsidRDefault="00D530E4" w:rsidP="00675797">
            <w:pPr>
              <w:ind w:firstLine="851"/>
              <w:jc w:val="both"/>
              <w:rPr>
                <w:rFonts w:ascii="Times New Roman" w:eastAsia="Calibri" w:hAnsi="Times New Roman" w:cs="Times New Roman"/>
                <w:bCs/>
                <w:sz w:val="28"/>
                <w:szCs w:val="28"/>
                <w:lang w:eastAsia="ja-JP"/>
              </w:rPr>
            </w:pPr>
            <w:r w:rsidRPr="00D530E4">
              <w:rPr>
                <w:rFonts w:ascii="Times New Roman" w:eastAsia="Calibri" w:hAnsi="Times New Roman" w:cs="Times New Roman"/>
                <w:bCs/>
                <w:sz w:val="28"/>
                <w:szCs w:val="28"/>
                <w:lang w:eastAsia="ja-JP"/>
              </w:rPr>
              <w:t>- consumatorii produselor alimentare interesaţi în consumul produselor de origine vegetală inofensive;</w:t>
            </w:r>
          </w:p>
          <w:p w:rsidR="00D530E4" w:rsidRPr="00D530E4" w:rsidRDefault="00D530E4" w:rsidP="00675797">
            <w:pPr>
              <w:ind w:firstLine="851"/>
              <w:jc w:val="both"/>
              <w:rPr>
                <w:rFonts w:ascii="Times New Roman" w:eastAsia="Calibri" w:hAnsi="Times New Roman" w:cs="Times New Roman"/>
                <w:bCs/>
                <w:sz w:val="28"/>
                <w:szCs w:val="28"/>
                <w:lang w:eastAsia="ja-JP"/>
              </w:rPr>
            </w:pPr>
            <w:r w:rsidRPr="00D530E4">
              <w:rPr>
                <w:rFonts w:ascii="Times New Roman" w:eastAsia="Calibri" w:hAnsi="Times New Roman" w:cs="Times New Roman"/>
                <w:bCs/>
                <w:sz w:val="28"/>
                <w:szCs w:val="28"/>
                <w:lang w:eastAsia="ja-JP"/>
              </w:rPr>
              <w:t>Al doilea grup sunt utilizatorii profesioniști care gestionează produse de uz fitosanitar în activitățile sale profesionale;</w:t>
            </w:r>
          </w:p>
          <w:p w:rsidR="00D530E4" w:rsidRPr="00D530E4" w:rsidRDefault="00D530E4" w:rsidP="00675797">
            <w:pPr>
              <w:ind w:firstLine="851"/>
              <w:jc w:val="both"/>
              <w:rPr>
                <w:rFonts w:ascii="Times New Roman" w:eastAsia="Calibri" w:hAnsi="Times New Roman" w:cs="Times New Roman"/>
                <w:bCs/>
                <w:sz w:val="28"/>
                <w:szCs w:val="28"/>
                <w:lang w:eastAsia="ja-JP"/>
              </w:rPr>
            </w:pPr>
            <w:r w:rsidRPr="00D530E4">
              <w:rPr>
                <w:rFonts w:ascii="Times New Roman" w:eastAsia="Calibri" w:hAnsi="Times New Roman" w:cs="Times New Roman"/>
                <w:bCs/>
                <w:sz w:val="28"/>
                <w:szCs w:val="28"/>
                <w:lang w:eastAsia="ja-JP"/>
              </w:rPr>
              <w:t>Al treilea grup este reprezentat de agenții economici care importă, comercializează și depozitează produse de uz fitosanitar.</w:t>
            </w:r>
          </w:p>
          <w:p w:rsidR="00D530E4" w:rsidRPr="00D530E4" w:rsidRDefault="00D530E4" w:rsidP="00675797">
            <w:pPr>
              <w:ind w:firstLine="851"/>
              <w:jc w:val="both"/>
              <w:rPr>
                <w:rFonts w:ascii="Times New Roman" w:eastAsia="Calibri" w:hAnsi="Times New Roman" w:cs="Times New Roman"/>
                <w:bCs/>
                <w:sz w:val="28"/>
                <w:szCs w:val="28"/>
                <w:lang w:eastAsia="ja-JP"/>
              </w:rPr>
            </w:pPr>
            <w:r w:rsidRPr="00D530E4">
              <w:rPr>
                <w:rFonts w:ascii="Times New Roman" w:eastAsia="Calibri" w:hAnsi="Times New Roman" w:cs="Times New Roman"/>
                <w:bCs/>
                <w:sz w:val="28"/>
                <w:szCs w:val="28"/>
                <w:lang w:eastAsia="ja-JP"/>
              </w:rPr>
              <w:t xml:space="preserve">Un alt grup îl constituie autorităţile publice interesate – Ministerul Agriculturii, Dezvoltării Regionale și Mediului, Agenția Națională pentru Siguranța </w:t>
            </w:r>
            <w:r w:rsidRPr="00D530E4">
              <w:rPr>
                <w:rFonts w:ascii="Times New Roman" w:eastAsia="Calibri" w:hAnsi="Times New Roman" w:cs="Times New Roman"/>
                <w:bCs/>
                <w:sz w:val="28"/>
                <w:szCs w:val="28"/>
                <w:lang w:eastAsia="ja-JP"/>
              </w:rPr>
              <w:lastRenderedPageBreak/>
              <w:t>Alimentelor, Ministerul Sănătăţii, Muncii şi Protecţiei Sociale și instituțiile de cercetări în domeniu care au responsabilitatea implementării proiectului propus.</w:t>
            </w:r>
          </w:p>
          <w:p w:rsidR="00D530E4" w:rsidRPr="00D530E4" w:rsidRDefault="00D530E4" w:rsidP="00675797">
            <w:pPr>
              <w:ind w:firstLine="851"/>
              <w:jc w:val="both"/>
              <w:rPr>
                <w:rFonts w:ascii="Times New Roman" w:eastAsia="Calibri" w:hAnsi="Times New Roman" w:cs="Times New Roman"/>
                <w:bCs/>
                <w:sz w:val="28"/>
                <w:szCs w:val="28"/>
                <w:lang w:eastAsia="ja-JP"/>
              </w:rPr>
            </w:pPr>
            <w:r w:rsidRPr="00D530E4">
              <w:rPr>
                <w:rFonts w:ascii="Times New Roman" w:eastAsia="Calibri" w:hAnsi="Times New Roman" w:cs="Times New Roman"/>
                <w:bCs/>
                <w:sz w:val="28"/>
                <w:szCs w:val="28"/>
                <w:lang w:eastAsia="ja-JP"/>
              </w:rPr>
              <w:t xml:space="preserve">În scopul consultării publicului, la finele anului 2018 au fost organizate mese rotunde cu genericul: „Utilizarea durabilă a produselor de uz fitosanitar” cu participarea reprezentanţilor Ministerului Sănătăţii, Muncii și Protecției Sociale, Agenţiei Naţionale pentru Siguranţa Alimentelor, Academiei de Ştiinţe a Moldovei, Universităţii Agrare de Stat, companiilor de import și comercializare a produselor de uz fitosanitar - „AGRIMATCO-SERVICE”SRL, „SIMAGRO” SRL, „INTEHAGRO” SRL. </w:t>
            </w:r>
          </w:p>
          <w:p w:rsidR="00D530E4" w:rsidRPr="00D530E4" w:rsidRDefault="00D530E4" w:rsidP="00675797">
            <w:pPr>
              <w:ind w:firstLine="851"/>
              <w:jc w:val="both"/>
              <w:rPr>
                <w:rFonts w:ascii="Times New Roman" w:eastAsia="Calibri" w:hAnsi="Times New Roman" w:cs="Times New Roman"/>
                <w:bCs/>
                <w:sz w:val="28"/>
                <w:szCs w:val="28"/>
                <w:lang w:eastAsia="ja-JP"/>
              </w:rPr>
            </w:pPr>
            <w:r w:rsidRPr="00D530E4">
              <w:rPr>
                <w:rFonts w:ascii="Times New Roman" w:eastAsia="Calibri" w:hAnsi="Times New Roman" w:cs="Times New Roman"/>
                <w:bCs/>
                <w:sz w:val="28"/>
                <w:szCs w:val="28"/>
                <w:lang w:eastAsia="ja-JP"/>
              </w:rPr>
              <w:t xml:space="preserve">Participanţii la discuţii au agreat necesitatea elaborării și aprobării cadrului normativ de reglementare în domeniul utilizării durabile a produselor de uz fitosanitar. </w:t>
            </w:r>
          </w:p>
          <w:p w:rsidR="00D530E4" w:rsidRPr="00D530E4" w:rsidRDefault="00D530E4" w:rsidP="00675797">
            <w:pPr>
              <w:ind w:firstLine="851"/>
              <w:jc w:val="both"/>
              <w:rPr>
                <w:rFonts w:ascii="Times New Roman" w:eastAsia="Calibri" w:hAnsi="Times New Roman" w:cs="Times New Roman"/>
                <w:bCs/>
                <w:sz w:val="28"/>
                <w:szCs w:val="28"/>
                <w:lang w:eastAsia="ja-JP"/>
              </w:rPr>
            </w:pPr>
            <w:r w:rsidRPr="00D530E4">
              <w:rPr>
                <w:rFonts w:ascii="Times New Roman" w:eastAsia="Calibri" w:hAnsi="Times New Roman" w:cs="Times New Roman"/>
                <w:bCs/>
                <w:sz w:val="28"/>
                <w:szCs w:val="28"/>
                <w:lang w:eastAsia="ja-JP"/>
              </w:rPr>
              <w:t xml:space="preserve">Analiza Impactului de Reglementare (AIR) asupra proiectului hotărârii Guvernului cu privire la aprobarea Cerințelor privind utilizarea durabilă a produselor de uz fitosanitar şi proiectul propriu zis au fost plasate pentru consultare publică pe pagina web a Ministerului Agriculturii </w:t>
            </w:r>
            <w:r w:rsidRPr="00D530E4">
              <w:rPr>
                <w:rFonts w:ascii="Times New Roman" w:hAnsi="Times New Roman" w:cs="Times New Roman"/>
                <w:sz w:val="28"/>
                <w:szCs w:val="28"/>
              </w:rPr>
              <w:t xml:space="preserve">Dezvoltării Regionale și Mediului </w:t>
            </w:r>
            <w:r w:rsidRPr="00D530E4">
              <w:rPr>
                <w:rFonts w:ascii="Times New Roman" w:eastAsia="Calibri" w:hAnsi="Times New Roman" w:cs="Times New Roman"/>
                <w:bCs/>
                <w:sz w:val="28"/>
                <w:szCs w:val="28"/>
                <w:lang w:eastAsia="ja-JP"/>
              </w:rPr>
              <w:t>(</w:t>
            </w:r>
            <w:hyperlink r:id="rId6" w:history="1">
              <w:r w:rsidRPr="00D530E4">
                <w:rPr>
                  <w:rStyle w:val="a3"/>
                  <w:rFonts w:ascii="Times New Roman" w:eastAsia="Calibri" w:hAnsi="Times New Roman" w:cs="Times New Roman"/>
                  <w:bCs/>
                  <w:color w:val="auto"/>
                  <w:sz w:val="28"/>
                  <w:szCs w:val="28"/>
                  <w:lang w:eastAsia="ja-JP"/>
                </w:rPr>
                <w:t>www.madrm.gov.md</w:t>
              </w:r>
            </w:hyperlink>
            <w:r w:rsidRPr="00D530E4">
              <w:rPr>
                <w:rFonts w:ascii="Times New Roman" w:eastAsia="Calibri" w:hAnsi="Times New Roman" w:cs="Times New Roman"/>
                <w:bCs/>
                <w:sz w:val="28"/>
                <w:szCs w:val="28"/>
                <w:lang w:eastAsia="ja-JP"/>
              </w:rPr>
              <w:t>), la rubrica ”Transparență decizională” - Proiecte de documente, la data de 22.02.2019. Termenul de consultare a expirat la 22.03.2019.</w:t>
            </w:r>
          </w:p>
          <w:p w:rsidR="00D530E4" w:rsidRPr="00D530E4" w:rsidRDefault="00D530E4" w:rsidP="00675797">
            <w:pPr>
              <w:ind w:firstLine="851"/>
              <w:jc w:val="both"/>
              <w:rPr>
                <w:rFonts w:ascii="Times New Roman" w:eastAsia="Calibri" w:hAnsi="Times New Roman" w:cs="Times New Roman"/>
                <w:bCs/>
                <w:sz w:val="28"/>
                <w:szCs w:val="28"/>
                <w:lang w:eastAsia="ja-JP"/>
              </w:rPr>
            </w:pPr>
          </w:p>
          <w:p w:rsidR="00D530E4" w:rsidRPr="00D530E4" w:rsidRDefault="00D530E4" w:rsidP="00675797">
            <w:pPr>
              <w:ind w:firstLine="885"/>
              <w:jc w:val="both"/>
              <w:rPr>
                <w:rFonts w:ascii="Times New Roman" w:hAnsi="Times New Roman" w:cs="Times New Roman"/>
                <w:sz w:val="28"/>
                <w:szCs w:val="28"/>
              </w:rPr>
            </w:pPr>
            <w:r w:rsidRPr="00D530E4">
              <w:rPr>
                <w:rFonts w:ascii="Times New Roman" w:eastAsia="Calibri" w:hAnsi="Times New Roman" w:cs="Times New Roman"/>
                <w:bCs/>
                <w:sz w:val="28"/>
                <w:szCs w:val="28"/>
                <w:lang w:eastAsia="ja-JP"/>
              </w:rPr>
              <w:t xml:space="preserve">În cadrul consultărilor publice au parvenit </w:t>
            </w:r>
            <w:r w:rsidRPr="00D530E4">
              <w:rPr>
                <w:rFonts w:ascii="Times New Roman" w:hAnsi="Times New Roman" w:cs="Times New Roman"/>
                <w:sz w:val="28"/>
                <w:szCs w:val="28"/>
              </w:rPr>
              <w:t xml:space="preserve">informații despre depistarea reziduurilor de produse de uz fitosanitar în sucul concentrat de mere, situație ce </w:t>
            </w:r>
            <w:proofErr w:type="spellStart"/>
            <w:r w:rsidRPr="00D530E4">
              <w:rPr>
                <w:rFonts w:ascii="Times New Roman" w:hAnsi="Times New Roman" w:cs="Times New Roman"/>
                <w:sz w:val="28"/>
                <w:szCs w:val="28"/>
              </w:rPr>
              <w:t>crează</w:t>
            </w:r>
            <w:proofErr w:type="spellEnd"/>
            <w:r w:rsidRPr="00D530E4">
              <w:rPr>
                <w:rFonts w:ascii="Times New Roman" w:hAnsi="Times New Roman" w:cs="Times New Roman"/>
                <w:sz w:val="28"/>
                <w:szCs w:val="28"/>
              </w:rPr>
              <w:t xml:space="preserve"> dificultăți la exportul produsului dat pe piețele externe. </w:t>
            </w:r>
          </w:p>
          <w:p w:rsidR="00D530E4" w:rsidRPr="00D530E4" w:rsidRDefault="00D530E4" w:rsidP="00675797">
            <w:pPr>
              <w:ind w:firstLine="885"/>
              <w:jc w:val="both"/>
              <w:rPr>
                <w:rFonts w:ascii="Times New Roman" w:hAnsi="Times New Roman" w:cs="Times New Roman"/>
                <w:sz w:val="28"/>
                <w:szCs w:val="28"/>
              </w:rPr>
            </w:pPr>
            <w:r w:rsidRPr="00D530E4">
              <w:rPr>
                <w:rFonts w:ascii="Times New Roman" w:hAnsi="Times New Roman" w:cs="Times New Roman"/>
                <w:sz w:val="28"/>
                <w:szCs w:val="28"/>
              </w:rPr>
              <w:t xml:space="preserve">Cu scopul prevenirii unor astfel de cazuri Ministerul Agriculturii, Dezvoltării Regionale şi Mediului a atenționat că LMA de reziduuri de pesticide în produsele alimentare de origine vegetală poate fi asigurată prin respectarea normei de consum a produsului, termenului de aşteptare de la aplicarea ultimului tratament fitosanitar până la recoltare. </w:t>
            </w:r>
          </w:p>
          <w:p w:rsidR="00D530E4" w:rsidRPr="00D530E4" w:rsidRDefault="00D530E4" w:rsidP="00675797">
            <w:pPr>
              <w:ind w:firstLine="885"/>
              <w:jc w:val="both"/>
              <w:rPr>
                <w:rFonts w:ascii="Times New Roman" w:hAnsi="Times New Roman" w:cs="Times New Roman"/>
                <w:sz w:val="28"/>
                <w:szCs w:val="28"/>
              </w:rPr>
            </w:pPr>
            <w:r w:rsidRPr="00D530E4">
              <w:rPr>
                <w:rFonts w:ascii="Times New Roman" w:hAnsi="Times New Roman" w:cs="Times New Roman"/>
                <w:sz w:val="28"/>
                <w:szCs w:val="28"/>
              </w:rPr>
              <w:t>Totodată, MADRM, prin sursele de informare și mas-media îndeamnă producătorii agricoli să respecte cerințele de utilizare a produselor de uz fitosanitar, astfel cum prevede cadrul normativ național și cele specificate în Registrul de stat al produselor de uz fitosanitar şi fertilizanţilor permise pentru utilizare în Republica Moldova;</w:t>
            </w:r>
          </w:p>
          <w:p w:rsidR="00D530E4" w:rsidRPr="00D530E4" w:rsidRDefault="00D530E4" w:rsidP="00675797">
            <w:pPr>
              <w:ind w:firstLine="885"/>
              <w:jc w:val="both"/>
              <w:rPr>
                <w:rFonts w:ascii="Times New Roman" w:hAnsi="Times New Roman" w:cs="Times New Roman"/>
                <w:sz w:val="28"/>
                <w:szCs w:val="28"/>
              </w:rPr>
            </w:pPr>
            <w:r w:rsidRPr="00D530E4">
              <w:rPr>
                <w:rFonts w:ascii="Times New Roman" w:hAnsi="Times New Roman" w:cs="Times New Roman"/>
                <w:sz w:val="28"/>
                <w:szCs w:val="28"/>
              </w:rPr>
              <w:t xml:space="preserve">Pentru evitarea apariției unor astfel de cazuri, au fost informați procesatorii producției vegetale să asigure: </w:t>
            </w:r>
          </w:p>
          <w:p w:rsidR="00D530E4" w:rsidRPr="00D530E4" w:rsidRDefault="00D530E4" w:rsidP="00675797">
            <w:pPr>
              <w:ind w:firstLine="885"/>
              <w:jc w:val="both"/>
              <w:rPr>
                <w:rFonts w:ascii="Times New Roman" w:hAnsi="Times New Roman" w:cs="Times New Roman"/>
                <w:sz w:val="28"/>
                <w:szCs w:val="28"/>
              </w:rPr>
            </w:pPr>
            <w:r w:rsidRPr="00D530E4">
              <w:rPr>
                <w:rFonts w:ascii="Times New Roman" w:hAnsi="Times New Roman" w:cs="Times New Roman"/>
                <w:sz w:val="28"/>
                <w:szCs w:val="28"/>
              </w:rPr>
              <w:t>- examinarea oportunității încheierii preventive a contractelor cu producătorii agricoli privind condițiile achiziționării materiei prime;</w:t>
            </w:r>
          </w:p>
          <w:p w:rsidR="00D530E4" w:rsidRPr="00D530E4" w:rsidRDefault="00D530E4" w:rsidP="00675797">
            <w:pPr>
              <w:ind w:firstLine="885"/>
              <w:jc w:val="both"/>
              <w:rPr>
                <w:rFonts w:ascii="Times New Roman" w:hAnsi="Times New Roman" w:cs="Times New Roman"/>
                <w:sz w:val="28"/>
                <w:szCs w:val="28"/>
              </w:rPr>
            </w:pPr>
            <w:r w:rsidRPr="00D530E4">
              <w:rPr>
                <w:rFonts w:ascii="Times New Roman" w:hAnsi="Times New Roman" w:cs="Times New Roman"/>
                <w:sz w:val="28"/>
                <w:szCs w:val="28"/>
              </w:rPr>
              <w:t>- trasabilitatea materiei prime colectate, în vederea monitorizării cerințelor de siguranță alimentară (operator înregistrat la Agenţia Naţională pentru Siguranţa Alimentelor, localitatea, data colectării, soiul, altele);</w:t>
            </w:r>
          </w:p>
          <w:p w:rsidR="00D530E4" w:rsidRPr="00D530E4" w:rsidRDefault="00D530E4" w:rsidP="00675797">
            <w:pPr>
              <w:ind w:firstLine="885"/>
              <w:jc w:val="both"/>
              <w:rPr>
                <w:rFonts w:ascii="Times New Roman" w:hAnsi="Times New Roman" w:cs="Times New Roman"/>
                <w:sz w:val="28"/>
                <w:szCs w:val="28"/>
              </w:rPr>
            </w:pPr>
            <w:r w:rsidRPr="00D530E4">
              <w:rPr>
                <w:rFonts w:ascii="Times New Roman" w:hAnsi="Times New Roman" w:cs="Times New Roman"/>
                <w:sz w:val="28"/>
                <w:szCs w:val="28"/>
              </w:rPr>
              <w:t xml:space="preserve">- prelevarea probelor și efectuarea investigațiilor întru-un laborator acreditat, </w:t>
            </w:r>
            <w:r w:rsidRPr="00D530E4">
              <w:rPr>
                <w:rFonts w:ascii="Times New Roman" w:hAnsi="Times New Roman" w:cs="Times New Roman"/>
                <w:sz w:val="28"/>
                <w:szCs w:val="28"/>
              </w:rPr>
              <w:lastRenderedPageBreak/>
              <w:t>cu scopul determinării limitei maxime admise (LMA) a reziduurilor de pesticide, întru respectarea cerințelor de siguranță a produselor destinate atât pieței interne cât și celei externe.</w:t>
            </w:r>
          </w:p>
          <w:p w:rsidR="00D530E4" w:rsidRPr="00D530E4" w:rsidRDefault="00D530E4" w:rsidP="00675797">
            <w:pPr>
              <w:ind w:firstLine="708"/>
              <w:jc w:val="both"/>
              <w:rPr>
                <w:rFonts w:ascii="Times New Roman" w:hAnsi="Times New Roman" w:cs="Times New Roman"/>
                <w:sz w:val="28"/>
                <w:szCs w:val="28"/>
              </w:rPr>
            </w:pPr>
            <w:r w:rsidRPr="00D530E4">
              <w:rPr>
                <w:rFonts w:ascii="Times New Roman" w:hAnsi="Times New Roman" w:cs="Times New Roman"/>
                <w:sz w:val="28"/>
                <w:szCs w:val="28"/>
              </w:rPr>
              <w:t xml:space="preserve">Problema privind inofensivitatea alimentelor de origine vegetală este actuală si abordată frecvent de către procesatori și consumatori. La data de 17 mai curent, a fost convocată o ședință de lucru cu participarea reprezentanților Moldova Fruct, Federației Naționale a Fermierilor din Moldova, I.P. Laboratorul Central Fitosanitar; I.P. Laboratorul central de testare a băuturilor alcoolice/nealcoolice şi a produselor conservate, </w:t>
            </w:r>
            <w:proofErr w:type="spellStart"/>
            <w:r w:rsidRPr="00D530E4">
              <w:rPr>
                <w:rFonts w:ascii="Times New Roman" w:hAnsi="Times New Roman" w:cs="Times New Roman"/>
                <w:sz w:val="28"/>
                <w:szCs w:val="28"/>
              </w:rPr>
              <w:t>UniAgroProtect</w:t>
            </w:r>
            <w:proofErr w:type="spellEnd"/>
            <w:r w:rsidRPr="00D530E4">
              <w:rPr>
                <w:rFonts w:ascii="Times New Roman" w:hAnsi="Times New Roman" w:cs="Times New Roman"/>
                <w:sz w:val="28"/>
                <w:szCs w:val="28"/>
              </w:rPr>
              <w:t xml:space="preserve"> și Agenţiei Naţionale pentru Siguranţa Alimentelor în cadrul căreia s-au discutat subiecte referitor la dificultatea exportării producției vegetale și sucului concentra de mere în țările UE, SUA și Canada din cauza prezenței reziduurilor de pesticide în producția vegetală. </w:t>
            </w:r>
          </w:p>
          <w:p w:rsidR="00D530E4" w:rsidRPr="00D530E4" w:rsidRDefault="00D530E4" w:rsidP="00675797">
            <w:pPr>
              <w:ind w:firstLine="708"/>
              <w:jc w:val="both"/>
              <w:rPr>
                <w:rFonts w:ascii="Times New Roman" w:eastAsia="Calibri" w:hAnsi="Times New Roman" w:cs="Times New Roman"/>
                <w:bCs/>
                <w:sz w:val="28"/>
                <w:szCs w:val="28"/>
                <w:lang w:eastAsia="ja-JP"/>
              </w:rPr>
            </w:pPr>
            <w:r w:rsidRPr="00D530E4">
              <w:rPr>
                <w:rFonts w:ascii="Times New Roman" w:eastAsia="Calibri" w:hAnsi="Times New Roman" w:cs="Times New Roman"/>
                <w:bCs/>
                <w:sz w:val="28"/>
                <w:szCs w:val="28"/>
                <w:lang w:eastAsia="ja-JP"/>
              </w:rPr>
              <w:t xml:space="preserve">Structurile implicate impun întreprinderea, în regim de urgență a măsurilor de redresare a situației prin utilizarea durabilă a produselor de uz fitosanitar, măsuri care să conducă la eliminarea barierelor în calea exportului. </w:t>
            </w:r>
          </w:p>
          <w:p w:rsidR="00D530E4" w:rsidRPr="00D530E4" w:rsidRDefault="00D530E4" w:rsidP="00675797">
            <w:pPr>
              <w:ind w:firstLine="851"/>
              <w:jc w:val="both"/>
              <w:rPr>
                <w:rFonts w:ascii="Times New Roman" w:eastAsia="Calibri" w:hAnsi="Times New Roman" w:cs="Times New Roman"/>
                <w:bCs/>
                <w:sz w:val="28"/>
                <w:szCs w:val="28"/>
                <w:lang w:eastAsia="ja-JP"/>
              </w:rPr>
            </w:pPr>
            <w:r w:rsidRPr="00D530E4">
              <w:rPr>
                <w:rFonts w:ascii="Times New Roman" w:eastAsia="Calibri" w:hAnsi="Times New Roman" w:cs="Times New Roman"/>
                <w:b/>
                <w:bCs/>
                <w:sz w:val="28"/>
                <w:szCs w:val="28"/>
                <w:lang w:eastAsia="ja-JP"/>
              </w:rPr>
              <w:t>Proiectul propus a fost consultat de următoarele părți interesate</w:t>
            </w:r>
            <w:r w:rsidRPr="00D530E4">
              <w:rPr>
                <w:rFonts w:ascii="Times New Roman" w:eastAsia="Calibri" w:hAnsi="Times New Roman" w:cs="Times New Roman"/>
                <w:bCs/>
                <w:sz w:val="28"/>
                <w:szCs w:val="28"/>
                <w:lang w:eastAsia="ja-JP"/>
              </w:rPr>
              <w:t>.</w:t>
            </w:r>
          </w:p>
          <w:p w:rsidR="00D530E4" w:rsidRPr="00D530E4" w:rsidRDefault="00D530E4" w:rsidP="00675797">
            <w:pPr>
              <w:ind w:right="114" w:firstLine="885"/>
              <w:jc w:val="both"/>
              <w:rPr>
                <w:rFonts w:ascii="Times New Roman" w:hAnsi="Times New Roman" w:cs="Times New Roman"/>
                <w:i/>
                <w:sz w:val="28"/>
                <w:szCs w:val="28"/>
              </w:rPr>
            </w:pPr>
            <w:r w:rsidRPr="00D530E4">
              <w:rPr>
                <w:rFonts w:ascii="Times New Roman" w:hAnsi="Times New Roman" w:cs="Times New Roman"/>
                <w:sz w:val="28"/>
                <w:szCs w:val="28"/>
              </w:rPr>
              <w:t xml:space="preserve">Ministerul Sănătății, Muncii și Protecției Sociale </w:t>
            </w:r>
            <w:r w:rsidRPr="00D530E4">
              <w:rPr>
                <w:rFonts w:ascii="Times New Roman" w:hAnsi="Times New Roman" w:cs="Times New Roman"/>
                <w:i/>
                <w:sz w:val="28"/>
                <w:szCs w:val="28"/>
              </w:rPr>
              <w:t>(scrisoarea nr. 04/1555 din 14.03 2019);</w:t>
            </w:r>
          </w:p>
          <w:p w:rsidR="00D530E4" w:rsidRPr="00D530E4" w:rsidRDefault="00D530E4" w:rsidP="00675797">
            <w:pPr>
              <w:ind w:right="114" w:firstLine="885"/>
              <w:jc w:val="both"/>
              <w:rPr>
                <w:rFonts w:ascii="Times New Roman" w:hAnsi="Times New Roman" w:cs="Times New Roman"/>
                <w:i/>
                <w:sz w:val="28"/>
                <w:szCs w:val="28"/>
              </w:rPr>
            </w:pPr>
            <w:r w:rsidRPr="00D530E4">
              <w:rPr>
                <w:rFonts w:ascii="Times New Roman" w:hAnsi="Times New Roman" w:cs="Times New Roman"/>
                <w:sz w:val="28"/>
                <w:szCs w:val="28"/>
              </w:rPr>
              <w:t xml:space="preserve">Ministerul Finanțelor </w:t>
            </w:r>
            <w:r w:rsidRPr="00D530E4">
              <w:rPr>
                <w:rFonts w:ascii="Times New Roman" w:hAnsi="Times New Roman" w:cs="Times New Roman"/>
                <w:i/>
                <w:sz w:val="28"/>
                <w:szCs w:val="28"/>
              </w:rPr>
              <w:t>(scrisoarea nr. 11/3-09/291 din 07.03.2019);</w:t>
            </w:r>
          </w:p>
          <w:p w:rsidR="00D530E4" w:rsidRPr="00D530E4" w:rsidRDefault="00D530E4" w:rsidP="00675797">
            <w:pPr>
              <w:ind w:firstLine="885"/>
              <w:jc w:val="both"/>
              <w:rPr>
                <w:rFonts w:ascii="Times New Roman" w:hAnsi="Times New Roman" w:cs="Times New Roman"/>
                <w:i/>
                <w:sz w:val="28"/>
                <w:szCs w:val="28"/>
              </w:rPr>
            </w:pPr>
            <w:r w:rsidRPr="00D530E4">
              <w:rPr>
                <w:rFonts w:ascii="Times New Roman" w:hAnsi="Times New Roman" w:cs="Times New Roman"/>
                <w:sz w:val="28"/>
                <w:szCs w:val="28"/>
              </w:rPr>
              <w:t>Ministerul Economiei și Infrastructurii</w:t>
            </w:r>
            <w:r w:rsidRPr="00D530E4">
              <w:rPr>
                <w:sz w:val="28"/>
                <w:szCs w:val="28"/>
              </w:rPr>
              <w:t xml:space="preserve"> </w:t>
            </w:r>
            <w:r w:rsidRPr="00D530E4">
              <w:rPr>
                <w:rFonts w:ascii="Times New Roman" w:hAnsi="Times New Roman" w:cs="Times New Roman"/>
                <w:i/>
                <w:sz w:val="28"/>
                <w:szCs w:val="28"/>
              </w:rPr>
              <w:t>(scrisoarea nr. 04-1783 din 15.03.2019);</w:t>
            </w:r>
          </w:p>
          <w:p w:rsidR="00D530E4" w:rsidRPr="00D530E4" w:rsidRDefault="00D530E4" w:rsidP="00675797">
            <w:pPr>
              <w:ind w:right="114" w:firstLine="885"/>
              <w:jc w:val="both"/>
              <w:rPr>
                <w:rFonts w:ascii="Times New Roman" w:hAnsi="Times New Roman" w:cs="Times New Roman"/>
                <w:sz w:val="28"/>
                <w:szCs w:val="28"/>
              </w:rPr>
            </w:pPr>
          </w:p>
          <w:p w:rsidR="00D530E4" w:rsidRPr="00D530E4" w:rsidRDefault="00D530E4" w:rsidP="00675797">
            <w:pPr>
              <w:ind w:right="114" w:firstLine="885"/>
              <w:jc w:val="both"/>
              <w:rPr>
                <w:rFonts w:ascii="Times New Roman" w:hAnsi="Times New Roman" w:cs="Times New Roman"/>
                <w:i/>
                <w:sz w:val="28"/>
                <w:szCs w:val="28"/>
              </w:rPr>
            </w:pPr>
            <w:r w:rsidRPr="00D530E4">
              <w:rPr>
                <w:rFonts w:ascii="Times New Roman" w:hAnsi="Times New Roman" w:cs="Times New Roman"/>
                <w:sz w:val="28"/>
                <w:szCs w:val="28"/>
              </w:rPr>
              <w:t xml:space="preserve">Comisia de stat pentru reglementarea activității de întreprinzător (Grupul de lucru), </w:t>
            </w:r>
            <w:r w:rsidRPr="00D530E4">
              <w:rPr>
                <w:rFonts w:ascii="Times New Roman" w:hAnsi="Times New Roman" w:cs="Times New Roman"/>
                <w:i/>
                <w:sz w:val="28"/>
                <w:szCs w:val="28"/>
              </w:rPr>
              <w:t>procesul verbal nr. 7 din data de 03 aprilie 201;.</w:t>
            </w:r>
          </w:p>
          <w:p w:rsidR="00D530E4" w:rsidRPr="00D530E4" w:rsidRDefault="00D530E4" w:rsidP="00675797">
            <w:pPr>
              <w:ind w:right="114" w:firstLine="885"/>
              <w:jc w:val="both"/>
              <w:rPr>
                <w:rFonts w:ascii="Times New Roman" w:hAnsi="Times New Roman" w:cs="Times New Roman"/>
                <w:i/>
                <w:sz w:val="28"/>
                <w:szCs w:val="28"/>
              </w:rPr>
            </w:pPr>
            <w:r w:rsidRPr="00D530E4">
              <w:rPr>
                <w:rFonts w:ascii="Times New Roman" w:hAnsi="Times New Roman" w:cs="Times New Roman"/>
                <w:sz w:val="28"/>
                <w:szCs w:val="28"/>
              </w:rPr>
              <w:t xml:space="preserve">Ministerul Justiției </w:t>
            </w:r>
            <w:r w:rsidRPr="00D530E4">
              <w:rPr>
                <w:rFonts w:ascii="Times New Roman" w:hAnsi="Times New Roman" w:cs="Times New Roman"/>
                <w:i/>
                <w:sz w:val="28"/>
                <w:szCs w:val="28"/>
              </w:rPr>
              <w:t>(scrisoarea nr. 04/3754 din 12.04.2019);</w:t>
            </w:r>
          </w:p>
          <w:p w:rsidR="00D530E4" w:rsidRPr="00D530E4" w:rsidRDefault="00D530E4" w:rsidP="00675797">
            <w:pPr>
              <w:ind w:right="114" w:firstLine="885"/>
              <w:jc w:val="both"/>
              <w:rPr>
                <w:rFonts w:ascii="Times New Roman" w:hAnsi="Times New Roman" w:cs="Times New Roman"/>
                <w:sz w:val="28"/>
                <w:szCs w:val="28"/>
              </w:rPr>
            </w:pPr>
          </w:p>
          <w:p w:rsidR="00D530E4" w:rsidRPr="00D530E4" w:rsidRDefault="00D530E4" w:rsidP="00675797">
            <w:pPr>
              <w:ind w:right="114" w:firstLine="885"/>
              <w:jc w:val="both"/>
              <w:rPr>
                <w:rFonts w:ascii="Times New Roman" w:eastAsia="Times New Roman" w:hAnsi="Times New Roman" w:cs="Times New Roman"/>
                <w:sz w:val="28"/>
                <w:szCs w:val="28"/>
                <w:lang w:eastAsia="ru-RU"/>
              </w:rPr>
            </w:pPr>
            <w:r w:rsidRPr="00D530E4">
              <w:rPr>
                <w:rFonts w:ascii="Times New Roman" w:hAnsi="Times New Roman" w:cs="Times New Roman"/>
                <w:sz w:val="28"/>
                <w:szCs w:val="28"/>
              </w:rPr>
              <w:t>Agenția Națională pentru Siguranța Alimentelor</w:t>
            </w:r>
            <w:r w:rsidRPr="00D530E4">
              <w:rPr>
                <w:rFonts w:ascii="Times New Roman" w:hAnsi="Times New Roman" w:cs="Times New Roman"/>
                <w:b/>
                <w:sz w:val="24"/>
                <w:szCs w:val="24"/>
              </w:rPr>
              <w:t xml:space="preserve"> </w:t>
            </w:r>
            <w:r w:rsidRPr="00D530E4">
              <w:rPr>
                <w:rFonts w:ascii="Times New Roman" w:hAnsi="Times New Roman" w:cs="Times New Roman"/>
                <w:i/>
                <w:sz w:val="24"/>
                <w:szCs w:val="24"/>
              </w:rPr>
              <w:t>(scrisoarea nr. 01-6/541 din 11.03.2019);</w:t>
            </w:r>
          </w:p>
          <w:p w:rsidR="00D530E4" w:rsidRPr="00D530E4" w:rsidRDefault="00D530E4" w:rsidP="00675797">
            <w:pPr>
              <w:ind w:right="114" w:firstLine="885"/>
              <w:jc w:val="both"/>
              <w:rPr>
                <w:rFonts w:ascii="Times New Roman" w:eastAsia="Times New Roman" w:hAnsi="Times New Roman" w:cs="Times New Roman"/>
                <w:i/>
                <w:sz w:val="28"/>
                <w:szCs w:val="28"/>
                <w:lang w:eastAsia="ru-RU"/>
              </w:rPr>
            </w:pPr>
            <w:r w:rsidRPr="00D530E4">
              <w:rPr>
                <w:rFonts w:ascii="Times New Roman" w:eastAsia="Times New Roman" w:hAnsi="Times New Roman" w:cs="Times New Roman"/>
                <w:sz w:val="28"/>
                <w:szCs w:val="28"/>
                <w:lang w:eastAsia="ru-RU"/>
              </w:rPr>
              <w:t xml:space="preserve">Cancelaria de Stat, (Centrul de Armonizare al Legislației), </w:t>
            </w:r>
            <w:r w:rsidRPr="00D530E4">
              <w:rPr>
                <w:rFonts w:ascii="Times New Roman" w:eastAsia="Times New Roman" w:hAnsi="Times New Roman" w:cs="Times New Roman"/>
                <w:i/>
                <w:sz w:val="28"/>
                <w:szCs w:val="28"/>
                <w:lang w:eastAsia="ru-RU"/>
              </w:rPr>
              <w:t xml:space="preserve">scrisoarea nr. 31/02-3-1519 din 14.03 2019; </w:t>
            </w:r>
          </w:p>
          <w:p w:rsidR="00D530E4" w:rsidRPr="00D530E4" w:rsidRDefault="00D530E4" w:rsidP="00675797">
            <w:pPr>
              <w:ind w:right="114" w:firstLine="885"/>
              <w:jc w:val="both"/>
              <w:rPr>
                <w:rFonts w:ascii="Times New Roman" w:eastAsia="Times New Roman" w:hAnsi="Times New Roman" w:cs="Times New Roman"/>
                <w:i/>
                <w:sz w:val="28"/>
                <w:szCs w:val="28"/>
                <w:lang w:eastAsia="ru-RU"/>
              </w:rPr>
            </w:pPr>
            <w:r w:rsidRPr="00D530E4">
              <w:rPr>
                <w:rFonts w:ascii="Times New Roman" w:eastAsia="Times New Roman" w:hAnsi="Times New Roman" w:cs="Times New Roman"/>
                <w:sz w:val="28"/>
                <w:szCs w:val="28"/>
                <w:lang w:eastAsia="ru-RU"/>
              </w:rPr>
              <w:t xml:space="preserve">Consiliul concurenței </w:t>
            </w:r>
            <w:r w:rsidRPr="00D530E4">
              <w:rPr>
                <w:rFonts w:ascii="Times New Roman" w:eastAsia="Times New Roman" w:hAnsi="Times New Roman" w:cs="Times New Roman"/>
                <w:i/>
                <w:sz w:val="28"/>
                <w:szCs w:val="28"/>
                <w:lang w:eastAsia="ru-RU"/>
              </w:rPr>
              <w:t>(scrisoarea nr. DJ-06/117-619) din 22.03.2019);</w:t>
            </w:r>
          </w:p>
          <w:p w:rsidR="00D530E4" w:rsidRPr="00D530E4" w:rsidRDefault="00D530E4" w:rsidP="00675797">
            <w:pPr>
              <w:ind w:right="114" w:firstLine="885"/>
              <w:jc w:val="both"/>
              <w:rPr>
                <w:rFonts w:ascii="Times New Roman" w:eastAsia="Times New Roman" w:hAnsi="Times New Roman" w:cs="Times New Roman"/>
                <w:i/>
                <w:sz w:val="28"/>
                <w:szCs w:val="28"/>
                <w:lang w:eastAsia="ru-RU"/>
              </w:rPr>
            </w:pPr>
            <w:r w:rsidRPr="00D530E4">
              <w:rPr>
                <w:rFonts w:ascii="Times New Roman" w:eastAsia="Times New Roman" w:hAnsi="Times New Roman" w:cs="Times New Roman"/>
                <w:sz w:val="28"/>
                <w:szCs w:val="28"/>
                <w:lang w:eastAsia="ru-RU"/>
              </w:rPr>
              <w:t xml:space="preserve">Centrul Național Anticorupție al Republicii Moldova </w:t>
            </w:r>
            <w:r w:rsidRPr="00D530E4">
              <w:rPr>
                <w:rFonts w:ascii="Times New Roman" w:eastAsia="Times New Roman" w:hAnsi="Times New Roman" w:cs="Times New Roman"/>
                <w:i/>
                <w:sz w:val="28"/>
                <w:szCs w:val="28"/>
                <w:lang w:eastAsia="ru-RU"/>
              </w:rPr>
              <w:t>(scrisoarea nr. EHG 19/5869 din 04.06.2019);</w:t>
            </w:r>
          </w:p>
          <w:p w:rsidR="00D530E4" w:rsidRPr="00D530E4" w:rsidRDefault="00D530E4" w:rsidP="00675797">
            <w:pPr>
              <w:ind w:firstLine="851"/>
              <w:jc w:val="both"/>
              <w:rPr>
                <w:rFonts w:ascii="Times New Roman" w:eastAsia="Calibri" w:hAnsi="Times New Roman" w:cs="Times New Roman"/>
                <w:bCs/>
                <w:sz w:val="28"/>
                <w:szCs w:val="28"/>
                <w:lang w:eastAsia="ja-JP"/>
              </w:rPr>
            </w:pPr>
            <w:r w:rsidRPr="00D530E4">
              <w:rPr>
                <w:rFonts w:ascii="Times New Roman" w:eastAsia="Calibri" w:hAnsi="Times New Roman" w:cs="Times New Roman"/>
                <w:bCs/>
                <w:sz w:val="28"/>
                <w:szCs w:val="28"/>
                <w:lang w:eastAsia="ja-JP"/>
              </w:rPr>
              <w:t xml:space="preserve">Pentru consultare publică, proiectul de hotărâre a Guvernului definitivat, Analiza Impactului de Reglementare și Nota de argumentare, sunt plasate pe pagina web a Ministerului Agriculturii </w:t>
            </w:r>
            <w:r w:rsidRPr="00D530E4">
              <w:rPr>
                <w:rFonts w:ascii="Times New Roman" w:hAnsi="Times New Roman" w:cs="Times New Roman"/>
                <w:sz w:val="28"/>
                <w:szCs w:val="28"/>
              </w:rPr>
              <w:t xml:space="preserve">Dezvoltării Regionale și Mediului </w:t>
            </w:r>
            <w:r w:rsidRPr="00D530E4">
              <w:rPr>
                <w:rFonts w:ascii="Times New Roman" w:eastAsia="Calibri" w:hAnsi="Times New Roman" w:cs="Times New Roman"/>
                <w:bCs/>
                <w:sz w:val="28"/>
                <w:szCs w:val="28"/>
                <w:lang w:eastAsia="ja-JP"/>
              </w:rPr>
              <w:t>(</w:t>
            </w:r>
            <w:hyperlink r:id="rId7" w:history="1">
              <w:r w:rsidRPr="00D530E4">
                <w:rPr>
                  <w:rStyle w:val="a3"/>
                  <w:rFonts w:ascii="Times New Roman" w:eastAsia="Calibri" w:hAnsi="Times New Roman" w:cs="Times New Roman"/>
                  <w:bCs/>
                  <w:color w:val="auto"/>
                  <w:sz w:val="28"/>
                  <w:szCs w:val="28"/>
                  <w:lang w:eastAsia="ja-JP"/>
                </w:rPr>
                <w:t>www.madrm.gov.md</w:t>
              </w:r>
            </w:hyperlink>
            <w:r w:rsidRPr="00D530E4">
              <w:rPr>
                <w:rFonts w:ascii="Times New Roman" w:eastAsia="Calibri" w:hAnsi="Times New Roman" w:cs="Times New Roman"/>
                <w:bCs/>
                <w:sz w:val="28"/>
                <w:szCs w:val="28"/>
                <w:lang w:eastAsia="ja-JP"/>
              </w:rPr>
              <w:t>), la rubrica ”Transparență decizională” - Proiecte de documente.</w:t>
            </w:r>
          </w:p>
          <w:p w:rsidR="00D530E4" w:rsidRPr="00D530E4" w:rsidRDefault="00D530E4" w:rsidP="00675797">
            <w:pPr>
              <w:ind w:firstLine="885"/>
              <w:jc w:val="both"/>
              <w:rPr>
                <w:rFonts w:ascii="Times New Roman" w:eastAsia="Calibri" w:hAnsi="Times New Roman" w:cs="Times New Roman"/>
                <w:bCs/>
                <w:sz w:val="28"/>
                <w:szCs w:val="28"/>
                <w:lang w:eastAsia="ja-JP"/>
              </w:rPr>
            </w:pPr>
            <w:r w:rsidRPr="00D530E4">
              <w:rPr>
                <w:rFonts w:ascii="Times New Roman" w:eastAsia="Calibri" w:hAnsi="Times New Roman" w:cs="Times New Roman"/>
                <w:bCs/>
                <w:sz w:val="28"/>
                <w:szCs w:val="28"/>
                <w:lang w:eastAsia="ja-JP"/>
              </w:rPr>
              <w:t xml:space="preserve">Comentariile, obiecţiile şi propunerile părţilor consultate, inclusiv ale </w:t>
            </w:r>
            <w:r w:rsidRPr="00D530E4">
              <w:rPr>
                <w:rFonts w:ascii="Times New Roman" w:eastAsia="Calibri" w:hAnsi="Times New Roman" w:cs="Times New Roman"/>
                <w:bCs/>
                <w:sz w:val="28"/>
                <w:szCs w:val="28"/>
                <w:lang w:eastAsia="ja-JP"/>
              </w:rPr>
              <w:lastRenderedPageBreak/>
              <w:t xml:space="preserve">operatorilor cu activități în domeniile reglementate, mediului academic, fermierilor, au fost luate în considerație la definitivarea proiectului. </w:t>
            </w:r>
          </w:p>
        </w:tc>
      </w:tr>
    </w:tbl>
    <w:p w:rsidR="00D530E4" w:rsidRPr="00D530E4" w:rsidRDefault="00D530E4" w:rsidP="00D530E4">
      <w:pPr>
        <w:ind w:left="5760"/>
        <w:jc w:val="right"/>
        <w:rPr>
          <w:rFonts w:ascii="Times New Roman" w:eastAsia="Calibri" w:hAnsi="Times New Roman" w:cs="Times New Roman"/>
          <w:sz w:val="28"/>
          <w:szCs w:val="28"/>
          <w:lang w:eastAsia="ru-RU"/>
        </w:rPr>
      </w:pPr>
    </w:p>
    <w:p w:rsidR="00D530E4" w:rsidRPr="00D530E4" w:rsidRDefault="00D530E4" w:rsidP="00D530E4">
      <w:pPr>
        <w:tabs>
          <w:tab w:val="left" w:pos="-1525"/>
        </w:tabs>
        <w:ind w:left="-56" w:firstLine="941"/>
        <w:jc w:val="both"/>
        <w:rPr>
          <w:rFonts w:ascii="Times New Roman" w:eastAsia="Calibri" w:hAnsi="Times New Roman" w:cs="Times New Roman"/>
          <w:b/>
          <w:sz w:val="28"/>
          <w:szCs w:val="28"/>
          <w:lang w:eastAsia="ru-RU"/>
        </w:rPr>
      </w:pPr>
      <w:r w:rsidRPr="00D530E4">
        <w:rPr>
          <w:rFonts w:ascii="Times New Roman" w:eastAsia="Calibri" w:hAnsi="Times New Roman" w:cs="Times New Roman"/>
          <w:sz w:val="20"/>
          <w:szCs w:val="20"/>
        </w:rPr>
        <w:t>1)*</w:t>
      </w:r>
      <w:hyperlink r:id="rId8" w:history="1">
        <w:r w:rsidRPr="00D530E4">
          <w:rPr>
            <w:rStyle w:val="a3"/>
            <w:color w:val="auto"/>
          </w:rPr>
          <w:t>https://ibn.idsi.md/sites/default/files/imag_file/47_49_Intoxicatiile%20acute%20neprofesionale%20cu%20pesticide%20in%20Republica%20Moldova%2C%20in%20perioada%202011%E2%80%932015.pdf</w:t>
        </w:r>
      </w:hyperlink>
      <w:bookmarkStart w:id="0" w:name="_GoBack"/>
      <w:bookmarkEnd w:id="0"/>
    </w:p>
    <w:p w:rsidR="00D530E4" w:rsidRPr="00D530E4" w:rsidRDefault="00D530E4" w:rsidP="00D530E4">
      <w:pPr>
        <w:ind w:firstLine="708"/>
        <w:rPr>
          <w:rFonts w:ascii="Times New Roman" w:eastAsia="Calibri" w:hAnsi="Times New Roman" w:cs="Times New Roman"/>
          <w:b/>
          <w:sz w:val="28"/>
          <w:szCs w:val="28"/>
          <w:lang w:eastAsia="ru-RU"/>
        </w:rPr>
      </w:pPr>
    </w:p>
    <w:p w:rsidR="00D530E4" w:rsidRPr="00D530E4" w:rsidRDefault="00D530E4" w:rsidP="00D530E4">
      <w:pPr>
        <w:ind w:firstLine="708"/>
        <w:rPr>
          <w:rFonts w:ascii="Times New Roman" w:eastAsia="Calibri" w:hAnsi="Times New Roman" w:cs="Times New Roman"/>
          <w:b/>
          <w:sz w:val="28"/>
          <w:szCs w:val="28"/>
          <w:lang w:eastAsia="ru-RU"/>
        </w:rPr>
      </w:pPr>
    </w:p>
    <w:p w:rsidR="00D530E4" w:rsidRPr="00D530E4" w:rsidRDefault="00D530E4" w:rsidP="00D530E4">
      <w:pPr>
        <w:rPr>
          <w:rFonts w:ascii="Times New Roman" w:eastAsia="Calibri" w:hAnsi="Times New Roman" w:cs="Times New Roman"/>
          <w:b/>
          <w:sz w:val="28"/>
          <w:szCs w:val="28"/>
          <w:lang w:eastAsia="ru-RU"/>
        </w:rPr>
      </w:pPr>
    </w:p>
    <w:p w:rsidR="00D530E4" w:rsidRPr="00D530E4" w:rsidRDefault="00D530E4" w:rsidP="00D530E4">
      <w:pPr>
        <w:ind w:firstLine="708"/>
        <w:rPr>
          <w:rFonts w:ascii="Times New Roman" w:eastAsia="Calibri" w:hAnsi="Times New Roman" w:cs="Times New Roman"/>
          <w:b/>
          <w:sz w:val="28"/>
          <w:szCs w:val="28"/>
          <w:lang w:eastAsia="ru-RU"/>
        </w:rPr>
      </w:pPr>
    </w:p>
    <w:p w:rsidR="00D530E4" w:rsidRPr="00D530E4" w:rsidRDefault="00D530E4" w:rsidP="00D530E4">
      <w:pPr>
        <w:ind w:firstLine="708"/>
        <w:jc w:val="center"/>
        <w:rPr>
          <w:rFonts w:ascii="Times New Roman" w:eastAsia="Calibri" w:hAnsi="Times New Roman" w:cs="Times New Roman"/>
          <w:b/>
          <w:sz w:val="28"/>
          <w:szCs w:val="28"/>
          <w:lang w:eastAsia="ru-RU"/>
        </w:rPr>
      </w:pPr>
      <w:r w:rsidRPr="00D530E4">
        <w:rPr>
          <w:rFonts w:ascii="Times New Roman" w:eastAsia="Calibri" w:hAnsi="Times New Roman" w:cs="Times New Roman"/>
          <w:b/>
          <w:sz w:val="28"/>
          <w:szCs w:val="28"/>
          <w:lang w:eastAsia="ru-RU"/>
        </w:rPr>
        <w:t>Secretar de Stat</w:t>
      </w:r>
      <w:r w:rsidRPr="00D530E4">
        <w:rPr>
          <w:rFonts w:ascii="Times New Roman" w:eastAsia="Calibri" w:hAnsi="Times New Roman" w:cs="Times New Roman"/>
          <w:b/>
          <w:sz w:val="28"/>
          <w:szCs w:val="28"/>
          <w:lang w:eastAsia="ru-RU"/>
        </w:rPr>
        <w:tab/>
      </w:r>
      <w:r w:rsidRPr="00D530E4">
        <w:rPr>
          <w:rFonts w:ascii="Times New Roman" w:eastAsia="Calibri" w:hAnsi="Times New Roman" w:cs="Times New Roman"/>
          <w:b/>
          <w:sz w:val="28"/>
          <w:szCs w:val="28"/>
          <w:lang w:eastAsia="ru-RU"/>
        </w:rPr>
        <w:tab/>
      </w:r>
      <w:r w:rsidRPr="00D530E4">
        <w:rPr>
          <w:rFonts w:ascii="Times New Roman" w:eastAsia="Calibri" w:hAnsi="Times New Roman" w:cs="Times New Roman"/>
          <w:b/>
          <w:sz w:val="28"/>
          <w:szCs w:val="28"/>
          <w:lang w:eastAsia="ru-RU"/>
        </w:rPr>
        <w:tab/>
      </w:r>
      <w:r w:rsidRPr="00D530E4">
        <w:rPr>
          <w:rFonts w:ascii="Times New Roman" w:eastAsia="Calibri" w:hAnsi="Times New Roman" w:cs="Times New Roman"/>
          <w:b/>
          <w:sz w:val="28"/>
          <w:szCs w:val="28"/>
          <w:lang w:eastAsia="ru-RU"/>
        </w:rPr>
        <w:tab/>
      </w:r>
      <w:r w:rsidRPr="00D530E4">
        <w:rPr>
          <w:rFonts w:ascii="Times New Roman" w:eastAsia="Calibri" w:hAnsi="Times New Roman" w:cs="Times New Roman"/>
          <w:b/>
          <w:sz w:val="28"/>
          <w:szCs w:val="28"/>
          <w:lang w:eastAsia="ru-RU"/>
        </w:rPr>
        <w:tab/>
        <w:t>Vasile LUCA</w:t>
      </w:r>
    </w:p>
    <w:p w:rsidR="00D530E4" w:rsidRPr="00D530E4" w:rsidRDefault="00D530E4" w:rsidP="00D530E4">
      <w:pPr>
        <w:ind w:firstLine="708"/>
        <w:rPr>
          <w:rFonts w:ascii="Times New Roman" w:eastAsia="Calibri" w:hAnsi="Times New Roman" w:cs="Times New Roman"/>
          <w:b/>
          <w:sz w:val="28"/>
          <w:szCs w:val="28"/>
          <w:lang w:eastAsia="ru-RU"/>
        </w:rPr>
      </w:pPr>
    </w:p>
    <w:sectPr w:rsidR="00D530E4" w:rsidRPr="00D530E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7B4193"/>
    <w:multiLevelType w:val="hybridMultilevel"/>
    <w:tmpl w:val="E06E97CC"/>
    <w:lvl w:ilvl="0" w:tplc="B23A12A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44B5"/>
    <w:rsid w:val="000B2E2A"/>
    <w:rsid w:val="001E1034"/>
    <w:rsid w:val="001E3ED1"/>
    <w:rsid w:val="003544B5"/>
    <w:rsid w:val="009F49E5"/>
    <w:rsid w:val="00C21E4E"/>
    <w:rsid w:val="00CB5CDD"/>
    <w:rsid w:val="00D530E4"/>
    <w:rsid w:val="00FA79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30E4"/>
    <w:pPr>
      <w:spacing w:after="0"/>
    </w:pPr>
    <w:rPr>
      <w:lang w:val="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530E4"/>
    <w:rPr>
      <w:color w:val="0000FF" w:themeColor="hyperlink"/>
      <w:u w:val="single"/>
    </w:rPr>
  </w:style>
  <w:style w:type="paragraph" w:styleId="a4">
    <w:name w:val="List Paragraph"/>
    <w:basedOn w:val="a"/>
    <w:uiPriority w:val="34"/>
    <w:qFormat/>
    <w:rsid w:val="00D530E4"/>
    <w:pPr>
      <w:ind w:left="720"/>
      <w:contextualSpacing/>
    </w:pPr>
  </w:style>
  <w:style w:type="table" w:styleId="a5">
    <w:name w:val="Table Grid"/>
    <w:basedOn w:val="a1"/>
    <w:uiPriority w:val="59"/>
    <w:rsid w:val="00D530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30E4"/>
    <w:pPr>
      <w:spacing w:after="0"/>
    </w:pPr>
    <w:rPr>
      <w:lang w:val="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530E4"/>
    <w:rPr>
      <w:color w:val="0000FF" w:themeColor="hyperlink"/>
      <w:u w:val="single"/>
    </w:rPr>
  </w:style>
  <w:style w:type="paragraph" w:styleId="a4">
    <w:name w:val="List Paragraph"/>
    <w:basedOn w:val="a"/>
    <w:uiPriority w:val="34"/>
    <w:qFormat/>
    <w:rsid w:val="00D530E4"/>
    <w:pPr>
      <w:ind w:left="720"/>
      <w:contextualSpacing/>
    </w:pPr>
  </w:style>
  <w:style w:type="table" w:styleId="a5">
    <w:name w:val="Table Grid"/>
    <w:basedOn w:val="a1"/>
    <w:uiPriority w:val="59"/>
    <w:rsid w:val="00D530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bn.idsi.md/sites/default/files/imag_file/47_49_Intoxicatiile%20acute%20neprofesionale%20cu%20pesticide%20in%20Republica%20Moldova%2C%20in%20perioada%202011%E2%80%932015.pdf" TargetMode="External"/><Relationship Id="rId3" Type="http://schemas.microsoft.com/office/2007/relationships/stylesWithEffects" Target="stylesWithEffects.xml"/><Relationship Id="rId7" Type="http://schemas.openxmlformats.org/officeDocument/2006/relationships/hyperlink" Target="http://www.madrm.gov.m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adrm.gov.md"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3360</Words>
  <Characters>19153</Characters>
  <Application>Microsoft Office Word</Application>
  <DocSecurity>0</DocSecurity>
  <Lines>159</Lines>
  <Paragraphs>44</Paragraphs>
  <ScaleCrop>false</ScaleCrop>
  <Company/>
  <LinksUpToDate>false</LinksUpToDate>
  <CharactersWithSpaces>22469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Veronica Tertea</dc:creator>
  <cp:keywords/>
  <dc:description/>
  <cp:lastModifiedBy>Veronica Tertea</cp:lastModifiedBy>
  <cp:revision>2</cp:revision>
  <dcterms:created xsi:type="dcterms:W3CDTF">2019-06-05T07:34:00Z</dcterms:created>
  <dcterms:modified xsi:type="dcterms:W3CDTF">2019-06-05T07:35:00Z</dcterms:modified>
</cp:coreProperties>
</file>