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5C" w:rsidRPr="00311C5C" w:rsidRDefault="00311C5C" w:rsidP="00311C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C5C">
        <w:rPr>
          <w:rFonts w:ascii="Times New Roman" w:eastAsia="Times New Roman" w:hAnsi="Times New Roman" w:cs="Times New Roman"/>
          <w:b/>
          <w:sz w:val="28"/>
          <w:szCs w:val="28"/>
        </w:rPr>
        <w:t>NOTA INFORMATIVĂ</w:t>
      </w:r>
    </w:p>
    <w:p w:rsidR="00311C5C" w:rsidRPr="00D439C7" w:rsidRDefault="00311C5C" w:rsidP="00D439C7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  <w:r w:rsidRPr="00311C5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la proiectul Hotărârii Guvernului </w:t>
      </w:r>
      <w:r w:rsidR="00B722BD" w:rsidRPr="00B722BD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cu privire la aprobarea </w:t>
      </w:r>
      <w:r w:rsidR="00D439C7" w:rsidRPr="00D439C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Regulamentului privind desfășurarea Loteriei fiscale </w:t>
      </w:r>
    </w:p>
    <w:p w:rsidR="00A0067C" w:rsidRPr="00311C5C" w:rsidRDefault="00A0067C" w:rsidP="00E87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19"/>
      </w:tblGrid>
      <w:tr w:rsidR="00311C5C" w:rsidRPr="00311C5C" w:rsidTr="00A17D21">
        <w:tc>
          <w:tcPr>
            <w:tcW w:w="9119" w:type="dxa"/>
          </w:tcPr>
          <w:p w:rsidR="00311C5C" w:rsidRPr="00311C5C" w:rsidRDefault="00311C5C" w:rsidP="00311C5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311C5C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Condițiile ce au impus elaborarea proiectului și finalitățile urmărite</w:t>
            </w:r>
          </w:p>
        </w:tc>
      </w:tr>
      <w:tr w:rsidR="00311C5C" w:rsidRPr="00311C5C" w:rsidTr="00A17D21">
        <w:tc>
          <w:tcPr>
            <w:tcW w:w="9119" w:type="dxa"/>
          </w:tcPr>
          <w:p w:rsidR="00311C5C" w:rsidRPr="00D439C7" w:rsidRDefault="00D439C7" w:rsidP="00D439C7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 w:rsidRPr="00D439C7">
              <w:rPr>
                <w:rFonts w:ascii="Times New Roman" w:hAnsi="Times New Roman"/>
                <w:sz w:val="28"/>
                <w:szCs w:val="28"/>
                <w:lang w:val="ro-RO" w:eastAsia="ru-RU"/>
              </w:rPr>
              <w:t>În scopul asigurării executării prevederilor art. 133 alin. (2) pct. 34) din Codul fiscal nr.1163/1997 (</w:t>
            </w:r>
            <w:r w:rsidRPr="00D439C7">
              <w:rPr>
                <w:rFonts w:ascii="Times New Roman" w:hAnsi="Times New Roman"/>
                <w:i/>
                <w:sz w:val="26"/>
                <w:szCs w:val="26"/>
                <w:lang w:val="ro-RO" w:eastAsia="ru-RU"/>
              </w:rPr>
              <w:t>Republicat în Monitorul Oficial al Republicii Moldova</w:t>
            </w:r>
            <w:r w:rsidRPr="00D439C7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, </w:t>
            </w:r>
            <w:r w:rsidRPr="00D439C7">
              <w:rPr>
                <w:rFonts w:ascii="Times New Roman" w:hAnsi="Times New Roman"/>
                <w:i/>
                <w:sz w:val="26"/>
                <w:szCs w:val="26"/>
                <w:lang w:val="ro-RO" w:eastAsia="ru-RU"/>
              </w:rPr>
              <w:t>ediție specială din 8 februarie 2007),</w:t>
            </w:r>
            <w:r w:rsidRPr="00D439C7"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care prevede că Serviciul Fiscal de Stat </w:t>
            </w:r>
            <w:r w:rsidRPr="00D439C7">
              <w:rPr>
                <w:rFonts w:ascii="Times New Roman" w:hAnsi="Times New Roman"/>
                <w:sz w:val="28"/>
                <w:szCs w:val="28"/>
                <w:lang w:val="ro-RO" w:eastAsia="ru-RU"/>
              </w:rPr>
              <w:t>organizează concursuri, cu stimularea din surse bugetare a contribuabililor care, direct sau indirect, au participat la îmbunătăţirea procesului de administrare fiscală şi/sau la majorarea încasăr</w:t>
            </w:r>
            <w:r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ilor la bugetul public naţional, </w:t>
            </w:r>
            <w:r w:rsidRPr="00D439C7">
              <w:rPr>
                <w:rFonts w:ascii="Times New Roman" w:hAnsi="Times New Roman"/>
                <w:sz w:val="28"/>
                <w:szCs w:val="28"/>
                <w:lang w:val="ro-RO" w:eastAsia="ru-RU"/>
              </w:rPr>
              <w:t>precum și pentru combaterea și reducerea evaziunii fiscale,</w:t>
            </w:r>
            <w:r>
              <w:rPr>
                <w:rFonts w:ascii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="00B722BD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>a fost elaborată Hotărârea</w:t>
            </w:r>
            <w:r w:rsidR="00B722BD" w:rsidRPr="00B722BD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 xml:space="preserve"> Guvernului cu privire la aprobarea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>Regulamentului Loteriei Fiscale</w:t>
            </w:r>
            <w:r w:rsidR="00B722BD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311C5C" w:rsidRPr="00311C5C" w:rsidTr="00A17D21">
        <w:tc>
          <w:tcPr>
            <w:tcW w:w="9119" w:type="dxa"/>
          </w:tcPr>
          <w:p w:rsidR="00311C5C" w:rsidRPr="00311C5C" w:rsidRDefault="00311C5C" w:rsidP="00311C5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311C5C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Principalele prevederi ale proiectului</w:t>
            </w:r>
          </w:p>
        </w:tc>
      </w:tr>
      <w:tr w:rsidR="00311C5C" w:rsidRPr="00311C5C" w:rsidTr="00A17D21">
        <w:tc>
          <w:tcPr>
            <w:tcW w:w="9119" w:type="dxa"/>
          </w:tcPr>
          <w:p w:rsidR="00A0067C" w:rsidRPr="00A0067C" w:rsidRDefault="00B722BD" w:rsidP="00E87072">
            <w:pPr>
              <w:ind w:firstLine="589"/>
              <w:jc w:val="both"/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</w:pPr>
            <w:r w:rsidRPr="00A0067C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 xml:space="preserve">Proiectul hotărârii prevede aprobarea </w:t>
            </w:r>
            <w:r w:rsidR="00D439C7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>Regulamentului Loteriei Fiscale</w:t>
            </w:r>
            <w:r w:rsidR="00A0067C" w:rsidRPr="00A0067C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>.</w:t>
            </w:r>
          </w:p>
          <w:p w:rsidR="00D439C7" w:rsidRPr="00D439C7" w:rsidRDefault="00D439C7" w:rsidP="00D439C7">
            <w:pPr>
              <w:ind w:firstLine="589"/>
              <w:jc w:val="both"/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</w:pPr>
            <w:r w:rsidRPr="00D439C7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 xml:space="preserve">Loteria fiscală este o măsură de a contribui la combaterea evaziunii fiscale prin limitarea achitărilor efectuate prin numerar. </w:t>
            </w:r>
          </w:p>
          <w:p w:rsidR="00D439C7" w:rsidRDefault="00D439C7" w:rsidP="00D439C7">
            <w:pPr>
              <w:ind w:firstLine="589"/>
              <w:jc w:val="both"/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</w:pPr>
            <w:r w:rsidRPr="00D439C7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>Desfășurarea Loteriei fiscale are scopul de a contribui la sensibilizarea cetățenilor aferent promovării efectuării achitărilor fără numerar prin utilizarea card-urilor bancare, precum și cointeresarea, implicarea și responsabilizar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>ea cetățenilor de a înregistra</w:t>
            </w:r>
            <w:r w:rsidRPr="00D439C7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 xml:space="preserve"> veniturile în scopuri fiscale realizate de comercianți din vânzarea bunurilor și prestarea serviciilor direct către populație.</w:t>
            </w:r>
          </w:p>
          <w:p w:rsidR="00D439C7" w:rsidRDefault="00D439C7" w:rsidP="00D439C7">
            <w:pPr>
              <w:ind w:firstLine="589"/>
              <w:jc w:val="both"/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>P</w:t>
            </w:r>
            <w:r w:rsidRPr="00D439C7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>ractica unor țări demonstrează eficiența loteriilor de acest gen și impactul pozitiv asupra dezvoltării plăților fără numerar și minimizării economiei tenebre.</w:t>
            </w:r>
          </w:p>
          <w:p w:rsidR="00311C5C" w:rsidRPr="00311C5C" w:rsidRDefault="00E87072" w:rsidP="00D439C7">
            <w:pPr>
              <w:ind w:firstLine="589"/>
              <w:jc w:val="both"/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</w:pPr>
            <w:r w:rsidRPr="00A0067C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>Ținând</w:t>
            </w:r>
            <w:r w:rsidR="00311C5C" w:rsidRPr="00311C5C">
              <w:rPr>
                <w:rFonts w:ascii="Times New Roman" w:eastAsia="Times New Roman" w:hAnsi="Times New Roman"/>
                <w:sz w:val="28"/>
                <w:szCs w:val="28"/>
                <w:lang w:val="ro-MD"/>
              </w:rPr>
              <w:t xml:space="preserve"> cont de cele expuse mai sus, se consideră oportun aprobarea proiectului de lege respectiv.</w:t>
            </w:r>
          </w:p>
        </w:tc>
      </w:tr>
      <w:tr w:rsidR="00311C5C" w:rsidRPr="00311C5C" w:rsidTr="00A17D21">
        <w:tc>
          <w:tcPr>
            <w:tcW w:w="9119" w:type="dxa"/>
          </w:tcPr>
          <w:p w:rsidR="00311C5C" w:rsidRPr="00311C5C" w:rsidRDefault="00311C5C" w:rsidP="00311C5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311C5C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Descrierea gradului de compatibilitate a prevederilor proiectului cu legislația Uniunii Europene</w:t>
            </w:r>
          </w:p>
        </w:tc>
      </w:tr>
      <w:tr w:rsidR="00311C5C" w:rsidRPr="00311C5C" w:rsidTr="00A17D21">
        <w:tc>
          <w:tcPr>
            <w:tcW w:w="9119" w:type="dxa"/>
          </w:tcPr>
          <w:p w:rsidR="00311C5C" w:rsidRPr="00311C5C" w:rsidRDefault="00311C5C" w:rsidP="00311C5C">
            <w:pPr>
              <w:ind w:firstLine="589"/>
              <w:jc w:val="both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311C5C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Prezentul proiect de act normativ nu contravine legislației Uniunii Europene.</w:t>
            </w:r>
          </w:p>
        </w:tc>
      </w:tr>
      <w:tr w:rsidR="00311C5C" w:rsidRPr="00311C5C" w:rsidTr="00A17D21">
        <w:tc>
          <w:tcPr>
            <w:tcW w:w="9119" w:type="dxa"/>
          </w:tcPr>
          <w:p w:rsidR="00311C5C" w:rsidRPr="00311C5C" w:rsidRDefault="00311C5C" w:rsidP="00311C5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311C5C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Fundamentarea economico-financiară</w:t>
            </w:r>
          </w:p>
        </w:tc>
      </w:tr>
      <w:tr w:rsidR="00311C5C" w:rsidRPr="00311C5C" w:rsidTr="00A17D21">
        <w:tc>
          <w:tcPr>
            <w:tcW w:w="9119" w:type="dxa"/>
          </w:tcPr>
          <w:p w:rsidR="00311C5C" w:rsidRPr="00311C5C" w:rsidRDefault="00311C5C" w:rsidP="00176ABD">
            <w:pPr>
              <w:ind w:firstLine="589"/>
              <w:jc w:val="both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311C5C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Aprobarea prezentului proiect de</w:t>
            </w:r>
            <w:r w:rsidR="00176ABD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hotărâre </w:t>
            </w:r>
            <w:r w:rsidRPr="00311C5C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implică cheltuieli bugetare suplimentare</w:t>
            </w:r>
            <w:r w:rsidR="00176ABD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de 220000 lei anul, pentru acrodarea premiilor</w:t>
            </w:r>
            <w:bookmarkStart w:id="0" w:name="_GoBack"/>
            <w:bookmarkEnd w:id="0"/>
            <w:r w:rsidRPr="00311C5C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311C5C" w:rsidRPr="00311C5C" w:rsidTr="00A17D21">
        <w:tc>
          <w:tcPr>
            <w:tcW w:w="9119" w:type="dxa"/>
          </w:tcPr>
          <w:p w:rsidR="00311C5C" w:rsidRPr="00311C5C" w:rsidRDefault="00311C5C" w:rsidP="00311C5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311C5C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Transparența decizională</w:t>
            </w:r>
          </w:p>
        </w:tc>
      </w:tr>
      <w:tr w:rsidR="00311C5C" w:rsidRPr="00311C5C" w:rsidTr="00A17D21">
        <w:tc>
          <w:tcPr>
            <w:tcW w:w="9119" w:type="dxa"/>
          </w:tcPr>
          <w:p w:rsidR="00311C5C" w:rsidRPr="00311C5C" w:rsidRDefault="00311C5C" w:rsidP="00311C5C">
            <w:pPr>
              <w:ind w:firstLine="589"/>
              <w:jc w:val="both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311C5C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În scopul respectării prevederilor Legii nr. 239 din 13 noiembrie 2008 privind transparența în procesul decizional, proiectul Hotărârii de Guvern a fost plasat pe pagina </w:t>
            </w:r>
            <w:hyperlink r:id="rId5" w:history="1">
              <w:r w:rsidRPr="00311C5C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ro-RO"/>
                </w:rPr>
                <w:t>www.particip.gov.md</w:t>
              </w:r>
            </w:hyperlink>
            <w:r w:rsidRPr="00311C5C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și pagina web oficială a Ministerului Finanțelor </w:t>
            </w:r>
            <w:hyperlink r:id="rId6" w:history="1">
              <w:r w:rsidRPr="00311C5C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ro-RO"/>
                </w:rPr>
                <w:t>www.mf.gov.md</w:t>
              </w:r>
            </w:hyperlink>
            <w:r w:rsidRPr="00311C5C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, compartimentul </w:t>
            </w:r>
            <w:r w:rsidRPr="00311C5C">
              <w:rPr>
                <w:rFonts w:ascii="Times New Roman" w:eastAsia="Times New Roman" w:hAnsi="Times New Roman"/>
                <w:i/>
                <w:sz w:val="28"/>
                <w:szCs w:val="28"/>
                <w:lang w:val="ro-RO"/>
              </w:rPr>
              <w:t>Transparența decizională</w:t>
            </w:r>
            <w:r w:rsidRPr="00311C5C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, directoriul </w:t>
            </w:r>
            <w:r w:rsidRPr="00311C5C">
              <w:rPr>
                <w:rFonts w:ascii="Times New Roman" w:eastAsia="Times New Roman" w:hAnsi="Times New Roman"/>
                <w:i/>
                <w:sz w:val="28"/>
                <w:szCs w:val="28"/>
                <w:lang w:val="ro-RO"/>
              </w:rPr>
              <w:t>Procesul decizional</w:t>
            </w:r>
            <w:r w:rsidRPr="00311C5C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.</w:t>
            </w:r>
          </w:p>
        </w:tc>
      </w:tr>
    </w:tbl>
    <w:p w:rsidR="00391CE9" w:rsidRDefault="00391CE9"/>
    <w:sectPr w:rsidR="00391CE9" w:rsidSect="00D439C7">
      <w:pgSz w:w="12240" w:h="15840"/>
      <w:pgMar w:top="81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3246"/>
    <w:multiLevelType w:val="hybridMultilevel"/>
    <w:tmpl w:val="CB4EFDDC"/>
    <w:lvl w:ilvl="0" w:tplc="C2B8B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5C"/>
    <w:rsid w:val="00176ABD"/>
    <w:rsid w:val="001C77D5"/>
    <w:rsid w:val="00311C5C"/>
    <w:rsid w:val="00391CE9"/>
    <w:rsid w:val="00A0067C"/>
    <w:rsid w:val="00B722BD"/>
    <w:rsid w:val="00D439C7"/>
    <w:rsid w:val="00E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BAF2"/>
  <w15:docId w15:val="{07F143C5-854A-406B-8B21-F512BF45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C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.gov.md" TargetMode="Externa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Tricolici Diana</dc:creator>
  <cp:lastModifiedBy>Tricolici Diana</cp:lastModifiedBy>
  <cp:revision>4</cp:revision>
  <cp:lastPrinted>2019-02-11T07:03:00Z</cp:lastPrinted>
  <dcterms:created xsi:type="dcterms:W3CDTF">2019-02-11T06:36:00Z</dcterms:created>
  <dcterms:modified xsi:type="dcterms:W3CDTF">2019-02-11T07:03:00Z</dcterms:modified>
</cp:coreProperties>
</file>