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7AD" w:rsidRPr="00393335" w:rsidRDefault="000917AD" w:rsidP="000917AD">
      <w:pPr>
        <w:contextualSpacing/>
        <w:jc w:val="center"/>
        <w:rPr>
          <w:b/>
          <w:sz w:val="28"/>
          <w:szCs w:val="28"/>
        </w:rPr>
      </w:pPr>
      <w:r w:rsidRPr="00393335">
        <w:rPr>
          <w:b/>
          <w:sz w:val="28"/>
          <w:szCs w:val="28"/>
        </w:rPr>
        <w:t>NOTĂ INFORMATIVĂ</w:t>
      </w:r>
    </w:p>
    <w:p w:rsidR="000917AD" w:rsidRPr="00C71347" w:rsidRDefault="000917AD" w:rsidP="000917AD">
      <w:pPr>
        <w:contextualSpacing/>
        <w:jc w:val="center"/>
        <w:rPr>
          <w:b/>
          <w:sz w:val="28"/>
          <w:szCs w:val="28"/>
        </w:rPr>
      </w:pPr>
      <w:r w:rsidRPr="00C71347">
        <w:rPr>
          <w:b/>
          <w:sz w:val="28"/>
          <w:szCs w:val="28"/>
        </w:rPr>
        <w:t xml:space="preserve">la proiectul hotărârii Guvernului cu privire la modificarea </w:t>
      </w:r>
      <w:r w:rsidRPr="00C71347">
        <w:rPr>
          <w:rStyle w:val="docheader1"/>
          <w:sz w:val="28"/>
          <w:szCs w:val="28"/>
        </w:rPr>
        <w:t>Nomenclatorului domeniilor de formare profesională şi al specialităţilor în învățăm</w:t>
      </w:r>
      <w:r>
        <w:rPr>
          <w:rStyle w:val="docheader1"/>
          <w:sz w:val="28"/>
          <w:szCs w:val="28"/>
        </w:rPr>
        <w:t>â</w:t>
      </w:r>
      <w:r w:rsidRPr="00C71347">
        <w:rPr>
          <w:rStyle w:val="docheader1"/>
          <w:sz w:val="28"/>
          <w:szCs w:val="28"/>
        </w:rPr>
        <w:t xml:space="preserve">ntul superior, aprobat prin </w:t>
      </w:r>
      <w:r>
        <w:rPr>
          <w:b/>
          <w:sz w:val="28"/>
          <w:szCs w:val="28"/>
        </w:rPr>
        <w:t>Hotărârea</w:t>
      </w:r>
      <w:r w:rsidRPr="00C71347">
        <w:rPr>
          <w:b/>
          <w:sz w:val="28"/>
          <w:szCs w:val="28"/>
        </w:rPr>
        <w:t xml:space="preserve"> Guvernului nr.</w:t>
      </w:r>
      <w:r w:rsidRPr="00C71347">
        <w:rPr>
          <w:sz w:val="28"/>
          <w:szCs w:val="28"/>
        </w:rPr>
        <w:t xml:space="preserve"> </w:t>
      </w:r>
      <w:r w:rsidRPr="00C71347">
        <w:rPr>
          <w:b/>
          <w:sz w:val="28"/>
          <w:szCs w:val="28"/>
        </w:rPr>
        <w:t>482/2017</w:t>
      </w:r>
    </w:p>
    <w:p w:rsidR="000917AD" w:rsidRDefault="000917AD" w:rsidP="000917AD">
      <w:pPr>
        <w:contextualSpacing/>
        <w:jc w:val="center"/>
        <w:rPr>
          <w:b/>
          <w:sz w:val="28"/>
          <w:szCs w:val="28"/>
        </w:rPr>
      </w:pPr>
    </w:p>
    <w:p w:rsidR="000917AD" w:rsidRPr="00393335" w:rsidRDefault="000917AD" w:rsidP="000917AD">
      <w:pPr>
        <w:contextualSpacing/>
        <w:jc w:val="center"/>
        <w:rPr>
          <w:b/>
          <w:sz w:val="28"/>
          <w:szCs w:val="28"/>
        </w:rPr>
      </w:pPr>
    </w:p>
    <w:p w:rsidR="000917AD" w:rsidRPr="00393335" w:rsidRDefault="000917AD" w:rsidP="000917AD">
      <w:pPr>
        <w:contextualSpacing/>
        <w:rPr>
          <w:sz w:val="28"/>
          <w:szCs w:val="28"/>
        </w:rPr>
      </w:pPr>
    </w:p>
    <w:tbl>
      <w:tblPr>
        <w:tblW w:w="5081" w:type="pct"/>
        <w:jc w:val="center"/>
        <w:tblCellMar>
          <w:top w:w="15" w:type="dxa"/>
          <w:left w:w="15" w:type="dxa"/>
          <w:bottom w:w="15" w:type="dxa"/>
          <w:right w:w="15" w:type="dxa"/>
        </w:tblCellMar>
        <w:tblLook w:val="00A0" w:firstRow="1" w:lastRow="0" w:firstColumn="1" w:lastColumn="0" w:noHBand="0" w:noVBand="0"/>
      </w:tblPr>
      <w:tblGrid>
        <w:gridCol w:w="9861"/>
      </w:tblGrid>
      <w:tr w:rsidR="000917AD" w:rsidRPr="00626156" w:rsidTr="00E81D1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15" w:type="dxa"/>
              <w:left w:w="45" w:type="dxa"/>
              <w:bottom w:w="15" w:type="dxa"/>
              <w:right w:w="45" w:type="dxa"/>
            </w:tcMar>
          </w:tcPr>
          <w:p w:rsidR="000917AD" w:rsidRPr="00626156" w:rsidRDefault="000917AD" w:rsidP="00E81D13">
            <w:pPr>
              <w:contextualSpacing/>
              <w:rPr>
                <w:sz w:val="28"/>
                <w:szCs w:val="28"/>
                <w:lang w:eastAsia="ro-RO"/>
              </w:rPr>
            </w:pPr>
            <w:r w:rsidRPr="00626156">
              <w:rPr>
                <w:b/>
                <w:bCs/>
                <w:sz w:val="28"/>
                <w:szCs w:val="28"/>
                <w:lang w:eastAsia="ro-RO"/>
              </w:rPr>
              <w:t>1.</w:t>
            </w:r>
            <w:r w:rsidRPr="00626156">
              <w:rPr>
                <w:sz w:val="28"/>
                <w:szCs w:val="28"/>
                <w:lang w:eastAsia="ro-RO"/>
              </w:rPr>
              <w:t xml:space="preserve"> Denumirea autorului și, după caz, a participanților la elaborarea proiectului </w:t>
            </w:r>
          </w:p>
        </w:tc>
      </w:tr>
      <w:tr w:rsidR="000917AD" w:rsidRPr="00626156" w:rsidTr="00E81D13">
        <w:trPr>
          <w:trHeight w:val="455"/>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17AD" w:rsidRPr="00626156" w:rsidRDefault="000917AD" w:rsidP="00E81D13">
            <w:pPr>
              <w:spacing w:after="80"/>
              <w:ind w:firstLine="497"/>
              <w:contextualSpacing/>
              <w:jc w:val="both"/>
              <w:rPr>
                <w:sz w:val="28"/>
                <w:szCs w:val="28"/>
                <w:lang w:eastAsia="ro-RO"/>
              </w:rPr>
            </w:pPr>
            <w:r w:rsidRPr="00393335">
              <w:rPr>
                <w:sz w:val="28"/>
                <w:szCs w:val="28"/>
                <w:lang w:eastAsia="ro-RO"/>
              </w:rPr>
              <w:t>Proiectul este inițiat de către Inspectoratul General al Poliției de Frontieră, prin intermediul Ministerului Afacerilor Interne.</w:t>
            </w:r>
          </w:p>
        </w:tc>
      </w:tr>
      <w:tr w:rsidR="000917AD" w:rsidRPr="00626156" w:rsidTr="00E81D1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15" w:type="dxa"/>
              <w:left w:w="45" w:type="dxa"/>
              <w:bottom w:w="15" w:type="dxa"/>
              <w:right w:w="45" w:type="dxa"/>
            </w:tcMar>
          </w:tcPr>
          <w:p w:rsidR="000917AD" w:rsidRPr="00626156" w:rsidRDefault="000917AD" w:rsidP="00E81D13">
            <w:pPr>
              <w:contextualSpacing/>
              <w:jc w:val="both"/>
              <w:rPr>
                <w:sz w:val="28"/>
                <w:szCs w:val="28"/>
                <w:lang w:eastAsia="ro-RO"/>
              </w:rPr>
            </w:pPr>
            <w:r w:rsidRPr="00626156">
              <w:rPr>
                <w:b/>
                <w:bCs/>
                <w:sz w:val="28"/>
                <w:szCs w:val="28"/>
                <w:lang w:eastAsia="ro-RO"/>
              </w:rPr>
              <w:t>2.</w:t>
            </w:r>
            <w:r w:rsidRPr="00626156">
              <w:rPr>
                <w:sz w:val="28"/>
                <w:szCs w:val="28"/>
                <w:lang w:eastAsia="ro-RO"/>
              </w:rPr>
              <w:t xml:space="preserve"> Condițiile ce au impus elaborarea proiectului de act normativ și finalitățile urmărite </w:t>
            </w:r>
          </w:p>
        </w:tc>
      </w:tr>
      <w:tr w:rsidR="000917AD" w:rsidRPr="00626156" w:rsidTr="00E81D13">
        <w:trPr>
          <w:trHeight w:val="338"/>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17AD" w:rsidRPr="00FD278B" w:rsidRDefault="000917AD" w:rsidP="00E81D13">
            <w:pPr>
              <w:jc w:val="both"/>
              <w:rPr>
                <w:sz w:val="28"/>
                <w:szCs w:val="28"/>
              </w:rPr>
            </w:pPr>
            <w:r>
              <w:rPr>
                <w:sz w:val="28"/>
                <w:szCs w:val="28"/>
              </w:rPr>
              <w:t xml:space="preserve">       </w:t>
            </w:r>
            <w:r w:rsidRPr="00FD278B">
              <w:rPr>
                <w:sz w:val="28"/>
                <w:szCs w:val="28"/>
              </w:rPr>
              <w:t>Modificarea şi completarea Nomenclatorului domeniilor de formare profesională şi al specialităţilor în învățământul superior, aprobat prin Hotărârea Guvernului nr. 482 din 28.06.2017 este bazată pe necesitatea reintroducerii în cadrul Academiei ,,Ștefan cel Mare” a MAI, a specialității în domeniul securităţii frontierei, pentru formarea inițială a ofițerilor Poliției de Frontieră.</w:t>
            </w:r>
          </w:p>
          <w:p w:rsidR="000917AD" w:rsidRPr="00FD278B" w:rsidRDefault="000917AD" w:rsidP="00E81D13">
            <w:pPr>
              <w:jc w:val="both"/>
              <w:rPr>
                <w:sz w:val="28"/>
                <w:szCs w:val="28"/>
              </w:rPr>
            </w:pPr>
            <w:r>
              <w:rPr>
                <w:sz w:val="28"/>
                <w:szCs w:val="28"/>
              </w:rPr>
              <w:t xml:space="preserve">       </w:t>
            </w:r>
            <w:r w:rsidRPr="00FD278B">
              <w:rPr>
                <w:sz w:val="28"/>
                <w:szCs w:val="28"/>
              </w:rPr>
              <w:t>Fundamentele creării specialității „Securitatea frontierei” derivă din prevederile şi cerinţele actelor normative și principalelor documente de politici, în special: Legea nr.288 din 16 decembrie 2016 privind funcţionarul public cu statut special din cadrul Ministerului Afacerilor Interne; Legea nr.283 din 28 decembrie 2011 cu privire la Poliţia de Frontieră; Strategia Securităţii Naţionale a Republicii Moldova, aprobată prin Hotărârea Parlamentului nr.153 din 15 iulie 2011; Concepţia de reformare a MAI şi a structurilor subordonate şi desconcentrate ale acestuia, aprobată prin Hotărârea Guvernului nr.1109 din 06 decembrie 2010; Programul de dezvoltare strategică al Poliției de Frontieră pentru anii 2017 – 2019 etc.</w:t>
            </w:r>
          </w:p>
          <w:p w:rsidR="000917AD" w:rsidRPr="00FD278B" w:rsidRDefault="000917AD" w:rsidP="00E81D13">
            <w:pPr>
              <w:jc w:val="both"/>
              <w:rPr>
                <w:sz w:val="28"/>
                <w:szCs w:val="28"/>
              </w:rPr>
            </w:pPr>
            <w:r>
              <w:rPr>
                <w:sz w:val="28"/>
                <w:szCs w:val="28"/>
              </w:rPr>
              <w:t xml:space="preserve">       </w:t>
            </w:r>
            <w:r w:rsidRPr="00FD278B">
              <w:rPr>
                <w:sz w:val="28"/>
                <w:szCs w:val="28"/>
              </w:rPr>
              <w:t xml:space="preserve">Formarea iniţială a viitorilor ofiţeri – polițişti de frontieră va oferi posibilitatea de a asigura menţinerea regimului frontierei de stat, regimului zonei de frontieră, regimului şi ordinii publice în punctele de trecere a frontierei de stat, precum şi combaterii migraţiei ilegale şi a criminalităţii transfrontaliere de către profesionişti în domeniu. </w:t>
            </w:r>
          </w:p>
          <w:p w:rsidR="000917AD" w:rsidRPr="00626156" w:rsidRDefault="000917AD" w:rsidP="00E81D13">
            <w:pPr>
              <w:jc w:val="both"/>
            </w:pPr>
            <w:r>
              <w:rPr>
                <w:sz w:val="28"/>
                <w:szCs w:val="28"/>
              </w:rPr>
              <w:t xml:space="preserve">       </w:t>
            </w:r>
            <w:r w:rsidRPr="00FD278B">
              <w:rPr>
                <w:sz w:val="28"/>
                <w:szCs w:val="28"/>
              </w:rPr>
              <w:t>Totodată, se va reduce necesarul cheltuielilor bugetare suplimentare, necesare pentru formarea iniţială în domeniul controlului frontierei de stat a ofiţerilor, care nu au instruire specială în domeniul vizat. În acelaşi timp, includerea prezentei specialități în programul de instruire, va permite dezvoltarea posibilităților Academiei ,,Ștefan cel Mare” prin atragerea fondurilor europene pentru dezvoltarea capacităţilor în domeniul securității frontierei.</w:t>
            </w:r>
          </w:p>
        </w:tc>
      </w:tr>
      <w:tr w:rsidR="000917AD" w:rsidRPr="00626156" w:rsidTr="00E81D1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15" w:type="dxa"/>
              <w:left w:w="45" w:type="dxa"/>
              <w:bottom w:w="15" w:type="dxa"/>
              <w:right w:w="45" w:type="dxa"/>
            </w:tcMar>
          </w:tcPr>
          <w:p w:rsidR="000917AD" w:rsidRPr="00626156" w:rsidRDefault="000917AD" w:rsidP="00E81D13">
            <w:pPr>
              <w:contextualSpacing/>
              <w:jc w:val="both"/>
              <w:rPr>
                <w:sz w:val="28"/>
                <w:szCs w:val="28"/>
                <w:lang w:eastAsia="ro-RO"/>
              </w:rPr>
            </w:pPr>
            <w:r w:rsidRPr="00626156">
              <w:rPr>
                <w:b/>
                <w:bCs/>
                <w:sz w:val="28"/>
                <w:szCs w:val="28"/>
                <w:lang w:eastAsia="ro-RO"/>
              </w:rPr>
              <w:t>3.</w:t>
            </w:r>
            <w:r w:rsidRPr="00626156">
              <w:rPr>
                <w:sz w:val="28"/>
                <w:szCs w:val="28"/>
                <w:lang w:eastAsia="ro-RO"/>
              </w:rPr>
              <w:t xml:space="preserve"> Principalele prevederi ale proiectului și evidențierea elementelor noi</w:t>
            </w:r>
          </w:p>
        </w:tc>
      </w:tr>
      <w:tr w:rsidR="000917AD" w:rsidRPr="00626156" w:rsidTr="00E81D13">
        <w:trPr>
          <w:trHeight w:val="23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17AD" w:rsidRPr="00626156" w:rsidRDefault="000917AD" w:rsidP="00E81D13">
            <w:pPr>
              <w:ind w:firstLine="567"/>
              <w:contextualSpacing/>
              <w:jc w:val="both"/>
              <w:rPr>
                <w:color w:val="000000"/>
                <w:sz w:val="28"/>
                <w:szCs w:val="28"/>
              </w:rPr>
            </w:pPr>
            <w:r w:rsidRPr="00626156">
              <w:rPr>
                <w:color w:val="000000"/>
                <w:sz w:val="28"/>
                <w:szCs w:val="28"/>
              </w:rPr>
              <w:t>Aprobarea prezentului proiect va influența pe termen lung, implementarea eficientă a reformei instituţionale a Poliției de Frontieră, în raport cu standardele europene, având ca scop crearea unei structuri capabile să îndeplinească misiunile conform destinaţiei şi aşteptărilor societăţii în timp real, realizarea acestei sarcini fiind posibilă doar cu implicarea personalului calificat.</w:t>
            </w:r>
          </w:p>
          <w:p w:rsidR="000917AD" w:rsidRPr="00626156" w:rsidRDefault="000917AD" w:rsidP="00E81D13">
            <w:pPr>
              <w:ind w:firstLine="567"/>
              <w:contextualSpacing/>
              <w:jc w:val="both"/>
              <w:rPr>
                <w:color w:val="000000"/>
                <w:sz w:val="28"/>
                <w:szCs w:val="28"/>
              </w:rPr>
            </w:pPr>
            <w:r w:rsidRPr="00626156">
              <w:rPr>
                <w:color w:val="000000"/>
                <w:sz w:val="28"/>
                <w:szCs w:val="28"/>
              </w:rPr>
              <w:t xml:space="preserve">Instituirea specialității „Securitatea frontierei” în cadrul Academiei MAI va permite implicarea în procesul de predare a cadrelor didactice cu experiență practică acumulată în subdiviziunile Poliției de Frontieră. Ca urmare, studenții care aleg specialitatea ,,Securitatea frontierei” urmează să dezvolte </w:t>
            </w:r>
            <w:r>
              <w:rPr>
                <w:color w:val="000000"/>
                <w:sz w:val="28"/>
                <w:szCs w:val="28"/>
              </w:rPr>
              <w:t>devotamentul</w:t>
            </w:r>
            <w:r w:rsidRPr="00626156">
              <w:rPr>
                <w:color w:val="000000"/>
                <w:sz w:val="28"/>
                <w:szCs w:val="28"/>
              </w:rPr>
              <w:t xml:space="preserve"> față de serviciul </w:t>
            </w:r>
            <w:r w:rsidRPr="00626156">
              <w:rPr>
                <w:color w:val="000000"/>
                <w:sz w:val="28"/>
                <w:szCs w:val="28"/>
              </w:rPr>
              <w:lastRenderedPageBreak/>
              <w:t>în care urmează să activeze, într-un mod constructiv, ținând seama de responsabilitatea și complexitatea serviciului, de rolul și importanța activităț</w:t>
            </w:r>
            <w:r>
              <w:rPr>
                <w:color w:val="000000"/>
                <w:sz w:val="28"/>
                <w:szCs w:val="28"/>
              </w:rPr>
              <w:t>ii prestate</w:t>
            </w:r>
            <w:r w:rsidRPr="00626156">
              <w:rPr>
                <w:color w:val="000000"/>
                <w:sz w:val="28"/>
                <w:szCs w:val="28"/>
              </w:rPr>
              <w:t xml:space="preserve">. </w:t>
            </w:r>
          </w:p>
          <w:p w:rsidR="000917AD" w:rsidRPr="00626156" w:rsidRDefault="000917AD" w:rsidP="00E81D13">
            <w:pPr>
              <w:ind w:firstLine="567"/>
              <w:contextualSpacing/>
              <w:jc w:val="both"/>
              <w:rPr>
                <w:color w:val="000000"/>
                <w:sz w:val="28"/>
                <w:szCs w:val="28"/>
              </w:rPr>
            </w:pPr>
            <w:r>
              <w:rPr>
                <w:color w:val="000000"/>
                <w:sz w:val="28"/>
                <w:szCs w:val="28"/>
              </w:rPr>
              <w:t>Totodată</w:t>
            </w:r>
            <w:r w:rsidRPr="00626156">
              <w:rPr>
                <w:color w:val="000000"/>
                <w:sz w:val="28"/>
                <w:szCs w:val="28"/>
              </w:rPr>
              <w:t xml:space="preserve">, Inspectoratul General al Poliției de Frontieră va avea posibilitatea </w:t>
            </w:r>
            <w:r>
              <w:rPr>
                <w:color w:val="000000"/>
                <w:sz w:val="28"/>
                <w:szCs w:val="28"/>
              </w:rPr>
              <w:t>să contribuie la dezvoltarea</w:t>
            </w:r>
            <w:r w:rsidRPr="00626156">
              <w:rPr>
                <w:color w:val="000000"/>
                <w:sz w:val="28"/>
                <w:szCs w:val="28"/>
              </w:rPr>
              <w:t xml:space="preserve"> procesul</w:t>
            </w:r>
            <w:r>
              <w:rPr>
                <w:color w:val="000000"/>
                <w:sz w:val="28"/>
                <w:szCs w:val="28"/>
              </w:rPr>
              <w:t>ui</w:t>
            </w:r>
            <w:r w:rsidRPr="00626156">
              <w:rPr>
                <w:color w:val="000000"/>
                <w:sz w:val="28"/>
                <w:szCs w:val="28"/>
              </w:rPr>
              <w:t xml:space="preserve"> de formare inițială a ofițerilor – viitorilor angajați ai Poliției de Frontieră, prin:</w:t>
            </w:r>
          </w:p>
          <w:p w:rsidR="000917AD" w:rsidRDefault="000917AD" w:rsidP="000917AD">
            <w:pPr>
              <w:numPr>
                <w:ilvl w:val="0"/>
                <w:numId w:val="1"/>
              </w:numPr>
              <w:tabs>
                <w:tab w:val="clear" w:pos="1825"/>
                <w:tab w:val="left" w:pos="965"/>
              </w:tabs>
              <w:ind w:left="0" w:firstLine="617"/>
              <w:contextualSpacing/>
              <w:jc w:val="both"/>
              <w:rPr>
                <w:color w:val="000000"/>
                <w:sz w:val="28"/>
                <w:szCs w:val="28"/>
              </w:rPr>
            </w:pPr>
            <w:r>
              <w:rPr>
                <w:color w:val="000000"/>
                <w:sz w:val="28"/>
                <w:szCs w:val="28"/>
              </w:rPr>
              <w:t>colaborarea cu profesorii de la</w:t>
            </w:r>
            <w:r w:rsidRPr="00626156">
              <w:rPr>
                <w:color w:val="000000"/>
                <w:sz w:val="28"/>
                <w:szCs w:val="28"/>
              </w:rPr>
              <w:t xml:space="preserve"> catedre, pentru soluționarea unor situații specifice activităților universitare </w:t>
            </w:r>
            <w:r>
              <w:rPr>
                <w:color w:val="000000"/>
                <w:sz w:val="28"/>
                <w:szCs w:val="28"/>
              </w:rPr>
              <w:t>pe</w:t>
            </w:r>
            <w:r w:rsidRPr="00626156">
              <w:rPr>
                <w:color w:val="000000"/>
                <w:sz w:val="28"/>
                <w:szCs w:val="28"/>
              </w:rPr>
              <w:t xml:space="preserve"> aspectele ce vizea</w:t>
            </w:r>
            <w:r>
              <w:rPr>
                <w:color w:val="000000"/>
                <w:sz w:val="28"/>
                <w:szCs w:val="28"/>
              </w:rPr>
              <w:t>ză procesul instructiv-educativ</w:t>
            </w:r>
            <w:r w:rsidRPr="00626156">
              <w:rPr>
                <w:color w:val="000000"/>
                <w:sz w:val="28"/>
                <w:szCs w:val="28"/>
              </w:rPr>
              <w:t>;</w:t>
            </w:r>
          </w:p>
          <w:p w:rsidR="000917AD" w:rsidRDefault="000917AD" w:rsidP="000917AD">
            <w:pPr>
              <w:numPr>
                <w:ilvl w:val="0"/>
                <w:numId w:val="1"/>
              </w:numPr>
              <w:tabs>
                <w:tab w:val="clear" w:pos="1825"/>
                <w:tab w:val="left" w:pos="965"/>
              </w:tabs>
              <w:ind w:left="0" w:firstLine="617"/>
              <w:contextualSpacing/>
              <w:jc w:val="both"/>
              <w:rPr>
                <w:color w:val="000000"/>
                <w:sz w:val="28"/>
                <w:szCs w:val="28"/>
              </w:rPr>
            </w:pPr>
            <w:r w:rsidRPr="00626156">
              <w:rPr>
                <w:color w:val="000000"/>
                <w:sz w:val="28"/>
                <w:szCs w:val="28"/>
              </w:rPr>
              <w:t xml:space="preserve">implementarea curriculumului, </w:t>
            </w:r>
            <w:r>
              <w:rPr>
                <w:color w:val="000000"/>
                <w:sz w:val="28"/>
                <w:szCs w:val="28"/>
              </w:rPr>
              <w:t>potrivit</w:t>
            </w:r>
            <w:r w:rsidRPr="00626156">
              <w:rPr>
                <w:color w:val="000000"/>
                <w:sz w:val="28"/>
                <w:szCs w:val="28"/>
              </w:rPr>
              <w:t xml:space="preserve"> specificului activităților </w:t>
            </w:r>
            <w:r>
              <w:rPr>
                <w:color w:val="000000"/>
                <w:sz w:val="28"/>
                <w:szCs w:val="28"/>
              </w:rPr>
              <w:t xml:space="preserve">practice ale </w:t>
            </w:r>
            <w:r w:rsidRPr="00626156">
              <w:rPr>
                <w:color w:val="000000"/>
                <w:sz w:val="28"/>
                <w:szCs w:val="28"/>
              </w:rPr>
              <w:t xml:space="preserve">Poliției de Frontieră în domeniul managementului integrat </w:t>
            </w:r>
            <w:r>
              <w:rPr>
                <w:color w:val="000000"/>
                <w:sz w:val="28"/>
                <w:szCs w:val="28"/>
              </w:rPr>
              <w:t xml:space="preserve">al frontierei de stat, a </w:t>
            </w:r>
            <w:r w:rsidRPr="00626156">
              <w:rPr>
                <w:color w:val="000000"/>
                <w:sz w:val="28"/>
                <w:szCs w:val="28"/>
              </w:rPr>
              <w:t>combaterii migraţiei ilegale şi a criminalităţii transfrontali</w:t>
            </w:r>
            <w:r>
              <w:rPr>
                <w:color w:val="000000"/>
                <w:sz w:val="28"/>
                <w:szCs w:val="28"/>
              </w:rPr>
              <w:t>ere</w:t>
            </w:r>
            <w:r w:rsidRPr="00626156">
              <w:rPr>
                <w:color w:val="000000"/>
                <w:sz w:val="28"/>
                <w:szCs w:val="28"/>
              </w:rPr>
              <w:t>;</w:t>
            </w:r>
          </w:p>
          <w:p w:rsidR="000917AD" w:rsidRDefault="000917AD" w:rsidP="000917AD">
            <w:pPr>
              <w:numPr>
                <w:ilvl w:val="0"/>
                <w:numId w:val="1"/>
              </w:numPr>
              <w:tabs>
                <w:tab w:val="clear" w:pos="1825"/>
                <w:tab w:val="left" w:pos="965"/>
              </w:tabs>
              <w:ind w:left="0" w:firstLine="617"/>
              <w:contextualSpacing/>
              <w:jc w:val="both"/>
              <w:rPr>
                <w:color w:val="000000"/>
                <w:sz w:val="28"/>
                <w:szCs w:val="28"/>
              </w:rPr>
            </w:pPr>
            <w:r w:rsidRPr="00626156">
              <w:rPr>
                <w:color w:val="000000"/>
                <w:sz w:val="28"/>
                <w:szCs w:val="28"/>
              </w:rPr>
              <w:t>planificare</w:t>
            </w:r>
            <w:r>
              <w:rPr>
                <w:color w:val="000000"/>
                <w:sz w:val="28"/>
                <w:szCs w:val="28"/>
              </w:rPr>
              <w:t>a</w:t>
            </w:r>
            <w:r w:rsidRPr="00626156">
              <w:rPr>
                <w:color w:val="000000"/>
                <w:sz w:val="28"/>
                <w:szCs w:val="28"/>
              </w:rPr>
              <w:t xml:space="preserve"> ș</w:t>
            </w:r>
            <w:r>
              <w:rPr>
                <w:color w:val="000000"/>
                <w:sz w:val="28"/>
                <w:szCs w:val="28"/>
              </w:rPr>
              <w:t>i organizare</w:t>
            </w:r>
            <w:r w:rsidRPr="00626156">
              <w:rPr>
                <w:color w:val="000000"/>
                <w:sz w:val="28"/>
                <w:szCs w:val="28"/>
              </w:rPr>
              <w:t>a instruirilor practice a</w:t>
            </w:r>
            <w:r>
              <w:rPr>
                <w:color w:val="000000"/>
                <w:sz w:val="28"/>
                <w:szCs w:val="28"/>
              </w:rPr>
              <w:t>le</w:t>
            </w:r>
            <w:r w:rsidRPr="00626156">
              <w:rPr>
                <w:color w:val="000000"/>
                <w:sz w:val="28"/>
                <w:szCs w:val="28"/>
              </w:rPr>
              <w:t xml:space="preserve"> studenților în subdiviziunile Poliției de Frontieră</w:t>
            </w:r>
            <w:r>
              <w:rPr>
                <w:color w:val="000000"/>
                <w:sz w:val="28"/>
                <w:szCs w:val="28"/>
              </w:rPr>
              <w:t>;</w:t>
            </w:r>
          </w:p>
          <w:p w:rsidR="000917AD" w:rsidRPr="00FD278B" w:rsidRDefault="000917AD" w:rsidP="000917AD">
            <w:pPr>
              <w:numPr>
                <w:ilvl w:val="0"/>
                <w:numId w:val="1"/>
              </w:numPr>
              <w:tabs>
                <w:tab w:val="clear" w:pos="1825"/>
                <w:tab w:val="left" w:pos="965"/>
              </w:tabs>
              <w:ind w:left="0" w:firstLine="617"/>
              <w:contextualSpacing/>
              <w:jc w:val="both"/>
              <w:rPr>
                <w:color w:val="000000"/>
                <w:sz w:val="28"/>
                <w:szCs w:val="28"/>
              </w:rPr>
            </w:pPr>
            <w:r>
              <w:rPr>
                <w:color w:val="000000"/>
                <w:sz w:val="28"/>
                <w:szCs w:val="28"/>
              </w:rPr>
              <w:t>planificarea comenzii formative şi profilului absolventului pe domeniul de studii</w:t>
            </w:r>
            <w:r w:rsidRPr="00626156">
              <w:rPr>
                <w:color w:val="000000"/>
                <w:sz w:val="28"/>
                <w:szCs w:val="28"/>
              </w:rPr>
              <w:t>.</w:t>
            </w:r>
          </w:p>
        </w:tc>
      </w:tr>
      <w:tr w:rsidR="000917AD" w:rsidRPr="00626156" w:rsidTr="00E81D13">
        <w:trPr>
          <w:trHeight w:val="552"/>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15" w:type="dxa"/>
              <w:left w:w="45" w:type="dxa"/>
              <w:bottom w:w="15" w:type="dxa"/>
              <w:right w:w="45" w:type="dxa"/>
            </w:tcMar>
          </w:tcPr>
          <w:p w:rsidR="000917AD" w:rsidRPr="00626156" w:rsidRDefault="000917AD" w:rsidP="00E81D13">
            <w:pPr>
              <w:contextualSpacing/>
              <w:rPr>
                <w:sz w:val="28"/>
                <w:szCs w:val="28"/>
                <w:lang w:eastAsia="ro-RO"/>
              </w:rPr>
            </w:pPr>
            <w:r w:rsidRPr="00626156">
              <w:rPr>
                <w:bCs/>
                <w:sz w:val="28"/>
                <w:szCs w:val="28"/>
                <w:lang w:eastAsia="ro-RO"/>
              </w:rPr>
              <w:lastRenderedPageBreak/>
              <w:t>4.</w:t>
            </w:r>
            <w:r w:rsidRPr="00626156">
              <w:rPr>
                <w:sz w:val="28"/>
                <w:szCs w:val="28"/>
                <w:lang w:eastAsia="ro-RO"/>
              </w:rPr>
              <w:t xml:space="preserve"> Fundamentarea economico-financiară </w:t>
            </w:r>
          </w:p>
        </w:tc>
      </w:tr>
      <w:tr w:rsidR="000917AD" w:rsidRPr="00626156" w:rsidTr="00E81D13">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17AD" w:rsidRPr="00626156" w:rsidRDefault="000917AD" w:rsidP="00E81D13">
            <w:pPr>
              <w:spacing w:after="80"/>
              <w:ind w:firstLine="567"/>
              <w:contextualSpacing/>
              <w:jc w:val="both"/>
              <w:rPr>
                <w:color w:val="000000"/>
                <w:sz w:val="28"/>
                <w:szCs w:val="28"/>
              </w:rPr>
            </w:pPr>
            <w:r w:rsidRPr="00626156">
              <w:rPr>
                <w:color w:val="000000"/>
                <w:sz w:val="28"/>
                <w:szCs w:val="28"/>
              </w:rPr>
              <w:t>Proiectul prezentat nu presupune cheltuieli din bugetul de stat.</w:t>
            </w:r>
          </w:p>
        </w:tc>
      </w:tr>
      <w:tr w:rsidR="000917AD" w:rsidRPr="00626156" w:rsidTr="00E81D1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15" w:type="dxa"/>
              <w:left w:w="45" w:type="dxa"/>
              <w:bottom w:w="15" w:type="dxa"/>
              <w:right w:w="45" w:type="dxa"/>
            </w:tcMar>
          </w:tcPr>
          <w:p w:rsidR="000917AD" w:rsidRPr="00626156" w:rsidRDefault="000917AD" w:rsidP="00E81D13">
            <w:pPr>
              <w:contextualSpacing/>
              <w:rPr>
                <w:sz w:val="28"/>
                <w:szCs w:val="28"/>
                <w:lang w:eastAsia="ro-RO"/>
              </w:rPr>
            </w:pPr>
            <w:r w:rsidRPr="00626156">
              <w:rPr>
                <w:b/>
                <w:bCs/>
                <w:sz w:val="28"/>
                <w:szCs w:val="28"/>
                <w:lang w:eastAsia="ro-RO"/>
              </w:rPr>
              <w:t>5.</w:t>
            </w:r>
            <w:r w:rsidRPr="00626156">
              <w:rPr>
                <w:sz w:val="28"/>
                <w:szCs w:val="28"/>
                <w:lang w:eastAsia="ro-RO"/>
              </w:rPr>
              <w:t xml:space="preserve"> Modul de încorporare a actului în cadrul normativ în vigoare</w:t>
            </w:r>
          </w:p>
        </w:tc>
      </w:tr>
      <w:tr w:rsidR="000917AD" w:rsidRPr="00626156" w:rsidTr="00E81D13">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17AD" w:rsidRPr="00626156" w:rsidRDefault="000917AD" w:rsidP="00E81D13">
            <w:pPr>
              <w:spacing w:after="80"/>
              <w:contextualSpacing/>
              <w:jc w:val="both"/>
              <w:rPr>
                <w:sz w:val="28"/>
                <w:szCs w:val="28"/>
                <w:lang w:eastAsia="ro-RO"/>
              </w:rPr>
            </w:pPr>
            <w:r w:rsidRPr="00626156">
              <w:rPr>
                <w:sz w:val="28"/>
                <w:szCs w:val="28"/>
                <w:lang w:eastAsia="ro-RO"/>
              </w:rPr>
              <w:t xml:space="preserve">Actul reprezintă o Hotărâre de Guvern, elaborată în temeiul și întru executarea Codului educației și </w:t>
            </w:r>
            <w:r>
              <w:rPr>
                <w:sz w:val="28"/>
                <w:szCs w:val="28"/>
                <w:lang w:eastAsia="ro-RO"/>
              </w:rPr>
              <w:t>nu necesită modificarea cadrului legal conex</w:t>
            </w:r>
            <w:r w:rsidRPr="00626156">
              <w:rPr>
                <w:sz w:val="28"/>
                <w:szCs w:val="28"/>
                <w:lang w:eastAsia="ro-RO"/>
              </w:rPr>
              <w:t>.</w:t>
            </w:r>
          </w:p>
        </w:tc>
      </w:tr>
      <w:tr w:rsidR="000917AD" w:rsidRPr="00626156" w:rsidTr="00E81D1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15" w:type="dxa"/>
              <w:left w:w="45" w:type="dxa"/>
              <w:bottom w:w="15" w:type="dxa"/>
              <w:right w:w="45" w:type="dxa"/>
            </w:tcMar>
          </w:tcPr>
          <w:p w:rsidR="000917AD" w:rsidRPr="00626156" w:rsidRDefault="000917AD" w:rsidP="00E81D13">
            <w:pPr>
              <w:spacing w:after="80"/>
              <w:contextualSpacing/>
              <w:rPr>
                <w:sz w:val="28"/>
                <w:szCs w:val="28"/>
                <w:lang w:eastAsia="ro-RO"/>
              </w:rPr>
            </w:pPr>
            <w:r w:rsidRPr="00626156">
              <w:rPr>
                <w:b/>
                <w:bCs/>
                <w:sz w:val="28"/>
                <w:szCs w:val="28"/>
                <w:lang w:eastAsia="ro-RO"/>
              </w:rPr>
              <w:t>6.</w:t>
            </w:r>
            <w:r w:rsidRPr="00626156">
              <w:rPr>
                <w:sz w:val="28"/>
                <w:szCs w:val="28"/>
                <w:lang w:eastAsia="ro-RO"/>
              </w:rPr>
              <w:t xml:space="preserve"> Avizarea şi consultarea publică a proiectului </w:t>
            </w:r>
          </w:p>
        </w:tc>
      </w:tr>
      <w:tr w:rsidR="000917AD" w:rsidRPr="00626156" w:rsidTr="00E81D13">
        <w:trPr>
          <w:trHeight w:val="59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17AD" w:rsidRPr="00626156" w:rsidRDefault="000917AD" w:rsidP="00E81D13">
            <w:pPr>
              <w:spacing w:after="80"/>
              <w:contextualSpacing/>
              <w:jc w:val="both"/>
              <w:rPr>
                <w:sz w:val="28"/>
                <w:szCs w:val="28"/>
                <w:lang w:eastAsia="ro-RO"/>
              </w:rPr>
            </w:pPr>
          </w:p>
        </w:tc>
      </w:tr>
      <w:tr w:rsidR="000917AD" w:rsidRPr="00626156" w:rsidTr="00E81D1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15" w:type="dxa"/>
              <w:left w:w="45" w:type="dxa"/>
              <w:bottom w:w="15" w:type="dxa"/>
              <w:right w:w="45" w:type="dxa"/>
            </w:tcMar>
          </w:tcPr>
          <w:p w:rsidR="000917AD" w:rsidRPr="00626156" w:rsidRDefault="000917AD" w:rsidP="00E81D13">
            <w:pPr>
              <w:spacing w:after="80"/>
              <w:contextualSpacing/>
              <w:rPr>
                <w:sz w:val="28"/>
                <w:szCs w:val="28"/>
                <w:lang w:eastAsia="ro-RO"/>
              </w:rPr>
            </w:pPr>
            <w:r w:rsidRPr="00626156">
              <w:rPr>
                <w:b/>
                <w:bCs/>
                <w:sz w:val="28"/>
                <w:szCs w:val="28"/>
                <w:lang w:eastAsia="ro-RO"/>
              </w:rPr>
              <w:t>7.</w:t>
            </w:r>
            <w:r w:rsidRPr="00626156">
              <w:rPr>
                <w:sz w:val="28"/>
                <w:szCs w:val="28"/>
                <w:lang w:eastAsia="ro-RO"/>
              </w:rPr>
              <w:t xml:space="preserve"> Constatările expertizei anticorupție </w:t>
            </w:r>
          </w:p>
        </w:tc>
      </w:tr>
      <w:tr w:rsidR="000917AD" w:rsidRPr="00626156" w:rsidTr="00E81D13">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17AD" w:rsidRPr="00626156" w:rsidRDefault="000917AD" w:rsidP="00E81D13">
            <w:pPr>
              <w:contextualSpacing/>
              <w:rPr>
                <w:sz w:val="28"/>
                <w:szCs w:val="28"/>
                <w:lang w:eastAsia="ro-RO"/>
              </w:rPr>
            </w:pPr>
          </w:p>
        </w:tc>
      </w:tr>
      <w:tr w:rsidR="000917AD" w:rsidRPr="00626156" w:rsidTr="00E81D13">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15" w:type="dxa"/>
              <w:left w:w="45" w:type="dxa"/>
              <w:bottom w:w="15" w:type="dxa"/>
              <w:right w:w="45" w:type="dxa"/>
            </w:tcMar>
          </w:tcPr>
          <w:p w:rsidR="000917AD" w:rsidRPr="00626156" w:rsidRDefault="000917AD" w:rsidP="00E81D13">
            <w:pPr>
              <w:contextualSpacing/>
              <w:rPr>
                <w:sz w:val="28"/>
                <w:szCs w:val="28"/>
                <w:lang w:eastAsia="ro-RO"/>
              </w:rPr>
            </w:pPr>
            <w:r w:rsidRPr="00626156">
              <w:rPr>
                <w:b/>
                <w:bCs/>
                <w:sz w:val="28"/>
                <w:szCs w:val="28"/>
                <w:lang w:eastAsia="ro-RO"/>
              </w:rPr>
              <w:t>8.</w:t>
            </w:r>
            <w:r w:rsidRPr="00626156">
              <w:rPr>
                <w:sz w:val="28"/>
                <w:szCs w:val="28"/>
                <w:lang w:eastAsia="ro-RO"/>
              </w:rPr>
              <w:t xml:space="preserve"> Constatările expertizei juridice </w:t>
            </w:r>
          </w:p>
        </w:tc>
      </w:tr>
      <w:tr w:rsidR="000917AD" w:rsidRPr="00626156" w:rsidTr="00E81D13">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17AD" w:rsidRPr="00626156" w:rsidRDefault="000917AD" w:rsidP="00E81D13">
            <w:pPr>
              <w:contextualSpacing/>
              <w:rPr>
                <w:b/>
                <w:bCs/>
                <w:color w:val="FFFFFF"/>
                <w:sz w:val="28"/>
                <w:szCs w:val="28"/>
                <w:lang w:eastAsia="ro-RO"/>
              </w:rPr>
            </w:pPr>
          </w:p>
        </w:tc>
      </w:tr>
    </w:tbl>
    <w:p w:rsidR="000917AD" w:rsidRPr="00393335" w:rsidRDefault="000917AD" w:rsidP="000917AD">
      <w:pPr>
        <w:contextualSpacing/>
        <w:rPr>
          <w:sz w:val="28"/>
          <w:szCs w:val="28"/>
        </w:rPr>
      </w:pPr>
    </w:p>
    <w:p w:rsidR="000917AD" w:rsidRPr="00393335" w:rsidRDefault="000917AD" w:rsidP="000917AD">
      <w:pPr>
        <w:contextualSpacing/>
        <w:rPr>
          <w:sz w:val="28"/>
          <w:szCs w:val="28"/>
        </w:rPr>
      </w:pPr>
    </w:p>
    <w:p w:rsidR="000917AD" w:rsidRPr="00393335" w:rsidRDefault="000917AD" w:rsidP="000917AD">
      <w:pPr>
        <w:contextualSpacing/>
        <w:rPr>
          <w:sz w:val="28"/>
          <w:szCs w:val="28"/>
        </w:rPr>
      </w:pPr>
    </w:p>
    <w:p w:rsidR="000917AD" w:rsidRPr="00393335" w:rsidRDefault="000917AD" w:rsidP="000917AD">
      <w:pPr>
        <w:contextualSpacing/>
        <w:rPr>
          <w:b/>
          <w:color w:val="000000"/>
          <w:sz w:val="28"/>
          <w:szCs w:val="28"/>
        </w:rPr>
      </w:pPr>
      <w:r>
        <w:rPr>
          <w:b/>
          <w:color w:val="000000"/>
          <w:sz w:val="28"/>
          <w:szCs w:val="28"/>
        </w:rPr>
        <w:t>Secretar general de Stat                                                                    Simion CARP</w:t>
      </w:r>
    </w:p>
    <w:p w:rsidR="000917AD" w:rsidRDefault="000917AD" w:rsidP="000917AD">
      <w:pPr>
        <w:pStyle w:val="cn"/>
        <w:jc w:val="left"/>
        <w:rPr>
          <w:sz w:val="28"/>
          <w:szCs w:val="28"/>
          <w:lang w:val="ro-RO"/>
        </w:rPr>
      </w:pPr>
    </w:p>
    <w:p w:rsidR="00951D13" w:rsidRDefault="00951D13">
      <w:bookmarkStart w:id="0" w:name="_GoBack"/>
      <w:bookmarkEnd w:id="0"/>
    </w:p>
    <w:sectPr w:rsidR="00951D13" w:rsidSect="001B2E12">
      <w:pgSz w:w="11906" w:h="16838"/>
      <w:pgMar w:top="540" w:right="746"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81F6A"/>
    <w:multiLevelType w:val="hybridMultilevel"/>
    <w:tmpl w:val="A46C3D92"/>
    <w:lvl w:ilvl="0" w:tplc="B9D0FB8E">
      <w:numFmt w:val="bullet"/>
      <w:lvlText w:val="-"/>
      <w:lvlJc w:val="left"/>
      <w:pPr>
        <w:tabs>
          <w:tab w:val="num" w:pos="1825"/>
        </w:tabs>
        <w:ind w:left="1825" w:hanging="898"/>
      </w:pPr>
      <w:rPr>
        <w:rFonts w:ascii="Times New Roman" w:eastAsia="Times New Roman" w:hAnsi="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F38"/>
    <w:rsid w:val="000917AD"/>
    <w:rsid w:val="001E7F2D"/>
    <w:rsid w:val="00951D13"/>
    <w:rsid w:val="00D9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35819-CF35-485E-8310-1A45BEDE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7AD"/>
    <w:pPr>
      <w:spacing w:before="0" w:after="0" w:line="240" w:lineRule="auto"/>
    </w:pPr>
    <w:rPr>
      <w:rFonts w:eastAsia="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rsid w:val="000917AD"/>
    <w:pPr>
      <w:jc w:val="center"/>
    </w:pPr>
    <w:rPr>
      <w:lang w:val="ru-RU"/>
    </w:rPr>
  </w:style>
  <w:style w:type="character" w:customStyle="1" w:styleId="docheader1">
    <w:name w:val="doc_header1"/>
    <w:basedOn w:val="DefaultParagraphFont"/>
    <w:rsid w:val="000917AD"/>
    <w:rPr>
      <w:rFonts w:ascii="Times New Roman" w:hAnsi="Times New Roman" w:cs="Times New Roman" w:hint="default"/>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2019-01-25T13:11:00Z</dcterms:created>
  <dcterms:modified xsi:type="dcterms:W3CDTF">2019-01-25T13:11:00Z</dcterms:modified>
</cp:coreProperties>
</file>