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75" w:rsidRPr="00515A66" w:rsidRDefault="006C1675" w:rsidP="006C1675">
      <w:pPr>
        <w:mirrorIndents/>
        <w:jc w:val="center"/>
        <w:rPr>
          <w:b/>
          <w:sz w:val="28"/>
          <w:szCs w:val="28"/>
          <w:lang w:val="ro-MO"/>
        </w:rPr>
      </w:pPr>
      <w:r w:rsidRPr="00515A66">
        <w:rPr>
          <w:b/>
          <w:sz w:val="28"/>
          <w:szCs w:val="28"/>
          <w:lang w:val="ro-MO"/>
        </w:rPr>
        <w:t>NOTĂ INFORMATIVĂ</w:t>
      </w:r>
    </w:p>
    <w:p w:rsidR="00515A66" w:rsidRDefault="006C1675" w:rsidP="006C1675">
      <w:pPr>
        <w:jc w:val="center"/>
        <w:rPr>
          <w:b/>
          <w:sz w:val="28"/>
          <w:szCs w:val="28"/>
          <w:lang w:val="ro-MO"/>
        </w:rPr>
      </w:pPr>
      <w:r w:rsidRPr="00515A66">
        <w:rPr>
          <w:b/>
          <w:sz w:val="28"/>
          <w:szCs w:val="28"/>
          <w:lang w:val="ro-MO"/>
        </w:rPr>
        <w:t xml:space="preserve">la proiectul hotărârii  Guvernului </w:t>
      </w:r>
      <w:r w:rsidR="009A1989" w:rsidRPr="00515A66">
        <w:rPr>
          <w:b/>
          <w:sz w:val="28"/>
          <w:szCs w:val="28"/>
          <w:lang w:val="ro-MO"/>
        </w:rPr>
        <w:t>c</w:t>
      </w:r>
      <w:r w:rsidRPr="00515A66">
        <w:rPr>
          <w:b/>
          <w:sz w:val="28"/>
          <w:szCs w:val="28"/>
          <w:lang w:val="ro-MO"/>
        </w:rPr>
        <w:t xml:space="preserve">u privire la </w:t>
      </w:r>
      <w:r w:rsidR="00805B10" w:rsidRPr="00515A66">
        <w:rPr>
          <w:b/>
          <w:sz w:val="28"/>
          <w:szCs w:val="28"/>
          <w:lang w:val="ro-MO"/>
        </w:rPr>
        <w:t>eliberarea</w:t>
      </w:r>
    </w:p>
    <w:p w:rsidR="006C1675" w:rsidRPr="00515A66" w:rsidRDefault="00805B10" w:rsidP="006C1675">
      <w:pPr>
        <w:jc w:val="center"/>
        <w:rPr>
          <w:b/>
          <w:sz w:val="28"/>
          <w:szCs w:val="28"/>
          <w:lang w:val="ro-MO"/>
        </w:rPr>
      </w:pPr>
      <w:r w:rsidRPr="00515A66">
        <w:rPr>
          <w:b/>
          <w:sz w:val="28"/>
          <w:szCs w:val="28"/>
          <w:lang w:val="ro-MO"/>
        </w:rPr>
        <w:t>unor bunuri din rezervele materiale de stat</w:t>
      </w:r>
    </w:p>
    <w:p w:rsidR="006C1675" w:rsidRPr="00515A66" w:rsidRDefault="006C1675" w:rsidP="006C1675">
      <w:pPr>
        <w:mirrorIndents/>
        <w:jc w:val="center"/>
        <w:rPr>
          <w:b/>
          <w:i/>
          <w:lang w:val="ro-MO"/>
        </w:rPr>
      </w:pPr>
    </w:p>
    <w:p w:rsidR="003718B9" w:rsidRPr="00515A66" w:rsidRDefault="003718B9" w:rsidP="003718B9">
      <w:pPr>
        <w:jc w:val="center"/>
        <w:rPr>
          <w:b/>
          <w:sz w:val="16"/>
          <w:szCs w:val="16"/>
          <w:lang w:val="ro-M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6"/>
      </w:tblGrid>
      <w:tr w:rsidR="003718B9" w:rsidRPr="00515A66" w:rsidTr="007C6353">
        <w:tc>
          <w:tcPr>
            <w:tcW w:w="5000" w:type="pct"/>
          </w:tcPr>
          <w:p w:rsidR="003718B9" w:rsidRPr="00515A66" w:rsidRDefault="003718B9" w:rsidP="003718B9">
            <w:pPr>
              <w:numPr>
                <w:ilvl w:val="3"/>
                <w:numId w:val="2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  <w:lang w:val="ro-MO"/>
              </w:rPr>
            </w:pPr>
            <w:r w:rsidRPr="00515A66">
              <w:rPr>
                <w:b/>
                <w:lang w:val="ro-MO"/>
              </w:rPr>
              <w:t xml:space="preserve"> Denumirea autorului şi, după caz, a participanţilor la elaborarea proiectului</w:t>
            </w:r>
          </w:p>
        </w:tc>
      </w:tr>
      <w:tr w:rsidR="003718B9" w:rsidRPr="00515A66" w:rsidTr="007C6353">
        <w:tc>
          <w:tcPr>
            <w:tcW w:w="5000" w:type="pct"/>
          </w:tcPr>
          <w:p w:rsidR="003718B9" w:rsidRPr="00515A66" w:rsidRDefault="003718B9" w:rsidP="009A1989">
            <w:pPr>
              <w:jc w:val="both"/>
              <w:rPr>
                <w:sz w:val="28"/>
                <w:szCs w:val="28"/>
                <w:lang w:val="ro-MO"/>
              </w:rPr>
            </w:pPr>
            <w:r w:rsidRPr="00515A66">
              <w:rPr>
                <w:sz w:val="28"/>
                <w:szCs w:val="28"/>
                <w:lang w:val="ro-MO"/>
              </w:rPr>
              <w:tab/>
              <w:t xml:space="preserve">Proiectul </w:t>
            </w:r>
            <w:r w:rsidR="009A1989" w:rsidRPr="00515A66">
              <w:rPr>
                <w:sz w:val="28"/>
                <w:szCs w:val="28"/>
                <w:lang w:val="ro-MO"/>
              </w:rPr>
              <w:t>este</w:t>
            </w:r>
            <w:r w:rsidRPr="00515A66">
              <w:rPr>
                <w:sz w:val="28"/>
                <w:szCs w:val="28"/>
                <w:lang w:val="ro-MO"/>
              </w:rPr>
              <w:t xml:space="preserve"> elaborat de Ministerul Afacerilor Interne</w:t>
            </w:r>
          </w:p>
        </w:tc>
      </w:tr>
      <w:tr w:rsidR="003718B9" w:rsidRPr="00515A66" w:rsidTr="007C6353">
        <w:tc>
          <w:tcPr>
            <w:tcW w:w="5000" w:type="pct"/>
          </w:tcPr>
          <w:p w:rsidR="003718B9" w:rsidRPr="00515A66" w:rsidRDefault="003718B9" w:rsidP="007C6353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O"/>
              </w:rPr>
            </w:pPr>
            <w:r w:rsidRPr="00515A66">
              <w:rPr>
                <w:b/>
                <w:lang w:val="ro-MO"/>
              </w:rPr>
              <w:t>2. Condiţiile ce au impus elaborarea proiectului de act normativ şi finalităţile urmărite</w:t>
            </w:r>
          </w:p>
        </w:tc>
      </w:tr>
      <w:tr w:rsidR="003718B9" w:rsidRPr="00515A66" w:rsidTr="007C6353">
        <w:tc>
          <w:tcPr>
            <w:tcW w:w="5000" w:type="pct"/>
          </w:tcPr>
          <w:p w:rsidR="00B078E8" w:rsidRPr="00515A66" w:rsidRDefault="00B078E8" w:rsidP="003718B9">
            <w:pPr>
              <w:pStyle w:val="tt"/>
              <w:jc w:val="both"/>
              <w:rPr>
                <w:b w:val="0"/>
                <w:sz w:val="28"/>
                <w:szCs w:val="28"/>
                <w:lang w:val="ro-MO"/>
              </w:rPr>
            </w:pPr>
            <w:r w:rsidRPr="00515A66">
              <w:rPr>
                <w:b w:val="0"/>
                <w:sz w:val="28"/>
                <w:szCs w:val="28"/>
                <w:lang w:val="ro-MO"/>
              </w:rPr>
              <w:tab/>
              <w:t>În cadrul şedinţei Comisiei pentru Situaţii Excepţionale a Republicii Moldova din 17 decembrie 2018</w:t>
            </w:r>
            <w:r w:rsidR="00D0656F">
              <w:rPr>
                <w:b w:val="0"/>
                <w:sz w:val="28"/>
                <w:szCs w:val="28"/>
                <w:lang w:val="ro-MO"/>
              </w:rPr>
              <w:t xml:space="preserve"> </w:t>
            </w:r>
            <w:r w:rsidR="00D0656F" w:rsidRPr="00515A66">
              <w:rPr>
                <w:b w:val="0"/>
                <w:sz w:val="28"/>
                <w:szCs w:val="28"/>
                <w:lang w:val="ro-MO"/>
              </w:rPr>
              <w:t>(nr. 12-13-10461)</w:t>
            </w:r>
            <w:r w:rsidRPr="00515A66">
              <w:rPr>
                <w:b w:val="0"/>
                <w:sz w:val="28"/>
                <w:szCs w:val="28"/>
                <w:lang w:val="ro-MO"/>
              </w:rPr>
              <w:t xml:space="preserve">, a fost examinat demersul Ministerului Apărării privind rambursarea bunurilor în cantitate de 1330 litri de motorină în </w:t>
            </w:r>
            <w:r w:rsidR="00D0656F">
              <w:rPr>
                <w:b w:val="0"/>
                <w:sz w:val="28"/>
                <w:szCs w:val="28"/>
                <w:lang w:val="ro-MO"/>
              </w:rPr>
              <w:t>sumă</w:t>
            </w:r>
            <w:r w:rsidRPr="00515A66">
              <w:rPr>
                <w:b w:val="0"/>
                <w:sz w:val="28"/>
                <w:szCs w:val="28"/>
                <w:lang w:val="ro-MO"/>
              </w:rPr>
              <w:t xml:space="preserve"> de 22324,05 lei şi 32 litri de benzină în </w:t>
            </w:r>
            <w:r w:rsidR="00D0656F">
              <w:rPr>
                <w:b w:val="0"/>
                <w:sz w:val="28"/>
                <w:szCs w:val="28"/>
                <w:lang w:val="ro-MO"/>
              </w:rPr>
              <w:t>sumă</w:t>
            </w:r>
            <w:r w:rsidRPr="00515A66">
              <w:rPr>
                <w:b w:val="0"/>
                <w:sz w:val="28"/>
                <w:szCs w:val="28"/>
                <w:lang w:val="ro-MO"/>
              </w:rPr>
              <w:t xml:space="preserve"> de 605,04 lei, </w:t>
            </w:r>
            <w:r w:rsidR="00EC382B" w:rsidRPr="00515A66">
              <w:rPr>
                <w:b w:val="0"/>
                <w:sz w:val="28"/>
                <w:szCs w:val="28"/>
                <w:lang w:val="ro-MO"/>
              </w:rPr>
              <w:t>consumate de Armata Naţională</w:t>
            </w:r>
            <w:r w:rsidR="00D0656F">
              <w:rPr>
                <w:b w:val="0"/>
                <w:sz w:val="28"/>
                <w:szCs w:val="28"/>
                <w:lang w:val="ro-MO"/>
              </w:rPr>
              <w:t xml:space="preserve">, în legătură cu </w:t>
            </w:r>
            <w:r w:rsidRPr="00515A66">
              <w:rPr>
                <w:b w:val="0"/>
                <w:sz w:val="28"/>
                <w:szCs w:val="28"/>
                <w:lang w:val="ro-MO"/>
              </w:rPr>
              <w:t>lichidarea consecinţelor ninsorilor abundente</w:t>
            </w:r>
            <w:r w:rsidR="00D0656F">
              <w:rPr>
                <w:b w:val="0"/>
                <w:sz w:val="28"/>
                <w:szCs w:val="28"/>
                <w:lang w:val="ro-MO"/>
              </w:rPr>
              <w:t xml:space="preserve"> din</w:t>
            </w:r>
            <w:r w:rsidRPr="00515A66">
              <w:rPr>
                <w:b w:val="0"/>
                <w:sz w:val="28"/>
                <w:szCs w:val="28"/>
                <w:lang w:val="ro-MO"/>
              </w:rPr>
              <w:t xml:space="preserve"> 23 martie 2018.</w:t>
            </w:r>
          </w:p>
          <w:p w:rsidR="00A72002" w:rsidRPr="00515A66" w:rsidRDefault="003718B9" w:rsidP="003718B9">
            <w:pPr>
              <w:pStyle w:val="tt"/>
              <w:jc w:val="both"/>
              <w:rPr>
                <w:b w:val="0"/>
                <w:sz w:val="28"/>
                <w:szCs w:val="28"/>
                <w:shd w:val="clear" w:color="auto" w:fill="FFFFFF"/>
                <w:lang w:val="ro-MO"/>
              </w:rPr>
            </w:pPr>
            <w:r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ab/>
            </w:r>
            <w:r w:rsidR="001D7A7D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Luâ</w:t>
            </w:r>
            <w:r w:rsidR="00B078E8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nd în consideraţie </w:t>
            </w:r>
            <w:r w:rsidR="00D0656F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faptul </w:t>
            </w:r>
            <w:r w:rsidR="00B078E8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că,</w:t>
            </w:r>
            <w:r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 Armata Naţională s-a implicat activ </w:t>
            </w:r>
            <w:r w:rsidR="001D7A7D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în acest proces, acordâ</w:t>
            </w:r>
            <w:r w:rsidR="00F13FB6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nd</w:t>
            </w:r>
            <w:r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 sprijin autorităţilor publice centrale şi locale la deblocarea tehnicii</w:t>
            </w:r>
            <w:r w:rsidR="00E51510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 înzăpezite</w:t>
            </w:r>
            <w:r w:rsidR="00B078E8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,</w:t>
            </w:r>
            <w:r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EC382B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consumând carburanţii destinaţi</w:t>
            </w:r>
            <w:r w:rsidR="00523983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 altor necesităţi</w:t>
            </w:r>
            <w:r w:rsidR="00D0656F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 ale Armatei Naţionale</w:t>
            </w:r>
            <w:r w:rsidR="00EC382B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, </w:t>
            </w:r>
            <w:r w:rsidR="00F13FB6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s-a decis asupra </w:t>
            </w:r>
            <w:r w:rsidR="00A72002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acceptării solicitării. Concomitent, </w:t>
            </w:r>
            <w:r w:rsidR="00D0656F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Comisia a pus </w:t>
            </w:r>
            <w:r w:rsidR="00A72002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în sarcina Agenţiei Rezerve Materiale din subordinea Ministerului Afacerilor Interne, </w:t>
            </w:r>
            <w:r w:rsidR="00D0656F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eliberarea</w:t>
            </w:r>
            <w:r w:rsidR="00A72002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D0656F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din rezervele materiale ale statului </w:t>
            </w:r>
            <w:r w:rsidR="00D0656F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a </w:t>
            </w:r>
            <w:r w:rsidR="00A72002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bunuril</w:t>
            </w:r>
            <w:r w:rsidR="00D0656F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or</w:t>
            </w:r>
            <w:r w:rsidR="00A72002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 solicitate de Ministerul Apărării.</w:t>
            </w:r>
          </w:p>
          <w:p w:rsidR="003718B9" w:rsidRPr="00515A66" w:rsidRDefault="00A72002" w:rsidP="003718B9">
            <w:pPr>
              <w:pStyle w:val="tt"/>
              <w:jc w:val="both"/>
              <w:rPr>
                <w:b w:val="0"/>
                <w:sz w:val="28"/>
                <w:szCs w:val="28"/>
                <w:shd w:val="clear" w:color="auto" w:fill="FFFFFF"/>
                <w:lang w:val="ro-MO"/>
              </w:rPr>
            </w:pPr>
            <w:r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ab/>
            </w:r>
            <w:r w:rsidR="00326AA2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Urmare examinării materialelor prezentate</w:t>
            </w:r>
            <w:r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, Agenţia Rezerve Materiale propune </w:t>
            </w:r>
            <w:r w:rsidR="003718B9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eliber</w:t>
            </w:r>
            <w:r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area</w:t>
            </w:r>
            <w:r w:rsidR="001D7A7D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 din rezervele materiale de stat</w:t>
            </w:r>
            <w:r w:rsidR="003718B9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, cu titlu de deblocare, a 1,117 tone de motorină (19,960 mii lei tona) în sumă de 22,295 lei şi 0,025 tone de benzină (24,860 mii lei</w:t>
            </w:r>
            <w:r w:rsidR="00F13FB6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 tona) în sumă de 0,622 mii lei</w:t>
            </w:r>
            <w:r w:rsidR="001D7A7D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,</w:t>
            </w:r>
            <w:r w:rsidR="00F13FB6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 suma totală a </w:t>
            </w:r>
            <w:r w:rsidR="003718B9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produse</w:t>
            </w:r>
            <w:r w:rsidR="00F13FB6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lor</w:t>
            </w:r>
            <w:r w:rsidR="003718B9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 petroliere </w:t>
            </w:r>
            <w:r w:rsidR="00F13FB6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 xml:space="preserve">constituind </w:t>
            </w:r>
            <w:r w:rsidR="003718B9" w:rsidRPr="00515A66">
              <w:rPr>
                <w:b w:val="0"/>
                <w:sz w:val="28"/>
                <w:szCs w:val="28"/>
                <w:shd w:val="clear" w:color="auto" w:fill="FFFFFF"/>
                <w:lang w:val="ro-MO"/>
              </w:rPr>
              <w:t>22,917 mii lei.</w:t>
            </w:r>
          </w:p>
          <w:p w:rsidR="003718B9" w:rsidRPr="00515A66" w:rsidRDefault="00A72002" w:rsidP="00EE1C80">
            <w:pPr>
              <w:jc w:val="both"/>
              <w:rPr>
                <w:sz w:val="26"/>
                <w:szCs w:val="26"/>
                <w:lang w:val="ro-MO"/>
              </w:rPr>
            </w:pPr>
            <w:r w:rsidRPr="00515A66">
              <w:rPr>
                <w:sz w:val="28"/>
                <w:szCs w:val="28"/>
                <w:lang w:val="ro-MO"/>
              </w:rPr>
              <w:tab/>
            </w:r>
            <w:r w:rsidR="00EE1C80">
              <w:rPr>
                <w:sz w:val="28"/>
                <w:szCs w:val="28"/>
                <w:lang w:val="ro-MO"/>
              </w:rPr>
              <w:t>În final, a</w:t>
            </w:r>
            <w:r w:rsidR="003718B9" w:rsidRPr="00515A66">
              <w:rPr>
                <w:sz w:val="28"/>
                <w:szCs w:val="28"/>
                <w:lang w:val="ro-MO"/>
              </w:rPr>
              <w:t xml:space="preserve">probarea proiectului </w:t>
            </w:r>
            <w:r w:rsidRPr="00515A66">
              <w:rPr>
                <w:sz w:val="28"/>
                <w:szCs w:val="28"/>
                <w:lang w:val="ro-MO"/>
              </w:rPr>
              <w:t>de hotărâre a Guvernului</w:t>
            </w:r>
            <w:r w:rsidR="003718B9" w:rsidRPr="00515A66">
              <w:rPr>
                <w:sz w:val="28"/>
                <w:szCs w:val="28"/>
                <w:lang w:val="ro-MO"/>
              </w:rPr>
              <w:t xml:space="preserve"> </w:t>
            </w:r>
            <w:r w:rsidR="00326AA2">
              <w:rPr>
                <w:sz w:val="28"/>
                <w:szCs w:val="28"/>
                <w:lang w:val="ro-MO"/>
              </w:rPr>
              <w:t xml:space="preserve">în cauză </w:t>
            </w:r>
            <w:r w:rsidR="003718B9" w:rsidRPr="00515A66">
              <w:rPr>
                <w:sz w:val="28"/>
                <w:szCs w:val="28"/>
                <w:lang w:val="ro-MO"/>
              </w:rPr>
              <w:t xml:space="preserve">va contribui la rambursarea bunurilor consumate de Armata Naţională pentru lichidarea consecinţelor calamităţilor naturale provocate de ninsorile abundente din </w:t>
            </w:r>
            <w:r w:rsidRPr="00515A66">
              <w:rPr>
                <w:sz w:val="28"/>
                <w:szCs w:val="28"/>
                <w:lang w:val="ro-MO"/>
              </w:rPr>
              <w:t>23</w:t>
            </w:r>
            <w:r w:rsidR="003718B9" w:rsidRPr="00515A66">
              <w:rPr>
                <w:sz w:val="28"/>
                <w:szCs w:val="28"/>
                <w:lang w:val="ro-MO"/>
              </w:rPr>
              <w:t xml:space="preserve"> martie 2018.</w:t>
            </w:r>
          </w:p>
        </w:tc>
      </w:tr>
      <w:tr w:rsidR="003718B9" w:rsidRPr="00515A66" w:rsidTr="007C6353">
        <w:tc>
          <w:tcPr>
            <w:tcW w:w="5000" w:type="pct"/>
          </w:tcPr>
          <w:p w:rsidR="003718B9" w:rsidRPr="00515A66" w:rsidRDefault="003718B9" w:rsidP="007C6353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O"/>
              </w:rPr>
            </w:pPr>
            <w:r w:rsidRPr="00515A66">
              <w:rPr>
                <w:b/>
                <w:lang w:val="ro-MO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3718B9" w:rsidRPr="00515A66" w:rsidTr="007C6353">
        <w:tc>
          <w:tcPr>
            <w:tcW w:w="5000" w:type="pct"/>
          </w:tcPr>
          <w:p w:rsidR="003718B9" w:rsidRPr="00515A66" w:rsidRDefault="003718B9" w:rsidP="007C6353">
            <w:pPr>
              <w:tabs>
                <w:tab w:val="left" w:pos="-1134"/>
              </w:tabs>
              <w:jc w:val="both"/>
              <w:rPr>
                <w:sz w:val="28"/>
                <w:szCs w:val="28"/>
                <w:lang w:val="ro-MO"/>
              </w:rPr>
            </w:pPr>
            <w:r w:rsidRPr="00515A66">
              <w:rPr>
                <w:sz w:val="28"/>
                <w:szCs w:val="28"/>
                <w:lang w:val="ro-MO"/>
              </w:rPr>
              <w:tab/>
              <w:t>Proiectul nu are ca scop armonizarea legislației naționale cu legislaţia Uniunii Europene</w:t>
            </w:r>
          </w:p>
        </w:tc>
      </w:tr>
      <w:tr w:rsidR="003718B9" w:rsidRPr="00515A66" w:rsidTr="007C6353">
        <w:tc>
          <w:tcPr>
            <w:tcW w:w="5000" w:type="pct"/>
          </w:tcPr>
          <w:p w:rsidR="003718B9" w:rsidRPr="00515A66" w:rsidRDefault="003718B9" w:rsidP="007C6353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O"/>
              </w:rPr>
            </w:pPr>
            <w:r w:rsidRPr="00515A66">
              <w:rPr>
                <w:b/>
                <w:lang w:val="ro-MO"/>
              </w:rPr>
              <w:t>4. Principalele prevederi ale proiectului şi evidenţierea elementelor noi</w:t>
            </w:r>
          </w:p>
        </w:tc>
      </w:tr>
      <w:tr w:rsidR="003718B9" w:rsidRPr="00515A66" w:rsidTr="007C6353">
        <w:tc>
          <w:tcPr>
            <w:tcW w:w="5000" w:type="pct"/>
          </w:tcPr>
          <w:p w:rsidR="003718B9" w:rsidRPr="00515A66" w:rsidRDefault="003718B9" w:rsidP="00274FC3">
            <w:pPr>
              <w:jc w:val="both"/>
              <w:rPr>
                <w:sz w:val="26"/>
                <w:szCs w:val="26"/>
                <w:lang w:val="ro-MO"/>
              </w:rPr>
            </w:pPr>
            <w:r w:rsidRPr="00515A66">
              <w:rPr>
                <w:sz w:val="26"/>
                <w:szCs w:val="26"/>
                <w:lang w:val="ro-MO"/>
              </w:rPr>
              <w:tab/>
              <w:t xml:space="preserve">Proiectul iniţiat </w:t>
            </w:r>
            <w:r w:rsidR="00274FC3">
              <w:rPr>
                <w:sz w:val="26"/>
                <w:szCs w:val="26"/>
                <w:lang w:val="ro-MO"/>
              </w:rPr>
              <w:t>are drept scop</w:t>
            </w:r>
            <w:r w:rsidR="007F3091" w:rsidRPr="00515A66">
              <w:rPr>
                <w:sz w:val="26"/>
                <w:szCs w:val="26"/>
                <w:lang w:val="ro-MO"/>
              </w:rPr>
              <w:t xml:space="preserve"> </w:t>
            </w:r>
            <w:r w:rsidR="007F3091" w:rsidRPr="00515A66">
              <w:rPr>
                <w:sz w:val="28"/>
                <w:szCs w:val="28"/>
                <w:lang w:val="ro-MO"/>
              </w:rPr>
              <w:t xml:space="preserve">returnarea </w:t>
            </w:r>
            <w:r w:rsidR="007F3091" w:rsidRPr="00515A66">
              <w:rPr>
                <w:sz w:val="26"/>
                <w:szCs w:val="26"/>
                <w:lang w:val="ro-MO"/>
              </w:rPr>
              <w:t xml:space="preserve">bunurilor consumate de Ministerul Apărării </w:t>
            </w:r>
            <w:r w:rsidR="00274FC3">
              <w:rPr>
                <w:sz w:val="26"/>
                <w:szCs w:val="26"/>
                <w:lang w:val="ro-MO"/>
              </w:rPr>
              <w:t>la</w:t>
            </w:r>
            <w:r w:rsidR="007F3091" w:rsidRPr="00515A66">
              <w:rPr>
                <w:sz w:val="26"/>
                <w:szCs w:val="26"/>
                <w:lang w:val="ro-MO"/>
              </w:rPr>
              <w:t xml:space="preserve"> </w:t>
            </w:r>
            <w:r w:rsidR="007F3091" w:rsidRPr="00515A66">
              <w:rPr>
                <w:sz w:val="28"/>
                <w:szCs w:val="28"/>
                <w:lang w:val="ro-MO"/>
              </w:rPr>
              <w:t>lichidarea consecinţelor calamităţilor naturale</w:t>
            </w:r>
            <w:r w:rsidR="00274FC3">
              <w:rPr>
                <w:sz w:val="28"/>
                <w:szCs w:val="28"/>
                <w:lang w:val="ro-MO"/>
              </w:rPr>
              <w:t>,</w:t>
            </w:r>
            <w:r w:rsidR="007F3091" w:rsidRPr="00515A66">
              <w:rPr>
                <w:sz w:val="28"/>
                <w:szCs w:val="28"/>
                <w:lang w:val="ro-MO"/>
              </w:rPr>
              <w:t xml:space="preserve"> provocate de ninsorile abundente din 23 martie 2018, precum şi </w:t>
            </w:r>
            <w:r w:rsidR="007F3091" w:rsidRPr="00515A66">
              <w:rPr>
                <w:sz w:val="26"/>
                <w:szCs w:val="26"/>
                <w:lang w:val="ro-MO"/>
              </w:rPr>
              <w:t xml:space="preserve">rambursarea </w:t>
            </w:r>
            <w:r w:rsidR="007F3091" w:rsidRPr="00515A66">
              <w:rPr>
                <w:sz w:val="28"/>
                <w:szCs w:val="28"/>
                <w:lang w:val="ro-MO"/>
              </w:rPr>
              <w:t xml:space="preserve">mijloacelor financiare </w:t>
            </w:r>
            <w:r w:rsidR="00515A66" w:rsidRPr="00515A66">
              <w:rPr>
                <w:sz w:val="28"/>
                <w:szCs w:val="28"/>
                <w:lang w:val="ro-MO"/>
              </w:rPr>
              <w:t>Agenţiei Rezerve M</w:t>
            </w:r>
            <w:r w:rsidR="007F3091" w:rsidRPr="00515A66">
              <w:rPr>
                <w:sz w:val="28"/>
                <w:szCs w:val="28"/>
                <w:lang w:val="ro-MO"/>
              </w:rPr>
              <w:t>ateriale</w:t>
            </w:r>
            <w:r w:rsidR="00515A66" w:rsidRPr="00515A66">
              <w:rPr>
                <w:sz w:val="28"/>
                <w:szCs w:val="28"/>
                <w:lang w:val="ro-MO"/>
              </w:rPr>
              <w:t>, pentru bunurile eliberate</w:t>
            </w:r>
            <w:r w:rsidR="00274FC3">
              <w:rPr>
                <w:sz w:val="28"/>
                <w:szCs w:val="28"/>
                <w:lang w:val="ro-MO"/>
              </w:rPr>
              <w:t>,</w:t>
            </w:r>
            <w:r w:rsidR="00515A66" w:rsidRPr="00515A66">
              <w:rPr>
                <w:sz w:val="28"/>
                <w:szCs w:val="28"/>
                <w:lang w:val="ro-MO"/>
              </w:rPr>
              <w:t xml:space="preserve"> cu titlu de deblocare, din rezervele materiale de stat.</w:t>
            </w:r>
          </w:p>
        </w:tc>
      </w:tr>
      <w:tr w:rsidR="003718B9" w:rsidRPr="00515A66" w:rsidTr="007C6353">
        <w:tc>
          <w:tcPr>
            <w:tcW w:w="5000" w:type="pct"/>
          </w:tcPr>
          <w:p w:rsidR="003718B9" w:rsidRPr="00515A66" w:rsidRDefault="003718B9" w:rsidP="007C6353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O"/>
              </w:rPr>
            </w:pPr>
            <w:r w:rsidRPr="00515A66">
              <w:rPr>
                <w:b/>
                <w:lang w:val="ro-MO"/>
              </w:rPr>
              <w:t>5. Fundamentarea economico-financiară</w:t>
            </w:r>
          </w:p>
        </w:tc>
      </w:tr>
      <w:tr w:rsidR="003718B9" w:rsidRPr="00515A66" w:rsidTr="007C6353">
        <w:tc>
          <w:tcPr>
            <w:tcW w:w="5000" w:type="pct"/>
          </w:tcPr>
          <w:p w:rsidR="003F47A2" w:rsidRPr="00515A66" w:rsidRDefault="003F47A2" w:rsidP="003F47A2">
            <w:pPr>
              <w:ind w:firstLine="709"/>
              <w:jc w:val="both"/>
              <w:rPr>
                <w:sz w:val="28"/>
                <w:szCs w:val="28"/>
                <w:lang w:val="ro-MO"/>
              </w:rPr>
            </w:pPr>
            <w:r w:rsidRPr="00515A66">
              <w:rPr>
                <w:sz w:val="28"/>
                <w:szCs w:val="28"/>
                <w:lang w:val="ro-MO"/>
              </w:rPr>
              <w:t xml:space="preserve">Proiectul de hotărâre prevede rambursarea Agenţiei Rezerve Materiale a sumei de 22,917 mii lei - costul bunurilor eliberate din rezervele de stat, în conformitate cu Regulamentul privind gestionarea fondurilor de urgenţă ale Guvernului, aprobat prin hotărârea Guvernului nr. 862/2015. </w:t>
            </w:r>
          </w:p>
          <w:p w:rsidR="003718B9" w:rsidRPr="00515A66" w:rsidRDefault="003F47A2" w:rsidP="00B608B3">
            <w:pPr>
              <w:ind w:firstLine="709"/>
              <w:jc w:val="both"/>
              <w:rPr>
                <w:sz w:val="26"/>
                <w:szCs w:val="26"/>
                <w:lang w:val="ro-MO"/>
              </w:rPr>
            </w:pPr>
            <w:r w:rsidRPr="00515A66">
              <w:rPr>
                <w:sz w:val="28"/>
                <w:szCs w:val="28"/>
                <w:lang w:val="ro-MO"/>
              </w:rPr>
              <w:t xml:space="preserve">Mijloacele financiare rambursate urmează a fi direcţionate </w:t>
            </w:r>
            <w:r w:rsidR="00B608B3">
              <w:rPr>
                <w:sz w:val="28"/>
                <w:szCs w:val="28"/>
                <w:lang w:val="ro-MO"/>
              </w:rPr>
              <w:t>la</w:t>
            </w:r>
            <w:r w:rsidRPr="00515A66">
              <w:rPr>
                <w:sz w:val="28"/>
                <w:szCs w:val="28"/>
                <w:lang w:val="ro-MO"/>
              </w:rPr>
              <w:t xml:space="preserve"> completarea stocurilor de bunuri din rezerve materiale de stat</w:t>
            </w:r>
            <w:r w:rsidR="003718B9" w:rsidRPr="00515A66">
              <w:rPr>
                <w:sz w:val="26"/>
                <w:szCs w:val="26"/>
                <w:lang w:val="ro-MO"/>
              </w:rPr>
              <w:t>.</w:t>
            </w:r>
          </w:p>
        </w:tc>
      </w:tr>
      <w:tr w:rsidR="003718B9" w:rsidRPr="00515A66" w:rsidTr="007C6353">
        <w:tc>
          <w:tcPr>
            <w:tcW w:w="5000" w:type="pct"/>
          </w:tcPr>
          <w:p w:rsidR="003718B9" w:rsidRPr="00515A66" w:rsidRDefault="003718B9" w:rsidP="007C6353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O"/>
              </w:rPr>
            </w:pPr>
            <w:r w:rsidRPr="00515A66">
              <w:rPr>
                <w:b/>
                <w:lang w:val="ro-MO"/>
              </w:rPr>
              <w:lastRenderedPageBreak/>
              <w:t>6. Modul de încorporare a actului în cadrul normativ în vigoare</w:t>
            </w:r>
          </w:p>
        </w:tc>
      </w:tr>
      <w:tr w:rsidR="003718B9" w:rsidRPr="00515A66" w:rsidTr="007C6353">
        <w:tc>
          <w:tcPr>
            <w:tcW w:w="5000" w:type="pct"/>
          </w:tcPr>
          <w:p w:rsidR="003718B9" w:rsidRPr="00515A66" w:rsidRDefault="00F92D5A" w:rsidP="00B65FBF">
            <w:pPr>
              <w:jc w:val="both"/>
              <w:rPr>
                <w:sz w:val="26"/>
                <w:szCs w:val="26"/>
                <w:lang w:val="ro-MO"/>
              </w:rPr>
            </w:pPr>
            <w:r w:rsidRPr="00515A66">
              <w:rPr>
                <w:sz w:val="28"/>
                <w:szCs w:val="28"/>
                <w:lang w:val="ro-MO"/>
              </w:rPr>
              <w:tab/>
              <w:t>Urmare aprobării prezentului proiect de hotărâre de Guvern nu va fi necesară modificarea altor acte normative</w:t>
            </w:r>
          </w:p>
        </w:tc>
      </w:tr>
      <w:tr w:rsidR="003718B9" w:rsidRPr="00515A66" w:rsidTr="007C6353">
        <w:tc>
          <w:tcPr>
            <w:tcW w:w="5000" w:type="pct"/>
          </w:tcPr>
          <w:p w:rsidR="003718B9" w:rsidRPr="00515A66" w:rsidRDefault="003718B9" w:rsidP="007C6353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O"/>
              </w:rPr>
            </w:pPr>
            <w:r w:rsidRPr="00515A66">
              <w:rPr>
                <w:b/>
                <w:lang w:val="ro-MO"/>
              </w:rPr>
              <w:t>7. Avizarea şi consultarea publică a proiectului</w:t>
            </w:r>
          </w:p>
        </w:tc>
      </w:tr>
      <w:tr w:rsidR="003718B9" w:rsidRPr="00515A66" w:rsidTr="007C6353">
        <w:tc>
          <w:tcPr>
            <w:tcW w:w="5000" w:type="pct"/>
          </w:tcPr>
          <w:p w:rsidR="003718B9" w:rsidRPr="00515A66" w:rsidRDefault="003718B9" w:rsidP="007C6353">
            <w:pPr>
              <w:ind w:firstLine="709"/>
              <w:jc w:val="both"/>
              <w:rPr>
                <w:sz w:val="26"/>
                <w:szCs w:val="26"/>
                <w:lang w:val="ro-MO"/>
              </w:rPr>
            </w:pPr>
            <w:r w:rsidRPr="00515A66">
              <w:rPr>
                <w:sz w:val="26"/>
                <w:szCs w:val="26"/>
                <w:lang w:val="ro-MO"/>
              </w:rPr>
              <w:t xml:space="preserve">Anunţul privind iniţierea procesului de elaborare a proiectului de hotărâre a Guvernului </w:t>
            </w:r>
            <w:r w:rsidR="007F3091" w:rsidRPr="00515A66">
              <w:rPr>
                <w:sz w:val="26"/>
                <w:szCs w:val="26"/>
                <w:lang w:val="ro-MO"/>
              </w:rPr>
              <w:t xml:space="preserve">cu privire la eliberarea unor </w:t>
            </w:r>
            <w:r w:rsidR="00763C8A">
              <w:rPr>
                <w:sz w:val="26"/>
                <w:szCs w:val="26"/>
                <w:lang w:val="ro-MO"/>
              </w:rPr>
              <w:t>bunuri</w:t>
            </w:r>
            <w:r w:rsidR="007F3091" w:rsidRPr="00515A66">
              <w:rPr>
                <w:sz w:val="26"/>
                <w:szCs w:val="26"/>
                <w:lang w:val="ro-MO"/>
              </w:rPr>
              <w:t xml:space="preserve"> din rezervele materiale  de stat </w:t>
            </w:r>
            <w:r w:rsidRPr="00515A66">
              <w:rPr>
                <w:sz w:val="26"/>
                <w:szCs w:val="26"/>
                <w:lang w:val="ro-MO"/>
              </w:rPr>
              <w:t>a fost plasat pe pagina web a Ministerului Afacerilor Interne (directoriul „Transparenţa decizională”, compartimentul „Consultări publice”), conform prevederilor Legii nr. 239/2008 privind transparenţa în procesul decizional.</w:t>
            </w:r>
          </w:p>
          <w:p w:rsidR="003718B9" w:rsidRPr="00515A66" w:rsidRDefault="003718B9" w:rsidP="007C6353">
            <w:pPr>
              <w:ind w:firstLine="709"/>
              <w:jc w:val="both"/>
              <w:rPr>
                <w:sz w:val="26"/>
                <w:szCs w:val="26"/>
                <w:lang w:val="ro-MO"/>
              </w:rPr>
            </w:pPr>
          </w:p>
        </w:tc>
      </w:tr>
    </w:tbl>
    <w:p w:rsidR="003718B9" w:rsidRPr="00515A66" w:rsidRDefault="003718B9" w:rsidP="003718B9">
      <w:pPr>
        <w:tabs>
          <w:tab w:val="left" w:pos="884"/>
          <w:tab w:val="left" w:pos="1196"/>
        </w:tabs>
        <w:jc w:val="both"/>
        <w:rPr>
          <w:bCs/>
          <w:vertAlign w:val="superscript"/>
          <w:lang w:val="ro-MO"/>
        </w:rPr>
      </w:pPr>
    </w:p>
    <w:p w:rsidR="003718B9" w:rsidRPr="00515A66" w:rsidRDefault="003718B9" w:rsidP="003718B9">
      <w:pPr>
        <w:tabs>
          <w:tab w:val="left" w:pos="884"/>
          <w:tab w:val="left" w:pos="1196"/>
        </w:tabs>
        <w:jc w:val="both"/>
        <w:rPr>
          <w:bCs/>
          <w:vertAlign w:val="superscript"/>
          <w:lang w:val="ro-MO"/>
        </w:rPr>
      </w:pPr>
    </w:p>
    <w:p w:rsidR="003718B9" w:rsidRDefault="003718B9" w:rsidP="003718B9">
      <w:pPr>
        <w:tabs>
          <w:tab w:val="left" w:pos="884"/>
          <w:tab w:val="left" w:pos="1196"/>
        </w:tabs>
        <w:jc w:val="both"/>
        <w:rPr>
          <w:bCs/>
          <w:vertAlign w:val="superscript"/>
          <w:lang w:val="ro-MO"/>
        </w:rPr>
      </w:pPr>
    </w:p>
    <w:p w:rsidR="00665929" w:rsidRPr="00515A66" w:rsidRDefault="00665929" w:rsidP="003718B9">
      <w:pPr>
        <w:tabs>
          <w:tab w:val="left" w:pos="884"/>
          <w:tab w:val="left" w:pos="1196"/>
        </w:tabs>
        <w:jc w:val="both"/>
        <w:rPr>
          <w:bCs/>
          <w:vertAlign w:val="superscript"/>
          <w:lang w:val="ro-MO"/>
        </w:rPr>
      </w:pPr>
    </w:p>
    <w:p w:rsidR="003718B9" w:rsidRPr="00423421" w:rsidRDefault="00EF48F8" w:rsidP="003718B9">
      <w:pPr>
        <w:rPr>
          <w:b/>
          <w:sz w:val="28"/>
          <w:szCs w:val="28"/>
          <w:lang w:val="ro-MO"/>
        </w:rPr>
      </w:pPr>
      <w:r w:rsidRPr="00423421">
        <w:rPr>
          <w:b/>
          <w:sz w:val="28"/>
          <w:szCs w:val="28"/>
          <w:lang w:val="ro-MO"/>
        </w:rPr>
        <w:t>Secretar general de stat</w:t>
      </w:r>
      <w:r w:rsidRPr="00423421">
        <w:rPr>
          <w:b/>
          <w:sz w:val="28"/>
          <w:szCs w:val="28"/>
          <w:lang w:val="ro-MO"/>
        </w:rPr>
        <w:tab/>
      </w:r>
      <w:r w:rsidRPr="00423421">
        <w:rPr>
          <w:b/>
          <w:sz w:val="28"/>
          <w:szCs w:val="28"/>
          <w:lang w:val="ro-MO"/>
        </w:rPr>
        <w:tab/>
      </w:r>
      <w:r w:rsidRPr="00423421">
        <w:rPr>
          <w:b/>
          <w:sz w:val="28"/>
          <w:szCs w:val="28"/>
          <w:lang w:val="ro-MO"/>
        </w:rPr>
        <w:tab/>
      </w:r>
      <w:r w:rsidRPr="00423421">
        <w:rPr>
          <w:b/>
          <w:sz w:val="28"/>
          <w:szCs w:val="28"/>
          <w:lang w:val="ro-MO"/>
        </w:rPr>
        <w:tab/>
      </w:r>
      <w:r w:rsidRPr="00423421">
        <w:rPr>
          <w:b/>
          <w:sz w:val="28"/>
          <w:szCs w:val="28"/>
          <w:lang w:val="ro-MO"/>
        </w:rPr>
        <w:tab/>
      </w:r>
      <w:r w:rsidRPr="00423421">
        <w:rPr>
          <w:b/>
          <w:sz w:val="28"/>
          <w:szCs w:val="28"/>
          <w:lang w:val="ro-MO"/>
        </w:rPr>
        <w:tab/>
        <w:t>Simion CARP</w:t>
      </w:r>
    </w:p>
    <w:p w:rsidR="003718B9" w:rsidRDefault="003718B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665929" w:rsidRDefault="00665929" w:rsidP="003718B9">
      <w:pPr>
        <w:rPr>
          <w:b/>
          <w:sz w:val="28"/>
          <w:szCs w:val="28"/>
          <w:lang w:val="ro-MO"/>
        </w:rPr>
      </w:pPr>
    </w:p>
    <w:p w:rsidR="00EF48F8" w:rsidRDefault="00EF48F8" w:rsidP="003718B9">
      <w:pPr>
        <w:rPr>
          <w:b/>
          <w:sz w:val="28"/>
          <w:szCs w:val="28"/>
          <w:lang w:val="ro-MO"/>
        </w:rPr>
      </w:pPr>
    </w:p>
    <w:p w:rsidR="00EF48F8" w:rsidRDefault="00EF48F8" w:rsidP="003718B9">
      <w:pPr>
        <w:rPr>
          <w:b/>
          <w:sz w:val="28"/>
          <w:szCs w:val="28"/>
          <w:lang w:val="ro-MO"/>
        </w:rPr>
      </w:pPr>
    </w:p>
    <w:p w:rsidR="00EF48F8" w:rsidRDefault="00EF48F8" w:rsidP="003718B9">
      <w:pPr>
        <w:rPr>
          <w:b/>
          <w:sz w:val="28"/>
          <w:szCs w:val="28"/>
          <w:lang w:val="ro-MO"/>
        </w:rPr>
      </w:pPr>
    </w:p>
    <w:p w:rsidR="00EF48F8" w:rsidRDefault="00EF48F8" w:rsidP="003718B9">
      <w:pPr>
        <w:rPr>
          <w:b/>
          <w:sz w:val="28"/>
          <w:szCs w:val="28"/>
          <w:lang w:val="ro-MO"/>
        </w:rPr>
      </w:pPr>
    </w:p>
    <w:p w:rsidR="00EF48F8" w:rsidRDefault="00EF48F8" w:rsidP="003718B9">
      <w:pPr>
        <w:rPr>
          <w:b/>
          <w:sz w:val="28"/>
          <w:szCs w:val="28"/>
          <w:lang w:val="ro-MO"/>
        </w:rPr>
      </w:pPr>
    </w:p>
    <w:p w:rsidR="00EF48F8" w:rsidRDefault="00EF48F8" w:rsidP="003718B9">
      <w:pPr>
        <w:rPr>
          <w:b/>
          <w:sz w:val="28"/>
          <w:szCs w:val="28"/>
          <w:lang w:val="ro-MO"/>
        </w:rPr>
      </w:pPr>
    </w:p>
    <w:p w:rsidR="00EF48F8" w:rsidRDefault="00EF48F8" w:rsidP="003718B9">
      <w:pPr>
        <w:rPr>
          <w:b/>
          <w:sz w:val="28"/>
          <w:szCs w:val="28"/>
          <w:lang w:val="ro-MO"/>
        </w:rPr>
      </w:pPr>
    </w:p>
    <w:sectPr w:rsidR="00EF48F8" w:rsidSect="00780E45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43D4"/>
    <w:multiLevelType w:val="hybridMultilevel"/>
    <w:tmpl w:val="B6C2E7B6"/>
    <w:lvl w:ilvl="0" w:tplc="BF2A3398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E135F"/>
    <w:rsid w:val="00066EF6"/>
    <w:rsid w:val="000F39A9"/>
    <w:rsid w:val="00195F31"/>
    <w:rsid w:val="001C1463"/>
    <w:rsid w:val="001D7A7D"/>
    <w:rsid w:val="00217959"/>
    <w:rsid w:val="00274FC3"/>
    <w:rsid w:val="002955D4"/>
    <w:rsid w:val="00300207"/>
    <w:rsid w:val="00320044"/>
    <w:rsid w:val="00326AA2"/>
    <w:rsid w:val="003718B9"/>
    <w:rsid w:val="00375CD9"/>
    <w:rsid w:val="003B01C5"/>
    <w:rsid w:val="003F2564"/>
    <w:rsid w:val="003F47A2"/>
    <w:rsid w:val="00423421"/>
    <w:rsid w:val="00443EB5"/>
    <w:rsid w:val="004724D1"/>
    <w:rsid w:val="004743CB"/>
    <w:rsid w:val="00480CE5"/>
    <w:rsid w:val="0048763B"/>
    <w:rsid w:val="00492807"/>
    <w:rsid w:val="00496FDE"/>
    <w:rsid w:val="004B25EF"/>
    <w:rsid w:val="004E135F"/>
    <w:rsid w:val="00515A66"/>
    <w:rsid w:val="00523983"/>
    <w:rsid w:val="005430B1"/>
    <w:rsid w:val="00597016"/>
    <w:rsid w:val="005D15D8"/>
    <w:rsid w:val="005D5542"/>
    <w:rsid w:val="005D7AF1"/>
    <w:rsid w:val="00665929"/>
    <w:rsid w:val="006C1675"/>
    <w:rsid w:val="00763C8A"/>
    <w:rsid w:val="007706AB"/>
    <w:rsid w:val="00780E45"/>
    <w:rsid w:val="007A376E"/>
    <w:rsid w:val="007B43F2"/>
    <w:rsid w:val="007E295E"/>
    <w:rsid w:val="007F3091"/>
    <w:rsid w:val="00805B10"/>
    <w:rsid w:val="008C21C2"/>
    <w:rsid w:val="008F334F"/>
    <w:rsid w:val="009A1989"/>
    <w:rsid w:val="009B1A93"/>
    <w:rsid w:val="009B46AD"/>
    <w:rsid w:val="009B65AC"/>
    <w:rsid w:val="009E0DD4"/>
    <w:rsid w:val="009F25DA"/>
    <w:rsid w:val="00A37B65"/>
    <w:rsid w:val="00A7009B"/>
    <w:rsid w:val="00A72002"/>
    <w:rsid w:val="00AB640A"/>
    <w:rsid w:val="00AE187E"/>
    <w:rsid w:val="00B078E8"/>
    <w:rsid w:val="00B5134B"/>
    <w:rsid w:val="00B608B3"/>
    <w:rsid w:val="00B65FBF"/>
    <w:rsid w:val="00BF515F"/>
    <w:rsid w:val="00C21A54"/>
    <w:rsid w:val="00C30CFF"/>
    <w:rsid w:val="00C37E7D"/>
    <w:rsid w:val="00C503C1"/>
    <w:rsid w:val="00CD195B"/>
    <w:rsid w:val="00CD1A88"/>
    <w:rsid w:val="00CE2034"/>
    <w:rsid w:val="00CE65FB"/>
    <w:rsid w:val="00D0656F"/>
    <w:rsid w:val="00DC5BA8"/>
    <w:rsid w:val="00DD4AD1"/>
    <w:rsid w:val="00DE3B33"/>
    <w:rsid w:val="00E51510"/>
    <w:rsid w:val="00EA2392"/>
    <w:rsid w:val="00EC382B"/>
    <w:rsid w:val="00EE1C80"/>
    <w:rsid w:val="00EE44BD"/>
    <w:rsid w:val="00EF48F8"/>
    <w:rsid w:val="00F06473"/>
    <w:rsid w:val="00F1341B"/>
    <w:rsid w:val="00F13FB6"/>
    <w:rsid w:val="00F165C9"/>
    <w:rsid w:val="00F92D5A"/>
    <w:rsid w:val="00FE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3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3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3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tt">
    <w:name w:val="tt"/>
    <w:basedOn w:val="Normal"/>
    <w:uiPriority w:val="99"/>
    <w:semiHidden/>
    <w:rsid w:val="004E135F"/>
    <w:pPr>
      <w:jc w:val="center"/>
    </w:pPr>
    <w:rPr>
      <w:b/>
      <w:bCs/>
    </w:rPr>
  </w:style>
  <w:style w:type="paragraph" w:customStyle="1" w:styleId="cb">
    <w:name w:val="cb"/>
    <w:basedOn w:val="Normal"/>
    <w:uiPriority w:val="99"/>
    <w:semiHidden/>
    <w:rsid w:val="004E135F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C1675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C1675"/>
    <w:rPr>
      <w:rFonts w:ascii="Calibri" w:eastAsia="Calibri" w:hAnsi="Calibri" w:cs="Times New Roman"/>
      <w:lang w:eastAsia="ro-RO"/>
    </w:rPr>
  </w:style>
  <w:style w:type="paragraph" w:styleId="NoSpacing">
    <w:name w:val="No Spacing"/>
    <w:uiPriority w:val="1"/>
    <w:qFormat/>
    <w:rsid w:val="006C1675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99"/>
    <w:qFormat/>
    <w:rsid w:val="006C1675"/>
    <w:pPr>
      <w:ind w:left="720"/>
      <w:contextualSpacing/>
    </w:pPr>
    <w:rPr>
      <w:lang w:eastAsia="ru-RU"/>
    </w:rPr>
  </w:style>
  <w:style w:type="paragraph" w:customStyle="1" w:styleId="msolistparagraph0">
    <w:name w:val="msolistparagraph"/>
    <w:basedOn w:val="Normal"/>
    <w:uiPriority w:val="34"/>
    <w:semiHidden/>
    <w:qFormat/>
    <w:rsid w:val="006C1675"/>
    <w:pPr>
      <w:ind w:left="720"/>
      <w:contextualSpacing/>
    </w:pPr>
  </w:style>
  <w:style w:type="table" w:customStyle="1" w:styleId="TabelNormal">
    <w:name w:val="Tabel Normal"/>
    <w:uiPriority w:val="99"/>
    <w:semiHidden/>
    <w:rsid w:val="006C1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unhideWhenUsed/>
    <w:rsid w:val="009B65AC"/>
    <w:rPr>
      <w:color w:val="0000FF"/>
      <w:u w:val="single"/>
    </w:rPr>
  </w:style>
  <w:style w:type="character" w:customStyle="1" w:styleId="hps">
    <w:name w:val="hps"/>
    <w:basedOn w:val="DefaultParagraphFont"/>
    <w:rsid w:val="009B65AC"/>
  </w:style>
  <w:style w:type="character" w:customStyle="1" w:styleId="apple-converted-space">
    <w:name w:val="apple-converted-space"/>
    <w:basedOn w:val="DefaultParagraphFont"/>
    <w:rsid w:val="009B6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2019-01-16T07:04:00Z</cp:lastPrinted>
  <dcterms:created xsi:type="dcterms:W3CDTF">2019-01-16T08:05:00Z</dcterms:created>
  <dcterms:modified xsi:type="dcterms:W3CDTF">2019-01-16T08:05:00Z</dcterms:modified>
</cp:coreProperties>
</file>