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4B" w:rsidRPr="00B0194A" w:rsidRDefault="00C46E4B" w:rsidP="00C46E4B">
      <w:pPr>
        <w:spacing w:after="0" w:line="240" w:lineRule="auto"/>
        <w:jc w:val="right"/>
        <w:rPr>
          <w:rFonts w:ascii="Times New Roman" w:eastAsia="Calibri" w:hAnsi="Times New Roman" w:cs="Times New Roman"/>
          <w:b/>
          <w:bCs/>
          <w:color w:val="000000"/>
          <w:sz w:val="28"/>
          <w:szCs w:val="28"/>
          <w:lang w:eastAsia="en-US"/>
        </w:rPr>
      </w:pPr>
      <w:r>
        <w:rPr>
          <w:rFonts w:ascii="Times New Roman" w:eastAsia="Calibri" w:hAnsi="Times New Roman" w:cs="Times New Roman"/>
          <w:bCs/>
          <w:i/>
          <w:color w:val="000000"/>
          <w:sz w:val="28"/>
          <w:szCs w:val="28"/>
          <w:lang w:eastAsia="en-US"/>
        </w:rPr>
        <w:t>p</w:t>
      </w:r>
      <w:r w:rsidRPr="00B0194A">
        <w:rPr>
          <w:rFonts w:ascii="Times New Roman" w:eastAsia="Calibri" w:hAnsi="Times New Roman" w:cs="Times New Roman"/>
          <w:bCs/>
          <w:i/>
          <w:color w:val="000000"/>
          <w:sz w:val="28"/>
          <w:szCs w:val="28"/>
          <w:lang w:eastAsia="en-US"/>
        </w:rPr>
        <w:t>roiect</w:t>
      </w:r>
    </w:p>
    <w:p w:rsidR="00C46E4B" w:rsidRPr="00B0194A" w:rsidRDefault="00C46E4B" w:rsidP="00C46E4B">
      <w:pPr>
        <w:spacing w:after="0" w:line="240" w:lineRule="auto"/>
        <w:jc w:val="center"/>
        <w:rPr>
          <w:rFonts w:ascii="Times New Roman" w:eastAsia="Calibri" w:hAnsi="Times New Roman" w:cs="Times New Roman"/>
          <w:b/>
          <w:bCs/>
          <w:color w:val="000000"/>
          <w:sz w:val="28"/>
          <w:szCs w:val="28"/>
          <w:lang w:eastAsia="en-US"/>
        </w:rPr>
      </w:pPr>
    </w:p>
    <w:p w:rsidR="00C46E4B" w:rsidRPr="00B0194A" w:rsidRDefault="00C46E4B" w:rsidP="00C46E4B">
      <w:pPr>
        <w:spacing w:after="0" w:line="240" w:lineRule="auto"/>
        <w:jc w:val="center"/>
        <w:rPr>
          <w:rFonts w:ascii="Times New Roman" w:eastAsia="Calibri" w:hAnsi="Times New Roman" w:cs="Times New Roman"/>
          <w:b/>
          <w:bCs/>
          <w:color w:val="000000"/>
          <w:sz w:val="28"/>
          <w:szCs w:val="28"/>
          <w:lang w:eastAsia="en-US"/>
        </w:rPr>
      </w:pPr>
      <w:r w:rsidRPr="00B0194A">
        <w:rPr>
          <w:rFonts w:ascii="Times New Roman" w:eastAsia="Calibri" w:hAnsi="Times New Roman" w:cs="Times New Roman"/>
          <w:b/>
          <w:bCs/>
          <w:color w:val="000000"/>
          <w:sz w:val="28"/>
          <w:szCs w:val="28"/>
          <w:lang w:eastAsia="en-US"/>
        </w:rPr>
        <w:t>GUVERNUL REPUBLICII MOLDOVA</w:t>
      </w:r>
    </w:p>
    <w:p w:rsidR="00C46E4B" w:rsidRPr="00B0194A" w:rsidRDefault="00C46E4B" w:rsidP="00C46E4B">
      <w:pPr>
        <w:spacing w:after="0" w:line="240" w:lineRule="auto"/>
        <w:ind w:firstLine="567"/>
        <w:jc w:val="center"/>
        <w:rPr>
          <w:rFonts w:ascii="Times New Roman" w:eastAsia="Calibri" w:hAnsi="Times New Roman" w:cs="Times New Roman"/>
          <w:color w:val="000000"/>
          <w:sz w:val="28"/>
          <w:szCs w:val="28"/>
          <w:lang w:eastAsia="en-US"/>
        </w:rPr>
      </w:pPr>
    </w:p>
    <w:p w:rsidR="00C46E4B" w:rsidRPr="00B0194A" w:rsidRDefault="00C46E4B" w:rsidP="00C46E4B">
      <w:pPr>
        <w:spacing w:after="0" w:line="240" w:lineRule="auto"/>
        <w:jc w:val="center"/>
        <w:rPr>
          <w:rFonts w:ascii="Times New Roman" w:eastAsia="Calibri" w:hAnsi="Times New Roman" w:cs="Times New Roman"/>
          <w:b/>
          <w:sz w:val="28"/>
          <w:szCs w:val="28"/>
          <w:lang w:eastAsia="en-US"/>
        </w:rPr>
      </w:pPr>
      <w:r w:rsidRPr="00B0194A">
        <w:rPr>
          <w:rFonts w:ascii="Times New Roman" w:eastAsia="Calibri" w:hAnsi="Times New Roman" w:cs="Times New Roman"/>
          <w:b/>
          <w:caps/>
          <w:sz w:val="28"/>
          <w:szCs w:val="28"/>
          <w:lang w:eastAsia="en-US"/>
        </w:rPr>
        <w:t xml:space="preserve">H o t ă r î r e </w:t>
      </w:r>
      <w:r w:rsidRPr="00B0194A">
        <w:rPr>
          <w:rFonts w:ascii="Times New Roman" w:eastAsia="Calibri" w:hAnsi="Times New Roman" w:cs="Times New Roman"/>
          <w:b/>
          <w:sz w:val="28"/>
          <w:szCs w:val="28"/>
          <w:lang w:eastAsia="en-US"/>
        </w:rPr>
        <w:t xml:space="preserve"> nr. ______</w:t>
      </w:r>
    </w:p>
    <w:p w:rsidR="00C46E4B" w:rsidRPr="00B0194A" w:rsidRDefault="00C46E4B" w:rsidP="00C46E4B">
      <w:pPr>
        <w:spacing w:after="0" w:line="240" w:lineRule="auto"/>
        <w:jc w:val="center"/>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din _____________________2018</w:t>
      </w:r>
    </w:p>
    <w:p w:rsidR="00C46E4B" w:rsidRPr="00B0194A" w:rsidRDefault="00C46E4B" w:rsidP="00C46E4B">
      <w:pPr>
        <w:spacing w:after="0" w:line="240" w:lineRule="auto"/>
        <w:jc w:val="center"/>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Chișinău</w:t>
      </w:r>
    </w:p>
    <w:p w:rsidR="00C46E4B" w:rsidRPr="00B0194A" w:rsidRDefault="00C46E4B" w:rsidP="00C46E4B">
      <w:pPr>
        <w:spacing w:after="0" w:line="240" w:lineRule="auto"/>
        <w:jc w:val="center"/>
        <w:rPr>
          <w:rFonts w:ascii="Times New Roman" w:eastAsia="Calibri" w:hAnsi="Times New Roman" w:cs="Times New Roman"/>
          <w:b/>
          <w:bCs/>
          <w:color w:val="000000"/>
          <w:sz w:val="28"/>
          <w:szCs w:val="28"/>
          <w:lang w:eastAsia="en-US"/>
        </w:rPr>
      </w:pPr>
    </w:p>
    <w:p w:rsidR="00C46E4B" w:rsidRPr="00B0194A" w:rsidRDefault="00C46E4B" w:rsidP="00C46E4B">
      <w:pPr>
        <w:shd w:val="clear" w:color="auto" w:fill="FFFFFF"/>
        <w:spacing w:after="0" w:line="240" w:lineRule="auto"/>
        <w:jc w:val="center"/>
        <w:rPr>
          <w:rFonts w:ascii="Times New Roman" w:eastAsia="Times New Roman" w:hAnsi="Times New Roman" w:cs="Times New Roman"/>
          <w:b/>
          <w:bCs/>
          <w:color w:val="000000"/>
          <w:sz w:val="28"/>
          <w:szCs w:val="28"/>
          <w:lang w:eastAsia="en-US"/>
        </w:rPr>
      </w:pPr>
      <w:r w:rsidRPr="00B0194A">
        <w:rPr>
          <w:rFonts w:ascii="Times New Roman" w:eastAsia="Times New Roman" w:hAnsi="Times New Roman" w:cs="Times New Roman"/>
          <w:b/>
          <w:bCs/>
          <w:color w:val="000000"/>
          <w:sz w:val="28"/>
          <w:szCs w:val="28"/>
          <w:lang w:eastAsia="en-US"/>
        </w:rPr>
        <w:t xml:space="preserve">cu privire la modificarea Hotărârii Guvernului </w:t>
      </w:r>
    </w:p>
    <w:p w:rsidR="00C46E4B" w:rsidRPr="00B0194A" w:rsidRDefault="00C46E4B" w:rsidP="00C46E4B">
      <w:pPr>
        <w:shd w:val="clear" w:color="auto" w:fill="FFFFFF"/>
        <w:spacing w:after="0" w:line="240" w:lineRule="auto"/>
        <w:jc w:val="center"/>
        <w:rPr>
          <w:rFonts w:ascii="Times New Roman" w:eastAsia="Times New Roman" w:hAnsi="Times New Roman" w:cs="Times New Roman"/>
          <w:b/>
          <w:bCs/>
          <w:color w:val="000000"/>
          <w:sz w:val="28"/>
          <w:szCs w:val="28"/>
          <w:lang w:eastAsia="en-US"/>
        </w:rPr>
      </w:pPr>
      <w:r w:rsidRPr="00B0194A">
        <w:rPr>
          <w:rFonts w:ascii="Times New Roman" w:eastAsia="Times New Roman" w:hAnsi="Times New Roman" w:cs="Times New Roman"/>
          <w:b/>
          <w:bCs/>
          <w:color w:val="000000"/>
          <w:sz w:val="28"/>
          <w:szCs w:val="28"/>
          <w:lang w:eastAsia="en-US"/>
        </w:rPr>
        <w:t xml:space="preserve">nr. 1065 din 19 septembrie 2016 </w:t>
      </w:r>
    </w:p>
    <w:p w:rsidR="00C46E4B" w:rsidRPr="00B0194A" w:rsidRDefault="00C46E4B" w:rsidP="00C46E4B">
      <w:pPr>
        <w:shd w:val="clear" w:color="auto" w:fill="FFFFFF"/>
        <w:spacing w:after="0" w:line="240" w:lineRule="auto"/>
        <w:jc w:val="center"/>
        <w:rPr>
          <w:rFonts w:ascii="Times New Roman" w:eastAsia="Times New Roman" w:hAnsi="Times New Roman" w:cs="Times New Roman"/>
          <w:b/>
          <w:bCs/>
          <w:color w:val="000000"/>
          <w:sz w:val="28"/>
          <w:szCs w:val="28"/>
          <w:lang w:eastAsia="en-US"/>
        </w:rPr>
      </w:pPr>
    </w:p>
    <w:p w:rsidR="00C46E4B" w:rsidRPr="00B0194A" w:rsidRDefault="00C46E4B" w:rsidP="00C46E4B">
      <w:pPr>
        <w:shd w:val="clear" w:color="auto" w:fill="FFFFFF"/>
        <w:spacing w:after="0" w:line="240" w:lineRule="auto"/>
        <w:jc w:val="center"/>
        <w:rPr>
          <w:rFonts w:ascii="Times New Roman" w:eastAsia="Calibri" w:hAnsi="Times New Roman" w:cs="Times New Roman"/>
          <w:b/>
          <w:bCs/>
          <w:color w:val="000000"/>
          <w:sz w:val="28"/>
          <w:szCs w:val="28"/>
          <w:highlight w:val="yellow"/>
          <w:lang w:eastAsia="en-US"/>
        </w:rPr>
      </w:pPr>
      <w:r w:rsidRPr="00B0194A">
        <w:rPr>
          <w:rFonts w:ascii="Times New Roman" w:eastAsia="Calibri" w:hAnsi="Times New Roman" w:cs="Times New Roman"/>
          <w:b/>
          <w:bCs/>
          <w:color w:val="000000"/>
          <w:sz w:val="28"/>
          <w:szCs w:val="28"/>
          <w:highlight w:val="yellow"/>
          <w:lang w:eastAsia="en-US"/>
        </w:rPr>
        <w:t xml:space="preserve"> </w:t>
      </w:r>
    </w:p>
    <w:p w:rsidR="00C46E4B" w:rsidRPr="00B0194A" w:rsidRDefault="00C46E4B" w:rsidP="00C46E4B">
      <w:pPr>
        <w:shd w:val="clear" w:color="auto" w:fill="FFFFFF"/>
        <w:spacing w:after="0" w:line="240" w:lineRule="auto"/>
        <w:ind w:firstLine="709"/>
        <w:jc w:val="both"/>
        <w:rPr>
          <w:rFonts w:ascii="Times New Roman" w:eastAsia="Calibri" w:hAnsi="Times New Roman" w:cs="Times New Roman"/>
          <w:color w:val="000000"/>
          <w:sz w:val="28"/>
          <w:szCs w:val="28"/>
          <w:lang w:eastAsia="en-US"/>
        </w:rPr>
      </w:pPr>
      <w:r w:rsidRPr="00B0194A">
        <w:rPr>
          <w:rFonts w:ascii="Times New Roman" w:eastAsia="Times New Roman" w:hAnsi="Times New Roman" w:cs="Times New Roman"/>
          <w:color w:val="000000"/>
          <w:sz w:val="28"/>
          <w:szCs w:val="28"/>
          <w:lang w:eastAsia="ru-RU"/>
        </w:rPr>
        <w:t xml:space="preserve">În temeiul art. 3, </w:t>
      </w:r>
      <w:r>
        <w:rPr>
          <w:rFonts w:ascii="Times New Roman" w:eastAsia="Times New Roman" w:hAnsi="Times New Roman" w:cs="Times New Roman"/>
          <w:color w:val="000000"/>
          <w:sz w:val="28"/>
          <w:szCs w:val="28"/>
          <w:lang w:eastAsia="ru-RU"/>
        </w:rPr>
        <w:t>11, 13 şi 24 din Legea nr.278–</w:t>
      </w:r>
      <w:r w:rsidRPr="00B0194A">
        <w:rPr>
          <w:rFonts w:ascii="Times New Roman" w:eastAsia="Times New Roman" w:hAnsi="Times New Roman" w:cs="Times New Roman"/>
          <w:color w:val="000000"/>
          <w:sz w:val="28"/>
          <w:szCs w:val="28"/>
          <w:lang w:eastAsia="ru-RU"/>
        </w:rPr>
        <w:t xml:space="preserve">XVI din 14 decembrie 2007 privind controlul tutunului (republicată în Monitorul Oficial al Republicii Moldova, 2015, nr. 258-261, art.489), cu modificările ulterioare, art. 6 din Legea nr.10-XVI din 3 februarie 2009 privind supravegherea de stat a sănătății publice (Monitorul Oficial al Republicii Moldova, 2009, nr.67, art.183), cu modificările ulterioare, precum şi în scopul asigurării unui nivel înalt de protecție a sănătății publice, </w:t>
      </w:r>
      <w:r w:rsidRPr="00B0194A">
        <w:rPr>
          <w:rFonts w:ascii="Times New Roman" w:eastAsia="Calibri" w:hAnsi="Times New Roman" w:cs="Times New Roman"/>
          <w:color w:val="000000"/>
          <w:sz w:val="28"/>
          <w:szCs w:val="28"/>
          <w:lang w:eastAsia="en-US"/>
        </w:rPr>
        <w:t xml:space="preserve">Guvernul </w:t>
      </w:r>
    </w:p>
    <w:p w:rsidR="00C46E4B" w:rsidRPr="00B0194A" w:rsidRDefault="00C46E4B" w:rsidP="00C46E4B">
      <w:pPr>
        <w:shd w:val="clear" w:color="auto" w:fill="FFFFFF"/>
        <w:spacing w:after="0" w:line="240" w:lineRule="auto"/>
        <w:ind w:firstLine="709"/>
        <w:jc w:val="both"/>
        <w:rPr>
          <w:rFonts w:ascii="Times New Roman" w:eastAsia="Calibri" w:hAnsi="Times New Roman" w:cs="Times New Roman"/>
          <w:color w:val="000000"/>
          <w:sz w:val="28"/>
          <w:szCs w:val="28"/>
          <w:lang w:eastAsia="en-US"/>
        </w:rPr>
      </w:pPr>
    </w:p>
    <w:p w:rsidR="00C46E4B" w:rsidRPr="00B0194A" w:rsidRDefault="00C46E4B" w:rsidP="00C46E4B">
      <w:pPr>
        <w:shd w:val="clear" w:color="auto" w:fill="FFFFFF"/>
        <w:spacing w:after="0" w:line="240" w:lineRule="auto"/>
        <w:ind w:firstLine="709"/>
        <w:jc w:val="center"/>
        <w:rPr>
          <w:rFonts w:ascii="Times New Roman" w:eastAsia="Calibri" w:hAnsi="Times New Roman" w:cs="Times New Roman"/>
          <w:b/>
          <w:bCs/>
          <w:color w:val="000000"/>
          <w:sz w:val="28"/>
          <w:szCs w:val="28"/>
          <w:lang w:eastAsia="en-US"/>
        </w:rPr>
      </w:pPr>
      <w:r w:rsidRPr="00B0194A">
        <w:rPr>
          <w:rFonts w:ascii="Times New Roman" w:eastAsia="Calibri" w:hAnsi="Times New Roman" w:cs="Times New Roman"/>
          <w:b/>
          <w:color w:val="000000"/>
          <w:sz w:val="28"/>
          <w:szCs w:val="28"/>
          <w:lang w:eastAsia="en-US"/>
        </w:rPr>
        <w:t>HOTĂRĂȘTE</w:t>
      </w:r>
      <w:r w:rsidRPr="00B0194A">
        <w:rPr>
          <w:rFonts w:ascii="Times New Roman" w:eastAsia="Calibri" w:hAnsi="Times New Roman" w:cs="Times New Roman"/>
          <w:color w:val="000000"/>
          <w:sz w:val="28"/>
          <w:szCs w:val="28"/>
          <w:lang w:eastAsia="en-US"/>
        </w:rPr>
        <w:t>:</w:t>
      </w:r>
    </w:p>
    <w:p w:rsidR="00C46E4B" w:rsidRPr="00B0194A" w:rsidRDefault="00C46E4B" w:rsidP="00C46E4B">
      <w:pPr>
        <w:spacing w:after="0" w:line="240" w:lineRule="auto"/>
        <w:jc w:val="both"/>
        <w:rPr>
          <w:rFonts w:ascii="Times New Roman" w:eastAsia="Times New Roman" w:hAnsi="Times New Roman" w:cs="Times New Roman"/>
          <w:color w:val="000000"/>
          <w:sz w:val="28"/>
          <w:szCs w:val="28"/>
          <w:lang w:eastAsia="en-US"/>
        </w:rPr>
      </w:pPr>
    </w:p>
    <w:p w:rsidR="00C46E4B" w:rsidRPr="00B0194A" w:rsidRDefault="00C46E4B" w:rsidP="00C46E4B">
      <w:pPr>
        <w:spacing w:after="0" w:line="240" w:lineRule="auto"/>
        <w:ind w:firstLine="709"/>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b/>
          <w:color w:val="000000"/>
          <w:sz w:val="28"/>
          <w:szCs w:val="28"/>
          <w:lang w:eastAsia="ru-RU"/>
        </w:rPr>
        <w:t xml:space="preserve">I. </w:t>
      </w:r>
      <w:r w:rsidRPr="00B0194A">
        <w:rPr>
          <w:rFonts w:ascii="Times New Roman" w:eastAsia="Times New Roman" w:hAnsi="Times New Roman" w:cs="Times New Roman"/>
          <w:color w:val="000000"/>
          <w:sz w:val="28"/>
          <w:szCs w:val="28"/>
          <w:lang w:eastAsia="ru-RU"/>
        </w:rPr>
        <w:t>Hotărârea Guvernului</w:t>
      </w:r>
      <w:r w:rsidRPr="00B0194A">
        <w:rPr>
          <w:rFonts w:ascii="Times New Roman" w:eastAsia="Times New Roman" w:hAnsi="Times New Roman" w:cs="Times New Roman"/>
          <w:b/>
          <w:bCs/>
          <w:color w:val="000000"/>
          <w:sz w:val="28"/>
          <w:szCs w:val="28"/>
          <w:lang w:eastAsia="ru-RU"/>
        </w:rPr>
        <w:t xml:space="preserve"> </w:t>
      </w:r>
      <w:r w:rsidRPr="00B0194A">
        <w:rPr>
          <w:rFonts w:ascii="Times New Roman" w:eastAsia="Times New Roman" w:hAnsi="Times New Roman" w:cs="Times New Roman"/>
          <w:bCs/>
          <w:color w:val="000000"/>
          <w:sz w:val="28"/>
          <w:szCs w:val="28"/>
          <w:lang w:eastAsia="ru-RU"/>
        </w:rPr>
        <w:t>nr. 1065 din 19 septembrie 2016</w:t>
      </w:r>
      <w:r w:rsidRPr="00B0194A">
        <w:rPr>
          <w:rFonts w:ascii="Times New Roman" w:eastAsia="Times New Roman" w:hAnsi="Times New Roman" w:cs="Times New Roman"/>
          <w:b/>
          <w:bCs/>
          <w:color w:val="000000"/>
          <w:sz w:val="28"/>
          <w:szCs w:val="28"/>
          <w:lang w:eastAsia="ru-RU"/>
        </w:rPr>
        <w:t xml:space="preserve"> </w:t>
      </w:r>
      <w:r w:rsidRPr="00B0194A">
        <w:rPr>
          <w:rFonts w:ascii="Times New Roman" w:eastAsia="Times New Roman" w:hAnsi="Times New Roman" w:cs="Times New Roman"/>
          <w:bCs/>
          <w:color w:val="000000"/>
          <w:sz w:val="28"/>
          <w:szCs w:val="28"/>
          <w:lang w:eastAsia="ru-RU"/>
        </w:rPr>
        <w:t>pentru aprobarea regulamentelor sanitare privind produsele din tutun şi produsele conexe</w:t>
      </w:r>
      <w:r w:rsidRPr="00B0194A">
        <w:rPr>
          <w:rFonts w:ascii="Times New Roman" w:eastAsia="Times New Roman" w:hAnsi="Times New Roman" w:cs="Times New Roman"/>
          <w:color w:val="000000"/>
          <w:sz w:val="28"/>
          <w:szCs w:val="28"/>
          <w:lang w:eastAsia="ru-RU"/>
        </w:rPr>
        <w:t xml:space="preserve"> (Monitorul Oficial al Republicii Moldova, 2016, nr.314, art.1143), se modifică după cum urmează: </w:t>
      </w:r>
    </w:p>
    <w:p w:rsidR="00C46E4B" w:rsidRPr="00B0194A" w:rsidRDefault="00C46E4B" w:rsidP="00C46E4B">
      <w:pPr>
        <w:spacing w:after="0" w:line="240" w:lineRule="auto"/>
        <w:ind w:firstLine="709"/>
        <w:jc w:val="both"/>
        <w:rPr>
          <w:rFonts w:ascii="Times New Roman" w:eastAsia="Times New Roman" w:hAnsi="Times New Roman" w:cs="Times New Roman"/>
          <w:color w:val="000000"/>
          <w:sz w:val="28"/>
          <w:szCs w:val="28"/>
          <w:lang w:eastAsia="ru-RU"/>
        </w:rPr>
      </w:pPr>
    </w:p>
    <w:p w:rsidR="00C46E4B" w:rsidRPr="00B0194A" w:rsidRDefault="00C46E4B" w:rsidP="00C46E4B">
      <w:pPr>
        <w:numPr>
          <w:ilvl w:val="0"/>
          <w:numId w:val="1"/>
        </w:numPr>
        <w:spacing w:after="0" w:line="240" w:lineRule="auto"/>
        <w:contextualSpacing/>
        <w:jc w:val="both"/>
        <w:rPr>
          <w:rFonts w:ascii="Times New Roman" w:eastAsia="Calibri" w:hAnsi="Times New Roman" w:cs="Times New Roman"/>
          <w:sz w:val="28"/>
          <w:szCs w:val="28"/>
          <w:lang w:eastAsia="en-US"/>
        </w:rPr>
      </w:pPr>
      <w:r w:rsidRPr="00B0194A">
        <w:rPr>
          <w:rFonts w:ascii="Times New Roman" w:eastAsia="Calibri" w:hAnsi="Times New Roman" w:cs="Times New Roman"/>
          <w:color w:val="000000"/>
          <w:sz w:val="28"/>
          <w:szCs w:val="28"/>
          <w:shd w:val="clear" w:color="auto" w:fill="FFFFFF"/>
          <w:lang w:eastAsia="en-US"/>
        </w:rPr>
        <w:t xml:space="preserve">În textul </w:t>
      </w:r>
      <w:r w:rsidRPr="00B0194A">
        <w:rPr>
          <w:rFonts w:ascii="Times New Roman" w:eastAsia="Calibri" w:hAnsi="Times New Roman" w:cs="Times New Roman"/>
          <w:sz w:val="28"/>
          <w:szCs w:val="28"/>
          <w:lang w:eastAsia="en-US"/>
        </w:rPr>
        <w:t>Hotărârii și anexelor la aceasta</w:t>
      </w:r>
      <w:r w:rsidRPr="00B0194A">
        <w:rPr>
          <w:rFonts w:ascii="Times New Roman" w:eastAsia="Calibri" w:hAnsi="Times New Roman" w:cs="Times New Roman"/>
          <w:color w:val="000000"/>
          <w:sz w:val="28"/>
          <w:szCs w:val="28"/>
          <w:shd w:val="clear" w:color="auto" w:fill="FFFFFF"/>
          <w:lang w:eastAsia="en-US"/>
        </w:rPr>
        <w:t>, sintagma “Centrul Naţional de Sănătate Publică”, la orice formă gramaticală, se substituie cu sintagma “Agenția Națională pentru Sănătate Publică” la forma gramaticală corespunzătoare.</w:t>
      </w:r>
    </w:p>
    <w:p w:rsidR="00C46E4B" w:rsidRPr="00B0194A" w:rsidRDefault="00C46E4B" w:rsidP="00C46E4B">
      <w:pPr>
        <w:shd w:val="clear" w:color="auto" w:fill="FFFFFF"/>
        <w:spacing w:after="0" w:line="240" w:lineRule="auto"/>
        <w:ind w:left="720"/>
        <w:jc w:val="both"/>
        <w:rPr>
          <w:rFonts w:ascii="Times New Roman" w:eastAsia="Times New Roman" w:hAnsi="Times New Roman" w:cs="Times New Roman"/>
          <w:color w:val="000000"/>
          <w:sz w:val="28"/>
          <w:szCs w:val="28"/>
          <w:shd w:val="clear" w:color="auto" w:fill="FFFFFF"/>
          <w:lang w:eastAsia="en-US"/>
        </w:rPr>
      </w:pPr>
    </w:p>
    <w:p w:rsidR="00C46E4B" w:rsidRPr="00B0194A" w:rsidRDefault="00C46E4B" w:rsidP="00C46E4B">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bCs/>
          <w:color w:val="000000"/>
          <w:sz w:val="28"/>
          <w:szCs w:val="28"/>
          <w:lang w:eastAsia="en-US"/>
        </w:rPr>
        <w:t>În anexa nr. 2 (Regulamentul sanitar privind notificarea și raportarea informației despre produsele din tutun și produsele conexe) la Hotărâre:</w:t>
      </w:r>
    </w:p>
    <w:p w:rsidR="00C46E4B" w:rsidRPr="00B0194A" w:rsidRDefault="00C46E4B" w:rsidP="00C46E4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Punctul 4 se completează la final cu următoarele noțiuni:</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w:t>
      </w:r>
      <w:r w:rsidRPr="00B0194A">
        <w:rPr>
          <w:rFonts w:ascii="Times New Roman" w:eastAsia="Times New Roman" w:hAnsi="Times New Roman" w:cs="Times New Roman"/>
          <w:i/>
          <w:color w:val="000000"/>
          <w:sz w:val="28"/>
          <w:szCs w:val="28"/>
          <w:shd w:val="clear" w:color="auto" w:fill="FFFFFF"/>
          <w:lang w:eastAsia="en-US"/>
        </w:rPr>
        <w:t>tutun încălzit</w:t>
      </w:r>
      <w:r w:rsidRPr="00B0194A">
        <w:rPr>
          <w:rFonts w:ascii="Times New Roman" w:eastAsia="Times New Roman" w:hAnsi="Times New Roman" w:cs="Times New Roman"/>
          <w:color w:val="000000"/>
          <w:sz w:val="28"/>
          <w:szCs w:val="28"/>
          <w:shd w:val="clear" w:color="auto" w:fill="FFFFFF"/>
          <w:lang w:eastAsia="en-US"/>
        </w:rPr>
        <w:t xml:space="preserve"> – produs din tutun care nu arde, fiind destinat exclusiv încălzirii pentru a genera aerosol sau vapor ce conține nicotină, fără arderea amestecului de tutun și, respectiv, fără emiterea fumului de tutun;</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i/>
          <w:color w:val="000000"/>
          <w:sz w:val="28"/>
          <w:szCs w:val="28"/>
          <w:shd w:val="clear" w:color="auto" w:fill="FFFFFF"/>
          <w:lang w:eastAsia="en-US"/>
        </w:rPr>
        <w:t>țigaretă cu filtru</w:t>
      </w:r>
      <w:r w:rsidRPr="00B0194A">
        <w:rPr>
          <w:rFonts w:ascii="Times New Roman" w:eastAsia="Times New Roman" w:hAnsi="Times New Roman" w:cs="Times New Roman"/>
          <w:color w:val="000000"/>
          <w:sz w:val="28"/>
          <w:szCs w:val="28"/>
          <w:shd w:val="clear" w:color="auto" w:fill="FFFFFF"/>
          <w:lang w:eastAsia="en-US"/>
        </w:rPr>
        <w:t xml:space="preserve"> – țigaretă căreia în procesul de producere i se atașează la capătul său orice fel de material filtrant (filtru), care reține o parte din substanțele conținute în fumul de tutun, inclusiv țigareta a cărei material filtrant (filtru) are spațiu gol în interior;</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i/>
          <w:color w:val="000000"/>
          <w:sz w:val="28"/>
          <w:szCs w:val="28"/>
          <w:shd w:val="clear" w:color="auto" w:fill="FFFFFF"/>
          <w:lang w:eastAsia="en-US"/>
        </w:rPr>
        <w:lastRenderedPageBreak/>
        <w:t>țigaretă fără filtru</w:t>
      </w:r>
      <w:r w:rsidRPr="00B0194A">
        <w:rPr>
          <w:rFonts w:ascii="Times New Roman" w:eastAsia="Times New Roman" w:hAnsi="Times New Roman" w:cs="Times New Roman"/>
          <w:color w:val="000000"/>
          <w:sz w:val="28"/>
          <w:szCs w:val="28"/>
          <w:shd w:val="clear" w:color="auto" w:fill="FFFFFF"/>
          <w:lang w:eastAsia="en-US"/>
        </w:rPr>
        <w:t xml:space="preserve"> – orice țigaretă care nu este o țigaretă cu filtru.„</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p>
    <w:p w:rsidR="00C46E4B" w:rsidRPr="00B0194A" w:rsidRDefault="00C46E4B" w:rsidP="00C46E4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La punctul 8:</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după sintagma „plasarea pe piață a produsului” se introduce textul „nou din tutun pentru fumat sau a produsului din tutun pentru fumat cu compoziția modificată”;</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la subpunctul 2), textul „produselor din tutun” se substituie cu textul „produselor din tutun pentru fumat”; textele „și a produselor conexe”, „și produse conexe” se exclud din acest subpunct.</w:t>
      </w:r>
    </w:p>
    <w:p w:rsidR="00C46E4B" w:rsidRPr="00B0194A" w:rsidRDefault="00C46E4B" w:rsidP="00C46E4B">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Se completează cu un nou punct 8</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cu următorul cuprins:</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shd w:val="clear" w:color="auto" w:fill="FFFFFF"/>
          <w:lang w:eastAsia="en-US"/>
        </w:rPr>
        <w:t>„</w:t>
      </w:r>
      <w:r w:rsidRPr="00B0194A">
        <w:rPr>
          <w:rFonts w:ascii="Times New Roman" w:eastAsia="Times New Roman" w:hAnsi="Times New Roman" w:cs="Times New Roman"/>
          <w:b/>
          <w:color w:val="000000"/>
          <w:sz w:val="28"/>
          <w:szCs w:val="28"/>
          <w:shd w:val="clear" w:color="auto" w:fill="FFFFFF"/>
          <w:lang w:eastAsia="en-US"/>
        </w:rPr>
        <w:t>8</w:t>
      </w:r>
      <w:r w:rsidRPr="00B0194A">
        <w:rPr>
          <w:rFonts w:ascii="Times New Roman" w:eastAsia="Times New Roman" w:hAnsi="Times New Roman" w:cs="Times New Roman"/>
          <w:b/>
          <w:color w:val="000000"/>
          <w:sz w:val="28"/>
          <w:szCs w:val="28"/>
          <w:shd w:val="clear" w:color="auto" w:fill="FFFFFF"/>
          <w:vertAlign w:val="superscript"/>
          <w:lang w:eastAsia="en-US"/>
        </w:rPr>
        <w:t>1</w:t>
      </w:r>
      <w:r w:rsidRPr="00B0194A">
        <w:rPr>
          <w:rFonts w:ascii="Times New Roman" w:eastAsia="Times New Roman" w:hAnsi="Times New Roman" w:cs="Times New Roman"/>
          <w:b/>
          <w:color w:val="000000"/>
          <w:sz w:val="28"/>
          <w:szCs w:val="28"/>
          <w:shd w:val="clear" w:color="auto" w:fill="FFFFFF"/>
          <w:lang w:eastAsia="en-US"/>
        </w:rPr>
        <w:t>.</w:t>
      </w:r>
      <w:r w:rsidRPr="00B0194A">
        <w:rPr>
          <w:rFonts w:ascii="Times New Roman" w:eastAsia="Times New Roman" w:hAnsi="Times New Roman" w:cs="Times New Roman"/>
          <w:color w:val="000000"/>
          <w:sz w:val="28"/>
          <w:szCs w:val="28"/>
          <w:shd w:val="clear" w:color="auto" w:fill="FFFFFF"/>
          <w:vertAlign w:val="superscript"/>
          <w:lang w:eastAsia="en-US"/>
        </w:rPr>
        <w:t xml:space="preserve"> </w:t>
      </w:r>
      <w:r w:rsidRPr="00B0194A">
        <w:rPr>
          <w:rFonts w:ascii="Times New Roman" w:eastAsia="Times New Roman" w:hAnsi="Times New Roman" w:cs="Times New Roman"/>
          <w:color w:val="000000"/>
          <w:sz w:val="28"/>
          <w:szCs w:val="28"/>
          <w:lang w:eastAsia="ru-RU"/>
        </w:rPr>
        <w:t>Notificarea se transmite în format electronic (pe suport electronic) cu 90 de zile înainte de data preconizată pentru plasarea pe piață a produsului nou din tutun care nu arde, a produsului din tutun care nu arde cu compoziția modificată sau a produsului conex nou sau cu compoziția modificată şi se însoțește de:</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descrierea detaliată a produsului;</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lista şi cantitatea tuturor ingredientelor utilizate în procesul de fabricare a produselor din tutun care nu arde şi a produselor conexe, pentru toate mărcile şi tipurile de produs, precum şi nivelurile emisiilor. Lista este însoțită de o explicație care cuprinde motivele pentru care aceste ingrediente au fost incluse în respectivele produse din tutun şi produse conexe, cu indicarea funcției şi categoriei ingredientului. Lista este întocmită în ordinea descrescătoare a greutății fiecărui ingredient inclus în produs;</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datele toxicologice, cunoscute producătorului sau importatorului, referitoare la ingredientele utilizate cu mențiunea privitor la efectul lor asupra sănătății şi cu specificarea efectelor de generare a potențialului de dependență;</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studiile științifice privind toxicitatea, potențialul de dependență şi atractivitatea produsului, în special referitor la ingrediente şi emisii;</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studiile şi cercetările de piață privind preferințele diferitor grupuri de consumatori, inclusiv persoanele tinere;</w:t>
      </w:r>
    </w:p>
    <w:p w:rsidR="00C46E4B" w:rsidRPr="00B0194A" w:rsidRDefault="00C46E4B" w:rsidP="00C46E4B">
      <w:pPr>
        <w:numPr>
          <w:ilvl w:val="0"/>
          <w:numId w:val="4"/>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denumirea şi informațiile de contact ale producătorului sau importatorului, ale unei persoane juridice sau fizice responsabile ale importatorului în Republica Moldova.</w:t>
      </w:r>
      <w:r w:rsidRPr="00B0194A">
        <w:rPr>
          <w:rFonts w:ascii="Times New Roman" w:eastAsia="Calibri" w:hAnsi="Times New Roman" w:cs="Times New Roman"/>
          <w:color w:val="000000"/>
          <w:sz w:val="28"/>
          <w:szCs w:val="28"/>
          <w:shd w:val="clear" w:color="auto" w:fill="FFFFFF"/>
          <w:lang w:eastAsia="en-US"/>
        </w:rPr>
        <w:t>”</w:t>
      </w:r>
    </w:p>
    <w:p w:rsidR="00C46E4B" w:rsidRPr="00B0194A" w:rsidRDefault="00C46E4B" w:rsidP="00C46E4B">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La Anexa nr.1 (Format de prezentare a informațiilor cu privire la ingredientele utilizate în procesul de fabricare a produselor din tutun și a produselor conexe, precum și nivelul emisiilor), în Tabelul 1, în rândul cu Nr. d/o 4., la rubrica “Note”, după textul “- Tutun pentru narghilea”, se introduce textul “- Tutun încălzit”.</w:t>
      </w:r>
    </w:p>
    <w:p w:rsidR="00C46E4B" w:rsidRPr="00B0194A" w:rsidRDefault="00C46E4B" w:rsidP="00C46E4B">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B0194A">
        <w:rPr>
          <w:rFonts w:ascii="Times New Roman" w:eastAsia="Times New Roman" w:hAnsi="Times New Roman" w:cs="Times New Roman"/>
          <w:color w:val="000000"/>
          <w:sz w:val="28"/>
          <w:szCs w:val="28"/>
          <w:lang w:eastAsia="ru-RU"/>
        </w:rPr>
        <w:t xml:space="preserve">La Anexa nr.3 (Format de prezentare a informațiilor cu privire la ingredientele utilizate în procesul de fabricare a produselor din tutun și </w:t>
      </w:r>
      <w:r w:rsidRPr="00B0194A">
        <w:rPr>
          <w:rFonts w:ascii="Times New Roman" w:eastAsia="Times New Roman" w:hAnsi="Times New Roman" w:cs="Times New Roman"/>
          <w:color w:val="000000"/>
          <w:sz w:val="28"/>
          <w:szCs w:val="28"/>
          <w:lang w:eastAsia="ru-RU"/>
        </w:rPr>
        <w:lastRenderedPageBreak/>
        <w:t>a produselor conexe, precum și nivelul emisiilor, pentru informarea publicului larg), în Tabelul 3, în rândul cu Nr. d/o 4., la rubrica “Note”, după textul “- Tutun pentru narghilea”, se introduce textul “- Tutun încălzit”.</w:t>
      </w:r>
    </w:p>
    <w:p w:rsidR="00C46E4B" w:rsidRPr="00B0194A" w:rsidRDefault="00C46E4B" w:rsidP="00C46E4B">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p>
    <w:p w:rsidR="00C46E4B" w:rsidRPr="00B0194A" w:rsidRDefault="00C46E4B" w:rsidP="00C46E4B">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bCs/>
          <w:color w:val="000000"/>
          <w:sz w:val="28"/>
          <w:szCs w:val="28"/>
          <w:lang w:eastAsia="en-US"/>
        </w:rPr>
        <w:t xml:space="preserve">În anexa nr. 3 (Regulamentul sanitar privind comercializarea tutunului nefermentat şi tutunului fermentat, produselor din tutun şi produselor conexe) la Hotărâre: </w:t>
      </w:r>
    </w:p>
    <w:p w:rsidR="00C46E4B" w:rsidRPr="00B0194A" w:rsidRDefault="00C46E4B" w:rsidP="00C46E4B">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lang w:eastAsia="en-US"/>
        </w:rPr>
        <w:t xml:space="preserve"> Punctul 12:</w:t>
      </w:r>
    </w:p>
    <w:p w:rsidR="00C46E4B" w:rsidRPr="00B0194A" w:rsidRDefault="00C46E4B" w:rsidP="00C46E4B">
      <w:pPr>
        <w:shd w:val="clear" w:color="auto" w:fill="FFFFFF"/>
        <w:tabs>
          <w:tab w:val="left" w:pos="270"/>
        </w:tabs>
        <w:spacing w:after="0" w:line="240" w:lineRule="auto"/>
        <w:ind w:left="1080"/>
        <w:jc w:val="both"/>
        <w:rPr>
          <w:rFonts w:ascii="Times New Roman" w:eastAsia="Times New Roman" w:hAnsi="Times New Roman" w:cs="Times New Roman"/>
          <w:color w:val="000000"/>
          <w:sz w:val="28"/>
          <w:szCs w:val="28"/>
          <w:lang w:eastAsia="en-US"/>
        </w:rPr>
      </w:pPr>
      <w:r w:rsidRPr="00B0194A">
        <w:rPr>
          <w:rFonts w:ascii="Times New Roman" w:eastAsia="Times New Roman" w:hAnsi="Times New Roman" w:cs="Times New Roman"/>
          <w:color w:val="000000"/>
          <w:sz w:val="28"/>
          <w:szCs w:val="28"/>
          <w:lang w:eastAsia="en-US"/>
        </w:rPr>
        <w:t>la subpunctul 1), litera c) se modifică și va avea următorul cuprins:</w:t>
      </w:r>
    </w:p>
    <w:p w:rsidR="00C46E4B" w:rsidRPr="00B0194A" w:rsidRDefault="00C46E4B" w:rsidP="00C46E4B">
      <w:pPr>
        <w:shd w:val="clear" w:color="auto" w:fill="FFFFFF"/>
        <w:spacing w:after="0" w:line="240" w:lineRule="auto"/>
        <w:ind w:left="1276" w:hanging="10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„c) prin internet, cu excepția produselor din tutun care nu arde, altele decât tutunul pentru uz oral, tutunul pentru mestecat sau tutunul pentru uz nazal;”;</w:t>
      </w:r>
    </w:p>
    <w:p w:rsidR="00C46E4B" w:rsidRPr="00B0194A" w:rsidRDefault="00C46E4B" w:rsidP="00C46E4B">
      <w:pPr>
        <w:shd w:val="clear" w:color="auto" w:fill="FFFFFF"/>
        <w:spacing w:after="0" w:line="240" w:lineRule="auto"/>
        <w:ind w:left="1134"/>
        <w:jc w:val="both"/>
        <w:rPr>
          <w:rFonts w:ascii="Times New Roman" w:eastAsia="Times New Roman" w:hAnsi="Times New Roman" w:cs="Times New Roman"/>
          <w:color w:val="000000"/>
          <w:sz w:val="28"/>
          <w:szCs w:val="28"/>
          <w:lang w:eastAsia="en-US"/>
        </w:rPr>
      </w:pPr>
      <w:r w:rsidRPr="00B0194A">
        <w:rPr>
          <w:rFonts w:ascii="Times New Roman" w:eastAsia="Times New Roman" w:hAnsi="Times New Roman" w:cs="Times New Roman"/>
          <w:color w:val="000000"/>
          <w:sz w:val="28"/>
          <w:szCs w:val="28"/>
          <w:lang w:eastAsia="en-US"/>
        </w:rPr>
        <w:t>la subpunctul 2), după sintagma „care fac asociere” se introduce următorul text: „(sunt prezentate sub formă de pachete unitare sau sub formă care imită produsele din tutun)”;</w:t>
      </w:r>
    </w:p>
    <w:p w:rsidR="00C46E4B" w:rsidRPr="00B0194A" w:rsidRDefault="00C46E4B" w:rsidP="00C46E4B">
      <w:pPr>
        <w:shd w:val="clear" w:color="auto" w:fill="FFFFFF"/>
        <w:spacing w:after="0" w:line="240" w:lineRule="auto"/>
        <w:ind w:left="113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lang w:eastAsia="en-US"/>
        </w:rPr>
        <w:t xml:space="preserve">la subpunctul 5), </w:t>
      </w:r>
      <w:r w:rsidRPr="00B0194A">
        <w:rPr>
          <w:rFonts w:ascii="Times New Roman" w:eastAsia="Times New Roman" w:hAnsi="Times New Roman" w:cs="Times New Roman"/>
          <w:color w:val="000000"/>
          <w:sz w:val="28"/>
          <w:szCs w:val="28"/>
          <w:shd w:val="clear" w:color="auto" w:fill="FFFFFF"/>
          <w:lang w:eastAsia="en-US"/>
        </w:rPr>
        <w:t>textul „produselor din tutun”, în ambele cazuri, se substituie cu textul „produselor din tutun pentru fumat”;</w:t>
      </w:r>
    </w:p>
    <w:p w:rsidR="00C46E4B" w:rsidRPr="00B0194A" w:rsidRDefault="00C46E4B" w:rsidP="00C46E4B">
      <w:pPr>
        <w:shd w:val="clear" w:color="auto" w:fill="FFFFFF"/>
        <w:spacing w:after="0" w:line="240" w:lineRule="auto"/>
        <w:ind w:left="113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se completează cu subpunctele 7), 8) și 9) cu următorul cuprins:</w:t>
      </w:r>
    </w:p>
    <w:p w:rsidR="00C46E4B" w:rsidRPr="00B0194A" w:rsidRDefault="00C46E4B" w:rsidP="00C46E4B">
      <w:pPr>
        <w:spacing w:after="0" w:line="240" w:lineRule="auto"/>
        <w:ind w:left="1134"/>
        <w:jc w:val="both"/>
        <w:rPr>
          <w:rFonts w:ascii="Times New Roman" w:eastAsia="Calibri" w:hAnsi="Times New Roman" w:cs="Times New Roman"/>
          <w:color w:val="000000"/>
          <w:sz w:val="28"/>
          <w:szCs w:val="28"/>
          <w:shd w:val="clear" w:color="auto" w:fill="FFFFFF"/>
          <w:lang w:eastAsia="en-US"/>
        </w:rPr>
      </w:pPr>
      <w:r w:rsidRPr="00B0194A">
        <w:rPr>
          <w:rFonts w:ascii="Times New Roman" w:eastAsia="Calibri" w:hAnsi="Times New Roman" w:cs="Times New Roman"/>
          <w:color w:val="000000"/>
          <w:sz w:val="28"/>
          <w:szCs w:val="28"/>
          <w:shd w:val="clear" w:color="auto" w:fill="FFFFFF"/>
          <w:lang w:eastAsia="en-US"/>
        </w:rPr>
        <w:t xml:space="preserve">„7) Se interzic campaniile și acțiunile de promovare a produselor din tutun și a produselor conexe, care sunt intenționat adresate către persoanele cu vârsta de până la 18 ani.  </w:t>
      </w:r>
    </w:p>
    <w:p w:rsidR="00C46E4B" w:rsidRPr="00B0194A" w:rsidRDefault="00C46E4B" w:rsidP="00C46E4B">
      <w:pPr>
        <w:numPr>
          <w:ilvl w:val="0"/>
          <w:numId w:val="9"/>
        </w:numPr>
        <w:spacing w:after="0" w:line="240" w:lineRule="auto"/>
        <w:ind w:left="1560" w:hanging="284"/>
        <w:contextualSpacing/>
        <w:jc w:val="both"/>
        <w:rPr>
          <w:rFonts w:ascii="Calibri" w:eastAsia="Calibri" w:hAnsi="Calibri" w:cs="Times New Roman"/>
          <w:color w:val="000000"/>
          <w:sz w:val="28"/>
          <w:szCs w:val="28"/>
          <w:shd w:val="clear" w:color="auto" w:fill="FFFFFF"/>
          <w:lang w:eastAsia="en-US"/>
        </w:rPr>
      </w:pPr>
      <w:r w:rsidRPr="00B0194A">
        <w:rPr>
          <w:rFonts w:ascii="Times New Roman" w:eastAsia="Calibri" w:hAnsi="Times New Roman" w:cs="Times New Roman"/>
          <w:color w:val="000000"/>
          <w:sz w:val="28"/>
          <w:szCs w:val="28"/>
          <w:shd w:val="clear" w:color="auto" w:fill="FFFFFF"/>
          <w:lang w:eastAsia="en-US"/>
        </w:rPr>
        <w:t>Se interzice consumul de produse din tutun și produse conexe:</w:t>
      </w:r>
    </w:p>
    <w:p w:rsidR="00C46E4B" w:rsidRPr="00B0194A" w:rsidRDefault="00C46E4B" w:rsidP="00C46E4B">
      <w:pPr>
        <w:numPr>
          <w:ilvl w:val="0"/>
          <w:numId w:val="8"/>
        </w:numPr>
        <w:spacing w:after="0" w:line="240" w:lineRule="auto"/>
        <w:ind w:left="1560" w:hanging="284"/>
        <w:contextualSpacing/>
        <w:jc w:val="both"/>
        <w:rPr>
          <w:rFonts w:ascii="Calibri" w:eastAsia="Calibri" w:hAnsi="Calibri" w:cs="Times New Roman"/>
          <w:color w:val="000000"/>
          <w:sz w:val="28"/>
          <w:szCs w:val="28"/>
          <w:shd w:val="clear" w:color="auto" w:fill="FFFFFF"/>
          <w:lang w:eastAsia="en-US"/>
        </w:rPr>
      </w:pPr>
      <w:r w:rsidRPr="00B0194A">
        <w:rPr>
          <w:rFonts w:ascii="Times New Roman" w:eastAsia="Calibri" w:hAnsi="Times New Roman" w:cs="Times New Roman"/>
          <w:color w:val="000000"/>
          <w:sz w:val="28"/>
          <w:szCs w:val="28"/>
          <w:shd w:val="clear" w:color="auto" w:fill="FFFFFF"/>
          <w:lang w:eastAsia="en-US"/>
        </w:rPr>
        <w:t>în instituțiile de învățământ, în instituțiile medico-sanitare, inclusiv pe teritoriile aferente administrate de aceste instituții;</w:t>
      </w:r>
    </w:p>
    <w:p w:rsidR="00C46E4B" w:rsidRPr="00B0194A" w:rsidRDefault="00C46E4B" w:rsidP="00C46E4B">
      <w:pPr>
        <w:numPr>
          <w:ilvl w:val="0"/>
          <w:numId w:val="8"/>
        </w:numPr>
        <w:spacing w:after="0" w:line="240" w:lineRule="auto"/>
        <w:ind w:left="1560" w:hanging="284"/>
        <w:contextualSpacing/>
        <w:jc w:val="both"/>
        <w:rPr>
          <w:rFonts w:ascii="Calibri" w:eastAsia="Calibri" w:hAnsi="Calibri" w:cs="Times New Roman"/>
          <w:color w:val="000000"/>
          <w:sz w:val="28"/>
          <w:szCs w:val="28"/>
          <w:shd w:val="clear" w:color="auto" w:fill="FFFFFF"/>
          <w:lang w:eastAsia="en-US"/>
        </w:rPr>
      </w:pPr>
      <w:r w:rsidRPr="00B0194A">
        <w:rPr>
          <w:rFonts w:ascii="Times New Roman" w:eastAsia="Calibri" w:hAnsi="Times New Roman" w:cs="Times New Roman"/>
          <w:color w:val="000000"/>
          <w:sz w:val="28"/>
          <w:szCs w:val="28"/>
          <w:shd w:val="clear" w:color="auto" w:fill="FFFFFF"/>
          <w:lang w:eastAsia="en-US"/>
        </w:rPr>
        <w:t>în parcurile de distracții și pe terenurile de joacă pentru copii.</w:t>
      </w:r>
    </w:p>
    <w:p w:rsidR="00C46E4B" w:rsidRPr="00B0194A" w:rsidRDefault="00C46E4B" w:rsidP="00C46E4B">
      <w:pPr>
        <w:numPr>
          <w:ilvl w:val="0"/>
          <w:numId w:val="9"/>
        </w:numPr>
        <w:spacing w:after="0" w:line="240" w:lineRule="auto"/>
        <w:ind w:left="1276"/>
        <w:contextualSpacing/>
        <w:jc w:val="both"/>
        <w:rPr>
          <w:rFonts w:ascii="Calibri" w:eastAsia="Calibri" w:hAnsi="Calibri" w:cs="Times New Roman"/>
          <w:sz w:val="28"/>
          <w:szCs w:val="28"/>
          <w:lang w:eastAsia="en-US"/>
        </w:rPr>
      </w:pPr>
      <w:r w:rsidRPr="00B0194A">
        <w:rPr>
          <w:rFonts w:ascii="Times New Roman" w:eastAsia="Calibri" w:hAnsi="Times New Roman" w:cs="Times New Roman"/>
          <w:sz w:val="28"/>
          <w:szCs w:val="28"/>
          <w:lang w:eastAsia="en-US"/>
        </w:rPr>
        <w:t>Agenții economici care produc, importă sau comercializează produse din tutun care nu arde, la cererea consumatorilor adulți, sunt obligați:</w:t>
      </w:r>
    </w:p>
    <w:p w:rsidR="00C46E4B" w:rsidRPr="00B0194A" w:rsidRDefault="00C46E4B" w:rsidP="00C46E4B">
      <w:pPr>
        <w:numPr>
          <w:ilvl w:val="0"/>
          <w:numId w:val="5"/>
        </w:numPr>
        <w:spacing w:after="0" w:line="240" w:lineRule="auto"/>
        <w:ind w:left="1560" w:hanging="284"/>
        <w:contextualSpacing/>
        <w:jc w:val="both"/>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să demonstreze modul de utilizare a produselor din tutun care nu arde;</w:t>
      </w:r>
    </w:p>
    <w:p w:rsidR="00C46E4B" w:rsidRPr="00B0194A" w:rsidRDefault="00C46E4B" w:rsidP="00C46E4B">
      <w:pPr>
        <w:numPr>
          <w:ilvl w:val="0"/>
          <w:numId w:val="5"/>
        </w:numPr>
        <w:spacing w:after="0" w:line="240" w:lineRule="auto"/>
        <w:ind w:left="1560" w:hanging="284"/>
        <w:contextualSpacing/>
        <w:jc w:val="both"/>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 xml:space="preserve">să informeze, verbal sau prin oferirea de materiale scrise, precum: broșuri, pliante, ghiduri și alte asemenea materiale, despre </w:t>
      </w:r>
      <w:r w:rsidRPr="00B0194A">
        <w:rPr>
          <w:rFonts w:ascii="Times New Roman" w:eastAsia="Calibri" w:hAnsi="Times New Roman" w:cs="Times New Roman"/>
          <w:sz w:val="28"/>
          <w:szCs w:val="28"/>
          <w:shd w:val="clear" w:color="auto" w:fill="FFFFFF"/>
          <w:lang w:eastAsia="en-US"/>
        </w:rPr>
        <w:t>caracteristicile, efectele asupra sănătății, riscurile şi emisiile produselor din tutun care nu arde.</w:t>
      </w:r>
      <w:r w:rsidRPr="00B0194A">
        <w:rPr>
          <w:rFonts w:ascii="Times New Roman" w:eastAsia="Calibri" w:hAnsi="Times New Roman" w:cs="Times New Roman"/>
          <w:color w:val="000000"/>
          <w:sz w:val="28"/>
          <w:szCs w:val="28"/>
          <w:shd w:val="clear" w:color="auto" w:fill="FFFFFF"/>
          <w:lang w:eastAsia="en-US"/>
        </w:rPr>
        <w:t>”.</w:t>
      </w:r>
    </w:p>
    <w:p w:rsidR="00C46E4B" w:rsidRPr="00B0194A" w:rsidRDefault="00C46E4B" w:rsidP="00C46E4B">
      <w:pPr>
        <w:numPr>
          <w:ilvl w:val="0"/>
          <w:numId w:val="9"/>
        </w:numPr>
        <w:shd w:val="clear" w:color="auto" w:fill="FFFFFF"/>
        <w:spacing w:after="0" w:line="240" w:lineRule="auto"/>
        <w:ind w:left="1701" w:hanging="567"/>
        <w:jc w:val="both"/>
        <w:rPr>
          <w:rFonts w:ascii="Times New Roman" w:eastAsia="Times New Roman" w:hAnsi="Times New Roman" w:cs="Times New Roman"/>
          <w:color w:val="000000"/>
          <w:sz w:val="28"/>
          <w:szCs w:val="28"/>
          <w:lang w:eastAsia="en-US"/>
        </w:rPr>
      </w:pPr>
      <w:r w:rsidRPr="00B0194A">
        <w:rPr>
          <w:rFonts w:ascii="Times New Roman" w:eastAsia="Times New Roman" w:hAnsi="Times New Roman" w:cs="Times New Roman"/>
          <w:color w:val="000000"/>
          <w:sz w:val="28"/>
          <w:szCs w:val="28"/>
          <w:shd w:val="clear" w:color="auto" w:fill="FFFFFF"/>
          <w:lang w:eastAsia="en-US"/>
        </w:rPr>
        <w:t>Punctul 14:</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subpunctul 2), se completează la final cu următoarea propoziție „</w:t>
      </w:r>
      <w:r w:rsidRPr="00B0194A">
        <w:rPr>
          <w:rFonts w:ascii="Times New Roman" w:eastAsia="Times New Roman" w:hAnsi="Times New Roman" w:cs="Times New Roman"/>
          <w:color w:val="000000"/>
          <w:sz w:val="28"/>
          <w:szCs w:val="28"/>
          <w:shd w:val="clear" w:color="auto" w:fill="FFFFFF"/>
          <w:lang w:eastAsia="ru-RU"/>
        </w:rPr>
        <w:t>Produsele din tutun altele decât țigaretele şi tutunul de rulat sunt exceptate de la interdicțiile menționate la prezentul subpunct.</w:t>
      </w:r>
      <w:r w:rsidRPr="00B0194A">
        <w:rPr>
          <w:rFonts w:ascii="Times New Roman" w:eastAsia="Times New Roman" w:hAnsi="Times New Roman" w:cs="Times New Roman"/>
          <w:color w:val="000000"/>
          <w:sz w:val="28"/>
          <w:szCs w:val="28"/>
          <w:shd w:val="clear" w:color="auto" w:fill="FFFFFF"/>
          <w:lang w:eastAsia="en-US"/>
        </w:rPr>
        <w:t>”.</w:t>
      </w:r>
    </w:p>
    <w:p w:rsidR="00C46E4B" w:rsidRPr="00B0194A" w:rsidRDefault="00C46E4B" w:rsidP="00C46E4B">
      <w:pPr>
        <w:numPr>
          <w:ilvl w:val="0"/>
          <w:numId w:val="9"/>
        </w:numPr>
        <w:shd w:val="clear" w:color="auto" w:fill="FFFFFF"/>
        <w:spacing w:after="0" w:line="240" w:lineRule="auto"/>
        <w:ind w:left="1560" w:hanging="426"/>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Se completează cu punctele 15</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15</w:t>
      </w:r>
      <w:r w:rsidRPr="00B0194A">
        <w:rPr>
          <w:rFonts w:ascii="Times New Roman" w:eastAsia="Times New Roman" w:hAnsi="Times New Roman" w:cs="Times New Roman"/>
          <w:color w:val="000000"/>
          <w:sz w:val="28"/>
          <w:szCs w:val="28"/>
          <w:shd w:val="clear" w:color="auto" w:fill="FFFFFF"/>
          <w:vertAlign w:val="superscript"/>
          <w:lang w:eastAsia="en-US"/>
        </w:rPr>
        <w:t xml:space="preserve">2 </w:t>
      </w:r>
      <w:r w:rsidRPr="00B0194A">
        <w:rPr>
          <w:rFonts w:ascii="Times New Roman" w:eastAsia="Times New Roman" w:hAnsi="Times New Roman" w:cs="Times New Roman"/>
          <w:color w:val="000000"/>
          <w:sz w:val="28"/>
          <w:szCs w:val="28"/>
          <w:shd w:val="clear" w:color="auto" w:fill="FFFFFF"/>
          <w:lang w:eastAsia="en-US"/>
        </w:rPr>
        <w:t>și 15</w:t>
      </w:r>
      <w:r w:rsidRPr="00B0194A">
        <w:rPr>
          <w:rFonts w:ascii="Times New Roman" w:eastAsia="Times New Roman" w:hAnsi="Times New Roman" w:cs="Times New Roman"/>
          <w:color w:val="000000"/>
          <w:sz w:val="28"/>
          <w:szCs w:val="28"/>
          <w:shd w:val="clear" w:color="auto" w:fill="FFFFFF"/>
          <w:vertAlign w:val="superscript"/>
          <w:lang w:eastAsia="en-US"/>
        </w:rPr>
        <w:t>3</w:t>
      </w:r>
      <w:r w:rsidRPr="00B0194A">
        <w:rPr>
          <w:rFonts w:ascii="Times New Roman" w:eastAsia="Times New Roman" w:hAnsi="Times New Roman" w:cs="Times New Roman"/>
          <w:color w:val="000000"/>
          <w:sz w:val="28"/>
          <w:szCs w:val="28"/>
          <w:shd w:val="clear" w:color="auto" w:fill="FFFFFF"/>
          <w:lang w:eastAsia="en-US"/>
        </w:rPr>
        <w:t>, cu următorul cuprins:</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„15</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xml:space="preserve">. Informațiile cu privire la nivelul substanțelor toxice a unui anumit produs din tutun care nu arde, cu privire la efectele asupra sănătății și potențialele riscuri legate de consumul unui anumit produs din tutun care nu arde în comparație cu consumul țigaretelor, pot fi </w:t>
      </w:r>
      <w:r w:rsidRPr="00B0194A">
        <w:rPr>
          <w:rFonts w:ascii="Times New Roman" w:eastAsia="Times New Roman" w:hAnsi="Times New Roman" w:cs="Times New Roman"/>
          <w:color w:val="000000"/>
          <w:sz w:val="28"/>
          <w:szCs w:val="28"/>
          <w:shd w:val="clear" w:color="auto" w:fill="FFFFFF"/>
          <w:lang w:eastAsia="en-US"/>
        </w:rPr>
        <w:lastRenderedPageBreak/>
        <w:t>furnizate consumatorilor, doar dacă astfel de informații sunt susținute științific conform punctului 15</w:t>
      </w:r>
      <w:r w:rsidRPr="00B0194A">
        <w:rPr>
          <w:rFonts w:ascii="Times New Roman" w:eastAsia="Times New Roman" w:hAnsi="Times New Roman" w:cs="Times New Roman"/>
          <w:color w:val="000000"/>
          <w:sz w:val="28"/>
          <w:szCs w:val="28"/>
          <w:shd w:val="clear" w:color="auto" w:fill="FFFFFF"/>
          <w:vertAlign w:val="superscript"/>
          <w:lang w:eastAsia="en-US"/>
        </w:rPr>
        <w:t>2</w:t>
      </w:r>
      <w:r w:rsidRPr="00B0194A">
        <w:rPr>
          <w:rFonts w:ascii="Times New Roman" w:eastAsia="Times New Roman" w:hAnsi="Times New Roman" w:cs="Times New Roman"/>
          <w:color w:val="000000"/>
          <w:sz w:val="28"/>
          <w:szCs w:val="28"/>
          <w:shd w:val="clear" w:color="auto" w:fill="FFFFFF"/>
          <w:lang w:eastAsia="en-US"/>
        </w:rPr>
        <w:t xml:space="preserve"> din prezentul Regulament. Agenții economici care produc, importă sau comercializează produse din tutun care nu arde, pot furniza consumatorilor informațiile menționate la prezentul punct, prin mijloace altele decât ambalajul produsului din tutun care nu arde. </w:t>
      </w:r>
    </w:p>
    <w:p w:rsidR="00C46E4B" w:rsidRPr="00B0194A" w:rsidRDefault="00C46E4B" w:rsidP="00C46E4B">
      <w:pPr>
        <w:shd w:val="clear" w:color="auto" w:fill="FFFFFF"/>
        <w:spacing w:after="0" w:line="240" w:lineRule="auto"/>
        <w:ind w:left="1080"/>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15</w:t>
      </w:r>
      <w:r w:rsidRPr="00B0194A">
        <w:rPr>
          <w:rFonts w:ascii="Times New Roman" w:eastAsia="Times New Roman" w:hAnsi="Times New Roman" w:cs="Times New Roman"/>
          <w:color w:val="000000"/>
          <w:sz w:val="28"/>
          <w:szCs w:val="28"/>
          <w:shd w:val="clear" w:color="auto" w:fill="FFFFFF"/>
          <w:vertAlign w:val="superscript"/>
          <w:lang w:eastAsia="en-US"/>
        </w:rPr>
        <w:t>2</w:t>
      </w:r>
      <w:r w:rsidRPr="00B0194A">
        <w:rPr>
          <w:rFonts w:ascii="Times New Roman" w:eastAsia="Times New Roman" w:hAnsi="Times New Roman" w:cs="Times New Roman"/>
          <w:color w:val="000000"/>
          <w:sz w:val="28"/>
          <w:szCs w:val="28"/>
          <w:shd w:val="clear" w:color="auto" w:fill="FFFFFF"/>
          <w:lang w:eastAsia="en-US"/>
        </w:rPr>
        <w:t>. Înainte de oferirea informațiilor menționate la punctul 15</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xml:space="preserve"> din prezentul Regulament, producătorul, importatorul sau comerciantul produsului din tutun care nu arde trebuie să prezinte Agenției Naționale pentru Sănătate Publică, în format electronic, următoarele:</w:t>
      </w:r>
    </w:p>
    <w:p w:rsidR="00C46E4B" w:rsidRPr="00B0194A" w:rsidRDefault="00C46E4B" w:rsidP="00C46E4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Informația care urmează a fi furnizată consumatorilor în conformitate cu punctul 15</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xml:space="preserve"> din prezentul Regulament;</w:t>
      </w:r>
    </w:p>
    <w:p w:rsidR="00C46E4B" w:rsidRPr="00B0194A" w:rsidRDefault="00C46E4B" w:rsidP="00C46E4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Următoarele studii științifice, evaluări, testări clinice, preclinice, în dependență de conținutul informației care urmează a fi furnizat consumatorilor:</w:t>
      </w:r>
    </w:p>
    <w:p w:rsidR="00C46E4B" w:rsidRPr="00B0194A" w:rsidRDefault="00C46E4B" w:rsidP="00C46E4B">
      <w:pPr>
        <w:numPr>
          <w:ilvl w:val="0"/>
          <w:numId w:val="7"/>
        </w:numPr>
        <w:shd w:val="clear" w:color="auto" w:fill="FFFFFF"/>
        <w:spacing w:after="0" w:line="240" w:lineRule="auto"/>
        <w:ind w:left="1418" w:hanging="28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Evaluarea emisiilor produsului din tutun care nu arde în conformitate cu metode științifice validate, care indică o reducere semnificativă a nivelurilor medii ale substanțelor toxice emise de produsul din tutun care nu arde comparativ cu fumul țigaretelor;</w:t>
      </w:r>
    </w:p>
    <w:p w:rsidR="00C46E4B" w:rsidRPr="00B0194A" w:rsidRDefault="00C46E4B" w:rsidP="00C46E4B">
      <w:pPr>
        <w:numPr>
          <w:ilvl w:val="0"/>
          <w:numId w:val="7"/>
        </w:numPr>
        <w:shd w:val="clear" w:color="auto" w:fill="FFFFFF"/>
        <w:spacing w:after="0" w:line="240" w:lineRule="auto"/>
        <w:ind w:left="1418" w:hanging="28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Rezultatele studiilor preclinice efectuate, utilizând testări relevante acceptate la nivel internațional pentru acest scop și respectând Regulile de bună practică de laborator (GLP) naționale (dacă sunt aplicabile) sau internaționale, care indică o reducere semnificativă a toxicității produsului din tutun care nu arde comparativ cu toxicitatea fumului emis de țigarete;</w:t>
      </w:r>
    </w:p>
    <w:p w:rsidR="00C46E4B" w:rsidRPr="00B0194A" w:rsidRDefault="00C46E4B" w:rsidP="00C46E4B">
      <w:pPr>
        <w:numPr>
          <w:ilvl w:val="0"/>
          <w:numId w:val="7"/>
        </w:numPr>
        <w:shd w:val="clear" w:color="auto" w:fill="FFFFFF"/>
        <w:spacing w:after="0" w:line="240" w:lineRule="auto"/>
        <w:ind w:left="1418" w:hanging="28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Rezultatele studiilor clinice efectuate în conformitate cu Regulile de bună practică clinică (GCP) naționale (dacă sunt aplicabile) sau internaționale, care indică o reducere semnificativă a expunerii la substanțele toxice emise de produsul din tutun care nu arde comparativ cu fumul emis de țigarete și potențialul produsului din tutun care nu arde de a reduce riscul bolilor asociate fumatului comparativ cu fumatul țigaretelor;</w:t>
      </w:r>
    </w:p>
    <w:p w:rsidR="00C46E4B" w:rsidRPr="00B0194A" w:rsidRDefault="00C46E4B" w:rsidP="00C46E4B">
      <w:pPr>
        <w:numPr>
          <w:ilvl w:val="0"/>
          <w:numId w:val="7"/>
        </w:numPr>
        <w:shd w:val="clear" w:color="auto" w:fill="FFFFFF"/>
        <w:spacing w:after="0" w:line="240" w:lineRule="auto"/>
        <w:ind w:left="1418" w:hanging="28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Rezultatele studiilor cu privire la consumatori care indică că informațiile intenționate a fi furnizate acestora nu ar putea fi înțelese ca semnificând că respectivul produs din tutun care nu arde este fără riscuri.</w:t>
      </w:r>
    </w:p>
    <w:p w:rsidR="00C46E4B" w:rsidRPr="00B0194A" w:rsidRDefault="00C46E4B" w:rsidP="00C46E4B">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Rezumatul studiilor științifice, evaluărilor, rezultatelor testărilor, care urmează a fi prezentate Agenției Naționale pentru Sănătate Publică conform subpunctului 2). Agenția Națională pentru Sănătate Publică asigură difuzarea rezumatului respectiv prin intermediul paginii sale web oficiale.</w:t>
      </w:r>
    </w:p>
    <w:p w:rsidR="00C46E4B" w:rsidRPr="00B0194A" w:rsidRDefault="00C46E4B" w:rsidP="00C46E4B">
      <w:pPr>
        <w:shd w:val="clear" w:color="auto" w:fill="FFFFFF"/>
        <w:spacing w:after="0" w:line="240" w:lineRule="auto"/>
        <w:ind w:left="1418" w:hanging="284"/>
        <w:jc w:val="both"/>
        <w:rPr>
          <w:rFonts w:ascii="Times New Roman" w:eastAsia="Times New Roman" w:hAnsi="Times New Roman" w:cs="Times New Roman"/>
          <w:color w:val="000000"/>
          <w:sz w:val="28"/>
          <w:szCs w:val="28"/>
          <w:shd w:val="clear" w:color="auto" w:fill="FFFFFF"/>
          <w:lang w:eastAsia="en-US"/>
        </w:rPr>
      </w:pPr>
      <w:r w:rsidRPr="00B0194A">
        <w:rPr>
          <w:rFonts w:ascii="Times New Roman" w:eastAsia="Times New Roman" w:hAnsi="Times New Roman" w:cs="Times New Roman"/>
          <w:color w:val="000000"/>
          <w:sz w:val="28"/>
          <w:szCs w:val="28"/>
          <w:shd w:val="clear" w:color="auto" w:fill="FFFFFF"/>
          <w:lang w:eastAsia="en-US"/>
        </w:rPr>
        <w:t>15</w:t>
      </w:r>
      <w:r w:rsidRPr="00B0194A">
        <w:rPr>
          <w:rFonts w:ascii="Times New Roman" w:eastAsia="Times New Roman" w:hAnsi="Times New Roman" w:cs="Times New Roman"/>
          <w:color w:val="000000"/>
          <w:sz w:val="28"/>
          <w:szCs w:val="28"/>
          <w:shd w:val="clear" w:color="auto" w:fill="FFFFFF"/>
          <w:vertAlign w:val="superscript"/>
          <w:lang w:eastAsia="en-US"/>
        </w:rPr>
        <w:t>3</w:t>
      </w:r>
      <w:r w:rsidRPr="00B0194A">
        <w:rPr>
          <w:rFonts w:ascii="Times New Roman" w:eastAsia="Times New Roman" w:hAnsi="Times New Roman" w:cs="Times New Roman"/>
          <w:color w:val="000000"/>
          <w:sz w:val="28"/>
          <w:szCs w:val="28"/>
          <w:shd w:val="clear" w:color="auto" w:fill="FFFFFF"/>
          <w:lang w:eastAsia="en-US"/>
        </w:rPr>
        <w:t>. Agenția Națională pentru Sănătate Publică va confirma recepționarea informațiilor stabilite în punctul 15</w:t>
      </w:r>
      <w:r w:rsidRPr="00B0194A">
        <w:rPr>
          <w:rFonts w:ascii="Times New Roman" w:eastAsia="Times New Roman" w:hAnsi="Times New Roman" w:cs="Times New Roman"/>
          <w:color w:val="000000"/>
          <w:sz w:val="28"/>
          <w:szCs w:val="28"/>
          <w:shd w:val="clear" w:color="auto" w:fill="FFFFFF"/>
          <w:vertAlign w:val="superscript"/>
          <w:lang w:eastAsia="en-US"/>
        </w:rPr>
        <w:t>2</w:t>
      </w:r>
      <w:r w:rsidRPr="00B0194A">
        <w:rPr>
          <w:rFonts w:ascii="Times New Roman" w:eastAsia="Times New Roman" w:hAnsi="Times New Roman" w:cs="Times New Roman"/>
          <w:color w:val="000000"/>
          <w:sz w:val="28"/>
          <w:szCs w:val="28"/>
          <w:shd w:val="clear" w:color="auto" w:fill="FFFFFF"/>
          <w:lang w:eastAsia="en-US"/>
        </w:rPr>
        <w:t xml:space="preserve"> din prezentul </w:t>
      </w:r>
      <w:r w:rsidRPr="00B0194A">
        <w:rPr>
          <w:rFonts w:ascii="Times New Roman" w:eastAsia="Times New Roman" w:hAnsi="Times New Roman" w:cs="Times New Roman"/>
          <w:color w:val="000000"/>
          <w:sz w:val="28"/>
          <w:szCs w:val="28"/>
          <w:shd w:val="clear" w:color="auto" w:fill="FFFFFF"/>
          <w:lang w:eastAsia="en-US"/>
        </w:rPr>
        <w:lastRenderedPageBreak/>
        <w:t>Regulament în termen de 30 de zile calendaristice de la data primirii informațiilor respective. Agenția Națională pentru Sănătate Publică are dreptul să aplice măsuri de executare post comercializare în cazul în care informațiile prezentate consumatorilor în conformitate cu punctul 15</w:t>
      </w:r>
      <w:r w:rsidRPr="00B0194A">
        <w:rPr>
          <w:rFonts w:ascii="Times New Roman" w:eastAsia="Times New Roman" w:hAnsi="Times New Roman" w:cs="Times New Roman"/>
          <w:color w:val="000000"/>
          <w:sz w:val="28"/>
          <w:szCs w:val="28"/>
          <w:shd w:val="clear" w:color="auto" w:fill="FFFFFF"/>
          <w:vertAlign w:val="superscript"/>
          <w:lang w:eastAsia="en-US"/>
        </w:rPr>
        <w:t>1</w:t>
      </w:r>
      <w:r w:rsidRPr="00B0194A">
        <w:rPr>
          <w:rFonts w:ascii="Times New Roman" w:eastAsia="Times New Roman" w:hAnsi="Times New Roman" w:cs="Times New Roman"/>
          <w:color w:val="000000"/>
          <w:sz w:val="28"/>
          <w:szCs w:val="28"/>
          <w:shd w:val="clear" w:color="auto" w:fill="FFFFFF"/>
          <w:lang w:eastAsia="en-US"/>
        </w:rPr>
        <w:t xml:space="preserve"> din prezentul Regulament nu sunt demonstrate științific de studiile prezentate.”</w:t>
      </w:r>
    </w:p>
    <w:p w:rsidR="00C46E4B" w:rsidRPr="00B0194A" w:rsidRDefault="00C46E4B" w:rsidP="00C46E4B">
      <w:pPr>
        <w:shd w:val="clear" w:color="auto" w:fill="FFFFFF"/>
        <w:tabs>
          <w:tab w:val="left" w:pos="270"/>
        </w:tabs>
        <w:spacing w:after="0" w:line="240" w:lineRule="auto"/>
        <w:jc w:val="both"/>
        <w:rPr>
          <w:rFonts w:ascii="Times New Roman" w:eastAsia="Times New Roman" w:hAnsi="Times New Roman" w:cs="Times New Roman"/>
          <w:color w:val="000000"/>
          <w:sz w:val="28"/>
          <w:szCs w:val="28"/>
          <w:lang w:eastAsia="en-US"/>
        </w:rPr>
      </w:pPr>
    </w:p>
    <w:p w:rsidR="00C46E4B" w:rsidRPr="00B0194A" w:rsidRDefault="00C46E4B" w:rsidP="00C46E4B">
      <w:pPr>
        <w:spacing w:before="100" w:beforeAutospacing="1" w:after="100" w:afterAutospacing="1" w:line="240" w:lineRule="auto"/>
        <w:ind w:firstLine="709"/>
        <w:contextualSpacing/>
        <w:jc w:val="both"/>
        <w:rPr>
          <w:rFonts w:ascii="Times New Roman" w:eastAsia="Times New Roman" w:hAnsi="Times New Roman" w:cs="Times New Roman"/>
          <w:color w:val="000000"/>
          <w:sz w:val="28"/>
          <w:szCs w:val="28"/>
          <w:lang w:eastAsia="en-US"/>
        </w:rPr>
      </w:pPr>
      <w:r w:rsidRPr="00B0194A">
        <w:rPr>
          <w:rFonts w:ascii="Times New Roman" w:eastAsia="Times New Roman" w:hAnsi="Times New Roman" w:cs="Times New Roman"/>
          <w:b/>
          <w:color w:val="000000"/>
          <w:sz w:val="28"/>
          <w:szCs w:val="28"/>
          <w:lang w:eastAsia="en-US"/>
        </w:rPr>
        <w:t>II.</w:t>
      </w:r>
      <w:r w:rsidRPr="00B0194A">
        <w:rPr>
          <w:rFonts w:ascii="Times New Roman" w:eastAsia="Times New Roman" w:hAnsi="Times New Roman" w:cs="Times New Roman"/>
          <w:color w:val="000000"/>
          <w:sz w:val="28"/>
          <w:szCs w:val="28"/>
          <w:lang w:eastAsia="en-US"/>
        </w:rPr>
        <w:t xml:space="preserve"> Prezenta hotărâre de Guvern intră în vigoare la data publicării acesteia în Monitorul Oficial al Republicii Moldova. </w:t>
      </w:r>
    </w:p>
    <w:p w:rsidR="00C46E4B" w:rsidRPr="00B0194A" w:rsidRDefault="00C46E4B" w:rsidP="00C46E4B">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en-US"/>
        </w:rPr>
      </w:pPr>
      <w:r w:rsidRPr="00B0194A">
        <w:rPr>
          <w:rFonts w:ascii="Times New Roman" w:eastAsia="Times New Roman" w:hAnsi="Times New Roman" w:cs="Times New Roman"/>
          <w:color w:val="000000"/>
          <w:sz w:val="28"/>
          <w:szCs w:val="28"/>
          <w:lang w:eastAsia="en-US"/>
        </w:rPr>
        <w:t xml:space="preserve">Punctul 2, subpunctul 1) (partea ce ține de noțiunile pentru țigaretă cu filtru și fără filtru) nu se aplică în raport cu țigaretele pentru care au fost eliberate avize sanitare până la data intrării în vigoare a prezentei hotărâri de Guvern,  pe perioada de valabilitate a avizelor sanitare respective. </w:t>
      </w:r>
    </w:p>
    <w:p w:rsidR="00C46E4B" w:rsidRPr="00B0194A" w:rsidRDefault="00C46E4B" w:rsidP="00C46E4B">
      <w:pPr>
        <w:spacing w:after="0" w:line="240" w:lineRule="auto"/>
        <w:rPr>
          <w:rFonts w:ascii="Times New Roman" w:eastAsia="Times New Roman" w:hAnsi="Times New Roman" w:cs="Times New Roman"/>
          <w:sz w:val="28"/>
          <w:szCs w:val="28"/>
          <w:lang w:eastAsia="en-US"/>
        </w:rPr>
      </w:pPr>
    </w:p>
    <w:p w:rsidR="00C46E4B" w:rsidRPr="00B0194A" w:rsidRDefault="00C46E4B" w:rsidP="00C46E4B">
      <w:pPr>
        <w:spacing w:after="0" w:line="240" w:lineRule="auto"/>
        <w:ind w:firstLine="709"/>
        <w:rPr>
          <w:rFonts w:ascii="Times New Roman" w:eastAsia="Calibri" w:hAnsi="Times New Roman" w:cs="Times New Roman"/>
          <w:b/>
          <w:sz w:val="28"/>
          <w:szCs w:val="28"/>
          <w:lang w:eastAsia="en-US"/>
        </w:rPr>
      </w:pPr>
      <w:r w:rsidRPr="00B0194A">
        <w:rPr>
          <w:rFonts w:ascii="Times New Roman" w:eastAsia="Calibri" w:hAnsi="Times New Roman" w:cs="Times New Roman"/>
          <w:b/>
          <w:sz w:val="28"/>
          <w:szCs w:val="28"/>
          <w:lang w:eastAsia="en-US"/>
        </w:rPr>
        <w:t>PRIM–MINISTRU                                                         Pavel FILIP</w:t>
      </w:r>
    </w:p>
    <w:p w:rsidR="00C46E4B" w:rsidRPr="00B0194A" w:rsidRDefault="00C46E4B" w:rsidP="00C46E4B">
      <w:pPr>
        <w:spacing w:after="0" w:line="240" w:lineRule="auto"/>
        <w:rPr>
          <w:rFonts w:ascii="Times New Roman" w:eastAsia="Calibri" w:hAnsi="Times New Roman" w:cs="Times New Roman"/>
          <w:sz w:val="28"/>
          <w:szCs w:val="28"/>
          <w:lang w:eastAsia="en-US"/>
        </w:rPr>
      </w:pP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Contrasemnează:</w:t>
      </w: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Ministrul afacerilor externe                                Tudor ULIANOVSCHI</w:t>
      </w: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 xml:space="preserve">şi integrării europene                                                      </w:t>
      </w: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Ministrul sănătăţii                                               Silvia RADU</w:t>
      </w: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r w:rsidRPr="00B0194A">
        <w:rPr>
          <w:rFonts w:ascii="Times New Roman" w:eastAsia="Calibri" w:hAnsi="Times New Roman" w:cs="Times New Roman"/>
          <w:sz w:val="28"/>
          <w:szCs w:val="28"/>
          <w:lang w:eastAsia="en-US"/>
        </w:rPr>
        <w:t>muncii și protecției sociale</w:t>
      </w: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p>
    <w:p w:rsidR="00C46E4B" w:rsidRPr="00B0194A" w:rsidRDefault="00C46E4B" w:rsidP="00C46E4B">
      <w:pPr>
        <w:spacing w:after="0" w:line="240" w:lineRule="auto"/>
        <w:ind w:firstLine="709"/>
        <w:rPr>
          <w:rFonts w:ascii="Times New Roman" w:eastAsia="Calibri" w:hAnsi="Times New Roman" w:cs="Times New Roman"/>
          <w:sz w:val="28"/>
          <w:szCs w:val="28"/>
          <w:lang w:eastAsia="en-US"/>
        </w:rPr>
      </w:pPr>
    </w:p>
    <w:p w:rsidR="00111C52" w:rsidRDefault="00C46E4B" w:rsidP="00C46E4B">
      <w:pPr>
        <w:ind w:firstLine="709"/>
      </w:pPr>
      <w:bookmarkStart w:id="0" w:name="_GoBack"/>
      <w:bookmarkEnd w:id="0"/>
      <w:r w:rsidRPr="00B0194A">
        <w:rPr>
          <w:rFonts w:ascii="Times New Roman" w:eastAsia="Calibri" w:hAnsi="Times New Roman" w:cs="Times New Roman"/>
          <w:sz w:val="28"/>
          <w:szCs w:val="28"/>
          <w:lang w:eastAsia="en-US"/>
        </w:rPr>
        <w:t>Ministrul justiţiei                                                Victoria IFTODI</w:t>
      </w:r>
    </w:p>
    <w:sectPr w:rsidR="0011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4B0"/>
    <w:multiLevelType w:val="hybridMultilevel"/>
    <w:tmpl w:val="BD2E403E"/>
    <w:lvl w:ilvl="0" w:tplc="A3AC973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3E465AE"/>
    <w:multiLevelType w:val="hybridMultilevel"/>
    <w:tmpl w:val="14FA429E"/>
    <w:lvl w:ilvl="0" w:tplc="F1B405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13A0159"/>
    <w:multiLevelType w:val="hybridMultilevel"/>
    <w:tmpl w:val="426E070C"/>
    <w:lvl w:ilvl="0" w:tplc="48AE89A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499521ED"/>
    <w:multiLevelType w:val="hybridMultilevel"/>
    <w:tmpl w:val="75D29A5A"/>
    <w:lvl w:ilvl="0" w:tplc="E72C4A4A">
      <w:start w:val="1"/>
      <w:numFmt w:val="decimal"/>
      <w:lvlText w:val="%1)"/>
      <w:lvlJc w:val="left"/>
      <w:pPr>
        <w:ind w:left="1494" w:hanging="360"/>
      </w:pPr>
      <w:rPr>
        <w:rFonts w:ascii="Times New Roman" w:hAnsi="Times New Roman" w:cs="Times New Roman" w:hint="default"/>
        <w:sz w:val="28"/>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53855778"/>
    <w:multiLevelType w:val="hybridMultilevel"/>
    <w:tmpl w:val="06A0A5E2"/>
    <w:lvl w:ilvl="0" w:tplc="5B7C07A2">
      <w:start w:val="1"/>
      <w:numFmt w:val="lowerLetter"/>
      <w:lvlText w:val="%1)"/>
      <w:lvlJc w:val="left"/>
      <w:pPr>
        <w:ind w:left="1854" w:hanging="360"/>
      </w:pPr>
      <w:rPr>
        <w:rFonts w:ascii="Times New Roman" w:hAnsi="Times New Roman" w:cs="Times New Roman"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
    <w:nsid w:val="555738E8"/>
    <w:multiLevelType w:val="hybridMultilevel"/>
    <w:tmpl w:val="E2D49708"/>
    <w:lvl w:ilvl="0" w:tplc="ACD25E7E">
      <w:start w:val="8"/>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61F129AA"/>
    <w:multiLevelType w:val="hybridMultilevel"/>
    <w:tmpl w:val="47DE734A"/>
    <w:lvl w:ilvl="0" w:tplc="35E878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2AD5B7A"/>
    <w:multiLevelType w:val="hybridMultilevel"/>
    <w:tmpl w:val="EC7022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DC697B"/>
    <w:multiLevelType w:val="hybridMultilevel"/>
    <w:tmpl w:val="5DDC1BCA"/>
    <w:lvl w:ilvl="0" w:tplc="80EC5E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3"/>
  </w:num>
  <w:num w:numId="5">
    <w:abstractNumId w:val="7"/>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4B"/>
    <w:rsid w:val="00111C52"/>
    <w:rsid w:val="00C4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4B"/>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E4B"/>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1</cp:revision>
  <dcterms:created xsi:type="dcterms:W3CDTF">2018-12-10T11:17:00Z</dcterms:created>
  <dcterms:modified xsi:type="dcterms:W3CDTF">2018-12-10T11:18:00Z</dcterms:modified>
</cp:coreProperties>
</file>