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48" w:rsidRDefault="00995048" w:rsidP="00995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MD" w:eastAsia="ro-RO"/>
        </w:rPr>
      </w:pPr>
    </w:p>
    <w:p w:rsidR="00092A73" w:rsidRPr="00BF2B2B" w:rsidRDefault="00345B50" w:rsidP="00BF2B2B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b/>
          <w:sz w:val="28"/>
          <w:szCs w:val="28"/>
          <w:lang w:val="ro-MD" w:eastAsia="ro-RO"/>
        </w:rPr>
        <w:t xml:space="preserve">Notă informativă </w:t>
      </w:r>
    </w:p>
    <w:p w:rsidR="00345B50" w:rsidRPr="00BF2B2B" w:rsidRDefault="00345B50" w:rsidP="00BF2B2B">
      <w:pPr>
        <w:spacing w:after="0" w:line="276" w:lineRule="auto"/>
        <w:ind w:left="-567" w:firstLine="567"/>
        <w:jc w:val="center"/>
        <w:outlineLvl w:val="0"/>
        <w:rPr>
          <w:rFonts w:ascii="Times New Roman" w:hAnsi="Times New Roman"/>
          <w:b/>
          <w:sz w:val="28"/>
          <w:szCs w:val="28"/>
          <w:lang w:val="ro-MD"/>
        </w:rPr>
      </w:pPr>
      <w:r w:rsidRPr="00BF2B2B">
        <w:rPr>
          <w:rFonts w:ascii="Times New Roman" w:eastAsia="Times New Roman" w:hAnsi="Times New Roman"/>
          <w:b/>
          <w:sz w:val="28"/>
          <w:szCs w:val="28"/>
          <w:lang w:val="ro-MD" w:eastAsia="ro-RO"/>
        </w:rPr>
        <w:t>la proiectul hotărîrii Guvernului „</w:t>
      </w:r>
      <w:r w:rsidR="00092A73" w:rsidRPr="00BF2B2B">
        <w:rPr>
          <w:rFonts w:ascii="Times New Roman" w:hAnsi="Times New Roman"/>
          <w:b/>
          <w:sz w:val="28"/>
          <w:szCs w:val="28"/>
          <w:lang w:val="ro-MD"/>
        </w:rPr>
        <w:t xml:space="preserve">Cu privire la </w:t>
      </w:r>
      <w:r w:rsidR="00092A73" w:rsidRPr="00BF2B2B">
        <w:rPr>
          <w:rFonts w:ascii="Times New Roman" w:hAnsi="Times New Roman"/>
          <w:b/>
          <w:sz w:val="28"/>
          <w:szCs w:val="28"/>
          <w:lang w:val="ro-MD" w:eastAsia="ru-RU"/>
        </w:rPr>
        <w:t>organizarea și funcționarea</w:t>
      </w:r>
      <w:r w:rsidR="00092A73" w:rsidRPr="00BF2B2B">
        <w:rPr>
          <w:rFonts w:ascii="Times New Roman" w:hAnsi="Times New Roman"/>
          <w:b/>
          <w:sz w:val="28"/>
          <w:szCs w:val="28"/>
          <w:lang w:val="ro-MD"/>
        </w:rPr>
        <w:t xml:space="preserve"> Agenției </w:t>
      </w:r>
      <w:r w:rsidR="00D62678" w:rsidRPr="00BF2B2B">
        <w:rPr>
          <w:rFonts w:ascii="Times New Roman" w:hAnsi="Times New Roman"/>
          <w:b/>
          <w:sz w:val="28"/>
          <w:szCs w:val="28"/>
          <w:lang w:val="ro-MD"/>
        </w:rPr>
        <w:t>„Apele Moldovei”</w:t>
      </w:r>
      <w:r w:rsidR="00FE4414" w:rsidRPr="00BF2B2B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</w:p>
    <w:p w:rsidR="00C72F89" w:rsidRDefault="00C72F89" w:rsidP="00995048">
      <w:pPr>
        <w:spacing w:after="0" w:line="276" w:lineRule="auto"/>
        <w:outlineLvl w:val="0"/>
        <w:rPr>
          <w:rFonts w:ascii="Times New Roman" w:hAnsi="Times New Roman"/>
          <w:b/>
          <w:sz w:val="28"/>
          <w:szCs w:val="28"/>
          <w:lang w:val="ro-MD"/>
        </w:rPr>
      </w:pPr>
    </w:p>
    <w:p w:rsidR="00995048" w:rsidRPr="00BF2B2B" w:rsidRDefault="00995048" w:rsidP="00995048">
      <w:pPr>
        <w:spacing w:after="0" w:line="276" w:lineRule="auto"/>
        <w:outlineLvl w:val="0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sz w:val="28"/>
          <w:szCs w:val="28"/>
          <w:lang w:val="ro-MD"/>
        </w:rPr>
        <w:t>Condițiile ce au impus elaborarea proiectului și finalitățile urmărite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>Unul dintre obiectivele prioritare asumate de către Guvern, reliefate în Programul de activitate al acestuia pe anii 2016-2018, rezidă în implementarea reformei administrației publice.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>Pentru realizarea acestui obiectiv, prin Hotărîrea Guvernului nr. 911 din 25 iulie 2016 a fost aprobată Strategia privind reforma administrației publice pentru anii 2016-2020, iar prin Hotărîrea Guvernului nr. 1351 din 15 decembrie 2016, a fost aprobat Planul de acțiuni pe anii 2016-2018 pentru implementarea acestei Strategii.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 xml:space="preserve">Drept deziderat stabilit în Strategia citată, </w:t>
      </w:r>
      <w:r w:rsidR="00092A73" w:rsidRPr="00BF2B2B">
        <w:rPr>
          <w:rFonts w:ascii="Times New Roman" w:hAnsi="Times New Roman"/>
          <w:sz w:val="28"/>
          <w:szCs w:val="28"/>
          <w:lang w:val="ro-MD"/>
        </w:rPr>
        <w:t>menționăm</w:t>
      </w:r>
      <w:r w:rsidRPr="00BF2B2B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revizuirea şi ajustarea cadrului normativ prin prisma implementării principiilor europene de administrare, </w:t>
      </w:r>
      <w:r w:rsidRPr="00BF2B2B">
        <w:rPr>
          <w:rFonts w:ascii="Times New Roman" w:hAnsi="Times New Roman"/>
          <w:sz w:val="28"/>
          <w:szCs w:val="28"/>
          <w:lang w:val="ro-MD"/>
        </w:rPr>
        <w:t xml:space="preserve">consolidare a responsabilității autorităților administrației publice prin îmbunătățirea gestionării acestora și asigurarea prestării serviciilor publice de calitate. 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 xml:space="preserve">Întru realizarea acestor deziderate, precum şi raționalizarea structurii administrației publice centrale, bazată pe prioritățile de dezvoltare social-economică și angajamentele asumate în demersul de integrare europeană, a fost inițiată elaborarea prezentului proiect de act normativ. 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>Proiectul a fost elaborat de către Centrul de Implementare a Reformelor, în coordonare cu Cancelaria de Stat</w:t>
      </w:r>
      <w:r w:rsidR="00C15478" w:rsidRPr="00BF2B2B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345B50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sz w:val="28"/>
          <w:szCs w:val="28"/>
          <w:lang w:val="ro-MD"/>
        </w:rPr>
        <w:t>Principalele prevederi ale proiectului și evidențierea elementelor noi</w:t>
      </w:r>
    </w:p>
    <w:p w:rsidR="000B06B3" w:rsidRPr="00BF2B2B" w:rsidRDefault="000B06B3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F31BCA" w:rsidRDefault="00BC7232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MD"/>
        </w:rPr>
      </w:pPr>
      <w:r w:rsidRPr="000B06B3">
        <w:rPr>
          <w:rFonts w:ascii="Times New Roman" w:hAnsi="Times New Roman"/>
          <w:sz w:val="28"/>
          <w:szCs w:val="28"/>
          <w:lang w:val="ro-MD"/>
        </w:rPr>
        <w:t>Conform prevederilor art.2 alin.(1) al Legii nr.246/2017 cu privire la întreprinderea de stat și întreprinderea municipală, „</w:t>
      </w:r>
      <w:r w:rsidR="00565A46" w:rsidRPr="00F31BCA">
        <w:rPr>
          <w:rFonts w:ascii="Times New Roman" w:hAnsi="Times New Roman"/>
          <w:i/>
          <w:sz w:val="28"/>
          <w:szCs w:val="28"/>
          <w:lang w:val="ro-MD"/>
        </w:rPr>
        <w:t>Funcţia de fondator al întreprinderii de stat, în numele Guvernului, este exercitată de Agenţia Proprietăţii Publice, subordonată Guvernului.</w:t>
      </w:r>
      <w:r w:rsidRPr="00F31BCA">
        <w:rPr>
          <w:rFonts w:ascii="Times New Roman" w:hAnsi="Times New Roman"/>
          <w:i/>
          <w:sz w:val="28"/>
          <w:szCs w:val="28"/>
          <w:lang w:val="ro-MD"/>
        </w:rPr>
        <w:t>”</w:t>
      </w:r>
    </w:p>
    <w:p w:rsidR="00BC7232" w:rsidRPr="000B06B3" w:rsidRDefault="00BC7232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0B06B3">
        <w:rPr>
          <w:rFonts w:ascii="Times New Roman" w:hAnsi="Times New Roman"/>
          <w:sz w:val="28"/>
          <w:szCs w:val="28"/>
          <w:lang w:val="ro-MD"/>
        </w:rPr>
        <w:t xml:space="preserve">În context, </w:t>
      </w:r>
      <w:r w:rsidR="00F8506B" w:rsidRPr="000B06B3">
        <w:rPr>
          <w:rFonts w:ascii="Times New Roman" w:hAnsi="Times New Roman"/>
          <w:sz w:val="28"/>
          <w:szCs w:val="28"/>
          <w:lang w:val="ro-MD"/>
        </w:rPr>
        <w:t xml:space="preserve">prin intermediul prevederilor Hotărîrii Guvernului nr.806/2018 cu privire la modificarea unor hotărîri ale Guvernului, întreprinderile de stat fondate de către Agenția „Apele Moldovei” au fost transmise Agenției Proprietății Publice. </w:t>
      </w:r>
    </w:p>
    <w:p w:rsidR="00F31BCA" w:rsidRDefault="00F8506B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B06B3">
        <w:rPr>
          <w:rFonts w:ascii="Times New Roman" w:hAnsi="Times New Roman"/>
          <w:sz w:val="28"/>
          <w:szCs w:val="28"/>
          <w:lang w:val="ro-MD"/>
        </w:rPr>
        <w:t>Ulterior</w:t>
      </w:r>
      <w:r w:rsidR="00A4595F">
        <w:rPr>
          <w:rFonts w:ascii="Times New Roman" w:hAnsi="Times New Roman"/>
          <w:sz w:val="28"/>
          <w:szCs w:val="28"/>
          <w:lang w:val="ro-MD"/>
        </w:rPr>
        <w:t>, în virtutea</w:t>
      </w:r>
      <w:r w:rsidRPr="000B06B3">
        <w:rPr>
          <w:rFonts w:ascii="Times New Roman" w:hAnsi="Times New Roman"/>
          <w:sz w:val="28"/>
          <w:szCs w:val="28"/>
          <w:lang w:val="ro-MD"/>
        </w:rPr>
        <w:t xml:space="preserve"> unor studii </w:t>
      </w:r>
      <w:r w:rsidR="00DA04ED" w:rsidRPr="000B06B3">
        <w:rPr>
          <w:rFonts w:ascii="Times New Roman" w:hAnsi="Times New Roman"/>
          <w:sz w:val="28"/>
          <w:szCs w:val="28"/>
          <w:lang w:val="ro-MD"/>
        </w:rPr>
        <w:t xml:space="preserve">efectuate, s-a conchis </w:t>
      </w:r>
      <w:r w:rsidR="00F31BCA">
        <w:rPr>
          <w:rFonts w:ascii="Times New Roman" w:hAnsi="Times New Roman"/>
          <w:sz w:val="28"/>
          <w:szCs w:val="28"/>
          <w:lang w:val="ro-MD"/>
        </w:rPr>
        <w:t xml:space="preserve">asupra gestionării defectuoase a întreprinderilor respective. În particular, </w:t>
      </w:r>
      <w:r w:rsidR="00DA04ED" w:rsidRPr="000B06B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l</w:t>
      </w:r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ipsesc actele de inventariere a bunurilor transmise întreprinderilor de stat care gestionează activitatea de irigare și desecare</w:t>
      </w:r>
      <w:r w:rsidR="00A4595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de către Agenția „Apele Moldove”.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0B06B3" w:rsidRDefault="00BC7232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Deși activitatea de irigare și desecare este valorificată la un potențial extrem de redus, totuși statel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de personal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ale întreprinderilor de stat respective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sunt suplinite aproape în totalitate (80-100%),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iar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în cea mai mare parte, în componența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acestora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sunt persoane de vârstă pre-pensionare ori pensionare. </w:t>
      </w:r>
    </w:p>
    <w:p w:rsidR="000B06B3" w:rsidRDefault="00BC7232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Aceste aspecte denotă o administrare ineficientă a cheltuielilor întreprinderilor, necorelându-le cu potențialul real de activitate al acestora, generând datorii economice fără acoperire financiară din resursele proprii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. </w:t>
      </w:r>
    </w:p>
    <w:p w:rsidR="000B06B3" w:rsidRDefault="00BC7232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Veniturile înregistrate de întreprinderi nu 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acoperă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costurile generate. Astfel, toate întreprinderile au înregistrat pierderi financiare, care au fost acoperite în totalitate cu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lastRenderedPageBreak/>
        <w:t>subvenții acordate din bugetul de stat (</w:t>
      </w:r>
      <w:r w:rsidRPr="00EC0153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circa 16 -18 mil anual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)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 Mai mult, s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e înregistrează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o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pondere enormă a cheltuielilor privind remunerarea muncii  în componența totală a cheltuielilor înregistrate și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se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mențin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un caracter de creștere continuă. </w:t>
      </w:r>
    </w:p>
    <w:p w:rsidR="00BC7232" w:rsidRDefault="00BC7232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Astfel, la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data de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30.06.2018 valoarea totală acumulată a restanțelor la salariu constituie </w:t>
      </w:r>
      <w:r w:rsidRPr="00EC0153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circa 8,9 mil lei (restanțe la salarii pentru 5-24 luni)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 care eventual pot fi calificate ca datorii ale bugetului de stat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. </w:t>
      </w:r>
    </w:p>
    <w:p w:rsidR="000B06B3" w:rsidRDefault="000B06B3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În context, se consideră judicioasă dizolvarea, cu derularea procedurii de lichidare, a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întreprinderilor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de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stat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respective. </w:t>
      </w:r>
    </w:p>
    <w:p w:rsidR="000B06B3" w:rsidRDefault="000B06B3" w:rsidP="000B06B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În această ordine de idei, prin intermediul proiectului se dispun anumite acțiuni conexe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procedurii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de dizolvare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F31BC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F31BC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desemnarea lichidatorilor,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inventarierea bunurilor,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transmiterea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patrimoniului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, </w:t>
      </w:r>
      <w:r w:rsidR="002815B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identificarea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surs</w:t>
      </w:r>
      <w:r w:rsidR="002815B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CC03B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acoperirii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cheltuielilor generate de acest proces. </w:t>
      </w:r>
    </w:p>
    <w:p w:rsidR="000B06B3" w:rsidRDefault="00CC03BD" w:rsidP="000B06B3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Adițional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,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reieşind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din </w:t>
      </w:r>
      <w:r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faptul</w:t>
      </w:r>
      <w:r w:rsidR="000B06B3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că, 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</w:t>
      </w:r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ractic, toate bazinele de apă sunt transmise în arendă de către autoritățile publice locale, în conformitate cu prevederile</w:t>
      </w:r>
      <w:r w:rsidR="00F31BC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normative</w:t>
      </w:r>
      <w:r w:rsid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, se dispune în adresa Agenției „Apele Moldovei” a sarcinii privind 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>examina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rea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contractel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or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arendă/locațiune/comodat a bunurilor proprietate publică, semnate de către 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î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ntreprinderile de 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s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tat 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respective, precum și a 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>contractel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or</w:t>
      </w:r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arendă/locațiune a terenurilor, a bazinelor acvatice, a barajelor sau a altor construcții și instalații hidrotehnice, perfectate de către autoritățile administraţiei publice locale </w:t>
      </w:r>
      <w:proofErr w:type="spellStart"/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>pînă</w:t>
      </w:r>
      <w:proofErr w:type="spellEnd"/>
      <w:r w:rsidR="000B06B3"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la data intrării în vigoare a prezentului act normativ</w:t>
      </w:r>
      <w:r w:rsidR="000B06B3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:rsidR="00D326DD" w:rsidRDefault="000B06B3" w:rsidP="00D326D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Remarcăm că, potrivit</w:t>
      </w:r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studiil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or</w:t>
      </w:r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din domeniu, se constată că implicarea factorului uman a avut ca efect modificarea regimului natural al bazinelor de apă și scurgerilor de apă de suprafață (râuri). Astfel, au fost create un șir de probleme de ordin hidrologic, </w:t>
      </w:r>
      <w:proofErr w:type="spellStart"/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socio</w:t>
      </w:r>
      <w:proofErr w:type="spellEnd"/>
      <w:r w:rsidR="00BC7232" w:rsidRPr="000B06B3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-economic, juridic, inclusiv reducerea oportunității de utilizare a bazinelor de apă conform destinației. Ca efect, s-a diminuat capacitatea de irigare a terenurilor aferente micilor gospodării agricole, în condițiile în care accesul la irigarea mare (prin prisma sistemelor de irigare special constituite/centralizate) este destul de redus, datorită stării degradate a </w:t>
      </w:r>
      <w:r w:rsidR="00BC7232" w:rsidRPr="00D326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infrastructurii centralizate de irigare</w:t>
      </w:r>
      <w:r w:rsidRPr="00D326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. Mai mult, posesorii </w:t>
      </w:r>
      <w:r w:rsidR="00D326DD" w:rsidRPr="00D326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bazinelor de apă </w:t>
      </w:r>
      <w:r w:rsidR="00BC7232" w:rsidRPr="00D326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realizează construcții ilegale (baraje, diguri), astfel fiind limitat accesul la ap</w:t>
      </w:r>
      <w:r w:rsidR="00D326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ă. </w:t>
      </w:r>
    </w:p>
    <w:p w:rsidR="00D326DD" w:rsidRDefault="00D326DD" w:rsidP="00D326D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Astfel, se dispune </w:t>
      </w:r>
      <w:r w:rsidR="00CC03BD">
        <w:rPr>
          <w:rFonts w:ascii="Times New Roman" w:hAnsi="Times New Roman"/>
          <w:sz w:val="28"/>
          <w:szCs w:val="28"/>
          <w:lang w:val="ro-RO"/>
        </w:rPr>
        <w:t>inclusiv</w:t>
      </w:r>
      <w:r>
        <w:rPr>
          <w:rFonts w:ascii="Times New Roman" w:hAnsi="Times New Roman"/>
          <w:sz w:val="28"/>
          <w:szCs w:val="28"/>
          <w:lang w:val="ro-RO"/>
        </w:rPr>
        <w:t xml:space="preserve"> în sarcina Inspectoratului </w:t>
      </w:r>
      <w:r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pentru 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>P</w:t>
      </w:r>
      <w:r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rotecția 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>M</w:t>
      </w:r>
      <w:r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>ediului de comun cu Agenția „Apele Moldovei</w:t>
      </w:r>
      <w:r w:rsidR="002815B5">
        <w:rPr>
          <w:rFonts w:ascii="Times New Roman" w:eastAsia="Times New Roman" w:hAnsi="Times New Roman"/>
          <w:sz w:val="28"/>
          <w:szCs w:val="28"/>
          <w:lang w:val="ro-MD" w:eastAsia="ru-RU"/>
        </w:rPr>
        <w:t>”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a </w:t>
      </w:r>
      <w:r w:rsidRPr="008E3A4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analiza procesul de </w:t>
      </w:r>
      <w:r w:rsidRPr="008E3A41">
        <w:rPr>
          <w:rFonts w:ascii="Times New Roman" w:hAnsi="Times New Roman"/>
          <w:sz w:val="28"/>
          <w:szCs w:val="28"/>
          <w:lang w:val="ro-MD"/>
        </w:rPr>
        <w:t>folosire inadecvată/neautorizată a resurselor de apă, deversărilor neautorizate a apelor uzate, a instalațiilor de captare a apei și de restricționare a accesului la sursele de apă</w:t>
      </w:r>
      <w:r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F900B8" w:rsidRPr="00D326DD" w:rsidRDefault="00626EC5" w:rsidP="00D326D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Prin intermediul proiectului se aprobă Regulamentul </w:t>
      </w:r>
      <w:r w:rsidRPr="00BF2B2B">
        <w:rPr>
          <w:rFonts w:ascii="Times New Roman" w:eastAsia="Times New Roman" w:hAnsi="Times New Roman"/>
          <w:bCs/>
          <w:sz w:val="28"/>
          <w:szCs w:val="28"/>
          <w:lang w:val="ro-MD" w:eastAsia="ro-RO"/>
        </w:rPr>
        <w:t>cu privire la organizarea şi funcţionarea</w:t>
      </w:r>
      <w:r w:rsidRPr="00BF2B2B">
        <w:rPr>
          <w:rFonts w:ascii="Times New Roman" w:eastAsia="Times New Roman" w:hAnsi="Times New Roman"/>
          <w:b/>
          <w:bCs/>
          <w:sz w:val="28"/>
          <w:szCs w:val="28"/>
          <w:lang w:val="ro-MD" w:eastAsia="ro-RO"/>
        </w:rPr>
        <w:t xml:space="preserve"> </w:t>
      </w: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>Agenţiei</w:t>
      </w:r>
      <w:r w:rsidR="00D326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„Apele Moldovei”</w:t>
      </w:r>
      <w:r w:rsidRPr="00BF2B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, cu menținerea statutului actual al acesteia - autoritate administrativă în subordinea </w:t>
      </w:r>
      <w:r w:rsidR="002714E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MADRM</w:t>
      </w:r>
      <w:r w:rsidRPr="00BF2B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. </w:t>
      </w:r>
    </w:p>
    <w:p w:rsidR="00F900B8" w:rsidRPr="00BF2B2B" w:rsidRDefault="00626EC5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BF2B2B">
        <w:rPr>
          <w:rFonts w:ascii="Times New Roman" w:hAnsi="Times New Roman"/>
          <w:color w:val="000000"/>
          <w:sz w:val="28"/>
          <w:szCs w:val="28"/>
          <w:lang w:val="ro-MD"/>
        </w:rPr>
        <w:t>E</w:t>
      </w:r>
      <w:r w:rsidR="00F900B8" w:rsidRPr="00BF2B2B">
        <w:rPr>
          <w:rFonts w:ascii="Times New Roman" w:hAnsi="Times New Roman"/>
          <w:color w:val="000000"/>
          <w:sz w:val="28"/>
          <w:szCs w:val="28"/>
          <w:lang w:val="ro-MD"/>
        </w:rPr>
        <w:t>laborarea proiectului este precedată de analize care justifică determinarea efectivului-limită al A</w:t>
      </w:r>
      <w:r w:rsidR="002714E2">
        <w:rPr>
          <w:rFonts w:ascii="Times New Roman" w:hAnsi="Times New Roman"/>
          <w:color w:val="000000"/>
          <w:sz w:val="28"/>
          <w:szCs w:val="28"/>
          <w:lang w:val="ro-MD"/>
        </w:rPr>
        <w:t>genției</w:t>
      </w:r>
      <w:r w:rsidR="00F900B8" w:rsidRPr="00BF2B2B">
        <w:rPr>
          <w:rFonts w:ascii="Times New Roman" w:hAnsi="Times New Roman"/>
          <w:color w:val="000000"/>
          <w:sz w:val="28"/>
          <w:szCs w:val="28"/>
          <w:lang w:val="ro-MD"/>
        </w:rPr>
        <w:t>, reieșind din domeniile de activitate, funcțiile exercitate și business-procesele respective.</w:t>
      </w:r>
    </w:p>
    <w:p w:rsidR="00345B50" w:rsidRPr="00BF2B2B" w:rsidRDefault="00626EC5" w:rsidP="00BF2B2B">
      <w:pPr>
        <w:spacing w:after="0"/>
        <w:ind w:left="-567" w:right="8" w:firstLine="567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BF2B2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Proiectul aprobă, de asemenea, </w:t>
      </w:r>
      <w:r w:rsidR="00345B50" w:rsidRPr="00BF2B2B">
        <w:rPr>
          <w:rFonts w:ascii="Times New Roman" w:eastAsia="Times New Roman" w:hAnsi="Times New Roman"/>
          <w:sz w:val="28"/>
          <w:szCs w:val="28"/>
          <w:lang w:val="ro-RO"/>
        </w:rPr>
        <w:t>structura şi organigrama</w:t>
      </w:r>
      <w:r w:rsidRPr="00BF2B2B">
        <w:rPr>
          <w:rFonts w:ascii="Times New Roman" w:eastAsia="Times New Roman" w:hAnsi="Times New Roman"/>
          <w:sz w:val="28"/>
          <w:szCs w:val="28"/>
          <w:lang w:val="ro-RO"/>
        </w:rPr>
        <w:t xml:space="preserve"> A</w:t>
      </w:r>
      <w:r w:rsidR="002714E2">
        <w:rPr>
          <w:rFonts w:ascii="Times New Roman" w:eastAsia="Times New Roman" w:hAnsi="Times New Roman"/>
          <w:sz w:val="28"/>
          <w:szCs w:val="28"/>
          <w:lang w:val="ro-RO"/>
        </w:rPr>
        <w:t>genției</w:t>
      </w:r>
      <w:r w:rsidRPr="00BF2B2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2714E2">
        <w:rPr>
          <w:rFonts w:ascii="Times New Roman" w:eastAsia="Times New Roman" w:hAnsi="Times New Roman"/>
          <w:sz w:val="28"/>
          <w:szCs w:val="28"/>
          <w:lang w:val="ro-RO"/>
        </w:rPr>
        <w:t xml:space="preserve">precum și propune spre abrogare Hotărîrea Guvernului </w:t>
      </w:r>
      <w:r w:rsidR="002714E2" w:rsidRPr="008E3A41">
        <w:rPr>
          <w:rFonts w:ascii="Times New Roman" w:hAnsi="Times New Roman"/>
          <w:sz w:val="28"/>
          <w:szCs w:val="28"/>
          <w:lang w:val="ro-MD"/>
        </w:rPr>
        <w:t>nr.</w:t>
      </w:r>
      <w:r w:rsidR="002714E2" w:rsidRPr="008E3A41">
        <w:rPr>
          <w:rFonts w:ascii="Times New Roman" w:hAnsi="Times New Roman"/>
          <w:color w:val="000000"/>
          <w:sz w:val="28"/>
          <w:szCs w:val="28"/>
          <w:lang w:val="ro-MD"/>
        </w:rPr>
        <w:t>882 din 22 octombrie 2014 „Pentru aprobarea Regulamentului privind organizarea şi funcţionarea Agenţiei „Apele Moldovei”, structurii şi efectivului-limită ale acesteia”</w:t>
      </w:r>
      <w:r w:rsidR="002714E2">
        <w:rPr>
          <w:rFonts w:ascii="Times New Roman" w:hAnsi="Times New Roman"/>
          <w:color w:val="000000"/>
          <w:sz w:val="28"/>
          <w:szCs w:val="28"/>
          <w:lang w:val="ro-MD"/>
        </w:rPr>
        <w:t xml:space="preserve">. </w:t>
      </w:r>
    </w:p>
    <w:p w:rsidR="00004995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>În cadrul Regulamentului privind organizarea şi funcţionarea Agenţiei sunt reliefate misiunea, domeniile de activitate, funcţiile şi drepturile Agenţiei.</w:t>
      </w:r>
    </w:p>
    <w:p w:rsidR="00004995" w:rsidRPr="00BF2B2B" w:rsidRDefault="00004995" w:rsidP="00BF2B2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Evidențiem că, Agenţia va avea misiunea de a implementa politicile statului în următoarele domenii </w:t>
      </w:r>
      <w:r w:rsidRPr="00BF2B2B">
        <w:rPr>
          <w:rFonts w:ascii="Times New Roman" w:hAnsi="Times New Roman"/>
          <w:sz w:val="28"/>
          <w:szCs w:val="28"/>
          <w:lang w:val="ro-MD"/>
        </w:rPr>
        <w:t>de activitate:</w:t>
      </w:r>
    </w:p>
    <w:p w:rsidR="002714E2" w:rsidRDefault="002714E2" w:rsidP="00271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8E3A41">
        <w:rPr>
          <w:rFonts w:ascii="Times New Roman" w:eastAsia="Times New Roman" w:hAnsi="Times New Roman"/>
          <w:sz w:val="28"/>
          <w:szCs w:val="28"/>
          <w:lang w:val="ro-MD"/>
        </w:rPr>
        <w:t>1) protecția și gestionarea apelor, managementul integrat al resurselor de apă;</w:t>
      </w:r>
    </w:p>
    <w:p w:rsidR="00995048" w:rsidRPr="008E3A41" w:rsidRDefault="00995048" w:rsidP="00271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</w:p>
    <w:p w:rsidR="002714E2" w:rsidRPr="008E3A41" w:rsidRDefault="002714E2" w:rsidP="002714E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MD" w:eastAsia="ro-RO"/>
        </w:rPr>
      </w:pPr>
      <w:r w:rsidRPr="008E3A41">
        <w:rPr>
          <w:rFonts w:ascii="Times New Roman" w:eastAsia="Times New Roman" w:hAnsi="Times New Roman"/>
          <w:bCs/>
          <w:color w:val="000000"/>
          <w:sz w:val="28"/>
          <w:szCs w:val="28"/>
          <w:lang w:val="ro-MD" w:eastAsia="ro-RO"/>
        </w:rPr>
        <w:t xml:space="preserve">2) </w:t>
      </w:r>
      <w:r w:rsidRPr="008E3A41">
        <w:rPr>
          <w:rFonts w:ascii="Times New Roman" w:eastAsia="Times New Roman" w:hAnsi="Times New Roman"/>
          <w:color w:val="000000"/>
          <w:sz w:val="28"/>
          <w:szCs w:val="28"/>
          <w:lang w:val="ro-MD"/>
        </w:rPr>
        <w:t>gospodărirea apelor şi hidroameliorația;</w:t>
      </w:r>
    </w:p>
    <w:p w:rsidR="002714E2" w:rsidRPr="008E3A41" w:rsidRDefault="002714E2" w:rsidP="002714E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MD" w:eastAsia="ro-RO"/>
        </w:rPr>
      </w:pPr>
      <w:r w:rsidRPr="008E3A41">
        <w:rPr>
          <w:rFonts w:ascii="Times New Roman" w:eastAsia="Times New Roman" w:hAnsi="Times New Roman"/>
          <w:sz w:val="28"/>
          <w:szCs w:val="28"/>
          <w:lang w:val="ro-MD"/>
        </w:rPr>
        <w:t xml:space="preserve">3) gestionarea riscului de inundații și de secetă; </w:t>
      </w:r>
    </w:p>
    <w:p w:rsidR="002714E2" w:rsidRPr="009D2B5D" w:rsidRDefault="002714E2" w:rsidP="009D2B5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MD" w:eastAsia="ro-RO"/>
        </w:rPr>
      </w:pPr>
      <w:r w:rsidRPr="008E3A41">
        <w:rPr>
          <w:rFonts w:ascii="Times New Roman" w:eastAsia="Times New Roman" w:hAnsi="Times New Roman"/>
          <w:sz w:val="28"/>
          <w:szCs w:val="28"/>
          <w:lang w:val="ro-MD" w:eastAsia="ro-RO"/>
        </w:rPr>
        <w:t>4) aprovizionarea cu apă și sanitație</w:t>
      </w:r>
      <w:r w:rsidR="009D2B5D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. </w:t>
      </w:r>
    </w:p>
    <w:p w:rsidR="002714E2" w:rsidRDefault="00345B50" w:rsidP="002714E2">
      <w:pPr>
        <w:spacing w:after="0"/>
        <w:ind w:left="-567" w:right="8" w:firstLine="567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sz w:val="28"/>
          <w:szCs w:val="28"/>
          <w:lang w:val="ro-MD" w:eastAsia="ro-RO"/>
        </w:rPr>
        <w:t>La capitolul organizarea activităţii Agenţiei, sunt reflectate drepturile şi obligațiile directorului, precum şi</w:t>
      </w:r>
      <w:r w:rsidR="002714E2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 alte norme conexe activității interne a Agenției</w:t>
      </w:r>
      <w:r w:rsidRPr="00BF2B2B">
        <w:rPr>
          <w:rFonts w:ascii="Times New Roman" w:eastAsia="Times New Roman" w:hAnsi="Times New Roman"/>
          <w:sz w:val="28"/>
          <w:szCs w:val="28"/>
          <w:lang w:val="ro-MD"/>
        </w:rPr>
        <w:t xml:space="preserve">. </w:t>
      </w:r>
    </w:p>
    <w:p w:rsidR="002714E2" w:rsidRPr="002714E2" w:rsidRDefault="00345B50" w:rsidP="002714E2">
      <w:pPr>
        <w:spacing w:after="0"/>
        <w:ind w:left="-567" w:right="8" w:firstLine="567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2714E2">
        <w:rPr>
          <w:rFonts w:ascii="Times New Roman" w:eastAsia="Times New Roman" w:hAnsi="Times New Roman"/>
          <w:sz w:val="28"/>
          <w:szCs w:val="28"/>
          <w:lang w:val="ro-MD"/>
        </w:rPr>
        <w:t>La acest capitol, evocăm că</w:t>
      </w:r>
      <w:r w:rsidR="00092A73" w:rsidRPr="002714E2">
        <w:rPr>
          <w:rFonts w:ascii="Times New Roman" w:eastAsia="Times New Roman" w:hAnsi="Times New Roman"/>
          <w:sz w:val="28"/>
          <w:szCs w:val="28"/>
          <w:lang w:val="ro-MD"/>
        </w:rPr>
        <w:t>,</w:t>
      </w:r>
      <w:r w:rsidRPr="002714E2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2714E2" w:rsidRPr="002714E2">
        <w:rPr>
          <w:rFonts w:ascii="Times New Roman" w:eastAsia="Times New Roman" w:hAnsi="Times New Roman"/>
          <w:sz w:val="28"/>
          <w:szCs w:val="28"/>
          <w:lang w:val="ro-MD"/>
        </w:rPr>
        <w:t xml:space="preserve">structura Agenției a fost expusă cu respectarea criteriilor inserate în </w:t>
      </w:r>
      <w:r w:rsidR="002714E2" w:rsidRPr="002714E2">
        <w:rPr>
          <w:rFonts w:ascii="Times New Roman" w:hAnsi="Times New Roman"/>
          <w:sz w:val="28"/>
          <w:szCs w:val="28"/>
          <w:lang w:val="ro-MD"/>
        </w:rPr>
        <w:t>Hotărâr</w:t>
      </w:r>
      <w:r w:rsidR="002815B5">
        <w:rPr>
          <w:rFonts w:ascii="Times New Roman" w:hAnsi="Times New Roman"/>
          <w:sz w:val="28"/>
          <w:szCs w:val="28"/>
          <w:lang w:val="ro-MD"/>
        </w:rPr>
        <w:t>ea</w:t>
      </w:r>
      <w:r w:rsidR="002714E2" w:rsidRPr="002714E2">
        <w:rPr>
          <w:rFonts w:ascii="Times New Roman" w:hAnsi="Times New Roman"/>
          <w:sz w:val="28"/>
          <w:szCs w:val="28"/>
          <w:lang w:val="ro-MD"/>
        </w:rPr>
        <w:t xml:space="preserve"> Guvernului nr.1001 din 26 decembrie 2011 „Privind punerea în aplicare a unor acte legislative”.</w:t>
      </w:r>
    </w:p>
    <w:p w:rsidR="00345B50" w:rsidRPr="00BF2B2B" w:rsidRDefault="00345B50" w:rsidP="002714E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sz w:val="28"/>
          <w:szCs w:val="28"/>
          <w:lang w:val="ro-MD"/>
        </w:rPr>
        <w:t>Descrierea gradului de compatibilitate a prevederilor proiectului cu legislația Uniunii Europene</w:t>
      </w:r>
    </w:p>
    <w:p w:rsidR="00C15478" w:rsidRPr="00BF2B2B" w:rsidRDefault="00C1547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sz w:val="28"/>
          <w:szCs w:val="28"/>
          <w:lang w:val="ro-MD"/>
        </w:rPr>
        <w:t>Prezentul proiect de act normativ nu contravine legislației Uniunii Europene.</w:t>
      </w:r>
    </w:p>
    <w:p w:rsidR="00345B50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4D3C77" w:rsidRDefault="00345B50" w:rsidP="004D3C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MD" w:eastAsia="ro-RO"/>
        </w:rPr>
        <w:t>Fundamentarea economico-financiară</w:t>
      </w:r>
    </w:p>
    <w:p w:rsidR="004D3C77" w:rsidRDefault="004D3C77" w:rsidP="004D3C7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EF1170" w:rsidRDefault="008209DC" w:rsidP="00EF117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947170">
        <w:rPr>
          <w:rFonts w:ascii="Times New Roman" w:hAnsi="Times New Roman"/>
          <w:sz w:val="28"/>
          <w:szCs w:val="28"/>
          <w:lang w:val="ro-MD"/>
        </w:rPr>
        <w:t>Implementarea prevederilor propuse prin intermediul proiectului va avea impact asupra bugetului public, din considerentul că</w:t>
      </w:r>
      <w:r w:rsidRPr="00947170">
        <w:rPr>
          <w:rFonts w:ascii="Times New Roman" w:hAnsi="Times New Roman"/>
          <w:color w:val="000000"/>
          <w:sz w:val="28"/>
          <w:szCs w:val="28"/>
          <w:lang w:val="ro-MD"/>
        </w:rPr>
        <w:t xml:space="preserve">, </w:t>
      </w:r>
      <w:r w:rsidR="002714E2" w:rsidRPr="00947170">
        <w:rPr>
          <w:rFonts w:ascii="Times New Roman" w:hAnsi="Times New Roman"/>
          <w:color w:val="000000"/>
          <w:sz w:val="28"/>
          <w:szCs w:val="28"/>
          <w:lang w:val="ro-MD"/>
        </w:rPr>
        <w:t xml:space="preserve">se propune majorarea efectivului limită al Agenției de la 30 de unități de personal la </w:t>
      </w:r>
      <w:r w:rsidR="00947170">
        <w:rPr>
          <w:rFonts w:ascii="Times New Roman" w:hAnsi="Times New Roman"/>
          <w:color w:val="000000"/>
          <w:sz w:val="28"/>
          <w:szCs w:val="28"/>
          <w:lang w:val="ro-MD"/>
        </w:rPr>
        <w:t>93 de unități</w:t>
      </w:r>
      <w:r w:rsidR="002714E2" w:rsidRPr="00947170">
        <w:rPr>
          <w:rFonts w:ascii="Times New Roman" w:hAnsi="Times New Roman"/>
          <w:color w:val="000000"/>
          <w:sz w:val="28"/>
          <w:szCs w:val="28"/>
          <w:lang w:val="ro-MD"/>
        </w:rPr>
        <w:t>.</w:t>
      </w:r>
      <w:r w:rsidR="0060041D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60041D" w:rsidRPr="00EF1170">
        <w:rPr>
          <w:rFonts w:ascii="Times New Roman" w:hAnsi="Times New Roman"/>
          <w:color w:val="000000"/>
          <w:sz w:val="28"/>
          <w:szCs w:val="28"/>
          <w:lang w:val="ro-MD"/>
        </w:rPr>
        <w:t xml:space="preserve">Remarcăm că, </w:t>
      </w:r>
      <w:r w:rsidR="004D3C77" w:rsidRPr="00EF1170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din totalul celor 93 de unități de personal, </w:t>
      </w:r>
      <w:r w:rsidR="004D3C77" w:rsidRPr="00EF1170">
        <w:rPr>
          <w:rFonts w:ascii="Times New Roman" w:hAnsi="Times New Roman"/>
          <w:sz w:val="28"/>
          <w:szCs w:val="28"/>
          <w:lang w:val="ro-MD"/>
        </w:rPr>
        <w:t xml:space="preserve">27 de unităţi </w:t>
      </w:r>
      <w:r w:rsidR="00EF1170" w:rsidRPr="00EF1170">
        <w:rPr>
          <w:rFonts w:ascii="Times New Roman" w:hAnsi="Times New Roman"/>
          <w:sz w:val="28"/>
          <w:szCs w:val="28"/>
          <w:lang w:val="ro-MD"/>
        </w:rPr>
        <w:t xml:space="preserve">vor activa în cadrul </w:t>
      </w:r>
      <w:r w:rsidR="004D3C77" w:rsidRPr="00EF1170">
        <w:rPr>
          <w:rFonts w:ascii="Times New Roman" w:hAnsi="Times New Roman"/>
          <w:sz w:val="28"/>
          <w:szCs w:val="28"/>
          <w:lang w:val="ro-MD"/>
        </w:rPr>
        <w:t>aparatul</w:t>
      </w:r>
      <w:r w:rsidR="00EF1170" w:rsidRPr="00EF1170">
        <w:rPr>
          <w:rFonts w:ascii="Times New Roman" w:hAnsi="Times New Roman"/>
          <w:sz w:val="28"/>
          <w:szCs w:val="28"/>
          <w:lang w:val="ro-MD"/>
        </w:rPr>
        <w:t>ui</w:t>
      </w:r>
      <w:r w:rsidR="004D3C77" w:rsidRPr="00EF1170">
        <w:rPr>
          <w:rFonts w:ascii="Times New Roman" w:hAnsi="Times New Roman"/>
          <w:sz w:val="28"/>
          <w:szCs w:val="28"/>
          <w:lang w:val="ro-MD"/>
        </w:rPr>
        <w:t xml:space="preserve"> central </w:t>
      </w:r>
      <w:r w:rsidR="00EF1170" w:rsidRPr="00EF1170">
        <w:rPr>
          <w:rFonts w:ascii="Times New Roman" w:hAnsi="Times New Roman"/>
          <w:sz w:val="28"/>
          <w:szCs w:val="28"/>
          <w:lang w:val="ro-MD"/>
        </w:rPr>
        <w:t xml:space="preserve">iar </w:t>
      </w:r>
      <w:r w:rsidR="004D3C77" w:rsidRPr="00EF1170">
        <w:rPr>
          <w:rFonts w:ascii="Times New Roman" w:hAnsi="Times New Roman"/>
          <w:sz w:val="28"/>
          <w:szCs w:val="28"/>
          <w:lang w:val="ro-MD"/>
        </w:rPr>
        <w:t xml:space="preserve">66 de unităţi </w:t>
      </w:r>
      <w:r w:rsidR="00EF1170">
        <w:rPr>
          <w:rFonts w:ascii="Times New Roman" w:hAnsi="Times New Roman"/>
          <w:sz w:val="28"/>
          <w:szCs w:val="28"/>
          <w:lang w:val="ro-MD"/>
        </w:rPr>
        <w:t>-</w:t>
      </w:r>
      <w:r w:rsidR="00EF1170" w:rsidRPr="00EF1170">
        <w:rPr>
          <w:rFonts w:ascii="Times New Roman" w:hAnsi="Times New Roman"/>
          <w:sz w:val="28"/>
          <w:szCs w:val="28"/>
          <w:lang w:val="ro-MD"/>
        </w:rPr>
        <w:t xml:space="preserve"> în </w:t>
      </w:r>
      <w:r w:rsidR="004D3C77" w:rsidRPr="00EF1170">
        <w:rPr>
          <w:rFonts w:ascii="Times New Roman" w:hAnsi="Times New Roman"/>
          <w:sz w:val="28"/>
          <w:szCs w:val="28"/>
          <w:lang w:val="ro-MD"/>
        </w:rPr>
        <w:t xml:space="preserve">subdiviziunile teritoriale. </w:t>
      </w:r>
    </w:p>
    <w:p w:rsidR="00EF1170" w:rsidRDefault="00EF1170" w:rsidP="00EF117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EF1170">
        <w:rPr>
          <w:rFonts w:ascii="Times New Roman" w:hAnsi="Times New Roman"/>
          <w:sz w:val="28"/>
          <w:szCs w:val="28"/>
          <w:lang w:val="ro-MD"/>
        </w:rPr>
        <w:t xml:space="preserve">Evidențiem că, necesitatea instituirii efectivului în cadrul subdiviziunilor teritoriale, derivă din imperativitatea implementării prevederilor pct.17 al Regulamentului privind digurile de protecție contra inundațiilor, aprobat prin Hotărîrea Guvernului nr.433/2012, potrivit căruia „Pentru realizarea supravegherii şi </w:t>
      </w:r>
      <w:proofErr w:type="spellStart"/>
      <w:r w:rsidRPr="00EF1170">
        <w:rPr>
          <w:rFonts w:ascii="Times New Roman" w:hAnsi="Times New Roman"/>
          <w:sz w:val="28"/>
          <w:szCs w:val="28"/>
          <w:lang w:val="ro-MD"/>
        </w:rPr>
        <w:t>întreţinerii</w:t>
      </w:r>
      <w:proofErr w:type="spellEnd"/>
      <w:r w:rsidRPr="00EF1170">
        <w:rPr>
          <w:rFonts w:ascii="Times New Roman" w:hAnsi="Times New Roman"/>
          <w:sz w:val="28"/>
          <w:szCs w:val="28"/>
          <w:lang w:val="ro-MD"/>
        </w:rPr>
        <w:t xml:space="preserve"> digului, proprietarul divizează digul în </w:t>
      </w:r>
      <w:proofErr w:type="spellStart"/>
      <w:r w:rsidRPr="00EF1170">
        <w:rPr>
          <w:rFonts w:ascii="Times New Roman" w:hAnsi="Times New Roman"/>
          <w:sz w:val="28"/>
          <w:szCs w:val="28"/>
          <w:lang w:val="ro-MD"/>
        </w:rPr>
        <w:t>porţiuni</w:t>
      </w:r>
      <w:proofErr w:type="spellEnd"/>
      <w:r w:rsidRPr="00EF1170">
        <w:rPr>
          <w:rFonts w:ascii="Times New Roman" w:hAnsi="Times New Roman"/>
          <w:sz w:val="28"/>
          <w:szCs w:val="28"/>
          <w:lang w:val="ro-MD"/>
        </w:rPr>
        <w:t xml:space="preserve"> cu o lungime nu mai mare de 15 km şi din mijloacele financiare proprii creează un serviciu alcătuit din supraveghetori. Fiecare supraveghetor </w:t>
      </w:r>
      <w:proofErr w:type="spellStart"/>
      <w:r w:rsidRPr="00EF1170">
        <w:rPr>
          <w:rFonts w:ascii="Times New Roman" w:hAnsi="Times New Roman"/>
          <w:sz w:val="28"/>
          <w:szCs w:val="28"/>
          <w:lang w:val="ro-MD"/>
        </w:rPr>
        <w:t>deserveşte</w:t>
      </w:r>
      <w:proofErr w:type="spellEnd"/>
      <w:r w:rsidRPr="00EF1170">
        <w:rPr>
          <w:rFonts w:ascii="Times New Roman" w:hAnsi="Times New Roman"/>
          <w:sz w:val="28"/>
          <w:szCs w:val="28"/>
          <w:lang w:val="ro-MD"/>
        </w:rPr>
        <w:t xml:space="preserve"> o </w:t>
      </w:r>
      <w:proofErr w:type="spellStart"/>
      <w:r w:rsidRPr="00EF1170">
        <w:rPr>
          <w:rFonts w:ascii="Times New Roman" w:hAnsi="Times New Roman"/>
          <w:sz w:val="28"/>
          <w:szCs w:val="28"/>
          <w:lang w:val="ro-MD"/>
        </w:rPr>
        <w:t>porţiune</w:t>
      </w:r>
      <w:proofErr w:type="spellEnd"/>
      <w:r w:rsidRPr="00EF1170">
        <w:rPr>
          <w:rFonts w:ascii="Times New Roman" w:hAnsi="Times New Roman"/>
          <w:sz w:val="28"/>
          <w:szCs w:val="28"/>
          <w:lang w:val="ro-MD"/>
        </w:rPr>
        <w:t xml:space="preserve"> de dig.”</w:t>
      </w:r>
      <w:r w:rsidR="00B3589D">
        <w:rPr>
          <w:rFonts w:ascii="Times New Roman" w:hAnsi="Times New Roman"/>
          <w:sz w:val="28"/>
          <w:szCs w:val="28"/>
          <w:lang w:val="ro-MD"/>
        </w:rPr>
        <w:t xml:space="preserve"> La moment, conform informaţiilor deținute, se atestă că lungimea digurilor este de circa 797 km. Prin urmare, în scopul asigurării supravegherii acestei suprafețe de diguri, se impune instituirea acestor unități de personal. </w:t>
      </w:r>
    </w:p>
    <w:p w:rsidR="00EF1170" w:rsidRPr="00C1030E" w:rsidRDefault="002714E2" w:rsidP="00EF117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EF117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947170" w:rsidRPr="00EF1170">
        <w:rPr>
          <w:rFonts w:ascii="Times New Roman" w:hAnsi="Times New Roman"/>
          <w:color w:val="000000"/>
          <w:sz w:val="28"/>
          <w:szCs w:val="28"/>
          <w:lang w:val="ro-MD"/>
        </w:rPr>
        <w:t xml:space="preserve">În acest sens, </w:t>
      </w:r>
      <w:r w:rsidR="00947170" w:rsidRPr="00947170">
        <w:rPr>
          <w:rFonts w:ascii="Times New Roman" w:eastAsia="Times New Roman" w:hAnsi="Times New Roman"/>
          <w:sz w:val="28"/>
          <w:szCs w:val="28"/>
          <w:lang w:val="ro-MD" w:eastAsia="ro-RO"/>
        </w:rPr>
        <w:t>se remarcă totuși că, acest efort financiar în anul 2018 va fi acoperit din contul</w:t>
      </w:r>
      <w:r w:rsidR="00EF1170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 </w:t>
      </w:r>
      <w:r w:rsidR="00EF1170" w:rsidRPr="00C1030E">
        <w:rPr>
          <w:rFonts w:ascii="Times New Roman" w:hAnsi="Times New Roman"/>
          <w:sz w:val="28"/>
          <w:szCs w:val="28"/>
          <w:lang w:val="ro-MD"/>
        </w:rPr>
        <w:t>bugetul</w:t>
      </w:r>
      <w:r w:rsidR="00EF1170">
        <w:rPr>
          <w:rFonts w:ascii="Times New Roman" w:hAnsi="Times New Roman"/>
          <w:sz w:val="28"/>
          <w:szCs w:val="28"/>
          <w:lang w:val="ro-MD"/>
        </w:rPr>
        <w:t>ui</w:t>
      </w:r>
      <w:r w:rsidR="00EF1170" w:rsidRPr="00C1030E">
        <w:rPr>
          <w:rFonts w:ascii="Times New Roman" w:hAnsi="Times New Roman"/>
          <w:sz w:val="28"/>
          <w:szCs w:val="28"/>
          <w:lang w:val="ro-MD"/>
        </w:rPr>
        <w:t xml:space="preserve"> alocat Agenției „Apele Moldovei” sau din alocațiile pentru implementarea Strategiei de reformă a administraţiei publice.</w:t>
      </w:r>
    </w:p>
    <w:p w:rsidR="002714E2" w:rsidRDefault="002714E2" w:rsidP="002714E2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Cu toate acestea remarcăm că, dizolvarea 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întreprinderilor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de stat vi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za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te în 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proiect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va duce la 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stoparea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procesului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de </w:t>
      </w:r>
      <w:r w:rsidR="00354C00">
        <w:rPr>
          <w:rFonts w:ascii="Times New Roman" w:hAnsi="Times New Roman"/>
          <w:color w:val="000000"/>
          <w:sz w:val="28"/>
          <w:szCs w:val="28"/>
          <w:lang w:val="ro-MD"/>
        </w:rPr>
        <w:t>acumulare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a datoriilor de către acestea. </w:t>
      </w:r>
      <w:r w:rsidR="00EC0153">
        <w:rPr>
          <w:rFonts w:ascii="Times New Roman" w:hAnsi="Times New Roman"/>
          <w:color w:val="000000"/>
          <w:sz w:val="28"/>
          <w:szCs w:val="28"/>
          <w:lang w:val="ro-MD"/>
        </w:rPr>
        <w:t xml:space="preserve">Remarcăm că, la momentul actual în întreprinderile de stat propuse spre lichidare, activează </w:t>
      </w:r>
      <w:r w:rsidR="00EC0153" w:rsidRPr="00EC0153">
        <w:rPr>
          <w:rFonts w:ascii="Times New Roman" w:hAnsi="Times New Roman"/>
          <w:b/>
          <w:color w:val="000000"/>
          <w:sz w:val="28"/>
          <w:szCs w:val="28"/>
          <w:lang w:val="ro-MD"/>
        </w:rPr>
        <w:t>circa</w:t>
      </w:r>
      <w:r w:rsidR="00EC0153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EC0153" w:rsidRPr="00EC0153">
        <w:rPr>
          <w:rFonts w:ascii="Times New Roman" w:hAnsi="Times New Roman"/>
          <w:b/>
          <w:color w:val="000000"/>
          <w:sz w:val="28"/>
          <w:szCs w:val="28"/>
          <w:lang w:val="ro-MD"/>
        </w:rPr>
        <w:t>670 de persoane</w:t>
      </w:r>
      <w:r w:rsidR="00EC0153">
        <w:rPr>
          <w:rFonts w:ascii="Times New Roman" w:hAnsi="Times New Roman"/>
          <w:color w:val="000000"/>
          <w:sz w:val="28"/>
          <w:szCs w:val="28"/>
          <w:lang w:val="ro-MD"/>
        </w:rPr>
        <w:t xml:space="preserve">. </w:t>
      </w:r>
    </w:p>
    <w:p w:rsidR="00C540B4" w:rsidRPr="002714E2" w:rsidRDefault="007A2F8E" w:rsidP="002714E2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În ceea ce vizează salarizarea angajaților </w:t>
      </w:r>
      <w:r w:rsidR="002714E2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Agenției</w:t>
      </w:r>
      <w:r w:rsidR="00C57B2F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</w:t>
      </w:r>
      <w:r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evocăm </w:t>
      </w:r>
      <w:r w:rsidR="00C57B2F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că, </w:t>
      </w:r>
      <w:r w:rsidR="00C540B4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reieșind din statutul de funcționari publici al </w:t>
      </w:r>
      <w:r w:rsidR="00947170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unor </w:t>
      </w:r>
      <w:r w:rsidR="00C540B4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angajați, salarizarea acestora se efectu</w:t>
      </w:r>
      <w:r w:rsidR="00C57B2F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ează</w:t>
      </w:r>
      <w:r w:rsidR="00C540B4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conform </w:t>
      </w:r>
      <w:r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sistemul</w:t>
      </w:r>
      <w:r w:rsidR="00C540B4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ui</w:t>
      </w:r>
      <w:r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general de salarizare,  aplicabil funcționarilor publici, </w:t>
      </w:r>
      <w:r w:rsidR="00C540B4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reglementat de Legea nr.48/2012 privind sistemul de salarizare a funcționarilor public</w:t>
      </w:r>
      <w:r w:rsidR="00E45785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i</w:t>
      </w:r>
      <w:r w:rsidR="00C20B0B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și</w:t>
      </w:r>
      <w:r w:rsidR="00C20B0B" w:rsidRPr="00BF2B2B">
        <w:rPr>
          <w:rFonts w:ascii="Times New Roman" w:hAnsi="Times New Roman"/>
          <w:sz w:val="28"/>
          <w:szCs w:val="28"/>
          <w:lang w:val="ro-MD"/>
        </w:rPr>
        <w:t xml:space="preserve"> Hotărîrea Guvernului </w:t>
      </w:r>
      <w:r w:rsidR="00C20B0B" w:rsidRPr="00BF2B2B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>nr. 331  din  28.05.2012</w:t>
      </w:r>
      <w:r w:rsidR="00C20B0B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</w:t>
      </w:r>
      <w:r w:rsidR="00C20B0B" w:rsidRPr="00BF2B2B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 xml:space="preserve">privind salarizarea funcţionarilor publici. </w:t>
      </w:r>
    </w:p>
    <w:p w:rsidR="00C20B0B" w:rsidRPr="00BF2B2B" w:rsidRDefault="00C540B4" w:rsidP="00BF2B2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</w:pPr>
      <w:r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Suplimentar salariului de funcție, angajații Agenției </w:t>
      </w:r>
      <w:r w:rsidR="007A2F8E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vor beneficia de plăți de stimulare, determinate în virtutea normelor </w:t>
      </w:r>
      <w:bookmarkStart w:id="0" w:name="_Hlk505785005"/>
      <w:r w:rsidR="00C20B0B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anterior menționate</w:t>
      </w:r>
      <w:bookmarkEnd w:id="0"/>
      <w:r w:rsidR="00C20B0B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>.</w:t>
      </w:r>
    </w:p>
    <w:p w:rsidR="007A2F8E" w:rsidRDefault="00C540B4" w:rsidP="00BF2B2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sz w:val="28"/>
          <w:szCs w:val="28"/>
          <w:lang w:val="ro-MD" w:eastAsia="en-GB"/>
        </w:rPr>
      </w:pPr>
      <w:r w:rsidRPr="00BF2B2B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 xml:space="preserve">Or, conform </w:t>
      </w:r>
      <w:r w:rsidRPr="00BF2B2B">
        <w:rPr>
          <w:rFonts w:ascii="Times New Roman" w:eastAsia="Times New Roman" w:hAnsi="Times New Roman"/>
          <w:sz w:val="28"/>
          <w:szCs w:val="28"/>
          <w:lang w:val="ro-MD" w:eastAsia="en-GB"/>
        </w:rPr>
        <w:t>pct.8 spct.5 al</w:t>
      </w:r>
      <w:r w:rsidR="00C20B0B" w:rsidRPr="00BF2B2B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</w:t>
      </w:r>
      <w:r w:rsidR="00C20B0B" w:rsidRPr="00BF2B2B">
        <w:rPr>
          <w:rFonts w:ascii="Times New Roman" w:hAnsi="Times New Roman"/>
          <w:sz w:val="28"/>
          <w:szCs w:val="28"/>
          <w:lang w:val="ro-MD"/>
        </w:rPr>
        <w:t xml:space="preserve">Hotărîrii Guvernului </w:t>
      </w:r>
      <w:r w:rsidR="00C20B0B" w:rsidRPr="00BF2B2B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>nr.331  din  28.05.2012</w:t>
      </w:r>
      <w:r w:rsidR="00C20B0B" w:rsidRPr="00BF2B2B">
        <w:rPr>
          <w:rFonts w:ascii="Times New Roman" w:eastAsia="Times New Roman" w:hAnsi="Times New Roman"/>
          <w:color w:val="000000"/>
          <w:sz w:val="28"/>
          <w:szCs w:val="28"/>
          <w:lang w:val="ro-MD" w:eastAsia="ro-RO"/>
        </w:rPr>
        <w:t xml:space="preserve"> </w:t>
      </w:r>
      <w:r w:rsidR="00C20B0B" w:rsidRPr="00BF2B2B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>privind salarizarea funcţionarilor publici</w:t>
      </w:r>
      <w:r w:rsidRPr="00BF2B2B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, </w:t>
      </w:r>
      <w:r w:rsidR="008D56AA" w:rsidRPr="00BF2B2B">
        <w:rPr>
          <w:rFonts w:ascii="Times New Roman" w:eastAsia="Times New Roman" w:hAnsi="Times New Roman"/>
          <w:sz w:val="28"/>
          <w:szCs w:val="28"/>
          <w:lang w:val="ro-MD" w:eastAsia="en-GB"/>
        </w:rPr>
        <w:t>„</w:t>
      </w:r>
      <w:r w:rsidRPr="00BF2B2B">
        <w:rPr>
          <w:rFonts w:ascii="Times New Roman" w:eastAsia="Times New Roman" w:hAnsi="Times New Roman"/>
          <w:i/>
          <w:color w:val="000000"/>
          <w:sz w:val="28"/>
          <w:szCs w:val="28"/>
          <w:lang w:val="ro-MD" w:eastAsia="ro-RO"/>
        </w:rPr>
        <w:t xml:space="preserve">conducătorul acesteia este în drept  </w:t>
      </w:r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 xml:space="preserve">să acorde </w:t>
      </w:r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lastRenderedPageBreak/>
        <w:t xml:space="preserve">funcţionarilor publici alte </w:t>
      </w:r>
      <w:proofErr w:type="spellStart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>plăţi</w:t>
      </w:r>
      <w:proofErr w:type="spellEnd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 xml:space="preserve"> de stimulare. Modul şi condiţiile de acordare a altor </w:t>
      </w:r>
      <w:proofErr w:type="spellStart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>plăţi</w:t>
      </w:r>
      <w:proofErr w:type="spellEnd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 xml:space="preserve"> de stimulare pentru </w:t>
      </w:r>
      <w:proofErr w:type="spellStart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>funcţionarii</w:t>
      </w:r>
      <w:proofErr w:type="spellEnd"/>
      <w:r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 xml:space="preserve"> publici, se stabilesc prin act normativ cu caracter intern al autorităţi.</w:t>
      </w:r>
      <w:r w:rsidR="008D56AA" w:rsidRPr="00BF2B2B">
        <w:rPr>
          <w:rFonts w:ascii="Times New Roman" w:eastAsia="Times New Roman" w:hAnsi="Times New Roman"/>
          <w:i/>
          <w:sz w:val="28"/>
          <w:szCs w:val="28"/>
          <w:lang w:val="ro-MD" w:eastAsia="en-GB"/>
        </w:rPr>
        <w:t>„</w:t>
      </w:r>
    </w:p>
    <w:p w:rsidR="00947170" w:rsidRPr="00BF2B2B" w:rsidRDefault="00947170" w:rsidP="0094717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o-MD" w:eastAsia="en-GB"/>
        </w:rPr>
      </w:pPr>
    </w:p>
    <w:p w:rsidR="00D47135" w:rsidRPr="00BF2B2B" w:rsidRDefault="00D47135" w:rsidP="00BF2B2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995048" w:rsidRDefault="0099504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995048" w:rsidRDefault="0099504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995048" w:rsidRDefault="0099504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995048" w:rsidRPr="00BF2B2B" w:rsidRDefault="0099504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C15478" w:rsidRPr="00BF2B2B" w:rsidRDefault="00C15478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bCs/>
          <w:sz w:val="28"/>
          <w:szCs w:val="28"/>
          <w:lang w:val="ro-MD"/>
        </w:rPr>
        <w:t>Iurie CIOCAN,</w:t>
      </w:r>
    </w:p>
    <w:p w:rsidR="00C57B2F" w:rsidRPr="00BF2B2B" w:rsidRDefault="00C57B2F" w:rsidP="00BF2B2B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D"/>
        </w:rPr>
      </w:pPr>
    </w:p>
    <w:p w:rsidR="00345B50" w:rsidRPr="00BF2B2B" w:rsidRDefault="00345B50" w:rsidP="00BF2B2B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bCs/>
          <w:sz w:val="28"/>
          <w:szCs w:val="28"/>
          <w:lang w:val="ro-MD"/>
        </w:rPr>
        <w:t xml:space="preserve">Director </w:t>
      </w:r>
    </w:p>
    <w:p w:rsidR="00834D46" w:rsidRPr="00BF2B2B" w:rsidRDefault="00345B50" w:rsidP="00BF2B2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BF2B2B">
        <w:rPr>
          <w:rFonts w:ascii="Times New Roman" w:hAnsi="Times New Roman"/>
          <w:b/>
          <w:bCs/>
          <w:sz w:val="28"/>
          <w:szCs w:val="28"/>
          <w:lang w:val="ro-MD"/>
        </w:rPr>
        <w:t xml:space="preserve">Centrul de </w:t>
      </w:r>
      <w:r w:rsidR="00B9352A">
        <w:rPr>
          <w:rFonts w:ascii="Times New Roman" w:hAnsi="Times New Roman"/>
          <w:b/>
          <w:bCs/>
          <w:sz w:val="28"/>
          <w:szCs w:val="28"/>
          <w:lang w:val="ro-MD"/>
        </w:rPr>
        <w:t>I</w:t>
      </w:r>
      <w:bookmarkStart w:id="1" w:name="_GoBack"/>
      <w:bookmarkEnd w:id="1"/>
      <w:r w:rsidRPr="00BF2B2B">
        <w:rPr>
          <w:rFonts w:ascii="Times New Roman" w:hAnsi="Times New Roman"/>
          <w:b/>
          <w:bCs/>
          <w:sz w:val="28"/>
          <w:szCs w:val="28"/>
          <w:lang w:val="ro-MD"/>
        </w:rPr>
        <w:t>mplementare</w:t>
      </w:r>
      <w:r w:rsidR="00626EC5" w:rsidRPr="00BF2B2B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BF2B2B">
        <w:rPr>
          <w:rFonts w:ascii="Times New Roman" w:hAnsi="Times New Roman"/>
          <w:b/>
          <w:bCs/>
          <w:sz w:val="28"/>
          <w:szCs w:val="28"/>
          <w:lang w:val="ro-MD"/>
        </w:rPr>
        <w:t xml:space="preserve">a Reformelor                          </w:t>
      </w:r>
    </w:p>
    <w:sectPr w:rsidR="00834D46" w:rsidRPr="00BF2B2B" w:rsidSect="00995048">
      <w:pgSz w:w="11906" w:h="16838"/>
      <w:pgMar w:top="720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3D5E"/>
    <w:multiLevelType w:val="hybridMultilevel"/>
    <w:tmpl w:val="22A2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27C8D"/>
    <w:multiLevelType w:val="hybridMultilevel"/>
    <w:tmpl w:val="1B2609FE"/>
    <w:lvl w:ilvl="0" w:tplc="A6963B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52AF"/>
    <w:multiLevelType w:val="hybridMultilevel"/>
    <w:tmpl w:val="A816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0"/>
    <w:rsid w:val="00004995"/>
    <w:rsid w:val="00092A73"/>
    <w:rsid w:val="000B06B3"/>
    <w:rsid w:val="000B6F51"/>
    <w:rsid w:val="001859AA"/>
    <w:rsid w:val="001C586A"/>
    <w:rsid w:val="001F0898"/>
    <w:rsid w:val="002442B5"/>
    <w:rsid w:val="002714E2"/>
    <w:rsid w:val="002815B5"/>
    <w:rsid w:val="00345B50"/>
    <w:rsid w:val="00354C00"/>
    <w:rsid w:val="00433E01"/>
    <w:rsid w:val="00463D42"/>
    <w:rsid w:val="004C2846"/>
    <w:rsid w:val="004D3C77"/>
    <w:rsid w:val="00553311"/>
    <w:rsid w:val="00565A46"/>
    <w:rsid w:val="0060041D"/>
    <w:rsid w:val="00607D16"/>
    <w:rsid w:val="00626EC5"/>
    <w:rsid w:val="00765AF7"/>
    <w:rsid w:val="007A2F8E"/>
    <w:rsid w:val="008209DC"/>
    <w:rsid w:val="00834D46"/>
    <w:rsid w:val="008D56AA"/>
    <w:rsid w:val="00942B8E"/>
    <w:rsid w:val="00947170"/>
    <w:rsid w:val="00995048"/>
    <w:rsid w:val="009D2B5D"/>
    <w:rsid w:val="00A4595F"/>
    <w:rsid w:val="00AB490F"/>
    <w:rsid w:val="00AE4BE2"/>
    <w:rsid w:val="00B3589D"/>
    <w:rsid w:val="00B9352A"/>
    <w:rsid w:val="00BC7232"/>
    <w:rsid w:val="00BC7282"/>
    <w:rsid w:val="00BF2B2B"/>
    <w:rsid w:val="00C1066C"/>
    <w:rsid w:val="00C15478"/>
    <w:rsid w:val="00C20B0B"/>
    <w:rsid w:val="00C540B4"/>
    <w:rsid w:val="00C57B2F"/>
    <w:rsid w:val="00C67656"/>
    <w:rsid w:val="00C72F89"/>
    <w:rsid w:val="00CC03BD"/>
    <w:rsid w:val="00D326DD"/>
    <w:rsid w:val="00D47135"/>
    <w:rsid w:val="00D62678"/>
    <w:rsid w:val="00DA04ED"/>
    <w:rsid w:val="00E45785"/>
    <w:rsid w:val="00EC0153"/>
    <w:rsid w:val="00EF1170"/>
    <w:rsid w:val="00F25D86"/>
    <w:rsid w:val="00F31BCA"/>
    <w:rsid w:val="00F8506B"/>
    <w:rsid w:val="00F900B8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049A"/>
  <w15:chartTrackingRefBased/>
  <w15:docId w15:val="{6EDFFC68-CB3A-44C2-8D1E-F416150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B50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b">
    <w:name w:val="cb"/>
    <w:basedOn w:val="Normal"/>
    <w:rsid w:val="007A2F8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2F8E"/>
    <w:rPr>
      <w:rFonts w:ascii="Segoe UI" w:eastAsia="Calibri" w:hAnsi="Segoe UI" w:cs="Segoe UI"/>
      <w:sz w:val="18"/>
      <w:szCs w:val="18"/>
      <w:lang w:val="ru-RU"/>
    </w:rPr>
  </w:style>
  <w:style w:type="paragraph" w:customStyle="1" w:styleId="cn">
    <w:name w:val="cn"/>
    <w:basedOn w:val="Normal"/>
    <w:rsid w:val="00F900B8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tt">
    <w:name w:val="tt"/>
    <w:basedOn w:val="Normal"/>
    <w:rsid w:val="00433E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Listparagraf">
    <w:name w:val="List Paragraph"/>
    <w:basedOn w:val="Normal"/>
    <w:link w:val="ListparagrafCaracter"/>
    <w:uiPriority w:val="34"/>
    <w:qFormat/>
    <w:rsid w:val="00BC72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paragrafCaracter">
    <w:name w:val="Listă paragraf Caracter"/>
    <w:link w:val="Listparagraf"/>
    <w:uiPriority w:val="34"/>
    <w:locked/>
    <w:rsid w:val="000B06B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39A2-0BF9-4BE1-BCD4-A347B03B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Dabija</dc:creator>
  <cp:keywords/>
  <dc:description/>
  <cp:lastModifiedBy>Lilia Dabija</cp:lastModifiedBy>
  <cp:revision>54</cp:revision>
  <cp:lastPrinted>2018-10-17T10:19:00Z</cp:lastPrinted>
  <dcterms:created xsi:type="dcterms:W3CDTF">2018-02-05T09:08:00Z</dcterms:created>
  <dcterms:modified xsi:type="dcterms:W3CDTF">2018-10-17T10:21:00Z</dcterms:modified>
</cp:coreProperties>
</file>