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E66969" w14:paraId="6E799C95" w14:textId="77777777" w:rsidTr="00E66969">
        <w:trPr>
          <w:cantSplit/>
          <w:jc w:val="center"/>
        </w:trPr>
        <w:tc>
          <w:tcPr>
            <w:tcW w:w="9072" w:type="dxa"/>
            <w:tcBorders>
              <w:top w:val="nil"/>
              <w:left w:val="nil"/>
              <w:bottom w:val="nil"/>
              <w:right w:val="nil"/>
            </w:tcBorders>
          </w:tcPr>
          <w:p w14:paraId="16D0D650" w14:textId="77777777" w:rsidR="00E66969" w:rsidRDefault="00E66969">
            <w:pPr>
              <w:keepNext/>
              <w:spacing w:after="0" w:line="240" w:lineRule="auto"/>
              <w:ind w:firstLine="720"/>
              <w:outlineLvl w:val="7"/>
              <w:rPr>
                <w:rFonts w:ascii="Times New Roman" w:eastAsia="Times New Roman" w:hAnsi="Times New Roman"/>
                <w:b/>
                <w:color w:val="000080"/>
                <w:sz w:val="10"/>
                <w:szCs w:val="20"/>
                <w:lang w:val="ro-RO"/>
              </w:rPr>
            </w:pPr>
          </w:p>
          <w:p w14:paraId="64BA7C2C" w14:textId="77777777" w:rsidR="00E66969" w:rsidRDefault="00E66969">
            <w:pPr>
              <w:keepNext/>
              <w:spacing w:after="0" w:line="240" w:lineRule="auto"/>
              <w:ind w:hanging="28"/>
              <w:jc w:val="center"/>
              <w:outlineLvl w:val="7"/>
              <w:rPr>
                <w:rFonts w:ascii="Times New Roman" w:eastAsia="Times New Roman" w:hAnsi="Times New Roman"/>
                <w:b/>
                <w:spacing w:val="20"/>
                <w:sz w:val="40"/>
                <w:szCs w:val="40"/>
                <w:lang w:val="ro-RO"/>
              </w:rPr>
            </w:pPr>
          </w:p>
          <w:p w14:paraId="613A9E44" w14:textId="77777777" w:rsidR="00E66969" w:rsidRDefault="00E66969">
            <w:pPr>
              <w:keepNext/>
              <w:spacing w:after="0" w:line="240" w:lineRule="auto"/>
              <w:ind w:hanging="28"/>
              <w:jc w:val="center"/>
              <w:outlineLvl w:val="7"/>
              <w:rPr>
                <w:rFonts w:ascii="Times New Roman" w:eastAsia="Times New Roman" w:hAnsi="Times New Roman"/>
                <w:b/>
                <w:spacing w:val="20"/>
                <w:sz w:val="40"/>
                <w:szCs w:val="40"/>
                <w:lang w:val="ro-RO"/>
              </w:rPr>
            </w:pPr>
            <w:r>
              <w:rPr>
                <w:rFonts w:ascii="Times New Roman" w:eastAsia="Times New Roman" w:hAnsi="Times New Roman"/>
                <w:b/>
                <w:spacing w:val="20"/>
                <w:sz w:val="40"/>
                <w:szCs w:val="40"/>
                <w:lang w:val="ro-RO"/>
              </w:rPr>
              <w:t>GUVERNUL REPUBLICII MOLDOVA</w:t>
            </w:r>
          </w:p>
          <w:p w14:paraId="20D68154" w14:textId="77777777" w:rsidR="00E66969" w:rsidRDefault="00E66969">
            <w:pPr>
              <w:keepNext/>
              <w:spacing w:after="0" w:line="240" w:lineRule="auto"/>
              <w:ind w:hanging="28"/>
              <w:jc w:val="center"/>
              <w:outlineLvl w:val="7"/>
              <w:rPr>
                <w:rFonts w:ascii="Times New Roman" w:eastAsia="Times New Roman" w:hAnsi="Times New Roman"/>
                <w:b/>
                <w:sz w:val="32"/>
                <w:szCs w:val="32"/>
                <w:lang w:val="ro-RO"/>
              </w:rPr>
            </w:pPr>
          </w:p>
          <w:p w14:paraId="602C3933" w14:textId="77777777" w:rsidR="00E66969" w:rsidRDefault="00E66969">
            <w:pPr>
              <w:keepNext/>
              <w:spacing w:after="0" w:line="240" w:lineRule="auto"/>
              <w:ind w:hanging="28"/>
              <w:jc w:val="center"/>
              <w:outlineLvl w:val="7"/>
              <w:rPr>
                <w:rFonts w:ascii="Times New Roman" w:eastAsia="Times New Roman" w:hAnsi="Times New Roman"/>
                <w:b/>
                <w:sz w:val="24"/>
                <w:szCs w:val="24"/>
                <w:lang w:val="ro-RO"/>
              </w:rPr>
            </w:pPr>
            <w:r>
              <w:rPr>
                <w:rFonts w:ascii="Times New Roman" w:eastAsia="Times New Roman" w:hAnsi="Times New Roman"/>
                <w:b/>
                <w:sz w:val="32"/>
                <w:szCs w:val="32"/>
                <w:lang w:val="ro-RO"/>
              </w:rPr>
              <w:t>H O T Ă R Î R E</w:t>
            </w:r>
            <w:r>
              <w:rPr>
                <w:rFonts w:ascii="Times New Roman" w:eastAsia="Times New Roman" w:hAnsi="Times New Roman"/>
                <w:b/>
                <w:sz w:val="28"/>
                <w:szCs w:val="28"/>
                <w:lang w:val="ro-RO"/>
              </w:rPr>
              <w:t xml:space="preserve">  </w:t>
            </w:r>
            <w:r>
              <w:rPr>
                <w:rFonts w:ascii="Times New Roman" w:eastAsia="Times New Roman" w:hAnsi="Times New Roman"/>
                <w:b/>
                <w:sz w:val="24"/>
                <w:szCs w:val="24"/>
                <w:lang w:val="ro-RO"/>
              </w:rPr>
              <w:t>nr</w:t>
            </w:r>
            <w:r>
              <w:rPr>
                <w:rFonts w:ascii="Times New Roman" w:eastAsia="Times New Roman" w:hAnsi="Times New Roman"/>
                <w:sz w:val="24"/>
                <w:szCs w:val="24"/>
                <w:lang w:val="ro-RO"/>
              </w:rPr>
              <w:t>.</w:t>
            </w:r>
            <w:r>
              <w:rPr>
                <w:rFonts w:ascii="Times New Roman" w:eastAsia="Times New Roman" w:hAnsi="Times New Roman"/>
                <w:b/>
                <w:sz w:val="24"/>
                <w:szCs w:val="24"/>
                <w:lang w:val="ro-RO"/>
              </w:rPr>
              <w:t xml:space="preserve">_______  </w:t>
            </w:r>
          </w:p>
          <w:p w14:paraId="1B9B3086" w14:textId="77777777" w:rsidR="00E66969" w:rsidRDefault="00E66969">
            <w:pPr>
              <w:spacing w:after="0" w:line="240" w:lineRule="auto"/>
              <w:ind w:hanging="28"/>
              <w:jc w:val="both"/>
              <w:rPr>
                <w:rFonts w:ascii="Times New Roman" w:eastAsia="Times New Roman" w:hAnsi="Times New Roman"/>
                <w:sz w:val="20"/>
                <w:szCs w:val="20"/>
                <w:lang w:val="ro-RO"/>
              </w:rPr>
            </w:pPr>
          </w:p>
          <w:p w14:paraId="2BA133BC" w14:textId="77777777" w:rsidR="00E66969" w:rsidRDefault="00E66969">
            <w:pPr>
              <w:spacing w:after="0" w:line="240" w:lineRule="auto"/>
              <w:ind w:hanging="28"/>
              <w:jc w:val="center"/>
              <w:rPr>
                <w:rFonts w:ascii="Times New Roman" w:eastAsia="Times New Roman" w:hAnsi="Times New Roman"/>
                <w:sz w:val="20"/>
                <w:szCs w:val="20"/>
                <w:lang w:val="ro-RO"/>
              </w:rPr>
            </w:pPr>
            <w:r>
              <w:rPr>
                <w:rFonts w:ascii="Times New Roman" w:eastAsia="Times New Roman" w:hAnsi="Times New Roman"/>
                <w:b/>
                <w:sz w:val="24"/>
                <w:szCs w:val="24"/>
                <w:lang w:val="ro-RO"/>
              </w:rPr>
              <w:t>din</w:t>
            </w:r>
            <w:r>
              <w:rPr>
                <w:rFonts w:ascii="Times New Roman" w:eastAsia="Times New Roman" w:hAnsi="Times New Roman"/>
                <w:sz w:val="20"/>
                <w:szCs w:val="20"/>
                <w:lang w:val="ro-RO"/>
              </w:rPr>
              <w:t xml:space="preserve"> ____________________________________</w:t>
            </w:r>
          </w:p>
          <w:p w14:paraId="624A8FD5" w14:textId="77777777" w:rsidR="00E66969" w:rsidRDefault="00E66969">
            <w:pPr>
              <w:spacing w:after="0" w:line="240" w:lineRule="auto"/>
              <w:ind w:hanging="28"/>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Chișinău</w:t>
            </w:r>
          </w:p>
          <w:p w14:paraId="617CC4BB" w14:textId="77777777" w:rsidR="00E66969" w:rsidRDefault="00E66969">
            <w:pPr>
              <w:keepNext/>
              <w:spacing w:after="0" w:line="240" w:lineRule="auto"/>
              <w:ind w:firstLine="720"/>
              <w:jc w:val="center"/>
              <w:outlineLvl w:val="7"/>
              <w:rPr>
                <w:rFonts w:ascii="Times New Roman" w:eastAsia="Times New Roman" w:hAnsi="Times New Roman"/>
                <w:b/>
                <w:color w:val="000080"/>
                <w:sz w:val="4"/>
                <w:szCs w:val="20"/>
                <w:lang w:val="ro-RO"/>
              </w:rPr>
            </w:pPr>
          </w:p>
          <w:p w14:paraId="0A94186C" w14:textId="77777777" w:rsidR="00E66969" w:rsidRDefault="00E66969">
            <w:pPr>
              <w:keepNext/>
              <w:spacing w:after="0" w:line="240" w:lineRule="auto"/>
              <w:ind w:firstLine="720"/>
              <w:jc w:val="center"/>
              <w:outlineLvl w:val="7"/>
              <w:rPr>
                <w:rFonts w:ascii="Times New Roman" w:eastAsia="Times New Roman" w:hAnsi="Times New Roman"/>
                <w:color w:val="000080"/>
                <w:sz w:val="16"/>
                <w:szCs w:val="20"/>
                <w:lang w:val="ro-RO"/>
              </w:rPr>
            </w:pPr>
          </w:p>
        </w:tc>
      </w:tr>
    </w:tbl>
    <w:p w14:paraId="4A78E68E" w14:textId="77777777" w:rsidR="00E66969" w:rsidRDefault="00E66969" w:rsidP="00E66969">
      <w:pPr>
        <w:spacing w:after="0" w:line="240" w:lineRule="auto"/>
        <w:ind w:firstLine="720"/>
        <w:jc w:val="both"/>
        <w:rPr>
          <w:rFonts w:ascii="Times New Roman" w:eastAsia="Times New Roman" w:hAnsi="Times New Roman"/>
          <w:b/>
          <w:bCs/>
          <w:sz w:val="28"/>
          <w:szCs w:val="28"/>
          <w:lang w:val="ro-RO" w:eastAsia="ru-RU"/>
        </w:rPr>
      </w:pPr>
    </w:p>
    <w:p w14:paraId="1B31BB1E" w14:textId="77777777" w:rsidR="00E66969" w:rsidRDefault="00E66969" w:rsidP="00E66969">
      <w:pPr>
        <w:spacing w:after="0" w:line="240" w:lineRule="auto"/>
        <w:jc w:val="center"/>
        <w:rPr>
          <w:rFonts w:ascii="Times New Roman" w:eastAsia="Times New Roman" w:hAnsi="Times New Roman"/>
          <w:b/>
          <w:bCs/>
          <w:sz w:val="28"/>
          <w:szCs w:val="28"/>
          <w:lang w:val="ro-RO" w:eastAsia="ru-RU"/>
        </w:rPr>
      </w:pPr>
      <w:r>
        <w:rPr>
          <w:rFonts w:ascii="Times New Roman" w:eastAsia="Times New Roman" w:hAnsi="Times New Roman"/>
          <w:b/>
          <w:bCs/>
          <w:sz w:val="28"/>
          <w:szCs w:val="28"/>
          <w:lang w:val="ro-RO" w:eastAsia="ru-RU"/>
        </w:rPr>
        <w:t xml:space="preserve">Pentru </w:t>
      </w:r>
      <w:bookmarkStart w:id="0" w:name="_Hlk522607452"/>
      <w:r>
        <w:rPr>
          <w:rFonts w:ascii="Times New Roman" w:eastAsia="Times New Roman" w:hAnsi="Times New Roman"/>
          <w:b/>
          <w:bCs/>
          <w:sz w:val="28"/>
          <w:szCs w:val="28"/>
          <w:lang w:val="ro-RO" w:eastAsia="ru-RU"/>
        </w:rPr>
        <w:t>aprobarea Regulamentului privind acreditarea platformelor electronice de achiziții în cadrul Sistemului Informațional Automatizat ”Registrul de stat al achizițiilor publice”</w:t>
      </w:r>
      <w:bookmarkStart w:id="1" w:name="_Hlk522549872"/>
      <w:r>
        <w:rPr>
          <w:rFonts w:ascii="Times New Roman" w:eastAsia="Times New Roman" w:hAnsi="Times New Roman"/>
          <w:b/>
          <w:bCs/>
          <w:sz w:val="28"/>
          <w:szCs w:val="28"/>
          <w:lang w:val="ro-RO" w:eastAsia="ru-RU"/>
        </w:rPr>
        <w:t xml:space="preserve"> (</w:t>
      </w:r>
      <w:proofErr w:type="spellStart"/>
      <w:r>
        <w:rPr>
          <w:rFonts w:ascii="Times New Roman" w:eastAsia="Times New Roman" w:hAnsi="Times New Roman"/>
          <w:b/>
          <w:bCs/>
          <w:sz w:val="28"/>
          <w:szCs w:val="28"/>
          <w:lang w:val="ro-RO" w:eastAsia="ru-RU"/>
        </w:rPr>
        <w:t>MTender</w:t>
      </w:r>
      <w:proofErr w:type="spellEnd"/>
      <w:r>
        <w:rPr>
          <w:rFonts w:ascii="Times New Roman" w:eastAsia="Times New Roman" w:hAnsi="Times New Roman"/>
          <w:b/>
          <w:bCs/>
          <w:sz w:val="28"/>
          <w:szCs w:val="28"/>
          <w:lang w:val="ro-RO" w:eastAsia="ru-RU"/>
        </w:rPr>
        <w:t>)</w:t>
      </w:r>
    </w:p>
    <w:bookmarkEnd w:id="0"/>
    <w:bookmarkEnd w:id="1"/>
    <w:p w14:paraId="5DE42618" w14:textId="77777777" w:rsidR="00E66969" w:rsidRDefault="00E66969" w:rsidP="00E66969">
      <w:pPr>
        <w:spacing w:after="0" w:line="240" w:lineRule="auto"/>
        <w:jc w:val="center"/>
        <w:rPr>
          <w:rFonts w:ascii="Times New Roman" w:eastAsia="Times New Roman" w:hAnsi="Times New Roman"/>
          <w:noProof/>
          <w:sz w:val="28"/>
          <w:szCs w:val="28"/>
          <w:lang w:val="ro-RO" w:eastAsia="ru-RU"/>
        </w:rPr>
      </w:pPr>
      <w:r>
        <w:rPr>
          <w:rFonts w:ascii="Times New Roman" w:eastAsia="Times New Roman" w:hAnsi="Times New Roman"/>
          <w:b/>
          <w:noProof/>
          <w:sz w:val="28"/>
          <w:szCs w:val="28"/>
          <w:lang w:val="ro-RO" w:eastAsia="ru-RU"/>
        </w:rPr>
        <w:t>------------------------------------------------------------------</w:t>
      </w:r>
    </w:p>
    <w:p w14:paraId="14964967" w14:textId="77777777" w:rsidR="00E66969" w:rsidRDefault="00E66969" w:rsidP="00E66969">
      <w:pPr>
        <w:spacing w:after="0" w:line="240" w:lineRule="auto"/>
        <w:jc w:val="center"/>
        <w:rPr>
          <w:rFonts w:ascii="Times New Roman" w:eastAsia="Times New Roman" w:hAnsi="Times New Roman"/>
          <w:noProof/>
          <w:sz w:val="28"/>
          <w:szCs w:val="28"/>
          <w:lang w:val="ro-RO" w:eastAsia="ru-RU"/>
        </w:rPr>
      </w:pPr>
    </w:p>
    <w:p w14:paraId="648AB05C" w14:textId="77777777" w:rsidR="00E66969" w:rsidRDefault="00E66969" w:rsidP="00E66969">
      <w:pPr>
        <w:spacing w:after="0" w:line="240" w:lineRule="auto"/>
        <w:ind w:firstLine="720"/>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În temeiul prevederilor pct.4 alin.(1) din Hotărîrea Guvernului nr. 705 din 11 iulie 2018 cu privire la aprobarea Conceptului tehnic al Sistemului informațional automatizat „Registrul de stat al achiziíilor publice” (MTender) (Monitorul Oficial al Republicii Moldova, 2018, nr.309-320, art 847), Guvernul</w:t>
      </w:r>
    </w:p>
    <w:p w14:paraId="379C9F40" w14:textId="77777777" w:rsidR="00E66969" w:rsidRDefault="00E66969" w:rsidP="00E66969">
      <w:pPr>
        <w:spacing w:after="0" w:line="240" w:lineRule="auto"/>
        <w:ind w:firstLine="720"/>
        <w:jc w:val="both"/>
        <w:rPr>
          <w:rFonts w:ascii="Times New Roman" w:eastAsia="Times New Roman" w:hAnsi="Times New Roman"/>
          <w:noProof/>
          <w:color w:val="FF0000"/>
          <w:sz w:val="28"/>
          <w:szCs w:val="28"/>
          <w:lang w:val="ro-RO" w:eastAsia="ru-RU"/>
        </w:rPr>
      </w:pPr>
    </w:p>
    <w:p w14:paraId="0E962E53" w14:textId="77777777" w:rsidR="00E66969" w:rsidRDefault="00E66969" w:rsidP="00E66969">
      <w:pPr>
        <w:spacing w:after="0" w:line="240" w:lineRule="auto"/>
        <w:ind w:firstLine="720"/>
        <w:jc w:val="center"/>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HOTĂRĂȘTE:</w:t>
      </w:r>
    </w:p>
    <w:p w14:paraId="327BD1FD" w14:textId="77777777" w:rsidR="00E66969" w:rsidRDefault="00E66969" w:rsidP="00E66969">
      <w:pPr>
        <w:spacing w:after="0" w:line="240" w:lineRule="auto"/>
        <w:ind w:firstLine="720"/>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1. Se aprobă Regulamentul privind acreditarea platformelor electronice de achiziții în cadrul Sistemului Informațional Automatizat ”Registrul de stat al achizițiilor publice” (MTender), conform anexei.</w:t>
      </w:r>
    </w:p>
    <w:p w14:paraId="5333945A" w14:textId="77777777" w:rsidR="00E66969" w:rsidRDefault="00E66969" w:rsidP="00E66969">
      <w:pPr>
        <w:spacing w:after="0" w:line="240" w:lineRule="auto"/>
        <w:ind w:firstLine="720"/>
        <w:jc w:val="both"/>
        <w:rPr>
          <w:rFonts w:ascii="Times New Roman" w:eastAsia="Times New Roman" w:hAnsi="Times New Roman"/>
          <w:noProof/>
          <w:sz w:val="28"/>
          <w:szCs w:val="28"/>
          <w:lang w:val="ro-RO" w:eastAsia="ru-RU"/>
        </w:rPr>
      </w:pPr>
      <w:r>
        <w:rPr>
          <w:rFonts w:ascii="Times New Roman" w:eastAsia="Times New Roman" w:hAnsi="Times New Roman"/>
          <w:noProof/>
          <w:sz w:val="28"/>
          <w:szCs w:val="28"/>
          <w:lang w:val="ro-RO" w:eastAsia="ru-RU"/>
        </w:rPr>
        <w:t>2. Prezenta hotărîre intră în vigoare la data de 01.10.2018.</w:t>
      </w:r>
    </w:p>
    <w:p w14:paraId="7CCF186F" w14:textId="77777777" w:rsidR="00E66969" w:rsidRDefault="00E66969" w:rsidP="00E66969">
      <w:pPr>
        <w:spacing w:after="0" w:line="240" w:lineRule="auto"/>
        <w:ind w:firstLine="720"/>
        <w:jc w:val="both"/>
        <w:rPr>
          <w:rFonts w:ascii="Times New Roman" w:eastAsia="Times New Roman" w:hAnsi="Times New Roman"/>
          <w:b/>
          <w:noProof/>
          <w:sz w:val="28"/>
          <w:szCs w:val="28"/>
          <w:lang w:val="ro-RO" w:eastAsia="ru-RU"/>
        </w:rPr>
      </w:pPr>
    </w:p>
    <w:p w14:paraId="2FE94F10" w14:textId="77777777" w:rsidR="00E66969" w:rsidRDefault="00E66969" w:rsidP="00E66969">
      <w:pPr>
        <w:spacing w:after="0" w:line="240" w:lineRule="auto"/>
        <w:ind w:firstLine="720"/>
        <w:jc w:val="both"/>
        <w:rPr>
          <w:rFonts w:ascii="Times New Roman" w:eastAsia="Times New Roman" w:hAnsi="Times New Roman"/>
          <w:b/>
          <w:noProof/>
          <w:sz w:val="28"/>
          <w:szCs w:val="28"/>
          <w:lang w:val="ro-RO" w:eastAsia="ru-RU"/>
        </w:rPr>
      </w:pPr>
    </w:p>
    <w:p w14:paraId="248AF2A7"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Prim-ministru                                                                                 Pavel FILIP</w:t>
      </w:r>
    </w:p>
    <w:p w14:paraId="018BC258"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 xml:space="preserve"> </w:t>
      </w:r>
    </w:p>
    <w:p w14:paraId="69AB5CFE"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p>
    <w:p w14:paraId="6E1B70DC" w14:textId="77777777" w:rsidR="00E66969" w:rsidRDefault="00E66969" w:rsidP="00E66969">
      <w:pPr>
        <w:spacing w:after="0" w:line="240" w:lineRule="auto"/>
        <w:ind w:firstLine="709"/>
        <w:jc w:val="both"/>
        <w:rPr>
          <w:rFonts w:ascii="Times New Roman" w:eastAsia="Times New Roman" w:hAnsi="Times New Roman"/>
          <w:b/>
          <w:sz w:val="28"/>
          <w:szCs w:val="28"/>
          <w:lang w:val="ro-RO" w:eastAsia="ru-RU"/>
        </w:rPr>
      </w:pPr>
      <w:r>
        <w:rPr>
          <w:rFonts w:ascii="Times New Roman" w:eastAsia="Times New Roman" w:hAnsi="Times New Roman"/>
          <w:b/>
          <w:sz w:val="28"/>
          <w:szCs w:val="28"/>
          <w:lang w:val="ro-RO" w:eastAsia="ru-RU"/>
        </w:rPr>
        <w:t>Contrasemnează:</w:t>
      </w:r>
    </w:p>
    <w:p w14:paraId="2DC5A581" w14:textId="77777777" w:rsidR="00E66969" w:rsidRDefault="00E66969" w:rsidP="00E66969">
      <w:pPr>
        <w:spacing w:after="0" w:line="240" w:lineRule="auto"/>
        <w:ind w:firstLine="709"/>
        <w:jc w:val="both"/>
        <w:rPr>
          <w:rFonts w:ascii="Times New Roman" w:eastAsia="Times New Roman" w:hAnsi="Times New Roman"/>
          <w:sz w:val="28"/>
          <w:szCs w:val="28"/>
          <w:lang w:val="ro-RO" w:eastAsia="ru-RU"/>
        </w:rPr>
      </w:pPr>
    </w:p>
    <w:p w14:paraId="126B09D4" w14:textId="77777777" w:rsidR="00E66969" w:rsidRDefault="00E66969" w:rsidP="00E66969">
      <w:pPr>
        <w:spacing w:after="0" w:line="240" w:lineRule="auto"/>
        <w:ind w:firstLine="709"/>
        <w:jc w:val="both"/>
        <w:rPr>
          <w:rFonts w:ascii="Times New Roman" w:eastAsia="Times New Roman" w:hAnsi="Times New Roman"/>
          <w:sz w:val="28"/>
          <w:szCs w:val="28"/>
          <w:lang w:val="ro-RO" w:eastAsia="ru-RU"/>
        </w:rPr>
      </w:pPr>
    </w:p>
    <w:p w14:paraId="2F64B3D4" w14:textId="77777777" w:rsidR="00E66969" w:rsidRDefault="00E66969" w:rsidP="00E66969">
      <w:pPr>
        <w:spacing w:after="0" w:line="240" w:lineRule="auto"/>
        <w:ind w:firstLine="709"/>
        <w:rPr>
          <w:rFonts w:ascii="Times New Roman" w:eastAsia="Times New Roman" w:hAnsi="Times New Roman"/>
          <w:b/>
          <w:color w:val="000000"/>
          <w:sz w:val="28"/>
          <w:szCs w:val="28"/>
          <w:lang w:val="ro-RO" w:eastAsia="ru-RU"/>
        </w:rPr>
      </w:pPr>
      <w:r>
        <w:rPr>
          <w:rFonts w:ascii="Times New Roman" w:eastAsia="Times New Roman" w:hAnsi="Times New Roman"/>
          <w:b/>
          <w:color w:val="000000"/>
          <w:sz w:val="28"/>
          <w:szCs w:val="28"/>
          <w:lang w:val="ro-RO" w:eastAsia="ru-RU"/>
        </w:rPr>
        <w:t>Ministrul finanțelor                                                       Octavian ARMAȘU</w:t>
      </w:r>
    </w:p>
    <w:p w14:paraId="45538D21"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3159FEE9"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6494F4E7"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41842DF7"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06E433BA"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7BA1159F"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6DC777A9"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184674D3"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61FC81D1"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2F0D0D7D"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22CB30BB" w14:textId="77777777" w:rsidR="00E66969" w:rsidRDefault="00E66969" w:rsidP="00E66969">
      <w:pPr>
        <w:spacing w:after="0" w:line="240" w:lineRule="auto"/>
        <w:ind w:firstLine="709"/>
        <w:rPr>
          <w:rFonts w:ascii="Times New Roman" w:eastAsia="Times New Roman" w:hAnsi="Times New Roman"/>
          <w:color w:val="000000"/>
          <w:sz w:val="28"/>
          <w:szCs w:val="28"/>
          <w:lang w:val="ro-RO" w:eastAsia="ru-RU"/>
        </w:rPr>
      </w:pPr>
    </w:p>
    <w:p w14:paraId="681931E0" w14:textId="77777777" w:rsidR="00E66969" w:rsidRDefault="00E66969" w:rsidP="00E66969">
      <w:pPr>
        <w:spacing w:after="0" w:line="240" w:lineRule="auto"/>
        <w:ind w:firstLine="709"/>
        <w:jc w:val="right"/>
        <w:rPr>
          <w:rFonts w:ascii="Times New Roman" w:hAnsi="Times New Roman" w:cs="Times New Roman"/>
          <w:sz w:val="24"/>
          <w:szCs w:val="24"/>
          <w:lang w:val="ro-RO"/>
        </w:rPr>
      </w:pPr>
    </w:p>
    <w:p w14:paraId="299B4434" w14:textId="77777777" w:rsidR="00E66969" w:rsidRDefault="00E66969" w:rsidP="00E66969">
      <w:pPr>
        <w:spacing w:after="0" w:line="240" w:lineRule="auto"/>
        <w:ind w:firstLine="709"/>
        <w:jc w:val="right"/>
        <w:rPr>
          <w:rFonts w:ascii="Times New Roman" w:hAnsi="Times New Roman" w:cs="Times New Roman"/>
          <w:sz w:val="24"/>
          <w:szCs w:val="24"/>
          <w:lang w:val="ro-RO"/>
        </w:rPr>
      </w:pPr>
    </w:p>
    <w:p w14:paraId="449452F6" w14:textId="77777777" w:rsidR="00E66969" w:rsidRDefault="00E66969" w:rsidP="00E66969">
      <w:pPr>
        <w:spacing w:after="0" w:line="240" w:lineRule="auto"/>
        <w:ind w:firstLine="709"/>
        <w:jc w:val="right"/>
        <w:rPr>
          <w:rFonts w:ascii="Times New Roman" w:hAnsi="Times New Roman" w:cs="Times New Roman"/>
          <w:sz w:val="24"/>
          <w:szCs w:val="24"/>
          <w:lang w:val="ro-RO"/>
        </w:rPr>
      </w:pPr>
      <w:r>
        <w:rPr>
          <w:rFonts w:ascii="Times New Roman" w:hAnsi="Times New Roman" w:cs="Times New Roman"/>
          <w:sz w:val="24"/>
          <w:szCs w:val="24"/>
          <w:lang w:val="ro-RO"/>
        </w:rPr>
        <w:t>Aprobat</w:t>
      </w:r>
    </w:p>
    <w:p w14:paraId="093F7991" w14:textId="77777777" w:rsidR="00E66969" w:rsidRDefault="00E66969" w:rsidP="00E66969">
      <w:pPr>
        <w:spacing w:after="0" w:line="240" w:lineRule="auto"/>
        <w:ind w:firstLine="709"/>
        <w:jc w:val="right"/>
        <w:rPr>
          <w:rFonts w:ascii="Times New Roman" w:eastAsia="Times New Roman" w:hAnsi="Times New Roman" w:cs="Times New Roman"/>
          <w:sz w:val="24"/>
          <w:szCs w:val="24"/>
          <w:lang w:val="ro-RO" w:eastAsia="ru-RU"/>
        </w:rPr>
      </w:pPr>
      <w:r>
        <w:rPr>
          <w:rFonts w:ascii="Times New Roman" w:hAnsi="Times New Roman" w:cs="Times New Roman"/>
          <w:sz w:val="24"/>
          <w:szCs w:val="24"/>
          <w:lang w:val="ro-RO"/>
        </w:rPr>
        <w:t xml:space="preserve"> prin </w:t>
      </w:r>
      <w:r>
        <w:rPr>
          <w:rFonts w:ascii="Times New Roman" w:eastAsia="Times New Roman" w:hAnsi="Times New Roman" w:cs="Times New Roman"/>
          <w:sz w:val="24"/>
          <w:szCs w:val="24"/>
          <w:lang w:val="ro-RO" w:eastAsia="ru-RU"/>
        </w:rPr>
        <w:t>Hotărârea Guvernului</w:t>
      </w:r>
    </w:p>
    <w:p w14:paraId="63276D1D" w14:textId="77777777" w:rsidR="00E66969" w:rsidRDefault="00E66969" w:rsidP="00E66969">
      <w:pPr>
        <w:ind w:right="-52"/>
        <w:jc w:val="right"/>
        <w:rPr>
          <w:rFonts w:ascii="Times New Roman" w:eastAsia="Calibri" w:hAnsi="Times New Roman" w:cs="Times New Roman"/>
          <w:b/>
          <w:sz w:val="24"/>
          <w:szCs w:val="24"/>
          <w:lang w:val="ro-RO"/>
        </w:rPr>
      </w:pPr>
      <w:r>
        <w:rPr>
          <w:rFonts w:ascii="Times New Roman" w:eastAsia="Times New Roman" w:hAnsi="Times New Roman" w:cs="Times New Roman"/>
          <w:sz w:val="24"/>
          <w:szCs w:val="24"/>
          <w:lang w:val="ro-RO" w:eastAsia="ru-RU"/>
        </w:rPr>
        <w:t xml:space="preserve"> nr. ___/2018</w:t>
      </w:r>
    </w:p>
    <w:p w14:paraId="7A91EFA3" w14:textId="77777777" w:rsidR="00E66969" w:rsidRDefault="00E66969" w:rsidP="00E66969">
      <w:pPr>
        <w:spacing w:after="0" w:line="240" w:lineRule="auto"/>
        <w:jc w:val="center"/>
        <w:rPr>
          <w:rFonts w:ascii="Times New Roman" w:eastAsia="Calibri" w:hAnsi="Times New Roman" w:cs="Times New Roman"/>
          <w:b/>
          <w:sz w:val="24"/>
          <w:szCs w:val="24"/>
          <w:lang w:val="ro-RO"/>
        </w:rPr>
      </w:pPr>
    </w:p>
    <w:p w14:paraId="4BA334F4" w14:textId="77777777" w:rsidR="00E66969" w:rsidRDefault="00E66969" w:rsidP="00E66969">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REGULAMENT </w:t>
      </w:r>
    </w:p>
    <w:p w14:paraId="4F334E7B" w14:textId="77777777" w:rsidR="00E66969" w:rsidRDefault="00E66969" w:rsidP="00E66969">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privind acreditarea platformelor electronice de achiziții </w:t>
      </w:r>
    </w:p>
    <w:p w14:paraId="7E56965A" w14:textId="77777777" w:rsidR="00E66969" w:rsidRDefault="00E66969" w:rsidP="00E66969">
      <w:pPr>
        <w:spacing w:after="0" w:line="240" w:lineRule="auto"/>
        <w:jc w:val="center"/>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în cadrul Sistemului Informațional Automatizat “Registrul de stat al achizițiilor publice” (</w:t>
      </w:r>
      <w:proofErr w:type="spellStart"/>
      <w:r>
        <w:rPr>
          <w:rFonts w:ascii="Times New Roman" w:eastAsia="Calibri" w:hAnsi="Times New Roman" w:cs="Times New Roman"/>
          <w:b/>
          <w:sz w:val="24"/>
          <w:szCs w:val="24"/>
          <w:lang w:val="ro-RO"/>
        </w:rPr>
        <w:t>MTender</w:t>
      </w:r>
      <w:proofErr w:type="spellEnd"/>
      <w:r>
        <w:rPr>
          <w:rFonts w:ascii="Times New Roman" w:eastAsia="Calibri" w:hAnsi="Times New Roman" w:cs="Times New Roman"/>
          <w:b/>
          <w:sz w:val="24"/>
          <w:szCs w:val="24"/>
          <w:lang w:val="ro-RO"/>
        </w:rPr>
        <w:t>)</w:t>
      </w:r>
    </w:p>
    <w:p w14:paraId="5AD2FA72" w14:textId="77777777" w:rsidR="00E66969" w:rsidRDefault="00E66969" w:rsidP="00E66969">
      <w:pPr>
        <w:pStyle w:val="Heading1"/>
        <w:spacing w:before="0"/>
        <w:rPr>
          <w:rFonts w:ascii="Times New Roman" w:hAnsi="Times New Roman" w:cs="Times New Roman"/>
          <w:sz w:val="24"/>
          <w:szCs w:val="24"/>
          <w:lang w:val="ro-RO"/>
        </w:rPr>
      </w:pPr>
    </w:p>
    <w:p w14:paraId="6ADEDC13" w14:textId="77777777" w:rsidR="00E66969" w:rsidRDefault="00E66969" w:rsidP="00E66969">
      <w:pPr>
        <w:pStyle w:val="Heading1"/>
        <w:spacing w:before="0"/>
        <w:rPr>
          <w:rFonts w:cs="Times New Roman"/>
          <w:sz w:val="24"/>
          <w:szCs w:val="24"/>
          <w:lang w:val="ro-RO"/>
        </w:rPr>
      </w:pPr>
      <w:r>
        <w:rPr>
          <w:rFonts w:cs="Times New Roman"/>
          <w:sz w:val="24"/>
          <w:szCs w:val="24"/>
          <w:lang w:val="ro-RO"/>
        </w:rPr>
        <w:t>Capitolul I</w:t>
      </w:r>
      <w:r>
        <w:rPr>
          <w:rFonts w:cs="Times New Roman"/>
          <w:sz w:val="24"/>
          <w:szCs w:val="24"/>
          <w:lang w:val="ro-RO"/>
        </w:rPr>
        <w:br/>
        <w:t>DISPOZIȚII GENERALE</w:t>
      </w:r>
    </w:p>
    <w:p w14:paraId="02ADBDFE"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r>
        <w:rPr>
          <w:rFonts w:ascii="Times New Roman" w:hAnsi="Times New Roman"/>
          <w:sz w:val="24"/>
          <w:szCs w:val="24"/>
          <w:lang w:val="ro-RO"/>
        </w:rPr>
        <w:t>Prezentul regulament stabilește condițiile și procedura de acreditare a platformelor electronice de achiziții (în continuare, PEA), inclusiv condițiile și procedura de acreditare și sistare a acreditării și atribuțiile comisiei de acreditare a PEA.</w:t>
      </w:r>
    </w:p>
    <w:p w14:paraId="5E5E5AC4"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În sensul prezentului Regulament se definesc următoarele noțiuni și abrevieri:</w:t>
      </w:r>
    </w:p>
    <w:p w14:paraId="64CCF276" w14:textId="77777777" w:rsidR="00E66969" w:rsidRDefault="00E66969" w:rsidP="00E66969">
      <w:pPr>
        <w:pStyle w:val="NoSpacing"/>
        <w:ind w:firstLine="357"/>
        <w:rPr>
          <w:rFonts w:cs="Times New Roman"/>
          <w:sz w:val="24"/>
          <w:szCs w:val="24"/>
          <w:lang w:val="ro-RO"/>
        </w:rPr>
      </w:pPr>
      <w:r>
        <w:rPr>
          <w:rFonts w:cs="Times New Roman"/>
          <w:b/>
          <w:i/>
          <w:szCs w:val="24"/>
          <w:lang w:val="ro-RO"/>
        </w:rPr>
        <w:t>Autentificare</w:t>
      </w:r>
      <w:r>
        <w:rPr>
          <w:rFonts w:cs="Times New Roman"/>
          <w:szCs w:val="24"/>
          <w:lang w:val="ro-RO"/>
        </w:rPr>
        <w:t xml:space="preserve"> – procesul de verificare a identității (digitale) a unui utilizator în cadrul sistemului informațional prin intermediul certificatului cheii publice sau alte instrumente;</w:t>
      </w:r>
    </w:p>
    <w:p w14:paraId="257E80DF" w14:textId="77777777" w:rsidR="00E66969" w:rsidRDefault="00E66969" w:rsidP="00E66969">
      <w:pPr>
        <w:pStyle w:val="NoSpacing"/>
        <w:ind w:firstLine="357"/>
        <w:rPr>
          <w:rFonts w:cs="Times New Roman"/>
          <w:szCs w:val="24"/>
          <w:lang w:val="ro-RO"/>
        </w:rPr>
      </w:pPr>
      <w:r>
        <w:rPr>
          <w:rFonts w:cs="Times New Roman"/>
          <w:b/>
          <w:i/>
          <w:szCs w:val="24"/>
          <w:lang w:val="ro-RO"/>
        </w:rPr>
        <w:t>Autorizare</w:t>
      </w:r>
      <w:r>
        <w:rPr>
          <w:rFonts w:cs="Times New Roman"/>
          <w:b/>
          <w:szCs w:val="24"/>
          <w:lang w:val="ro-RO"/>
        </w:rPr>
        <w:t xml:space="preserve"> </w:t>
      </w:r>
      <w:r>
        <w:rPr>
          <w:rFonts w:cs="Times New Roman"/>
          <w:szCs w:val="24"/>
          <w:lang w:val="ro-RO"/>
        </w:rPr>
        <w:t>(a utilizatorului) – mecanism al sistemului informațional care determină ce nivel de acces trebuie de atribuit unui utilizator autentificat pentru a accesa resurse securizate controlate de către sistem;</w:t>
      </w:r>
    </w:p>
    <w:p w14:paraId="0122A2FD" w14:textId="77777777" w:rsidR="00E66969" w:rsidRDefault="00E66969" w:rsidP="00E66969">
      <w:pPr>
        <w:pStyle w:val="NoSpacing"/>
        <w:ind w:firstLine="357"/>
        <w:rPr>
          <w:rFonts w:cs="Times New Roman"/>
          <w:szCs w:val="24"/>
          <w:lang w:val="ro-RO"/>
        </w:rPr>
      </w:pPr>
      <w:r>
        <w:rPr>
          <w:rFonts w:cs="Times New Roman"/>
          <w:b/>
          <w:i/>
          <w:szCs w:val="24"/>
          <w:lang w:val="ro-RO"/>
        </w:rPr>
        <w:t>Cabinet utilizatorului</w:t>
      </w:r>
      <w:r>
        <w:rPr>
          <w:rFonts w:cs="Times New Roman"/>
          <w:szCs w:val="24"/>
          <w:lang w:val="ro-RO"/>
        </w:rPr>
        <w:t xml:space="preserve"> - spațiu dedicat de lucru specifice rolurilor relevante ale utilizatorilor autorizați, furnizate de PEA, care vor asigura accesul la fluxurile de lucru, modele de documente și formulare ce vor sprijini rolurile respective în procesul de desfășurare a achizițiilor publice. PEA va asigura accesul dedicat la fluxurile de lucru pentru utilizatori: autorități contractante, entități contractante, organele pentru achiziții centralizate, operatorii economici și publicul larg.</w:t>
      </w:r>
    </w:p>
    <w:p w14:paraId="28D36B53" w14:textId="77777777" w:rsidR="00E66969" w:rsidRDefault="00E66969" w:rsidP="00E66969">
      <w:pPr>
        <w:pStyle w:val="NoSpacing"/>
        <w:ind w:firstLine="357"/>
        <w:rPr>
          <w:rFonts w:cs="Times New Roman"/>
          <w:szCs w:val="24"/>
          <w:lang w:val="ro-RO"/>
        </w:rPr>
      </w:pPr>
      <w:r>
        <w:rPr>
          <w:rFonts w:cs="Times New Roman"/>
          <w:b/>
          <w:i/>
          <w:szCs w:val="24"/>
          <w:lang w:val="ro-RO"/>
        </w:rPr>
        <w:t>Cerere de acreditare</w:t>
      </w:r>
      <w:r>
        <w:rPr>
          <w:rFonts w:cs="Times New Roman"/>
          <w:b/>
          <w:szCs w:val="24"/>
          <w:lang w:val="ro-RO"/>
        </w:rPr>
        <w:t xml:space="preserve"> </w:t>
      </w:r>
      <w:r>
        <w:rPr>
          <w:rFonts w:cs="Times New Roman"/>
          <w:szCs w:val="24"/>
          <w:lang w:val="ro-RO"/>
        </w:rPr>
        <w:t>– cerere depusă de către operatorul PEA către organului abilitat (Comisia de acreditare) în vederea inițierii unor proceduri legate de procesul de acreditare în conformitate cu Regulamentul privind acreditarea PEA;</w:t>
      </w:r>
    </w:p>
    <w:p w14:paraId="51C91775" w14:textId="77777777" w:rsidR="00E66969" w:rsidRDefault="00E66969" w:rsidP="00E66969">
      <w:pPr>
        <w:pStyle w:val="NoSpacing"/>
        <w:ind w:firstLine="357"/>
        <w:rPr>
          <w:rFonts w:cs="Times New Roman"/>
          <w:szCs w:val="24"/>
          <w:lang w:val="ro-RO"/>
        </w:rPr>
      </w:pPr>
      <w:r>
        <w:rPr>
          <w:rFonts w:cs="Times New Roman"/>
          <w:b/>
          <w:i/>
          <w:szCs w:val="24"/>
          <w:lang w:val="ro-RO"/>
        </w:rPr>
        <w:t>Cheie</w:t>
      </w:r>
      <w:r>
        <w:rPr>
          <w:rFonts w:cs="Times New Roman"/>
          <w:b/>
          <w:szCs w:val="24"/>
          <w:lang w:val="ro-RO"/>
        </w:rPr>
        <w:t xml:space="preserve"> de testare </w:t>
      </w:r>
      <w:r>
        <w:rPr>
          <w:rFonts w:cs="Times New Roman"/>
          <w:szCs w:val="24"/>
          <w:lang w:val="ro-RO"/>
        </w:rPr>
        <w:t xml:space="preserve">– identificator al platformei electronice pentru punerea în aplicare și testarea funcționalităților până la obținerea acreditării pentru conectarea și efectuarea schimbului de date în regim de producție în cadrul sistemului </w:t>
      </w:r>
      <w:proofErr w:type="spellStart"/>
      <w:r>
        <w:rPr>
          <w:rFonts w:cs="Times New Roman"/>
          <w:szCs w:val="24"/>
          <w:lang w:val="ro-RO"/>
        </w:rPr>
        <w:t>MTender</w:t>
      </w:r>
      <w:proofErr w:type="spellEnd"/>
      <w:r>
        <w:rPr>
          <w:rFonts w:cs="Times New Roman"/>
          <w:szCs w:val="24"/>
          <w:lang w:val="ro-RO"/>
        </w:rPr>
        <w:t>.</w:t>
      </w:r>
    </w:p>
    <w:p w14:paraId="2A95D3B6" w14:textId="77777777" w:rsidR="00E66969" w:rsidRDefault="00E66969" w:rsidP="00E66969">
      <w:pPr>
        <w:pStyle w:val="NoSpacing"/>
        <w:ind w:firstLine="357"/>
        <w:rPr>
          <w:rFonts w:cs="Times New Roman"/>
          <w:szCs w:val="24"/>
          <w:lang w:val="ro-RO"/>
        </w:rPr>
      </w:pPr>
      <w:r>
        <w:rPr>
          <w:rFonts w:cs="Times New Roman"/>
          <w:b/>
          <w:i/>
          <w:szCs w:val="24"/>
          <w:lang w:val="ro-RO"/>
        </w:rPr>
        <w:t>Cheie de producție</w:t>
      </w:r>
      <w:r>
        <w:rPr>
          <w:rFonts w:cs="Times New Roman"/>
          <w:b/>
          <w:szCs w:val="24"/>
          <w:lang w:val="ro-RO"/>
        </w:rPr>
        <w:t xml:space="preserve"> </w:t>
      </w:r>
      <w:r>
        <w:rPr>
          <w:rFonts w:cs="Times New Roman"/>
          <w:szCs w:val="24"/>
          <w:lang w:val="ro-RO"/>
        </w:rPr>
        <w:t>– identificator al platformei electronice acreditată pentru conectarea și efectuarea schimbului de date în cadrul sistemului de achiziții electronice în regim de producție, în conformitate cu nivelul de acreditare primit.</w:t>
      </w:r>
    </w:p>
    <w:p w14:paraId="50E7B400" w14:textId="77777777" w:rsidR="00E66969" w:rsidRDefault="00E66969" w:rsidP="00E66969">
      <w:pPr>
        <w:pStyle w:val="NoSpacing"/>
        <w:ind w:firstLine="357"/>
        <w:rPr>
          <w:rFonts w:cs="Times New Roman"/>
          <w:szCs w:val="24"/>
          <w:lang w:val="ro-RO"/>
        </w:rPr>
      </w:pPr>
      <w:r>
        <w:rPr>
          <w:rFonts w:cs="Times New Roman"/>
          <w:b/>
          <w:i/>
          <w:szCs w:val="24"/>
          <w:lang w:val="ro-RO"/>
        </w:rPr>
        <w:t>Complex de mijloace software și hardware</w:t>
      </w:r>
      <w:r>
        <w:rPr>
          <w:rFonts w:cs="Times New Roman"/>
          <w:szCs w:val="24"/>
          <w:lang w:val="ro-RO"/>
        </w:rPr>
        <w:t xml:space="preserve"> – totalitatea programelor și mijloacelor tehnice care asigură realizarea proceselor informaționale;</w:t>
      </w:r>
    </w:p>
    <w:p w14:paraId="63F13765" w14:textId="77777777" w:rsidR="00E66969" w:rsidRDefault="00E66969" w:rsidP="00E66969">
      <w:pPr>
        <w:pStyle w:val="NoSpacing"/>
        <w:ind w:firstLine="357"/>
        <w:rPr>
          <w:rFonts w:cs="Times New Roman"/>
          <w:szCs w:val="24"/>
          <w:lang w:val="ro-RO"/>
        </w:rPr>
      </w:pPr>
      <w:r>
        <w:rPr>
          <w:rFonts w:cs="Times New Roman"/>
          <w:b/>
          <w:i/>
          <w:szCs w:val="24"/>
          <w:lang w:val="ro-RO"/>
        </w:rPr>
        <w:t>Date cu caracter personal</w:t>
      </w:r>
      <w:r>
        <w:rPr>
          <w:rFonts w:cs="Times New Roman"/>
          <w:szCs w:val="24"/>
          <w:lang w:val="ro-RO"/>
        </w:rPr>
        <w:t xml:space="preserve"> – orice informație referitoare la o persoană fizică identificată sau identificabilă;</w:t>
      </w:r>
    </w:p>
    <w:p w14:paraId="37E6FDE6" w14:textId="77777777" w:rsidR="00E66969" w:rsidRDefault="00E66969" w:rsidP="00E66969">
      <w:pPr>
        <w:pStyle w:val="NoSpacing"/>
        <w:ind w:firstLine="357"/>
        <w:rPr>
          <w:rFonts w:cs="Times New Roman"/>
          <w:szCs w:val="24"/>
          <w:lang w:val="ro-RO"/>
        </w:rPr>
      </w:pPr>
      <w:r>
        <w:rPr>
          <w:rFonts w:cs="Times New Roman"/>
          <w:b/>
          <w:i/>
          <w:szCs w:val="24"/>
          <w:lang w:val="ro-RO"/>
        </w:rPr>
        <w:t>Document electronic</w:t>
      </w:r>
      <w:r>
        <w:rPr>
          <w:rFonts w:cs="Times New Roman"/>
          <w:szCs w:val="24"/>
          <w:lang w:val="ro-RO"/>
        </w:rPr>
        <w:t xml:space="preserve"> – document editat, procesat și transmis prin intermediul sistemelor informatice și a canalelor de transmisie electronice (INTERNET sau rețele private de date). Un document în format electronic poate fi un fișier în format needitabil (</w:t>
      </w:r>
      <w:proofErr w:type="spellStart"/>
      <w:r>
        <w:rPr>
          <w:rFonts w:cs="Times New Roman"/>
          <w:szCs w:val="24"/>
          <w:lang w:val="ro-RO"/>
        </w:rPr>
        <w:t>pdf</w:t>
      </w:r>
      <w:proofErr w:type="spellEnd"/>
      <w:r>
        <w:rPr>
          <w:rFonts w:cs="Times New Roman"/>
          <w:szCs w:val="24"/>
          <w:lang w:val="ro-RO"/>
        </w:rPr>
        <w:t xml:space="preserve">, mdi, </w:t>
      </w:r>
      <w:proofErr w:type="spellStart"/>
      <w:r>
        <w:rPr>
          <w:rFonts w:cs="Times New Roman"/>
          <w:szCs w:val="24"/>
          <w:lang w:val="ro-RO"/>
        </w:rPr>
        <w:t>jpg</w:t>
      </w:r>
      <w:proofErr w:type="spellEnd"/>
      <w:r>
        <w:rPr>
          <w:rFonts w:cs="Times New Roman"/>
          <w:szCs w:val="24"/>
          <w:lang w:val="ro-RO"/>
        </w:rPr>
        <w:t xml:space="preserve">, </w:t>
      </w:r>
      <w:proofErr w:type="spellStart"/>
      <w:r>
        <w:rPr>
          <w:rFonts w:cs="Times New Roman"/>
          <w:szCs w:val="24"/>
          <w:lang w:val="ro-RO"/>
        </w:rPr>
        <w:t>tiff</w:t>
      </w:r>
      <w:proofErr w:type="spellEnd"/>
      <w:r>
        <w:rPr>
          <w:rFonts w:cs="Times New Roman"/>
          <w:szCs w:val="24"/>
          <w:lang w:val="ro-RO"/>
        </w:rPr>
        <w:t>) sau în format editabil –MS Word, MS Excel, MS Power Point (.doc, .</w:t>
      </w:r>
      <w:proofErr w:type="spellStart"/>
      <w:r>
        <w:rPr>
          <w:rFonts w:cs="Times New Roman"/>
          <w:szCs w:val="24"/>
          <w:lang w:val="ro-RO"/>
        </w:rPr>
        <w:t>xls</w:t>
      </w:r>
      <w:proofErr w:type="spellEnd"/>
      <w:r>
        <w:rPr>
          <w:rFonts w:cs="Times New Roman"/>
          <w:szCs w:val="24"/>
          <w:lang w:val="ro-RO"/>
        </w:rPr>
        <w:t>, .</w:t>
      </w:r>
      <w:proofErr w:type="spellStart"/>
      <w:r>
        <w:rPr>
          <w:rFonts w:cs="Times New Roman"/>
          <w:szCs w:val="24"/>
          <w:lang w:val="ro-RO"/>
        </w:rPr>
        <w:t>ppt</w:t>
      </w:r>
      <w:proofErr w:type="spellEnd"/>
      <w:r>
        <w:rPr>
          <w:rFonts w:cs="Times New Roman"/>
          <w:szCs w:val="24"/>
          <w:lang w:val="ro-RO"/>
        </w:rPr>
        <w:t>)  etc;</w:t>
      </w:r>
    </w:p>
    <w:p w14:paraId="33A74316" w14:textId="77777777" w:rsidR="00E66969" w:rsidRDefault="00E66969" w:rsidP="00E66969">
      <w:pPr>
        <w:pStyle w:val="NoSpacing"/>
        <w:ind w:firstLine="357"/>
        <w:rPr>
          <w:rFonts w:cs="Times New Roman"/>
          <w:szCs w:val="24"/>
          <w:lang w:val="ro-RO"/>
        </w:rPr>
      </w:pPr>
      <w:r>
        <w:rPr>
          <w:rFonts w:cs="Times New Roman"/>
          <w:b/>
          <w:i/>
          <w:szCs w:val="24"/>
          <w:lang w:val="ro-RO"/>
        </w:rPr>
        <w:t>Documentație standard sau documentație de atribuire</w:t>
      </w:r>
      <w:r>
        <w:rPr>
          <w:rFonts w:cs="Times New Roman"/>
          <w:szCs w:val="24"/>
          <w:lang w:val="ro-RO"/>
        </w:rPr>
        <w:t xml:space="preserve"> – document care cuprinde cerințele, criteriile, regulile și alte informații necesare pentru a asigura operatorilor economici o informare completă, corectă și explicită cu privire la cerințele sau elementele achiziției, obiectul contractului și modul de desfășurare a procedurii de atribuire, inclusiv </w:t>
      </w:r>
      <w:r>
        <w:rPr>
          <w:rFonts w:cs="Times New Roman"/>
          <w:szCs w:val="24"/>
          <w:lang w:val="ro-RO"/>
        </w:rPr>
        <w:lastRenderedPageBreak/>
        <w:t>specificațiile tehnice ori documentul descriptiv, condițiile contractuale propuse, formatele de prezentare a documentelor de către ofertanți/candidați, informațiile privind obligațiile generale aplicabile;</w:t>
      </w:r>
    </w:p>
    <w:p w14:paraId="32C5775D" w14:textId="77777777" w:rsidR="00E66969" w:rsidRDefault="00E66969" w:rsidP="00E66969">
      <w:pPr>
        <w:pStyle w:val="NoSpacing"/>
        <w:ind w:firstLine="357"/>
        <w:rPr>
          <w:rFonts w:cs="Times New Roman"/>
          <w:szCs w:val="24"/>
          <w:lang w:val="ro-RO"/>
        </w:rPr>
      </w:pPr>
      <w:r>
        <w:rPr>
          <w:rFonts w:cs="Times New Roman"/>
          <w:b/>
          <w:i/>
          <w:szCs w:val="24"/>
          <w:lang w:val="ro-RO"/>
        </w:rPr>
        <w:t xml:space="preserve">Entitate Contractantă </w:t>
      </w:r>
      <w:r>
        <w:rPr>
          <w:rFonts w:cs="Times New Roman"/>
          <w:i/>
          <w:szCs w:val="24"/>
          <w:lang w:val="ro-RO"/>
        </w:rPr>
        <w:t>(în continuare, EC)</w:t>
      </w:r>
      <w:r>
        <w:rPr>
          <w:rFonts w:cs="Times New Roman"/>
          <w:b/>
          <w:szCs w:val="24"/>
          <w:lang w:val="ro-RO"/>
        </w:rPr>
        <w:t xml:space="preserve"> </w:t>
      </w:r>
      <w:r>
        <w:rPr>
          <w:rFonts w:cs="Times New Roman"/>
          <w:szCs w:val="24"/>
          <w:lang w:val="ro-RO"/>
        </w:rPr>
        <w:t xml:space="preserve">– alte autorități decât Autoritățile Contractante, care utilizează sistemul </w:t>
      </w:r>
      <w:proofErr w:type="spellStart"/>
      <w:r>
        <w:rPr>
          <w:rFonts w:cs="Times New Roman"/>
          <w:szCs w:val="24"/>
          <w:lang w:val="ro-RO"/>
        </w:rPr>
        <w:t>MTender</w:t>
      </w:r>
      <w:proofErr w:type="spellEnd"/>
      <w:r>
        <w:rPr>
          <w:rFonts w:cs="Times New Roman"/>
          <w:szCs w:val="24"/>
          <w:lang w:val="ro-RO"/>
        </w:rPr>
        <w:t xml:space="preserve"> în vederea organizării procedurilor de achiziție;</w:t>
      </w:r>
    </w:p>
    <w:p w14:paraId="5C80F27D" w14:textId="77777777" w:rsidR="00E66969" w:rsidRDefault="00E66969" w:rsidP="00E66969">
      <w:pPr>
        <w:pStyle w:val="NoSpacing"/>
        <w:ind w:firstLine="357"/>
        <w:rPr>
          <w:rFonts w:cs="Times New Roman"/>
          <w:szCs w:val="24"/>
          <w:lang w:val="ro-RO"/>
        </w:rPr>
      </w:pPr>
      <w:r>
        <w:rPr>
          <w:rFonts w:cs="Times New Roman"/>
          <w:b/>
          <w:i/>
          <w:szCs w:val="24"/>
          <w:lang w:val="ro-RO"/>
        </w:rPr>
        <w:t>Incident</w:t>
      </w:r>
      <w:r>
        <w:rPr>
          <w:rFonts w:cs="Times New Roman"/>
          <w:szCs w:val="24"/>
          <w:lang w:val="ro-RO"/>
        </w:rPr>
        <w:t xml:space="preserve"> – reprezintă un eveniment care nu face parte din operarea standard a unui serviciu și care cauzează sau poate cauza o perturbare sau o reducere a calității serviciilor și a productivității Sistemului </w:t>
      </w:r>
      <w:proofErr w:type="spellStart"/>
      <w:r>
        <w:rPr>
          <w:rFonts w:cs="Times New Roman"/>
          <w:szCs w:val="24"/>
          <w:lang w:val="ro-RO"/>
        </w:rPr>
        <w:t>MTender</w:t>
      </w:r>
      <w:proofErr w:type="spellEnd"/>
      <w:r>
        <w:rPr>
          <w:rFonts w:cs="Times New Roman"/>
          <w:szCs w:val="24"/>
          <w:lang w:val="ro-RO"/>
        </w:rPr>
        <w:t>;</w:t>
      </w:r>
    </w:p>
    <w:p w14:paraId="59E39F18" w14:textId="77777777" w:rsidR="00E66969" w:rsidRDefault="00E66969" w:rsidP="00E66969">
      <w:pPr>
        <w:pStyle w:val="NoSpacing"/>
        <w:ind w:firstLine="357"/>
        <w:rPr>
          <w:rFonts w:cs="Times New Roman"/>
          <w:szCs w:val="24"/>
          <w:lang w:val="ro-RO"/>
        </w:rPr>
      </w:pPr>
      <w:r>
        <w:rPr>
          <w:rFonts w:cs="Times New Roman"/>
          <w:b/>
          <w:i/>
          <w:szCs w:val="24"/>
          <w:lang w:val="ro-RO"/>
        </w:rPr>
        <w:t>Operator al PEA</w:t>
      </w:r>
      <w:r>
        <w:rPr>
          <w:rFonts w:cs="Times New Roman"/>
          <w:b/>
          <w:szCs w:val="24"/>
          <w:lang w:val="ro-RO"/>
        </w:rPr>
        <w:t xml:space="preserve"> – </w:t>
      </w:r>
      <w:r>
        <w:rPr>
          <w:rFonts w:cs="Times New Roman"/>
          <w:szCs w:val="24"/>
          <w:lang w:val="ro-RO"/>
        </w:rPr>
        <w:t>persoană juridică, înregistrată în conformitate cu legislația Republicii Moldova, deținător al unei platforme electronice de achiziții, care are dreptul de a desfășura/presta serviciile caracteristice unei PEA;</w:t>
      </w:r>
    </w:p>
    <w:p w14:paraId="0C5B34F6" w14:textId="77777777" w:rsidR="00E66969" w:rsidRDefault="00E66969" w:rsidP="00E66969">
      <w:pPr>
        <w:pStyle w:val="NoSpacing"/>
        <w:ind w:firstLine="357"/>
        <w:rPr>
          <w:rFonts w:cs="Times New Roman"/>
          <w:szCs w:val="24"/>
          <w:lang w:val="ro-RO"/>
        </w:rPr>
      </w:pPr>
      <w:r>
        <w:rPr>
          <w:rFonts w:cs="Times New Roman"/>
          <w:b/>
          <w:i/>
          <w:szCs w:val="24"/>
          <w:lang w:val="ro-RO"/>
        </w:rPr>
        <w:t xml:space="preserve">Operator al  sistemului </w:t>
      </w:r>
      <w:proofErr w:type="spellStart"/>
      <w:r>
        <w:rPr>
          <w:rFonts w:cs="Times New Roman"/>
          <w:b/>
          <w:i/>
          <w:szCs w:val="24"/>
          <w:lang w:val="ro-RO"/>
        </w:rPr>
        <w:t>MTender</w:t>
      </w:r>
      <w:proofErr w:type="spellEnd"/>
      <w:r>
        <w:rPr>
          <w:rFonts w:cs="Times New Roman"/>
          <w:b/>
          <w:szCs w:val="24"/>
          <w:lang w:val="ro-RO"/>
        </w:rPr>
        <w:t xml:space="preserve"> </w:t>
      </w:r>
      <w:r>
        <w:rPr>
          <w:rFonts w:cs="Times New Roman"/>
          <w:szCs w:val="24"/>
          <w:lang w:val="ro-RO"/>
        </w:rPr>
        <w:t xml:space="preserve">(în continuare, Operatorul </w:t>
      </w:r>
      <w:proofErr w:type="spellStart"/>
      <w:r>
        <w:rPr>
          <w:rFonts w:cs="Times New Roman"/>
          <w:szCs w:val="24"/>
          <w:lang w:val="ro-RO"/>
        </w:rPr>
        <w:t>MTender</w:t>
      </w:r>
      <w:proofErr w:type="spellEnd"/>
      <w:r>
        <w:rPr>
          <w:rFonts w:cs="Times New Roman"/>
          <w:szCs w:val="24"/>
          <w:lang w:val="ro-RO"/>
        </w:rPr>
        <w:t xml:space="preserve">) </w:t>
      </w:r>
      <w:r>
        <w:rPr>
          <w:rFonts w:cs="Times New Roman"/>
          <w:spacing w:val="-2"/>
          <w:szCs w:val="24"/>
          <w:lang w:val="ro-RO"/>
        </w:rPr>
        <w:t xml:space="preserve">reprezintă o persoană juridică, stabilită printr-o hotărârea Guvernului responsabilă de funcționarea și administrarea Sistemului </w:t>
      </w:r>
      <w:proofErr w:type="spellStart"/>
      <w:r>
        <w:rPr>
          <w:rFonts w:cs="Times New Roman"/>
          <w:spacing w:val="-2"/>
          <w:szCs w:val="24"/>
          <w:lang w:val="ro-RO"/>
        </w:rPr>
        <w:t>MTender</w:t>
      </w:r>
      <w:proofErr w:type="spellEnd"/>
      <w:r>
        <w:rPr>
          <w:rFonts w:cs="Times New Roman"/>
          <w:szCs w:val="24"/>
          <w:lang w:val="ro-RO"/>
        </w:rPr>
        <w:t>;</w:t>
      </w:r>
    </w:p>
    <w:p w14:paraId="220B81A8" w14:textId="77777777" w:rsidR="00E66969" w:rsidRDefault="00E66969" w:rsidP="00E66969">
      <w:pPr>
        <w:pStyle w:val="NoSpacing"/>
        <w:ind w:firstLine="357"/>
        <w:rPr>
          <w:rFonts w:cs="Times New Roman"/>
          <w:szCs w:val="24"/>
          <w:lang w:val="ro-RO"/>
        </w:rPr>
      </w:pPr>
      <w:r>
        <w:rPr>
          <w:rFonts w:cs="Times New Roman"/>
          <w:b/>
          <w:i/>
          <w:szCs w:val="24"/>
          <w:lang w:val="ro-RO"/>
        </w:rPr>
        <w:t>Ore de muncă</w:t>
      </w:r>
      <w:r>
        <w:rPr>
          <w:rFonts w:cs="Times New Roman"/>
          <w:b/>
          <w:szCs w:val="24"/>
          <w:lang w:val="ro-RO"/>
        </w:rPr>
        <w:t xml:space="preserve"> </w:t>
      </w:r>
      <w:r>
        <w:rPr>
          <w:rFonts w:cs="Times New Roman"/>
          <w:szCs w:val="24"/>
          <w:lang w:val="ro-RO"/>
        </w:rPr>
        <w:t>– perioada de timp de luni până vineri  de la ora 8.00 până la 18.00, cu excepția zilelor de odihnă și zilelor de sărbătoare.</w:t>
      </w:r>
    </w:p>
    <w:p w14:paraId="2E79DE07" w14:textId="77777777" w:rsidR="00E66969" w:rsidRDefault="00E66969" w:rsidP="00E66969">
      <w:pPr>
        <w:pStyle w:val="NoSpacing"/>
        <w:ind w:firstLine="357"/>
        <w:rPr>
          <w:rFonts w:cs="Times New Roman"/>
          <w:szCs w:val="24"/>
          <w:lang w:val="ro-RO"/>
        </w:rPr>
      </w:pPr>
      <w:r>
        <w:rPr>
          <w:rFonts w:cs="Times New Roman"/>
          <w:b/>
          <w:i/>
          <w:szCs w:val="24"/>
          <w:lang w:val="ro-RO"/>
        </w:rPr>
        <w:t>PEA</w:t>
      </w:r>
      <w:r>
        <w:rPr>
          <w:rFonts w:cs="Times New Roman"/>
          <w:b/>
          <w:szCs w:val="24"/>
          <w:lang w:val="ro-RO"/>
        </w:rPr>
        <w:t xml:space="preserve">  </w:t>
      </w:r>
      <w:r>
        <w:rPr>
          <w:rFonts w:cs="Times New Roman"/>
          <w:szCs w:val="24"/>
          <w:lang w:val="ro-RO"/>
        </w:rPr>
        <w:t>– set de resurse informaționale, atât hardware cât și software destinate organizării și desfășurării procedurilor de achiziții publice în mod automatizat. Împreună cu Unitatea Centrală de Date, prin aplicarea schimbului de informații în mediul digital, PEA, asigură ciclul electronic de desfășurare a achizițiilor publice. Rolul unei PEA este de a livra interfața de lucru pentru utilizatorii autorizați ai actorilor participanți la procesul de achiziție publică (AC, EC și OE);</w:t>
      </w:r>
    </w:p>
    <w:p w14:paraId="14477DC6" w14:textId="77777777" w:rsidR="00E66969" w:rsidRDefault="00E66969" w:rsidP="00E66969">
      <w:pPr>
        <w:pStyle w:val="NoSpacing"/>
        <w:ind w:firstLine="357"/>
        <w:rPr>
          <w:rFonts w:cs="Times New Roman"/>
          <w:szCs w:val="24"/>
          <w:lang w:val="ro-RO"/>
        </w:rPr>
      </w:pPr>
      <w:r>
        <w:rPr>
          <w:rFonts w:cs="Times New Roman"/>
          <w:b/>
          <w:i/>
          <w:szCs w:val="24"/>
          <w:lang w:val="ro-RO"/>
        </w:rPr>
        <w:t>Protecția informației contra accesului neautorizat</w:t>
      </w:r>
      <w:r>
        <w:rPr>
          <w:rFonts w:cs="Times New Roman"/>
          <w:b/>
          <w:szCs w:val="24"/>
          <w:lang w:val="ro-RO"/>
        </w:rPr>
        <w:t xml:space="preserve"> </w:t>
      </w:r>
      <w:r>
        <w:rPr>
          <w:rFonts w:cs="Times New Roman"/>
          <w:szCs w:val="24"/>
          <w:lang w:val="ro-RO"/>
        </w:rPr>
        <w:t>– ansamblu de măsuri orientate spre prevenirea, identificarea și înlăturarea sustragerii informației protejate prin încălcarea regulilor de acces stabilite de actele normative sau de proprietarul (deținătorul) informației;</w:t>
      </w:r>
    </w:p>
    <w:p w14:paraId="15B0D67F" w14:textId="77777777" w:rsidR="00E66969" w:rsidRDefault="00E66969" w:rsidP="00E66969">
      <w:pPr>
        <w:pStyle w:val="NoSpacing"/>
        <w:ind w:firstLine="357"/>
        <w:rPr>
          <w:rFonts w:cs="Times New Roman"/>
          <w:szCs w:val="24"/>
          <w:lang w:val="ro-RO"/>
        </w:rPr>
      </w:pPr>
      <w:r>
        <w:rPr>
          <w:rFonts w:cs="Times New Roman"/>
          <w:b/>
          <w:i/>
          <w:szCs w:val="24"/>
          <w:lang w:val="ro-RO"/>
        </w:rPr>
        <w:t>Rol</w:t>
      </w:r>
      <w:r>
        <w:rPr>
          <w:rFonts w:cs="Times New Roman"/>
          <w:szCs w:val="24"/>
          <w:lang w:val="ro-RO"/>
        </w:rPr>
        <w:t xml:space="preserve"> – set de atribuții și sarcini specifice care îi revin utilizatorului în cadrul sistemului informațional după acordarea lui, ca urmare a autentificării și autorizării;</w:t>
      </w:r>
    </w:p>
    <w:p w14:paraId="3C217724" w14:textId="77777777" w:rsidR="00E66969" w:rsidRDefault="00E66969" w:rsidP="00E66969">
      <w:pPr>
        <w:pStyle w:val="NoSpacing"/>
        <w:ind w:firstLine="357"/>
        <w:rPr>
          <w:rFonts w:cs="Times New Roman"/>
          <w:szCs w:val="24"/>
          <w:lang w:val="ro-RO"/>
        </w:rPr>
      </w:pPr>
      <w:r>
        <w:rPr>
          <w:rFonts w:cs="Times New Roman"/>
          <w:b/>
          <w:i/>
          <w:szCs w:val="24"/>
          <w:lang w:val="ro-RO"/>
        </w:rPr>
        <w:t>Securitate informațională</w:t>
      </w:r>
      <w:r>
        <w:rPr>
          <w:rFonts w:cs="Times New Roman"/>
          <w:szCs w:val="24"/>
          <w:lang w:val="ro-RO"/>
        </w:rPr>
        <w:t xml:space="preserve"> – protecția sistemului informațional de acțiuni premeditate sau neintenționate cu caracter natural sau artificial, care au ca rezultat cauzarea prejudiciului participanților la schimbul informațional;</w:t>
      </w:r>
    </w:p>
    <w:p w14:paraId="6AE471F9" w14:textId="77777777" w:rsidR="00E66969" w:rsidRDefault="00E66969" w:rsidP="00E66969">
      <w:pPr>
        <w:pStyle w:val="NoSpacing"/>
        <w:ind w:firstLine="357"/>
        <w:rPr>
          <w:rFonts w:cs="Times New Roman"/>
          <w:szCs w:val="24"/>
          <w:lang w:val="ro-RO"/>
        </w:rPr>
      </w:pPr>
      <w:r>
        <w:rPr>
          <w:rFonts w:cs="Times New Roman"/>
          <w:b/>
          <w:i/>
          <w:szCs w:val="24"/>
          <w:lang w:val="ro-RO"/>
        </w:rPr>
        <w:t>Sistem informațional</w:t>
      </w:r>
      <w:r>
        <w:rPr>
          <w:rFonts w:cs="Times New Roman"/>
          <w:szCs w:val="24"/>
          <w:lang w:val="ro-RO"/>
        </w:rPr>
        <w:t xml:space="preserve"> – totalitatea de resurse și tehnologii informaționale interdependente, de metode și de personal, destinată păstrării, prelucrării și furnizării de informație. </w:t>
      </w:r>
    </w:p>
    <w:p w14:paraId="58F54BC0" w14:textId="77777777" w:rsidR="00E66969" w:rsidRDefault="00E66969" w:rsidP="00E66969">
      <w:pPr>
        <w:pStyle w:val="NoSpacing"/>
        <w:ind w:firstLine="357"/>
        <w:rPr>
          <w:rFonts w:cs="Times New Roman"/>
          <w:szCs w:val="24"/>
          <w:lang w:val="ro-RO"/>
        </w:rPr>
      </w:pPr>
      <w:r>
        <w:rPr>
          <w:rFonts w:cs="Times New Roman"/>
          <w:b/>
          <w:i/>
          <w:szCs w:val="24"/>
          <w:lang w:val="ro-RO"/>
        </w:rPr>
        <w:t xml:space="preserve">Unitatea Centrală de Date  </w:t>
      </w:r>
      <w:r>
        <w:rPr>
          <w:rFonts w:cs="Times New Roman"/>
          <w:i/>
          <w:szCs w:val="24"/>
          <w:lang w:val="ro-RO"/>
        </w:rPr>
        <w:t>(în continuare, UCD)</w:t>
      </w:r>
      <w:r>
        <w:rPr>
          <w:rFonts w:cs="Times New Roman"/>
          <w:b/>
          <w:szCs w:val="24"/>
          <w:lang w:val="ro-RO"/>
        </w:rPr>
        <w:t xml:space="preserve"> – </w:t>
      </w:r>
      <w:r>
        <w:rPr>
          <w:rFonts w:cs="Times New Roman"/>
          <w:szCs w:val="24"/>
          <w:lang w:val="ro-RO"/>
        </w:rPr>
        <w:t>un set de instrumente hardware și software destinat organizării și stocării datelor privind desfășurarea procedurilor de achiziții publice. UCD asigură sincronizarea datelor cu PEA și furnizează datele stocate către consumatorii de date externi;</w:t>
      </w:r>
    </w:p>
    <w:p w14:paraId="5567ECF9" w14:textId="77777777" w:rsidR="00E66969" w:rsidRDefault="00E66969" w:rsidP="00E66969">
      <w:pPr>
        <w:pStyle w:val="NoSpacing"/>
        <w:ind w:firstLine="357"/>
        <w:rPr>
          <w:rFonts w:cs="Times New Roman"/>
          <w:szCs w:val="24"/>
          <w:lang w:val="ro-RO"/>
        </w:rPr>
      </w:pPr>
      <w:r>
        <w:rPr>
          <w:rFonts w:cs="Times New Roman"/>
          <w:b/>
          <w:i/>
          <w:szCs w:val="24"/>
          <w:lang w:val="ro-RO"/>
        </w:rPr>
        <w:t>Utilizator</w:t>
      </w:r>
      <w:r>
        <w:rPr>
          <w:rFonts w:cs="Times New Roman"/>
          <w:b/>
          <w:szCs w:val="24"/>
          <w:lang w:val="ro-RO"/>
        </w:rPr>
        <w:t xml:space="preserve"> </w:t>
      </w:r>
      <w:r>
        <w:rPr>
          <w:rFonts w:cs="Times New Roman"/>
          <w:szCs w:val="24"/>
          <w:lang w:val="ro-RO"/>
        </w:rPr>
        <w:t>– orice persoană sau grup de persoane care folosește informația din sistemul informațional sau interacționează direct cu acesta;</w:t>
      </w:r>
    </w:p>
    <w:p w14:paraId="0EFAFFB3"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r>
        <w:rPr>
          <w:rFonts w:ascii="Times New Roman" w:hAnsi="Times New Roman"/>
          <w:sz w:val="24"/>
          <w:szCs w:val="24"/>
          <w:lang w:val="ro-RO"/>
        </w:rPr>
        <w:t>Alți termeni au semnificațiile definite în Legea Republicii Moldova privind achizițiile publice nr. 131 din 03.07.2015 și Legea privind semnătura electronică și documentul electronic nr. 91 din  29.05.2014 și Legea privind comerțul electronic nr. 284 din  22.07.2004.</w:t>
      </w:r>
    </w:p>
    <w:p w14:paraId="4E303770"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Platformele electronice de achiziții sunt acreditate în conformitate cu prezentul Regulament, în vederea implementării proceselor electronice de organizare a procedurilor de achiziții publice în conformitate cu Legea privind achizițiile publice nr. 131 din 03.07.2015 și alte acte normative din domeniu sau acorduri internaționale la care Republica Moldova este parte și asigurării cerințelor tehnice față de PEA ca parte 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w:t>
      </w:r>
    </w:p>
    <w:p w14:paraId="2ACBB37B" w14:textId="77777777" w:rsidR="00E66969" w:rsidRDefault="00E66969" w:rsidP="00E66969">
      <w:pPr>
        <w:pStyle w:val="NoSpacing"/>
        <w:tabs>
          <w:tab w:val="left" w:pos="720"/>
        </w:tabs>
        <w:rPr>
          <w:rFonts w:cs="Times New Roman"/>
          <w:spacing w:val="-2"/>
          <w:sz w:val="24"/>
          <w:szCs w:val="24"/>
          <w:lang w:val="ro-RO"/>
        </w:rPr>
      </w:pPr>
    </w:p>
    <w:p w14:paraId="63B14FD2" w14:textId="77777777" w:rsidR="00E66969" w:rsidRDefault="00E66969" w:rsidP="00E66969">
      <w:pPr>
        <w:pStyle w:val="Heading1"/>
        <w:spacing w:before="0"/>
        <w:rPr>
          <w:rFonts w:cs="Times New Roman"/>
          <w:sz w:val="24"/>
          <w:szCs w:val="24"/>
          <w:lang w:val="ro-RO"/>
        </w:rPr>
      </w:pPr>
      <w:r>
        <w:rPr>
          <w:rFonts w:cs="Times New Roman"/>
          <w:sz w:val="24"/>
          <w:szCs w:val="24"/>
          <w:lang w:val="ro-RO"/>
        </w:rPr>
        <w:lastRenderedPageBreak/>
        <w:t>Capitolul II</w:t>
      </w:r>
      <w:r>
        <w:rPr>
          <w:rFonts w:cs="Times New Roman"/>
          <w:sz w:val="24"/>
          <w:szCs w:val="24"/>
          <w:lang w:val="ro-RO"/>
        </w:rPr>
        <w:br/>
        <w:t>COMPONENȚA ȘI SARCINILE COMISIEI DE ACREDITARE</w:t>
      </w:r>
    </w:p>
    <w:p w14:paraId="245018D6"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r>
        <w:rPr>
          <w:rFonts w:ascii="Times New Roman" w:hAnsi="Times New Roman"/>
          <w:sz w:val="24"/>
          <w:szCs w:val="24"/>
          <w:lang w:val="ro-RO"/>
        </w:rPr>
        <w:t xml:space="preserve">Comisia de acreditare reprezintă un organ colectiv cu statut permanent, abilitat cu funcția de luare a deciziilor privind acreditarea PEA, retragerea (temporară sau permanentă) a acreditării ca rezultat a deficiențelor depistate în cadrul verificărilor PEA. </w:t>
      </w:r>
    </w:p>
    <w:p w14:paraId="2FD592A6"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În activitatea sa Comisia se conduce de Constituția Republicii Moldova, Legile Republicii Moldova, Hotărârile Parlamentului, Hotărârile și Dispozițiile Guvernului și prezentul Regulament.</w:t>
      </w:r>
    </w:p>
    <w:p w14:paraId="2F67BA08"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Componența Comisiei de acreditare se stabilește de către Ministerul Finanțelor. În componența Comisiei intră șapte reprezentanți, desemnați de autoritățile administrației publice respective:</w:t>
      </w:r>
    </w:p>
    <w:p w14:paraId="39588293"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Secretar de stat al Ministerului Finanțelor – președinte al Comisiei</w:t>
      </w:r>
    </w:p>
    <w:p w14:paraId="139607B0"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Director al Agenției Achiziții Publice – vicepreședinte al Comisiei</w:t>
      </w:r>
    </w:p>
    <w:p w14:paraId="7DB1ACF2"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Reprezentant al Ministerului Finanțelor  </w:t>
      </w:r>
    </w:p>
    <w:p w14:paraId="2444C118"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Reprezentant al Instituției publice „Centrul de Tehnologii Informaționale în Finanțe” - secretar responsabil al Comisiei</w:t>
      </w:r>
    </w:p>
    <w:p w14:paraId="7CB06EE3"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Reprezentant al Instituției Publice ”Agenția de Guvernare Electronică”</w:t>
      </w:r>
    </w:p>
    <w:p w14:paraId="179AEB03"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Reprezentant al Instituției Publice ”Serviciul Tehnologiei Informației și Securitate Cibernetică”</w:t>
      </w:r>
    </w:p>
    <w:p w14:paraId="2D367EF9" w14:textId="77777777" w:rsidR="00E66969" w:rsidRDefault="00E66969" w:rsidP="00633B16">
      <w:pPr>
        <w:pStyle w:val="ListParagraph"/>
        <w:numPr>
          <w:ilvl w:val="0"/>
          <w:numId w:val="3"/>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Reprezentant al societății civile înaintat de Consiliul economic de pe lângă Prim-ministru</w:t>
      </w:r>
    </w:p>
    <w:p w14:paraId="1EB1E8BB"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Se stabilește că, în caz de eliberare a membrilor Comisiei de acreditare din funcțiile deținute, atribuțiile lor în cadrul Comisiei vor fi exercitate de persoanele nou-desemnate în aceste funcții, prin actualizarea ordinului emis de către ministrul finanțelor.</w:t>
      </w:r>
    </w:p>
    <w:p w14:paraId="2A3A1258"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Sarcinile principale ale Comisiei de acreditare sunt:</w:t>
      </w:r>
    </w:p>
    <w:p w14:paraId="10DE8D98"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examinarea cererilor privind acreditarea platformelor electronice transmise de către operatorul platformei electronice;</w:t>
      </w:r>
    </w:p>
    <w:p w14:paraId="44EAA89B"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verificarea documentelor anexate la cererea de acreditare depusă de către operatorul platformei electronice;</w:t>
      </w:r>
    </w:p>
    <w:p w14:paraId="79531879"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examinarea rapoartelor și concluziilor Operatorului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cu privire la testarea platformei electronice în vederea corespunderii cu cerințelor tehnice și funcționale stabilite.</w:t>
      </w:r>
    </w:p>
    <w:p w14:paraId="03DED5D1"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publicarea pe portalul web mtender.gov.md și în Monitorul Oficial al Republicii Moldova a informației referitoare la decizia de acreditare a platformei electronice;</w:t>
      </w:r>
    </w:p>
    <w:p w14:paraId="16BD7025"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recepționarea și examinarea solicitărilor, reclamațiilor și informațiilor de la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operatorii PEA și utilizatori;</w:t>
      </w:r>
    </w:p>
    <w:p w14:paraId="7C83FE46"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luarea deciziei referitor la deconectarea PEA acreditate de la UCD, în conformitate cu condițiile stabilite prin prezentul regulament în vederea eliminării deficiențelor tehnice și funcționale depistate;</w:t>
      </w:r>
    </w:p>
    <w:p w14:paraId="6EBEC487" w14:textId="77777777" w:rsidR="00E66969" w:rsidRDefault="00E66969" w:rsidP="00633B16">
      <w:pPr>
        <w:pStyle w:val="ListParagraph"/>
        <w:numPr>
          <w:ilvl w:val="0"/>
          <w:numId w:val="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evidența numărului de încălcări tehnice ale PEA acreditate.</w:t>
      </w:r>
    </w:p>
    <w:p w14:paraId="27866E0C"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Comisia de acreditare în conformitate cu sarcinile ei:</w:t>
      </w:r>
    </w:p>
    <w:p w14:paraId="6B3897B3" w14:textId="77777777" w:rsidR="00E66969" w:rsidRDefault="00E66969" w:rsidP="00633B16">
      <w:pPr>
        <w:pStyle w:val="ListParagraph"/>
        <w:numPr>
          <w:ilvl w:val="0"/>
          <w:numId w:val="5"/>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examinează </w:t>
      </w:r>
      <w:proofErr w:type="spellStart"/>
      <w:r>
        <w:rPr>
          <w:rFonts w:ascii="Times New Roman" w:hAnsi="Times New Roman"/>
          <w:sz w:val="24"/>
          <w:szCs w:val="24"/>
          <w:lang w:val="ro-RO"/>
        </w:rPr>
        <w:t>plîngerele</w:t>
      </w:r>
      <w:proofErr w:type="spellEnd"/>
      <w:r>
        <w:rPr>
          <w:rFonts w:ascii="Times New Roman" w:hAnsi="Times New Roman"/>
          <w:sz w:val="24"/>
          <w:szCs w:val="24"/>
          <w:lang w:val="ro-RO"/>
        </w:rPr>
        <w:t xml:space="preserve"> Operatorilor PEA cu privire la utilizarea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w:t>
      </w:r>
    </w:p>
    <w:p w14:paraId="7520A9F5" w14:textId="77777777" w:rsidR="00E66969" w:rsidRDefault="00E66969" w:rsidP="00633B16">
      <w:pPr>
        <w:pStyle w:val="ListParagraph"/>
        <w:numPr>
          <w:ilvl w:val="0"/>
          <w:numId w:val="5"/>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adoptă decizii privind acreditarea, deconectarea PEA acreditate de la UCD;</w:t>
      </w:r>
    </w:p>
    <w:p w14:paraId="012506A2" w14:textId="77777777" w:rsidR="00E66969" w:rsidRDefault="00E66969" w:rsidP="00633B16">
      <w:pPr>
        <w:pStyle w:val="ListParagraph"/>
        <w:numPr>
          <w:ilvl w:val="0"/>
          <w:numId w:val="5"/>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prezintă Ministerului Finanțelor informații și propuneri referitoare la utilizarea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w:t>
      </w:r>
    </w:p>
    <w:p w14:paraId="047C1440" w14:textId="77777777" w:rsidR="00E66969" w:rsidRDefault="00E66969" w:rsidP="00633B16">
      <w:pPr>
        <w:pStyle w:val="ListParagraph"/>
        <w:numPr>
          <w:ilvl w:val="0"/>
          <w:numId w:val="5"/>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supraveghează, în caz de necesitate, testările ale PEA.</w:t>
      </w:r>
    </w:p>
    <w:p w14:paraId="272192DA"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Comisiei i se acordă dreptul:</w:t>
      </w:r>
    </w:p>
    <w:p w14:paraId="4E0B6BA0" w14:textId="77777777" w:rsidR="00E66969" w:rsidRDefault="00E66969" w:rsidP="00633B16">
      <w:pPr>
        <w:pStyle w:val="ListParagraph"/>
        <w:numPr>
          <w:ilvl w:val="0"/>
          <w:numId w:val="6"/>
        </w:numPr>
        <w:tabs>
          <w:tab w:val="left" w:pos="709"/>
        </w:tabs>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să adopte decizii obligatorii pentru autoritățile administrației publice centrale și locale, precum și pentru PEA privind chestiunile legate de utilizarea 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w:t>
      </w:r>
    </w:p>
    <w:p w14:paraId="272CBD0B"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 Președintele Comisiei de acreditare:</w:t>
      </w:r>
    </w:p>
    <w:p w14:paraId="7A5D1DF8" w14:textId="77777777" w:rsidR="00E66969" w:rsidRDefault="00E66969" w:rsidP="00633B16">
      <w:pPr>
        <w:pStyle w:val="ListParagraph"/>
        <w:numPr>
          <w:ilvl w:val="0"/>
          <w:numId w:val="7"/>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organizează activitatea și poartă răspundere pentru îndeplinirea sarcinilor și funcțiilor încredințate Comisiei;</w:t>
      </w:r>
    </w:p>
    <w:p w14:paraId="61539E2A" w14:textId="77777777" w:rsidR="00E66969" w:rsidRDefault="00E66969" w:rsidP="00633B16">
      <w:pPr>
        <w:pStyle w:val="ListParagraph"/>
        <w:numPr>
          <w:ilvl w:val="0"/>
          <w:numId w:val="7"/>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prezintă Ministerului Finanțelor dări de seamă cu privire la activitatea Comisiei de acreditare;</w:t>
      </w:r>
    </w:p>
    <w:p w14:paraId="5FE7A0D3" w14:textId="77777777" w:rsidR="00E66969" w:rsidRDefault="00E66969" w:rsidP="00633B16">
      <w:pPr>
        <w:pStyle w:val="ListParagraph"/>
        <w:numPr>
          <w:ilvl w:val="0"/>
          <w:numId w:val="7"/>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prezintă propuneri către Ministerului Finanțelor (Posesorul sistemului) în vederea modificării  componenței Comisiei.</w:t>
      </w:r>
    </w:p>
    <w:p w14:paraId="5411AA40" w14:textId="77777777" w:rsidR="00E66969" w:rsidRDefault="00E66969" w:rsidP="00633B16">
      <w:pPr>
        <w:pStyle w:val="ListParagraph"/>
        <w:numPr>
          <w:ilvl w:val="0"/>
          <w:numId w:val="7"/>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lastRenderedPageBreak/>
        <w:t>semnează în numele Comisiei de acreditare documentele emise de aceasta. Conducerea și organizarea activității Comisiei de acreditare este realizată de către Președintele comisiei de acreditare.</w:t>
      </w:r>
    </w:p>
    <w:p w14:paraId="44BD2CCC"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Secretarul responsabil al Comisiei de acreditare:</w:t>
      </w:r>
    </w:p>
    <w:p w14:paraId="286C55E4" w14:textId="77777777" w:rsidR="00E66969" w:rsidRDefault="00E66969" w:rsidP="00633B16">
      <w:pPr>
        <w:pStyle w:val="ListParagraph"/>
        <w:numPr>
          <w:ilvl w:val="0"/>
          <w:numId w:val="8"/>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răspunde pentru asigurarea </w:t>
      </w:r>
      <w:proofErr w:type="spellStart"/>
      <w:r>
        <w:rPr>
          <w:rFonts w:ascii="Times New Roman" w:hAnsi="Times New Roman"/>
          <w:sz w:val="24"/>
          <w:szCs w:val="24"/>
          <w:lang w:val="ro-RO"/>
        </w:rPr>
        <w:t>tehnico</w:t>
      </w:r>
      <w:proofErr w:type="spellEnd"/>
      <w:r>
        <w:rPr>
          <w:rFonts w:ascii="Times New Roman" w:hAnsi="Times New Roman"/>
          <w:sz w:val="24"/>
          <w:szCs w:val="24"/>
          <w:lang w:val="ro-RO"/>
        </w:rPr>
        <w:t>-organizatorică a activității Comisiei de acreditare;</w:t>
      </w:r>
    </w:p>
    <w:p w14:paraId="5F27E61D" w14:textId="77777777" w:rsidR="00E66969" w:rsidRDefault="00E66969" w:rsidP="00633B16">
      <w:pPr>
        <w:pStyle w:val="ListParagraph"/>
        <w:numPr>
          <w:ilvl w:val="0"/>
          <w:numId w:val="8"/>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soluționează chestiunile operative ale Comisiei de acreditare;</w:t>
      </w:r>
    </w:p>
    <w:p w14:paraId="18B3E205" w14:textId="77777777" w:rsidR="00E66969" w:rsidRDefault="00E66969" w:rsidP="00633B16">
      <w:pPr>
        <w:pStyle w:val="ListParagraph"/>
        <w:numPr>
          <w:ilvl w:val="0"/>
          <w:numId w:val="8"/>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semnează în numele Comisiei de acreditare scrisori, avize, cereri și alte documente cu caracter informativ.</w:t>
      </w:r>
    </w:p>
    <w:p w14:paraId="47F29A7B"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 Activitatea Comisiei de acreditare:</w:t>
      </w:r>
    </w:p>
    <w:p w14:paraId="411D3128"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ședințele Comisiei de acreditare au loc, în caz de necesitate, dar cel puțin o dată în trimestru;</w:t>
      </w:r>
    </w:p>
    <w:p w14:paraId="17F3A885"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ședințele Comisiei de acreditare sunt conduse de președintele acesteia, iar în absența lui de vicepreședintele Comisiei de acreditare;   </w:t>
      </w:r>
    </w:p>
    <w:p w14:paraId="7994B9C0"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ședințele Comisiei de acreditare se consideră deliberative, dacă la ele participă cel puțin două treimi din numărul total al membrilor Comisiei de acreditare;</w:t>
      </w:r>
    </w:p>
    <w:p w14:paraId="59A6E6DF"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deciziile Comisiei de acreditare se consideră adoptate, dacă pentru ele au votat majoritatea membrilor Comisiei de acreditare, care au participat la ședință. În caz de paritate de voturi, votul decisiv îi aparține persoanei care a prezidat ședința;</w:t>
      </w:r>
    </w:p>
    <w:p w14:paraId="72F3D70B"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 xml:space="preserve">membrii Comisiei de acreditare, cu excepția Președintelui, vicepreședintelui și secretarului, pot participa de la distanța, prin intermediu mijloacelor de comunicare și altor mijloace de telecomunicații; </w:t>
      </w:r>
    </w:p>
    <w:p w14:paraId="0F8DBFA1"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în caz de necesitate, Comisia de acreditare este în drept să atragă experți și consultanți cu vot consultativ. Totodată experții și consultanții nu pot fi angajații sau părți interesate ale unei PEA.</w:t>
      </w:r>
    </w:p>
    <w:p w14:paraId="4BFD3611"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deciziile Comisiei de acreditare se semnează de către persoana care a prezidat ședința;</w:t>
      </w:r>
    </w:p>
    <w:p w14:paraId="4C0FF4F4"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deciziile Comisiei de acreditare se aduc la cunoștința membrilor Comisiei de acreditare și altor persoane interesate prin expedierea  materialelor, în termen de zece zile din ziua în care a avut loc ședința Comisiei;</w:t>
      </w:r>
    </w:p>
    <w:p w14:paraId="1B35191F" w14:textId="77777777" w:rsidR="00E66969" w:rsidRDefault="00E66969" w:rsidP="00633B16">
      <w:pPr>
        <w:pStyle w:val="ListParagraph"/>
        <w:numPr>
          <w:ilvl w:val="0"/>
          <w:numId w:val="9"/>
        </w:numPr>
        <w:spacing w:after="0" w:line="240" w:lineRule="auto"/>
        <w:ind w:left="0" w:right="-51" w:firstLine="426"/>
        <w:jc w:val="both"/>
        <w:rPr>
          <w:rFonts w:ascii="Times New Roman" w:hAnsi="Times New Roman"/>
          <w:sz w:val="24"/>
          <w:szCs w:val="24"/>
          <w:lang w:val="ro-RO"/>
        </w:rPr>
      </w:pPr>
      <w:r>
        <w:rPr>
          <w:rFonts w:ascii="Times New Roman" w:hAnsi="Times New Roman"/>
          <w:sz w:val="24"/>
          <w:szCs w:val="24"/>
          <w:lang w:val="ro-RO"/>
        </w:rPr>
        <w:t>Comisia dispune de blanchetă cu antet.</w:t>
      </w:r>
    </w:p>
    <w:p w14:paraId="5F1183FD"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Deciziile adoptate privind chestiunile care intră în competența Comisiei, sunt executorii pentru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precum și pentru PEA.</w:t>
      </w:r>
    </w:p>
    <w:p w14:paraId="3E0176EC"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Recomandările Comisiei, în caz de necesitate, se promovează prin ordinele Ministrului Finanțelor ori Hotărârile Guvernului.</w:t>
      </w:r>
    </w:p>
    <w:p w14:paraId="593C18CB"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Asigurarea </w:t>
      </w:r>
      <w:proofErr w:type="spellStart"/>
      <w:r>
        <w:rPr>
          <w:rFonts w:ascii="Times New Roman" w:hAnsi="Times New Roman"/>
          <w:sz w:val="24"/>
          <w:szCs w:val="24"/>
          <w:lang w:val="ro-RO"/>
        </w:rPr>
        <w:t>tehnico</w:t>
      </w:r>
      <w:proofErr w:type="spellEnd"/>
      <w:r>
        <w:rPr>
          <w:rFonts w:ascii="Times New Roman" w:hAnsi="Times New Roman"/>
          <w:sz w:val="24"/>
          <w:szCs w:val="24"/>
          <w:lang w:val="ro-RO"/>
        </w:rPr>
        <w:t>-organizatorică a activității Comisiei se realizează de către Instituția publică „Centrul de Tehnologii Informaționale în Finanțe”, inclusiv publicarea deciziilor în Monitorul Oficial al Republicii Moldova și pe portalul www.mtender.gov.md, în modul stabilit, la rubrica – Acte ale Comisiei de acreditare platformelor electronice de achiziții în cadrul Sistemului Informațional Automatizat “Registrul de stat al achizițiilor publice”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w:t>
      </w:r>
    </w:p>
    <w:p w14:paraId="71901483"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La ședința pot participa reprezentații societății civile. Cei prezenți la ședința Comisiei pot utiliza mijloace tehnice: </w:t>
      </w:r>
      <w:proofErr w:type="spellStart"/>
      <w:r>
        <w:rPr>
          <w:rFonts w:ascii="Times New Roman" w:hAnsi="Times New Roman"/>
          <w:sz w:val="24"/>
          <w:szCs w:val="24"/>
          <w:lang w:val="ro-RO"/>
        </w:rPr>
        <w:t>foto</w:t>
      </w:r>
      <w:proofErr w:type="spellEnd"/>
      <w:r>
        <w:rPr>
          <w:rFonts w:ascii="Times New Roman" w:hAnsi="Times New Roman"/>
          <w:sz w:val="24"/>
          <w:szCs w:val="24"/>
          <w:lang w:val="ro-RO"/>
        </w:rPr>
        <w:t xml:space="preserve">, video și înregistrări audio. </w:t>
      </w:r>
    </w:p>
    <w:p w14:paraId="3F6FCD97" w14:textId="77777777" w:rsidR="00E66969" w:rsidRDefault="00E66969" w:rsidP="00E66969">
      <w:pPr>
        <w:spacing w:after="0" w:line="240" w:lineRule="auto"/>
        <w:ind w:right="-51"/>
        <w:jc w:val="both"/>
        <w:rPr>
          <w:rFonts w:ascii="Times New Roman" w:hAnsi="Times New Roman"/>
          <w:sz w:val="24"/>
          <w:szCs w:val="24"/>
          <w:lang w:val="ro-RO"/>
        </w:rPr>
      </w:pPr>
    </w:p>
    <w:p w14:paraId="3F2EF831" w14:textId="77777777" w:rsidR="00E66969" w:rsidRDefault="00E66969" w:rsidP="00E66969">
      <w:pPr>
        <w:pStyle w:val="Heading1"/>
        <w:spacing w:before="0"/>
        <w:rPr>
          <w:rFonts w:ascii="Times New Roman" w:hAnsi="Times New Roman" w:cs="Times New Roman"/>
          <w:sz w:val="24"/>
          <w:szCs w:val="24"/>
          <w:lang w:val="ro-RO"/>
        </w:rPr>
      </w:pPr>
      <w:r>
        <w:rPr>
          <w:rFonts w:cs="Times New Roman"/>
          <w:sz w:val="24"/>
          <w:szCs w:val="24"/>
          <w:lang w:val="ro-RO"/>
        </w:rPr>
        <w:t>Capitolul III</w:t>
      </w:r>
      <w:r>
        <w:rPr>
          <w:rFonts w:cs="Times New Roman"/>
          <w:sz w:val="24"/>
          <w:szCs w:val="24"/>
          <w:lang w:val="ro-RO"/>
        </w:rPr>
        <w:br/>
        <w:t>CERINȚE PRIVIND ACREDITAREA PEA</w:t>
      </w:r>
    </w:p>
    <w:p w14:paraId="07F43D95"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r>
        <w:rPr>
          <w:rFonts w:ascii="Times New Roman" w:hAnsi="Times New Roman"/>
          <w:sz w:val="24"/>
          <w:szCs w:val="24"/>
          <w:lang w:val="ro-RO"/>
        </w:rPr>
        <w:t xml:space="preserve">Aderarea la sistemul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este deschisă tuturor potențialilor operatori de PEA care:</w:t>
      </w:r>
    </w:p>
    <w:p w14:paraId="3FEB1F12" w14:textId="77777777" w:rsidR="00E66969" w:rsidRDefault="00E66969" w:rsidP="00633B16">
      <w:pPr>
        <w:pStyle w:val="ListParagraph"/>
        <w:numPr>
          <w:ilvl w:val="0"/>
          <w:numId w:val="1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întrunește cerințele tehnice, funcționale și juridice pentru o PEA, astfel cum este prevăzut în prezentul Regulament și</w:t>
      </w:r>
    </w:p>
    <w:p w14:paraId="3A13DA3E" w14:textId="77777777" w:rsidR="00E66969" w:rsidRDefault="00E66969" w:rsidP="00633B16">
      <w:pPr>
        <w:pStyle w:val="ListParagraph"/>
        <w:numPr>
          <w:ilvl w:val="0"/>
          <w:numId w:val="1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a susținut cu succes procedura de acreditare pentru nivelul corespunzător a funcționalităților disponibile, așa cum este prevăzut în prezentul Regulament.</w:t>
      </w:r>
    </w:p>
    <w:p w14:paraId="26A85B29"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 xml:space="preserve">Operatorul PEA este obligat să asigure în deplină măsură setul de funcționalități care să ofere posibilitatea organizării procedurilor de achiziție prevăzute în Legea nr.131 din 03 iulie 2015 privind achizițiile publice, reieșind din nivelul de acreditare pe care îl posedă. </w:t>
      </w:r>
    </w:p>
    <w:p w14:paraId="23BDF72F"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bookmarkStart w:id="2" w:name="_Ref523226079"/>
      <w:r>
        <w:rPr>
          <w:rFonts w:ascii="Times New Roman" w:hAnsi="Times New Roman"/>
          <w:sz w:val="24"/>
          <w:szCs w:val="24"/>
          <w:lang w:val="ro-RO"/>
        </w:rPr>
        <w:t>Operatorului PEA acreditate trebuie să îndeplinească următoarele cerințe legale:</w:t>
      </w:r>
      <w:bookmarkEnd w:id="2"/>
    </w:p>
    <w:p w14:paraId="49C07DE5" w14:textId="77777777" w:rsidR="00E66969" w:rsidRDefault="00E66969" w:rsidP="00633B16">
      <w:pPr>
        <w:pStyle w:val="ListParagraph"/>
        <w:numPr>
          <w:ilvl w:val="0"/>
          <w:numId w:val="1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să fie înregistrat și să activeze în conformitate cu legislația Republicii Moldova;</w:t>
      </w:r>
    </w:p>
    <w:p w14:paraId="78AAA064" w14:textId="77777777" w:rsidR="00E66969" w:rsidRDefault="00E66969" w:rsidP="00633B16">
      <w:pPr>
        <w:pStyle w:val="ListParagraph"/>
        <w:numPr>
          <w:ilvl w:val="0"/>
          <w:numId w:val="1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să fie înregistrat în calitate de operator de date cu caracter personal;</w:t>
      </w:r>
    </w:p>
    <w:p w14:paraId="44D8133D" w14:textId="77777777" w:rsidR="00E66969" w:rsidRDefault="00E66969" w:rsidP="00633B16">
      <w:pPr>
        <w:pStyle w:val="ListParagraph"/>
        <w:numPr>
          <w:ilvl w:val="0"/>
          <w:numId w:val="1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 xml:space="preserve">să nu se afle în proces de insolvabilitate și/sau lichidare, și/sau reorganizare sau în orice alte proceduri judiciare care pot conduce la pierderi de active; </w:t>
      </w:r>
    </w:p>
    <w:p w14:paraId="3066EF31" w14:textId="77777777" w:rsidR="00E66969" w:rsidRDefault="00E66969" w:rsidP="00633B16">
      <w:pPr>
        <w:pStyle w:val="ListParagraph"/>
        <w:numPr>
          <w:ilvl w:val="0"/>
          <w:numId w:val="1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să dețină toate permisiunile și autorizațiile necesare bunei funcționări, inclusiv, licențe, autorizări, etc;</w:t>
      </w:r>
    </w:p>
    <w:p w14:paraId="77F2F115"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bookmarkStart w:id="3" w:name="_Ref523158643"/>
      <w:r>
        <w:rPr>
          <w:rFonts w:ascii="Times New Roman" w:hAnsi="Times New Roman"/>
          <w:sz w:val="24"/>
          <w:szCs w:val="24"/>
          <w:lang w:val="ro-RO"/>
        </w:rPr>
        <w:t>Operatorul PEA va oferi servicii consumătorilor de informații și/sau participanților la procesul de achiziții reieșind din nivelul său de acreditare. În acest context, operatorul  PEA urmează să:</w:t>
      </w:r>
      <w:bookmarkEnd w:id="3"/>
    </w:p>
    <w:p w14:paraId="3E179B01" w14:textId="77777777" w:rsidR="00E66969" w:rsidRDefault="00E66969" w:rsidP="00633B16">
      <w:pPr>
        <w:pStyle w:val="ListParagraph"/>
        <w:numPr>
          <w:ilvl w:val="0"/>
          <w:numId w:val="1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Ofere utilizatorilor (reprezentanților) autorităților contractante/entităților contractante cu titlu gratuit la:</w:t>
      </w:r>
    </w:p>
    <w:p w14:paraId="2AA25041"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acces deplin în vederea organizării procedurilor de achiziție publică în conformitate cu Legea </w:t>
      </w:r>
      <w:r>
        <w:rPr>
          <w:rFonts w:ascii="Times New Roman" w:hAnsi="Times New Roman"/>
          <w:sz w:val="24"/>
          <w:szCs w:val="24"/>
          <w:lang w:val="ro-RO"/>
        </w:rPr>
        <w:t xml:space="preserve">nr.131 din 03 iulie 2015 </w:t>
      </w:r>
      <w:r>
        <w:rPr>
          <w:rFonts w:ascii="Times New Roman" w:eastAsia="Times New Roman" w:hAnsi="Times New Roman"/>
          <w:sz w:val="24"/>
          <w:szCs w:val="24"/>
          <w:lang w:val="ro-RO"/>
        </w:rPr>
        <w:t>privind achizițiilor publice;</w:t>
      </w:r>
    </w:p>
    <w:p w14:paraId="2FED8DC1"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acces deplin în vederea efectuării planificării procedurilor de achiziție;</w:t>
      </w:r>
    </w:p>
    <w:p w14:paraId="4763EB2C"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posibilitatea confirmării identității utilizatorului prin intermediul certificatelor al cheii publice și/sau a altor mecanisme de confirmare a identității;</w:t>
      </w:r>
    </w:p>
    <w:p w14:paraId="5F41CA74"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oferirea posibilității semnării documentelor utilizând semnătura electronică;</w:t>
      </w:r>
    </w:p>
    <w:p w14:paraId="7A00AB50"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posibilitatea urmăririi acțiunilor utilizatorului întreprinse în cadrul platformei electronice în vederea organizării procedurii de achiziție;</w:t>
      </w:r>
    </w:p>
    <w:p w14:paraId="06B920D7"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verificarea și editarea datelor de profil a utilizatorilor și a autorității/entității contractante;</w:t>
      </w:r>
    </w:p>
    <w:p w14:paraId="072D867D"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administrarea utilizatorilor autorității/entității contractante;</w:t>
      </w:r>
    </w:p>
    <w:p w14:paraId="788D2D97"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recepționarea notificărilor din partea sistemului despre evenimentele importante produse în cadrul sistemului în cadrul cabinetului utilizatorului;  </w:t>
      </w:r>
    </w:p>
    <w:p w14:paraId="5B1B054C"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transmiterea notificărilor către participanții la procedura de achiziție;</w:t>
      </w:r>
    </w:p>
    <w:p w14:paraId="36A70FCC" w14:textId="77777777" w:rsidR="00E66969" w:rsidRDefault="00E66969" w:rsidP="00633B16">
      <w:pPr>
        <w:pStyle w:val="ListParagraph"/>
        <w:numPr>
          <w:ilvl w:val="0"/>
          <w:numId w:val="1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mecanisme de transferare a drepturilor de administrare a unei proceduri de achiziție către o altă PEA acreditată. </w:t>
      </w:r>
    </w:p>
    <w:p w14:paraId="4215E11F" w14:textId="77777777" w:rsidR="00E66969" w:rsidRDefault="00E66969" w:rsidP="00633B16">
      <w:pPr>
        <w:pStyle w:val="ListParagraph"/>
        <w:numPr>
          <w:ilvl w:val="0"/>
          <w:numId w:val="1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Ofere persoanelor interesate și participanților la procedura de achiziție și utilizatorilor (reprezentanților) lor:</w:t>
      </w:r>
    </w:p>
    <w:p w14:paraId="5C6A3E33"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acces egal cu titlu gratuit la informațiile cu privire la procedurile de achiziții publice desfășurate sau în proces de desfășurare, condiții egale pentru toți operatorii economici interesați în contextul participării la procedura de achiziție prin intermediul platformei electronice inclusiv vizualizarea informației depline privind condițiile de participare, înaintarea de clarificări și vizualizarea răspunsurilor la ele, vizualizarea modificărilor operate de organizatorul procedurii de achiziție, vizualizarea/participarea în timp real la procesul de desfășurare a licitației electronice, vizualizarea rezultatelor desfășurării procedurii de achiziție. </w:t>
      </w:r>
    </w:p>
    <w:p w14:paraId="72E0FF7E"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posibilitatea confirmării identității utilizatorului prin intermediul certificatelor al cheii publice și/sau a altor mecanisme de confirmare a identității, inclusiv pentru participanții nerezidenți;</w:t>
      </w:r>
    </w:p>
    <w:p w14:paraId="3CB6843A"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posibilitatea urmăririi acțiunilor utilizatorului întreprinse în cadrul platformei electronice în vederea accesării și participării la procedura de achiziție;</w:t>
      </w:r>
    </w:p>
    <w:p w14:paraId="40FB7DDC"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verificarea și editarea datelor de profil a utilizatorilor și a participantului (operatorul economic);</w:t>
      </w:r>
    </w:p>
    <w:p w14:paraId="0B184421"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recepționarea notificărilor în cabinetul/profilul utilizatorului pe platforma electronică automatizată;</w:t>
      </w:r>
    </w:p>
    <w:p w14:paraId="3CFA6C59"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oferirea mecanismelor de pregătire și gestionare a ofertei în cadrul procedurii de achiziție;</w:t>
      </w:r>
    </w:p>
    <w:p w14:paraId="6E1B5B4F" w14:textId="77777777" w:rsidR="00E66969" w:rsidRDefault="00E66969" w:rsidP="00633B16">
      <w:pPr>
        <w:pStyle w:val="ListParagraph"/>
        <w:numPr>
          <w:ilvl w:val="0"/>
          <w:numId w:val="1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oferirea posibilității semnării documentelor utilizând semnătura digitală.</w:t>
      </w:r>
    </w:p>
    <w:p w14:paraId="2A8AE2C2" w14:textId="77777777" w:rsidR="00E66969" w:rsidRDefault="00E66969" w:rsidP="00633B16">
      <w:pPr>
        <w:pStyle w:val="ListParagraph"/>
        <w:numPr>
          <w:ilvl w:val="0"/>
          <w:numId w:val="1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Asigure actualitatea informației prin organizarea schimbului regulat de date între platformă și Unitatea Centrală de Date.</w:t>
      </w:r>
    </w:p>
    <w:p w14:paraId="2D29E619" w14:textId="77777777" w:rsidR="00E66969" w:rsidRDefault="00E66969" w:rsidP="00633B16">
      <w:pPr>
        <w:pStyle w:val="ListParagraph"/>
        <w:numPr>
          <w:ilvl w:val="0"/>
          <w:numId w:val="1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Organizeze protejarea informației privind achizițiile publice și informația confidențială și cu caracter personal împotriva accesului neautorizat, astfel încât să asigure imposibilitatea de sustragere, deteriorare sau blocare a informației, violarea integrității datelor și a regimului de acces la informație.</w:t>
      </w:r>
    </w:p>
    <w:p w14:paraId="3B6D1AB5"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bookmarkStart w:id="4" w:name="_Ref523158685"/>
      <w:r>
        <w:rPr>
          <w:rFonts w:ascii="Times New Roman" w:hAnsi="Times New Roman"/>
          <w:sz w:val="24"/>
          <w:szCs w:val="24"/>
          <w:lang w:val="ro-RO"/>
        </w:rPr>
        <w:t>PEA sunt obligate să îndeplinească cerințele de accesibilitate și disponibilitate reieșind din nivelul de acreditare obținut și în conformitate cu Acordul privind nivelul agreat al serviciilor (SLA) semnat, printre care:</w:t>
      </w:r>
      <w:bookmarkEnd w:id="4"/>
    </w:p>
    <w:p w14:paraId="63A6727C"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Sistemul informațional urmează să asigure plasarea a cel puțin 100 de anunțuri de participare la proceduri de achiziții pe zi - pentru platformele electronice acreditate care dețin nivelul I, III sau V de acreditare.</w:t>
      </w:r>
    </w:p>
    <w:p w14:paraId="0382EBFF"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Sistemul informațional urmează să asigure pregătirea și plasarea a cel puțin 400 de oferte pe zi la procedurile de achiziție publică și/sau licitațiile electronice - pentru platformele electronice acreditate care dețin nivelul II, IV sau V de acreditare.</w:t>
      </w:r>
    </w:p>
    <w:p w14:paraId="50A44D28"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Operatorul PEA trebuie să dețină sisteme de bază și de rezervă, să utilizeze tehnologii moderne precum și soluții hardware și software avansate, care asigură funcționarea în regim neîntrerupt a platformei electronice la capacitățile și limitele necesare.</w:t>
      </w:r>
    </w:p>
    <w:p w14:paraId="4A30E839"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Mijloacele de telecomunicație necesare pentru accesarea și utilizarea platformei urmează a fi simple și general accesibile, fără ca să limiteze excesiv posibilitatea de participare la procedurile de achiziții publice în cadrul sistemului sau să împiedice accesul la informația privind procedurile de achiziții realizate prin intermediul Sistemului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w:t>
      </w:r>
    </w:p>
    <w:p w14:paraId="5149B3BD"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Schimbul de informații se va realiza exclusiv pe cale electronică, utilizând rețeaua globală Internet și medii securizate de schimb de date;</w:t>
      </w:r>
    </w:p>
    <w:p w14:paraId="13813C1E"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Interfața de lucru asigurată de PEA, precum și instrucțiunile detaliate/ghidurile utilizatorului privind utilizarea platformei, condițiile de înregistrare și utilizare precum și mecanismul de pregătire, încărcare și gestionare a documentelor/ofertelor pentru participarea la procedurile de achiziție publică vor fi afișate cel puțin în limba română și rusă. În cazul PEA acreditate prin nivelul patru de acreditare, aceste elemente vor fi afișate și în limba engleză.</w:t>
      </w:r>
    </w:p>
    <w:p w14:paraId="5FEC184C"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Sistemul informațional al platformei acreditate urmează să asigure introducerea și extragerea datelor atât manual cât și automatizat prin oferirea mecanismelor de import de date. Pentru accesarea datelor/seturilor de date, PEA va pune la dispoziție mecanisme de căutare și export de date în timp real și interactiv. </w:t>
      </w:r>
    </w:p>
    <w:p w14:paraId="7F6D0DCC" w14:textId="77777777" w:rsidR="00E66969" w:rsidRDefault="00E66969" w:rsidP="00633B16">
      <w:pPr>
        <w:pStyle w:val="ListParagraph"/>
        <w:numPr>
          <w:ilvl w:val="0"/>
          <w:numId w:val="1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PEA poate să-și stopeze temporar activitatea în cazul unor lucrări de profilaxie, după orele de lucru. În cazul stopării, platforma va afișa ora preconizată de reluare a activității dar nu mai târziu decât următoarea zi de muncă.</w:t>
      </w:r>
    </w:p>
    <w:p w14:paraId="15B7446C"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 xml:space="preserve">Atât Sistemul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cât și fiecare din PEA, urmează să implementeze măsuri complexe de protejare a informației în conformitate cu cerințele în vigoare în domeniul securității informațiilor.</w:t>
      </w:r>
    </w:p>
    <w:p w14:paraId="32C899B5"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Cerințele de bază privind protecția informației se stabilesc de către Operatorul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și sunt expuse în Regulamentul privind funcționarea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și alte documente care reglementează funcționarea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în conformitate cu legislația în domeniul securității informațiilor și în conformitate cu scopul sistemului. </w:t>
      </w:r>
    </w:p>
    <w:p w14:paraId="54BD909D"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Periodic, în conformitate cu Regulamentul privind funcționarea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sau în cazul producerii unor incidente legate de securitatea informațiilor, la solicitarea Operatorului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Operatorul PEA, urmează să prezinte un raport cu privire la asigurarea securității informației, în formatul solicitat.</w:t>
      </w:r>
    </w:p>
    <w:p w14:paraId="0761CB67"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În cazul producerii unor incidente legate de securitatea informațiilor,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în termen de trei zile lucrătoare transmite un raport către Comisia de acreditare spre examinare. Comisia, în timp de  cinci zile examinează și adoptă una din decizii:</w:t>
      </w:r>
    </w:p>
    <w:p w14:paraId="4DC4E544" w14:textId="77777777" w:rsidR="00E66969" w:rsidRDefault="00E66969" w:rsidP="00633B16">
      <w:pPr>
        <w:pStyle w:val="ListParagraph"/>
        <w:numPr>
          <w:ilvl w:val="0"/>
          <w:numId w:val="1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solicitarea eliminării încălcărilor de către Operatorul PEA, în termenul stabilit de Comisie. În acest caz, pentru confirmarea eliminării încălcărilor, Comisia poate solicita de la Operatorul PEA efectuarea auditului sistemului de control intern și securitate informațională. Auditul va fi realizat de către specialiști în domeniu, iar rezultatele vor fi prezentate Operatorului sistemului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care la rândul său va informa Comisia despre rezultate, care va lua decizii suplimentare corespunzătoare.</w:t>
      </w:r>
    </w:p>
    <w:p w14:paraId="159C3A0C" w14:textId="77777777" w:rsidR="00E66969" w:rsidRDefault="00E66969" w:rsidP="00633B16">
      <w:pPr>
        <w:pStyle w:val="ListParagraph"/>
        <w:numPr>
          <w:ilvl w:val="0"/>
          <w:numId w:val="1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deconectarea platformei electronice acreditate de la sistemul de achiziții electronice.</w:t>
      </w:r>
    </w:p>
    <w:p w14:paraId="256B97C2"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 xml:space="preserve">Reconectarea unei PEA la UCD de către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se efectuează în baza deciziei Comisiei de acreditare după constatarea îndeplinirii condițiilor specificate în documentația tehnică și de funcționare 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și înlăturarea deficiențelor care au dus la deconectare.</w:t>
      </w:r>
    </w:p>
    <w:p w14:paraId="2BA9A633"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Conectarea platformelor electronice la UCD se realizează în termen de 10 zile lucrătoare după publicarea deciziei de acreditare emisă de către Comisia de acreditare.</w:t>
      </w:r>
    </w:p>
    <w:p w14:paraId="2659B943"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lastRenderedPageBreak/>
        <w:t xml:space="preserve">Decizia de acreditare, emisă de către Comisie, va avea ca bază raportul Operatorului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privind rezultatele verificării respectării condițiilor menționate la punctele 19 și 20 al prezentului Regulament și rezultatele testării de acreditare pentru nivelul de acreditare solicitat.</w:t>
      </w:r>
    </w:p>
    <w:p w14:paraId="5B2504CC"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Testarea de acreditare se efectuează de către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la cererea Comisiei de acreditare care, la rândul său, are la bază cererea Operatorului PEA.</w:t>
      </w:r>
    </w:p>
    <w:p w14:paraId="3635EE8F"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Testarea de acreditare va cuprinde cel puțin trei tipuri de testare: funcțională în baza scenariilor de testare, de securitate și la valori limită (de stres).</w:t>
      </w:r>
    </w:p>
    <w:p w14:paraId="4E0DC5BB"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Conținutul scenariilor de testare, se aprobă de către Comisie pentru fiecare nivel de acreditare, sunt publice și se aplică  în egală măsură pentru fiecare PEA.</w:t>
      </w:r>
    </w:p>
    <w:p w14:paraId="0167725A"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Testarea de acreditare se efectuează contra plată. Plata pentru testare este calculată în baza </w:t>
      </w:r>
      <w:bookmarkStart w:id="5" w:name="_Hlk524186707"/>
      <w:r>
        <w:rPr>
          <w:rFonts w:ascii="Times New Roman" w:hAnsi="Times New Roman"/>
          <w:sz w:val="24"/>
          <w:szCs w:val="24"/>
          <w:lang w:val="ro-RO"/>
        </w:rPr>
        <w:t>Metodologiei de calculare și aplicare a tarifelor la utilizarea SIA RSAP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w:t>
      </w:r>
      <w:bookmarkEnd w:id="5"/>
      <w:r>
        <w:rPr>
          <w:rFonts w:ascii="Times New Roman" w:hAnsi="Times New Roman"/>
          <w:sz w:val="24"/>
          <w:szCs w:val="24"/>
          <w:lang w:val="ro-RO"/>
        </w:rPr>
        <w:t xml:space="preserve">și se transfera în contul Operatorului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Plata pentru testarea privind conformitatea tehnică și funcțională a PEA (indiferent de nivelul de acreditare) în cadrul aceleiași etape de acreditare, include trei runde de testare dintre care una de bază și doua repetate în cazul depistării deficiențelor.</w:t>
      </w:r>
    </w:p>
    <w:p w14:paraId="789A8AE2"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Acreditarea platformei electronice poate fi realizată pentru unul sau mai multe niveluri de acreditare consecutive. Totodată, </w:t>
      </w:r>
      <w:r>
        <w:rPr>
          <w:rFonts w:ascii="Times New Roman" w:hAnsi="Times New Roman"/>
          <w:b/>
          <w:sz w:val="24"/>
          <w:szCs w:val="24"/>
          <w:lang w:val="ro-RO"/>
        </w:rPr>
        <w:t>platforma nu poate fi acreditată pentru un nivel superior fără a deține acreditarea pentru nivelurile precedente</w:t>
      </w:r>
      <w:r>
        <w:rPr>
          <w:rFonts w:ascii="Times New Roman" w:hAnsi="Times New Roman"/>
          <w:sz w:val="24"/>
          <w:szCs w:val="24"/>
          <w:lang w:val="ro-RO"/>
        </w:rPr>
        <w:t>.</w:t>
      </w:r>
    </w:p>
    <w:p w14:paraId="5BCEF60A" w14:textId="77777777" w:rsidR="00E66969" w:rsidRDefault="00E66969" w:rsidP="00E66969">
      <w:pPr>
        <w:pStyle w:val="ListParagraph"/>
        <w:spacing w:after="0" w:line="240" w:lineRule="auto"/>
        <w:ind w:left="357" w:right="-51"/>
        <w:jc w:val="both"/>
        <w:rPr>
          <w:rFonts w:ascii="Times New Roman" w:hAnsi="Times New Roman"/>
          <w:sz w:val="24"/>
          <w:szCs w:val="24"/>
          <w:lang w:val="ro-RO"/>
        </w:rPr>
      </w:pPr>
      <w:r>
        <w:rPr>
          <w:rFonts w:ascii="Times New Roman" w:hAnsi="Times New Roman"/>
          <w:sz w:val="24"/>
          <w:szCs w:val="24"/>
          <w:lang w:val="ro-RO"/>
        </w:rPr>
        <w:t>Nivelurile de acreditare:</w:t>
      </w:r>
    </w:p>
    <w:p w14:paraId="2DC1BF44" w14:textId="77777777" w:rsidR="00E66969" w:rsidRDefault="00E66969" w:rsidP="00633B16">
      <w:pPr>
        <w:pStyle w:val="ListParagraph"/>
        <w:numPr>
          <w:ilvl w:val="1"/>
          <w:numId w:val="17"/>
        </w:numPr>
        <w:tabs>
          <w:tab w:val="left" w:pos="567"/>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b/>
          <w:sz w:val="24"/>
          <w:szCs w:val="24"/>
          <w:lang w:val="ro-RO"/>
        </w:rPr>
        <w:t>Nivelul I</w:t>
      </w:r>
      <w:r>
        <w:rPr>
          <w:rFonts w:ascii="Times New Roman" w:eastAsia="Times New Roman" w:hAnsi="Times New Roman"/>
          <w:sz w:val="24"/>
          <w:szCs w:val="24"/>
          <w:lang w:val="ro-RO"/>
        </w:rPr>
        <w:t xml:space="preserve"> – oferirea pentru Autoritățile contractante a serviciilor (funcționalităților) pentru organizarea procedurilor de achiziții publice de valoare mică (a căror valoare estimată este mai mică de 80 mii lei pentru bunuri și servicii și 100 mii lei pentru lucrări) cu și fără licitație electronică, funcționalitățile pentru specificarea, publicarea planurilor anuale de achiziții publice și înregistrarea contractelor de achiziții (ca rezultat al procedurilor de achiziție fără publicare);</w:t>
      </w:r>
    </w:p>
    <w:p w14:paraId="7CD3612D" w14:textId="77777777" w:rsidR="00E66969" w:rsidRDefault="00E66969" w:rsidP="00633B16">
      <w:pPr>
        <w:pStyle w:val="ListParagraph"/>
        <w:numPr>
          <w:ilvl w:val="1"/>
          <w:numId w:val="17"/>
        </w:numPr>
        <w:tabs>
          <w:tab w:val="left" w:pos="567"/>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b/>
          <w:sz w:val="24"/>
          <w:szCs w:val="24"/>
          <w:lang w:val="ro-RO"/>
        </w:rPr>
        <w:t>Nivelul II</w:t>
      </w:r>
      <w:r>
        <w:rPr>
          <w:rFonts w:ascii="Times New Roman" w:eastAsia="Times New Roman" w:hAnsi="Times New Roman"/>
          <w:sz w:val="24"/>
          <w:szCs w:val="24"/>
          <w:lang w:val="ro-RO"/>
        </w:rPr>
        <w:t xml:space="preserve"> – oferirea pentru Operatorii economici a serviciilor (funcționalităților) care le permite participarea la procedurile de achiziții publice de valoare mică (a căror valoare estimată este mai mică de 80 mii lei pentru bunuri și servicii și 100 mii lei pentru lucrări) cu și fără licitație electronică, și semnarea contractelor de achiziție; </w:t>
      </w:r>
    </w:p>
    <w:p w14:paraId="5443F481" w14:textId="77777777" w:rsidR="00E66969" w:rsidRDefault="00E66969" w:rsidP="00633B16">
      <w:pPr>
        <w:pStyle w:val="ListParagraph"/>
        <w:numPr>
          <w:ilvl w:val="1"/>
          <w:numId w:val="17"/>
        </w:numPr>
        <w:tabs>
          <w:tab w:val="left" w:pos="567"/>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b/>
          <w:sz w:val="24"/>
          <w:szCs w:val="24"/>
          <w:lang w:val="ro-RO"/>
        </w:rPr>
        <w:t>Nivelul III</w:t>
      </w:r>
      <w:r>
        <w:rPr>
          <w:rFonts w:ascii="Times New Roman" w:eastAsia="Times New Roman" w:hAnsi="Times New Roman"/>
          <w:sz w:val="24"/>
          <w:szCs w:val="24"/>
          <w:lang w:val="ro-RO"/>
        </w:rPr>
        <w:t xml:space="preserve">  –  oferirea pentru Autoritățile contractante a serviciilor (funcționalităților) pentru organizarea procedurilor de achiziții publice de tip “Cererea ofertelor de prețuri” și “Licitație publică” cu și fără licitație electronică, ”Licitație restrânsă”, în conformitate cu Legea nr.131 din 03 iulie 2015 privind achizițiile publice;</w:t>
      </w:r>
    </w:p>
    <w:p w14:paraId="4E07EE20" w14:textId="77777777" w:rsidR="00E66969" w:rsidRDefault="00E66969" w:rsidP="00633B16">
      <w:pPr>
        <w:pStyle w:val="ListParagraph"/>
        <w:numPr>
          <w:ilvl w:val="1"/>
          <w:numId w:val="17"/>
        </w:numPr>
        <w:tabs>
          <w:tab w:val="left" w:pos="567"/>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b/>
          <w:sz w:val="24"/>
          <w:szCs w:val="24"/>
          <w:lang w:val="ro-RO"/>
        </w:rPr>
        <w:t>Nivelul IV</w:t>
      </w:r>
      <w:r>
        <w:rPr>
          <w:rFonts w:ascii="Times New Roman" w:eastAsia="Times New Roman" w:hAnsi="Times New Roman"/>
          <w:sz w:val="24"/>
          <w:szCs w:val="24"/>
          <w:lang w:val="ro-RO"/>
        </w:rPr>
        <w:t xml:space="preserve"> – oferirea pentru Operatorii economici a serviciilor (funcționalităților) care le permit participarea la procedurile de achiziții publice de tip “Cererea ofertelor de prețuri”, “Licitație publică” și “Licitație restrânsă” cu și fără licitație electronică, în conformitate cu Legea nr.131 din 03 iulie 2015 privind achizițiile publice;</w:t>
      </w:r>
    </w:p>
    <w:p w14:paraId="214725BB" w14:textId="77777777" w:rsidR="00E66969" w:rsidRDefault="00E66969" w:rsidP="00633B16">
      <w:pPr>
        <w:pStyle w:val="ListParagraph"/>
        <w:numPr>
          <w:ilvl w:val="1"/>
          <w:numId w:val="17"/>
        </w:numPr>
        <w:tabs>
          <w:tab w:val="left" w:pos="567"/>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b/>
          <w:sz w:val="24"/>
          <w:szCs w:val="24"/>
          <w:lang w:val="ro-RO"/>
        </w:rPr>
        <w:t>Nivelul V</w:t>
      </w:r>
      <w:r>
        <w:rPr>
          <w:rFonts w:ascii="Times New Roman" w:eastAsia="Times New Roman" w:hAnsi="Times New Roman"/>
          <w:sz w:val="24"/>
          <w:szCs w:val="24"/>
          <w:lang w:val="ro-RO"/>
        </w:rPr>
        <w:t xml:space="preserve"> – oferirea Autorităților contractante, Organelor pentru Achiziții Centralizate și Operatorilor economici a serviciilor (funcționalităților) care permit organizarea și participarea la proceduri de achiziție care utilizează modalități speciale de atribuire precum acordul-cadru, sistemul dinamic de achiziție și cataloagele electronice în conformitate cu Legea nr.131 din 03 iulie 2015 privind achizițiile publice; agregarea planurilor de achiziții publice.</w:t>
      </w:r>
    </w:p>
    <w:p w14:paraId="417F442F" w14:textId="77777777" w:rsidR="00E66969" w:rsidRDefault="00E66969" w:rsidP="00633B16">
      <w:pPr>
        <w:pStyle w:val="ListParagraph"/>
        <w:numPr>
          <w:ilvl w:val="1"/>
          <w:numId w:val="17"/>
        </w:numPr>
        <w:tabs>
          <w:tab w:val="left" w:pos="567"/>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b/>
          <w:sz w:val="24"/>
          <w:szCs w:val="24"/>
          <w:lang w:val="ro-RO"/>
        </w:rPr>
        <w:t>Nivelul VI</w:t>
      </w:r>
      <w:r>
        <w:rPr>
          <w:rFonts w:ascii="Times New Roman" w:eastAsia="Times New Roman" w:hAnsi="Times New Roman"/>
          <w:sz w:val="24"/>
          <w:szCs w:val="24"/>
          <w:lang w:val="ro-RO"/>
        </w:rPr>
        <w:t xml:space="preserve"> – oferirea Autorităților contractante și Operatorilor economici a serviciilor (funcționalităților) care permit organizarea și participarea la proceduri de achiziție neacoperite de celelalte nivele de acreditare: dialog competitiv, proceduri negociate, concurs de soluții, achiziție în cazul serviciilor sociale și altor servicii specifice, parteneriat pentru inovare în conformitate cu Legea nr.131 din 03 iulie 2015 privind achizițiile publice;</w:t>
      </w:r>
    </w:p>
    <w:p w14:paraId="4A67A354" w14:textId="77777777" w:rsidR="00E66969" w:rsidRDefault="00E66969" w:rsidP="00E66969">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conformitate cu </w:t>
      </w:r>
      <w:r>
        <w:rPr>
          <w:rFonts w:ascii="Times New Roman" w:eastAsia="Times New Roman" w:hAnsi="Times New Roman" w:cs="Times New Roman"/>
          <w:b/>
          <w:sz w:val="24"/>
          <w:szCs w:val="24"/>
          <w:lang w:val="ro-RO"/>
        </w:rPr>
        <w:t>nivelul I de acreditare</w:t>
      </w:r>
      <w:r>
        <w:rPr>
          <w:rFonts w:ascii="Times New Roman" w:eastAsia="Times New Roman" w:hAnsi="Times New Roman" w:cs="Times New Roman"/>
          <w:sz w:val="24"/>
          <w:szCs w:val="24"/>
          <w:lang w:val="ro-RO"/>
        </w:rPr>
        <w:t xml:space="preserve">, platforma electronică este obligată să acorde/asigure gratis Autorităților contractante (autorități publice indiferent de tipul lor, instituții publice, precum și unitățile subordonate acestora, asociații unde cota statului în capitalul social constituie 50 % sau mai mult) următoarele funcționalități de bază necesare pentru: </w:t>
      </w:r>
    </w:p>
    <w:p w14:paraId="04F1A8B5"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cs="Times New Roman"/>
          <w:sz w:val="24"/>
          <w:szCs w:val="24"/>
          <w:lang w:val="ro-RO"/>
        </w:rPr>
      </w:pPr>
      <w:r>
        <w:rPr>
          <w:rFonts w:ascii="Times New Roman" w:eastAsia="Times New Roman" w:hAnsi="Times New Roman"/>
          <w:sz w:val="24"/>
          <w:szCs w:val="24"/>
          <w:lang w:val="ro-RO"/>
        </w:rPr>
        <w:t>publicarea anunțului</w:t>
      </w:r>
      <w:r>
        <w:rPr>
          <w:rFonts w:ascii="Times New Roman" w:hAnsi="Times New Roman"/>
          <w:sz w:val="24"/>
          <w:szCs w:val="24"/>
          <w:lang w:val="ro-RO"/>
        </w:rPr>
        <w:t xml:space="preserve"> </w:t>
      </w:r>
      <w:r>
        <w:rPr>
          <w:rFonts w:ascii="Times New Roman" w:eastAsia="Times New Roman" w:hAnsi="Times New Roman"/>
          <w:sz w:val="24"/>
          <w:szCs w:val="24"/>
          <w:lang w:val="ro-RO"/>
        </w:rPr>
        <w:t>de participare și altei informații aferente procesului de organizare a unei proceduri de achiziții publice de valoare mică;</w:t>
      </w:r>
    </w:p>
    <w:p w14:paraId="45E1DD67"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stabilirea unor termene de depunere clarificărilor la informația publicată;</w:t>
      </w:r>
    </w:p>
    <w:p w14:paraId="04F7945C"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oferirea răspunsului la clarificările parvenite;</w:t>
      </w:r>
    </w:p>
    <w:p w14:paraId="29033C07"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modificarea informației și republicarea ei;</w:t>
      </w:r>
    </w:p>
    <w:p w14:paraId="7C22B1A1"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stabilirea unor termene de depunere  a ofertelor pentru participanți;</w:t>
      </w:r>
    </w:p>
    <w:p w14:paraId="5A056C91"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vizualizarea ofertelor;</w:t>
      </w:r>
    </w:p>
    <w:p w14:paraId="1D22D2EA"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aplicarea procedurii de licitație electronică în scopul evaluării ofertelor înaintate;</w:t>
      </w:r>
    </w:p>
    <w:p w14:paraId="5C02257C"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publicarea rezultatelor selectării câștigătorului la procedura de achiziție; </w:t>
      </w:r>
    </w:p>
    <w:p w14:paraId="5964F504" w14:textId="77777777" w:rsidR="00E66969" w:rsidRDefault="00E66969" w:rsidP="00633B16">
      <w:pPr>
        <w:pStyle w:val="ListParagraph"/>
        <w:numPr>
          <w:ilvl w:val="0"/>
          <w:numId w:val="18"/>
        </w:numPr>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publicarea dării de seamă privind contractele încheiate;</w:t>
      </w:r>
    </w:p>
    <w:p w14:paraId="111874AC"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publicarea informației aferente procedurii de achiziții publice (participanți, oferte, contracte, etc.).</w:t>
      </w:r>
    </w:p>
    <w:p w14:paraId="72409245"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desemnarea câștigătorilor în cadrul procedurii de achiziție;</w:t>
      </w:r>
    </w:p>
    <w:p w14:paraId="32384C37"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generarea și semnarea contractelor de achiziție;</w:t>
      </w:r>
    </w:p>
    <w:p w14:paraId="34D0AA3B"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înregistrarea contractelor de achiziție;</w:t>
      </w:r>
    </w:p>
    <w:p w14:paraId="441F6184"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modificarea contractelor de achiziție;</w:t>
      </w:r>
    </w:p>
    <w:p w14:paraId="02ECD4C1"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specificarea și administrarea planurilor anuale de achiziție;</w:t>
      </w:r>
    </w:p>
    <w:p w14:paraId="52AAB4BF" w14:textId="77777777" w:rsidR="00E66969" w:rsidRDefault="00E66969" w:rsidP="00633B16">
      <w:pPr>
        <w:pStyle w:val="ListParagraph"/>
        <w:numPr>
          <w:ilvl w:val="0"/>
          <w:numId w:val="18"/>
        </w:numPr>
        <w:tabs>
          <w:tab w:val="left" w:pos="851"/>
        </w:tabs>
        <w:spacing w:after="0" w:line="240" w:lineRule="auto"/>
        <w:ind w:hanging="294"/>
        <w:jc w:val="both"/>
        <w:rPr>
          <w:rFonts w:ascii="Times New Roman" w:eastAsia="Times New Roman" w:hAnsi="Times New Roman"/>
          <w:sz w:val="24"/>
          <w:szCs w:val="24"/>
          <w:lang w:val="ro-RO"/>
        </w:rPr>
      </w:pPr>
      <w:r>
        <w:rPr>
          <w:rFonts w:ascii="Times New Roman" w:eastAsia="Times New Roman" w:hAnsi="Times New Roman"/>
          <w:sz w:val="24"/>
          <w:szCs w:val="24"/>
          <w:lang w:val="ro-RO"/>
        </w:rPr>
        <w:t>înregistrarea contractelor de achiziție ca rezultat al procedurilor de achiziție fără publicare;</w:t>
      </w:r>
    </w:p>
    <w:p w14:paraId="79E4EBE9" w14:textId="77777777" w:rsidR="00E66969" w:rsidRDefault="00E66969" w:rsidP="00E66969">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conformitate cu </w:t>
      </w:r>
      <w:r>
        <w:rPr>
          <w:rFonts w:ascii="Times New Roman" w:eastAsia="Times New Roman" w:hAnsi="Times New Roman" w:cs="Times New Roman"/>
          <w:b/>
          <w:sz w:val="24"/>
          <w:szCs w:val="24"/>
          <w:lang w:val="ro-RO"/>
        </w:rPr>
        <w:t>nivelul II de acreditare</w:t>
      </w:r>
      <w:r>
        <w:rPr>
          <w:rFonts w:ascii="Times New Roman" w:eastAsia="Times New Roman" w:hAnsi="Times New Roman" w:cs="Times New Roman"/>
          <w:sz w:val="24"/>
          <w:szCs w:val="24"/>
          <w:lang w:val="ro-RO"/>
        </w:rPr>
        <w:t>,  platforma electronică are obligațiunea să asigure participantului la procedura de achiziție publică (Operatorului economic) posibilitatea de a:</w:t>
      </w:r>
    </w:p>
    <w:p w14:paraId="5E3B4965"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cs="Times New Roman"/>
          <w:sz w:val="24"/>
          <w:szCs w:val="24"/>
          <w:lang w:val="ro-RO"/>
        </w:rPr>
      </w:pPr>
      <w:r>
        <w:rPr>
          <w:rFonts w:ascii="Times New Roman" w:eastAsia="Times New Roman" w:hAnsi="Times New Roman"/>
          <w:sz w:val="24"/>
          <w:szCs w:val="24"/>
          <w:lang w:val="ro-RO"/>
        </w:rPr>
        <w:t>participa la procedura de achiziții publice de valoare mică;</w:t>
      </w:r>
    </w:p>
    <w:p w14:paraId="237B9C5B"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transmite întrebări în vederea obținerii unor clarificări legate de informația  publicată sau a solicitărilor și observațiilor privind deficiențele depistate în procesul de organizarea a procedurii de achiziții publice prin intermediul sistemului;</w:t>
      </w:r>
    </w:p>
    <w:p w14:paraId="582A21C7"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depune oferta, până la data-limită de depunere a ofertelor stabilită de organizator;</w:t>
      </w:r>
    </w:p>
    <w:p w14:paraId="635EBD83"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linkul pentru participarea la licitația electronică;</w:t>
      </w:r>
    </w:p>
    <w:p w14:paraId="44992BD9"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notificarea privind rezultatele desfășurării procedurii de achiziție;</w:t>
      </w:r>
    </w:p>
    <w:p w14:paraId="4333F4D4"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spre semnare contractul de achiziție, în cazul desemnării ca câștigător;</w:t>
      </w:r>
    </w:p>
    <w:p w14:paraId="3B44506B" w14:textId="77777777" w:rsidR="00E66969" w:rsidRDefault="00E66969" w:rsidP="00633B16">
      <w:pPr>
        <w:pStyle w:val="ListParagraph"/>
        <w:numPr>
          <w:ilvl w:val="0"/>
          <w:numId w:val="19"/>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semnarea contractului de achiziție.</w:t>
      </w:r>
    </w:p>
    <w:p w14:paraId="46CDE5D3" w14:textId="77777777" w:rsidR="00E66969" w:rsidRDefault="00E66969" w:rsidP="00E66969">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conformitate cu </w:t>
      </w:r>
      <w:r>
        <w:rPr>
          <w:rFonts w:ascii="Times New Roman" w:eastAsia="Times New Roman" w:hAnsi="Times New Roman" w:cs="Times New Roman"/>
          <w:b/>
          <w:sz w:val="24"/>
          <w:szCs w:val="24"/>
          <w:lang w:val="ro-RO"/>
        </w:rPr>
        <w:t>nivelul III de acreditare</w:t>
      </w:r>
      <w:r>
        <w:rPr>
          <w:rFonts w:ascii="Times New Roman" w:eastAsia="Times New Roman" w:hAnsi="Times New Roman" w:cs="Times New Roman"/>
          <w:sz w:val="24"/>
          <w:szCs w:val="24"/>
          <w:lang w:val="ro-RO"/>
        </w:rPr>
        <w:t>, platforma electronică este obligată să acorde/asigure gratis Autorităților contractante posibilitatea de a:</w:t>
      </w:r>
    </w:p>
    <w:p w14:paraId="63F69808"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cs="Times New Roman"/>
          <w:sz w:val="24"/>
          <w:szCs w:val="24"/>
          <w:lang w:val="ro-RO"/>
        </w:rPr>
      </w:pPr>
      <w:r>
        <w:rPr>
          <w:rFonts w:ascii="Times New Roman" w:eastAsia="Times New Roman" w:hAnsi="Times New Roman"/>
          <w:sz w:val="24"/>
          <w:szCs w:val="24"/>
          <w:lang w:val="ro-RO"/>
        </w:rPr>
        <w:t>publica anunțurile de intenție;</w:t>
      </w:r>
    </w:p>
    <w:p w14:paraId="06335695"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desfășura proceduri de achiziții publice de tip “Cererea ofertelor de prețuri”,  “Licitație publică” și “Licitație restrânsă” în conformitate cu Legea nr.131 din 03 iulie 2015 privind achizițiile publice,</w:t>
      </w:r>
    </w:p>
    <w:p w14:paraId="7A8D4647"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 anunțuri de participare și a altei informații aferente procesului de organizare a unei proceduri de achiziții publice tip “Cererea ofertelor de prețuri”, “Licitație publică” și “Licitație restrânsă”;</w:t>
      </w:r>
    </w:p>
    <w:p w14:paraId="18CDFBD2"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forma/genera documentația de atribuire;</w:t>
      </w:r>
    </w:p>
    <w:p w14:paraId="31425BAA"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stabili și configura condițiile și factorii de evaluare;</w:t>
      </w:r>
    </w:p>
    <w:p w14:paraId="59C36152"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modifica anunțul de participare și de a-l republica;</w:t>
      </w:r>
    </w:p>
    <w:p w14:paraId="37797B74"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 și modifica documentele-parte a documentației de atribuire;</w:t>
      </w:r>
    </w:p>
    <w:p w14:paraId="4A81E3DC"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configura licitația electronică, ca modalitate specială de atribuire în caz de utilizare;</w:t>
      </w:r>
    </w:p>
    <w:p w14:paraId="740F5D23" w14:textId="77777777" w:rsidR="00E66969" w:rsidRDefault="00E66969" w:rsidP="00633B16">
      <w:pPr>
        <w:pStyle w:val="ListParagraph"/>
        <w:numPr>
          <w:ilvl w:val="0"/>
          <w:numId w:val="20"/>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recepționa DUAE;</w:t>
      </w:r>
    </w:p>
    <w:p w14:paraId="0C750F57"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furniza explicații cu privire la  documentația de atribuire, oferi detalii privind procesul de examinare a solicitărilor privind deficiențele depistate, parvenite în perioada de desfășurare a procedurii de achiziții publice;</w:t>
      </w:r>
    </w:p>
    <w:p w14:paraId="01DA2765"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desfășura preselecția participanților dacă e cazul;</w:t>
      </w:r>
    </w:p>
    <w:p w14:paraId="2925F64E"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transmite mesaje/notificări în cazurile prevăzute de lege;</w:t>
      </w:r>
    </w:p>
    <w:p w14:paraId="3066D30C"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informații referitor la contestațiile depuse;</w:t>
      </w:r>
    </w:p>
    <w:p w14:paraId="73BB537D"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efectua evaluarea automatizată sau semi automatizată a ofertelor recepționate în conformitate cu condițiile și factorii de evaluare;</w:t>
      </w:r>
    </w:p>
    <w:p w14:paraId="747EE455"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determina câștigătorul/câștigătorii procedurii de achiziții publice;</w:t>
      </w:r>
    </w:p>
    <w:p w14:paraId="430A8FE2"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 rezultatele selectării câștigătorului la procedura de achiziție;</w:t>
      </w:r>
    </w:p>
    <w:p w14:paraId="073EA673"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forma/genera contractul/contractele de achiziție și acordurile adiționale;</w:t>
      </w:r>
    </w:p>
    <w:p w14:paraId="098438FC"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lastRenderedPageBreak/>
        <w:t>semna și înregistra  contractul/contractele de achiziție și acordurile adiționale;</w:t>
      </w:r>
    </w:p>
    <w:p w14:paraId="308ADFA8"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publica darea de seamă privind contractele și acordurile adiționale încheiate;</w:t>
      </w:r>
    </w:p>
    <w:p w14:paraId="5AB30E24" w14:textId="77777777" w:rsidR="00E66969" w:rsidRDefault="00E66969" w:rsidP="00633B16">
      <w:pPr>
        <w:pStyle w:val="ListParagraph"/>
        <w:numPr>
          <w:ilvl w:val="0"/>
          <w:numId w:val="20"/>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genera documente organizatorice – proces verbal de deschidere a ofertelor, proces verbal de evaluare, informație privind atribuirea contractelor, etc.</w:t>
      </w:r>
    </w:p>
    <w:p w14:paraId="22325A50" w14:textId="77777777" w:rsidR="00E66969" w:rsidRDefault="00E66969" w:rsidP="00E66969">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conformitate cu </w:t>
      </w:r>
      <w:r>
        <w:rPr>
          <w:rFonts w:ascii="Times New Roman" w:eastAsia="Times New Roman" w:hAnsi="Times New Roman" w:cs="Times New Roman"/>
          <w:b/>
          <w:sz w:val="24"/>
          <w:szCs w:val="24"/>
          <w:lang w:val="ro-RO"/>
        </w:rPr>
        <w:t>nivelul IV de acreditare</w:t>
      </w:r>
      <w:r>
        <w:rPr>
          <w:rFonts w:ascii="Times New Roman" w:eastAsia="Times New Roman" w:hAnsi="Times New Roman" w:cs="Times New Roman"/>
          <w:sz w:val="24"/>
          <w:szCs w:val="24"/>
          <w:lang w:val="ro-RO"/>
        </w:rPr>
        <w:t>,  platforma electronică are obligațiunea să asigure participantului la procedura de achiziție publică (Operatorului economic) posibilitatea de a:</w:t>
      </w:r>
    </w:p>
    <w:p w14:paraId="00BF83BC" w14:textId="77777777" w:rsidR="00E66969" w:rsidRDefault="00E66969" w:rsidP="00633B16">
      <w:pPr>
        <w:pStyle w:val="ListParagraph"/>
        <w:numPr>
          <w:ilvl w:val="0"/>
          <w:numId w:val="21"/>
        </w:numPr>
        <w:spacing w:after="0" w:line="240" w:lineRule="auto"/>
        <w:ind w:left="0" w:firstLine="426"/>
        <w:jc w:val="both"/>
        <w:rPr>
          <w:rFonts w:ascii="Times New Roman" w:eastAsia="Calibri" w:hAnsi="Times New Roman" w:cs="Times New Roman"/>
          <w:sz w:val="24"/>
          <w:szCs w:val="24"/>
          <w:lang w:val="ro-RO"/>
        </w:rPr>
      </w:pPr>
      <w:r>
        <w:rPr>
          <w:rFonts w:ascii="Times New Roman" w:eastAsia="Times New Roman" w:hAnsi="Times New Roman"/>
          <w:sz w:val="24"/>
          <w:szCs w:val="24"/>
          <w:lang w:val="ro-RO"/>
        </w:rPr>
        <w:t>participa la procedurile de achiziții publice de tip “Cererea ofertelor de prețuri”, “Licitație publică” și “Licitație restrânsă”;</w:t>
      </w:r>
    </w:p>
    <w:p w14:paraId="4E2D8083"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solicita de la beneficiar explicații cu privire la documentația de atribuire;</w:t>
      </w:r>
    </w:p>
    <w:p w14:paraId="42A80ACA"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raporta și solicita înlăturarea încălcărilor/deficiențelor depistate în procesul de desfășurare a procedurii de achiziție;</w:t>
      </w:r>
    </w:p>
    <w:p w14:paraId="43B2CD96"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depune contestații;</w:t>
      </w:r>
    </w:p>
    <w:p w14:paraId="3D85C40A"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depune cererea de preselecție;</w:t>
      </w:r>
    </w:p>
    <w:p w14:paraId="4FBE9796"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depune oferta până la termenul limită de depunere a ofertelor  specificat de către organizator;</w:t>
      </w:r>
    </w:p>
    <w:p w14:paraId="5DCA3B2B"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retrage/înlocuiește oferta pentru procedura de achiziții până la expirarea termenului limită de depunere a ofertelor specificat de către organizator;  </w:t>
      </w:r>
    </w:p>
    <w:p w14:paraId="324CCD1E"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linkul pentru participarea la licitația electronică dacă e cazul;</w:t>
      </w:r>
    </w:p>
    <w:p w14:paraId="4765D256" w14:textId="77777777" w:rsidR="00E66969" w:rsidRDefault="00E66969" w:rsidP="00633B16">
      <w:pPr>
        <w:pStyle w:val="ListParagraph"/>
        <w:numPr>
          <w:ilvl w:val="0"/>
          <w:numId w:val="21"/>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edita și depune DUAE;</w:t>
      </w:r>
    </w:p>
    <w:p w14:paraId="2843104D" w14:textId="77777777" w:rsidR="00E66969" w:rsidRDefault="00E66969" w:rsidP="00633B16">
      <w:pPr>
        <w:pStyle w:val="ListParagraph"/>
        <w:numPr>
          <w:ilvl w:val="0"/>
          <w:numId w:val="21"/>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notificarea privind rezultatele desfășurării procedurii de achiziție și alte notificări, conform legii;</w:t>
      </w:r>
    </w:p>
    <w:p w14:paraId="2FD51265" w14:textId="77777777" w:rsidR="00E66969" w:rsidRDefault="00E66969" w:rsidP="00633B16">
      <w:pPr>
        <w:pStyle w:val="ListParagraph"/>
        <w:numPr>
          <w:ilvl w:val="0"/>
          <w:numId w:val="21"/>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obține spre semnare contractul de achiziție, în cazul desemnării ca câștigător;</w:t>
      </w:r>
    </w:p>
    <w:p w14:paraId="1C2F7DEB" w14:textId="77777777" w:rsidR="00E66969" w:rsidRDefault="00E66969" w:rsidP="00633B16">
      <w:pPr>
        <w:pStyle w:val="ListParagraph"/>
        <w:numPr>
          <w:ilvl w:val="0"/>
          <w:numId w:val="21"/>
        </w:numPr>
        <w:tabs>
          <w:tab w:val="left" w:pos="851"/>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semna contractul de achiziție.</w:t>
      </w:r>
    </w:p>
    <w:p w14:paraId="64FE4FF3" w14:textId="77777777" w:rsidR="00E66969" w:rsidRDefault="00E66969" w:rsidP="00E66969">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conformitate cu </w:t>
      </w:r>
      <w:r>
        <w:rPr>
          <w:rFonts w:ascii="Times New Roman" w:eastAsia="Times New Roman" w:hAnsi="Times New Roman" w:cs="Times New Roman"/>
          <w:b/>
          <w:sz w:val="24"/>
          <w:szCs w:val="24"/>
          <w:lang w:val="ro-RO"/>
        </w:rPr>
        <w:t>nivelul V de acreditare</w:t>
      </w:r>
      <w:r>
        <w:rPr>
          <w:rFonts w:ascii="Times New Roman" w:eastAsia="Times New Roman" w:hAnsi="Times New Roman" w:cs="Times New Roman"/>
          <w:sz w:val="24"/>
          <w:szCs w:val="24"/>
          <w:lang w:val="ro-RO"/>
        </w:rPr>
        <w:t xml:space="preserve">,  platforma electronică are obligațiunea să asigure organizatorului și participantului la procedura de achiziție publică, suplimentar la funcționalitățile expuse în descrierea nivelului </w:t>
      </w:r>
      <w:r>
        <w:rPr>
          <w:rFonts w:ascii="Times New Roman" w:eastAsia="Times New Roman" w:hAnsi="Times New Roman" w:cs="Times New Roman"/>
          <w:b/>
          <w:sz w:val="24"/>
          <w:szCs w:val="24"/>
          <w:lang w:val="ro-RO"/>
        </w:rPr>
        <w:t>IV</w:t>
      </w:r>
      <w:r>
        <w:rPr>
          <w:rFonts w:ascii="Times New Roman" w:eastAsia="Times New Roman" w:hAnsi="Times New Roman" w:cs="Times New Roman"/>
          <w:sz w:val="24"/>
          <w:szCs w:val="24"/>
          <w:lang w:val="ro-RO"/>
        </w:rPr>
        <w:t xml:space="preserve"> de acreditare, posibilitatea de a aplica procedurile de achiziție care utilizează modalități speciale de atribuire precum: acordul-cadru, sistemul dinamic de achiziție și cataloagele electronice, și anume:</w:t>
      </w:r>
    </w:p>
    <w:p w14:paraId="0B4E043B"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cs="Times New Roman"/>
          <w:sz w:val="24"/>
          <w:szCs w:val="24"/>
          <w:lang w:val="ro-RO"/>
        </w:rPr>
      </w:pPr>
      <w:r>
        <w:rPr>
          <w:rFonts w:ascii="Times New Roman" w:eastAsia="Times New Roman" w:hAnsi="Times New Roman"/>
          <w:sz w:val="24"/>
          <w:szCs w:val="24"/>
          <w:lang w:val="ro-RO"/>
        </w:rPr>
        <w:t>de a organiza și participa la procedurile de achiziție care utilizează modalități speciale de atribuire precum acordul-cadru, sistemul dinamic de achiziție și cataloagele electronice;</w:t>
      </w:r>
    </w:p>
    <w:p w14:paraId="4B0514F0"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gestiona planuri de achiziții publice în vederea agregării lor;</w:t>
      </w:r>
    </w:p>
    <w:p w14:paraId="1D011C4C"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publica/transmite anunțuri de participare;</w:t>
      </w:r>
    </w:p>
    <w:p w14:paraId="4EA752AB"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forma/genera acordul-cadru și contractele subsecvente;</w:t>
      </w:r>
    </w:p>
    <w:p w14:paraId="041B59C5"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atribui și semna contracte subsecvente;</w:t>
      </w:r>
    </w:p>
    <w:p w14:paraId="284F8068"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organiza competiții repetate în vederea atribuiri contratelor subsecvente;</w:t>
      </w:r>
    </w:p>
    <w:p w14:paraId="0CFDE535"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semna și înregistra contracte între una sau mai multe autorități contractante și unul sau mai mulți operatori economici;</w:t>
      </w:r>
    </w:p>
    <w:p w14:paraId="034EEA6A"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depune și recepționa solicitarea de participare;</w:t>
      </w:r>
    </w:p>
    <w:p w14:paraId="058394EA" w14:textId="77777777" w:rsidR="00E66969" w:rsidRDefault="00E66969" w:rsidP="00633B16">
      <w:pPr>
        <w:pStyle w:val="ListParagraph"/>
        <w:numPr>
          <w:ilvl w:val="0"/>
          <w:numId w:val="22"/>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depune și recepționa DUAE;</w:t>
      </w:r>
    </w:p>
    <w:p w14:paraId="23F49587" w14:textId="77777777" w:rsidR="00E66969" w:rsidRDefault="00E66969" w:rsidP="00633B16">
      <w:pPr>
        <w:pStyle w:val="ListParagraph"/>
        <w:numPr>
          <w:ilvl w:val="0"/>
          <w:numId w:val="22"/>
        </w:numPr>
        <w:tabs>
          <w:tab w:val="left" w:pos="826"/>
        </w:tabs>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 a forma/actualiza și depune oferte, inclusiv în sub formă de cataloage electronice.</w:t>
      </w:r>
    </w:p>
    <w:p w14:paraId="79190F35" w14:textId="77777777" w:rsidR="00E66969" w:rsidRDefault="00E66969" w:rsidP="00E66969">
      <w:pPr>
        <w:spacing w:after="0" w:line="240" w:lineRule="auto"/>
        <w:ind w:firstLine="426"/>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conformitate cu </w:t>
      </w:r>
      <w:r>
        <w:rPr>
          <w:rFonts w:ascii="Times New Roman" w:eastAsia="Times New Roman" w:hAnsi="Times New Roman" w:cs="Times New Roman"/>
          <w:b/>
          <w:sz w:val="24"/>
          <w:szCs w:val="24"/>
          <w:lang w:val="ro-RO"/>
        </w:rPr>
        <w:t>nivelul VI de acreditare</w:t>
      </w:r>
      <w:r>
        <w:rPr>
          <w:rFonts w:ascii="Times New Roman" w:eastAsia="Times New Roman" w:hAnsi="Times New Roman" w:cs="Times New Roman"/>
          <w:sz w:val="24"/>
          <w:szCs w:val="24"/>
          <w:lang w:val="ro-RO"/>
        </w:rPr>
        <w:t xml:space="preserve">,  platforma electronică are obligațiunea să asigure organizatorului și participantului la procedura de achiziție publică, suplimentar la funcționalitățile expuse în descrierea nivelului </w:t>
      </w:r>
      <w:r>
        <w:rPr>
          <w:rFonts w:ascii="Times New Roman" w:eastAsia="Times New Roman" w:hAnsi="Times New Roman" w:cs="Times New Roman"/>
          <w:b/>
          <w:sz w:val="24"/>
          <w:szCs w:val="24"/>
          <w:lang w:val="ro-RO"/>
        </w:rPr>
        <w:t>IV, V</w:t>
      </w:r>
      <w:r>
        <w:rPr>
          <w:rFonts w:ascii="Times New Roman" w:eastAsia="Times New Roman" w:hAnsi="Times New Roman" w:cs="Times New Roman"/>
          <w:sz w:val="24"/>
          <w:szCs w:val="24"/>
          <w:lang w:val="ro-RO"/>
        </w:rPr>
        <w:t xml:space="preserve"> de acreditare, posibilitatea:</w:t>
      </w:r>
    </w:p>
    <w:p w14:paraId="51695788"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cs="Times New Roman"/>
          <w:sz w:val="24"/>
          <w:szCs w:val="24"/>
          <w:lang w:val="ro-RO"/>
        </w:rPr>
      </w:pPr>
      <w:r>
        <w:rPr>
          <w:rFonts w:ascii="Times New Roman" w:eastAsia="Times New Roman" w:hAnsi="Times New Roman"/>
          <w:sz w:val="24"/>
          <w:szCs w:val="24"/>
          <w:lang w:val="ro-RO"/>
        </w:rPr>
        <w:t xml:space="preserve"> de a organiza și participa la procedurile de achiziție dialog competitiv, proceduri negociate, concurs de soluții, achiziție în cazul serviciilor sociale și altor servicii specifice, parteneriat pentru inovare în conformitate cu Legea nr.131 din 03 iulie 2015 privind achizițiile publice. </w:t>
      </w:r>
      <w:r>
        <w:rPr>
          <w:rFonts w:ascii="Times New Roman" w:hAnsi="Times New Roman"/>
          <w:sz w:val="24"/>
          <w:szCs w:val="24"/>
          <w:lang w:val="ro-RO"/>
        </w:rPr>
        <w:t xml:space="preserve">Pentru toate nivelurile de acreditare, Operatorul PEA poate oferi, în cadrul platformei electronice, atât autorităților contractante cât și operatorilor economici servicii (funcționalități) suplimentare, inclusiv și contra plată, mărimea cărui este stabilită de către Operatorul PEA. </w:t>
      </w:r>
    </w:p>
    <w:p w14:paraId="514FD499"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bookmarkStart w:id="6" w:name="_Ref523312908"/>
      <w:r>
        <w:rPr>
          <w:rFonts w:ascii="Times New Roman" w:hAnsi="Times New Roman"/>
          <w:sz w:val="24"/>
          <w:szCs w:val="24"/>
          <w:lang w:val="ro-RO"/>
        </w:rPr>
        <w:t xml:space="preserve">Operatorul PEA, în momentul depunerii cererii de acreditare indică, în mod obligatoriu, nivelul (nivelurile) de acreditare, pentru care se solicită a fi acreditată PEA. Totodată, în cazul oferirii unor servicii (funcționalități) suplimentare sau variații ale serviciilor (proceselor) de bază, acestea vor </w:t>
      </w:r>
      <w:r>
        <w:rPr>
          <w:rFonts w:ascii="Times New Roman" w:hAnsi="Times New Roman"/>
          <w:sz w:val="24"/>
          <w:szCs w:val="24"/>
          <w:lang w:val="ro-RO"/>
        </w:rPr>
        <w:lastRenderedPageBreak/>
        <w:t>fi descrise suplimentar în scenariile de bază de testare manuală și automată și aduse la cunoștința Comisiei în vederea desfășurării unor scenarii de testare suplimentare.</w:t>
      </w:r>
      <w:bookmarkEnd w:id="6"/>
    </w:p>
    <w:p w14:paraId="7E9BC366"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Cererea de acreditare, semnată de către conducătorul persoanei juridice deținător al platformei electronice de achiziții, se depune la adresa Comisiei, care ulterior se publică pe portalul web mtender.gov.md. Pe lângă cererea de acreditare se depune informația care reflectă corespunderea Operatorului PEA cu cerințele față de servicii, stipulate în punctele 19 și 20 din prezentul regulament, informația privind nivelul de acreditare deținut și cel care urmează a fi obținut, precum și documentul care confirmă efectuarea plații pentru testare. Forma cererii de acreditare este aprobat prin ordinul Ministrului Finanțelor.</w:t>
      </w:r>
    </w:p>
    <w:p w14:paraId="38A42DBF"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Decizia privind acreditarea PEA se adoptă de către Comisia de acreditare în termen de 5 de zile lucrătoare din momentul primirii raportului privind rezultatele testării și în termen de o zi se publică pe portalul web mtender.gov.md.</w:t>
      </w:r>
    </w:p>
    <w:p w14:paraId="0D7BBE73"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Înainte de solicitarea acreditării, operatorul PEA este obligat să accepte următoarele condiții:</w:t>
      </w:r>
    </w:p>
    <w:p w14:paraId="5F45EEE2" w14:textId="77777777" w:rsidR="00E66969" w:rsidRDefault="00E66969" w:rsidP="00633B16">
      <w:pPr>
        <w:pStyle w:val="ListParagraph"/>
        <w:numPr>
          <w:ilvl w:val="0"/>
          <w:numId w:val="2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să se familiarizeze cu și să accepte (ulterior prin semnare) conținutul documentelor care reglementează funcționarea sistemului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activitatea PEA și relațiile între Operatorul PEA și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publicate pe portalul mtender.gov.md;</w:t>
      </w:r>
    </w:p>
    <w:p w14:paraId="18EA3B48" w14:textId="77777777" w:rsidR="00E66969" w:rsidRDefault="00E66969" w:rsidP="00633B16">
      <w:pPr>
        <w:pStyle w:val="ListParagraph"/>
        <w:numPr>
          <w:ilvl w:val="0"/>
          <w:numId w:val="2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să se familiarizeze cu scenariile standard de testare manuală și automată, aprobate de Comisie, publicate pe portalul web mtender.gov.md, și să le completeze cu particularitățile PEA, în conformitate cu punctul </w:t>
      </w:r>
      <w:r>
        <w:rPr>
          <w:rFonts w:ascii="Times New Roman" w:eastAsia="Times New Roman" w:hAnsi="Times New Roman"/>
          <w:sz w:val="24"/>
          <w:szCs w:val="24"/>
          <w:lang w:val="ro-RO"/>
        </w:rPr>
        <w:fldChar w:fldCharType="begin"/>
      </w:r>
      <w:r>
        <w:rPr>
          <w:rFonts w:ascii="Times New Roman" w:eastAsia="Times New Roman" w:hAnsi="Times New Roman"/>
          <w:sz w:val="24"/>
          <w:szCs w:val="24"/>
          <w:lang w:val="ro-RO"/>
        </w:rPr>
        <w:instrText xml:space="preserve"> REF _Ref523312908 \r \h  \* MERGEFORMAT </w:instrText>
      </w:r>
      <w:r>
        <w:rPr>
          <w:rFonts w:ascii="Times New Roman" w:eastAsia="Times New Roman" w:hAnsi="Times New Roman"/>
          <w:sz w:val="24"/>
          <w:szCs w:val="24"/>
          <w:lang w:val="ro-RO"/>
        </w:rPr>
      </w:r>
      <w:r>
        <w:rPr>
          <w:rFonts w:ascii="Times New Roman" w:eastAsia="Times New Roman" w:hAnsi="Times New Roman"/>
          <w:sz w:val="24"/>
          <w:szCs w:val="24"/>
          <w:lang w:val="ro-RO"/>
        </w:rPr>
        <w:fldChar w:fldCharType="separate"/>
      </w:r>
      <w:r>
        <w:rPr>
          <w:rFonts w:ascii="Times New Roman" w:eastAsia="Times New Roman" w:hAnsi="Times New Roman"/>
          <w:sz w:val="24"/>
          <w:szCs w:val="24"/>
          <w:lang w:val="ro-RO"/>
        </w:rPr>
        <w:t>37</w:t>
      </w:r>
      <w:r>
        <w:rPr>
          <w:rFonts w:ascii="Times New Roman" w:eastAsia="Times New Roman" w:hAnsi="Times New Roman"/>
          <w:sz w:val="24"/>
          <w:szCs w:val="24"/>
          <w:lang w:val="ro-RO"/>
        </w:rPr>
        <w:fldChar w:fldCharType="end"/>
      </w:r>
      <w:r>
        <w:rPr>
          <w:rFonts w:ascii="Times New Roman" w:eastAsia="Times New Roman" w:hAnsi="Times New Roman"/>
          <w:sz w:val="24"/>
          <w:szCs w:val="24"/>
          <w:lang w:val="ro-RO"/>
        </w:rPr>
        <w:t xml:space="preserve"> al prezentului Regulament;</w:t>
      </w:r>
    </w:p>
    <w:p w14:paraId="6CF0F133" w14:textId="77777777" w:rsidR="00E66969" w:rsidRDefault="00E66969" w:rsidP="00633B16">
      <w:pPr>
        <w:pStyle w:val="ListParagraph"/>
        <w:numPr>
          <w:ilvl w:val="0"/>
          <w:numId w:val="2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să coordoneze modelele standard adaptate de testare manuală și automată cu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în decurs de 5 zile lucrătoare este obligat să accepte modelele standard adaptate sau să înainteze obiecții, care urmează a fi înlăturate de către operatorul platformei electronice. După înlăturarea deficiențelor în modelele standard adaptate, acestea urmează a fi prezentate spre reexaminare Operatorului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w:t>
      </w:r>
    </w:p>
    <w:p w14:paraId="72622CA2" w14:textId="77777777" w:rsidR="00E66969" w:rsidRDefault="00E66969" w:rsidP="00633B16">
      <w:pPr>
        <w:pStyle w:val="ListParagraph"/>
        <w:numPr>
          <w:ilvl w:val="0"/>
          <w:numId w:val="2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să înlăture deficiențele depistate în urma rundelor de testare de acreditare în baza modelelor standard adaptate de testare în termen de maxim 10 zile lucrătoare sau în caz contrar să inițieze o noua etapă de acreditare;</w:t>
      </w:r>
    </w:p>
    <w:p w14:paraId="3B572D7A" w14:textId="77777777" w:rsidR="00E66969" w:rsidRDefault="00E66969" w:rsidP="00633B16">
      <w:pPr>
        <w:pStyle w:val="ListParagraph"/>
        <w:numPr>
          <w:ilvl w:val="0"/>
          <w:numId w:val="2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pe parcursul testării de acreditare, să asigure lucrul PEA în regim de testare în baza cheii de testare solicitată și recepționată de la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w:t>
      </w:r>
    </w:p>
    <w:p w14:paraId="1A786715" w14:textId="77777777" w:rsidR="00E66969" w:rsidRDefault="00E66969" w:rsidP="00633B16">
      <w:pPr>
        <w:pStyle w:val="ListParagraph"/>
        <w:numPr>
          <w:ilvl w:val="0"/>
          <w:numId w:val="23"/>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să nu admită, sub riscul de a-i fi retrasă acreditarea, modificarea parametrilor de securitate sau de accesibilitate prin unii mai scăzuți decât valorile limită sau punerea la dispoziție a altor funcționalități sau a funcționalităților modificate decât cele care au fost prezentate pentru testarea de acreditare. </w:t>
      </w:r>
    </w:p>
    <w:p w14:paraId="1817483A"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 xml:space="preserve">În momentul testării cu scopul acreditării PEA se va verifica corespunderea cerințelor stipulate în punctele 19 și 20 a prezentului Regulament, cadrul funcțional pentru nivelul solicitat de acreditare, precum și posibilitatea schimbului automatizat de informație între PEA, UCD și alte componente ale sistemului cum ar fi sistemele informaționale și serviciile electronice implementate în cadrul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luând în considerare algoritmii de funcționare a PEA.</w:t>
      </w:r>
    </w:p>
    <w:p w14:paraId="503AAA5E"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Testarea platformei electronice se realizează de către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în decurs de 10 zile lucrătoare din momentul acceptării modelelor standard ale scenariilor de testare adaptate sau recepționării confirmării înlăturării deficiențele depistate în urma rundelor de testare precedente.</w:t>
      </w:r>
    </w:p>
    <w:p w14:paraId="75A6B50E"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În baza rezultatelor obținute în urma testării de acreditare,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administratorul elaborează un raport în care include concluzii referitoare la rezultatele testelor PEA, precum și atașează protocoale de testare sub forma unor liste de rezultate de testare, erori și deficiențe depistate, pe care, în decurs de 3 zile lucrătoare după finalizarea testării (care poate include 3 runde), îl transmite Comisiei de acreditare. Ulterior aceste  rezultate se publică pe  portalul web mtender.gov.md, împreună cu decizia privind acreditarea PEA.</w:t>
      </w:r>
    </w:p>
    <w:p w14:paraId="177CE348"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Nu mai târziu de 10 zile lucrătoare de la data publicării deciziei de acreditare, operatorul PEA va semna contractul cu Operatorul PEA care va subînțelege și acordul Operatorului PEA cu documentele care reglementează funcționarea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Modelul contractului se aprobă de către Posesorul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și se publică pe  portalul web mtender.gov.md.</w:t>
      </w:r>
    </w:p>
    <w:p w14:paraId="2D280B1D"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lastRenderedPageBreak/>
        <w:t xml:space="preserve">Pentru asigurarea funcționalității PEA în cadrul Sistemului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eliberează și transmite gratuit Operatorului PEA acreditat, cheia de producție în termen de nu mai târziu de 5 zile lucrătoare după încheierea contractului. În dependență de nivelul de acreditare, cheia de producție oferă posibilitatea de a efectua schimbul de date cu UCD în regim de producție, în limita nivelului de acreditare pentru care a fost eliberată.</w:t>
      </w:r>
    </w:p>
    <w:p w14:paraId="743F15B9"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Emiterea repetată a cheii de producție se efectuează în următoarele cazuri:</w:t>
      </w:r>
    </w:p>
    <w:p w14:paraId="33315145" w14:textId="77777777" w:rsidR="00E66969" w:rsidRDefault="00E66969" w:rsidP="00633B16">
      <w:pPr>
        <w:pStyle w:val="ListParagraph"/>
        <w:numPr>
          <w:ilvl w:val="0"/>
          <w:numId w:val="2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la solicitarea în forma scrisă a Operatorului PEA;</w:t>
      </w:r>
    </w:p>
    <w:p w14:paraId="06078FAC" w14:textId="77777777" w:rsidR="00E66969" w:rsidRDefault="00E66969" w:rsidP="00633B16">
      <w:pPr>
        <w:pStyle w:val="ListParagraph"/>
        <w:numPr>
          <w:ilvl w:val="0"/>
          <w:numId w:val="24"/>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la actualizarea cheii de producție. Modalitatea de actualizare este determinată de către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și adusă la cunoștința Operatorului PEA.</w:t>
      </w:r>
    </w:p>
    <w:p w14:paraId="6B1F7786"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bookmarkStart w:id="7" w:name="_Ref523416763"/>
      <w:r>
        <w:rPr>
          <w:rFonts w:ascii="Times New Roman" w:hAnsi="Times New Roman"/>
          <w:sz w:val="24"/>
          <w:szCs w:val="24"/>
          <w:lang w:val="ro-RO"/>
        </w:rPr>
        <w:t>În cazul modificărilor cadrului legal în domeniul achizițiilor publice sau/și adoptării unor noi acte normative, operatorul platformei electronice autorizate are la dispoziție o lună de la data întăririi în vigoare a noilor prevederi legale pentru a opera modificări funcționale necesare, în caz că nu s-a convenit alte termene cu Posesorul Sistemului.</w:t>
      </w:r>
      <w:bookmarkEnd w:id="7"/>
    </w:p>
    <w:p w14:paraId="313938CE"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În cazul modificărilor menționate în punctul 47 a prezentului Regulament, PEA va iniția o procedură de acreditare nouă în vederea punerii în aplicare a funcționalităților noi.</w:t>
      </w:r>
    </w:p>
    <w:p w14:paraId="7B450AAD" w14:textId="77777777" w:rsidR="00E66969" w:rsidRDefault="00E66969" w:rsidP="00E66969">
      <w:pPr>
        <w:spacing w:after="0" w:line="240" w:lineRule="auto"/>
        <w:ind w:right="-51"/>
        <w:jc w:val="both"/>
        <w:rPr>
          <w:rFonts w:ascii="Times New Roman" w:eastAsia="Calibri" w:hAnsi="Times New Roman"/>
          <w:sz w:val="24"/>
          <w:szCs w:val="24"/>
          <w:lang w:val="ro-RO"/>
        </w:rPr>
      </w:pPr>
    </w:p>
    <w:p w14:paraId="22B798DE" w14:textId="77777777" w:rsidR="00E66969" w:rsidRDefault="00E66969" w:rsidP="00E66969">
      <w:pPr>
        <w:pStyle w:val="Heading1"/>
        <w:spacing w:before="0"/>
        <w:rPr>
          <w:rFonts w:ascii="Times New Roman" w:hAnsi="Times New Roman" w:cs="Times New Roman"/>
          <w:sz w:val="24"/>
          <w:szCs w:val="24"/>
          <w:lang w:val="ro-RO"/>
        </w:rPr>
      </w:pPr>
      <w:r>
        <w:rPr>
          <w:rFonts w:cs="Times New Roman"/>
          <w:sz w:val="24"/>
          <w:szCs w:val="24"/>
          <w:lang w:val="ro-RO"/>
        </w:rPr>
        <w:t>Capitolul IV</w:t>
      </w:r>
      <w:r>
        <w:rPr>
          <w:rFonts w:cs="Times New Roman"/>
          <w:sz w:val="24"/>
          <w:szCs w:val="24"/>
          <w:lang w:val="ro-RO"/>
        </w:rPr>
        <w:br/>
        <w:t>SANCȚIUNI</w:t>
      </w:r>
    </w:p>
    <w:p w14:paraId="78704699"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cs="Times New Roman"/>
          <w:sz w:val="24"/>
          <w:szCs w:val="24"/>
          <w:lang w:val="ro-RO"/>
        </w:rPr>
      </w:pPr>
      <w:bookmarkStart w:id="8" w:name="_Ref523322836"/>
      <w:r>
        <w:rPr>
          <w:rFonts w:ascii="Times New Roman" w:hAnsi="Times New Roman"/>
          <w:sz w:val="24"/>
          <w:szCs w:val="24"/>
          <w:lang w:val="ro-RO"/>
        </w:rPr>
        <w:t>Operatorul PEA achită amendă în cazul:</w:t>
      </w:r>
      <w:bookmarkEnd w:id="8"/>
    </w:p>
    <w:p w14:paraId="06516681" w14:textId="77777777" w:rsidR="00E66969" w:rsidRDefault="00E66969" w:rsidP="00633B16">
      <w:pPr>
        <w:pStyle w:val="ListParagraph"/>
        <w:numPr>
          <w:ilvl w:val="1"/>
          <w:numId w:val="2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înregistrării a 5 sau mai multe cazuri de încălcare a integrității datelor – când platforma nu a transmis sau nu a primit (actualizat) datele, inclusiv fișierele, către/de la UCD pe parcursul a mai mult de o oră (60 minute).</w:t>
      </w:r>
    </w:p>
    <w:p w14:paraId="7BD60D58" w14:textId="77777777" w:rsidR="00E66969" w:rsidRDefault="00E66969" w:rsidP="00633B16">
      <w:pPr>
        <w:pStyle w:val="ListParagraph"/>
        <w:numPr>
          <w:ilvl w:val="1"/>
          <w:numId w:val="2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înregistrării a 5 sau mai multe cazuri de indisponibilitate a PEA, care a rezultat în imposibilitatea utilizatorilor PEA de a accesa și efectua anumite acțiuni în cadrul sistemul de achiziții electronice prin intermediul platformei electronice acreditate pe parcursul a mai mult de o oră (60 minute) în timpul orelor de lucru.</w:t>
      </w:r>
    </w:p>
    <w:p w14:paraId="5DCAE8CC" w14:textId="77777777" w:rsidR="00E66969" w:rsidRDefault="00E66969" w:rsidP="00633B16">
      <w:pPr>
        <w:pStyle w:val="ListParagraph"/>
        <w:numPr>
          <w:ilvl w:val="1"/>
          <w:numId w:val="25"/>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divulgării informației confidențiale care constă în transmiterea informației (datelor) unei persoane terțe fără a acordul prealabil al posesorului informației confidențiale.</w:t>
      </w:r>
    </w:p>
    <w:p w14:paraId="4C51AF74"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 xml:space="preserve">Cuantumul și modalitatea calculării amenzilor pentru încălcările, menționate la punctul 49 din prezentul Regulament sunt  specificate în condițiile contractului dintre Operatorul PEA și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w:t>
      </w:r>
    </w:p>
    <w:p w14:paraId="74C4CAB5"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bookmarkStart w:id="9" w:name="_Ref523323556"/>
      <w:r>
        <w:rPr>
          <w:rFonts w:ascii="Times New Roman" w:hAnsi="Times New Roman"/>
          <w:sz w:val="24"/>
          <w:szCs w:val="24"/>
          <w:lang w:val="ro-RO"/>
        </w:rPr>
        <w:t>Platforma electronică acreditată se deconectează de la sistemul de achiziții electronice în cazul:</w:t>
      </w:r>
      <w:bookmarkEnd w:id="9"/>
    </w:p>
    <w:p w14:paraId="3CA16C3A" w14:textId="77777777" w:rsidR="00E66969" w:rsidRDefault="00E66969" w:rsidP="00633B16">
      <w:pPr>
        <w:pStyle w:val="ListParagraph"/>
        <w:numPr>
          <w:ilvl w:val="1"/>
          <w:numId w:val="2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încălcării de 10 și mai multe ori a cerințelor privind confidențialitatea și integritatea datelor;</w:t>
      </w:r>
    </w:p>
    <w:p w14:paraId="17C1CB42" w14:textId="77777777" w:rsidR="00E66969" w:rsidRDefault="00E66969" w:rsidP="00633B16">
      <w:pPr>
        <w:pStyle w:val="ListParagraph"/>
        <w:numPr>
          <w:ilvl w:val="1"/>
          <w:numId w:val="2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identificării incorecte de 10 și mai multe ori a utilizatorului la autentificare, fapt soldat cu eșuarea unui proces sau a afectat semnificativ procesul de desfășurare a procedurii de achiziție;</w:t>
      </w:r>
    </w:p>
    <w:p w14:paraId="009F62D2" w14:textId="77777777" w:rsidR="00E66969" w:rsidRDefault="00E66969" w:rsidP="00633B16">
      <w:pPr>
        <w:pStyle w:val="ListParagraph"/>
        <w:numPr>
          <w:ilvl w:val="1"/>
          <w:numId w:val="2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deficiențe tehnice și funcționale frecvente (mai mult de 4 ori pe lună sau mai mult de 8 cazuri pe parcursul a trei luni consecutive) din vina PEA în procesul desfășurării achizițiilor publice prin intermediul PEA acreditată, care nu a permis realizarea corectă a procedurii de achiziții publice în termenii stabiliți;</w:t>
      </w:r>
    </w:p>
    <w:p w14:paraId="7D9EBC78" w14:textId="77777777" w:rsidR="00E66969" w:rsidRDefault="00E66969" w:rsidP="00633B16">
      <w:pPr>
        <w:pStyle w:val="ListParagraph"/>
        <w:numPr>
          <w:ilvl w:val="1"/>
          <w:numId w:val="2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intervenții tehnice directe în date, substituirea datelor în cadrul Sistemului;</w:t>
      </w:r>
    </w:p>
    <w:p w14:paraId="4DB151E9" w14:textId="77777777" w:rsidR="00E66969" w:rsidRDefault="00E66969" w:rsidP="00633B16">
      <w:pPr>
        <w:pStyle w:val="ListParagraph"/>
        <w:numPr>
          <w:ilvl w:val="1"/>
          <w:numId w:val="2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neexecutarea sistematică a prevederilor contractului dintre Operatorul PEA acreditată și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 xml:space="preserve"> (de 5 și mai multe ori sau depășirea cu 30 și mai multe zile pe parcursul a 6 luni a termenelor de plată pentru serviciile oferite de către Operatorul </w:t>
      </w:r>
      <w:proofErr w:type="spellStart"/>
      <w:r>
        <w:rPr>
          <w:rFonts w:ascii="Times New Roman" w:eastAsia="Times New Roman" w:hAnsi="Times New Roman"/>
          <w:sz w:val="24"/>
          <w:szCs w:val="24"/>
          <w:lang w:val="ro-RO"/>
        </w:rPr>
        <w:t>MTender</w:t>
      </w:r>
      <w:proofErr w:type="spellEnd"/>
      <w:r>
        <w:rPr>
          <w:rFonts w:ascii="Times New Roman" w:eastAsia="Times New Roman" w:hAnsi="Times New Roman"/>
          <w:sz w:val="24"/>
          <w:szCs w:val="24"/>
          <w:lang w:val="ro-RO"/>
        </w:rPr>
        <w:t>).</w:t>
      </w:r>
    </w:p>
    <w:p w14:paraId="26A048DD" w14:textId="77777777" w:rsidR="00E66969" w:rsidRDefault="00E66969" w:rsidP="00633B16">
      <w:pPr>
        <w:pStyle w:val="ListParagraph"/>
        <w:numPr>
          <w:ilvl w:val="1"/>
          <w:numId w:val="26"/>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indisponibilitatea PEA acreditată timp de 12 ore lucrătoare (consecutive sau neconsecutive) pe parcursul ultimului an calendaristic.</w:t>
      </w:r>
    </w:p>
    <w:p w14:paraId="6E180B5E"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Numărul de încălcări, menționate la punctele 49 și 51 din prezentul Regulament, se calculează de către Comisie pentru ultimele 360 de zile, din momentul conectării PEA la UCD.</w:t>
      </w:r>
    </w:p>
    <w:p w14:paraId="2B79011F"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Decizia privind deconectarea PEA acreditată se adoptată de către Comisia de acreditare, în baza raportului Operatorului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w:t>
      </w:r>
    </w:p>
    <w:p w14:paraId="5C2CD25C"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 xml:space="preserve">Comisia este în drept să adopte decizia privind deconectarea PEA acreditată în baza rapoartelor obținute de la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și/sau în baza plângerilor/reclamațiilor parvenite din partea utilizatorilor PEA acreditată. Comisia nu examinează petiții și solicitări anonime. </w:t>
      </w:r>
    </w:p>
    <w:p w14:paraId="3E8EF3EE"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lastRenderedPageBreak/>
        <w:t xml:space="preserve">Comisia examinează plângerile sau solicitările parvenite în termen de 10 zile lucrătoare. În decurs de 2 zile lucrătoare din momentul primirii de către Comisie a deciziei/hotărârii privind deconectarea platformei electronice acreditată,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va iniția executarea deciziei respective, informând Operatorul PEA acreditată, prin transmiterea unui mesaj la adresa electronică indicată în contract și va publica decizia pe portalul web mtender.gov.md.</w:t>
      </w:r>
    </w:p>
    <w:p w14:paraId="0D30C981"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bookmarkStart w:id="10" w:name="_Ref523411730"/>
      <w:r>
        <w:rPr>
          <w:rFonts w:ascii="Times New Roman" w:hAnsi="Times New Roman"/>
          <w:sz w:val="24"/>
          <w:szCs w:val="24"/>
          <w:lang w:val="ro-RO"/>
        </w:rPr>
        <w:t>În procesul de deconectare, operatorul PEA acreditată este obligat să mențină continuitatea proceselor inițiate în cadrul platformei (planuri de achiziție, anunțuri de intenție, proceduri de achiziție, etc), în timp real și interactiv asigurând:</w:t>
      </w:r>
      <w:bookmarkEnd w:id="10"/>
      <w:r>
        <w:rPr>
          <w:rFonts w:ascii="Times New Roman" w:hAnsi="Times New Roman"/>
          <w:sz w:val="24"/>
          <w:szCs w:val="24"/>
          <w:lang w:val="ro-RO"/>
        </w:rPr>
        <w:t xml:space="preserve"> </w:t>
      </w:r>
    </w:p>
    <w:p w14:paraId="23AF1DC0" w14:textId="77777777" w:rsidR="00E66969" w:rsidRDefault="00E66969" w:rsidP="00633B16">
      <w:pPr>
        <w:pStyle w:val="ListParagraph"/>
        <w:numPr>
          <w:ilvl w:val="0"/>
          <w:numId w:val="27"/>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confidențialitatea și integritatea datelor prelucrate în cadrul PEA acreditată;</w:t>
      </w:r>
    </w:p>
    <w:p w14:paraId="101517F5" w14:textId="77777777" w:rsidR="00E66969" w:rsidRDefault="00E66969" w:rsidP="00633B16">
      <w:pPr>
        <w:pStyle w:val="ListParagraph"/>
        <w:numPr>
          <w:ilvl w:val="0"/>
          <w:numId w:val="27"/>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salvarea datelor colectate în cadrul PEA;</w:t>
      </w:r>
    </w:p>
    <w:p w14:paraId="1444D73E" w14:textId="77777777" w:rsidR="00E66969" w:rsidRDefault="00E66969" w:rsidP="00633B16">
      <w:pPr>
        <w:pStyle w:val="ListParagraph"/>
        <w:numPr>
          <w:ilvl w:val="0"/>
          <w:numId w:val="27"/>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transferarea accesului către planurile de achiziții, anunțurile de intenție și procedurile de achiziție inițiate în cadrul PEA date, către o altă PEA și informarea utilizatorilor despre acest fapt;</w:t>
      </w:r>
    </w:p>
    <w:p w14:paraId="300212B5" w14:textId="77777777" w:rsidR="00E66969" w:rsidRDefault="00E66969" w:rsidP="00633B16">
      <w:pPr>
        <w:pStyle w:val="ListParagraph"/>
        <w:numPr>
          <w:ilvl w:val="0"/>
          <w:numId w:val="27"/>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finalizarea schimbului de date care n-a fost realizat până la sfârșit cu UCD și alte  PEA; </w:t>
      </w:r>
    </w:p>
    <w:p w14:paraId="5A947189" w14:textId="77777777" w:rsidR="00E66969" w:rsidRDefault="00E66969" w:rsidP="00633B16">
      <w:pPr>
        <w:pStyle w:val="ListParagraph"/>
        <w:numPr>
          <w:ilvl w:val="0"/>
          <w:numId w:val="27"/>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informarea tuturor utilizatorilor PEA despre deconectarea platformei date;</w:t>
      </w:r>
    </w:p>
    <w:p w14:paraId="0BD46F10" w14:textId="77777777" w:rsidR="00E66969" w:rsidRDefault="00E66969" w:rsidP="00633B16">
      <w:pPr>
        <w:pStyle w:val="ListParagraph"/>
        <w:numPr>
          <w:ilvl w:val="0"/>
          <w:numId w:val="27"/>
        </w:numPr>
        <w:spacing w:after="0" w:line="240" w:lineRule="auto"/>
        <w:ind w:left="0" w:firstLine="426"/>
        <w:jc w:val="both"/>
        <w:rPr>
          <w:rFonts w:ascii="Times New Roman" w:eastAsia="Times New Roman" w:hAnsi="Times New Roman"/>
          <w:sz w:val="24"/>
          <w:szCs w:val="24"/>
          <w:lang w:val="ro-RO"/>
        </w:rPr>
      </w:pPr>
      <w:r>
        <w:rPr>
          <w:rFonts w:ascii="Times New Roman" w:eastAsia="Times New Roman" w:hAnsi="Times New Roman"/>
          <w:sz w:val="24"/>
          <w:szCs w:val="24"/>
          <w:lang w:val="ro-RO"/>
        </w:rPr>
        <w:t>stoparea accesului către serviciile (funcționalitățile) PEA după finalizarea tuturor transferurilor de date.</w:t>
      </w:r>
    </w:p>
    <w:p w14:paraId="6FB56791" w14:textId="77777777" w:rsidR="00E66969" w:rsidRDefault="00E66969" w:rsidP="00633B16">
      <w:pPr>
        <w:pStyle w:val="ListParagraph"/>
        <w:numPr>
          <w:ilvl w:val="0"/>
          <w:numId w:val="2"/>
        </w:numPr>
        <w:spacing w:after="0" w:line="240" w:lineRule="auto"/>
        <w:ind w:left="0" w:right="-51" w:firstLine="357"/>
        <w:jc w:val="both"/>
        <w:rPr>
          <w:rFonts w:ascii="Times New Roman" w:eastAsia="Calibri" w:hAnsi="Times New Roman"/>
          <w:sz w:val="24"/>
          <w:szCs w:val="24"/>
          <w:lang w:val="ro-RO"/>
        </w:rPr>
      </w:pPr>
      <w:r>
        <w:rPr>
          <w:rFonts w:ascii="Times New Roman" w:hAnsi="Times New Roman"/>
          <w:sz w:val="24"/>
          <w:szCs w:val="24"/>
          <w:lang w:val="ro-RO"/>
        </w:rPr>
        <w:t xml:space="preserve">Deconectarea PEA de la UCD de către Operatorul </w:t>
      </w:r>
      <w:proofErr w:type="spellStart"/>
      <w:r>
        <w:rPr>
          <w:rFonts w:ascii="Times New Roman" w:hAnsi="Times New Roman"/>
          <w:sz w:val="24"/>
          <w:szCs w:val="24"/>
          <w:lang w:val="ro-RO"/>
        </w:rPr>
        <w:t>MTender</w:t>
      </w:r>
      <w:proofErr w:type="spellEnd"/>
      <w:r>
        <w:rPr>
          <w:rFonts w:ascii="Times New Roman" w:hAnsi="Times New Roman"/>
          <w:sz w:val="24"/>
          <w:szCs w:val="24"/>
          <w:lang w:val="ro-RO"/>
        </w:rPr>
        <w:t xml:space="preserve"> în decurs de 10 zile după finalizarea ultimei proceduri de achiziție care a fost organizată prin intermediul PEA acreditată, și inițiate până la adoptarea deciziei de deconectare.</w:t>
      </w:r>
    </w:p>
    <w:p w14:paraId="1D530CB4"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Operatorul PEA acreditată, care nu a asigurat în cadrul platformei sale cerințele stipulate în punctul 51 subpunct 4) al prezentului Regulament, nu are dreptul la depunerea repetată a cererii de acreditare.</w:t>
      </w:r>
    </w:p>
    <w:p w14:paraId="161B25F1" w14:textId="77777777" w:rsidR="00E66969" w:rsidRDefault="00E66969" w:rsidP="00633B16">
      <w:pPr>
        <w:pStyle w:val="ListParagraph"/>
        <w:numPr>
          <w:ilvl w:val="0"/>
          <w:numId w:val="2"/>
        </w:numPr>
        <w:spacing w:after="0" w:line="240" w:lineRule="auto"/>
        <w:ind w:left="0" w:right="-51" w:firstLine="357"/>
        <w:jc w:val="both"/>
        <w:rPr>
          <w:rFonts w:ascii="Times New Roman" w:hAnsi="Times New Roman"/>
          <w:sz w:val="24"/>
          <w:szCs w:val="24"/>
          <w:lang w:val="ro-RO"/>
        </w:rPr>
      </w:pPr>
      <w:r>
        <w:rPr>
          <w:rFonts w:ascii="Times New Roman" w:hAnsi="Times New Roman"/>
          <w:sz w:val="24"/>
          <w:szCs w:val="24"/>
          <w:lang w:val="ro-RO"/>
        </w:rPr>
        <w:t>Operatorul PEA acreditată are dreptul de a contesta în instanță decizia Comisiei de acreditare privind deconectarea PEA acreditată.</w:t>
      </w:r>
    </w:p>
    <w:p w14:paraId="2A8B4C25" w14:textId="77777777" w:rsidR="00E66969" w:rsidRDefault="00E66969" w:rsidP="00E66969">
      <w:pPr>
        <w:tabs>
          <w:tab w:val="left" w:pos="567"/>
        </w:tabs>
        <w:spacing w:after="0" w:line="240" w:lineRule="auto"/>
        <w:ind w:left="357"/>
        <w:jc w:val="both"/>
        <w:rPr>
          <w:rFonts w:ascii="Times New Roman" w:eastAsia="Times New Roman" w:hAnsi="Times New Roman" w:cs="Times New Roman"/>
          <w:sz w:val="24"/>
          <w:szCs w:val="24"/>
          <w:lang w:val="ro-RO"/>
        </w:rPr>
      </w:pPr>
    </w:p>
    <w:p w14:paraId="52A12064" w14:textId="77777777" w:rsidR="00B4699B" w:rsidRPr="00E66969" w:rsidRDefault="00B4699B" w:rsidP="00E66969">
      <w:pPr>
        <w:rPr>
          <w:lang w:val="ro-RO"/>
        </w:rPr>
      </w:pPr>
      <w:bookmarkStart w:id="11" w:name="_GoBack"/>
      <w:bookmarkEnd w:id="11"/>
    </w:p>
    <w:sectPr w:rsidR="00B4699B" w:rsidRPr="00E66969" w:rsidSect="00871E0F">
      <w:head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B294D" w14:textId="77777777" w:rsidR="00633B16" w:rsidRDefault="00633B16" w:rsidP="0080160A">
      <w:pPr>
        <w:spacing w:after="0" w:line="240" w:lineRule="auto"/>
      </w:pPr>
      <w:r>
        <w:separator/>
      </w:r>
    </w:p>
  </w:endnote>
  <w:endnote w:type="continuationSeparator" w:id="0">
    <w:p w14:paraId="18E1B969" w14:textId="77777777" w:rsidR="00633B16" w:rsidRDefault="00633B16" w:rsidP="0080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9C32D" w14:textId="77777777" w:rsidR="00633B16" w:rsidRDefault="00633B16" w:rsidP="0080160A">
      <w:pPr>
        <w:spacing w:after="0" w:line="240" w:lineRule="auto"/>
      </w:pPr>
      <w:r>
        <w:separator/>
      </w:r>
    </w:p>
  </w:footnote>
  <w:footnote w:type="continuationSeparator" w:id="0">
    <w:p w14:paraId="1792DE0F" w14:textId="77777777" w:rsidR="00633B16" w:rsidRDefault="00633B16" w:rsidP="0080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F38A" w14:textId="77AA034A" w:rsidR="002C4E08" w:rsidRPr="0080160A" w:rsidRDefault="002C4E08" w:rsidP="0080160A">
    <w:pPr>
      <w:pStyle w:val="Header"/>
      <w:jc w:val="right"/>
      <w:rPr>
        <w:rFonts w:asciiTheme="majorHAnsi" w:hAnsiTheme="majorHAnsi" w:cstheme="majorHAnsi"/>
        <w:i/>
        <w:lang w:val="ro-RO"/>
      </w:rPr>
    </w:pPr>
    <w:r w:rsidRPr="0080160A">
      <w:rPr>
        <w:rFonts w:asciiTheme="majorHAnsi" w:hAnsiTheme="majorHAnsi" w:cstheme="majorHAnsi"/>
        <w:i/>
        <w:lang w:val="ro-RO"/>
      </w:rPr>
      <w:t>Proiect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4B88"/>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069403D6"/>
    <w:multiLevelType w:val="hybridMultilevel"/>
    <w:tmpl w:val="A0F8ED86"/>
    <w:lvl w:ilvl="0" w:tplc="D72A0126">
      <w:start w:val="1"/>
      <w:numFmt w:val="lowerLetter"/>
      <w:lvlText w:val="%1)"/>
      <w:lvlJc w:val="left"/>
      <w:pPr>
        <w:ind w:left="720" w:hanging="360"/>
      </w:pPr>
      <w:rPr>
        <w:rFonts w:asciiTheme="majorHAnsi" w:eastAsia="Times New Roman" w:hAnsiTheme="majorHAnsi" w:cstheme="maj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31D62"/>
    <w:multiLevelType w:val="hybridMultilevel"/>
    <w:tmpl w:val="057CCA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A80C37"/>
    <w:multiLevelType w:val="multilevel"/>
    <w:tmpl w:val="848C7120"/>
    <w:lvl w:ilvl="0">
      <w:start w:val="1"/>
      <w:numFmt w:val="decimal"/>
      <w:pStyle w:val="Bulets1"/>
      <w:lvlText w:val="%1."/>
      <w:lvlJc w:val="left"/>
      <w:pPr>
        <w:tabs>
          <w:tab w:val="num" w:pos="720"/>
        </w:tabs>
        <w:ind w:left="720" w:hanging="360"/>
      </w:pPr>
      <w:rPr>
        <w:rFonts w:hint="default"/>
        <w:b/>
        <w:sz w:val="28"/>
        <w:szCs w:val="28"/>
      </w:rPr>
    </w:lvl>
    <w:lvl w:ilvl="1">
      <w:start w:val="1"/>
      <w:numFmt w:val="bullet"/>
      <w:pStyle w:val="Bullets2"/>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Ttulo3"/>
      <w:lvlText w:val=""/>
      <w:lvlJc w:val="left"/>
      <w:pPr>
        <w:tabs>
          <w:tab w:val="num" w:pos="2880"/>
        </w:tabs>
        <w:ind w:left="2880" w:hanging="360"/>
      </w:pPr>
      <w:rPr>
        <w:rFonts w:ascii="Wingdings" w:hAnsi="Wingdings" w:hint="default"/>
        <w:sz w:val="20"/>
      </w:r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0505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5" w15:restartNumberingAfterBreak="0">
    <w:nsid w:val="1DD2359B"/>
    <w:multiLevelType w:val="hybridMultilevel"/>
    <w:tmpl w:val="4DE0E728"/>
    <w:lvl w:ilvl="0" w:tplc="04090011">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21DF1720"/>
    <w:multiLevelType w:val="hybridMultilevel"/>
    <w:tmpl w:val="BD8E9730"/>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23F51667"/>
    <w:multiLevelType w:val="hybridMultilevel"/>
    <w:tmpl w:val="2A00AD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9806E5"/>
    <w:multiLevelType w:val="hybridMultilevel"/>
    <w:tmpl w:val="783C35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C52736"/>
    <w:multiLevelType w:val="hybridMultilevel"/>
    <w:tmpl w:val="004E066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A83E62"/>
    <w:multiLevelType w:val="hybridMultilevel"/>
    <w:tmpl w:val="0C324E3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152F36"/>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2" w15:restartNumberingAfterBreak="0">
    <w:nsid w:val="4A350902"/>
    <w:multiLevelType w:val="hybridMultilevel"/>
    <w:tmpl w:val="2F02E2B8"/>
    <w:lvl w:ilvl="0" w:tplc="4462C3E4">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D2145"/>
    <w:multiLevelType w:val="hybridMultilevel"/>
    <w:tmpl w:val="723277E8"/>
    <w:lvl w:ilvl="0" w:tplc="63622C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CC2EF7"/>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5" w15:restartNumberingAfterBreak="0">
    <w:nsid w:val="595E3B6B"/>
    <w:multiLevelType w:val="hybridMultilevel"/>
    <w:tmpl w:val="5B74EF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435902"/>
    <w:multiLevelType w:val="hybridMultilevel"/>
    <w:tmpl w:val="2C2AA58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523DD5"/>
    <w:multiLevelType w:val="hybridMultilevel"/>
    <w:tmpl w:val="F64ED3E0"/>
    <w:lvl w:ilvl="0" w:tplc="E3DAE438">
      <w:start w:val="1"/>
      <w:numFmt w:val="decimal"/>
      <w:lvlText w:val="%1)"/>
      <w:lvlJc w:val="left"/>
      <w:pPr>
        <w:ind w:left="720" w:hanging="360"/>
      </w:pPr>
      <w:rPr>
        <w:rFonts w:asciiTheme="majorHAnsi" w:eastAsia="Times New Roman" w:hAnsiTheme="majorHAnsi" w:cstheme="majorHAns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61691F"/>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9" w15:restartNumberingAfterBreak="0">
    <w:nsid w:val="618A3EFF"/>
    <w:multiLevelType w:val="hybridMultilevel"/>
    <w:tmpl w:val="2D988030"/>
    <w:lvl w:ilvl="0" w:tplc="55AC0F90">
      <w:start w:val="1"/>
      <w:numFmt w:val="decimal"/>
      <w:lvlText w:val="%1)"/>
      <w:lvlJc w:val="left"/>
      <w:pPr>
        <w:ind w:left="720" w:hanging="360"/>
      </w:pPr>
      <w:rPr>
        <w:rFonts w:asciiTheme="majorHAnsi" w:eastAsia="Times New Roman" w:hAnsiTheme="majorHAnsi" w:cstheme="majorHAns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F3300F"/>
    <w:multiLevelType w:val="hybridMultilevel"/>
    <w:tmpl w:val="3DC6590A"/>
    <w:lvl w:ilvl="0" w:tplc="E3283A6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340047"/>
    <w:multiLevelType w:val="hybridMultilevel"/>
    <w:tmpl w:val="A5E8522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 w15:restartNumberingAfterBreak="0">
    <w:nsid w:val="6BB71C2D"/>
    <w:multiLevelType w:val="hybridMultilevel"/>
    <w:tmpl w:val="23BEA60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C1C396C"/>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4" w15:restartNumberingAfterBreak="0">
    <w:nsid w:val="6D1627FE"/>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5" w15:restartNumberingAfterBreak="0">
    <w:nsid w:val="7A8F1D85"/>
    <w:multiLevelType w:val="hybridMultilevel"/>
    <w:tmpl w:val="56B24312"/>
    <w:lvl w:ilvl="0" w:tplc="88E08EFA">
      <w:start w:val="1"/>
      <w:numFmt w:val="decimal"/>
      <w:lvlText w:val="%1)"/>
      <w:lvlJc w:val="left"/>
      <w:pPr>
        <w:ind w:left="720" w:hanging="360"/>
      </w:pPr>
      <w:rPr>
        <w:rFonts w:asciiTheme="majorHAnsi" w:eastAsia="Times New Roman" w:hAnsiTheme="majorHAnsi" w:cstheme="majorHAnsi"/>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E66553D"/>
    <w:multiLevelType w:val="hybridMultilevel"/>
    <w:tmpl w:val="2C984C6C"/>
    <w:lvl w:ilvl="0" w:tplc="04090011">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19"/>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22"/>
    <w:rsid w:val="000043CD"/>
    <w:rsid w:val="00010F54"/>
    <w:rsid w:val="00012D36"/>
    <w:rsid w:val="00021263"/>
    <w:rsid w:val="00024CC3"/>
    <w:rsid w:val="00047B0C"/>
    <w:rsid w:val="00053928"/>
    <w:rsid w:val="00056566"/>
    <w:rsid w:val="00062BDC"/>
    <w:rsid w:val="00081F00"/>
    <w:rsid w:val="00082720"/>
    <w:rsid w:val="00093BE7"/>
    <w:rsid w:val="000B0E6E"/>
    <w:rsid w:val="000B6030"/>
    <w:rsid w:val="000C34F4"/>
    <w:rsid w:val="000D50E4"/>
    <w:rsid w:val="000F6C77"/>
    <w:rsid w:val="000F7581"/>
    <w:rsid w:val="0013371D"/>
    <w:rsid w:val="00134264"/>
    <w:rsid w:val="0018573B"/>
    <w:rsid w:val="001A1052"/>
    <w:rsid w:val="001A6076"/>
    <w:rsid w:val="001B1790"/>
    <w:rsid w:val="001D1BC0"/>
    <w:rsid w:val="001E2CA0"/>
    <w:rsid w:val="001F64E2"/>
    <w:rsid w:val="001F7A05"/>
    <w:rsid w:val="00211BEE"/>
    <w:rsid w:val="00262EA3"/>
    <w:rsid w:val="00263270"/>
    <w:rsid w:val="00264C9A"/>
    <w:rsid w:val="00264FC7"/>
    <w:rsid w:val="00297F45"/>
    <w:rsid w:val="002A665F"/>
    <w:rsid w:val="002B693F"/>
    <w:rsid w:val="002C4E08"/>
    <w:rsid w:val="002C64ED"/>
    <w:rsid w:val="00302641"/>
    <w:rsid w:val="003152EA"/>
    <w:rsid w:val="003236F8"/>
    <w:rsid w:val="003554BE"/>
    <w:rsid w:val="00386FEF"/>
    <w:rsid w:val="00397E0A"/>
    <w:rsid w:val="003A623E"/>
    <w:rsid w:val="003B542F"/>
    <w:rsid w:val="003B71A5"/>
    <w:rsid w:val="00413BC2"/>
    <w:rsid w:val="00421BAC"/>
    <w:rsid w:val="00437B79"/>
    <w:rsid w:val="00446232"/>
    <w:rsid w:val="00447C2B"/>
    <w:rsid w:val="00450BBB"/>
    <w:rsid w:val="004713A2"/>
    <w:rsid w:val="00495F2D"/>
    <w:rsid w:val="004A0BA9"/>
    <w:rsid w:val="004A5A7C"/>
    <w:rsid w:val="004A77B8"/>
    <w:rsid w:val="004B251A"/>
    <w:rsid w:val="004B3CB1"/>
    <w:rsid w:val="004B64F6"/>
    <w:rsid w:val="004C29AF"/>
    <w:rsid w:val="004C3151"/>
    <w:rsid w:val="004D068E"/>
    <w:rsid w:val="004D2E08"/>
    <w:rsid w:val="004D625D"/>
    <w:rsid w:val="00501F85"/>
    <w:rsid w:val="005060A7"/>
    <w:rsid w:val="00506B34"/>
    <w:rsid w:val="00513E57"/>
    <w:rsid w:val="00545866"/>
    <w:rsid w:val="00551F7B"/>
    <w:rsid w:val="00572EC5"/>
    <w:rsid w:val="00590E24"/>
    <w:rsid w:val="00596627"/>
    <w:rsid w:val="00597077"/>
    <w:rsid w:val="005A2665"/>
    <w:rsid w:val="005B40C7"/>
    <w:rsid w:val="005D46CD"/>
    <w:rsid w:val="005E2FE3"/>
    <w:rsid w:val="005F1274"/>
    <w:rsid w:val="0060207B"/>
    <w:rsid w:val="0061039C"/>
    <w:rsid w:val="006302F5"/>
    <w:rsid w:val="00633255"/>
    <w:rsid w:val="00633B16"/>
    <w:rsid w:val="00650807"/>
    <w:rsid w:val="00651F3D"/>
    <w:rsid w:val="00674DD3"/>
    <w:rsid w:val="0067618C"/>
    <w:rsid w:val="00682C7B"/>
    <w:rsid w:val="00693B62"/>
    <w:rsid w:val="00695DD9"/>
    <w:rsid w:val="006A30FE"/>
    <w:rsid w:val="006C115E"/>
    <w:rsid w:val="006C4318"/>
    <w:rsid w:val="006D2A5E"/>
    <w:rsid w:val="006F0CD9"/>
    <w:rsid w:val="006F6705"/>
    <w:rsid w:val="0073197A"/>
    <w:rsid w:val="00735C31"/>
    <w:rsid w:val="00742669"/>
    <w:rsid w:val="007527AF"/>
    <w:rsid w:val="00761ACE"/>
    <w:rsid w:val="007831FC"/>
    <w:rsid w:val="007A38C0"/>
    <w:rsid w:val="007C5CFE"/>
    <w:rsid w:val="007D2824"/>
    <w:rsid w:val="007E3208"/>
    <w:rsid w:val="007F7F40"/>
    <w:rsid w:val="0080160A"/>
    <w:rsid w:val="00807896"/>
    <w:rsid w:val="00814F47"/>
    <w:rsid w:val="008279A6"/>
    <w:rsid w:val="00843CB2"/>
    <w:rsid w:val="00860326"/>
    <w:rsid w:val="00871CE1"/>
    <w:rsid w:val="00871E0F"/>
    <w:rsid w:val="00876C94"/>
    <w:rsid w:val="008902F2"/>
    <w:rsid w:val="008A119F"/>
    <w:rsid w:val="008A71B5"/>
    <w:rsid w:val="008C1DB8"/>
    <w:rsid w:val="008F6DB4"/>
    <w:rsid w:val="008F79EE"/>
    <w:rsid w:val="0091792D"/>
    <w:rsid w:val="00922DB8"/>
    <w:rsid w:val="009322B1"/>
    <w:rsid w:val="00947A20"/>
    <w:rsid w:val="0098614D"/>
    <w:rsid w:val="00990475"/>
    <w:rsid w:val="009A2AEA"/>
    <w:rsid w:val="009B0556"/>
    <w:rsid w:val="009B239E"/>
    <w:rsid w:val="00A067B1"/>
    <w:rsid w:val="00A12BF8"/>
    <w:rsid w:val="00A22DDB"/>
    <w:rsid w:val="00A24C22"/>
    <w:rsid w:val="00A61AC3"/>
    <w:rsid w:val="00A80F5D"/>
    <w:rsid w:val="00A918F3"/>
    <w:rsid w:val="00A94D1E"/>
    <w:rsid w:val="00A9621B"/>
    <w:rsid w:val="00AA1FEB"/>
    <w:rsid w:val="00AC2722"/>
    <w:rsid w:val="00AE0C35"/>
    <w:rsid w:val="00B11647"/>
    <w:rsid w:val="00B217F2"/>
    <w:rsid w:val="00B4699B"/>
    <w:rsid w:val="00B5552B"/>
    <w:rsid w:val="00B67438"/>
    <w:rsid w:val="00B877BA"/>
    <w:rsid w:val="00B92F91"/>
    <w:rsid w:val="00BB5DE0"/>
    <w:rsid w:val="00BE6AFD"/>
    <w:rsid w:val="00BF3EAC"/>
    <w:rsid w:val="00C2629A"/>
    <w:rsid w:val="00C36BBF"/>
    <w:rsid w:val="00C44E04"/>
    <w:rsid w:val="00C52B56"/>
    <w:rsid w:val="00C568A2"/>
    <w:rsid w:val="00C640E0"/>
    <w:rsid w:val="00C664A4"/>
    <w:rsid w:val="00C743DF"/>
    <w:rsid w:val="00CA2675"/>
    <w:rsid w:val="00CA7147"/>
    <w:rsid w:val="00CB704A"/>
    <w:rsid w:val="00CC0D6F"/>
    <w:rsid w:val="00D20C3C"/>
    <w:rsid w:val="00D20D33"/>
    <w:rsid w:val="00D32939"/>
    <w:rsid w:val="00D33A17"/>
    <w:rsid w:val="00D36123"/>
    <w:rsid w:val="00D41846"/>
    <w:rsid w:val="00D440AE"/>
    <w:rsid w:val="00D477FF"/>
    <w:rsid w:val="00D6649E"/>
    <w:rsid w:val="00D751DD"/>
    <w:rsid w:val="00D75853"/>
    <w:rsid w:val="00D803FB"/>
    <w:rsid w:val="00D81338"/>
    <w:rsid w:val="00D90DAA"/>
    <w:rsid w:val="00D92E73"/>
    <w:rsid w:val="00DD6008"/>
    <w:rsid w:val="00DD6EB7"/>
    <w:rsid w:val="00E269DE"/>
    <w:rsid w:val="00E324AA"/>
    <w:rsid w:val="00E33064"/>
    <w:rsid w:val="00E503FC"/>
    <w:rsid w:val="00E55A17"/>
    <w:rsid w:val="00E66969"/>
    <w:rsid w:val="00E674DA"/>
    <w:rsid w:val="00E71789"/>
    <w:rsid w:val="00E72EA1"/>
    <w:rsid w:val="00E85FD4"/>
    <w:rsid w:val="00EB16D5"/>
    <w:rsid w:val="00EB4F82"/>
    <w:rsid w:val="00EC44E8"/>
    <w:rsid w:val="00F1348C"/>
    <w:rsid w:val="00F26499"/>
    <w:rsid w:val="00F27901"/>
    <w:rsid w:val="00FA01E2"/>
    <w:rsid w:val="00FA0954"/>
    <w:rsid w:val="00FB096D"/>
    <w:rsid w:val="00FB35C0"/>
    <w:rsid w:val="00FC1AF5"/>
    <w:rsid w:val="00FD38B6"/>
    <w:rsid w:val="00FD5F8C"/>
    <w:rsid w:val="00FE099D"/>
    <w:rsid w:val="00FF1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5000"/>
  <w15:chartTrackingRefBased/>
  <w15:docId w15:val="{1B16139D-2306-4B6A-A250-1C15F2D6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705"/>
  </w:style>
  <w:style w:type="paragraph" w:styleId="Heading1">
    <w:name w:val="heading 1"/>
    <w:basedOn w:val="Normal"/>
    <w:next w:val="Normal"/>
    <w:link w:val="Heading1Char"/>
    <w:uiPriority w:val="9"/>
    <w:qFormat/>
    <w:rsid w:val="000043CD"/>
    <w:pPr>
      <w:keepNext/>
      <w:keepLines/>
      <w:spacing w:before="320" w:after="0" w:line="240" w:lineRule="auto"/>
      <w:jc w:val="center"/>
      <w:outlineLvl w:val="0"/>
    </w:pPr>
    <w:rPr>
      <w:rFonts w:asciiTheme="majorHAnsi" w:eastAsiaTheme="majorEastAsia" w:hAnsiTheme="majorHAnsi" w:cstheme="majorBidi"/>
      <w:b/>
      <w:sz w:val="30"/>
      <w:szCs w:val="30"/>
    </w:rPr>
  </w:style>
  <w:style w:type="paragraph" w:styleId="Heading2">
    <w:name w:val="heading 2"/>
    <w:basedOn w:val="Normal"/>
    <w:next w:val="Normal"/>
    <w:link w:val="Heading2Char"/>
    <w:uiPriority w:val="9"/>
    <w:unhideWhenUsed/>
    <w:qFormat/>
    <w:rsid w:val="006F6705"/>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6F6705"/>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6F6705"/>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6F670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6F670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F6705"/>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6F670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F670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2722"/>
    <w:rPr>
      <w:sz w:val="16"/>
      <w:szCs w:val="16"/>
    </w:rPr>
  </w:style>
  <w:style w:type="paragraph" w:styleId="CommentText">
    <w:name w:val="annotation text"/>
    <w:basedOn w:val="Normal"/>
    <w:link w:val="CommentTextChar"/>
    <w:uiPriority w:val="99"/>
    <w:semiHidden/>
    <w:unhideWhenUsed/>
    <w:rsid w:val="00AC2722"/>
    <w:pPr>
      <w:spacing w:after="200"/>
    </w:pPr>
    <w:rPr>
      <w:sz w:val="20"/>
      <w:szCs w:val="20"/>
    </w:rPr>
  </w:style>
  <w:style w:type="character" w:customStyle="1" w:styleId="CommentTextChar">
    <w:name w:val="Comment Text Char"/>
    <w:basedOn w:val="DefaultParagraphFont"/>
    <w:link w:val="CommentText"/>
    <w:uiPriority w:val="99"/>
    <w:semiHidden/>
    <w:rsid w:val="00AC2722"/>
    <w:rPr>
      <w:sz w:val="20"/>
      <w:szCs w:val="20"/>
    </w:rPr>
  </w:style>
  <w:style w:type="paragraph" w:styleId="ListParagraph">
    <w:name w:val="List Paragraph"/>
    <w:basedOn w:val="Normal"/>
    <w:link w:val="ListParagraphChar"/>
    <w:uiPriority w:val="34"/>
    <w:qFormat/>
    <w:rsid w:val="00AC2722"/>
    <w:pPr>
      <w:ind w:left="720"/>
      <w:contextualSpacing/>
    </w:pPr>
  </w:style>
  <w:style w:type="paragraph" w:styleId="BalloonText">
    <w:name w:val="Balloon Text"/>
    <w:basedOn w:val="Normal"/>
    <w:link w:val="BalloonTextChar"/>
    <w:uiPriority w:val="99"/>
    <w:semiHidden/>
    <w:unhideWhenUsed/>
    <w:rsid w:val="00AC2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722"/>
    <w:rPr>
      <w:rFonts w:ascii="Segoe UI" w:hAnsi="Segoe UI" w:cs="Segoe UI"/>
      <w:sz w:val="18"/>
      <w:szCs w:val="18"/>
    </w:rPr>
  </w:style>
  <w:style w:type="paragraph" w:styleId="NoSpacing">
    <w:name w:val="No Spacing"/>
    <w:uiPriority w:val="1"/>
    <w:qFormat/>
    <w:rsid w:val="005060A7"/>
    <w:pPr>
      <w:spacing w:after="0" w:line="240" w:lineRule="auto"/>
    </w:pPr>
    <w:rPr>
      <w:rFonts w:ascii="Times New Roman" w:hAnsi="Times New Roman"/>
      <w:sz w:val="26"/>
    </w:rPr>
  </w:style>
  <w:style w:type="paragraph" w:styleId="NormalWeb">
    <w:name w:val="Normal (Web)"/>
    <w:basedOn w:val="Normal"/>
    <w:unhideWhenUsed/>
    <w:rsid w:val="00A94D1E"/>
    <w:pPr>
      <w:spacing w:before="100" w:beforeAutospacing="1" w:after="100" w:afterAutospacing="1"/>
      <w:jc w:val="both"/>
    </w:pPr>
    <w:rPr>
      <w:rFonts w:ascii="Times New Roman" w:eastAsia="Times New Roman" w:hAnsi="Times New Roman" w:cs="Times New Roman"/>
      <w:lang w:val="en-US"/>
    </w:rPr>
  </w:style>
  <w:style w:type="character" w:customStyle="1" w:styleId="apple-converted-space">
    <w:name w:val="apple-converted-space"/>
    <w:basedOn w:val="DefaultParagraphFont"/>
    <w:rsid w:val="0073197A"/>
  </w:style>
  <w:style w:type="paragraph" w:customStyle="1" w:styleId="Bulets1">
    <w:name w:val="Bulets 1"/>
    <w:basedOn w:val="Normal"/>
    <w:link w:val="Bulets1Car"/>
    <w:rsid w:val="006C4318"/>
    <w:pPr>
      <w:numPr>
        <w:numId w:val="1"/>
      </w:numPr>
      <w:spacing w:before="60" w:line="276" w:lineRule="auto"/>
      <w:jc w:val="both"/>
    </w:pPr>
    <w:rPr>
      <w:rFonts w:ascii="Times New Roman" w:eastAsia="Times New Roman" w:hAnsi="Times New Roman" w:cs="Times New Roman"/>
      <w:color w:val="000000"/>
      <w:lang w:val="en-US" w:eastAsia="ro-RO"/>
    </w:rPr>
  </w:style>
  <w:style w:type="character" w:customStyle="1" w:styleId="Bulets1Car">
    <w:name w:val="Bulets 1 Car"/>
    <w:link w:val="Bulets1"/>
    <w:rsid w:val="006C4318"/>
    <w:rPr>
      <w:rFonts w:ascii="Times New Roman" w:eastAsia="Times New Roman" w:hAnsi="Times New Roman" w:cs="Times New Roman"/>
      <w:color w:val="000000"/>
      <w:lang w:val="en-US" w:eastAsia="ro-RO"/>
    </w:rPr>
  </w:style>
  <w:style w:type="paragraph" w:customStyle="1" w:styleId="Bullets2">
    <w:name w:val="Bullets 2"/>
    <w:basedOn w:val="Bulets1"/>
    <w:rsid w:val="006C4318"/>
    <w:pPr>
      <w:numPr>
        <w:ilvl w:val="1"/>
      </w:numPr>
      <w:tabs>
        <w:tab w:val="clear" w:pos="1440"/>
      </w:tabs>
    </w:pPr>
  </w:style>
  <w:style w:type="paragraph" w:customStyle="1" w:styleId="Ttulo3">
    <w:name w:val="Título 3."/>
    <w:basedOn w:val="Normal"/>
    <w:rsid w:val="006C4318"/>
    <w:pPr>
      <w:numPr>
        <w:ilvl w:val="3"/>
        <w:numId w:val="1"/>
      </w:numPr>
      <w:spacing w:before="200" w:after="120"/>
      <w:ind w:right="1085"/>
      <w:jc w:val="both"/>
      <w:textAlignment w:val="baseline"/>
      <w:outlineLvl w:val="3"/>
    </w:pPr>
    <w:rPr>
      <w:rFonts w:ascii="Times New Roman" w:eastAsia="Times New Roman" w:hAnsi="Times New Roman" w:cs="Times New Roman"/>
      <w:b/>
      <w:bCs/>
      <w:i/>
      <w:iCs/>
    </w:rPr>
  </w:style>
  <w:style w:type="character" w:customStyle="1" w:styleId="Heading2Char">
    <w:name w:val="Heading 2 Char"/>
    <w:basedOn w:val="DefaultParagraphFont"/>
    <w:link w:val="Heading2"/>
    <w:uiPriority w:val="9"/>
    <w:rsid w:val="006F6705"/>
    <w:rPr>
      <w:rFonts w:asciiTheme="majorHAnsi" w:eastAsiaTheme="majorEastAsia" w:hAnsiTheme="majorHAnsi" w:cstheme="majorBidi"/>
      <w:color w:val="C45911" w:themeColor="accent2" w:themeShade="BF"/>
      <w:sz w:val="28"/>
      <w:szCs w:val="28"/>
    </w:rPr>
  </w:style>
  <w:style w:type="character" w:customStyle="1" w:styleId="Heading1Char">
    <w:name w:val="Heading 1 Char"/>
    <w:basedOn w:val="DefaultParagraphFont"/>
    <w:link w:val="Heading1"/>
    <w:uiPriority w:val="9"/>
    <w:rsid w:val="000043CD"/>
    <w:rPr>
      <w:rFonts w:asciiTheme="majorHAnsi" w:eastAsiaTheme="majorEastAsia" w:hAnsiTheme="majorHAnsi" w:cstheme="majorBidi"/>
      <w:b/>
      <w:sz w:val="30"/>
      <w:szCs w:val="30"/>
    </w:rPr>
  </w:style>
  <w:style w:type="character" w:styleId="Emphasis">
    <w:name w:val="Emphasis"/>
    <w:basedOn w:val="DefaultParagraphFont"/>
    <w:uiPriority w:val="20"/>
    <w:qFormat/>
    <w:rsid w:val="006F6705"/>
    <w:rPr>
      <w:i/>
      <w:iCs/>
    </w:rPr>
  </w:style>
  <w:style w:type="paragraph" w:styleId="CommentSubject">
    <w:name w:val="annotation subject"/>
    <w:basedOn w:val="CommentText"/>
    <w:next w:val="CommentText"/>
    <w:link w:val="CommentSubjectChar"/>
    <w:uiPriority w:val="99"/>
    <w:semiHidden/>
    <w:unhideWhenUsed/>
    <w:rsid w:val="00BB5DE0"/>
    <w:pPr>
      <w:spacing w:after="0"/>
    </w:pPr>
    <w:rPr>
      <w:b/>
      <w:bCs/>
    </w:rPr>
  </w:style>
  <w:style w:type="character" w:customStyle="1" w:styleId="CommentSubjectChar">
    <w:name w:val="Comment Subject Char"/>
    <w:basedOn w:val="CommentTextChar"/>
    <w:link w:val="CommentSubject"/>
    <w:uiPriority w:val="99"/>
    <w:semiHidden/>
    <w:rsid w:val="00BB5DE0"/>
    <w:rPr>
      <w:b/>
      <w:bCs/>
      <w:sz w:val="20"/>
      <w:szCs w:val="20"/>
    </w:rPr>
  </w:style>
  <w:style w:type="character" w:customStyle="1" w:styleId="Heading3Char">
    <w:name w:val="Heading 3 Char"/>
    <w:basedOn w:val="DefaultParagraphFont"/>
    <w:link w:val="Heading3"/>
    <w:uiPriority w:val="9"/>
    <w:semiHidden/>
    <w:rsid w:val="006F6705"/>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6F6705"/>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6F6705"/>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6F6705"/>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6F6705"/>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6F6705"/>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6F6705"/>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6F6705"/>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6F6705"/>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6F6705"/>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6F6705"/>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F6705"/>
    <w:rPr>
      <w:rFonts w:asciiTheme="majorHAnsi" w:eastAsiaTheme="majorEastAsia" w:hAnsiTheme="majorHAnsi" w:cstheme="majorBidi"/>
    </w:rPr>
  </w:style>
  <w:style w:type="character" w:styleId="Strong">
    <w:name w:val="Strong"/>
    <w:basedOn w:val="DefaultParagraphFont"/>
    <w:uiPriority w:val="22"/>
    <w:qFormat/>
    <w:rsid w:val="006F6705"/>
    <w:rPr>
      <w:b/>
      <w:bCs/>
    </w:rPr>
  </w:style>
  <w:style w:type="paragraph" w:styleId="Quote">
    <w:name w:val="Quote"/>
    <w:basedOn w:val="Normal"/>
    <w:next w:val="Normal"/>
    <w:link w:val="QuoteChar"/>
    <w:uiPriority w:val="29"/>
    <w:qFormat/>
    <w:rsid w:val="006F6705"/>
    <w:pPr>
      <w:spacing w:before="120"/>
      <w:ind w:left="720" w:right="720"/>
      <w:jc w:val="center"/>
    </w:pPr>
    <w:rPr>
      <w:i/>
      <w:iCs/>
    </w:rPr>
  </w:style>
  <w:style w:type="character" w:customStyle="1" w:styleId="QuoteChar">
    <w:name w:val="Quote Char"/>
    <w:basedOn w:val="DefaultParagraphFont"/>
    <w:link w:val="Quote"/>
    <w:uiPriority w:val="29"/>
    <w:rsid w:val="006F6705"/>
    <w:rPr>
      <w:i/>
      <w:iCs/>
    </w:rPr>
  </w:style>
  <w:style w:type="paragraph" w:styleId="IntenseQuote">
    <w:name w:val="Intense Quote"/>
    <w:basedOn w:val="Normal"/>
    <w:next w:val="Normal"/>
    <w:link w:val="IntenseQuoteChar"/>
    <w:uiPriority w:val="30"/>
    <w:qFormat/>
    <w:rsid w:val="006F6705"/>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6F6705"/>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6F6705"/>
    <w:rPr>
      <w:i/>
      <w:iCs/>
      <w:color w:val="404040" w:themeColor="text1" w:themeTint="BF"/>
    </w:rPr>
  </w:style>
  <w:style w:type="character" w:styleId="IntenseEmphasis">
    <w:name w:val="Intense Emphasis"/>
    <w:basedOn w:val="DefaultParagraphFont"/>
    <w:uiPriority w:val="21"/>
    <w:qFormat/>
    <w:rsid w:val="006F6705"/>
    <w:rPr>
      <w:b w:val="0"/>
      <w:bCs w:val="0"/>
      <w:i/>
      <w:iCs/>
      <w:color w:val="5B9BD5" w:themeColor="accent1"/>
    </w:rPr>
  </w:style>
  <w:style w:type="character" w:styleId="SubtleReference">
    <w:name w:val="Subtle Reference"/>
    <w:basedOn w:val="DefaultParagraphFont"/>
    <w:uiPriority w:val="31"/>
    <w:qFormat/>
    <w:rsid w:val="006F670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F6705"/>
    <w:rPr>
      <w:b/>
      <w:bCs/>
      <w:smallCaps/>
      <w:color w:val="5B9BD5" w:themeColor="accent1"/>
      <w:spacing w:val="5"/>
      <w:u w:val="single"/>
    </w:rPr>
  </w:style>
  <w:style w:type="character" w:styleId="BookTitle">
    <w:name w:val="Book Title"/>
    <w:basedOn w:val="DefaultParagraphFont"/>
    <w:uiPriority w:val="33"/>
    <w:qFormat/>
    <w:rsid w:val="006F6705"/>
    <w:rPr>
      <w:b/>
      <w:bCs/>
      <w:smallCaps/>
    </w:rPr>
  </w:style>
  <w:style w:type="paragraph" w:styleId="TOCHeading">
    <w:name w:val="TOC Heading"/>
    <w:basedOn w:val="Heading1"/>
    <w:next w:val="Normal"/>
    <w:uiPriority w:val="39"/>
    <w:semiHidden/>
    <w:unhideWhenUsed/>
    <w:qFormat/>
    <w:rsid w:val="006F6705"/>
    <w:pPr>
      <w:outlineLvl w:val="9"/>
    </w:pPr>
  </w:style>
  <w:style w:type="paragraph" w:styleId="Header">
    <w:name w:val="header"/>
    <w:basedOn w:val="Normal"/>
    <w:link w:val="HeaderChar"/>
    <w:uiPriority w:val="99"/>
    <w:unhideWhenUsed/>
    <w:rsid w:val="0080160A"/>
    <w:pPr>
      <w:tabs>
        <w:tab w:val="center" w:pos="4677"/>
        <w:tab w:val="right" w:pos="9355"/>
      </w:tabs>
      <w:spacing w:after="0" w:line="240" w:lineRule="auto"/>
    </w:pPr>
  </w:style>
  <w:style w:type="character" w:customStyle="1" w:styleId="HeaderChar">
    <w:name w:val="Header Char"/>
    <w:basedOn w:val="DefaultParagraphFont"/>
    <w:link w:val="Header"/>
    <w:uiPriority w:val="99"/>
    <w:rsid w:val="0080160A"/>
  </w:style>
  <w:style w:type="paragraph" w:styleId="Footer">
    <w:name w:val="footer"/>
    <w:basedOn w:val="Normal"/>
    <w:link w:val="FooterChar"/>
    <w:uiPriority w:val="99"/>
    <w:unhideWhenUsed/>
    <w:rsid w:val="0080160A"/>
    <w:pPr>
      <w:tabs>
        <w:tab w:val="center" w:pos="4677"/>
        <w:tab w:val="right" w:pos="9355"/>
      </w:tabs>
      <w:spacing w:after="0" w:line="240" w:lineRule="auto"/>
    </w:pPr>
  </w:style>
  <w:style w:type="character" w:customStyle="1" w:styleId="FooterChar">
    <w:name w:val="Footer Char"/>
    <w:basedOn w:val="DefaultParagraphFont"/>
    <w:link w:val="Footer"/>
    <w:uiPriority w:val="99"/>
    <w:rsid w:val="0080160A"/>
  </w:style>
  <w:style w:type="paragraph" w:customStyle="1" w:styleId="msonormal0">
    <w:name w:val="msonormal"/>
    <w:basedOn w:val="Normal"/>
    <w:rsid w:val="00E6696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ListParagraphChar">
    <w:name w:val="List Paragraph Char"/>
    <w:link w:val="ListParagraph"/>
    <w:uiPriority w:val="34"/>
    <w:locked/>
    <w:rsid w:val="00E66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261">
      <w:bodyDiv w:val="1"/>
      <w:marLeft w:val="0"/>
      <w:marRight w:val="0"/>
      <w:marTop w:val="0"/>
      <w:marBottom w:val="0"/>
      <w:divBdr>
        <w:top w:val="none" w:sz="0" w:space="0" w:color="auto"/>
        <w:left w:val="none" w:sz="0" w:space="0" w:color="auto"/>
        <w:bottom w:val="none" w:sz="0" w:space="0" w:color="auto"/>
        <w:right w:val="none" w:sz="0" w:space="0" w:color="auto"/>
      </w:divBdr>
    </w:div>
    <w:div w:id="797337129">
      <w:bodyDiv w:val="1"/>
      <w:marLeft w:val="0"/>
      <w:marRight w:val="0"/>
      <w:marTop w:val="0"/>
      <w:marBottom w:val="0"/>
      <w:divBdr>
        <w:top w:val="none" w:sz="0" w:space="0" w:color="auto"/>
        <w:left w:val="none" w:sz="0" w:space="0" w:color="auto"/>
        <w:bottom w:val="none" w:sz="0" w:space="0" w:color="auto"/>
        <w:right w:val="none" w:sz="0" w:space="0" w:color="auto"/>
      </w:divBdr>
    </w:div>
    <w:div w:id="12867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6808</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Condrea</dc:creator>
  <cp:keywords/>
  <dc:description/>
  <cp:lastModifiedBy>Cainareanu Sergiu</cp:lastModifiedBy>
  <cp:revision>3</cp:revision>
  <cp:lastPrinted>2018-09-10T11:06:00Z</cp:lastPrinted>
  <dcterms:created xsi:type="dcterms:W3CDTF">2018-09-11T08:36:00Z</dcterms:created>
  <dcterms:modified xsi:type="dcterms:W3CDTF">2018-09-13T07:44:00Z</dcterms:modified>
</cp:coreProperties>
</file>