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B9" w:rsidRPr="00CF18DA" w:rsidRDefault="00CB403D" w:rsidP="00211F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18DA">
        <w:rPr>
          <w:rFonts w:ascii="Times New Roman" w:hAnsi="Times New Roman" w:cs="Times New Roman"/>
          <w:b/>
          <w:sz w:val="26"/>
          <w:szCs w:val="26"/>
        </w:rPr>
        <w:t>Notă informativă</w:t>
      </w:r>
    </w:p>
    <w:p w:rsidR="00CB403D" w:rsidRPr="00CF18DA" w:rsidRDefault="00CB403D" w:rsidP="003C7D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18DA">
        <w:rPr>
          <w:rFonts w:ascii="Times New Roman" w:hAnsi="Times New Roman" w:cs="Times New Roman"/>
          <w:b/>
          <w:sz w:val="26"/>
          <w:szCs w:val="26"/>
        </w:rPr>
        <w:t xml:space="preserve"> la proiectul </w:t>
      </w:r>
      <w:proofErr w:type="spellStart"/>
      <w:r w:rsidR="00A611D8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Ordinului</w:t>
      </w:r>
      <w:proofErr w:type="spellEnd"/>
      <w:r w:rsidR="00A611D8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 </w:t>
      </w:r>
      <w:r w:rsidR="00A611D8" w:rsidRPr="00CF18DA">
        <w:rPr>
          <w:rFonts w:ascii="Georgia" w:eastAsia="Times New Roman" w:hAnsi="Georgia" w:cs="Times New Roman"/>
          <w:sz w:val="26"/>
          <w:szCs w:val="26"/>
          <w:lang w:eastAsia="ru-RU"/>
        </w:rPr>
        <w:t xml:space="preserve">pentru aprobarea </w:t>
      </w:r>
      <w:r w:rsidR="00532C76" w:rsidRPr="00CF18DA">
        <w:rPr>
          <w:rFonts w:ascii="Times New Roman" w:hAnsi="Times New Roman" w:cs="Times New Roman"/>
          <w:b/>
          <w:sz w:val="26"/>
          <w:szCs w:val="26"/>
        </w:rPr>
        <w:t>Regu</w:t>
      </w:r>
      <w:r w:rsidR="003C7DB9" w:rsidRPr="00CF18DA">
        <w:rPr>
          <w:rFonts w:ascii="Times New Roman" w:hAnsi="Times New Roman" w:cs="Times New Roman"/>
          <w:b/>
          <w:sz w:val="26"/>
          <w:szCs w:val="26"/>
        </w:rPr>
        <w:t>lamentului-cadru de organizare şi funcţ</w:t>
      </w:r>
      <w:r w:rsidR="00532C76" w:rsidRPr="00CF18DA">
        <w:rPr>
          <w:rFonts w:ascii="Times New Roman" w:hAnsi="Times New Roman" w:cs="Times New Roman"/>
          <w:b/>
          <w:sz w:val="26"/>
          <w:szCs w:val="26"/>
        </w:rPr>
        <w:t>iona</w:t>
      </w:r>
      <w:r w:rsidR="003C7DB9" w:rsidRPr="00CF18DA">
        <w:rPr>
          <w:rFonts w:ascii="Times New Roman" w:hAnsi="Times New Roman" w:cs="Times New Roman"/>
          <w:b/>
          <w:sz w:val="26"/>
          <w:szCs w:val="26"/>
        </w:rPr>
        <w:t>r</w:t>
      </w:r>
      <w:r w:rsidR="00532C76" w:rsidRPr="00CF18DA">
        <w:rPr>
          <w:rFonts w:ascii="Times New Roman" w:hAnsi="Times New Roman" w:cs="Times New Roman"/>
          <w:b/>
          <w:sz w:val="26"/>
          <w:szCs w:val="26"/>
        </w:rPr>
        <w:t>e a bibliotecilor publice</w:t>
      </w:r>
    </w:p>
    <w:p w:rsidR="002831D2" w:rsidRPr="00CF18DA" w:rsidRDefault="002831D2" w:rsidP="0028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A4034" w:rsidRPr="00CF18DA" w:rsidRDefault="00005F8E" w:rsidP="00005F8E">
      <w:pPr>
        <w:tabs>
          <w:tab w:val="left" w:pos="540"/>
          <w:tab w:val="left" w:pos="993"/>
          <w:tab w:val="left" w:pos="10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F18DA">
        <w:rPr>
          <w:rFonts w:ascii="Times New Roman" w:hAnsi="Times New Roman" w:cs="Times New Roman"/>
          <w:sz w:val="26"/>
          <w:szCs w:val="26"/>
        </w:rPr>
        <w:t xml:space="preserve">        </w:t>
      </w:r>
      <w:r w:rsidR="00CB403D" w:rsidRPr="00CF18DA">
        <w:rPr>
          <w:rFonts w:ascii="Times New Roman" w:hAnsi="Times New Roman" w:cs="Times New Roman"/>
          <w:sz w:val="26"/>
          <w:szCs w:val="26"/>
        </w:rPr>
        <w:t xml:space="preserve"> Necesitatea elaborării </w:t>
      </w:r>
      <w:r w:rsidR="00CB403D" w:rsidRPr="00CF18DA">
        <w:rPr>
          <w:rFonts w:cs="Times New Roman"/>
          <w:sz w:val="26"/>
          <w:szCs w:val="26"/>
        </w:rPr>
        <w:t>ș</w:t>
      </w:r>
      <w:r w:rsidR="00CB403D" w:rsidRPr="00CF18DA">
        <w:rPr>
          <w:rFonts w:ascii="Times New Roman" w:hAnsi="Times New Roman" w:cs="Times New Roman"/>
          <w:sz w:val="26"/>
          <w:szCs w:val="26"/>
        </w:rPr>
        <w:t>i aprobării Regulamentului</w:t>
      </w:r>
      <w:r w:rsidR="00532C76" w:rsidRPr="00CF18DA">
        <w:rPr>
          <w:rFonts w:ascii="Times New Roman" w:hAnsi="Times New Roman" w:cs="Times New Roman"/>
          <w:sz w:val="26"/>
          <w:szCs w:val="26"/>
        </w:rPr>
        <w:t xml:space="preserve">-cadru de </w:t>
      </w:r>
      <w:r w:rsidR="003C7DB9" w:rsidRPr="00CF18DA">
        <w:rPr>
          <w:rFonts w:ascii="Times New Roman" w:hAnsi="Times New Roman" w:cs="Times New Roman"/>
          <w:sz w:val="26"/>
          <w:szCs w:val="26"/>
        </w:rPr>
        <w:t>organizare şi funcţ</w:t>
      </w:r>
      <w:r w:rsidR="00532C76" w:rsidRPr="00CF18DA">
        <w:rPr>
          <w:rFonts w:ascii="Times New Roman" w:hAnsi="Times New Roman" w:cs="Times New Roman"/>
          <w:sz w:val="26"/>
          <w:szCs w:val="26"/>
        </w:rPr>
        <w:t>ionare a bibliotecilor publice</w:t>
      </w:r>
      <w:r w:rsidR="00AE3930" w:rsidRPr="00CF18DA">
        <w:rPr>
          <w:rFonts w:ascii="Times New Roman" w:eastAsia="Times New Roman" w:hAnsi="Times New Roman" w:cs="Times New Roman"/>
          <w:bCs/>
          <w:sz w:val="26"/>
          <w:szCs w:val="26"/>
          <w:lang w:val="it-IT" w:eastAsia="ru-RU"/>
        </w:rPr>
        <w:t xml:space="preserve"> </w:t>
      </w:r>
      <w:r w:rsidR="00FC46DC" w:rsidRPr="00CF18DA">
        <w:rPr>
          <w:rFonts w:ascii="Times New Roman" w:hAnsi="Times New Roman" w:cs="Times New Roman"/>
          <w:sz w:val="26"/>
          <w:szCs w:val="26"/>
        </w:rPr>
        <w:t>rezult</w:t>
      </w:r>
      <w:r w:rsidR="00CB403D" w:rsidRPr="00CF18DA">
        <w:rPr>
          <w:rFonts w:ascii="Times New Roman" w:hAnsi="Times New Roman" w:cs="Times New Roman"/>
          <w:sz w:val="26"/>
          <w:szCs w:val="26"/>
        </w:rPr>
        <w:t>ă din prevederile art. 1</w:t>
      </w:r>
      <w:r w:rsidR="00532C76" w:rsidRPr="00CF18DA">
        <w:rPr>
          <w:rFonts w:ascii="Times New Roman" w:hAnsi="Times New Roman" w:cs="Times New Roman"/>
          <w:sz w:val="26"/>
          <w:szCs w:val="26"/>
        </w:rPr>
        <w:t>5 lit.</w:t>
      </w:r>
      <w:r w:rsidR="00CB403D" w:rsidRPr="00CF18DA">
        <w:rPr>
          <w:rFonts w:ascii="Times New Roman" w:hAnsi="Times New Roman" w:cs="Times New Roman"/>
          <w:sz w:val="26"/>
          <w:szCs w:val="26"/>
        </w:rPr>
        <w:t xml:space="preserve"> </w:t>
      </w:r>
      <w:r w:rsidR="00532C76" w:rsidRPr="00CF18DA">
        <w:rPr>
          <w:rFonts w:ascii="Times New Roman" w:hAnsi="Times New Roman" w:cs="Times New Roman"/>
          <w:sz w:val="26"/>
          <w:szCs w:val="26"/>
        </w:rPr>
        <w:t>d</w:t>
      </w:r>
      <w:r w:rsidR="00CB403D" w:rsidRPr="00CF18DA">
        <w:rPr>
          <w:rFonts w:ascii="Times New Roman" w:hAnsi="Times New Roman" w:cs="Times New Roman"/>
          <w:sz w:val="26"/>
          <w:szCs w:val="26"/>
        </w:rPr>
        <w:t>) din Legea nr. 160</w:t>
      </w:r>
      <w:r w:rsidR="00211F52" w:rsidRPr="00CF18DA">
        <w:rPr>
          <w:rFonts w:ascii="Times New Roman" w:hAnsi="Times New Roman" w:cs="Times New Roman"/>
          <w:sz w:val="26"/>
          <w:szCs w:val="26"/>
        </w:rPr>
        <w:t xml:space="preserve"> din </w:t>
      </w:r>
      <w:r w:rsidR="009C4369" w:rsidRPr="00CF18DA">
        <w:rPr>
          <w:rFonts w:ascii="Times New Roman" w:hAnsi="Times New Roman" w:cs="Times New Roman"/>
          <w:sz w:val="26"/>
          <w:szCs w:val="26"/>
        </w:rPr>
        <w:t>20 iulie 2017</w:t>
      </w:r>
      <w:r w:rsidR="00CB403D" w:rsidRPr="00CF18DA">
        <w:rPr>
          <w:rFonts w:ascii="Times New Roman" w:hAnsi="Times New Roman" w:cs="Times New Roman"/>
          <w:sz w:val="26"/>
          <w:szCs w:val="26"/>
        </w:rPr>
        <w:t xml:space="preserve"> cu privire la bibliot</w:t>
      </w:r>
      <w:bookmarkStart w:id="0" w:name="_GoBack"/>
      <w:bookmarkEnd w:id="0"/>
      <w:r w:rsidR="00CB403D" w:rsidRPr="00CF18DA">
        <w:rPr>
          <w:rFonts w:ascii="Times New Roman" w:hAnsi="Times New Roman" w:cs="Times New Roman"/>
          <w:sz w:val="26"/>
          <w:szCs w:val="26"/>
        </w:rPr>
        <w:t>eci.</w:t>
      </w:r>
    </w:p>
    <w:p w:rsidR="006B14F8" w:rsidRPr="00CF18DA" w:rsidRDefault="007B5D11" w:rsidP="006B14F8">
      <w:pPr>
        <w:spacing w:after="0" w:line="240" w:lineRule="auto"/>
        <w:ind w:firstLine="431"/>
        <w:jc w:val="both"/>
        <w:rPr>
          <w:rFonts w:ascii="Times New Roman" w:hAnsi="Times New Roman"/>
          <w:sz w:val="26"/>
          <w:szCs w:val="26"/>
        </w:rPr>
      </w:pPr>
      <w:r w:rsidRPr="00CF18DA">
        <w:rPr>
          <w:rFonts w:ascii="Times New Roman" w:hAnsi="Times New Roman" w:cs="Times New Roman"/>
          <w:sz w:val="26"/>
          <w:szCs w:val="26"/>
        </w:rPr>
        <w:t xml:space="preserve">  </w:t>
      </w:r>
      <w:r w:rsidR="006B14F8" w:rsidRPr="00CF18DA">
        <w:rPr>
          <w:rFonts w:ascii="Times New Roman" w:hAnsi="Times New Roman"/>
          <w:sz w:val="26"/>
          <w:szCs w:val="26"/>
        </w:rPr>
        <w:t xml:space="preserve">Modul de organizare şi funcţionare a </w:t>
      </w:r>
      <w:r w:rsidR="004510C1" w:rsidRPr="00CF18DA">
        <w:rPr>
          <w:rFonts w:ascii="Times New Roman" w:hAnsi="Times New Roman"/>
          <w:sz w:val="26"/>
          <w:szCs w:val="26"/>
        </w:rPr>
        <w:t xml:space="preserve">bibliotecilor </w:t>
      </w:r>
      <w:r w:rsidR="006B14F8" w:rsidRPr="00CF18DA">
        <w:rPr>
          <w:rFonts w:ascii="Times New Roman" w:hAnsi="Times New Roman"/>
          <w:sz w:val="26"/>
          <w:szCs w:val="26"/>
        </w:rPr>
        <w:t xml:space="preserve">este reglementat prin </w:t>
      </w:r>
      <w:r w:rsidR="004510C1" w:rsidRPr="00CF18DA">
        <w:rPr>
          <w:rFonts w:ascii="Times New Roman" w:eastAsia="Calibri" w:hAnsi="Times New Roman" w:cs="Times New Roman"/>
          <w:sz w:val="26"/>
          <w:szCs w:val="26"/>
        </w:rPr>
        <w:t xml:space="preserve">Regulamentul-cadru de organizare </w:t>
      </w:r>
      <w:r w:rsidRPr="00CF18DA">
        <w:rPr>
          <w:rFonts w:ascii="Times New Roman" w:eastAsia="Calibri" w:hAnsi="Times New Roman" w:cs="Times New Roman"/>
          <w:sz w:val="26"/>
          <w:szCs w:val="26"/>
        </w:rPr>
        <w:t>şi</w:t>
      </w:r>
      <w:r w:rsidR="004510C1" w:rsidRPr="00CF18DA">
        <w:rPr>
          <w:rFonts w:ascii="Times New Roman" w:eastAsia="Calibri" w:hAnsi="Times New Roman" w:cs="Times New Roman"/>
          <w:sz w:val="26"/>
          <w:szCs w:val="26"/>
        </w:rPr>
        <w:t xml:space="preserve"> func</w:t>
      </w:r>
      <w:r w:rsidRPr="00CF18DA">
        <w:rPr>
          <w:rFonts w:ascii="Times New Roman" w:eastAsia="Calibri" w:hAnsi="Times New Roman" w:cs="Times New Roman"/>
          <w:sz w:val="26"/>
          <w:szCs w:val="26"/>
        </w:rPr>
        <w:t>ţ</w:t>
      </w:r>
      <w:r w:rsidR="004510C1" w:rsidRPr="00CF18DA">
        <w:rPr>
          <w:rFonts w:ascii="Times New Roman" w:eastAsia="Calibri" w:hAnsi="Times New Roman" w:cs="Times New Roman"/>
          <w:sz w:val="26"/>
          <w:szCs w:val="26"/>
        </w:rPr>
        <w:t>ionare a bibliotecilor publice, aprobat prin Ordinul Ministerului Culturii nr. 283 din 25 septembrie</w:t>
      </w:r>
      <w:r w:rsidRPr="00CF18DA">
        <w:rPr>
          <w:rFonts w:ascii="Times New Roman" w:eastAsia="Calibri" w:hAnsi="Times New Roman" w:cs="Times New Roman"/>
          <w:sz w:val="26"/>
          <w:szCs w:val="26"/>
        </w:rPr>
        <w:t xml:space="preserve"> 2003</w:t>
      </w:r>
      <w:r w:rsidR="006B14F8" w:rsidRPr="00CF18DA">
        <w:rPr>
          <w:rFonts w:ascii="Times New Roman" w:hAnsi="Times New Roman"/>
          <w:sz w:val="26"/>
          <w:szCs w:val="26"/>
        </w:rPr>
        <w:t xml:space="preserve">. </w:t>
      </w:r>
    </w:p>
    <w:p w:rsidR="007A282E" w:rsidRPr="00CF18DA" w:rsidRDefault="00701058" w:rsidP="007A282E">
      <w:pPr>
        <w:spacing w:after="0" w:line="240" w:lineRule="auto"/>
        <w:ind w:firstLine="431"/>
        <w:jc w:val="both"/>
        <w:rPr>
          <w:rFonts w:ascii="Times New Roman" w:hAnsi="Times New Roman"/>
          <w:sz w:val="26"/>
          <w:szCs w:val="26"/>
        </w:rPr>
      </w:pPr>
      <w:r w:rsidRPr="00CF18DA">
        <w:rPr>
          <w:rFonts w:ascii="Times New Roman" w:hAnsi="Times New Roman"/>
          <w:sz w:val="26"/>
          <w:szCs w:val="26"/>
        </w:rPr>
        <w:t xml:space="preserve"> </w:t>
      </w:r>
      <w:r w:rsidR="007B5D11" w:rsidRPr="00CF18DA">
        <w:rPr>
          <w:rFonts w:ascii="Times New Roman" w:hAnsi="Times New Roman"/>
          <w:sz w:val="26"/>
          <w:szCs w:val="26"/>
        </w:rPr>
        <w:t>Actualmente</w:t>
      </w:r>
      <w:r w:rsidR="006B14F8" w:rsidRPr="00CF18DA">
        <w:rPr>
          <w:rFonts w:ascii="Times New Roman" w:hAnsi="Times New Roman"/>
          <w:sz w:val="26"/>
          <w:szCs w:val="26"/>
        </w:rPr>
        <w:t xml:space="preserve"> conţinutul acestuia nu corespunde realităţilor, </w:t>
      </w:r>
      <w:r w:rsidR="00B33CB0" w:rsidRPr="00CF18DA">
        <w:rPr>
          <w:rFonts w:ascii="Times New Roman" w:hAnsi="Times New Roman"/>
          <w:sz w:val="26"/>
          <w:szCs w:val="26"/>
        </w:rPr>
        <w:t xml:space="preserve">majoritatea </w:t>
      </w:r>
      <w:r w:rsidR="006B14F8" w:rsidRPr="00CF18DA">
        <w:rPr>
          <w:rFonts w:ascii="Times New Roman" w:hAnsi="Times New Roman"/>
          <w:sz w:val="26"/>
          <w:szCs w:val="26"/>
        </w:rPr>
        <w:t>prevederi</w:t>
      </w:r>
      <w:r w:rsidR="00B33CB0" w:rsidRPr="00CF18DA">
        <w:rPr>
          <w:rFonts w:ascii="Times New Roman" w:hAnsi="Times New Roman"/>
          <w:sz w:val="26"/>
          <w:szCs w:val="26"/>
        </w:rPr>
        <w:t>lor</w:t>
      </w:r>
      <w:r w:rsidR="006B14F8" w:rsidRPr="00CF18DA">
        <w:rPr>
          <w:rFonts w:ascii="Times New Roman" w:hAnsi="Times New Roman"/>
          <w:sz w:val="26"/>
          <w:szCs w:val="26"/>
        </w:rPr>
        <w:t xml:space="preserve"> fiind depăşite, altele sunt lipsă.   </w:t>
      </w:r>
    </w:p>
    <w:p w:rsidR="00C80718" w:rsidRPr="00CF18DA" w:rsidRDefault="007A282E" w:rsidP="00C80718">
      <w:pPr>
        <w:spacing w:after="0" w:line="240" w:lineRule="auto"/>
        <w:ind w:firstLine="431"/>
        <w:jc w:val="both"/>
        <w:rPr>
          <w:rFonts w:ascii="Times New Roman" w:hAnsi="Times New Roman"/>
          <w:sz w:val="26"/>
          <w:szCs w:val="26"/>
        </w:rPr>
      </w:pPr>
      <w:r w:rsidRPr="00CF18DA">
        <w:rPr>
          <w:rFonts w:ascii="Times New Roman" w:hAnsi="Times New Roman"/>
          <w:sz w:val="26"/>
          <w:szCs w:val="26"/>
        </w:rPr>
        <w:t>P</w:t>
      </w:r>
      <w:r w:rsidR="00C80718" w:rsidRPr="00CF18DA">
        <w:rPr>
          <w:rFonts w:ascii="Times New Roman" w:hAnsi="Times New Roman"/>
          <w:sz w:val="26"/>
          <w:szCs w:val="26"/>
        </w:rPr>
        <w:t xml:space="preserve">roiectul Regulamentului </w:t>
      </w:r>
      <w:r w:rsidRPr="00CF18DA">
        <w:rPr>
          <w:rFonts w:ascii="Times New Roman" w:hAnsi="Times New Roman" w:cs="Times New Roman"/>
          <w:sz w:val="26"/>
          <w:szCs w:val="26"/>
        </w:rPr>
        <w:t>- cadru de organizare şi funcţionare a bibliotecilor publice</w:t>
      </w:r>
      <w:r w:rsidRPr="00CF18DA">
        <w:rPr>
          <w:rFonts w:ascii="Times New Roman" w:hAnsi="Times New Roman"/>
          <w:sz w:val="26"/>
          <w:szCs w:val="26"/>
        </w:rPr>
        <w:t xml:space="preserve"> </w:t>
      </w:r>
      <w:r w:rsidR="00C80718" w:rsidRPr="00CF18DA">
        <w:rPr>
          <w:rFonts w:ascii="Times New Roman" w:hAnsi="Times New Roman"/>
          <w:sz w:val="26"/>
          <w:szCs w:val="26"/>
        </w:rPr>
        <w:t xml:space="preserve">se ajustează la cerinţele </w:t>
      </w:r>
      <w:r w:rsidRPr="00CF18DA">
        <w:rPr>
          <w:rFonts w:ascii="Times New Roman" w:hAnsi="Times New Roman"/>
          <w:sz w:val="26"/>
          <w:szCs w:val="26"/>
        </w:rPr>
        <w:t>Legii cu privire la biblioteci menţionate</w:t>
      </w:r>
      <w:r w:rsidR="00C80718" w:rsidRPr="00CF18DA">
        <w:rPr>
          <w:rFonts w:ascii="Times New Roman" w:hAnsi="Times New Roman"/>
          <w:sz w:val="26"/>
          <w:szCs w:val="26"/>
        </w:rPr>
        <w:t xml:space="preserve"> supra.</w:t>
      </w:r>
    </w:p>
    <w:p w:rsidR="00C80718" w:rsidRPr="00CF18DA" w:rsidRDefault="00C80718" w:rsidP="006B14F8">
      <w:pPr>
        <w:spacing w:after="0" w:line="240" w:lineRule="auto"/>
        <w:ind w:firstLine="431"/>
        <w:jc w:val="both"/>
        <w:rPr>
          <w:rFonts w:ascii="Times New Roman" w:hAnsi="Times New Roman"/>
          <w:sz w:val="26"/>
          <w:szCs w:val="26"/>
        </w:rPr>
      </w:pPr>
    </w:p>
    <w:p w:rsidR="0041597B" w:rsidRPr="00CF18DA" w:rsidRDefault="001929E4" w:rsidP="007B216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CF18DA">
        <w:rPr>
          <w:rFonts w:ascii="Times New Roman" w:hAnsi="Times New Roman"/>
          <w:b/>
          <w:sz w:val="26"/>
          <w:szCs w:val="26"/>
        </w:rPr>
        <w:t xml:space="preserve">   </w:t>
      </w:r>
      <w:r w:rsidR="00701058" w:rsidRPr="00CF18DA">
        <w:rPr>
          <w:rFonts w:ascii="Times New Roman" w:hAnsi="Times New Roman"/>
          <w:b/>
          <w:sz w:val="26"/>
          <w:szCs w:val="26"/>
        </w:rPr>
        <w:t xml:space="preserve">   </w:t>
      </w:r>
      <w:r w:rsidR="007B2166" w:rsidRPr="00CF18DA">
        <w:rPr>
          <w:rFonts w:ascii="Times New Roman" w:hAnsi="Times New Roman"/>
          <w:b/>
          <w:sz w:val="26"/>
          <w:szCs w:val="26"/>
        </w:rPr>
        <w:t xml:space="preserve"> </w:t>
      </w:r>
      <w:r w:rsidRPr="00CF18DA">
        <w:rPr>
          <w:rFonts w:ascii="Times New Roman" w:hAnsi="Times New Roman"/>
          <w:b/>
          <w:sz w:val="26"/>
          <w:szCs w:val="26"/>
        </w:rPr>
        <w:t xml:space="preserve"> </w:t>
      </w:r>
      <w:r w:rsidR="00701058" w:rsidRPr="00CF18DA">
        <w:rPr>
          <w:rFonts w:ascii="Times New Roman" w:hAnsi="Times New Roman" w:cs="Times New Roman"/>
          <w:b/>
          <w:sz w:val="26"/>
          <w:szCs w:val="26"/>
          <w:lang w:val="ro-MO"/>
        </w:rPr>
        <w:t>Finalităţile urmărite</w:t>
      </w:r>
      <w:r w:rsidR="00701058" w:rsidRPr="00CF18DA">
        <w:rPr>
          <w:rFonts w:ascii="Times New Roman" w:hAnsi="Times New Roman" w:cs="Times New Roman"/>
          <w:sz w:val="26"/>
          <w:szCs w:val="26"/>
          <w:lang w:val="ro-MO"/>
        </w:rPr>
        <w:t xml:space="preserve"> de noile reglementări </w:t>
      </w:r>
      <w:r w:rsidR="00701058" w:rsidRPr="00CF18DA">
        <w:rPr>
          <w:rFonts w:ascii="Times New Roman" w:hAnsi="Times New Roman" w:cs="Times New Roman"/>
          <w:sz w:val="26"/>
          <w:szCs w:val="26"/>
        </w:rPr>
        <w:t>constau în</w:t>
      </w:r>
      <w:r w:rsidR="00701058" w:rsidRPr="00CF18DA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D013C4" w:rsidRPr="00CF18DA">
        <w:rPr>
          <w:rFonts w:ascii="Times New Roman" w:hAnsi="Times New Roman"/>
          <w:spacing w:val="-4"/>
          <w:sz w:val="26"/>
          <w:szCs w:val="26"/>
        </w:rPr>
        <w:t xml:space="preserve">crearea unui cadru comprehensiv ce va reglementa într-o formulă nouă organizarea şi funcţionarea bibliotecilor publice, accesibil şi eficient, contribuind în ultimă instanţă la realizarea conformă a misiunii şi sarcinilor cu care </w:t>
      </w:r>
      <w:r w:rsidR="007B2166" w:rsidRPr="00CF18DA">
        <w:rPr>
          <w:rFonts w:ascii="Times New Roman" w:hAnsi="Times New Roman"/>
          <w:spacing w:val="-4"/>
          <w:sz w:val="26"/>
          <w:szCs w:val="26"/>
        </w:rPr>
        <w:t xml:space="preserve">acestea  </w:t>
      </w:r>
      <w:r w:rsidR="00D013C4" w:rsidRPr="00CF18DA">
        <w:rPr>
          <w:rFonts w:ascii="Times New Roman" w:hAnsi="Times New Roman"/>
          <w:spacing w:val="-4"/>
          <w:sz w:val="26"/>
          <w:szCs w:val="26"/>
        </w:rPr>
        <w:t xml:space="preserve">sunt investite. </w:t>
      </w:r>
    </w:p>
    <w:p w:rsidR="00793C80" w:rsidRPr="00CF18DA" w:rsidRDefault="00A61AD6" w:rsidP="00793C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18DA">
        <w:rPr>
          <w:rFonts w:ascii="Times New Roman" w:hAnsi="Times New Roman"/>
          <w:b/>
          <w:sz w:val="26"/>
          <w:szCs w:val="26"/>
        </w:rPr>
        <w:t xml:space="preserve">      </w:t>
      </w:r>
      <w:r w:rsidR="004510C1" w:rsidRPr="00CF18DA">
        <w:rPr>
          <w:rFonts w:ascii="Times New Roman" w:hAnsi="Times New Roman"/>
          <w:b/>
          <w:sz w:val="26"/>
          <w:szCs w:val="26"/>
        </w:rPr>
        <w:t>Principalele prevederi ale proiectului</w:t>
      </w:r>
      <w:r w:rsidR="00284470" w:rsidRPr="00CF18DA">
        <w:rPr>
          <w:rFonts w:ascii="Times New Roman" w:hAnsi="Times New Roman" w:cs="Times New Roman"/>
          <w:sz w:val="26"/>
          <w:szCs w:val="26"/>
        </w:rPr>
        <w:t xml:space="preserve"> </w:t>
      </w:r>
      <w:r w:rsidR="00793C80" w:rsidRPr="00CF18DA">
        <w:rPr>
          <w:rFonts w:ascii="Times New Roman" w:hAnsi="Times New Roman" w:cs="Times New Roman"/>
          <w:b/>
          <w:sz w:val="26"/>
          <w:szCs w:val="26"/>
        </w:rPr>
        <w:t>în vederea asigurării funcţionalităţii Legii cu privire la biblioteci.</w:t>
      </w:r>
    </w:p>
    <w:p w:rsidR="00133BAF" w:rsidRPr="00CF18DA" w:rsidRDefault="00133BAF" w:rsidP="00133BAF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Proiectul este structurat în trei capitole.</w:t>
      </w:r>
    </w:p>
    <w:p w:rsidR="00133BAF" w:rsidRPr="00CF18DA" w:rsidRDefault="00133BAF" w:rsidP="00DA20A8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F18DA">
        <w:rPr>
          <w:rFonts w:ascii="Times New Roman" w:hAnsi="Times New Roman" w:cs="Times New Roman"/>
          <w:b/>
          <w:sz w:val="26"/>
          <w:szCs w:val="26"/>
        </w:rPr>
        <w:t>I. Dispoziţii generale</w:t>
      </w:r>
      <w:r w:rsidRPr="00CF18DA">
        <w:rPr>
          <w:rFonts w:ascii="Times New Roman" w:hAnsi="Times New Roman" w:cs="Times New Roman"/>
          <w:sz w:val="26"/>
          <w:szCs w:val="26"/>
        </w:rPr>
        <w:t xml:space="preserve">, se referă la prevederile care trebuie să se conţină </w:t>
      </w:r>
      <w:r w:rsidR="00DA20A8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în regulamentele proprii ale  bibliotecilor publice: </w:t>
      </w:r>
      <w:r w:rsidRPr="00CF18DA">
        <w:rPr>
          <w:rFonts w:ascii="Times New Roman" w:hAnsi="Times New Roman" w:cs="Times New Roman"/>
          <w:sz w:val="26"/>
          <w:szCs w:val="26"/>
        </w:rPr>
        <w:t xml:space="preserve">structura, modul de organizare şi   administrare a bibliotecii, lista serviciilor de bibliotecă pe </w:t>
      </w:r>
      <w:r w:rsidR="00DA20A8" w:rsidRPr="00CF18DA">
        <w:rPr>
          <w:rFonts w:ascii="Times New Roman" w:hAnsi="Times New Roman" w:cs="Times New Roman"/>
          <w:sz w:val="26"/>
          <w:szCs w:val="26"/>
        </w:rPr>
        <w:t xml:space="preserve"> care aceasta le preste</w:t>
      </w:r>
      <w:r w:rsidRPr="00CF18DA">
        <w:rPr>
          <w:rFonts w:ascii="Times New Roman" w:hAnsi="Times New Roman" w:cs="Times New Roman"/>
          <w:sz w:val="26"/>
          <w:szCs w:val="26"/>
        </w:rPr>
        <w:t>ază, alte aspecte privind activitatea bibliotecii.</w:t>
      </w:r>
    </w:p>
    <w:p w:rsidR="00DA20A8" w:rsidRPr="00CF18DA" w:rsidRDefault="00DA20A8" w:rsidP="00133BAF">
      <w:pPr>
        <w:pStyle w:val="a3"/>
        <w:tabs>
          <w:tab w:val="left" w:pos="540"/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8DA">
        <w:rPr>
          <w:rFonts w:ascii="Times New Roman" w:hAnsi="Times New Roman" w:cs="Times New Roman"/>
          <w:sz w:val="26"/>
          <w:szCs w:val="26"/>
        </w:rPr>
        <w:t>Spre deosebire  de Regulamentul în vigoare, prezentul document reglementează activitatea tuturor tipurilor de biblioteci</w:t>
      </w:r>
      <w:r w:rsidR="00C80718" w:rsidRPr="00CF18DA">
        <w:rPr>
          <w:rFonts w:ascii="Times New Roman" w:hAnsi="Times New Roman" w:cs="Times New Roman"/>
          <w:sz w:val="26"/>
          <w:szCs w:val="26"/>
        </w:rPr>
        <w:t xml:space="preserve">: bibliotecilor naţionale, bibliotecilor publice teritoriale, bibliotecilor din instituţiile de învăţământ, bibliotecilor specializate </w:t>
      </w:r>
      <w:r w:rsidR="00524B3B" w:rsidRPr="00CF18DA">
        <w:rPr>
          <w:rFonts w:ascii="Times New Roman" w:hAnsi="Times New Roman" w:cs="Times New Roman"/>
          <w:sz w:val="26"/>
          <w:szCs w:val="26"/>
        </w:rPr>
        <w:t xml:space="preserve">stipulate </w:t>
      </w:r>
      <w:r w:rsidR="00C80718" w:rsidRPr="00CF18DA">
        <w:rPr>
          <w:rFonts w:ascii="Times New Roman" w:hAnsi="Times New Roman" w:cs="Times New Roman"/>
          <w:sz w:val="26"/>
          <w:szCs w:val="26"/>
        </w:rPr>
        <w:t>în art.6 din Legea cu privire la biblioteci</w:t>
      </w:r>
      <w:r w:rsidRPr="00CF18DA">
        <w:rPr>
          <w:rFonts w:ascii="Times New Roman" w:hAnsi="Times New Roman" w:cs="Times New Roman"/>
          <w:sz w:val="26"/>
          <w:szCs w:val="26"/>
        </w:rPr>
        <w:t>. Exceptează bibliotecile publice din UTA Găgăuzia care act</w:t>
      </w:r>
      <w:r w:rsidR="00C80718" w:rsidRPr="00CF18DA">
        <w:rPr>
          <w:rFonts w:ascii="Times New Roman" w:hAnsi="Times New Roman" w:cs="Times New Roman"/>
          <w:sz w:val="26"/>
          <w:szCs w:val="26"/>
        </w:rPr>
        <w:t>ivează în baz</w:t>
      </w:r>
      <w:r w:rsidR="007A282E" w:rsidRPr="00CF18DA">
        <w:rPr>
          <w:rFonts w:ascii="Times New Roman" w:hAnsi="Times New Roman" w:cs="Times New Roman"/>
          <w:sz w:val="26"/>
          <w:szCs w:val="26"/>
        </w:rPr>
        <w:t>a</w:t>
      </w:r>
      <w:r w:rsidRPr="00CF18DA">
        <w:rPr>
          <w:rFonts w:ascii="Times New Roman" w:hAnsi="Times New Roman" w:cs="Times New Roman"/>
          <w:sz w:val="26"/>
          <w:szCs w:val="26"/>
        </w:rPr>
        <w:t xml:space="preserve"> regulamentului – cadru aprobat de Adunarea Populară a Găgăuziei.</w:t>
      </w:r>
    </w:p>
    <w:p w:rsidR="00C80718" w:rsidRPr="00CF18DA" w:rsidRDefault="00C80718" w:rsidP="00DA20A8">
      <w:pPr>
        <w:pStyle w:val="a3"/>
        <w:tabs>
          <w:tab w:val="left" w:pos="540"/>
          <w:tab w:val="left" w:pos="993"/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4470" w:rsidRPr="00CF18DA" w:rsidRDefault="00DA20A8" w:rsidP="00DA20A8">
      <w:pPr>
        <w:pStyle w:val="a3"/>
        <w:tabs>
          <w:tab w:val="left" w:pos="540"/>
          <w:tab w:val="left" w:pos="993"/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F18DA">
        <w:rPr>
          <w:rFonts w:ascii="Times New Roman" w:hAnsi="Times New Roman" w:cs="Times New Roman"/>
          <w:b/>
          <w:sz w:val="26"/>
          <w:szCs w:val="26"/>
        </w:rPr>
        <w:t xml:space="preserve">II. Misiunea, funcţiile, atribuţiile şi drepturile bibliotecii publice, </w:t>
      </w:r>
      <w:r w:rsidRPr="00CF18DA">
        <w:rPr>
          <w:rFonts w:ascii="Times New Roman" w:hAnsi="Times New Roman" w:cs="Times New Roman"/>
          <w:sz w:val="26"/>
          <w:szCs w:val="26"/>
        </w:rPr>
        <w:t xml:space="preserve"> </w:t>
      </w:r>
      <w:r w:rsidR="00793C80" w:rsidRPr="00CF18DA">
        <w:rPr>
          <w:rFonts w:ascii="Times New Roman" w:hAnsi="Times New Roman" w:cs="Times New Roman"/>
          <w:sz w:val="26"/>
          <w:szCs w:val="26"/>
        </w:rPr>
        <w:t xml:space="preserve">descrie misiunea, </w:t>
      </w:r>
      <w:r w:rsidR="007045F7" w:rsidRPr="00CF18DA">
        <w:rPr>
          <w:rFonts w:ascii="Times New Roman" w:hAnsi="Times New Roman" w:cs="Times New Roman"/>
          <w:sz w:val="26"/>
          <w:szCs w:val="26"/>
        </w:rPr>
        <w:t xml:space="preserve">stabileşte </w:t>
      </w:r>
      <w:r w:rsidR="00793C80" w:rsidRPr="00CF18DA">
        <w:rPr>
          <w:rFonts w:ascii="Times New Roman" w:hAnsi="Times New Roman" w:cs="Times New Roman"/>
          <w:sz w:val="26"/>
          <w:szCs w:val="26"/>
        </w:rPr>
        <w:t>funcţiile de bază, atribuţiile şi drepturile</w:t>
      </w:r>
      <w:r w:rsidR="007045F7" w:rsidRPr="00CF18DA">
        <w:rPr>
          <w:rFonts w:ascii="Times New Roman" w:hAnsi="Times New Roman" w:cs="Times New Roman"/>
          <w:sz w:val="26"/>
          <w:szCs w:val="26"/>
        </w:rPr>
        <w:t xml:space="preserve"> bibliotecii publice precum şi </w:t>
      </w:r>
      <w:r w:rsidR="005B10FE" w:rsidRPr="00CF18DA">
        <w:rPr>
          <w:rFonts w:ascii="Times New Roman" w:hAnsi="Times New Roman" w:cs="Times New Roman"/>
          <w:sz w:val="26"/>
          <w:szCs w:val="26"/>
        </w:rPr>
        <w:t xml:space="preserve"> modul de organizare </w:t>
      </w:r>
      <w:r w:rsidR="00CF1FB6" w:rsidRPr="00CF18DA">
        <w:rPr>
          <w:rFonts w:ascii="Times New Roman" w:hAnsi="Times New Roman" w:cs="Times New Roman"/>
          <w:sz w:val="26"/>
          <w:szCs w:val="26"/>
        </w:rPr>
        <w:t xml:space="preserve">şi funcţionare a </w:t>
      </w:r>
      <w:r w:rsidR="007045F7" w:rsidRPr="00CF18DA">
        <w:rPr>
          <w:rFonts w:ascii="Times New Roman" w:hAnsi="Times New Roman" w:cs="Times New Roman"/>
          <w:sz w:val="26"/>
          <w:szCs w:val="26"/>
        </w:rPr>
        <w:t>acesteia.</w:t>
      </w:r>
      <w:r w:rsidR="00CF1FB6" w:rsidRPr="00CF18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1279" w:rsidRPr="00CF18DA" w:rsidRDefault="00DA20A8" w:rsidP="00E84DC3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F18DA">
        <w:rPr>
          <w:rFonts w:ascii="Times New Roman" w:hAnsi="Times New Roman" w:cs="Times New Roman"/>
          <w:sz w:val="26"/>
          <w:szCs w:val="26"/>
        </w:rPr>
        <w:t xml:space="preserve">   </w:t>
      </w:r>
      <w:r w:rsidR="007A282E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La stabilirea funcţiilor bibliotecii s-a ţinut cont </w:t>
      </w:r>
      <w:r w:rsidR="00287CD9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>de funcţiile identificate în Legea cu privire la biblioteci şi care nu se regăsesc în Regulamentul în vigoare</w:t>
      </w:r>
      <w:r w:rsidR="007560C1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şi anume: </w:t>
      </w:r>
      <w:r w:rsidR="00031279" w:rsidRPr="00CF18DA">
        <w:rPr>
          <w:rFonts w:ascii="Times New Roman" w:hAnsi="Times New Roman" w:cs="Times New Roman"/>
          <w:sz w:val="26"/>
          <w:szCs w:val="26"/>
        </w:rPr>
        <w:t>promovarea dezvoltării unei societă</w:t>
      </w:r>
      <w:r w:rsidR="00031279" w:rsidRPr="00CF18DA">
        <w:rPr>
          <w:rFonts w:ascii="Cambria Math" w:hAnsi="Cambria Math" w:cs="Cambria Math"/>
          <w:sz w:val="26"/>
          <w:szCs w:val="26"/>
        </w:rPr>
        <w:t>ț</w:t>
      </w:r>
      <w:r w:rsidR="00031279" w:rsidRPr="00CF18DA">
        <w:rPr>
          <w:rFonts w:ascii="Times New Roman" w:hAnsi="Times New Roman" w:cs="Times New Roman"/>
          <w:sz w:val="26"/>
          <w:szCs w:val="26"/>
        </w:rPr>
        <w:t xml:space="preserve">i deschise </w:t>
      </w:r>
      <w:r w:rsidR="00031279" w:rsidRPr="00CF18DA">
        <w:rPr>
          <w:rFonts w:ascii="Cambria Math" w:hAnsi="Cambria Math" w:cs="Cambria Math"/>
          <w:sz w:val="26"/>
          <w:szCs w:val="26"/>
        </w:rPr>
        <w:t>ș</w:t>
      </w:r>
      <w:r w:rsidR="00031279" w:rsidRPr="00CF18DA">
        <w:rPr>
          <w:rFonts w:ascii="Times New Roman" w:hAnsi="Times New Roman" w:cs="Times New Roman"/>
          <w:sz w:val="26"/>
          <w:szCs w:val="26"/>
        </w:rPr>
        <w:t>i incluzive;</w:t>
      </w:r>
      <w:r w:rsidR="00E84DC3" w:rsidRPr="00CF18DA">
        <w:rPr>
          <w:rFonts w:ascii="Times New Roman" w:hAnsi="Times New Roman" w:cs="Times New Roman"/>
          <w:sz w:val="26"/>
          <w:szCs w:val="26"/>
        </w:rPr>
        <w:t xml:space="preserve"> </w:t>
      </w:r>
      <w:r w:rsidR="001075DA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asigurarea </w:t>
      </w:r>
      <w:r w:rsidR="00031279" w:rsidRPr="00CF18DA">
        <w:rPr>
          <w:rFonts w:ascii="Times New Roman" w:hAnsi="Times New Roman" w:cs="Times New Roman"/>
          <w:sz w:val="26"/>
          <w:szCs w:val="26"/>
        </w:rPr>
        <w:t>accesului la informa</w:t>
      </w:r>
      <w:r w:rsidR="00031279" w:rsidRPr="00CF18DA">
        <w:rPr>
          <w:rFonts w:ascii="Cambria Math" w:hAnsi="Cambria Math" w:cs="Cambria Math"/>
          <w:sz w:val="26"/>
          <w:szCs w:val="26"/>
        </w:rPr>
        <w:t>ț</w:t>
      </w:r>
      <w:r w:rsidR="00031279" w:rsidRPr="00CF18DA">
        <w:rPr>
          <w:rFonts w:ascii="Times New Roman" w:hAnsi="Times New Roman" w:cs="Times New Roman"/>
          <w:sz w:val="26"/>
          <w:szCs w:val="26"/>
        </w:rPr>
        <w:t xml:space="preserve">ie </w:t>
      </w:r>
      <w:r w:rsidR="00031279" w:rsidRPr="00CF18DA">
        <w:rPr>
          <w:rFonts w:ascii="Cambria Math" w:hAnsi="Cambria Math" w:cs="Cambria Math"/>
          <w:sz w:val="26"/>
          <w:szCs w:val="26"/>
        </w:rPr>
        <w:t>ș</w:t>
      </w:r>
      <w:r w:rsidR="00031279" w:rsidRPr="00CF18DA">
        <w:rPr>
          <w:rFonts w:ascii="Times New Roman" w:hAnsi="Times New Roman" w:cs="Times New Roman"/>
          <w:sz w:val="26"/>
          <w:szCs w:val="26"/>
        </w:rPr>
        <w:t>i tehnologii informa</w:t>
      </w:r>
      <w:r w:rsidR="00031279" w:rsidRPr="00CF18DA">
        <w:rPr>
          <w:rFonts w:ascii="Cambria Math" w:hAnsi="Cambria Math" w:cs="Cambria Math"/>
          <w:sz w:val="26"/>
          <w:szCs w:val="26"/>
        </w:rPr>
        <w:t>ț</w:t>
      </w:r>
      <w:r w:rsidR="00031279" w:rsidRPr="00CF18DA">
        <w:rPr>
          <w:rFonts w:ascii="Times New Roman" w:hAnsi="Times New Roman" w:cs="Times New Roman"/>
          <w:sz w:val="26"/>
          <w:szCs w:val="26"/>
        </w:rPr>
        <w:t>ionale</w:t>
      </w:r>
      <w:r w:rsidR="00031279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80718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moderne; </w:t>
      </w:r>
      <w:r w:rsidR="00E84DC3" w:rsidRPr="00CF18DA">
        <w:rPr>
          <w:rFonts w:ascii="Times New Roman" w:hAnsi="Times New Roman" w:cs="Times New Roman"/>
          <w:sz w:val="26"/>
          <w:szCs w:val="26"/>
        </w:rPr>
        <w:t xml:space="preserve">valorificarea patrimoniului cultural </w:t>
      </w:r>
      <w:r w:rsidR="00E84DC3" w:rsidRPr="00CF18DA">
        <w:rPr>
          <w:rFonts w:ascii="Cambria Math" w:hAnsi="Cambria Math" w:cs="Cambria Math"/>
          <w:sz w:val="26"/>
          <w:szCs w:val="26"/>
        </w:rPr>
        <w:t>ș</w:t>
      </w:r>
      <w:r w:rsidR="00E84DC3" w:rsidRPr="00CF18DA">
        <w:rPr>
          <w:rFonts w:ascii="Times New Roman" w:hAnsi="Times New Roman" w:cs="Times New Roman"/>
          <w:sz w:val="26"/>
          <w:szCs w:val="26"/>
        </w:rPr>
        <w:t>i sprijinirea pluralită</w:t>
      </w:r>
      <w:r w:rsidR="00E84DC3" w:rsidRPr="00CF18DA">
        <w:rPr>
          <w:rFonts w:ascii="Cambria Math" w:hAnsi="Cambria Math" w:cs="Cambria Math"/>
          <w:sz w:val="26"/>
          <w:szCs w:val="26"/>
        </w:rPr>
        <w:t>ț</w:t>
      </w:r>
      <w:r w:rsidR="00E84DC3" w:rsidRPr="00CF18DA">
        <w:rPr>
          <w:rFonts w:ascii="Times New Roman" w:hAnsi="Times New Roman" w:cs="Times New Roman"/>
          <w:sz w:val="26"/>
          <w:szCs w:val="26"/>
        </w:rPr>
        <w:t xml:space="preserve">ii culturilor; </w:t>
      </w:r>
      <w:r w:rsidR="00C80718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>oferirea de spaţiu pentru dezbatere şi comunicare p</w:t>
      </w:r>
      <w:r w:rsidR="00CF18DA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>entru activităţi civice, promovâ</w:t>
      </w:r>
      <w:r w:rsidR="00C80718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nd totodată alfabetizarea, </w:t>
      </w:r>
      <w:r w:rsidR="00E84DC3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cultura informaţiei, </w:t>
      </w:r>
      <w:r w:rsidR="00C80718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>lectura şi educaţ</w:t>
      </w:r>
      <w:r w:rsidR="00E84DC3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ia </w:t>
      </w:r>
      <w:proofErr w:type="spellStart"/>
      <w:r w:rsidR="00E84DC3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non</w:t>
      </w:r>
      <w:r w:rsidR="00CF18DA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>formală</w:t>
      </w:r>
      <w:proofErr w:type="spellEnd"/>
      <w:r w:rsidR="00CF18DA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>. Pe lâ</w:t>
      </w:r>
      <w:r w:rsidR="00C80718" w:rsidRPr="00CF18DA">
        <w:rPr>
          <w:rFonts w:ascii="Times New Roman" w:eastAsia="Times New Roman" w:hAnsi="Times New Roman" w:cs="Times New Roman"/>
          <w:color w:val="000000"/>
          <w:sz w:val="26"/>
          <w:szCs w:val="26"/>
        </w:rPr>
        <w:t>ngă aceste funcţii noi, biblioteca este în continuare</w:t>
      </w:r>
      <w:r w:rsidR="00C80718" w:rsidRPr="00CF18DA">
        <w:rPr>
          <w:rFonts w:ascii="Times New Roman" w:hAnsi="Times New Roman" w:cs="Times New Roman"/>
          <w:sz w:val="26"/>
          <w:szCs w:val="26"/>
        </w:rPr>
        <w:t xml:space="preserve"> prin mijloacele sale specifice, o sursă importantă în procesul de instruire, formare şi cercetare</w:t>
      </w:r>
      <w:r w:rsidR="00E84DC3" w:rsidRPr="00CF18DA">
        <w:rPr>
          <w:rFonts w:ascii="Times New Roman" w:hAnsi="Times New Roman" w:cs="Times New Roman"/>
          <w:sz w:val="26"/>
          <w:szCs w:val="26"/>
        </w:rPr>
        <w:t>.</w:t>
      </w:r>
    </w:p>
    <w:p w:rsidR="008218D4" w:rsidRPr="00CF18DA" w:rsidRDefault="00E84DC3" w:rsidP="008218D4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F18DA">
        <w:rPr>
          <w:rFonts w:ascii="Times New Roman" w:hAnsi="Times New Roman" w:cs="Times New Roman"/>
          <w:sz w:val="26"/>
          <w:szCs w:val="26"/>
        </w:rPr>
        <w:t xml:space="preserve">     </w:t>
      </w:r>
      <w:r w:rsidR="001B0F36" w:rsidRPr="00CF18DA">
        <w:rPr>
          <w:rFonts w:ascii="Times New Roman" w:hAnsi="Times New Roman" w:cs="Times New Roman"/>
          <w:sz w:val="26"/>
          <w:szCs w:val="26"/>
        </w:rPr>
        <w:t xml:space="preserve">  Întru realizarea acestor funcţii, proiectul reflectă în continuare </w:t>
      </w:r>
      <w:r w:rsidR="0008471D" w:rsidRPr="00CF18DA">
        <w:rPr>
          <w:rFonts w:ascii="Times New Roman" w:hAnsi="Times New Roman" w:cs="Times New Roman"/>
          <w:sz w:val="26"/>
          <w:szCs w:val="26"/>
        </w:rPr>
        <w:t>atribuţ</w:t>
      </w:r>
      <w:r w:rsidRPr="00CF18DA">
        <w:rPr>
          <w:rFonts w:ascii="Times New Roman" w:hAnsi="Times New Roman" w:cs="Times New Roman"/>
          <w:sz w:val="26"/>
          <w:szCs w:val="26"/>
        </w:rPr>
        <w:t>i</w:t>
      </w:r>
      <w:r w:rsidR="0008471D" w:rsidRPr="00CF18DA">
        <w:rPr>
          <w:rFonts w:ascii="Times New Roman" w:hAnsi="Times New Roman" w:cs="Times New Roman"/>
          <w:sz w:val="26"/>
          <w:szCs w:val="26"/>
        </w:rPr>
        <w:t>ile generale</w:t>
      </w:r>
      <w:r w:rsidRPr="00CF18DA">
        <w:rPr>
          <w:rFonts w:ascii="Times New Roman" w:hAnsi="Times New Roman" w:cs="Times New Roman"/>
          <w:sz w:val="26"/>
          <w:szCs w:val="26"/>
        </w:rPr>
        <w:t xml:space="preserve"> pe care le realizează</w:t>
      </w:r>
      <w:r w:rsidR="0008471D" w:rsidRPr="00CF18DA">
        <w:rPr>
          <w:rFonts w:ascii="Georgia" w:eastAsia="Times New Roman" w:hAnsi="Georgia" w:cs="Georgia"/>
          <w:sz w:val="26"/>
          <w:szCs w:val="26"/>
          <w:lang w:eastAsia="ru-RU"/>
        </w:rPr>
        <w:t xml:space="preserve"> biblioteca publică</w:t>
      </w:r>
      <w:r w:rsidR="0000161B" w:rsidRPr="00CF18DA">
        <w:rPr>
          <w:rFonts w:ascii="Georgia" w:eastAsia="Times New Roman" w:hAnsi="Georgia" w:cs="Georgia"/>
          <w:sz w:val="26"/>
          <w:szCs w:val="26"/>
          <w:lang w:eastAsia="ru-RU"/>
        </w:rPr>
        <w:t xml:space="preserve"> de orice tip.</w:t>
      </w:r>
      <w:r w:rsidR="0008471D" w:rsidRPr="00CF18DA">
        <w:rPr>
          <w:rFonts w:ascii="Georgia" w:eastAsia="Times New Roman" w:hAnsi="Georgia" w:cs="Georgia"/>
          <w:sz w:val="26"/>
          <w:szCs w:val="26"/>
          <w:lang w:eastAsia="ru-RU"/>
        </w:rPr>
        <w:t xml:space="preserve"> Drept elemente de noutate </w:t>
      </w:r>
      <w:r w:rsidR="0000161B" w:rsidRPr="00CF18DA">
        <w:rPr>
          <w:rFonts w:ascii="Georgia" w:eastAsia="Times New Roman" w:hAnsi="Georgia" w:cs="Georgia"/>
          <w:sz w:val="26"/>
          <w:szCs w:val="26"/>
          <w:lang w:eastAsia="ru-RU"/>
        </w:rPr>
        <w:t xml:space="preserve">în mare parte </w:t>
      </w:r>
      <w:r w:rsidR="0008471D" w:rsidRPr="00CF18DA">
        <w:rPr>
          <w:rFonts w:ascii="Georgia" w:eastAsia="Times New Roman" w:hAnsi="Georgia" w:cs="Georgia"/>
          <w:sz w:val="26"/>
          <w:szCs w:val="26"/>
          <w:lang w:eastAsia="ru-RU"/>
        </w:rPr>
        <w:t>sunt atribuţiile</w:t>
      </w:r>
      <w:r w:rsidR="0000161B" w:rsidRPr="00CF18DA">
        <w:rPr>
          <w:rFonts w:ascii="Georgia" w:eastAsia="Times New Roman" w:hAnsi="Georgia" w:cs="Georgia"/>
          <w:sz w:val="26"/>
          <w:szCs w:val="26"/>
          <w:lang w:eastAsia="ru-RU"/>
        </w:rPr>
        <w:t xml:space="preserve"> ce se referă la tehnologia informaţiei </w:t>
      </w:r>
      <w:r w:rsidR="0008471D" w:rsidRPr="00CF18DA">
        <w:rPr>
          <w:rFonts w:ascii="Georgia" w:eastAsia="Times New Roman" w:hAnsi="Georgia" w:cs="Georgia"/>
          <w:sz w:val="26"/>
          <w:szCs w:val="26"/>
          <w:lang w:eastAsia="ru-RU"/>
        </w:rPr>
        <w:t xml:space="preserve">: </w:t>
      </w:r>
      <w:r w:rsidR="0008471D" w:rsidRPr="00CF18DA">
        <w:rPr>
          <w:rFonts w:ascii="Times New Roman" w:hAnsi="Times New Roman" w:cs="Times New Roman"/>
          <w:sz w:val="26"/>
          <w:szCs w:val="26"/>
        </w:rPr>
        <w:t>oferirea accesului virtual la informa</w:t>
      </w:r>
      <w:r w:rsidR="0008471D" w:rsidRPr="00CF18DA">
        <w:rPr>
          <w:rFonts w:ascii="Cambria Math" w:hAnsi="Cambria Math" w:cs="Cambria Math"/>
          <w:sz w:val="26"/>
          <w:szCs w:val="26"/>
        </w:rPr>
        <w:t>ț</w:t>
      </w:r>
      <w:r w:rsidR="0008471D" w:rsidRPr="00CF18DA">
        <w:rPr>
          <w:rFonts w:ascii="Times New Roman" w:hAnsi="Times New Roman" w:cs="Times New Roman"/>
          <w:sz w:val="26"/>
          <w:szCs w:val="26"/>
        </w:rPr>
        <w:t>iile de</w:t>
      </w:r>
      <w:r w:rsidR="0008471D" w:rsidRPr="00CF18DA">
        <w:rPr>
          <w:rFonts w:ascii="Cambria Math" w:hAnsi="Cambria Math" w:cs="Cambria Math"/>
          <w:sz w:val="26"/>
          <w:szCs w:val="26"/>
        </w:rPr>
        <w:t>ț</w:t>
      </w:r>
      <w:r w:rsidR="0008471D" w:rsidRPr="00CF18DA">
        <w:rPr>
          <w:rFonts w:ascii="Times New Roman" w:hAnsi="Times New Roman" w:cs="Times New Roman"/>
          <w:sz w:val="26"/>
          <w:szCs w:val="26"/>
        </w:rPr>
        <w:t>inute;</w:t>
      </w:r>
      <w:r w:rsidR="0000161B" w:rsidRPr="00CF18DA">
        <w:rPr>
          <w:rFonts w:ascii="Times New Roman" w:hAnsi="Times New Roman" w:cs="Times New Roman"/>
          <w:sz w:val="26"/>
          <w:szCs w:val="26"/>
        </w:rPr>
        <w:t xml:space="preserve"> asigurarea alfabetizării digitale a popula</w:t>
      </w:r>
      <w:r w:rsidR="0000161B" w:rsidRPr="00CF18DA">
        <w:rPr>
          <w:rFonts w:ascii="Cambria Math" w:hAnsi="Cambria Math" w:cs="Cambria Math"/>
          <w:sz w:val="26"/>
          <w:szCs w:val="26"/>
        </w:rPr>
        <w:t>ț</w:t>
      </w:r>
      <w:r w:rsidR="0000161B" w:rsidRPr="00CF18DA">
        <w:rPr>
          <w:rFonts w:ascii="Times New Roman" w:hAnsi="Times New Roman" w:cs="Times New Roman"/>
          <w:sz w:val="26"/>
          <w:szCs w:val="26"/>
        </w:rPr>
        <w:t xml:space="preserve">iei prin organizarea </w:t>
      </w:r>
      <w:r w:rsidR="0000161B" w:rsidRPr="00CF18DA">
        <w:rPr>
          <w:rFonts w:ascii="Cambria Math" w:hAnsi="Cambria Math" w:cs="Cambria Math"/>
          <w:sz w:val="26"/>
          <w:szCs w:val="26"/>
        </w:rPr>
        <w:t>ș</w:t>
      </w:r>
      <w:r w:rsidR="0000161B" w:rsidRPr="00CF18DA">
        <w:rPr>
          <w:rFonts w:ascii="Times New Roman" w:hAnsi="Times New Roman" w:cs="Times New Roman"/>
          <w:sz w:val="26"/>
          <w:szCs w:val="26"/>
        </w:rPr>
        <w:t>i desfă</w:t>
      </w:r>
      <w:r w:rsidR="0000161B" w:rsidRPr="00CF18DA">
        <w:rPr>
          <w:rFonts w:ascii="Cambria Math" w:hAnsi="Cambria Math" w:cs="Cambria Math"/>
          <w:sz w:val="26"/>
          <w:szCs w:val="26"/>
        </w:rPr>
        <w:t>ș</w:t>
      </w:r>
      <w:r w:rsidR="0000161B" w:rsidRPr="00CF18DA">
        <w:rPr>
          <w:rFonts w:ascii="Times New Roman" w:hAnsi="Times New Roman" w:cs="Times New Roman"/>
          <w:sz w:val="26"/>
          <w:szCs w:val="26"/>
        </w:rPr>
        <w:t>urarea, la nivel de comunitate, a instruirilor în utilizarea tehnologiilor informa</w:t>
      </w:r>
      <w:r w:rsidR="0000161B" w:rsidRPr="00CF18DA">
        <w:rPr>
          <w:rFonts w:ascii="Cambria Math" w:hAnsi="Cambria Math" w:cs="Cambria Math"/>
          <w:sz w:val="26"/>
          <w:szCs w:val="26"/>
        </w:rPr>
        <w:t>ț</w:t>
      </w:r>
      <w:r w:rsidR="0000161B" w:rsidRPr="00CF18DA">
        <w:rPr>
          <w:rFonts w:ascii="Times New Roman" w:hAnsi="Times New Roman" w:cs="Times New Roman"/>
          <w:sz w:val="26"/>
          <w:szCs w:val="26"/>
        </w:rPr>
        <w:t xml:space="preserve">ionale; </w:t>
      </w:r>
      <w:r w:rsidR="001B0F36" w:rsidRPr="00CF18DA">
        <w:rPr>
          <w:rFonts w:ascii="Times New Roman" w:hAnsi="Times New Roman" w:cs="Times New Roman"/>
          <w:sz w:val="26"/>
          <w:szCs w:val="26"/>
        </w:rPr>
        <w:t xml:space="preserve">prestarea </w:t>
      </w:r>
      <w:r w:rsidR="0000161B" w:rsidRPr="00CF18DA">
        <w:rPr>
          <w:rFonts w:ascii="Times New Roman" w:hAnsi="Times New Roman" w:cs="Times New Roman"/>
          <w:sz w:val="26"/>
          <w:szCs w:val="26"/>
        </w:rPr>
        <w:t xml:space="preserve"> servicii</w:t>
      </w:r>
      <w:r w:rsidR="001B0F36" w:rsidRPr="00CF18DA">
        <w:rPr>
          <w:rFonts w:ascii="Times New Roman" w:hAnsi="Times New Roman" w:cs="Times New Roman"/>
          <w:sz w:val="26"/>
          <w:szCs w:val="26"/>
        </w:rPr>
        <w:t>lor</w:t>
      </w:r>
      <w:r w:rsidR="0000161B" w:rsidRPr="00CF18DA">
        <w:rPr>
          <w:rFonts w:ascii="Times New Roman" w:hAnsi="Times New Roman" w:cs="Times New Roman"/>
          <w:sz w:val="26"/>
          <w:szCs w:val="26"/>
        </w:rPr>
        <w:t xml:space="preserve"> de bibliotecă conform necesită</w:t>
      </w:r>
      <w:r w:rsidR="0000161B" w:rsidRPr="00CF18DA">
        <w:rPr>
          <w:rFonts w:ascii="Cambria Math" w:hAnsi="Cambria Math" w:cs="Cambria Math"/>
          <w:sz w:val="26"/>
          <w:szCs w:val="26"/>
        </w:rPr>
        <w:t>ț</w:t>
      </w:r>
      <w:r w:rsidR="0000161B" w:rsidRPr="00CF18DA">
        <w:rPr>
          <w:rFonts w:ascii="Times New Roman" w:hAnsi="Times New Roman" w:cs="Times New Roman"/>
          <w:sz w:val="26"/>
          <w:szCs w:val="26"/>
        </w:rPr>
        <w:t xml:space="preserve">ilor de informare, instruire, cercetare, recreere </w:t>
      </w:r>
      <w:r w:rsidR="0000161B" w:rsidRPr="00CF18DA">
        <w:rPr>
          <w:rFonts w:ascii="Cambria Math" w:hAnsi="Cambria Math" w:cs="Cambria Math"/>
          <w:sz w:val="26"/>
          <w:szCs w:val="26"/>
        </w:rPr>
        <w:t>ș</w:t>
      </w:r>
      <w:r w:rsidR="0000161B" w:rsidRPr="00CF18DA">
        <w:rPr>
          <w:rFonts w:ascii="Times New Roman" w:hAnsi="Times New Roman" w:cs="Times New Roman"/>
          <w:sz w:val="26"/>
          <w:szCs w:val="26"/>
        </w:rPr>
        <w:t>i socializare ale membrilor comunită</w:t>
      </w:r>
      <w:r w:rsidR="0000161B" w:rsidRPr="00CF18DA">
        <w:rPr>
          <w:rFonts w:ascii="Cambria Math" w:hAnsi="Cambria Math" w:cs="Cambria Math"/>
          <w:sz w:val="26"/>
          <w:szCs w:val="26"/>
        </w:rPr>
        <w:t>ț</w:t>
      </w:r>
      <w:r w:rsidR="0000161B" w:rsidRPr="00CF18DA">
        <w:rPr>
          <w:rFonts w:ascii="Times New Roman" w:hAnsi="Times New Roman" w:cs="Times New Roman"/>
          <w:sz w:val="26"/>
          <w:szCs w:val="26"/>
        </w:rPr>
        <w:t>ii, în corespundere cu prevederile legii..</w:t>
      </w:r>
      <w:r w:rsidR="001B0F36" w:rsidRPr="00CF18DA">
        <w:rPr>
          <w:rFonts w:ascii="Times New Roman" w:hAnsi="Times New Roman" w:cs="Times New Roman"/>
          <w:sz w:val="26"/>
          <w:szCs w:val="26"/>
        </w:rPr>
        <w:t xml:space="preserve"> Atribuţiile gener</w:t>
      </w:r>
      <w:r w:rsidR="0084649D" w:rsidRPr="00CF18DA">
        <w:rPr>
          <w:rFonts w:ascii="Times New Roman" w:hAnsi="Times New Roman" w:cs="Times New Roman"/>
          <w:sz w:val="26"/>
          <w:szCs w:val="26"/>
        </w:rPr>
        <w:t>ale sunt urmate de atribuţiile specifice, în funcţie de tipul bibliotecii. Pct. 10, 11 şi12 din Regulament reflectă atribuţiile specifice ale bibliotecilor publice teritoriale de nivel loca, regional şi respectiv – naţiona</w:t>
      </w:r>
      <w:r w:rsidR="008218D4" w:rsidRPr="00CF18DA">
        <w:rPr>
          <w:rFonts w:ascii="Times New Roman" w:hAnsi="Times New Roman" w:cs="Times New Roman"/>
          <w:sz w:val="26"/>
          <w:szCs w:val="26"/>
        </w:rPr>
        <w:t>l,</w:t>
      </w:r>
      <w:r w:rsidR="0084649D" w:rsidRPr="00CF18DA">
        <w:rPr>
          <w:rFonts w:ascii="Times New Roman" w:hAnsi="Times New Roman" w:cs="Times New Roman"/>
          <w:sz w:val="26"/>
          <w:szCs w:val="26"/>
        </w:rPr>
        <w:t xml:space="preserve"> </w:t>
      </w:r>
      <w:r w:rsidR="008218D4" w:rsidRPr="00CF18DA">
        <w:rPr>
          <w:rFonts w:ascii="Times New Roman" w:hAnsi="Times New Roman" w:cs="Times New Roman"/>
          <w:sz w:val="26"/>
          <w:szCs w:val="26"/>
        </w:rPr>
        <w:t>d</w:t>
      </w:r>
      <w:r w:rsidR="0084649D" w:rsidRPr="00CF18DA">
        <w:rPr>
          <w:rFonts w:ascii="Times New Roman" w:hAnsi="Times New Roman" w:cs="Times New Roman"/>
          <w:sz w:val="26"/>
          <w:szCs w:val="26"/>
        </w:rPr>
        <w:t xml:space="preserve">upă care urmează atribuţiile specifice ale </w:t>
      </w:r>
      <w:r w:rsidR="008218D4" w:rsidRPr="00CF18DA">
        <w:rPr>
          <w:rFonts w:ascii="Times New Roman" w:hAnsi="Times New Roman" w:cs="Times New Roman"/>
          <w:sz w:val="26"/>
          <w:szCs w:val="26"/>
        </w:rPr>
        <w:t>bibliotecilor publice din instituţiile de învă</w:t>
      </w:r>
      <w:r w:rsidR="008218D4" w:rsidRPr="00CF18DA">
        <w:rPr>
          <w:rFonts w:ascii="Cambria Math" w:hAnsi="Cambria Math" w:cs="Cambria Math"/>
          <w:sz w:val="26"/>
          <w:szCs w:val="26"/>
        </w:rPr>
        <w:t>ț</w:t>
      </w:r>
      <w:r w:rsidR="008218D4" w:rsidRPr="00CF18DA">
        <w:rPr>
          <w:rFonts w:ascii="Times New Roman" w:hAnsi="Times New Roman" w:cs="Times New Roman"/>
          <w:sz w:val="26"/>
          <w:szCs w:val="26"/>
        </w:rPr>
        <w:t xml:space="preserve">ământ şi a celor specializate </w:t>
      </w:r>
      <w:r w:rsidR="005B7F46" w:rsidRPr="00CF18DA">
        <w:rPr>
          <w:rFonts w:ascii="Times New Roman" w:hAnsi="Times New Roman" w:cs="Times New Roman"/>
          <w:sz w:val="26"/>
          <w:szCs w:val="26"/>
        </w:rPr>
        <w:t>(pct.</w:t>
      </w:r>
      <w:r w:rsidR="0084649D" w:rsidRPr="00CF18DA">
        <w:rPr>
          <w:rFonts w:ascii="Times New Roman" w:hAnsi="Times New Roman" w:cs="Times New Roman"/>
          <w:sz w:val="26"/>
          <w:szCs w:val="26"/>
        </w:rPr>
        <w:t xml:space="preserve">13,14). </w:t>
      </w:r>
    </w:p>
    <w:p w:rsidR="00524B3B" w:rsidRPr="00CF18DA" w:rsidRDefault="008218D4" w:rsidP="00524B3B">
      <w:pPr>
        <w:tabs>
          <w:tab w:val="left" w:pos="540"/>
          <w:tab w:val="left" w:pos="993"/>
          <w:tab w:val="left" w:pos="10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F18DA">
        <w:rPr>
          <w:rFonts w:ascii="Times New Roman" w:hAnsi="Times New Roman" w:cs="Times New Roman"/>
          <w:sz w:val="26"/>
          <w:szCs w:val="26"/>
        </w:rPr>
        <w:t xml:space="preserve">         </w:t>
      </w:r>
      <w:r w:rsidR="0084649D" w:rsidRPr="00CF18DA">
        <w:rPr>
          <w:rFonts w:ascii="Times New Roman" w:hAnsi="Times New Roman" w:cs="Times New Roman"/>
          <w:sz w:val="26"/>
          <w:szCs w:val="26"/>
        </w:rPr>
        <w:t xml:space="preserve">Regulamentul prevede şi atribuţiile </w:t>
      </w:r>
      <w:r w:rsidRPr="00CF18DA">
        <w:rPr>
          <w:rFonts w:ascii="Times New Roman" w:hAnsi="Times New Roman" w:cs="Times New Roman"/>
          <w:sz w:val="26"/>
          <w:szCs w:val="26"/>
        </w:rPr>
        <w:t xml:space="preserve">specifice ale </w:t>
      </w:r>
      <w:r w:rsidR="0084649D" w:rsidRPr="00CF18DA">
        <w:rPr>
          <w:rFonts w:ascii="Times New Roman" w:hAnsi="Times New Roman" w:cs="Times New Roman"/>
          <w:sz w:val="26"/>
          <w:szCs w:val="26"/>
        </w:rPr>
        <w:t>bibliotecilor cu statut de centru biblioteconomic</w:t>
      </w:r>
      <w:r w:rsidR="003866AD" w:rsidRPr="00CF18DA">
        <w:rPr>
          <w:rFonts w:ascii="Times New Roman" w:hAnsi="Times New Roman" w:cs="Times New Roman"/>
          <w:sz w:val="26"/>
          <w:szCs w:val="26"/>
        </w:rPr>
        <w:t xml:space="preserve"> – normă care nu este reflectată în Regulamentul în vigoare</w:t>
      </w:r>
      <w:r w:rsidR="00524B3B" w:rsidRPr="00CF18DA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8218D4" w:rsidRPr="00CF18DA" w:rsidRDefault="00524B3B" w:rsidP="00EF3614">
      <w:pPr>
        <w:tabs>
          <w:tab w:val="left" w:pos="540"/>
          <w:tab w:val="left" w:pos="993"/>
          <w:tab w:val="left" w:pos="10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F18DA">
        <w:rPr>
          <w:rFonts w:ascii="Times New Roman" w:hAnsi="Times New Roman" w:cs="Times New Roman"/>
          <w:sz w:val="26"/>
          <w:szCs w:val="26"/>
        </w:rPr>
        <w:t xml:space="preserve">       De menţionat că</w:t>
      </w:r>
      <w:r w:rsidR="000D21F4" w:rsidRPr="00CF18DA">
        <w:rPr>
          <w:rFonts w:ascii="Times New Roman" w:hAnsi="Times New Roman" w:cs="Times New Roman"/>
          <w:sz w:val="26"/>
          <w:szCs w:val="26"/>
        </w:rPr>
        <w:t>,</w:t>
      </w:r>
      <w:r w:rsidRPr="00CF18DA">
        <w:rPr>
          <w:rFonts w:ascii="Times New Roman" w:hAnsi="Times New Roman" w:cs="Times New Roman"/>
          <w:sz w:val="26"/>
          <w:szCs w:val="26"/>
        </w:rPr>
        <w:t xml:space="preserve"> </w:t>
      </w:r>
      <w:r w:rsidR="000D21F4" w:rsidRPr="00CF18DA">
        <w:rPr>
          <w:rFonts w:ascii="Times New Roman" w:hAnsi="Times New Roman" w:cs="Times New Roman"/>
          <w:sz w:val="26"/>
          <w:szCs w:val="26"/>
        </w:rPr>
        <w:t xml:space="preserve">dacă </w:t>
      </w:r>
      <w:r w:rsidRPr="00CF18DA">
        <w:rPr>
          <w:rFonts w:ascii="Times New Roman" w:hAnsi="Times New Roman" w:cs="Times New Roman"/>
          <w:sz w:val="26"/>
          <w:szCs w:val="26"/>
        </w:rPr>
        <w:t>Regulamentul-cadru dezvoltă şi completează atribuţiile generale pentru toate bibliotecile publice şi cele specifice pentru fiecare tip de bibliotecă, stipulate în Legea</w:t>
      </w:r>
      <w:r w:rsidR="000D21F4" w:rsidRPr="00CF18DA">
        <w:rPr>
          <w:rFonts w:ascii="Times New Roman" w:hAnsi="Times New Roman" w:cs="Times New Roman"/>
          <w:sz w:val="26"/>
          <w:szCs w:val="26"/>
        </w:rPr>
        <w:t xml:space="preserve"> indicată supra,</w:t>
      </w:r>
      <w:r w:rsidRPr="00CF18DA">
        <w:rPr>
          <w:rFonts w:ascii="Times New Roman" w:hAnsi="Times New Roman" w:cs="Times New Roman"/>
          <w:sz w:val="26"/>
          <w:szCs w:val="26"/>
        </w:rPr>
        <w:t xml:space="preserve"> </w:t>
      </w:r>
      <w:r w:rsidR="000D21F4" w:rsidRPr="00CF18DA">
        <w:rPr>
          <w:rFonts w:ascii="Times New Roman" w:hAnsi="Times New Roman" w:cs="Times New Roman"/>
          <w:sz w:val="26"/>
          <w:szCs w:val="26"/>
        </w:rPr>
        <w:t>atunci r</w:t>
      </w:r>
      <w:r w:rsidRPr="00CF18DA">
        <w:rPr>
          <w:rFonts w:ascii="Times New Roman" w:hAnsi="Times New Roman" w:cs="Times New Roman"/>
          <w:sz w:val="26"/>
          <w:szCs w:val="26"/>
        </w:rPr>
        <w:t>egulamentele proprii de organizare şi funcţionare a bibliotecilor pot include şi alte atribuţii suplimentare, stabilite prin alte acte normative sau de către fondator.</w:t>
      </w:r>
    </w:p>
    <w:p w:rsidR="0000161B" w:rsidRPr="00CF18DA" w:rsidRDefault="008218D4" w:rsidP="008218D4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F18DA">
        <w:rPr>
          <w:rFonts w:ascii="Times New Roman" w:hAnsi="Times New Roman" w:cs="Times New Roman"/>
          <w:sz w:val="26"/>
          <w:szCs w:val="26"/>
        </w:rPr>
        <w:t xml:space="preserve">        Drepturilor bibliotecii </w:t>
      </w:r>
      <w:r w:rsidR="003866AD" w:rsidRPr="00CF18DA">
        <w:rPr>
          <w:rFonts w:ascii="Times New Roman" w:hAnsi="Times New Roman" w:cs="Times New Roman"/>
          <w:sz w:val="26"/>
          <w:szCs w:val="26"/>
        </w:rPr>
        <w:t xml:space="preserve">sunt descrise în pct. 16 şi </w:t>
      </w:r>
      <w:r w:rsidRPr="00CF18DA">
        <w:rPr>
          <w:rFonts w:ascii="Times New Roman" w:hAnsi="Times New Roman" w:cs="Times New Roman"/>
          <w:sz w:val="26"/>
          <w:szCs w:val="26"/>
        </w:rPr>
        <w:t xml:space="preserve"> conţin </w:t>
      </w:r>
      <w:r w:rsidR="003866AD" w:rsidRPr="00CF18DA">
        <w:rPr>
          <w:rFonts w:ascii="Times New Roman" w:hAnsi="Times New Roman" w:cs="Times New Roman"/>
          <w:sz w:val="26"/>
          <w:szCs w:val="26"/>
        </w:rPr>
        <w:t xml:space="preserve">elemente de noutate fiind expuse în contextul realizării noilor funcţii şi atribuţii. </w:t>
      </w:r>
    </w:p>
    <w:p w:rsidR="008074D1" w:rsidRPr="00CF18DA" w:rsidRDefault="005B7F46" w:rsidP="005B7F46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18DA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8074D1" w:rsidRPr="00CF18DA">
        <w:rPr>
          <w:rFonts w:ascii="Times New Roman" w:hAnsi="Times New Roman" w:cs="Times New Roman"/>
          <w:b/>
          <w:bCs/>
          <w:sz w:val="26"/>
          <w:szCs w:val="26"/>
        </w:rPr>
        <w:t xml:space="preserve">III. </w:t>
      </w:r>
      <w:r w:rsidR="008074D1" w:rsidRPr="00CF18DA">
        <w:rPr>
          <w:rFonts w:ascii="Times New Roman" w:eastAsia="Calibri" w:hAnsi="Times New Roman" w:cs="Times New Roman"/>
          <w:b/>
          <w:sz w:val="26"/>
          <w:szCs w:val="26"/>
        </w:rPr>
        <w:t>Organizarea şi  activitatea  bibliotecii publice</w:t>
      </w:r>
      <w:r w:rsidRPr="00CF18DA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8074D1" w:rsidRPr="00CF18D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074D1" w:rsidRPr="00CF18DA">
        <w:rPr>
          <w:rFonts w:ascii="Times New Roman" w:eastAsia="Calibri" w:hAnsi="Times New Roman" w:cs="Times New Roman"/>
          <w:sz w:val="26"/>
          <w:szCs w:val="26"/>
        </w:rPr>
        <w:t>se conţine în trei secţiuni</w:t>
      </w:r>
      <w:r w:rsidR="00524B3B" w:rsidRPr="00CF18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95922" w:rsidRPr="00CF18DA">
        <w:rPr>
          <w:rFonts w:ascii="Times New Roman" w:eastAsia="Calibri" w:hAnsi="Times New Roman" w:cs="Times New Roman"/>
          <w:sz w:val="26"/>
          <w:szCs w:val="26"/>
        </w:rPr>
        <w:t>care reglementea</w:t>
      </w:r>
      <w:r w:rsidR="00524B3B" w:rsidRPr="00CF18DA">
        <w:rPr>
          <w:rFonts w:ascii="Times New Roman" w:eastAsia="Calibri" w:hAnsi="Times New Roman" w:cs="Times New Roman"/>
          <w:sz w:val="26"/>
          <w:szCs w:val="26"/>
        </w:rPr>
        <w:t xml:space="preserve">ză </w:t>
      </w:r>
      <w:r w:rsidR="00EF3614" w:rsidRPr="00CF18DA">
        <w:rPr>
          <w:rFonts w:ascii="Times New Roman" w:eastAsia="Calibri" w:hAnsi="Times New Roman" w:cs="Times New Roman"/>
          <w:sz w:val="26"/>
          <w:szCs w:val="26"/>
        </w:rPr>
        <w:t xml:space="preserve">atribuţiile </w:t>
      </w:r>
      <w:r w:rsidR="00524B3B" w:rsidRPr="00CF18DA">
        <w:rPr>
          <w:rFonts w:ascii="Times New Roman" w:eastAsia="Calibri" w:hAnsi="Times New Roman" w:cs="Times New Roman"/>
          <w:sz w:val="26"/>
          <w:szCs w:val="26"/>
        </w:rPr>
        <w:t>c</w:t>
      </w:r>
      <w:r w:rsidR="00EF3614" w:rsidRPr="00CF18DA">
        <w:rPr>
          <w:rFonts w:ascii="Times New Roman" w:hAnsi="Times New Roman" w:cs="Times New Roman"/>
          <w:bCs/>
          <w:sz w:val="26"/>
          <w:szCs w:val="26"/>
        </w:rPr>
        <w:t>onducerii</w:t>
      </w:r>
      <w:r w:rsidR="00524B3B" w:rsidRPr="00CF18DA">
        <w:rPr>
          <w:rFonts w:ascii="Times New Roman" w:hAnsi="Times New Roman" w:cs="Times New Roman"/>
          <w:bCs/>
          <w:sz w:val="26"/>
          <w:szCs w:val="26"/>
        </w:rPr>
        <w:t>, s</w:t>
      </w:r>
      <w:r w:rsidR="008074D1" w:rsidRPr="00CF18DA">
        <w:rPr>
          <w:rFonts w:ascii="Times New Roman" w:hAnsi="Times New Roman" w:cs="Times New Roman"/>
          <w:bCs/>
          <w:sz w:val="26"/>
          <w:szCs w:val="26"/>
        </w:rPr>
        <w:t>tructura şi personalul bibliotecii publice</w:t>
      </w:r>
      <w:r w:rsidR="00524B3B" w:rsidRPr="00CF18DA">
        <w:rPr>
          <w:rFonts w:ascii="Times New Roman" w:hAnsi="Times New Roman" w:cs="Times New Roman"/>
          <w:bCs/>
          <w:sz w:val="26"/>
          <w:szCs w:val="26"/>
        </w:rPr>
        <w:t xml:space="preserve"> precum şi f</w:t>
      </w:r>
      <w:r w:rsidR="008074D1" w:rsidRPr="00CF18DA">
        <w:rPr>
          <w:rFonts w:ascii="Times New Roman" w:hAnsi="Times New Roman" w:cs="Times New Roman"/>
          <w:bCs/>
          <w:sz w:val="26"/>
          <w:szCs w:val="26"/>
        </w:rPr>
        <w:t>uncţionarea</w:t>
      </w:r>
      <w:r w:rsidR="00524B3B" w:rsidRPr="00CF18DA">
        <w:rPr>
          <w:rFonts w:ascii="Times New Roman" w:hAnsi="Times New Roman" w:cs="Times New Roman"/>
          <w:bCs/>
          <w:sz w:val="26"/>
          <w:szCs w:val="26"/>
        </w:rPr>
        <w:t xml:space="preserve"> ace</w:t>
      </w:r>
      <w:r w:rsidR="00EF3614" w:rsidRPr="00CF18DA">
        <w:rPr>
          <w:rFonts w:ascii="Times New Roman" w:hAnsi="Times New Roman" w:cs="Times New Roman"/>
          <w:bCs/>
          <w:sz w:val="26"/>
          <w:szCs w:val="26"/>
        </w:rPr>
        <w:t>s</w:t>
      </w:r>
      <w:r w:rsidR="00524B3B" w:rsidRPr="00CF18DA">
        <w:rPr>
          <w:rFonts w:ascii="Times New Roman" w:hAnsi="Times New Roman" w:cs="Times New Roman"/>
          <w:bCs/>
          <w:sz w:val="26"/>
          <w:szCs w:val="26"/>
        </w:rPr>
        <w:t>teia</w:t>
      </w:r>
      <w:r w:rsidR="008074D1" w:rsidRPr="00CF18DA">
        <w:rPr>
          <w:rFonts w:ascii="Times New Roman" w:hAnsi="Times New Roman" w:cs="Times New Roman"/>
          <w:bCs/>
          <w:sz w:val="26"/>
          <w:szCs w:val="26"/>
        </w:rPr>
        <w:t>.</w:t>
      </w:r>
    </w:p>
    <w:p w:rsidR="006D368E" w:rsidRPr="00CF18DA" w:rsidRDefault="00EA5058" w:rsidP="006D368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18DA">
        <w:rPr>
          <w:rFonts w:ascii="Times New Roman" w:hAnsi="Times New Roman" w:cs="Times New Roman"/>
          <w:bCs/>
          <w:sz w:val="26"/>
          <w:szCs w:val="26"/>
        </w:rPr>
        <w:t xml:space="preserve"> Spre deosebire de Regulamentul în vigoare, </w:t>
      </w:r>
      <w:r w:rsidR="00A8461D" w:rsidRPr="00CF18DA">
        <w:rPr>
          <w:rFonts w:ascii="Times New Roman" w:hAnsi="Times New Roman" w:cs="Times New Roman"/>
          <w:bCs/>
          <w:sz w:val="26"/>
          <w:szCs w:val="26"/>
        </w:rPr>
        <w:t xml:space="preserve">art. 19 din </w:t>
      </w:r>
      <w:r w:rsidRPr="00CF18DA">
        <w:rPr>
          <w:rFonts w:ascii="Times New Roman" w:hAnsi="Times New Roman" w:cs="Times New Roman"/>
          <w:bCs/>
          <w:sz w:val="26"/>
          <w:szCs w:val="26"/>
        </w:rPr>
        <w:t xml:space="preserve">prezentul proiect </w:t>
      </w:r>
      <w:r w:rsidR="001D425E" w:rsidRPr="00CF18DA">
        <w:rPr>
          <w:rFonts w:ascii="Times New Roman" w:hAnsi="Times New Roman" w:cs="Times New Roman"/>
          <w:bCs/>
          <w:sz w:val="26"/>
          <w:szCs w:val="26"/>
        </w:rPr>
        <w:t xml:space="preserve">dezvoltă </w:t>
      </w:r>
      <w:r w:rsidRPr="00CF18DA">
        <w:rPr>
          <w:rFonts w:ascii="Times New Roman" w:hAnsi="Times New Roman" w:cs="Times New Roman"/>
          <w:bCs/>
          <w:sz w:val="26"/>
          <w:szCs w:val="26"/>
        </w:rPr>
        <w:t xml:space="preserve">atribuţiile directorului bibliotecii </w:t>
      </w:r>
      <w:r w:rsidR="001D425E" w:rsidRPr="00CF18DA">
        <w:rPr>
          <w:rFonts w:ascii="Times New Roman" w:hAnsi="Times New Roman" w:cs="Times New Roman"/>
          <w:sz w:val="26"/>
          <w:szCs w:val="26"/>
        </w:rPr>
        <w:t>sub aspectul administrativ</w:t>
      </w:r>
      <w:r w:rsidR="006D368E" w:rsidRPr="00CF18DA">
        <w:rPr>
          <w:rFonts w:ascii="Times New Roman" w:hAnsi="Times New Roman" w:cs="Times New Roman"/>
          <w:sz w:val="26"/>
          <w:szCs w:val="26"/>
        </w:rPr>
        <w:t xml:space="preserve">  (</w:t>
      </w:r>
      <w:r w:rsidR="001D425E" w:rsidRPr="00CF18DA">
        <w:rPr>
          <w:rFonts w:ascii="Times New Roman" w:hAnsi="Times New Roman" w:cs="Times New Roman"/>
          <w:sz w:val="26"/>
          <w:szCs w:val="26"/>
        </w:rPr>
        <w:t>asigură elaborarea şi aprobă fişele de post ale angajaţilor bibliotecii;</w:t>
      </w:r>
      <w:r w:rsidR="006D368E" w:rsidRPr="00CF18DA">
        <w:rPr>
          <w:rFonts w:ascii="Times New Roman" w:hAnsi="Times New Roman" w:cs="Times New Roman"/>
          <w:sz w:val="26"/>
          <w:szCs w:val="26"/>
        </w:rPr>
        <w:t xml:space="preserve"> </w:t>
      </w:r>
      <w:r w:rsidR="001D425E" w:rsidRPr="00CF18DA">
        <w:rPr>
          <w:rFonts w:ascii="Times New Roman" w:hAnsi="Times New Roman" w:cs="Times New Roman"/>
          <w:sz w:val="26"/>
          <w:szCs w:val="26"/>
        </w:rPr>
        <w:t>elaborează şi propune spre aprobare autorităţii competente proiectul de buget al bibliotecii, propuneri cu privire la regulamentul de organizare şi funcţionare a bibliotecii, structura şi efectivul-limită ale ei, precum şi modificări la acestea</w:t>
      </w:r>
      <w:r w:rsidR="006D368E" w:rsidRPr="00CF18DA">
        <w:rPr>
          <w:rFonts w:ascii="Times New Roman" w:hAnsi="Times New Roman" w:cs="Times New Roman"/>
          <w:sz w:val="26"/>
          <w:szCs w:val="26"/>
        </w:rPr>
        <w:t>;</w:t>
      </w:r>
      <w:r w:rsidR="001D425E" w:rsidRPr="00CF18DA">
        <w:rPr>
          <w:rFonts w:ascii="Times New Roman" w:hAnsi="Times New Roman" w:cs="Times New Roman"/>
          <w:sz w:val="26"/>
          <w:szCs w:val="26"/>
        </w:rPr>
        <w:t xml:space="preserve"> </w:t>
      </w:r>
      <w:r w:rsidR="006D368E" w:rsidRPr="00CF18DA">
        <w:rPr>
          <w:rFonts w:ascii="Times New Roman" w:hAnsi="Times New Roman" w:cs="Times New Roman"/>
          <w:sz w:val="26"/>
          <w:szCs w:val="26"/>
        </w:rPr>
        <w:t xml:space="preserve">gestionează, organizează şi implementează sistemul de management şi control intern </w:t>
      </w:r>
      <w:r w:rsidR="001D425E" w:rsidRPr="00CF18DA">
        <w:rPr>
          <w:rFonts w:ascii="Times New Roman" w:hAnsi="Times New Roman" w:cs="Times New Roman"/>
          <w:sz w:val="26"/>
          <w:szCs w:val="26"/>
        </w:rPr>
        <w:t>ş.a</w:t>
      </w:r>
      <w:r w:rsidR="006D368E" w:rsidRPr="00CF18DA">
        <w:rPr>
          <w:rFonts w:ascii="Times New Roman" w:hAnsi="Times New Roman" w:cs="Times New Roman"/>
          <w:sz w:val="26"/>
          <w:szCs w:val="26"/>
        </w:rPr>
        <w:t>.) după care urmează atribuţiile ce ţin de activitatea bibliotecii pe intern şi extern precum şi cele ce ţin de cooperarea externă a bibliotecii:</w:t>
      </w:r>
    </w:p>
    <w:p w:rsidR="00604748" w:rsidRPr="00CF18DA" w:rsidRDefault="00AC5A8A" w:rsidP="00604748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F18DA">
        <w:rPr>
          <w:rFonts w:ascii="Times New Roman" w:hAnsi="Times New Roman" w:cs="Times New Roman"/>
          <w:sz w:val="26"/>
          <w:szCs w:val="26"/>
        </w:rPr>
        <w:t xml:space="preserve">  </w:t>
      </w:r>
      <w:r w:rsidR="00A8461D" w:rsidRPr="00CF18DA">
        <w:rPr>
          <w:rFonts w:ascii="Times New Roman" w:hAnsi="Times New Roman" w:cs="Times New Roman"/>
          <w:sz w:val="26"/>
          <w:szCs w:val="26"/>
        </w:rPr>
        <w:t xml:space="preserve"> </w:t>
      </w:r>
      <w:r w:rsidRPr="00CF18DA">
        <w:rPr>
          <w:rFonts w:ascii="Times New Roman" w:hAnsi="Times New Roman" w:cs="Times New Roman"/>
          <w:sz w:val="26"/>
          <w:szCs w:val="26"/>
        </w:rPr>
        <w:t xml:space="preserve">  </w:t>
      </w:r>
      <w:r w:rsidR="00A8461D" w:rsidRPr="00CF18DA">
        <w:rPr>
          <w:rFonts w:ascii="Times New Roman" w:hAnsi="Times New Roman" w:cs="Times New Roman"/>
          <w:sz w:val="26"/>
          <w:szCs w:val="26"/>
        </w:rPr>
        <w:t xml:space="preserve"> Un element de noutate al proiectului </w:t>
      </w:r>
      <w:r w:rsidR="0092569C" w:rsidRPr="00CF18DA">
        <w:rPr>
          <w:rFonts w:ascii="Times New Roman" w:hAnsi="Times New Roman" w:cs="Times New Roman"/>
          <w:sz w:val="26"/>
          <w:szCs w:val="26"/>
        </w:rPr>
        <w:t xml:space="preserve">ţine de </w:t>
      </w:r>
      <w:r w:rsidR="00A8461D" w:rsidRPr="00CF18DA">
        <w:rPr>
          <w:rFonts w:ascii="Times New Roman" w:hAnsi="Times New Roman" w:cs="Times New Roman"/>
          <w:sz w:val="26"/>
          <w:szCs w:val="26"/>
        </w:rPr>
        <w:t xml:space="preserve">atribuţiile directorului bibliotecii publice cu statut de persoană juridică prezentate în art. 20, care vin să suplimenteze  atribuţiile prevăzute la pct. 19.  Regulamentul-cadru oferă un loc aparte atribuţiilor directorului adjunct care </w:t>
      </w:r>
      <w:r w:rsidRPr="00CF18DA">
        <w:rPr>
          <w:rFonts w:ascii="Times New Roman" w:hAnsi="Times New Roman" w:cs="Times New Roman"/>
          <w:sz w:val="26"/>
          <w:szCs w:val="26"/>
        </w:rPr>
        <w:t>este parte a personalului de conducere a bibliotecii</w:t>
      </w:r>
      <w:r w:rsidR="0092569C" w:rsidRPr="00CF18DA">
        <w:rPr>
          <w:rFonts w:ascii="Times New Roman" w:hAnsi="Times New Roman" w:cs="Times New Roman"/>
          <w:sz w:val="26"/>
          <w:szCs w:val="26"/>
        </w:rPr>
        <w:t xml:space="preserve"> şi se numeşte în funcţie pe criterii de profesionalism.</w:t>
      </w:r>
    </w:p>
    <w:p w:rsidR="00604748" w:rsidRPr="00CF18DA" w:rsidRDefault="00604748" w:rsidP="00604748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F18DA">
        <w:rPr>
          <w:rFonts w:ascii="Times New Roman" w:hAnsi="Times New Roman" w:cs="Times New Roman"/>
          <w:sz w:val="26"/>
          <w:szCs w:val="26"/>
        </w:rPr>
        <w:t xml:space="preserve">       </w:t>
      </w:r>
      <w:r w:rsidR="0092569C" w:rsidRPr="00CF18DA">
        <w:rPr>
          <w:rFonts w:ascii="Times New Roman" w:hAnsi="Times New Roman" w:cs="Times New Roman"/>
          <w:sz w:val="26"/>
          <w:szCs w:val="26"/>
        </w:rPr>
        <w:t xml:space="preserve">Spre deosebire de Regulamentul în vigoare, prezentul proiect  </w:t>
      </w:r>
      <w:r w:rsidR="0081136B" w:rsidRPr="00CF18DA">
        <w:rPr>
          <w:rFonts w:ascii="Times New Roman" w:hAnsi="Times New Roman" w:cs="Times New Roman"/>
          <w:sz w:val="26"/>
          <w:szCs w:val="26"/>
        </w:rPr>
        <w:t xml:space="preserve">atribuie </w:t>
      </w:r>
      <w:r w:rsidR="0092569C" w:rsidRPr="00CF18DA">
        <w:rPr>
          <w:rFonts w:ascii="Times New Roman" w:hAnsi="Times New Roman" w:cs="Times New Roman"/>
          <w:sz w:val="26"/>
          <w:szCs w:val="26"/>
        </w:rPr>
        <w:t xml:space="preserve">  consiliul</w:t>
      </w:r>
      <w:r w:rsidR="0081136B" w:rsidRPr="00CF18DA">
        <w:rPr>
          <w:rFonts w:ascii="Times New Roman" w:hAnsi="Times New Roman" w:cs="Times New Roman"/>
          <w:sz w:val="26"/>
          <w:szCs w:val="26"/>
        </w:rPr>
        <w:t>ui</w:t>
      </w:r>
      <w:r w:rsidR="0092569C" w:rsidRPr="00CF18DA">
        <w:rPr>
          <w:rFonts w:ascii="Times New Roman" w:hAnsi="Times New Roman" w:cs="Times New Roman"/>
          <w:sz w:val="26"/>
          <w:szCs w:val="26"/>
        </w:rPr>
        <w:t xml:space="preserve"> de administraţie </w:t>
      </w:r>
      <w:r w:rsidR="0081136B" w:rsidRPr="00CF18DA">
        <w:rPr>
          <w:rFonts w:ascii="Times New Roman" w:hAnsi="Times New Roman" w:cs="Times New Roman"/>
          <w:sz w:val="26"/>
          <w:szCs w:val="26"/>
        </w:rPr>
        <w:t xml:space="preserve">rolul de </w:t>
      </w:r>
      <w:r w:rsidR="0092569C" w:rsidRPr="00CF18DA">
        <w:rPr>
          <w:rFonts w:ascii="Times New Roman" w:hAnsi="Times New Roman" w:cs="Times New Roman"/>
          <w:sz w:val="26"/>
          <w:szCs w:val="26"/>
        </w:rPr>
        <w:t xml:space="preserve"> organ </w:t>
      </w:r>
      <w:r w:rsidR="0081136B" w:rsidRPr="00CF18DA">
        <w:rPr>
          <w:rFonts w:ascii="Times New Roman" w:hAnsi="Times New Roman" w:cs="Times New Roman"/>
          <w:sz w:val="26"/>
          <w:szCs w:val="26"/>
        </w:rPr>
        <w:t xml:space="preserve">consultativ al bibliotecii şi nu de organ de </w:t>
      </w:r>
      <w:r w:rsidR="0092569C" w:rsidRPr="00CF18DA">
        <w:rPr>
          <w:rFonts w:ascii="Times New Roman" w:hAnsi="Times New Roman" w:cs="Times New Roman"/>
          <w:sz w:val="26"/>
          <w:szCs w:val="26"/>
        </w:rPr>
        <w:t>conducere</w:t>
      </w:r>
      <w:r w:rsidR="0081136B" w:rsidRPr="00CF18DA">
        <w:rPr>
          <w:rFonts w:ascii="Times New Roman" w:hAnsi="Times New Roman" w:cs="Times New Roman"/>
          <w:sz w:val="26"/>
          <w:szCs w:val="26"/>
        </w:rPr>
        <w:t xml:space="preserve"> al </w:t>
      </w:r>
      <w:r w:rsidR="0081136B" w:rsidRPr="00CF18DA">
        <w:rPr>
          <w:rFonts w:ascii="Times New Roman" w:hAnsi="Times New Roman" w:cs="Times New Roman"/>
          <w:sz w:val="26"/>
          <w:szCs w:val="26"/>
        </w:rPr>
        <w:lastRenderedPageBreak/>
        <w:t xml:space="preserve">acesteia. Atribuţiile de bază ale </w:t>
      </w:r>
      <w:r w:rsidR="0092569C" w:rsidRPr="00CF18DA">
        <w:rPr>
          <w:rFonts w:ascii="Times New Roman" w:hAnsi="Times New Roman" w:cs="Times New Roman"/>
          <w:sz w:val="26"/>
          <w:szCs w:val="26"/>
        </w:rPr>
        <w:t xml:space="preserve"> </w:t>
      </w:r>
      <w:r w:rsidR="0081136B" w:rsidRPr="00CF18DA">
        <w:rPr>
          <w:rFonts w:ascii="Times New Roman" w:hAnsi="Times New Roman" w:cs="Times New Roman"/>
          <w:sz w:val="26"/>
          <w:szCs w:val="26"/>
        </w:rPr>
        <w:t xml:space="preserve">consiliului de </w:t>
      </w:r>
      <w:r w:rsidRPr="00CF18DA">
        <w:rPr>
          <w:rFonts w:ascii="Times New Roman" w:hAnsi="Times New Roman" w:cs="Times New Roman"/>
          <w:sz w:val="26"/>
          <w:szCs w:val="26"/>
        </w:rPr>
        <w:t>administraţie</w:t>
      </w:r>
      <w:r w:rsidR="0081136B" w:rsidRPr="00CF18DA">
        <w:rPr>
          <w:rFonts w:ascii="Times New Roman" w:hAnsi="Times New Roman" w:cs="Times New Roman"/>
          <w:sz w:val="26"/>
          <w:szCs w:val="26"/>
        </w:rPr>
        <w:t xml:space="preserve"> sunt reflectate</w:t>
      </w:r>
      <w:r w:rsidRPr="00CF18DA">
        <w:rPr>
          <w:rFonts w:ascii="Times New Roman" w:hAnsi="Times New Roman" w:cs="Times New Roman"/>
          <w:sz w:val="26"/>
          <w:szCs w:val="26"/>
        </w:rPr>
        <w:t xml:space="preserve"> în art. 33 din proiect. </w:t>
      </w:r>
    </w:p>
    <w:p w:rsidR="00604748" w:rsidRPr="00CF18DA" w:rsidRDefault="00604748" w:rsidP="00604748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F18DA">
        <w:rPr>
          <w:rFonts w:ascii="Times New Roman" w:hAnsi="Times New Roman" w:cs="Times New Roman"/>
          <w:sz w:val="26"/>
          <w:szCs w:val="26"/>
        </w:rPr>
        <w:t xml:space="preserve">       Totodată, </w:t>
      </w:r>
      <w:r w:rsidR="00841159" w:rsidRPr="00CF18DA">
        <w:rPr>
          <w:rFonts w:ascii="Times New Roman" w:hAnsi="Times New Roman" w:cs="Times New Roman"/>
          <w:sz w:val="26"/>
          <w:szCs w:val="26"/>
        </w:rPr>
        <w:t>Regulamentul-cadru prevede în</w:t>
      </w:r>
      <w:r w:rsidRPr="00CF18DA">
        <w:rPr>
          <w:rFonts w:ascii="Times New Roman" w:hAnsi="Times New Roman" w:cs="Times New Roman"/>
          <w:sz w:val="26"/>
          <w:szCs w:val="26"/>
        </w:rPr>
        <w:t xml:space="preserve"> cadrul bibliotecilor naţionale, bibliotecilor din instituţiile de învăţământ superior, bibliotecilor specializate, bibliotecilor publice orăşeneş</w:t>
      </w:r>
      <w:r w:rsidR="00841159" w:rsidRPr="00CF18DA">
        <w:rPr>
          <w:rFonts w:ascii="Times New Roman" w:hAnsi="Times New Roman" w:cs="Times New Roman"/>
          <w:sz w:val="26"/>
          <w:szCs w:val="26"/>
        </w:rPr>
        <w:t>ti, municipale sau raionale,</w:t>
      </w:r>
      <w:r w:rsidRPr="00CF18DA">
        <w:rPr>
          <w:rFonts w:ascii="Times New Roman" w:hAnsi="Times New Roman" w:cs="Times New Roman"/>
          <w:sz w:val="26"/>
          <w:szCs w:val="26"/>
        </w:rPr>
        <w:t xml:space="preserve"> institui</w:t>
      </w:r>
      <w:r w:rsidR="00841159" w:rsidRPr="00CF18DA">
        <w:rPr>
          <w:rFonts w:ascii="Times New Roman" w:hAnsi="Times New Roman" w:cs="Times New Roman"/>
          <w:sz w:val="26"/>
          <w:szCs w:val="26"/>
        </w:rPr>
        <w:t>r</w:t>
      </w:r>
      <w:r w:rsidRPr="00CF18DA">
        <w:rPr>
          <w:rFonts w:ascii="Times New Roman" w:hAnsi="Times New Roman" w:cs="Times New Roman"/>
          <w:sz w:val="26"/>
          <w:szCs w:val="26"/>
        </w:rPr>
        <w:t>e</w:t>
      </w:r>
      <w:r w:rsidR="00841159" w:rsidRPr="00CF18DA">
        <w:rPr>
          <w:rFonts w:ascii="Times New Roman" w:hAnsi="Times New Roman" w:cs="Times New Roman"/>
          <w:sz w:val="26"/>
          <w:szCs w:val="26"/>
        </w:rPr>
        <w:t>a</w:t>
      </w:r>
      <w:r w:rsidRPr="00CF18DA">
        <w:rPr>
          <w:rFonts w:ascii="Times New Roman" w:hAnsi="Times New Roman" w:cs="Times New Roman"/>
          <w:sz w:val="26"/>
          <w:szCs w:val="26"/>
        </w:rPr>
        <w:t xml:space="preserve">, cu rol consultativ, </w:t>
      </w:r>
      <w:r w:rsidR="00841159" w:rsidRPr="00CF18DA">
        <w:rPr>
          <w:rFonts w:ascii="Times New Roman" w:hAnsi="Times New Roman" w:cs="Times New Roman"/>
          <w:sz w:val="26"/>
          <w:szCs w:val="26"/>
        </w:rPr>
        <w:t xml:space="preserve">a </w:t>
      </w:r>
      <w:r w:rsidRPr="00CF18DA">
        <w:rPr>
          <w:rFonts w:ascii="Times New Roman" w:hAnsi="Times New Roman" w:cs="Times New Roman"/>
          <w:sz w:val="26"/>
          <w:szCs w:val="26"/>
        </w:rPr>
        <w:t>consilii</w:t>
      </w:r>
      <w:r w:rsidR="00841159" w:rsidRPr="00CF18DA">
        <w:rPr>
          <w:rFonts w:ascii="Times New Roman" w:hAnsi="Times New Roman" w:cs="Times New Roman"/>
          <w:sz w:val="26"/>
          <w:szCs w:val="26"/>
        </w:rPr>
        <w:t>lor</w:t>
      </w:r>
      <w:r w:rsidRPr="00CF18DA">
        <w:rPr>
          <w:rFonts w:ascii="Times New Roman" w:hAnsi="Times New Roman" w:cs="Times New Roman"/>
          <w:sz w:val="26"/>
          <w:szCs w:val="26"/>
        </w:rPr>
        <w:t xml:space="preserve"> specializate în dezvoltarea colecţiilor şi a serviciilor de bibliotecă, în domeniul cercetării ştiinţifice şi în alte domenii de activitate a bibliotecilor.</w:t>
      </w:r>
    </w:p>
    <w:p w:rsidR="00C30120" w:rsidRPr="00CF18DA" w:rsidRDefault="00C30120" w:rsidP="00C30120">
      <w:pPr>
        <w:spacing w:after="0" w:line="240" w:lineRule="auto"/>
        <w:jc w:val="both"/>
        <w:rPr>
          <w:rFonts w:ascii="Georgia" w:eastAsia="Times New Roman" w:hAnsi="Georgia" w:cs="Times New Roman"/>
          <w:sz w:val="26"/>
          <w:szCs w:val="26"/>
          <w:lang w:eastAsia="ru-RU"/>
        </w:rPr>
      </w:pPr>
      <w:r w:rsidRPr="00CF18DA">
        <w:rPr>
          <w:rFonts w:ascii="Georgia" w:eastAsia="Times New Roman" w:hAnsi="Georgia" w:cs="Times New Roman"/>
          <w:sz w:val="26"/>
          <w:szCs w:val="26"/>
          <w:lang w:eastAsia="ru-RU"/>
        </w:rPr>
        <w:t xml:space="preserve">      </w:t>
      </w:r>
      <w:r w:rsidR="005151BF" w:rsidRPr="00CF18DA">
        <w:rPr>
          <w:rFonts w:ascii="Georgia" w:eastAsia="Times New Roman" w:hAnsi="Georgia" w:cs="Times New Roman"/>
          <w:sz w:val="26"/>
          <w:szCs w:val="26"/>
          <w:lang w:eastAsia="ru-RU"/>
        </w:rPr>
        <w:t xml:space="preserve">    Refe</w:t>
      </w:r>
      <w:r w:rsidRPr="00CF18DA">
        <w:rPr>
          <w:rFonts w:ascii="Georgia" w:eastAsia="Times New Roman" w:hAnsi="Georgia" w:cs="Times New Roman"/>
          <w:sz w:val="26"/>
          <w:szCs w:val="26"/>
          <w:lang w:eastAsia="ru-RU"/>
        </w:rPr>
        <w:t>ritor la personalul bibliotecii</w:t>
      </w:r>
      <w:r w:rsidR="005151BF" w:rsidRPr="00CF18DA">
        <w:rPr>
          <w:rFonts w:ascii="Georgia" w:eastAsia="Times New Roman" w:hAnsi="Georgia" w:cs="Times New Roman"/>
          <w:sz w:val="26"/>
          <w:szCs w:val="26"/>
          <w:lang w:eastAsia="ru-RU"/>
        </w:rPr>
        <w:t>, acesta</w:t>
      </w:r>
      <w:r w:rsidRPr="00CF18DA">
        <w:rPr>
          <w:rFonts w:ascii="Georgia" w:eastAsia="Times New Roman" w:hAnsi="Georgia" w:cs="Times New Roman"/>
          <w:sz w:val="26"/>
          <w:szCs w:val="26"/>
          <w:lang w:eastAsia="ru-RU"/>
        </w:rPr>
        <w:t xml:space="preserve"> </w:t>
      </w:r>
      <w:r w:rsidR="005151BF" w:rsidRPr="00CF18DA">
        <w:rPr>
          <w:rFonts w:ascii="Georgia" w:eastAsia="Times New Roman" w:hAnsi="Georgia" w:cs="Times New Roman"/>
          <w:sz w:val="26"/>
          <w:szCs w:val="26"/>
          <w:lang w:eastAsia="ru-RU"/>
        </w:rPr>
        <w:t xml:space="preserve"> se organizează şi act</w:t>
      </w:r>
      <w:r w:rsidRPr="00CF18DA">
        <w:rPr>
          <w:rFonts w:ascii="Georgia" w:eastAsia="Times New Roman" w:hAnsi="Georgia" w:cs="Times New Roman"/>
          <w:sz w:val="26"/>
          <w:szCs w:val="26"/>
          <w:lang w:eastAsia="ru-RU"/>
        </w:rPr>
        <w:t xml:space="preserve">ivează în baza prevederilor Legii 160/2017, altor prevederi normative conexe.  </w:t>
      </w:r>
    </w:p>
    <w:p w:rsidR="000E15CF" w:rsidRPr="00CF18DA" w:rsidRDefault="00C30120" w:rsidP="006213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F18DA">
        <w:rPr>
          <w:rFonts w:ascii="Georgia" w:eastAsia="Times New Roman" w:hAnsi="Georgia" w:cs="Times New Roman"/>
          <w:sz w:val="26"/>
          <w:szCs w:val="26"/>
          <w:lang w:eastAsia="ru-RU"/>
        </w:rPr>
        <w:t xml:space="preserve">           În acest sens,</w:t>
      </w:r>
      <w:r w:rsidR="0062138B" w:rsidRPr="00CF18DA">
        <w:rPr>
          <w:rFonts w:ascii="Georgia" w:eastAsia="Times New Roman" w:hAnsi="Georgia" w:cs="Times New Roman"/>
          <w:sz w:val="26"/>
          <w:szCs w:val="26"/>
          <w:lang w:eastAsia="ru-RU"/>
        </w:rPr>
        <w:t xml:space="preserve"> noul </w:t>
      </w:r>
      <w:r w:rsidR="003C7DB9" w:rsidRPr="00CF18DA">
        <w:rPr>
          <w:rFonts w:ascii="Times New Roman" w:hAnsi="Times New Roman" w:cs="Times New Roman"/>
          <w:sz w:val="26"/>
          <w:szCs w:val="26"/>
        </w:rPr>
        <w:t xml:space="preserve"> </w:t>
      </w:r>
      <w:r w:rsidR="00E160E9" w:rsidRPr="00CF18DA">
        <w:rPr>
          <w:rFonts w:ascii="Times New Roman" w:hAnsi="Times New Roman" w:cs="Times New Roman"/>
          <w:sz w:val="26"/>
          <w:szCs w:val="26"/>
        </w:rPr>
        <w:t>Re</w:t>
      </w:r>
      <w:r w:rsidR="003C7DB9" w:rsidRPr="00CF18DA">
        <w:rPr>
          <w:rFonts w:ascii="Times New Roman" w:hAnsi="Times New Roman" w:cs="Times New Roman"/>
          <w:sz w:val="26"/>
          <w:szCs w:val="26"/>
        </w:rPr>
        <w:t>gulamentul-cadru de organizare şi funcţ</w:t>
      </w:r>
      <w:r w:rsidR="00E160E9" w:rsidRPr="00CF18DA">
        <w:rPr>
          <w:rFonts w:ascii="Times New Roman" w:hAnsi="Times New Roman" w:cs="Times New Roman"/>
          <w:sz w:val="26"/>
          <w:szCs w:val="26"/>
        </w:rPr>
        <w:t>ionare</w:t>
      </w:r>
      <w:r w:rsidR="00FB4E25">
        <w:rPr>
          <w:rFonts w:ascii="Times New Roman" w:hAnsi="Times New Roman" w:cs="Times New Roman"/>
          <w:sz w:val="26"/>
          <w:szCs w:val="26"/>
        </w:rPr>
        <w:t xml:space="preserve"> a bibliotecilor</w:t>
      </w:r>
      <w:r w:rsidR="00C149B6" w:rsidRPr="00CF18DA">
        <w:rPr>
          <w:rFonts w:ascii="Times New Roman" w:hAnsi="Times New Roman" w:cs="Times New Roman"/>
          <w:sz w:val="26"/>
          <w:szCs w:val="26"/>
        </w:rPr>
        <w:t xml:space="preserve"> publice</w:t>
      </w:r>
      <w:r w:rsidR="00E160E9" w:rsidRPr="00CF18DA">
        <w:rPr>
          <w:rFonts w:ascii="Times New Roman" w:hAnsi="Times New Roman" w:cs="Times New Roman"/>
          <w:sz w:val="26"/>
          <w:szCs w:val="26"/>
        </w:rPr>
        <w:t>, spre deosebire de Re</w:t>
      </w:r>
      <w:r w:rsidR="003C7DB9" w:rsidRPr="00CF18DA">
        <w:rPr>
          <w:rFonts w:ascii="Times New Roman" w:hAnsi="Times New Roman" w:cs="Times New Roman"/>
          <w:sz w:val="26"/>
          <w:szCs w:val="26"/>
        </w:rPr>
        <w:t>gulamentul-cadru</w:t>
      </w:r>
      <w:r w:rsidR="00C149B6" w:rsidRPr="00CF18DA">
        <w:rPr>
          <w:rFonts w:ascii="Times New Roman" w:hAnsi="Times New Roman" w:cs="Times New Roman"/>
          <w:sz w:val="26"/>
          <w:szCs w:val="26"/>
        </w:rPr>
        <w:t xml:space="preserve">  în vigoare</w:t>
      </w:r>
      <w:r w:rsidR="00901078" w:rsidRPr="00CF18DA">
        <w:rPr>
          <w:rFonts w:ascii="Times New Roman" w:hAnsi="Times New Roman" w:cs="Times New Roman"/>
          <w:sz w:val="26"/>
          <w:szCs w:val="26"/>
        </w:rPr>
        <w:t xml:space="preserve">, nu include ca anexe </w:t>
      </w:r>
      <w:r w:rsidR="003C7DB9" w:rsidRPr="00CF18DA">
        <w:rPr>
          <w:rFonts w:ascii="Times New Roman" w:hAnsi="Times New Roman" w:cs="Times New Roman"/>
          <w:sz w:val="26"/>
          <w:szCs w:val="26"/>
        </w:rPr>
        <w:t>Statele tip pentru instituţiile bibliotecare ş</w:t>
      </w:r>
      <w:r w:rsidR="00901078" w:rsidRPr="00CF18DA">
        <w:rPr>
          <w:rFonts w:ascii="Times New Roman" w:hAnsi="Times New Roman" w:cs="Times New Roman"/>
          <w:sz w:val="26"/>
          <w:szCs w:val="26"/>
        </w:rPr>
        <w:t>i Criterii de normar</w:t>
      </w:r>
      <w:r w:rsidR="003C7DB9" w:rsidRPr="00CF18DA">
        <w:rPr>
          <w:rFonts w:ascii="Times New Roman" w:hAnsi="Times New Roman" w:cs="Times New Roman"/>
          <w:sz w:val="26"/>
          <w:szCs w:val="26"/>
        </w:rPr>
        <w:t>e a resurselor umane în instituţ</w:t>
      </w:r>
      <w:r w:rsidR="00901078" w:rsidRPr="00CF18DA">
        <w:rPr>
          <w:rFonts w:ascii="Times New Roman" w:hAnsi="Times New Roman" w:cs="Times New Roman"/>
          <w:sz w:val="26"/>
          <w:szCs w:val="26"/>
        </w:rPr>
        <w:t xml:space="preserve">iile bibliotecare. </w:t>
      </w:r>
      <w:r w:rsidR="003C7DB9" w:rsidRPr="00CF18DA">
        <w:rPr>
          <w:rFonts w:ascii="Times New Roman" w:hAnsi="Times New Roman" w:cs="Times New Roman"/>
          <w:sz w:val="26"/>
          <w:szCs w:val="26"/>
        </w:rPr>
        <w:t>Fiecare bibliotecă îşi stabileş</w:t>
      </w:r>
      <w:r w:rsidR="00A34CF7" w:rsidRPr="00CF18DA">
        <w:rPr>
          <w:rFonts w:ascii="Times New Roman" w:hAnsi="Times New Roman" w:cs="Times New Roman"/>
          <w:sz w:val="26"/>
          <w:szCs w:val="26"/>
        </w:rPr>
        <w:t xml:space="preserve">te individual structura, </w:t>
      </w:r>
      <w:r w:rsidR="003C7DB9" w:rsidRPr="00CF18DA">
        <w:rPr>
          <w:rFonts w:ascii="Times New Roman" w:hAnsi="Times New Roman" w:cs="Times New Roman"/>
          <w:sz w:val="26"/>
          <w:szCs w:val="26"/>
        </w:rPr>
        <w:t>statul de personal în dependenţ</w:t>
      </w:r>
      <w:r w:rsidR="009825D2" w:rsidRPr="00CF18DA">
        <w:rPr>
          <w:rFonts w:ascii="Times New Roman" w:hAnsi="Times New Roman" w:cs="Times New Roman"/>
          <w:sz w:val="26"/>
          <w:szCs w:val="26"/>
        </w:rPr>
        <w:t>ă de fu</w:t>
      </w:r>
      <w:r w:rsidR="003C7DB9" w:rsidRPr="00CF18DA">
        <w:rPr>
          <w:rFonts w:ascii="Times New Roman" w:hAnsi="Times New Roman" w:cs="Times New Roman"/>
          <w:sz w:val="26"/>
          <w:szCs w:val="26"/>
        </w:rPr>
        <w:t>ncţiile şi atribuţ</w:t>
      </w:r>
      <w:r w:rsidR="009825D2" w:rsidRPr="00CF18DA">
        <w:rPr>
          <w:rFonts w:ascii="Times New Roman" w:hAnsi="Times New Roman" w:cs="Times New Roman"/>
          <w:sz w:val="26"/>
          <w:szCs w:val="26"/>
        </w:rPr>
        <w:t xml:space="preserve">iile, pe care le are, de nivelul </w:t>
      </w:r>
      <w:r w:rsidR="003C7DB9" w:rsidRPr="00CF18DA">
        <w:rPr>
          <w:rFonts w:ascii="Times New Roman" w:hAnsi="Times New Roman" w:cs="Times New Roman"/>
          <w:sz w:val="26"/>
          <w:szCs w:val="26"/>
        </w:rPr>
        <w:t xml:space="preserve">şi </w:t>
      </w:r>
      <w:r w:rsidR="009825D2" w:rsidRPr="00CF18DA">
        <w:rPr>
          <w:rFonts w:ascii="Times New Roman" w:hAnsi="Times New Roman" w:cs="Times New Roman"/>
          <w:sz w:val="26"/>
          <w:szCs w:val="26"/>
        </w:rPr>
        <w:t>mări</w:t>
      </w:r>
      <w:r w:rsidR="003C7DB9" w:rsidRPr="00CF18DA">
        <w:rPr>
          <w:rFonts w:ascii="Times New Roman" w:hAnsi="Times New Roman" w:cs="Times New Roman"/>
          <w:sz w:val="26"/>
          <w:szCs w:val="26"/>
        </w:rPr>
        <w:t>mea ei. Funcţ</w:t>
      </w:r>
      <w:r w:rsidR="00C84A63" w:rsidRPr="00CF18DA">
        <w:rPr>
          <w:rFonts w:ascii="Times New Roman" w:hAnsi="Times New Roman" w:cs="Times New Roman"/>
          <w:sz w:val="26"/>
          <w:szCs w:val="26"/>
        </w:rPr>
        <w:t xml:space="preserve">iile, care pot fi incluse în statul de personal al bibliotecii sunt reglementate de Legea nr. 355 </w:t>
      </w:r>
      <w:r w:rsidR="00C149B6" w:rsidRPr="00CF18DA">
        <w:rPr>
          <w:rFonts w:ascii="Times New Roman" w:hAnsi="Times New Roman" w:cs="Times New Roman"/>
          <w:sz w:val="26"/>
          <w:szCs w:val="26"/>
        </w:rPr>
        <w:t>/</w:t>
      </w:r>
      <w:r w:rsidR="00C84A63" w:rsidRPr="00CF18DA">
        <w:rPr>
          <w:rFonts w:ascii="Times New Roman" w:hAnsi="Times New Roman" w:cs="Times New Roman"/>
          <w:sz w:val="26"/>
          <w:szCs w:val="26"/>
        </w:rPr>
        <w:t>2005</w:t>
      </w:r>
      <w:r w:rsidR="00A32488" w:rsidRPr="00CF18DA">
        <w:rPr>
          <w:rFonts w:ascii="Times New Roman" w:hAnsi="Times New Roman" w:cs="Times New Roman"/>
          <w:sz w:val="26"/>
          <w:szCs w:val="26"/>
        </w:rPr>
        <w:t xml:space="preserve"> cu privire la sistemul de </w:t>
      </w:r>
      <w:r w:rsidR="003C7DB9" w:rsidRPr="00CF18DA">
        <w:rPr>
          <w:rFonts w:ascii="Times New Roman" w:hAnsi="Times New Roman" w:cs="Times New Roman"/>
          <w:sz w:val="26"/>
          <w:szCs w:val="26"/>
        </w:rPr>
        <w:t>salarizare în sectorul bugetar ş</w:t>
      </w:r>
      <w:r w:rsidR="00C149B6" w:rsidRPr="00CF18DA">
        <w:rPr>
          <w:rFonts w:ascii="Times New Roman" w:hAnsi="Times New Roman" w:cs="Times New Roman"/>
          <w:sz w:val="26"/>
          <w:szCs w:val="26"/>
        </w:rPr>
        <w:t>i HG nr. 381/</w:t>
      </w:r>
      <w:r w:rsidR="003C7DB9" w:rsidRPr="00CF18DA">
        <w:rPr>
          <w:rFonts w:ascii="Times New Roman" w:hAnsi="Times New Roman" w:cs="Times New Roman"/>
          <w:sz w:val="26"/>
          <w:szCs w:val="26"/>
        </w:rPr>
        <w:t>2006 cu privire la condiţ</w:t>
      </w:r>
      <w:r w:rsidR="00A32488" w:rsidRPr="00CF18DA">
        <w:rPr>
          <w:rFonts w:ascii="Times New Roman" w:hAnsi="Times New Roman" w:cs="Times New Roman"/>
          <w:sz w:val="26"/>
          <w:szCs w:val="26"/>
        </w:rPr>
        <w:t>iile de sala</w:t>
      </w:r>
      <w:r w:rsidR="003C7DB9" w:rsidRPr="00CF18DA">
        <w:rPr>
          <w:rFonts w:ascii="Times New Roman" w:hAnsi="Times New Roman" w:cs="Times New Roman"/>
          <w:sz w:val="26"/>
          <w:szCs w:val="26"/>
        </w:rPr>
        <w:t>rizare a personalului din unităţ</w:t>
      </w:r>
      <w:r w:rsidR="00A32488" w:rsidRPr="00CF18DA">
        <w:rPr>
          <w:rFonts w:ascii="Times New Roman" w:hAnsi="Times New Roman" w:cs="Times New Roman"/>
          <w:sz w:val="26"/>
          <w:szCs w:val="26"/>
        </w:rPr>
        <w:t xml:space="preserve">ile bugetare. </w:t>
      </w:r>
      <w:r w:rsidR="00CB403D" w:rsidRPr="00CF18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49B6" w:rsidRPr="00CF18DA">
        <w:rPr>
          <w:rFonts w:ascii="Georgia" w:eastAsia="Times New Roman" w:hAnsi="Georgia" w:cs="Times New Roman"/>
          <w:sz w:val="26"/>
          <w:szCs w:val="26"/>
          <w:lang w:val="ru-RU" w:eastAsia="ru-RU"/>
        </w:rPr>
        <w:t>Simplul</w:t>
      </w:r>
      <w:proofErr w:type="spellEnd"/>
      <w:r w:rsidR="00C149B6" w:rsidRPr="00CF18DA">
        <w:rPr>
          <w:rFonts w:ascii="Georgia" w:eastAsia="Times New Roman" w:hAnsi="Georgia" w:cs="Times New Roman"/>
          <w:sz w:val="26"/>
          <w:szCs w:val="26"/>
          <w:lang w:val="ru-RU" w:eastAsia="ru-RU"/>
        </w:rPr>
        <w:t xml:space="preserve"> </w:t>
      </w:r>
      <w:proofErr w:type="spellStart"/>
      <w:r w:rsidR="00C149B6" w:rsidRPr="00CF18DA">
        <w:rPr>
          <w:rFonts w:ascii="Georgia" w:eastAsia="Times New Roman" w:hAnsi="Georgia" w:cs="Times New Roman"/>
          <w:sz w:val="26"/>
          <w:szCs w:val="26"/>
          <w:lang w:val="ru-RU" w:eastAsia="ru-RU"/>
        </w:rPr>
        <w:t>fapt</w:t>
      </w:r>
      <w:proofErr w:type="spellEnd"/>
      <w:r w:rsidR="00C149B6" w:rsidRPr="00CF18DA">
        <w:rPr>
          <w:rFonts w:ascii="Georgia" w:eastAsia="Times New Roman" w:hAnsi="Georgia" w:cs="Times New Roman"/>
          <w:sz w:val="26"/>
          <w:szCs w:val="26"/>
          <w:lang w:val="ru-RU" w:eastAsia="ru-RU"/>
        </w:rPr>
        <w:t xml:space="preserve"> </w:t>
      </w:r>
      <w:proofErr w:type="spellStart"/>
      <w:r w:rsidR="00C149B6" w:rsidRPr="00CF18DA">
        <w:rPr>
          <w:rFonts w:ascii="Georgia" w:eastAsia="Times New Roman" w:hAnsi="Georgia" w:cs="Times New Roman"/>
          <w:sz w:val="26"/>
          <w:szCs w:val="26"/>
          <w:lang w:val="ru-RU" w:eastAsia="ru-RU"/>
        </w:rPr>
        <w:t>al</w:t>
      </w:r>
      <w:proofErr w:type="spellEnd"/>
      <w:r w:rsidR="00C149B6" w:rsidRPr="00CF18DA">
        <w:rPr>
          <w:rFonts w:ascii="Georgia" w:eastAsia="Times New Roman" w:hAnsi="Georgia" w:cs="Times New Roman"/>
          <w:sz w:val="26"/>
          <w:szCs w:val="26"/>
          <w:lang w:val="ru-RU" w:eastAsia="ru-RU"/>
        </w:rPr>
        <w:t xml:space="preserve"> existen</w:t>
      </w:r>
      <w:r w:rsidR="00C149B6" w:rsidRPr="00CF18DA">
        <w:rPr>
          <w:rFonts w:ascii="Cambria Math" w:eastAsia="Times New Roman" w:hAnsi="Cambria Math" w:cs="Cambria Math"/>
          <w:sz w:val="26"/>
          <w:szCs w:val="26"/>
          <w:lang w:val="ru-RU" w:eastAsia="ru-RU"/>
        </w:rPr>
        <w:t>ț</w:t>
      </w:r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ei </w:t>
      </w:r>
      <w:proofErr w:type="spellStart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unei</w:t>
      </w:r>
      <w:proofErr w:type="spellEnd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 func</w:t>
      </w:r>
      <w:r w:rsidR="00C149B6" w:rsidRPr="00CF18DA">
        <w:rPr>
          <w:rFonts w:ascii="Cambria Math" w:eastAsia="Times New Roman" w:hAnsi="Cambria Math" w:cs="Cambria Math"/>
          <w:sz w:val="26"/>
          <w:szCs w:val="26"/>
          <w:lang w:val="ru-RU" w:eastAsia="ru-RU"/>
        </w:rPr>
        <w:t>ț</w:t>
      </w:r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ii </w:t>
      </w:r>
      <w:proofErr w:type="spellStart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în</w:t>
      </w:r>
      <w:proofErr w:type="spellEnd"/>
      <w:r w:rsidR="00FB4E25">
        <w:rPr>
          <w:rFonts w:ascii="Georgia" w:eastAsia="Times New Roman" w:hAnsi="Georgia" w:cs="Georgia"/>
          <w:sz w:val="26"/>
          <w:szCs w:val="26"/>
          <w:lang w:eastAsia="ru-RU"/>
        </w:rPr>
        <w:t xml:space="preserve"> vre-o</w:t>
      </w:r>
      <w:r w:rsidR="00FB4E25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 </w:t>
      </w:r>
      <w:proofErr w:type="spellStart"/>
      <w:r w:rsidR="00FB4E25">
        <w:rPr>
          <w:rFonts w:ascii="Georgia" w:eastAsia="Times New Roman" w:hAnsi="Georgia" w:cs="Georgia"/>
          <w:sz w:val="26"/>
          <w:szCs w:val="26"/>
          <w:lang w:val="ru-RU" w:eastAsia="ru-RU"/>
        </w:rPr>
        <w:t>anex</w:t>
      </w:r>
      <w:proofErr w:type="spellEnd"/>
      <w:r w:rsidR="00FB4E25">
        <w:rPr>
          <w:rFonts w:ascii="Georgia" w:eastAsia="Times New Roman" w:hAnsi="Georgia" w:cs="Georgia"/>
          <w:sz w:val="26"/>
          <w:szCs w:val="26"/>
          <w:lang w:eastAsia="ru-RU"/>
        </w:rPr>
        <w:t>ă</w:t>
      </w:r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 </w:t>
      </w:r>
      <w:proofErr w:type="spellStart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la</w:t>
      </w:r>
      <w:proofErr w:type="spellEnd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 </w:t>
      </w:r>
      <w:proofErr w:type="spellStart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prezentul</w:t>
      </w:r>
      <w:proofErr w:type="spellEnd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 </w:t>
      </w:r>
      <w:proofErr w:type="spellStart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proiect</w:t>
      </w:r>
      <w:proofErr w:type="spellEnd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 </w:t>
      </w:r>
      <w:r w:rsidR="00C149B6" w:rsidRPr="00CF18DA">
        <w:rPr>
          <w:rFonts w:ascii="Cambria Math" w:eastAsia="Times New Roman" w:hAnsi="Cambria Math" w:cs="Cambria Math"/>
          <w:sz w:val="26"/>
          <w:szCs w:val="26"/>
          <w:lang w:val="ru-RU" w:eastAsia="ru-RU"/>
        </w:rPr>
        <w:t>ș</w:t>
      </w:r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i </w:t>
      </w:r>
      <w:r w:rsidR="00C149B6" w:rsidRPr="00CF18DA">
        <w:rPr>
          <w:rFonts w:ascii="Georgia" w:eastAsia="Times New Roman" w:hAnsi="Georgia" w:cs="Georgia"/>
          <w:sz w:val="26"/>
          <w:szCs w:val="26"/>
          <w:lang w:eastAsia="ru-RU"/>
        </w:rPr>
        <w:t xml:space="preserve">lipsa acesteia </w:t>
      </w:r>
      <w:proofErr w:type="spellStart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în</w:t>
      </w:r>
      <w:proofErr w:type="spellEnd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 </w:t>
      </w:r>
      <w:proofErr w:type="spellStart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lista</w:t>
      </w:r>
      <w:proofErr w:type="spellEnd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 func</w:t>
      </w:r>
      <w:r w:rsidR="00C149B6" w:rsidRPr="00CF18DA">
        <w:rPr>
          <w:rFonts w:ascii="Cambria Math" w:eastAsia="Times New Roman" w:hAnsi="Cambria Math" w:cs="Cambria Math"/>
          <w:sz w:val="26"/>
          <w:szCs w:val="26"/>
          <w:lang w:val="ru-RU" w:eastAsia="ru-RU"/>
        </w:rPr>
        <w:t>ț</w:t>
      </w:r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iilor </w:t>
      </w:r>
      <w:proofErr w:type="spellStart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plătite</w:t>
      </w:r>
      <w:proofErr w:type="spellEnd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, </w:t>
      </w:r>
      <w:proofErr w:type="spellStart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nu</w:t>
      </w:r>
      <w:proofErr w:type="spellEnd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 </w:t>
      </w:r>
      <w:proofErr w:type="spellStart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va</w:t>
      </w:r>
      <w:proofErr w:type="spellEnd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 </w:t>
      </w:r>
      <w:proofErr w:type="spellStart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per</w:t>
      </w:r>
      <w:proofErr w:type="spellEnd"/>
      <w:r w:rsidR="00C149B6" w:rsidRPr="00CF18DA">
        <w:rPr>
          <w:rFonts w:ascii="Georgia" w:eastAsia="Times New Roman" w:hAnsi="Georgia" w:cs="Georgia"/>
          <w:sz w:val="26"/>
          <w:szCs w:val="26"/>
          <w:lang w:eastAsia="ru-RU"/>
        </w:rPr>
        <w:t>mite</w:t>
      </w:r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 </w:t>
      </w:r>
      <w:proofErr w:type="spellStart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salarizarea</w:t>
      </w:r>
      <w:proofErr w:type="spellEnd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 </w:t>
      </w:r>
      <w:proofErr w:type="spellStart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ei</w:t>
      </w:r>
      <w:proofErr w:type="spellEnd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, </w:t>
      </w:r>
      <w:r w:rsidR="00C149B6" w:rsidRPr="00CF18DA">
        <w:rPr>
          <w:rFonts w:ascii="Georgia" w:eastAsia="Times New Roman" w:hAnsi="Georgia" w:cs="Georgia"/>
          <w:sz w:val="26"/>
          <w:szCs w:val="26"/>
          <w:lang w:eastAsia="ru-RU"/>
        </w:rPr>
        <w:t xml:space="preserve">prin urmare </w:t>
      </w:r>
      <w:proofErr w:type="spellStart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nici</w:t>
      </w:r>
      <w:proofErr w:type="spellEnd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 xml:space="preserve"> </w:t>
      </w:r>
      <w:proofErr w:type="spellStart"/>
      <w:r w:rsidR="00C149B6" w:rsidRPr="00CF18DA">
        <w:rPr>
          <w:rFonts w:ascii="Georgia" w:eastAsia="Times New Roman" w:hAnsi="Georgia" w:cs="Georgia"/>
          <w:sz w:val="26"/>
          <w:szCs w:val="26"/>
          <w:lang w:val="ru-RU" w:eastAsia="ru-RU"/>
        </w:rPr>
        <w:t>an</w:t>
      </w:r>
      <w:r w:rsidR="00C149B6" w:rsidRPr="00CF18DA">
        <w:rPr>
          <w:rFonts w:ascii="Georgia" w:eastAsia="Times New Roman" w:hAnsi="Georgia" w:cs="Times New Roman"/>
          <w:sz w:val="26"/>
          <w:szCs w:val="26"/>
          <w:lang w:val="ru-RU" w:eastAsia="ru-RU"/>
        </w:rPr>
        <w:t>gajarea</w:t>
      </w:r>
      <w:proofErr w:type="spellEnd"/>
      <w:r w:rsidR="00C149B6" w:rsidRPr="00CF18DA">
        <w:rPr>
          <w:rFonts w:ascii="Georgia" w:eastAsia="Times New Roman" w:hAnsi="Georgia" w:cs="Times New Roman"/>
          <w:sz w:val="26"/>
          <w:szCs w:val="26"/>
          <w:lang w:val="ru-RU" w:eastAsia="ru-RU"/>
        </w:rPr>
        <w:t>.</w:t>
      </w:r>
    </w:p>
    <w:p w:rsidR="000E15CF" w:rsidRPr="00CF18DA" w:rsidRDefault="000E15CF" w:rsidP="00005F8E">
      <w:pPr>
        <w:tabs>
          <w:tab w:val="left" w:pos="540"/>
          <w:tab w:val="left" w:pos="993"/>
          <w:tab w:val="left" w:pos="10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149B6" w:rsidRPr="00CF18DA" w:rsidRDefault="00863D21" w:rsidP="006213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8DA">
        <w:rPr>
          <w:rFonts w:ascii="Times New Roman" w:hAnsi="Times New Roman" w:cs="Times New Roman"/>
          <w:sz w:val="26"/>
          <w:szCs w:val="26"/>
        </w:rPr>
        <w:t xml:space="preserve">       </w:t>
      </w:r>
      <w:r w:rsidR="00A32488" w:rsidRPr="00CF18DA">
        <w:rPr>
          <w:rFonts w:ascii="Times New Roman" w:hAnsi="Times New Roman" w:cs="Times New Roman"/>
          <w:sz w:val="26"/>
          <w:szCs w:val="26"/>
        </w:rPr>
        <w:t xml:space="preserve">De asemenea, prezentul </w:t>
      </w:r>
      <w:r w:rsidR="003C7DB9" w:rsidRPr="00CF18DA">
        <w:rPr>
          <w:rFonts w:ascii="Times New Roman" w:hAnsi="Times New Roman" w:cs="Times New Roman"/>
          <w:sz w:val="26"/>
          <w:szCs w:val="26"/>
        </w:rPr>
        <w:t xml:space="preserve">Regulament-cadru </w:t>
      </w:r>
      <w:r w:rsidR="00A32488" w:rsidRPr="00CF18DA">
        <w:rPr>
          <w:rFonts w:ascii="Times New Roman" w:hAnsi="Times New Roman" w:cs="Times New Roman"/>
          <w:sz w:val="26"/>
          <w:szCs w:val="26"/>
        </w:rPr>
        <w:t xml:space="preserve">nu include </w:t>
      </w:r>
      <w:r w:rsidR="003C7DB9" w:rsidRPr="00CF18DA">
        <w:rPr>
          <w:rFonts w:ascii="Times New Roman" w:hAnsi="Times New Roman" w:cs="Times New Roman"/>
          <w:sz w:val="26"/>
          <w:szCs w:val="26"/>
        </w:rPr>
        <w:t>prevederi cu referire la colecţ</w:t>
      </w:r>
      <w:r w:rsidR="00420E22" w:rsidRPr="00CF18DA">
        <w:rPr>
          <w:rFonts w:ascii="Times New Roman" w:hAnsi="Times New Roman" w:cs="Times New Roman"/>
          <w:sz w:val="26"/>
          <w:szCs w:val="26"/>
        </w:rPr>
        <w:t xml:space="preserve">iile bibliotecilor, acestea fiind obiectul unui regulament </w:t>
      </w:r>
      <w:r w:rsidR="003C7DB9" w:rsidRPr="00CF18DA">
        <w:rPr>
          <w:rFonts w:ascii="Times New Roman" w:hAnsi="Times New Roman" w:cs="Times New Roman"/>
          <w:sz w:val="26"/>
          <w:szCs w:val="26"/>
        </w:rPr>
        <w:t>cu privire la gestionarea colecţ</w:t>
      </w:r>
      <w:r w:rsidR="00420E22" w:rsidRPr="00CF18DA">
        <w:rPr>
          <w:rFonts w:ascii="Times New Roman" w:hAnsi="Times New Roman" w:cs="Times New Roman"/>
          <w:sz w:val="26"/>
          <w:szCs w:val="26"/>
        </w:rPr>
        <w:t>iilor</w:t>
      </w:r>
      <w:r w:rsidR="003C7DB9" w:rsidRPr="00CF18DA">
        <w:rPr>
          <w:rFonts w:ascii="Times New Roman" w:hAnsi="Times New Roman" w:cs="Times New Roman"/>
          <w:sz w:val="26"/>
          <w:szCs w:val="26"/>
        </w:rPr>
        <w:t xml:space="preserve">, care </w:t>
      </w:r>
      <w:r w:rsidRPr="00CF18DA">
        <w:rPr>
          <w:rFonts w:ascii="Times New Roman" w:hAnsi="Times New Roman" w:cs="Times New Roman"/>
          <w:sz w:val="26"/>
          <w:szCs w:val="26"/>
        </w:rPr>
        <w:t xml:space="preserve">urmează </w:t>
      </w:r>
      <w:r w:rsidR="003C7DB9" w:rsidRPr="00CF18DA">
        <w:rPr>
          <w:rFonts w:ascii="Times New Roman" w:hAnsi="Times New Roman" w:cs="Times New Roman"/>
          <w:sz w:val="26"/>
          <w:szCs w:val="26"/>
        </w:rPr>
        <w:t>să fie elaborat şi aprobat de Ministerul Educaţiei, Culturii ş</w:t>
      </w:r>
      <w:r w:rsidR="00420E22" w:rsidRPr="00CF18DA">
        <w:rPr>
          <w:rFonts w:ascii="Times New Roman" w:hAnsi="Times New Roman" w:cs="Times New Roman"/>
          <w:sz w:val="26"/>
          <w:szCs w:val="26"/>
        </w:rPr>
        <w:t>i Cercetării</w:t>
      </w:r>
      <w:r w:rsidR="00C149B6" w:rsidRPr="00CF18DA">
        <w:rPr>
          <w:rFonts w:ascii="Times New Roman" w:hAnsi="Times New Roman" w:cs="Times New Roman"/>
          <w:sz w:val="26"/>
          <w:szCs w:val="26"/>
        </w:rPr>
        <w:t>.</w:t>
      </w:r>
    </w:p>
    <w:p w:rsidR="0062138B" w:rsidRPr="00CF18DA" w:rsidRDefault="0062138B" w:rsidP="0062138B">
      <w:pPr>
        <w:spacing w:after="0" w:line="240" w:lineRule="auto"/>
        <w:jc w:val="both"/>
        <w:rPr>
          <w:rFonts w:ascii="Georgia" w:eastAsia="Times New Roman" w:hAnsi="Georgia" w:cs="Georgia"/>
          <w:sz w:val="26"/>
          <w:szCs w:val="26"/>
          <w:lang w:eastAsia="ru-RU"/>
        </w:rPr>
      </w:pPr>
      <w:r w:rsidRPr="00CF18DA">
        <w:rPr>
          <w:rFonts w:ascii="Georgia" w:eastAsia="Times New Roman" w:hAnsi="Georgia" w:cs="Georgia"/>
          <w:sz w:val="26"/>
          <w:szCs w:val="26"/>
          <w:lang w:eastAsia="ru-RU"/>
        </w:rPr>
        <w:t xml:space="preserve">          </w:t>
      </w:r>
    </w:p>
    <w:p w:rsidR="00353339" w:rsidRPr="00CF18DA" w:rsidRDefault="00353339" w:rsidP="006213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CF18DA">
        <w:rPr>
          <w:rFonts w:ascii="Times New Roman" w:hAnsi="Times New Roman" w:cs="Times New Roman"/>
          <w:sz w:val="26"/>
          <w:szCs w:val="26"/>
          <w:lang w:val="ro-MO"/>
        </w:rPr>
        <w:t xml:space="preserve">       Implementarea</w:t>
      </w:r>
      <w:r w:rsidRPr="00CF18DA">
        <w:rPr>
          <w:rFonts w:ascii="Times New Roman" w:hAnsi="Times New Roman" w:cs="Times New Roman"/>
          <w:sz w:val="26"/>
          <w:szCs w:val="26"/>
        </w:rPr>
        <w:t xml:space="preserve"> proiectului de Regulament </w:t>
      </w:r>
      <w:r w:rsidRPr="00CF18DA">
        <w:rPr>
          <w:rFonts w:ascii="Times New Roman" w:hAnsi="Times New Roman" w:cs="Times New Roman"/>
          <w:sz w:val="26"/>
          <w:szCs w:val="26"/>
          <w:lang w:val="ro-MO"/>
        </w:rPr>
        <w:t xml:space="preserve">se va asigura din contul bugetului de stat şi a bugetelor locale, în limita resurselor prevăzute pentru dezvoltarea bibliotecilor.         </w:t>
      </w:r>
    </w:p>
    <w:p w:rsidR="00C149B6" w:rsidRPr="00CF18DA" w:rsidRDefault="00353339" w:rsidP="006213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F18DA">
        <w:rPr>
          <w:rFonts w:ascii="Times New Roman" w:hAnsi="Times New Roman" w:cs="Times New Roman"/>
          <w:sz w:val="26"/>
          <w:szCs w:val="26"/>
          <w:lang w:val="ro-MO"/>
        </w:rPr>
        <w:t xml:space="preserve">    </w:t>
      </w:r>
      <w:r w:rsidR="00CF18DA" w:rsidRPr="00CF18DA">
        <w:rPr>
          <w:rFonts w:ascii="Times New Roman" w:hAnsi="Times New Roman" w:cs="Times New Roman"/>
          <w:sz w:val="26"/>
          <w:szCs w:val="26"/>
          <w:lang w:val="ro-MO"/>
        </w:rPr>
        <w:t xml:space="preserve">  </w:t>
      </w:r>
      <w:r w:rsidRPr="00CF18DA">
        <w:rPr>
          <w:rFonts w:ascii="Times New Roman" w:hAnsi="Times New Roman" w:cs="Times New Roman"/>
          <w:sz w:val="26"/>
          <w:szCs w:val="26"/>
          <w:lang w:val="ro-MO"/>
        </w:rPr>
        <w:t xml:space="preserve"> A</w:t>
      </w:r>
      <w:r w:rsidR="00CF18DA" w:rsidRPr="00CF18DA">
        <w:rPr>
          <w:rFonts w:ascii="Times New Roman" w:hAnsi="Times New Roman" w:cs="Times New Roman"/>
          <w:sz w:val="26"/>
          <w:szCs w:val="26"/>
          <w:lang w:val="ro-MO"/>
        </w:rPr>
        <w:t>vâ</w:t>
      </w:r>
      <w:r w:rsidRPr="00CF18DA">
        <w:rPr>
          <w:rFonts w:ascii="Times New Roman" w:hAnsi="Times New Roman" w:cs="Times New Roman"/>
          <w:sz w:val="26"/>
          <w:szCs w:val="26"/>
          <w:lang w:val="ro-MO"/>
        </w:rPr>
        <w:t xml:space="preserve">nd în vedere că </w:t>
      </w:r>
      <w:r w:rsidR="00CF18DA" w:rsidRPr="00CF18DA">
        <w:rPr>
          <w:rFonts w:ascii="Times New Roman" w:hAnsi="Times New Roman" w:cs="Times New Roman"/>
          <w:sz w:val="26"/>
          <w:szCs w:val="26"/>
          <w:lang w:val="ro-MO"/>
        </w:rPr>
        <w:t>Leg</w:t>
      </w:r>
      <w:r w:rsidRPr="00CF18DA">
        <w:rPr>
          <w:rFonts w:ascii="Times New Roman" w:hAnsi="Times New Roman" w:cs="Times New Roman"/>
          <w:sz w:val="26"/>
          <w:szCs w:val="26"/>
          <w:lang w:val="ro-MO"/>
        </w:rPr>
        <w:t>ea 160/2017 cu privire la biblioteci a fost publicată în 18 august 2017  (Monitorul Oficial nr. 301-315 din 18.august 2017)</w:t>
      </w:r>
      <w:r w:rsidR="00CF18DA" w:rsidRPr="00CF18DA">
        <w:rPr>
          <w:rFonts w:ascii="Times New Roman" w:hAnsi="Times New Roman" w:cs="Times New Roman"/>
          <w:sz w:val="26"/>
          <w:szCs w:val="26"/>
          <w:lang w:val="ro-MO"/>
        </w:rPr>
        <w:t xml:space="preserve"> iar intrarea în vigoare </w:t>
      </w:r>
      <w:r w:rsidRPr="00CF18DA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CF18DA" w:rsidRPr="00CF18DA">
        <w:rPr>
          <w:rFonts w:ascii="Times New Roman" w:hAnsi="Times New Roman" w:cs="Times New Roman"/>
          <w:sz w:val="26"/>
          <w:szCs w:val="26"/>
          <w:lang w:val="ro-MO"/>
        </w:rPr>
        <w:t xml:space="preserve">a actului legislativ şi al </w:t>
      </w:r>
      <w:r w:rsidRPr="00CF18DA">
        <w:rPr>
          <w:rFonts w:ascii="Times New Roman" w:hAnsi="Times New Roman" w:cs="Times New Roman"/>
          <w:sz w:val="26"/>
          <w:szCs w:val="26"/>
          <w:lang w:val="ro-MO"/>
        </w:rPr>
        <w:t>proiectului</w:t>
      </w:r>
      <w:r w:rsidR="00CF18DA" w:rsidRPr="00CF18DA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CF18DA" w:rsidRPr="00CF18DA">
        <w:rPr>
          <w:rFonts w:ascii="Times New Roman" w:hAnsi="Times New Roman" w:cs="Times New Roman"/>
          <w:sz w:val="26"/>
          <w:szCs w:val="26"/>
        </w:rPr>
        <w:t>Regulament-cadru</w:t>
      </w:r>
      <w:r w:rsidRPr="00CF18DA">
        <w:rPr>
          <w:rFonts w:ascii="Times New Roman" w:hAnsi="Times New Roman" w:cs="Times New Roman"/>
          <w:sz w:val="26"/>
          <w:szCs w:val="26"/>
          <w:lang w:val="ro-MO"/>
        </w:rPr>
        <w:t xml:space="preserve"> va avea </w:t>
      </w:r>
      <w:r w:rsidR="00CF18DA" w:rsidRPr="00CF18DA">
        <w:rPr>
          <w:rFonts w:ascii="Times New Roman" w:hAnsi="Times New Roman" w:cs="Times New Roman"/>
          <w:sz w:val="26"/>
          <w:szCs w:val="26"/>
          <w:lang w:val="ro-MO"/>
        </w:rPr>
        <w:t>loc în februarie 2019</w:t>
      </w:r>
      <w:r w:rsidRPr="00CF18DA">
        <w:rPr>
          <w:rFonts w:ascii="Times New Roman" w:hAnsi="Times New Roman" w:cs="Times New Roman"/>
          <w:sz w:val="26"/>
          <w:szCs w:val="26"/>
          <w:lang w:val="ro-MO"/>
        </w:rPr>
        <w:t>, se consideră că autorităţile centrale şi locale vor avea timp să elaboreze şi să aprobe bugetele respective conform tuturor procedurilor legale, nefiind necesare cheltuieli suplimentare neplanificate.</w:t>
      </w:r>
    </w:p>
    <w:p w:rsidR="00863D21" w:rsidRPr="00FB4E25" w:rsidRDefault="00353339" w:rsidP="00005F8E">
      <w:pPr>
        <w:tabs>
          <w:tab w:val="left" w:pos="540"/>
          <w:tab w:val="left" w:pos="993"/>
          <w:tab w:val="left" w:pos="10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F18DA">
        <w:rPr>
          <w:sz w:val="26"/>
          <w:szCs w:val="26"/>
        </w:rPr>
        <w:t xml:space="preserve">      </w:t>
      </w:r>
      <w:r w:rsidRPr="00CF18DA">
        <w:rPr>
          <w:rFonts w:ascii="Times New Roman" w:eastAsia="TimesNewRoman" w:hAnsi="Times New Roman" w:cs="Times New Roman"/>
          <w:sz w:val="26"/>
          <w:szCs w:val="26"/>
        </w:rPr>
        <w:t xml:space="preserve">      </w:t>
      </w:r>
      <w:r w:rsidR="00863D21" w:rsidRPr="00CF18DA">
        <w:rPr>
          <w:sz w:val="26"/>
          <w:szCs w:val="26"/>
        </w:rPr>
        <w:t xml:space="preserve"> </w:t>
      </w:r>
      <w:r w:rsidR="00863D21" w:rsidRPr="00FB4E25">
        <w:rPr>
          <w:rFonts w:ascii="Times New Roman" w:hAnsi="Times New Roman" w:cs="Times New Roman"/>
          <w:sz w:val="26"/>
          <w:szCs w:val="26"/>
        </w:rPr>
        <w:t>Proiectul Regulamentului a fost plasat pe site-ul http://particip.gov.md/</w:t>
      </w:r>
      <w:r w:rsidR="00CF18DA" w:rsidRPr="00FB4E25">
        <w:rPr>
          <w:rFonts w:ascii="Times New Roman" w:hAnsi="Times New Roman" w:cs="Times New Roman"/>
          <w:sz w:val="26"/>
          <w:szCs w:val="26"/>
        </w:rPr>
        <w:t>.</w:t>
      </w:r>
      <w:r w:rsidR="00AC7259" w:rsidRPr="00FB4E25">
        <w:rPr>
          <w:rFonts w:ascii="Times New Roman" w:hAnsi="Times New Roman" w:cs="Times New Roman"/>
          <w:sz w:val="26"/>
          <w:szCs w:val="26"/>
        </w:rPr>
        <w:t xml:space="preserve">      </w:t>
      </w:r>
    </w:p>
    <w:sectPr w:rsidR="00863D21" w:rsidRPr="00FB4E25" w:rsidSect="002B2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9D8"/>
    <w:multiLevelType w:val="hybridMultilevel"/>
    <w:tmpl w:val="2C621A1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CB069E"/>
    <w:multiLevelType w:val="hybridMultilevel"/>
    <w:tmpl w:val="2C564BFC"/>
    <w:lvl w:ilvl="0" w:tplc="059437D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215853"/>
    <w:multiLevelType w:val="hybridMultilevel"/>
    <w:tmpl w:val="2262673C"/>
    <w:lvl w:ilvl="0" w:tplc="98E410C8">
      <w:start w:val="1"/>
      <w:numFmt w:val="decimal"/>
      <w:lvlText w:val="%1."/>
      <w:lvlJc w:val="left"/>
      <w:pPr>
        <w:ind w:left="928" w:hanging="360"/>
      </w:pPr>
      <w:rPr>
        <w:b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6041AD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7376F0C4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E348D108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80011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714B1"/>
    <w:multiLevelType w:val="hybridMultilevel"/>
    <w:tmpl w:val="2A22DF36"/>
    <w:lvl w:ilvl="0" w:tplc="0409000F">
      <w:start w:val="1"/>
      <w:numFmt w:val="decimal"/>
      <w:lvlText w:val="%1."/>
      <w:lvlJc w:val="left"/>
      <w:pPr>
        <w:ind w:left="801" w:hanging="375"/>
      </w:pPr>
      <w:rPr>
        <w:rFonts w:hint="default"/>
        <w:sz w:val="24"/>
        <w:szCs w:val="24"/>
      </w:rPr>
    </w:lvl>
    <w:lvl w:ilvl="1" w:tplc="217E4A14">
      <w:start w:val="1"/>
      <w:numFmt w:val="decimal"/>
      <w:lvlText w:val="(%2)"/>
      <w:lvlJc w:val="left"/>
      <w:pPr>
        <w:ind w:left="1440" w:hanging="360"/>
      </w:pPr>
      <w:rPr>
        <w:rFonts w:asciiTheme="minorHAnsi" w:hAnsiTheme="minorHAnsi" w:cstheme="minorBidi" w:hint="default"/>
        <w:color w:val="000000"/>
        <w:sz w:val="22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15F57"/>
    <w:multiLevelType w:val="hybridMultilevel"/>
    <w:tmpl w:val="337A3D42"/>
    <w:lvl w:ilvl="0" w:tplc="1FCAD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519B1"/>
    <w:multiLevelType w:val="hybridMultilevel"/>
    <w:tmpl w:val="39CA741C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03D"/>
    <w:rsid w:val="0000161B"/>
    <w:rsid w:val="00005F8E"/>
    <w:rsid w:val="000167D2"/>
    <w:rsid w:val="00031279"/>
    <w:rsid w:val="0004454C"/>
    <w:rsid w:val="00073CF5"/>
    <w:rsid w:val="00074784"/>
    <w:rsid w:val="00080A6E"/>
    <w:rsid w:val="0008471D"/>
    <w:rsid w:val="00095922"/>
    <w:rsid w:val="000B6723"/>
    <w:rsid w:val="000C30FD"/>
    <w:rsid w:val="000D21F4"/>
    <w:rsid w:val="000E15CF"/>
    <w:rsid w:val="001075DA"/>
    <w:rsid w:val="00130155"/>
    <w:rsid w:val="00133BAF"/>
    <w:rsid w:val="00141562"/>
    <w:rsid w:val="00163C0A"/>
    <w:rsid w:val="001929E4"/>
    <w:rsid w:val="001B0F36"/>
    <w:rsid w:val="001B551A"/>
    <w:rsid w:val="001D425E"/>
    <w:rsid w:val="001F51C0"/>
    <w:rsid w:val="00211F52"/>
    <w:rsid w:val="0022393C"/>
    <w:rsid w:val="002362A7"/>
    <w:rsid w:val="002366F3"/>
    <w:rsid w:val="00244EA4"/>
    <w:rsid w:val="00246E22"/>
    <w:rsid w:val="002710F0"/>
    <w:rsid w:val="00271360"/>
    <w:rsid w:val="00281E3F"/>
    <w:rsid w:val="002831D2"/>
    <w:rsid w:val="00284470"/>
    <w:rsid w:val="0028450F"/>
    <w:rsid w:val="00287CD9"/>
    <w:rsid w:val="00292FA6"/>
    <w:rsid w:val="00295F55"/>
    <w:rsid w:val="002B2462"/>
    <w:rsid w:val="002B5A47"/>
    <w:rsid w:val="002C3858"/>
    <w:rsid w:val="002E7113"/>
    <w:rsid w:val="0030322E"/>
    <w:rsid w:val="00311AFA"/>
    <w:rsid w:val="00327CF1"/>
    <w:rsid w:val="00330814"/>
    <w:rsid w:val="00347A23"/>
    <w:rsid w:val="00353339"/>
    <w:rsid w:val="00367813"/>
    <w:rsid w:val="003866AD"/>
    <w:rsid w:val="003A4A68"/>
    <w:rsid w:val="003C7DB9"/>
    <w:rsid w:val="003D2E43"/>
    <w:rsid w:val="003D62F5"/>
    <w:rsid w:val="0041597B"/>
    <w:rsid w:val="00420E22"/>
    <w:rsid w:val="00425D18"/>
    <w:rsid w:val="004510C1"/>
    <w:rsid w:val="004731FB"/>
    <w:rsid w:val="004A7B64"/>
    <w:rsid w:val="004B126D"/>
    <w:rsid w:val="004F5661"/>
    <w:rsid w:val="005151BF"/>
    <w:rsid w:val="00524B3B"/>
    <w:rsid w:val="00532C76"/>
    <w:rsid w:val="005354CD"/>
    <w:rsid w:val="00553E39"/>
    <w:rsid w:val="00575D68"/>
    <w:rsid w:val="00585913"/>
    <w:rsid w:val="005B10FE"/>
    <w:rsid w:val="005B6ECF"/>
    <w:rsid w:val="005B7F46"/>
    <w:rsid w:val="005E69BD"/>
    <w:rsid w:val="00604748"/>
    <w:rsid w:val="0062138B"/>
    <w:rsid w:val="00624F56"/>
    <w:rsid w:val="00641686"/>
    <w:rsid w:val="00644C5D"/>
    <w:rsid w:val="00647EA2"/>
    <w:rsid w:val="00686325"/>
    <w:rsid w:val="00692D5E"/>
    <w:rsid w:val="00695664"/>
    <w:rsid w:val="006B14F8"/>
    <w:rsid w:val="006C343C"/>
    <w:rsid w:val="006D368E"/>
    <w:rsid w:val="00701058"/>
    <w:rsid w:val="007045F7"/>
    <w:rsid w:val="0071304D"/>
    <w:rsid w:val="00737772"/>
    <w:rsid w:val="0075153B"/>
    <w:rsid w:val="007540E7"/>
    <w:rsid w:val="007560C1"/>
    <w:rsid w:val="00793C80"/>
    <w:rsid w:val="007A0F2E"/>
    <w:rsid w:val="007A282E"/>
    <w:rsid w:val="007A3EAC"/>
    <w:rsid w:val="007B2166"/>
    <w:rsid w:val="007B5D11"/>
    <w:rsid w:val="007C00E5"/>
    <w:rsid w:val="008074D1"/>
    <w:rsid w:val="0081136B"/>
    <w:rsid w:val="008218D4"/>
    <w:rsid w:val="00841159"/>
    <w:rsid w:val="0084649D"/>
    <w:rsid w:val="00863D21"/>
    <w:rsid w:val="00896ABC"/>
    <w:rsid w:val="008B63C4"/>
    <w:rsid w:val="008B7706"/>
    <w:rsid w:val="00901078"/>
    <w:rsid w:val="0092569C"/>
    <w:rsid w:val="00942EBA"/>
    <w:rsid w:val="009526AF"/>
    <w:rsid w:val="009825D2"/>
    <w:rsid w:val="00984787"/>
    <w:rsid w:val="009A1BB3"/>
    <w:rsid w:val="009C4369"/>
    <w:rsid w:val="009F2BC4"/>
    <w:rsid w:val="00A04788"/>
    <w:rsid w:val="00A0535F"/>
    <w:rsid w:val="00A07171"/>
    <w:rsid w:val="00A22971"/>
    <w:rsid w:val="00A2353C"/>
    <w:rsid w:val="00A32488"/>
    <w:rsid w:val="00A34CF7"/>
    <w:rsid w:val="00A47AF0"/>
    <w:rsid w:val="00A611D8"/>
    <w:rsid w:val="00A61AD6"/>
    <w:rsid w:val="00A64496"/>
    <w:rsid w:val="00A8461D"/>
    <w:rsid w:val="00A91982"/>
    <w:rsid w:val="00AB7175"/>
    <w:rsid w:val="00AC4B1A"/>
    <w:rsid w:val="00AC5A8A"/>
    <w:rsid w:val="00AC7259"/>
    <w:rsid w:val="00AE3930"/>
    <w:rsid w:val="00B306E0"/>
    <w:rsid w:val="00B33CB0"/>
    <w:rsid w:val="00B4061A"/>
    <w:rsid w:val="00B43F78"/>
    <w:rsid w:val="00BD43A5"/>
    <w:rsid w:val="00BF6148"/>
    <w:rsid w:val="00C14787"/>
    <w:rsid w:val="00C149B6"/>
    <w:rsid w:val="00C30120"/>
    <w:rsid w:val="00C35F8E"/>
    <w:rsid w:val="00C80718"/>
    <w:rsid w:val="00C84A63"/>
    <w:rsid w:val="00C84E58"/>
    <w:rsid w:val="00C92B9A"/>
    <w:rsid w:val="00CB403D"/>
    <w:rsid w:val="00CB6F87"/>
    <w:rsid w:val="00CD5FB5"/>
    <w:rsid w:val="00CF18DA"/>
    <w:rsid w:val="00CF1FB6"/>
    <w:rsid w:val="00D013C4"/>
    <w:rsid w:val="00D20374"/>
    <w:rsid w:val="00D65AAC"/>
    <w:rsid w:val="00DA20A8"/>
    <w:rsid w:val="00DA7FDA"/>
    <w:rsid w:val="00DC5321"/>
    <w:rsid w:val="00DD68C6"/>
    <w:rsid w:val="00DE1379"/>
    <w:rsid w:val="00DE3E78"/>
    <w:rsid w:val="00DE60D8"/>
    <w:rsid w:val="00DF03E6"/>
    <w:rsid w:val="00E12F0D"/>
    <w:rsid w:val="00E15273"/>
    <w:rsid w:val="00E160E9"/>
    <w:rsid w:val="00E42250"/>
    <w:rsid w:val="00E54F23"/>
    <w:rsid w:val="00E8218A"/>
    <w:rsid w:val="00E84DC3"/>
    <w:rsid w:val="00E95F7E"/>
    <w:rsid w:val="00EA5058"/>
    <w:rsid w:val="00EF3614"/>
    <w:rsid w:val="00EF64CB"/>
    <w:rsid w:val="00F043CF"/>
    <w:rsid w:val="00F125FE"/>
    <w:rsid w:val="00F14C6A"/>
    <w:rsid w:val="00F30013"/>
    <w:rsid w:val="00F45018"/>
    <w:rsid w:val="00F831DB"/>
    <w:rsid w:val="00F8634F"/>
    <w:rsid w:val="00FA356A"/>
    <w:rsid w:val="00FA4034"/>
    <w:rsid w:val="00FA6E87"/>
    <w:rsid w:val="00FB4E25"/>
    <w:rsid w:val="00FB6319"/>
    <w:rsid w:val="00FC46DC"/>
    <w:rsid w:val="00FD0289"/>
    <w:rsid w:val="00FD35E3"/>
    <w:rsid w:val="00FE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62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ABC"/>
    <w:pPr>
      <w:ind w:left="720"/>
      <w:contextualSpacing/>
    </w:pPr>
  </w:style>
  <w:style w:type="character" w:customStyle="1" w:styleId="apple-converted-space">
    <w:name w:val="apple-converted-space"/>
    <w:basedOn w:val="a0"/>
    <w:rsid w:val="003D62F5"/>
  </w:style>
  <w:style w:type="paragraph" w:styleId="a4">
    <w:name w:val="annotation text"/>
    <w:basedOn w:val="a"/>
    <w:link w:val="a5"/>
    <w:uiPriority w:val="99"/>
    <w:unhideWhenUsed/>
    <w:rsid w:val="00B4061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B4061A"/>
    <w:rPr>
      <w:sz w:val="20"/>
      <w:szCs w:val="20"/>
      <w:lang w:val="ro-RO"/>
    </w:rPr>
  </w:style>
  <w:style w:type="character" w:customStyle="1" w:styleId="gmail-docheader">
    <w:name w:val="gmail-doc_header"/>
    <w:basedOn w:val="a0"/>
    <w:rsid w:val="00A61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4294928156</TotalTime>
  <Pages>3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Rudakov</dc:creator>
  <cp:keywords/>
  <dc:description/>
  <cp:lastModifiedBy>Ekaterina Rudakov</cp:lastModifiedBy>
  <cp:revision>35</cp:revision>
  <cp:lastPrinted>2018-08-24T12:56:00Z</cp:lastPrinted>
  <dcterms:created xsi:type="dcterms:W3CDTF">2018-03-14T13:51:00Z</dcterms:created>
  <dcterms:modified xsi:type="dcterms:W3CDTF">2018-08-02T13:51:00Z</dcterms:modified>
</cp:coreProperties>
</file>