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5F" w:rsidRPr="00FE0576" w:rsidRDefault="00E64A5F" w:rsidP="00FE0576">
      <w:pPr>
        <w:pStyle w:val="NormalWeb"/>
        <w:spacing w:before="0" w:beforeAutospacing="0" w:after="0" w:afterAutospacing="0"/>
        <w:rPr>
          <w:sz w:val="27"/>
          <w:szCs w:val="27"/>
        </w:rPr>
      </w:pPr>
    </w:p>
    <w:tbl>
      <w:tblPr>
        <w:tblW w:w="530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9"/>
      </w:tblGrid>
      <w:tr w:rsidR="00E64A5F" w:rsidRPr="00DD6450" w:rsidTr="00B07E3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A5F" w:rsidRPr="00DD6450" w:rsidRDefault="00E64A5F" w:rsidP="00FE0576">
            <w:pPr>
              <w:pStyle w:val="cp"/>
              <w:rPr>
                <w:sz w:val="27"/>
                <w:szCs w:val="27"/>
              </w:rPr>
            </w:pPr>
            <w:r w:rsidRPr="00DD6450">
              <w:rPr>
                <w:sz w:val="27"/>
                <w:szCs w:val="27"/>
              </w:rPr>
              <w:t xml:space="preserve">Nota </w:t>
            </w:r>
            <w:proofErr w:type="spellStart"/>
            <w:r w:rsidR="00BB44F6" w:rsidRPr="00DD6450">
              <w:rPr>
                <w:sz w:val="27"/>
                <w:szCs w:val="27"/>
              </w:rPr>
              <w:t>informativă</w:t>
            </w:r>
            <w:proofErr w:type="spellEnd"/>
          </w:p>
          <w:p w:rsidR="00BB44F6" w:rsidRPr="00DD6450" w:rsidRDefault="00BB44F6" w:rsidP="00FE0576">
            <w:pPr>
              <w:pStyle w:val="tt"/>
              <w:ind w:firstLine="720"/>
              <w:rPr>
                <w:sz w:val="27"/>
                <w:szCs w:val="27"/>
                <w:lang w:val="ro-RO"/>
              </w:rPr>
            </w:pPr>
            <w:r w:rsidRPr="00DD6450">
              <w:rPr>
                <w:sz w:val="27"/>
                <w:szCs w:val="27"/>
                <w:shd w:val="clear" w:color="auto" w:fill="FFFFFF"/>
                <w:lang w:val="ro-RO"/>
              </w:rPr>
              <w:t xml:space="preserve">la proiectul </w:t>
            </w:r>
            <w:proofErr w:type="spellStart"/>
            <w:r w:rsidR="00FE0576" w:rsidRPr="00DD6450">
              <w:rPr>
                <w:sz w:val="27"/>
                <w:szCs w:val="27"/>
                <w:shd w:val="clear" w:color="auto" w:fill="FFFFFF"/>
                <w:lang w:val="ro-RO"/>
              </w:rPr>
              <w:t>Hotărîrii</w:t>
            </w:r>
            <w:proofErr w:type="spellEnd"/>
            <w:r w:rsidR="00FE0576" w:rsidRPr="00DD6450">
              <w:rPr>
                <w:sz w:val="27"/>
                <w:szCs w:val="27"/>
                <w:shd w:val="clear" w:color="auto" w:fill="FFFFFF"/>
                <w:lang w:val="ro-RO"/>
              </w:rPr>
              <w:t xml:space="preserve"> de Guvern </w:t>
            </w:r>
            <w:r w:rsidR="00763C4C" w:rsidRPr="00DD6450">
              <w:rPr>
                <w:sz w:val="27"/>
                <w:szCs w:val="27"/>
                <w:shd w:val="clear" w:color="auto" w:fill="FFFFFF"/>
                <w:lang w:val="ro-RO"/>
              </w:rPr>
              <w:t xml:space="preserve">privind modificarea și completarea unor </w:t>
            </w:r>
            <w:proofErr w:type="spellStart"/>
            <w:r w:rsidR="00763C4C" w:rsidRPr="00DD6450">
              <w:rPr>
                <w:sz w:val="27"/>
                <w:szCs w:val="27"/>
                <w:shd w:val="clear" w:color="auto" w:fill="FFFFFF"/>
                <w:lang w:val="ro-RO"/>
              </w:rPr>
              <w:t>hotărîri</w:t>
            </w:r>
            <w:proofErr w:type="spellEnd"/>
            <w:r w:rsidR="00763C4C" w:rsidRPr="00DD6450">
              <w:rPr>
                <w:sz w:val="27"/>
                <w:szCs w:val="27"/>
                <w:shd w:val="clear" w:color="auto" w:fill="FFFFFF"/>
                <w:lang w:val="ro-RO"/>
              </w:rPr>
              <w:t xml:space="preserve"> ale Guvernului</w:t>
            </w:r>
            <w:r w:rsidRPr="00DD6450">
              <w:rPr>
                <w:sz w:val="27"/>
                <w:szCs w:val="27"/>
                <w:lang w:val="ro-RO"/>
              </w:rPr>
              <w:t xml:space="preserve"> </w:t>
            </w:r>
          </w:p>
          <w:p w:rsidR="00E64A5F" w:rsidRPr="00DD6450" w:rsidRDefault="00E64A5F" w:rsidP="00FE0576">
            <w:pPr>
              <w:pStyle w:val="cp"/>
              <w:rPr>
                <w:sz w:val="27"/>
                <w:szCs w:val="27"/>
              </w:rPr>
            </w:pPr>
            <w:r w:rsidRPr="00DD6450">
              <w:rPr>
                <w:sz w:val="27"/>
                <w:szCs w:val="27"/>
              </w:rPr>
              <w:t> </w:t>
            </w:r>
          </w:p>
        </w:tc>
      </w:tr>
      <w:tr w:rsidR="00E64A5F" w:rsidRPr="00DD6450" w:rsidTr="00B07E3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44F6" w:rsidRPr="00DD6450" w:rsidRDefault="002F30AD" w:rsidP="00FE057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</w:t>
            </w:r>
            <w:r w:rsidR="00E64A5F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="00E64A5F" w:rsidRPr="00DD64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763C4C" w:rsidRPr="00DD6450">
              <w:rPr>
                <w:rFonts w:ascii="Times New Roman" w:hAnsi="Times New Roman" w:cs="Times New Roman"/>
                <w:b/>
                <w:sz w:val="27"/>
                <w:szCs w:val="27"/>
              </w:rPr>
              <w:t>Denumirea autorului</w:t>
            </w:r>
          </w:p>
        </w:tc>
      </w:tr>
      <w:tr w:rsidR="00FE0576" w:rsidRPr="00DD6450" w:rsidTr="00FE0576">
        <w:trPr>
          <w:trHeight w:val="35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0576" w:rsidRPr="00DD6450" w:rsidRDefault="00FE0576" w:rsidP="00FE0576">
            <w:pPr>
              <w:spacing w:after="0" w:line="240" w:lineRule="auto"/>
              <w:ind w:firstLine="43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Cs/>
                <w:sz w:val="27"/>
                <w:szCs w:val="27"/>
              </w:rPr>
              <w:t>Ministerul Economiei și Infrastructurii</w:t>
            </w:r>
          </w:p>
        </w:tc>
      </w:tr>
      <w:tr w:rsidR="00FE0576" w:rsidRPr="00DD6450" w:rsidTr="00B07E3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0576" w:rsidRPr="00DD6450" w:rsidRDefault="00FE0576" w:rsidP="00FE05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II. Condiţiile ce au impus elaborarea proiectului de act normativ şi finalităţile urmărite</w:t>
            </w:r>
          </w:p>
        </w:tc>
      </w:tr>
      <w:tr w:rsidR="00E64A5F" w:rsidRPr="00DD6450" w:rsidTr="00B07E3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ECF" w:rsidRPr="00DD6450" w:rsidRDefault="00FE0576" w:rsidP="00C93ECF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Proiectul </w:t>
            </w:r>
            <w:proofErr w:type="spellStart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Hotărîrii</w:t>
            </w:r>
            <w:proofErr w:type="spellEnd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de Guvern privind modificarea și completarea unor </w:t>
            </w:r>
            <w:proofErr w:type="spellStart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hotărîri</w:t>
            </w:r>
            <w:proofErr w:type="spellEnd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ale Guvernului</w:t>
            </w:r>
            <w:r w:rsidR="00BB44F6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a fost elaborat în vederea </w:t>
            </w:r>
            <w:r w:rsidR="00BB44F6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ajustării cadrulu</w:t>
            </w:r>
            <w:r w:rsidR="00830A23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i normativ existent, astfel </w:t>
            </w:r>
            <w:proofErr w:type="spellStart"/>
            <w:r w:rsidR="00830A23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încî</w:t>
            </w:r>
            <w:r w:rsidR="00BB44F6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t</w:t>
            </w:r>
            <w:proofErr w:type="spellEnd"/>
            <w:r w:rsidR="00BB44F6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să se creeze premisele necesare pentru asigurarea implementării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cu succes a Programului de </w:t>
            </w:r>
            <w:proofErr w:type="spellStart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dobî</w:t>
            </w:r>
            <w:r w:rsidR="00BB44F6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ndire</w:t>
            </w:r>
            <w:proofErr w:type="spellEnd"/>
            <w:r w:rsidR="00BB44F6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a cetățeniei prin investiție pentru Republica Moldova </w:t>
            </w:r>
            <w:r w:rsidR="00F022DA" w:rsidRPr="00DD6450"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  <w:t>(în continuare - Program).</w:t>
            </w:r>
          </w:p>
          <w:p w:rsidR="008F04FE" w:rsidRDefault="0049731D" w:rsidP="00C93ECF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Astfel,</w:t>
            </w:r>
            <w:r w:rsidRPr="00DD6450"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  <w:t xml:space="preserve"> </w:t>
            </w:r>
            <w:r w:rsidR="00F300FF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Ministerul Economiei și Infrastructurii a </w:t>
            </w:r>
            <w:r w:rsidR="00F300F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atribuit </w:t>
            </w:r>
            <w:r w:rsidR="005D6322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prin prisma prevederilor </w:t>
            </w:r>
            <w:proofErr w:type="spellStart"/>
            <w:r w:rsidR="00FE0576" w:rsidRPr="00DD6450">
              <w:rPr>
                <w:rFonts w:ascii="Times New Roman" w:hAnsi="Times New Roman" w:cs="Times New Roman"/>
                <w:sz w:val="27"/>
                <w:szCs w:val="27"/>
              </w:rPr>
              <w:t>Hotărî</w:t>
            </w:r>
            <w:r w:rsidR="002F30AD" w:rsidRPr="00DD6450">
              <w:rPr>
                <w:rFonts w:ascii="Times New Roman" w:hAnsi="Times New Roman" w:cs="Times New Roman"/>
                <w:sz w:val="27"/>
                <w:szCs w:val="27"/>
              </w:rPr>
              <w:t>rii</w:t>
            </w:r>
            <w:proofErr w:type="spellEnd"/>
            <w:r w:rsidR="002F30A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Guvernului nr. 786</w:t>
            </w:r>
            <w:r w:rsidR="005D6322" w:rsidRPr="00DD6450">
              <w:rPr>
                <w:rFonts w:ascii="Times New Roman" w:hAnsi="Times New Roman" w:cs="Times New Roman"/>
                <w:sz w:val="27"/>
                <w:szCs w:val="27"/>
              </w:rPr>
              <w:t>/2017</w:t>
            </w:r>
            <w:r w:rsidR="00C93ECF" w:rsidRPr="00DD6450">
              <w:t xml:space="preserve"> </w:t>
            </w:r>
            <w:r w:rsidR="00C93EC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cu privire la </w:t>
            </w:r>
            <w:proofErr w:type="spellStart"/>
            <w:r w:rsidR="00C93ECF" w:rsidRPr="00DD6450">
              <w:rPr>
                <w:rFonts w:ascii="Times New Roman" w:hAnsi="Times New Roman" w:cs="Times New Roman"/>
                <w:sz w:val="27"/>
                <w:szCs w:val="27"/>
              </w:rPr>
              <w:t>dobîndirea</w:t>
            </w:r>
            <w:proofErr w:type="spellEnd"/>
            <w:r w:rsidR="00C93EC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cetățeniei prin investiție</w:t>
            </w:r>
            <w:r w:rsidR="00FE0576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D4DA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Contractul </w:t>
            </w:r>
            <w:r w:rsidR="007D4DAD" w:rsidRPr="00DD645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de prestare a serviciilor publice de elaborare, implementare și promovare internațională a Programului de </w:t>
            </w:r>
            <w:proofErr w:type="spellStart"/>
            <w:r w:rsidR="007D4DAD" w:rsidRPr="00DD6450">
              <w:rPr>
                <w:rFonts w:ascii="Times New Roman" w:hAnsi="Times New Roman" w:cs="Times New Roman"/>
                <w:bCs/>
                <w:sz w:val="27"/>
                <w:szCs w:val="27"/>
              </w:rPr>
              <w:t>dob</w:t>
            </w:r>
            <w:r w:rsidR="00FE0576" w:rsidRPr="00DD6450">
              <w:rPr>
                <w:rFonts w:ascii="Times New Roman" w:hAnsi="Times New Roman" w:cs="Times New Roman"/>
                <w:bCs/>
                <w:sz w:val="27"/>
                <w:szCs w:val="27"/>
              </w:rPr>
              <w:t>î</w:t>
            </w:r>
            <w:r w:rsidR="007D4DAD" w:rsidRPr="00DD6450">
              <w:rPr>
                <w:rFonts w:ascii="Times New Roman" w:hAnsi="Times New Roman" w:cs="Times New Roman"/>
                <w:bCs/>
                <w:sz w:val="27"/>
                <w:szCs w:val="27"/>
              </w:rPr>
              <w:t>ndire</w:t>
            </w:r>
            <w:proofErr w:type="spellEnd"/>
            <w:r w:rsidR="007D4DAD" w:rsidRPr="00DD645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7D4DAD" w:rsidRPr="00DD6450">
              <w:rPr>
                <w:rFonts w:ascii="Times New Roman" w:hAnsi="Times New Roman" w:cs="Times New Roman"/>
                <w:sz w:val="27"/>
                <w:szCs w:val="27"/>
              </w:rPr>
              <w:t>a cetățeniei prin investiție pentru Guvernul Republicii Moldova</w:t>
            </w:r>
            <w:r w:rsidR="005D6322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C6EB9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unui </w:t>
            </w:r>
            <w:r w:rsidR="005D6322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Prestator de Servicii Publice. </w:t>
            </w:r>
            <w:r w:rsidR="00830A23" w:rsidRPr="00DD6450">
              <w:rPr>
                <w:rFonts w:ascii="Times New Roman" w:hAnsi="Times New Roman" w:cs="Times New Roman"/>
                <w:sz w:val="27"/>
                <w:szCs w:val="27"/>
              </w:rPr>
              <w:t>Conform Caietului de sarcini înaintat Prestatorului de Servicii Publice, acesta a prezentat un Document conceptual în care a abordat toate aspectele implementării administrativ</w:t>
            </w:r>
            <w:r w:rsidR="008F04FE">
              <w:rPr>
                <w:rFonts w:ascii="Times New Roman" w:hAnsi="Times New Roman" w:cs="Times New Roman"/>
                <w:sz w:val="27"/>
                <w:szCs w:val="27"/>
              </w:rPr>
              <w:t>e și procedurale a Programului.</w:t>
            </w:r>
          </w:p>
          <w:p w:rsidR="00C93ECF" w:rsidRPr="00DD6450" w:rsidRDefault="00830A23" w:rsidP="00C93ECF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Acest Document conceptual </w:t>
            </w:r>
            <w:r w:rsidR="00F34EAF">
              <w:rPr>
                <w:rFonts w:ascii="Times New Roman" w:hAnsi="Times New Roman" w:cs="Times New Roman"/>
                <w:sz w:val="27"/>
                <w:szCs w:val="27"/>
              </w:rPr>
              <w:t>include</w:t>
            </w:r>
            <w:r w:rsidR="002F30A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structura și mecanismul de aplicare a Programului, procesele tehnice și modificările legislative necesare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5D471C" w:rsidRPr="00DD6450">
              <w:rPr>
                <w:rFonts w:ascii="Times New Roman" w:hAnsi="Times New Roman" w:cs="Times New Roman"/>
                <w:sz w:val="27"/>
                <w:szCs w:val="27"/>
              </w:rPr>
              <w:t>procedurile și formele de aplicare, cerințele specifice și detaliate,</w:t>
            </w:r>
            <w:r w:rsidR="00F022D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precum și</w:t>
            </w:r>
            <w:r w:rsidR="005D471C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politicile și procedurile formale care trebuie introduse</w:t>
            </w:r>
            <w:r w:rsidR="00F022D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în cadrul normativ</w:t>
            </w:r>
            <w:r w:rsidR="005D471C" w:rsidRPr="00DD6450">
              <w:rPr>
                <w:rFonts w:ascii="Times New Roman" w:hAnsi="Times New Roman" w:cs="Times New Roman"/>
                <w:sz w:val="27"/>
                <w:szCs w:val="27"/>
              </w:rPr>
              <w:t>, cu stabilirea t</w:t>
            </w:r>
            <w:r w:rsidR="00F022DA" w:rsidRPr="00DD6450">
              <w:rPr>
                <w:rFonts w:ascii="Times New Roman" w:hAnsi="Times New Roman" w:cs="Times New Roman"/>
                <w:sz w:val="27"/>
                <w:szCs w:val="27"/>
              </w:rPr>
              <w:t>ermenelor concrete de realizare</w:t>
            </w:r>
            <w:r w:rsidR="00F34EAF">
              <w:rPr>
                <w:rFonts w:ascii="Times New Roman" w:hAnsi="Times New Roman" w:cs="Times New Roman"/>
                <w:sz w:val="27"/>
                <w:szCs w:val="27"/>
              </w:rPr>
              <w:t>, precum și propuneri de taxe și plăți</w:t>
            </w:r>
            <w:r w:rsidR="00F022DA" w:rsidRPr="00DD645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B3B5D" w:rsidRDefault="00025C07" w:rsidP="00C93ECF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Necesitatea completării </w:t>
            </w:r>
            <w:proofErr w:type="spellStart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Hotăr</w:t>
            </w:r>
            <w:r w:rsidR="00FE0576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î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rii</w:t>
            </w:r>
            <w:proofErr w:type="spellEnd"/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de Guvern </w:t>
            </w:r>
            <w:r w:rsidR="00C93ECF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nr. </w:t>
            </w:r>
            <w:r w:rsidR="0051120E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786/2017 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cu reglementări specifice mecanismului de aplicare la Program este esențială pentru 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asigurarea implementării cu succes a Programului și lansarea unui Program funcțional</w:t>
            </w:r>
            <w:r w:rsidR="005F57D5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în cel mai scurt timp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022D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În acest 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sens, elaborarea prezentului proiect are la bază o cercetare empirică, precum și preluarea celor mai bune practici în privința punerii în aplicare a unor programe similare</w:t>
            </w:r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>, implementate cu succes,</w:t>
            </w:r>
            <w:r w:rsidR="009D1ED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din așa state precum Spania, Portugalia, Cipru, Letonia, Malta, Canada, Australia și Grecia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C93ECF" w:rsidRPr="00DD6450" w:rsidRDefault="00025C07" w:rsidP="00C93ECF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Astfel, prin intermediul proiectului </w:t>
            </w:r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dat 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se urmărește </w:t>
            </w:r>
            <w:r w:rsidR="00DB3B5D">
              <w:rPr>
                <w:rFonts w:ascii="Times New Roman" w:hAnsi="Times New Roman" w:cs="Times New Roman"/>
                <w:sz w:val="27"/>
                <w:szCs w:val="27"/>
              </w:rPr>
              <w:t xml:space="preserve">stabilirea </w:t>
            </w:r>
            <w:r w:rsidR="00DB3B5D" w:rsidRPr="00DB3B5D">
              <w:rPr>
                <w:rFonts w:ascii="Times New Roman" w:hAnsi="Times New Roman" w:cs="Times New Roman"/>
                <w:sz w:val="27"/>
                <w:szCs w:val="27"/>
              </w:rPr>
              <w:t>cerințel</w:t>
            </w:r>
            <w:r w:rsidR="00DB3B5D">
              <w:rPr>
                <w:rFonts w:ascii="Times New Roman" w:hAnsi="Times New Roman" w:cs="Times New Roman"/>
                <w:sz w:val="27"/>
                <w:szCs w:val="27"/>
              </w:rPr>
              <w:t>or generale și criteriilor</w:t>
            </w:r>
            <w:r w:rsidR="00DB3B5D" w:rsidRPr="00DB3B5D">
              <w:rPr>
                <w:rFonts w:ascii="Times New Roman" w:hAnsi="Times New Roman" w:cs="Times New Roman"/>
                <w:sz w:val="27"/>
                <w:szCs w:val="27"/>
              </w:rPr>
              <w:t xml:space="preserve"> de eligibilitate a solicitanților la Program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modul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și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condițiile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de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verificare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a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îndeplinirii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acestora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inclusiv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a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bunei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reputații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economice</w:t>
            </w:r>
            <w:proofErr w:type="spellEnd"/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ș</w:t>
            </w:r>
            <w:r w:rsid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 </w:t>
            </w:r>
            <w:proofErr w:type="spellStart"/>
            <w:r w:rsid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financiare</w:t>
            </w:r>
            <w:proofErr w:type="spellEnd"/>
            <w:r w:rsid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a </w:t>
            </w:r>
            <w:proofErr w:type="spellStart"/>
            <w:r w:rsid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 w:rsidR="00DB3B5D" w:rsidRP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olicitanților</w:t>
            </w:r>
            <w:proofErr w:type="spellEnd"/>
            <w:r w:rsidR="00DB3B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,</w:t>
            </w:r>
            <w:r w:rsidR="00DB3B5D">
              <w:rPr>
                <w:rFonts w:ascii="Times New Roman" w:hAnsi="Times New Roman" w:cs="Times New Roman"/>
                <w:sz w:val="27"/>
                <w:szCs w:val="27"/>
              </w:rPr>
              <w:t xml:space="preserve"> stabilirea numărului exact de acte/documente ce urmează a fi depuse de către solicitanți, 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precum și</w:t>
            </w:r>
            <w:r w:rsidR="00DB3B5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stabilirea nivelului contribuției la Program, taxele și plățile ce urmează a fi achitate de către solicitanții pentru </w:t>
            </w:r>
            <w:proofErr w:type="spellStart"/>
            <w:r w:rsidR="00DB3B5D" w:rsidRPr="00DD6450">
              <w:rPr>
                <w:rFonts w:ascii="Times New Roman" w:hAnsi="Times New Roman" w:cs="Times New Roman"/>
                <w:sz w:val="27"/>
                <w:szCs w:val="27"/>
              </w:rPr>
              <w:t>dobîndirea</w:t>
            </w:r>
            <w:proofErr w:type="spellEnd"/>
            <w:r w:rsidR="00DB3B5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cetățeniei prin investiție</w:t>
            </w:r>
            <w:r w:rsidR="00DB3B5D">
              <w:rPr>
                <w:rFonts w:ascii="Times New Roman" w:hAnsi="Times New Roman" w:cs="Times New Roman"/>
                <w:sz w:val="27"/>
                <w:szCs w:val="27"/>
              </w:rPr>
              <w:t xml:space="preserve"> în Republica Moldova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6E6F51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93ECF" w:rsidRPr="00DD6450" w:rsidRDefault="00C93ECF" w:rsidP="00A009CB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Totodată, prin acest proiect</w:t>
            </w:r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se modifică și se completează A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nexa nr. 1 a </w:t>
            </w:r>
            <w:proofErr w:type="spellStart"/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Hotărîrii</w:t>
            </w:r>
            <w:proofErr w:type="spellEnd"/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de Guvern nr. 314/2017 privind constituirea Agenției Servicii Publice, </w:t>
            </w:r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>în scopul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instituirii Unității de Implementare a Programului privind </w:t>
            </w:r>
            <w:proofErr w:type="spellStart"/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>Dobîndirea</w:t>
            </w:r>
            <w:proofErr w:type="spellEnd"/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Cetățeniei prin Investiție, fiind stabilite în acest sens funcții suplimentare pentru Agenția Servicii Publice, care în cadrul Programului va asigura Secretariatul Comisiei în asistarea Comisiei de pe </w:t>
            </w:r>
            <w:proofErr w:type="spellStart"/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>lîngă</w:t>
            </w:r>
            <w:proofErr w:type="spellEnd"/>
            <w:r w:rsidR="00A009C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Ministerul Economiei și Infrastructurii. </w:t>
            </w:r>
          </w:p>
        </w:tc>
      </w:tr>
      <w:tr w:rsidR="00E64A5F" w:rsidRPr="00DD6450" w:rsidTr="00B07E3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A5F" w:rsidRPr="00DD6450" w:rsidRDefault="002F30AD" w:rsidP="00FE057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II</w:t>
            </w:r>
            <w:r w:rsidR="008F063A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</w:t>
            </w:r>
            <w:r w:rsidR="00E64A5F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="00E64A5F" w:rsidRPr="00DD64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Principalele prevederi ale proiectului şi evidenţierea elementelor noi </w:t>
            </w:r>
          </w:p>
        </w:tc>
      </w:tr>
      <w:tr w:rsidR="00E64A5F" w:rsidRPr="00DD6450" w:rsidTr="00E64A5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2411" w:rsidRPr="00DD6450" w:rsidRDefault="00025C07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Proiectul conține dispoziții </w:t>
            </w:r>
            <w:r w:rsidR="008E3E41">
              <w:rPr>
                <w:rFonts w:ascii="Times New Roman" w:hAnsi="Times New Roman" w:cs="Times New Roman"/>
                <w:sz w:val="27"/>
                <w:szCs w:val="27"/>
              </w:rPr>
              <w:t xml:space="preserve">esențiale 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în ceea ce privește procedura de aplicare și cerințele specifice </w:t>
            </w:r>
            <w:r w:rsidR="00453DBE" w:rsidRPr="00DD6450">
              <w:rPr>
                <w:rFonts w:ascii="Times New Roman" w:hAnsi="Times New Roman" w:cs="Times New Roman"/>
                <w:sz w:val="27"/>
                <w:szCs w:val="27"/>
              </w:rPr>
              <w:t>ale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Programului</w:t>
            </w:r>
            <w:r w:rsidR="00453DBE" w:rsidRPr="00DD6450">
              <w:rPr>
                <w:rFonts w:ascii="Times New Roman" w:hAnsi="Times New Roman" w:cs="Times New Roman"/>
                <w:sz w:val="27"/>
                <w:szCs w:val="27"/>
              </w:rPr>
              <w:t>, prevederi care vin să asigure funcționarea și buna aplicare a acestuia.</w:t>
            </w:r>
          </w:p>
          <w:p w:rsidR="00A4687A" w:rsidRPr="00DD6450" w:rsidRDefault="00592556" w:rsidP="00F1241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Astfel, prin prezentul</w:t>
            </w:r>
            <w:r w:rsidR="00C3159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proiect</w:t>
            </w:r>
            <w:r w:rsidR="00A4687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se</w:t>
            </w:r>
            <w:r w:rsidR="00C3159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548EE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propune specificarea </w:t>
            </w:r>
            <w:r w:rsidR="00C3159B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nivelului </w:t>
            </w:r>
            <w:r w:rsidR="00A4687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minim a </w:t>
            </w:r>
            <w:r w:rsidR="005D6322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contribuției</w:t>
            </w:r>
            <w:r w:rsidR="001548EE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nerambursabile la Fondul de </w:t>
            </w:r>
            <w:r w:rsidR="00F35DBF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investiții</w:t>
            </w:r>
            <w:r w:rsidR="001548EE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publice pentru dezvoltare durabilă </w:t>
            </w:r>
            <w:r w:rsidR="00C3159B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în funcție de </w:t>
            </w:r>
            <w:proofErr w:type="spellStart"/>
            <w:r w:rsidR="00C3159B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aplicantul</w:t>
            </w:r>
            <w:proofErr w:type="spellEnd"/>
            <w:r w:rsidR="00DB3B5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la Program (s</w:t>
            </w:r>
            <w:r w:rsidR="00C3159B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olicitant pri</w:t>
            </w:r>
            <w:r w:rsidR="00A4687A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ncipal, soț/soție, copii, etc.), care va constitui echivalentul a 100 mii de euro și </w:t>
            </w:r>
            <w:r w:rsidR="008E3E41">
              <w:rPr>
                <w:rFonts w:ascii="Times New Roman" w:eastAsia="Times New Roman" w:hAnsi="Times New Roman" w:cs="Times New Roman"/>
                <w:sz w:val="27"/>
                <w:szCs w:val="27"/>
              </w:rPr>
              <w:t>a nivelului minim a investiției</w:t>
            </w:r>
            <w:r w:rsidR="00A4687A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în cel puțin unul dintre domeniile de dezvoltare strategică a Republicii Moldova,</w:t>
            </w:r>
            <w:r w:rsidR="00C3159B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A4687A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care va constitui echivalentul a 250 mii de euro.</w:t>
            </w:r>
          </w:p>
          <w:p w:rsidR="00F12411" w:rsidRDefault="00A4687A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La fel, prin proiect </w:t>
            </w:r>
            <w:r w:rsidR="006C4A93">
              <w:rPr>
                <w:rFonts w:ascii="Times New Roman" w:hAnsi="Times New Roman" w:cs="Times New Roman"/>
                <w:sz w:val="27"/>
                <w:szCs w:val="27"/>
              </w:rPr>
              <w:t xml:space="preserve">se propun modificări și completări la Capitolul II în redacția actuală a </w:t>
            </w:r>
            <w:r w:rsidR="00BF692A">
              <w:rPr>
                <w:rFonts w:ascii="Times New Roman" w:hAnsi="Times New Roman" w:cs="Times New Roman"/>
                <w:sz w:val="27"/>
                <w:szCs w:val="27"/>
              </w:rPr>
              <w:t xml:space="preserve">Regulamentului aprobat prin </w:t>
            </w:r>
            <w:proofErr w:type="spellStart"/>
            <w:r w:rsidR="00BF692A">
              <w:rPr>
                <w:rFonts w:ascii="Times New Roman" w:hAnsi="Times New Roman" w:cs="Times New Roman"/>
                <w:sz w:val="27"/>
                <w:szCs w:val="27"/>
              </w:rPr>
              <w:t>Hotărîrea</w:t>
            </w:r>
            <w:proofErr w:type="spellEnd"/>
            <w:r w:rsidR="006C4A93" w:rsidRPr="006C4A93">
              <w:rPr>
                <w:rFonts w:ascii="Times New Roman" w:hAnsi="Times New Roman" w:cs="Times New Roman"/>
                <w:sz w:val="27"/>
                <w:szCs w:val="27"/>
              </w:rPr>
              <w:t xml:space="preserve"> de Guvern nr. 786/2017</w:t>
            </w:r>
            <w:r w:rsidR="006C4A9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F243E6" w:rsidRPr="00F243E6">
              <w:rPr>
                <w:rFonts w:ascii="Times New Roman" w:hAnsi="Times New Roman" w:cs="Times New Roman"/>
                <w:i/>
                <w:sz w:val="27"/>
                <w:szCs w:val="27"/>
              </w:rPr>
              <w:t>“</w:t>
            </w:r>
            <w:r w:rsidR="00F243E6">
              <w:rPr>
                <w:rFonts w:ascii="Times New Roman" w:hAnsi="Times New Roman" w:cs="Times New Roman"/>
                <w:i/>
                <w:sz w:val="27"/>
                <w:szCs w:val="27"/>
              </w:rPr>
              <w:t>Verificarea bunei reputații economice și financiare</w:t>
            </w:r>
            <w:r w:rsidR="00F243E6" w:rsidRPr="00F243E6">
              <w:rPr>
                <w:rFonts w:ascii="Times New Roman" w:hAnsi="Times New Roman" w:cs="Times New Roman"/>
                <w:i/>
                <w:sz w:val="27"/>
                <w:szCs w:val="27"/>
              </w:rPr>
              <w:t>”</w:t>
            </w:r>
            <w:r w:rsidR="00F243E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C4A93">
              <w:rPr>
                <w:rFonts w:ascii="Times New Roman" w:hAnsi="Times New Roman" w:cs="Times New Roman"/>
                <w:sz w:val="27"/>
                <w:szCs w:val="27"/>
              </w:rPr>
              <w:t>în vederea</w:t>
            </w:r>
            <w:r w:rsidR="00FA2001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reglement</w:t>
            </w:r>
            <w:r w:rsidR="006C4A93">
              <w:rPr>
                <w:rFonts w:ascii="Times New Roman" w:eastAsia="Times New Roman" w:hAnsi="Times New Roman" w:cs="Times New Roman"/>
                <w:sz w:val="27"/>
                <w:szCs w:val="27"/>
              </w:rPr>
              <w:t>ării condițiilor generale și criteriilor</w:t>
            </w:r>
            <w:r w:rsidR="00FA2001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de calificare și eligibilitate 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pe care trebuie </w:t>
            </w:r>
            <w:r w:rsidR="00DB3B5D">
              <w:rPr>
                <w:rFonts w:ascii="Times New Roman" w:hAnsi="Times New Roman" w:cs="Times New Roman"/>
                <w:sz w:val="27"/>
                <w:szCs w:val="27"/>
              </w:rPr>
              <w:t>să le îndeplinească s</w:t>
            </w:r>
            <w:r w:rsidR="00FA2001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olicitanții 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pentru a putea </w:t>
            </w:r>
            <w:proofErr w:type="spellStart"/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dobîndi</w:t>
            </w:r>
            <w:proofErr w:type="spellEnd"/>
            <w:r w:rsidR="00FA2001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cetățenia prin intermediul 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>Program</w:t>
            </w:r>
            <w:r w:rsidR="00FA2001" w:rsidRPr="00DD6450">
              <w:rPr>
                <w:rFonts w:ascii="Times New Roman" w:hAnsi="Times New Roman" w:cs="Times New Roman"/>
                <w:sz w:val="27"/>
                <w:szCs w:val="27"/>
              </w:rPr>
              <w:t>ului</w:t>
            </w:r>
            <w:r w:rsidR="0085330E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0B4084" w:rsidRPr="00DD6450">
              <w:rPr>
                <w:rFonts w:ascii="Times New Roman" w:hAnsi="Times New Roman" w:cs="Times New Roman"/>
                <w:sz w:val="27"/>
                <w:szCs w:val="27"/>
              </w:rPr>
              <w:t>fiind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stabil</w:t>
            </w:r>
            <w:r w:rsidR="000B4084" w:rsidRPr="00DD6450">
              <w:rPr>
                <w:rFonts w:ascii="Times New Roman" w:hAnsi="Times New Roman" w:cs="Times New Roman"/>
                <w:sz w:val="27"/>
                <w:szCs w:val="27"/>
              </w:rPr>
              <w:t>ită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modalitatea </w:t>
            </w:r>
            <w:r w:rsidR="000B408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exactă 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de depunere </w:t>
            </w:r>
            <w:r w:rsidR="00A740B0">
              <w:rPr>
                <w:rFonts w:ascii="Times New Roman" w:hAnsi="Times New Roman" w:cs="Times New Roman"/>
                <w:sz w:val="27"/>
                <w:szCs w:val="27"/>
              </w:rPr>
              <w:t xml:space="preserve">a dosarului cu indicarea listei </w:t>
            </w:r>
            <w:r w:rsidR="005F6AAF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documentelor necesare </w:t>
            </w:r>
            <w:r w:rsidR="0085330E" w:rsidRPr="00DD6450">
              <w:rPr>
                <w:rFonts w:ascii="Times New Roman" w:hAnsi="Times New Roman" w:cs="Times New Roman"/>
                <w:sz w:val="27"/>
                <w:szCs w:val="27"/>
              </w:rPr>
              <w:t>pentru aplicare.</w:t>
            </w:r>
          </w:p>
          <w:p w:rsidR="006C4A93" w:rsidRDefault="006C4A93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Totodată, </w:t>
            </w:r>
            <w:r w:rsidR="00BF692A">
              <w:rPr>
                <w:rFonts w:ascii="Times New Roman" w:hAnsi="Times New Roman" w:cs="Times New Roman"/>
                <w:sz w:val="27"/>
                <w:szCs w:val="27"/>
              </w:rPr>
              <w:t>la capitolul dat</w:t>
            </w:r>
            <w:r w:rsidR="00F243E6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F692A">
              <w:rPr>
                <w:rFonts w:ascii="Times New Roman" w:hAnsi="Times New Roman" w:cs="Times New Roman"/>
                <w:sz w:val="27"/>
                <w:szCs w:val="27"/>
              </w:rPr>
              <w:t xml:space="preserve">s-au făcut modificări și completări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pentru stabilirea </w:t>
            </w:r>
            <w:r w:rsidRPr="006C4A93">
              <w:rPr>
                <w:rFonts w:ascii="Times New Roman" w:hAnsi="Times New Roman" w:cs="Times New Roman"/>
                <w:sz w:val="27"/>
                <w:szCs w:val="27"/>
              </w:rPr>
              <w:t>modul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ui și condițiilor</w:t>
            </w:r>
            <w:r w:rsidRPr="006C4A93">
              <w:rPr>
                <w:rFonts w:ascii="Times New Roman" w:hAnsi="Times New Roman" w:cs="Times New Roman"/>
                <w:sz w:val="27"/>
                <w:szCs w:val="27"/>
              </w:rPr>
              <w:t xml:space="preserve"> de verificare a îndeplinirii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condițiilor generale și criteriilor</w:t>
            </w:r>
            <w:r w:rsidRPr="006C4A93">
              <w:rPr>
                <w:rFonts w:ascii="Times New Roman" w:hAnsi="Times New Roman" w:cs="Times New Roman"/>
                <w:sz w:val="27"/>
                <w:szCs w:val="27"/>
              </w:rPr>
              <w:t xml:space="preserve"> de eligibilitate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de către solicitanți</w:t>
            </w:r>
            <w:r w:rsidRPr="006C4A93">
              <w:rPr>
                <w:rFonts w:ascii="Times New Roman" w:hAnsi="Times New Roman" w:cs="Times New Roman"/>
                <w:sz w:val="27"/>
                <w:szCs w:val="27"/>
              </w:rPr>
              <w:t>, inclusiv a bunei reputații economice și financiare a solicitanților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C4A93" w:rsidRPr="00BF692A" w:rsidRDefault="006C4A93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Suplimentar, prin proiect se introduce un nou capito</w:t>
            </w:r>
            <w:r w:rsidR="00BF692A">
              <w:rPr>
                <w:rFonts w:ascii="Times New Roman" w:hAnsi="Times New Roman" w:cs="Times New Roman"/>
                <w:sz w:val="27"/>
                <w:szCs w:val="27"/>
              </w:rPr>
              <w:t>l la</w:t>
            </w:r>
            <w:r w:rsidR="00BF692A" w:rsidRPr="00BF692A">
              <w:rPr>
                <w:rFonts w:ascii="Times New Roman" w:hAnsi="Times New Roman" w:cs="Times New Roman"/>
                <w:sz w:val="27"/>
                <w:szCs w:val="27"/>
              </w:rPr>
              <w:t xml:space="preserve"> Regulam</w:t>
            </w:r>
            <w:r w:rsidR="00BF692A">
              <w:rPr>
                <w:rFonts w:ascii="Times New Roman" w:hAnsi="Times New Roman" w:cs="Times New Roman"/>
                <w:sz w:val="27"/>
                <w:szCs w:val="27"/>
              </w:rPr>
              <w:t>entul</w:t>
            </w:r>
            <w:r w:rsidR="00BF692A" w:rsidRPr="00BF692A">
              <w:rPr>
                <w:rFonts w:ascii="Times New Roman" w:hAnsi="Times New Roman" w:cs="Times New Roman"/>
                <w:sz w:val="27"/>
                <w:szCs w:val="27"/>
              </w:rPr>
              <w:t xml:space="preserve"> aprobat prin </w:t>
            </w:r>
            <w:proofErr w:type="spellStart"/>
            <w:r w:rsidR="00BF692A" w:rsidRPr="00BF692A">
              <w:rPr>
                <w:rFonts w:ascii="Times New Roman" w:hAnsi="Times New Roman" w:cs="Times New Roman"/>
                <w:sz w:val="27"/>
                <w:szCs w:val="27"/>
              </w:rPr>
              <w:t>Hotărîrea</w:t>
            </w:r>
            <w:proofErr w:type="spellEnd"/>
            <w:r w:rsidR="00BF692A" w:rsidRPr="00BF692A">
              <w:rPr>
                <w:rFonts w:ascii="Times New Roman" w:hAnsi="Times New Roman" w:cs="Times New Roman"/>
                <w:sz w:val="27"/>
                <w:szCs w:val="27"/>
              </w:rPr>
              <w:t xml:space="preserve"> de Guvern nr. 786/2017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Capitolul </w:t>
            </w:r>
            <w:r w:rsidRPr="00BF692A">
              <w:rPr>
                <w:rFonts w:ascii="Times New Roman" w:hAnsi="Times New Roman" w:cs="Times New Roman"/>
                <w:sz w:val="27"/>
                <w:szCs w:val="27"/>
              </w:rPr>
              <w:t>III</w:t>
            </w:r>
            <w:r w:rsidRPr="00BF692A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1</w:t>
            </w:r>
            <w:r w:rsidR="00BF692A" w:rsidRPr="00BF69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BF692A" w:rsidRPr="00BF69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 w:eastAsia="en-GB"/>
              </w:rPr>
              <w:t>“</w:t>
            </w:r>
            <w:r w:rsidR="00BF692A" w:rsidRPr="00BF69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en-GB"/>
              </w:rPr>
              <w:t>Procesarea acordării cetățeniei”</w:t>
            </w:r>
            <w:r w:rsidR="00BF69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GB"/>
              </w:rPr>
              <w:t>, capitol care stabilește clar pașii întreprinși de către Comisie și Secretariatul Comisiei în procedura de examinare a dosarelor solicitanților.</w:t>
            </w:r>
          </w:p>
          <w:p w:rsidR="00B125BD" w:rsidRPr="00DD6450" w:rsidRDefault="00F243E6" w:rsidP="00F243E6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La fel</w:t>
            </w:r>
            <w:r w:rsidR="00BF692A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, </w:t>
            </w:r>
            <w:r w:rsidR="00B125BD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se propune completarea </w:t>
            </w:r>
            <w:r w:rsidR="00B125B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Regulamentului cu privire la </w:t>
            </w:r>
            <w:proofErr w:type="spellStart"/>
            <w:r w:rsidR="00B125BD" w:rsidRPr="00DD6450">
              <w:rPr>
                <w:rFonts w:ascii="Times New Roman" w:hAnsi="Times New Roman" w:cs="Times New Roman"/>
                <w:sz w:val="27"/>
                <w:szCs w:val="27"/>
              </w:rPr>
              <w:t>dob</w:t>
            </w:r>
            <w:r w:rsidR="00FE0576" w:rsidRPr="00DD6450">
              <w:rPr>
                <w:rFonts w:ascii="Times New Roman" w:hAnsi="Times New Roman" w:cs="Times New Roman"/>
                <w:sz w:val="27"/>
                <w:szCs w:val="27"/>
              </w:rPr>
              <w:t>î</w:t>
            </w:r>
            <w:r w:rsidR="00B125BD" w:rsidRPr="00DD6450">
              <w:rPr>
                <w:rFonts w:ascii="Times New Roman" w:hAnsi="Times New Roman" w:cs="Times New Roman"/>
                <w:sz w:val="27"/>
                <w:szCs w:val="27"/>
              </w:rPr>
              <w:t>ndirea</w:t>
            </w:r>
            <w:proofErr w:type="spellEnd"/>
            <w:r w:rsidR="00B125BD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cetățeniei prin investiție cu prevederi noi privind împuternicirea Comisiei </w:t>
            </w:r>
            <w:r w:rsidR="00B125BD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de examinare a dosarului pentru </w:t>
            </w:r>
            <w:proofErr w:type="spellStart"/>
            <w:r w:rsidR="000B4084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dobîndirea</w:t>
            </w:r>
            <w:proofErr w:type="spellEnd"/>
            <w:r w:rsidR="00B125BD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cetăț</w:t>
            </w:r>
            <w:r w:rsidR="00A009CB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eniei prin participare la P</w:t>
            </w:r>
            <w:r w:rsidR="00B125BD" w:rsidRPr="00DD645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rogramul de investiții în Republica Moldova</w:t>
            </w:r>
            <w:r w:rsidR="0068629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6052E" w:rsidRPr="00DD6450">
              <w:rPr>
                <w:rFonts w:ascii="Times New Roman" w:hAnsi="Times New Roman" w:cs="Times New Roman"/>
                <w:sz w:val="27"/>
                <w:szCs w:val="27"/>
              </w:rPr>
              <w:t>și anume:</w:t>
            </w:r>
          </w:p>
          <w:p w:rsidR="00CC1F96" w:rsidRPr="00DD6450" w:rsidRDefault="0068629A" w:rsidP="00FE0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să examineze</w:t>
            </w:r>
            <w:r w:rsidR="00CC1F96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şi 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să decidă</w:t>
            </w:r>
            <w:r w:rsidR="00CC1F96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în privinţa întrunirii de 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către </w:t>
            </w:r>
            <w:r w:rsidR="00DB3B5D">
              <w:rPr>
                <w:rFonts w:ascii="Times New Roman" w:eastAsia="Times New Roman" w:hAnsi="Times New Roman" w:cs="Times New Roman"/>
                <w:sz w:val="27"/>
                <w:szCs w:val="27"/>
              </w:rPr>
              <w:t>s</w:t>
            </w:r>
            <w:r w:rsidR="00CC1F96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olicitant a </w:t>
            </w:r>
            <w:r w:rsidR="00CC1F96" w:rsidRPr="00DD6450">
              <w:rPr>
                <w:rFonts w:ascii="Times New Roman" w:hAnsi="Times New Roman" w:cs="Times New Roman"/>
                <w:sz w:val="27"/>
                <w:szCs w:val="27"/>
              </w:rPr>
              <w:t>cerințelor generale și criteriilor de calificare și eligibilitate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68629A" w:rsidRPr="00DD6450" w:rsidRDefault="0068629A" w:rsidP="00FE0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să c</w:t>
            </w:r>
            <w:r w:rsidR="00CC1F96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oordone</w:t>
            </w:r>
            <w:r w:rsidR="003511E7">
              <w:rPr>
                <w:rFonts w:ascii="Times New Roman" w:eastAsia="Times New Roman" w:hAnsi="Times New Roman" w:cs="Times New Roman"/>
                <w:sz w:val="27"/>
                <w:szCs w:val="27"/>
              </w:rPr>
              <w:t>ze</w:t>
            </w:r>
            <w:r w:rsidR="00CC1F96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și 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să supravegheze</w:t>
            </w:r>
            <w:r w:rsidR="00CC1F96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activitatea Secretariatului Comisiei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68629A" w:rsidRPr="00DD6450" w:rsidRDefault="0068629A" w:rsidP="00FE0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să participe la procesul de angajare a uneia sau</w:t>
            </w:r>
            <w:r w:rsidR="003511E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mai multor societăți</w:t>
            </w:r>
            <w:r w:rsidR="000B4084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specializate în investigații de </w:t>
            </w:r>
            <w:proofErr w:type="spellStart"/>
            <w:r w:rsidR="000B4084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Due</w:t>
            </w:r>
            <w:proofErr w:type="spellEnd"/>
            <w:r w:rsidR="000B4084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0B4084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D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iligence</w:t>
            </w:r>
            <w:proofErr w:type="spellEnd"/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pentru a evalua buna reput</w:t>
            </w:r>
            <w:r w:rsidR="000B4084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ație economică și financiară, inclusiv 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evaluarea riscurilor pentru ordinea și securitatea publică;</w:t>
            </w:r>
          </w:p>
          <w:p w:rsidR="003F1D8F" w:rsidRDefault="003F1D8F" w:rsidP="00FE05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să aprobe politicile și procedurile Secretariatului Comisiei pentru examinarea dosarelor </w:t>
            </w:r>
            <w:r w:rsidR="00A009CB"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P</w:t>
            </w:r>
            <w:r w:rsidRPr="00DD6450">
              <w:rPr>
                <w:rFonts w:ascii="Times New Roman" w:eastAsia="Times New Roman" w:hAnsi="Times New Roman" w:cs="Times New Roman"/>
                <w:sz w:val="27"/>
                <w:szCs w:val="27"/>
              </w:rPr>
              <w:t>rogramului.</w:t>
            </w:r>
          </w:p>
          <w:p w:rsidR="00F243E6" w:rsidRPr="00F243E6" w:rsidRDefault="00F243E6" w:rsidP="00F243E6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</w:t>
            </w:r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rezentul proiect prevede modificări și la Capitolul IV </w:t>
            </w:r>
            <w:r w:rsidRPr="00F243E6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„Modul de organizare a activității Comisiei”</w:t>
            </w:r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al Regulamentului aprobat prin </w:t>
            </w:r>
            <w:proofErr w:type="spellStart"/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>Hotărîrea</w:t>
            </w:r>
            <w:proofErr w:type="spellEnd"/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de Guvern nr. 786/2017, inclusiv modificări la Anexa nr. 1 a </w:t>
            </w:r>
            <w:proofErr w:type="spellStart"/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>Hotărîrii</w:t>
            </w:r>
            <w:proofErr w:type="spellEnd"/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de Guvern nr. 314/2017, prin instituirea unei noi subdiviziuni, care va constitui Secretariatul Comisiei, creată în acest sens în cadrul Agenției Servicii Publice, în calitate de Unitate de implementare a Programului de </w:t>
            </w:r>
            <w:proofErr w:type="spellStart"/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>Dobîndire</w:t>
            </w:r>
            <w:proofErr w:type="spellEnd"/>
            <w:r w:rsidRPr="00F243E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 Cetățeniei prin Investiție.</w:t>
            </w:r>
          </w:p>
          <w:p w:rsidR="00DD6450" w:rsidRPr="00DD6450" w:rsidRDefault="003F1D8F" w:rsidP="00F12411">
            <w:pPr>
              <w:pStyle w:val="BodyTextIndent"/>
            </w:pPr>
            <w:r w:rsidRPr="00DD6450">
              <w:t>Concomitent</w:t>
            </w:r>
            <w:r w:rsidR="00CC1F96" w:rsidRPr="00DD6450">
              <w:t xml:space="preserve">, </w:t>
            </w:r>
            <w:r w:rsidR="003511E7">
              <w:t xml:space="preserve">prin proiect </w:t>
            </w:r>
            <w:r w:rsidR="00CC1F96" w:rsidRPr="00DD6450">
              <w:t xml:space="preserve">se împuternicește Secretariatul Comisiei </w:t>
            </w:r>
            <w:r w:rsidRPr="00DD6450">
              <w:t>să semneze contractul cu una sau mai multe companii specializate în investig</w:t>
            </w:r>
            <w:r w:rsidR="000B4084" w:rsidRPr="00DD6450">
              <w:t xml:space="preserve">ații </w:t>
            </w:r>
            <w:r w:rsidR="00F34EAF" w:rsidRPr="00555C4B">
              <w:rPr>
                <w:rFonts w:eastAsia="Times New Roman"/>
                <w:sz w:val="28"/>
                <w:szCs w:val="28"/>
              </w:rPr>
              <w:t>de evaluare a bunei reputații economice și financiare și evaluare</w:t>
            </w:r>
            <w:r w:rsidR="00F34EAF">
              <w:rPr>
                <w:rFonts w:eastAsia="Times New Roman"/>
                <w:sz w:val="28"/>
                <w:szCs w:val="28"/>
              </w:rPr>
              <w:t xml:space="preserve"> </w:t>
            </w:r>
            <w:r w:rsidR="00F34EAF" w:rsidRPr="00555C4B">
              <w:rPr>
                <w:rFonts w:eastAsia="Times New Roman"/>
                <w:sz w:val="28"/>
                <w:szCs w:val="28"/>
              </w:rPr>
              <w:t>a riscului în privința o</w:t>
            </w:r>
            <w:r w:rsidR="00F34EAF">
              <w:rPr>
                <w:rFonts w:eastAsia="Times New Roman"/>
                <w:sz w:val="28"/>
                <w:szCs w:val="28"/>
              </w:rPr>
              <w:t>rdinii și securității publice</w:t>
            </w:r>
            <w:r w:rsidR="00F34EAF" w:rsidRPr="00DD6450">
              <w:t xml:space="preserve"> </w:t>
            </w:r>
            <w:r w:rsidR="00F34EAF">
              <w:t xml:space="preserve">(Companii </w:t>
            </w:r>
            <w:r w:rsidR="000B4084" w:rsidRPr="00DD6450">
              <w:t xml:space="preserve">de </w:t>
            </w:r>
            <w:proofErr w:type="spellStart"/>
            <w:r w:rsidR="000B4084" w:rsidRPr="00DD6450">
              <w:t>Due</w:t>
            </w:r>
            <w:proofErr w:type="spellEnd"/>
            <w:r w:rsidR="000B4084" w:rsidRPr="00DD6450">
              <w:t xml:space="preserve"> </w:t>
            </w:r>
            <w:proofErr w:type="spellStart"/>
            <w:r w:rsidR="00F34EAF" w:rsidRPr="00DD6450">
              <w:t>Dil</w:t>
            </w:r>
            <w:r w:rsidR="00F34EAF">
              <w:t>ligenc</w:t>
            </w:r>
            <w:r w:rsidR="00F34EAF" w:rsidRPr="00DD6450">
              <w:t>e</w:t>
            </w:r>
            <w:proofErr w:type="spellEnd"/>
            <w:r w:rsidR="00F34EAF">
              <w:t>)</w:t>
            </w:r>
            <w:r w:rsidRPr="00DD6450">
              <w:t xml:space="preserve"> pentru a sprijini </w:t>
            </w:r>
            <w:r w:rsidR="00F34EAF">
              <w:t>Comisia</w:t>
            </w:r>
            <w:r w:rsidRPr="00DD6450">
              <w:t xml:space="preserve"> să verifice buna reputație economică și financiară a cetățenilor străini și apatrizi și să evalueze riscurile pentru ordinea și securitatea publică.</w:t>
            </w:r>
            <w:r w:rsidR="000B4084" w:rsidRPr="00DD6450">
              <w:t xml:space="preserve"> </w:t>
            </w:r>
          </w:p>
          <w:p w:rsidR="00DD6450" w:rsidRPr="00DD6450" w:rsidRDefault="00DD6450" w:rsidP="00F12411">
            <w:pPr>
              <w:pStyle w:val="BodyTextIndent"/>
            </w:pPr>
            <w:r w:rsidRPr="00DD6450">
              <w:rPr>
                <w:bCs/>
              </w:rPr>
              <w:t xml:space="preserve">Deși, atragerea investițiilor străine directe substanțiale este un obiectiv major în cadrul Programului, este important să fie protejată și sporită în continuare securitatea și reputația </w:t>
            </w:r>
            <w:r w:rsidRPr="00DD6450">
              <w:rPr>
                <w:bCs/>
              </w:rPr>
              <w:lastRenderedPageBreak/>
              <w:t>Republicii Moldova. Astfel, implementarea legală și administrativă a Programului va asigura acordarea cetățeniei doar solicitanților la Program care îndeplinesc în întregime cele mai bune standarde internaționale de diligență.</w:t>
            </w:r>
          </w:p>
          <w:p w:rsidR="00F12411" w:rsidRDefault="002F7CB7" w:rsidP="00F12411">
            <w:pPr>
              <w:pStyle w:val="BodyTextIndent"/>
            </w:pPr>
            <w:r>
              <w:t>În acest sens, proiectul</w:t>
            </w:r>
            <w:r w:rsidR="000B4084" w:rsidRPr="00DD6450">
              <w:t xml:space="preserve"> introduc</w:t>
            </w:r>
            <w:r>
              <w:t>e</w:t>
            </w:r>
            <w:r w:rsidR="000B4084" w:rsidRPr="00DD6450">
              <w:t xml:space="preserve"> </w:t>
            </w:r>
            <w:r w:rsidR="003511E7">
              <w:t>prevederi clare</w:t>
            </w:r>
            <w:r w:rsidR="000B4084" w:rsidRPr="00DD6450">
              <w:t xml:space="preserve"> privind formularele de cerere ce urmează a fi d</w:t>
            </w:r>
            <w:r w:rsidR="00DD6450" w:rsidRPr="00DD6450">
              <w:t>epu</w:t>
            </w:r>
            <w:r w:rsidR="00DB3B5D">
              <w:t>se de către s</w:t>
            </w:r>
            <w:r w:rsidR="003511E7">
              <w:t>olici</w:t>
            </w:r>
            <w:r w:rsidR="00DD6450" w:rsidRPr="00DD6450">
              <w:t xml:space="preserve">tanții </w:t>
            </w:r>
            <w:r w:rsidR="009942E8">
              <w:t>obținerii cetățeniei prin participare la</w:t>
            </w:r>
            <w:r w:rsidR="00DD6450" w:rsidRPr="00DD6450">
              <w:t xml:space="preserve"> Program, </w:t>
            </w:r>
            <w:r w:rsidR="009942E8">
              <w:t xml:space="preserve">precum și </w:t>
            </w:r>
            <w:r>
              <w:t xml:space="preserve">stabilește </w:t>
            </w:r>
            <w:proofErr w:type="spellStart"/>
            <w:r>
              <w:t>cîteva</w:t>
            </w:r>
            <w:proofErr w:type="spellEnd"/>
            <w:r w:rsidR="009942E8">
              <w:t xml:space="preserve"> niveluri de verificare, </w:t>
            </w:r>
            <w:r w:rsidR="00DD6450" w:rsidRPr="00DD6450">
              <w:t>u</w:t>
            </w:r>
            <w:r w:rsidR="000B4084" w:rsidRPr="00DD6450">
              <w:t xml:space="preserve">ltimul nivel </w:t>
            </w:r>
            <w:proofErr w:type="spellStart"/>
            <w:r w:rsidR="009942E8">
              <w:t>incluzînd</w:t>
            </w:r>
            <w:proofErr w:type="spellEnd"/>
            <w:r w:rsidR="000B4084" w:rsidRPr="00DD6450">
              <w:t xml:space="preserve"> verificarea riguroasă a </w:t>
            </w:r>
            <w:r w:rsidR="00DB3B5D">
              <w:t>s</w:t>
            </w:r>
            <w:r w:rsidR="00DD6450" w:rsidRPr="00DD6450">
              <w:t>olicitanților</w:t>
            </w:r>
            <w:r w:rsidR="000B4084" w:rsidRPr="00DD6450">
              <w:t xml:space="preserve"> la Program prin autorități</w:t>
            </w:r>
            <w:r w:rsidR="003511E7">
              <w:t>le</w:t>
            </w:r>
            <w:r w:rsidR="000B4084" w:rsidRPr="00DD6450">
              <w:t xml:space="preserve"> competente ale Republicii Moldova </w:t>
            </w:r>
            <w:r w:rsidR="00DD6450" w:rsidRPr="00DD6450">
              <w:t>și sisteme</w:t>
            </w:r>
            <w:r w:rsidR="003511E7">
              <w:t>le</w:t>
            </w:r>
            <w:r w:rsidR="00DD6450" w:rsidRPr="00DD6450">
              <w:t xml:space="preserve"> internaționale precum</w:t>
            </w:r>
            <w:r w:rsidR="000B4084" w:rsidRPr="00DD6450">
              <w:t>: Interpol, SIS, MAI, CNA.</w:t>
            </w:r>
          </w:p>
          <w:p w:rsidR="00F243E6" w:rsidRPr="00DD6450" w:rsidRDefault="002F7CB7" w:rsidP="00F243E6">
            <w:pPr>
              <w:pStyle w:val="BodyTextIndent"/>
            </w:pPr>
            <w:r>
              <w:t xml:space="preserve">De asemenea, </w:t>
            </w:r>
            <w:bookmarkStart w:id="0" w:name="_GoBack"/>
            <w:bookmarkEnd w:id="0"/>
            <w:r>
              <w:t xml:space="preserve">în </w:t>
            </w:r>
            <w:r w:rsidR="00F72599">
              <w:t>baza propune</w:t>
            </w:r>
            <w:r w:rsidR="00DB4342">
              <w:t>rilor Prestatorului de Servicii</w:t>
            </w:r>
            <w:r w:rsidR="00F72599">
              <w:t xml:space="preserve"> </w:t>
            </w:r>
            <w:r w:rsidR="00DB4342">
              <w:t xml:space="preserve">au fost stabilite </w:t>
            </w:r>
            <w:r w:rsidR="00F72599" w:rsidRPr="00A740B0">
              <w:t xml:space="preserve">taxele de procesare a cererii, plățile către prestatorul de serviciu și agenții acreditați ce vor asista solicitanții în procesul de aplicare la Program și taxele de </w:t>
            </w:r>
            <w:proofErr w:type="spellStart"/>
            <w:r w:rsidR="00F72599" w:rsidRPr="00A740B0">
              <w:t>Due</w:t>
            </w:r>
            <w:proofErr w:type="spellEnd"/>
            <w:r w:rsidR="00F72599" w:rsidRPr="00A740B0">
              <w:t xml:space="preserve"> </w:t>
            </w:r>
            <w:proofErr w:type="spellStart"/>
            <w:r w:rsidR="00F72599" w:rsidRPr="00A740B0">
              <w:t>Dilligence</w:t>
            </w:r>
            <w:proofErr w:type="spellEnd"/>
            <w:r w:rsidR="00F72599" w:rsidRPr="00A740B0">
              <w:t xml:space="preserve"> în vederea verificării solicitanților</w:t>
            </w:r>
            <w:r w:rsidR="0005737C">
              <w:t xml:space="preserve"> și plățile către </w:t>
            </w:r>
            <w:r w:rsidR="0005737C" w:rsidRPr="00224E0B">
              <w:t>Prestatorul de Servicii</w:t>
            </w:r>
            <w:r w:rsidR="00F72599" w:rsidRPr="00224E0B">
              <w:t>.</w:t>
            </w:r>
            <w:r w:rsidR="0005737C" w:rsidRPr="00224E0B">
              <w:t xml:space="preserve"> Astfel</w:t>
            </w:r>
            <w:r w:rsidR="00A740B0" w:rsidRPr="00224E0B">
              <w:t xml:space="preserve">, proiectul vine în completarea </w:t>
            </w:r>
            <w:proofErr w:type="spellStart"/>
            <w:r w:rsidR="00A740B0" w:rsidRPr="00224E0B">
              <w:t>Hotărîrii</w:t>
            </w:r>
            <w:proofErr w:type="spellEnd"/>
            <w:r w:rsidR="00A740B0" w:rsidRPr="00224E0B">
              <w:t xml:space="preserve"> de Guvern nr. 786/2017 </w:t>
            </w:r>
            <w:r w:rsidR="00DB4342" w:rsidRPr="00224E0B">
              <w:t xml:space="preserve">cu Anexa nr. 3 care prevede </w:t>
            </w:r>
            <w:r w:rsidR="00A740B0" w:rsidRPr="00224E0B">
              <w:t xml:space="preserve">o Listă detaliată a taxelor și plăților ce urmează a fi achitate de către solicitanți pentru </w:t>
            </w:r>
            <w:proofErr w:type="spellStart"/>
            <w:r w:rsidR="00A740B0" w:rsidRPr="00A740B0">
              <w:t>dobîndirea</w:t>
            </w:r>
            <w:proofErr w:type="spellEnd"/>
            <w:r w:rsidR="00A740B0" w:rsidRPr="00A740B0">
              <w:t xml:space="preserve"> cetățeniei Repu</w:t>
            </w:r>
            <w:r w:rsidR="00224E0B">
              <w:t>blicii Moldova prin investiție și plățile către Prestatorul de Servicii.</w:t>
            </w:r>
          </w:p>
          <w:p w:rsidR="003F1D8F" w:rsidRPr="00DD6450" w:rsidRDefault="003F1D8F" w:rsidP="00F12411">
            <w:pPr>
              <w:pStyle w:val="BodyTextIndent"/>
            </w:pPr>
            <w:r w:rsidRPr="00DD6450">
              <w:t>Subsidiar, menționăm că pentru început Programul va fi funcțional doar pentru opțiunea de contribuție la Fondul de investiții publice</w:t>
            </w:r>
            <w:r w:rsidR="000B4084" w:rsidRPr="00DD6450">
              <w:t xml:space="preserve"> pentru dezvoltare durabilă</w:t>
            </w:r>
            <w:r w:rsidR="0007464E" w:rsidRPr="00DD6450">
              <w:t>.</w:t>
            </w:r>
          </w:p>
        </w:tc>
      </w:tr>
      <w:tr w:rsidR="00E64A5F" w:rsidRPr="00DD6450" w:rsidTr="00B07E3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A5F" w:rsidRPr="00DD6450" w:rsidRDefault="007C4C31" w:rsidP="00FE057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IV</w:t>
            </w:r>
            <w:r w:rsidR="00E64A5F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="00E64A5F" w:rsidRPr="00DD64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Fundamentarea economico-financiară </w:t>
            </w:r>
          </w:p>
        </w:tc>
      </w:tr>
      <w:tr w:rsidR="00E64A5F" w:rsidRPr="00DD6450" w:rsidTr="00E64A5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740B0" w:rsidRDefault="00BB44F6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Implementarea acestui proiect nu necesită alocarea resurselor financiare suplimentare de la bugetul de stat. </w:t>
            </w:r>
          </w:p>
          <w:p w:rsidR="00224E0B" w:rsidRDefault="00FE0576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Cu toate acestea, prin noile reglementăr</w:t>
            </w:r>
            <w:r w:rsidR="00BD3B5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i </w:t>
            </w:r>
            <w:r w:rsidR="008F063A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ale acestui proiect </w:t>
            </w:r>
            <w:r w:rsidR="00BD3B5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se urmărește </w:t>
            </w:r>
            <w:r w:rsidR="00BD3B54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consolidarea percepției și a competitivității Republicii Moldova pe plan internațional, în vederea atragerii investițiilor străine directe </w:t>
            </w:r>
            <w:r w:rsidR="00BD3B54" w:rsidRPr="00DD64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în domeniile de dezvoltare strategică</w:t>
            </w:r>
            <w:r w:rsidR="00BD3B54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stabilite de Guvern.</w:t>
            </w:r>
            <w:r w:rsidR="007C4C31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În acest sens</w:t>
            </w:r>
            <w:r w:rsidR="00BD3B54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</w:t>
            </w:r>
            <w:r w:rsidR="007C4C31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Prestatorul de Servicii Publice a oferit cel mai bun plan de implementare a Programului de </w:t>
            </w:r>
            <w:proofErr w:type="spellStart"/>
            <w:r w:rsidR="007C4C31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dobîndire</w:t>
            </w:r>
            <w:proofErr w:type="spellEnd"/>
            <w:r w:rsidR="007C4C31" w:rsidRPr="00DD645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a cetățeniei prin investiție pentru Guvernul Republicii Moldova, iar </w:t>
            </w:r>
            <w:r w:rsidR="00BD3B5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cifrele de prognoză pentru investițiile atrase în cadrul Programului </w:t>
            </w:r>
            <w:r w:rsidR="00A740B0">
              <w:rPr>
                <w:rFonts w:ascii="Times New Roman" w:hAnsi="Times New Roman" w:cs="Times New Roman"/>
                <w:sz w:val="27"/>
                <w:szCs w:val="27"/>
              </w:rPr>
              <w:t xml:space="preserve">arată </w:t>
            </w:r>
            <w:r w:rsidR="00BD3B54" w:rsidRPr="00DD6450">
              <w:rPr>
                <w:rFonts w:ascii="Times New Roman" w:hAnsi="Times New Roman" w:cs="Times New Roman"/>
                <w:sz w:val="27"/>
                <w:szCs w:val="27"/>
              </w:rPr>
              <w:t>atinge</w:t>
            </w:r>
            <w:r w:rsidR="00A740B0">
              <w:rPr>
                <w:rFonts w:ascii="Times New Roman" w:hAnsi="Times New Roman" w:cs="Times New Roman"/>
                <w:sz w:val="27"/>
                <w:szCs w:val="27"/>
              </w:rPr>
              <w:t>rea</w:t>
            </w:r>
            <w:r w:rsidR="00BD3B5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740B0">
              <w:rPr>
                <w:rFonts w:ascii="Times New Roman" w:hAnsi="Times New Roman" w:cs="Times New Roman"/>
                <w:sz w:val="27"/>
                <w:szCs w:val="27"/>
              </w:rPr>
              <w:t>unei valori cumulative</w:t>
            </w:r>
            <w:r w:rsidR="00BD3B54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de 1.3 </w:t>
            </w:r>
            <w:r w:rsidR="00224E0B">
              <w:rPr>
                <w:rFonts w:ascii="Times New Roman" w:hAnsi="Times New Roman" w:cs="Times New Roman"/>
                <w:sz w:val="27"/>
                <w:szCs w:val="27"/>
              </w:rPr>
              <w:t>miliarde de euro timp de 5 ani.</w:t>
            </w:r>
          </w:p>
          <w:p w:rsidR="00E64A5F" w:rsidRPr="00DD6450" w:rsidRDefault="00A740B0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Deci, P</w:t>
            </w:r>
            <w:r w:rsidR="00F12411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rogramul presupune în sine noi oportunități economice și extinderea surselor de venituri externe pentru Republica Moldova, astfel </w:t>
            </w:r>
            <w:proofErr w:type="spellStart"/>
            <w:r w:rsidR="00F12411" w:rsidRPr="00DD6450">
              <w:rPr>
                <w:rFonts w:ascii="Times New Roman" w:hAnsi="Times New Roman" w:cs="Times New Roman"/>
                <w:sz w:val="27"/>
                <w:szCs w:val="27"/>
              </w:rPr>
              <w:t>asigur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înd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investiții capitale străine </w:t>
            </w:r>
            <w:r w:rsidR="00F12411" w:rsidRPr="00DD6450">
              <w:rPr>
                <w:rFonts w:ascii="Times New Roman" w:hAnsi="Times New Roman" w:cs="Times New Roman"/>
                <w:sz w:val="27"/>
                <w:szCs w:val="27"/>
              </w:rPr>
              <w:t>în unul din domeniile de dezvoltare strategică ale Republicii Moldova.</w:t>
            </w:r>
          </w:p>
          <w:p w:rsidR="00592556" w:rsidRPr="00DD6450" w:rsidRDefault="00F12411" w:rsidP="00F12411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Totodată, Prestatorul  de Servicii Publice va suporta riscul economic, costurile și cheltuielile inițiale și continue aferente proiectării tehnice, implementării, activității consultative, acordării instruirilor, precum și promovării internaționale a Programului. </w:t>
            </w:r>
          </w:p>
          <w:p w:rsidR="00F12411" w:rsidRPr="00DD6450" w:rsidRDefault="00F12411" w:rsidP="00592556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Guvernul nu va finanța din mijloace publice </w:t>
            </w:r>
            <w:r w:rsidR="00592556"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Prestatorul  de Servicii Publice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pentru serviciile prestate, iar costurile și cheltuielile </w:t>
            </w:r>
            <w:r w:rsidR="00592556"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Prestatorului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vor fi acoperite din </w:t>
            </w:r>
            <w:r w:rsidR="00592556"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taxele și plățile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achitate de către solicit</w:t>
            </w:r>
            <w:r w:rsidR="00592556"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anții cetățeniei prin investiție</w:t>
            </w:r>
            <w:r w:rsidRPr="00DD645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E64A5F" w:rsidRPr="00DD6450" w:rsidTr="002F30A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A5F" w:rsidRPr="00DD6450" w:rsidRDefault="002F30AD" w:rsidP="00FE057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V</w:t>
            </w:r>
            <w:r w:rsidR="00E64A5F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="00E64A5F" w:rsidRPr="00DD64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Modul de încorporare a actului în cadrul normativ în vigoare </w:t>
            </w:r>
          </w:p>
        </w:tc>
      </w:tr>
      <w:tr w:rsidR="00E64A5F" w:rsidRPr="00DD6450" w:rsidTr="00E64A5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90E57" w:rsidRPr="00DD6450" w:rsidRDefault="002F30AD" w:rsidP="007C4C31">
            <w:pPr>
              <w:pStyle w:val="tt"/>
              <w:ind w:firstLine="432"/>
              <w:jc w:val="both"/>
              <w:rPr>
                <w:b w:val="0"/>
                <w:sz w:val="27"/>
                <w:szCs w:val="27"/>
                <w:lang w:val="ro-RO"/>
              </w:rPr>
            </w:pPr>
            <w:r w:rsidRPr="00DD6450">
              <w:rPr>
                <w:b w:val="0"/>
                <w:sz w:val="27"/>
                <w:szCs w:val="27"/>
                <w:lang w:val="ro-RO"/>
              </w:rPr>
              <w:t>Odată cu intrarea în vigoare a prezentului proiect de Hotăr</w:t>
            </w:r>
            <w:r w:rsidR="00FE0576" w:rsidRPr="00DD6450">
              <w:rPr>
                <w:b w:val="0"/>
                <w:sz w:val="27"/>
                <w:szCs w:val="27"/>
                <w:lang w:val="ro-RO"/>
              </w:rPr>
              <w:t>î</w:t>
            </w:r>
            <w:r w:rsidRPr="00DD6450">
              <w:rPr>
                <w:b w:val="0"/>
                <w:sz w:val="27"/>
                <w:szCs w:val="27"/>
                <w:lang w:val="ro-RO"/>
              </w:rPr>
              <w:t xml:space="preserve">re a Guvernului nu va fi necesară modificarea altor acte normative. </w:t>
            </w:r>
          </w:p>
        </w:tc>
      </w:tr>
      <w:tr w:rsidR="00E64A5F" w:rsidRPr="00DD6450" w:rsidTr="002F30A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A5F" w:rsidRPr="00DD6450" w:rsidRDefault="002F30AD" w:rsidP="00FE057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V</w:t>
            </w:r>
            <w:r w:rsidR="007C4C31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</w:t>
            </w:r>
            <w:r w:rsidR="00E64A5F" w:rsidRPr="00DD645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="00E64A5F" w:rsidRPr="00DD645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Avizarea şi consultarea publică a proiectului </w:t>
            </w:r>
          </w:p>
        </w:tc>
      </w:tr>
      <w:tr w:rsidR="00E64A5F" w:rsidRPr="00DD6450" w:rsidTr="00E64A5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A5F" w:rsidRPr="00DD6450" w:rsidRDefault="00F450A3" w:rsidP="008D497E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În scopul respectării prevederilor Legii nr. </w:t>
            </w:r>
            <w:r w:rsidR="008D497E" w:rsidRPr="00DD6450">
              <w:rPr>
                <w:rFonts w:ascii="Times New Roman" w:hAnsi="Times New Roman" w:cs="Times New Roman"/>
                <w:sz w:val="27"/>
                <w:szCs w:val="27"/>
              </w:rPr>
              <w:t>239-XVI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din 13 noiembrie 2008 privind transparenţa în procesul decizional, proiectul a fost plasat pe pagina web a Ministerului Economiei și Infrastructurii (</w:t>
            </w:r>
            <w:hyperlink r:id="rId5" w:history="1">
              <w:r w:rsidRPr="00DD6450">
                <w:rPr>
                  <w:rStyle w:val="Hyperlink"/>
                  <w:rFonts w:ascii="Times New Roman" w:hAnsi="Times New Roman" w:cs="Times New Roman"/>
                  <w:color w:val="auto"/>
                  <w:sz w:val="27"/>
                  <w:szCs w:val="27"/>
                </w:rPr>
                <w:t>www.mei.gov.md</w:t>
              </w:r>
            </w:hyperlink>
            <w:r w:rsidRPr="00DD645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8D497E" w:rsidRPr="00DD6450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90E57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la compartimentul </w:t>
            </w:r>
            <w:r w:rsidR="008D497E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„</w:t>
            </w:r>
            <w:proofErr w:type="spellStart"/>
            <w:r w:rsidR="008D497E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Transparenţă</w:t>
            </w:r>
            <w:proofErr w:type="spellEnd"/>
            <w:r w:rsidR="00090E57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”</w:t>
            </w:r>
            <w:r w:rsidR="00090E57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090E57" w:rsidRPr="00DD6450">
              <w:rPr>
                <w:rFonts w:ascii="Times New Roman" w:hAnsi="Times New Roman" w:cs="Times New Roman"/>
                <w:sz w:val="27"/>
                <w:szCs w:val="27"/>
              </w:rPr>
              <w:t>subcompartimentul</w:t>
            </w:r>
            <w:proofErr w:type="spellEnd"/>
            <w:r w:rsidR="00090E57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90E57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„</w:t>
            </w:r>
            <w:r w:rsidR="008D497E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Transparența decizională</w:t>
            </w:r>
            <w:r w:rsidR="00090E57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”</w:t>
            </w:r>
            <w:r w:rsidR="00090E57" w:rsidRPr="00DD6450">
              <w:rPr>
                <w:rFonts w:ascii="Times New Roman" w:hAnsi="Times New Roman" w:cs="Times New Roman"/>
                <w:sz w:val="27"/>
                <w:szCs w:val="27"/>
              </w:rPr>
              <w:t xml:space="preserve">, rubrica </w:t>
            </w:r>
            <w:r w:rsidR="00090E57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„Anunţuri </w:t>
            </w:r>
            <w:r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privind</w:t>
            </w:r>
            <w:r w:rsidR="00090E57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consultări</w:t>
            </w:r>
            <w:r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>le</w:t>
            </w:r>
            <w:r w:rsidR="00090E57" w:rsidRPr="00DD645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publice”</w:t>
            </w:r>
            <w:r w:rsidR="00090E57" w:rsidRPr="00DD645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BD3B54" w:rsidRPr="00DD6450" w:rsidRDefault="00BD3B54" w:rsidP="00FE057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12411" w:rsidRPr="00DD6450" w:rsidRDefault="00F12411" w:rsidP="00FE057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DD6450" w:rsidRPr="00F12411" w:rsidRDefault="00F12411" w:rsidP="00FE057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DD6450">
        <w:rPr>
          <w:rFonts w:ascii="Times New Roman" w:hAnsi="Times New Roman" w:cs="Times New Roman"/>
          <w:b/>
          <w:sz w:val="27"/>
          <w:szCs w:val="27"/>
        </w:rPr>
        <w:t xml:space="preserve">    Ministru                                                                                 Chiril GABURICI</w:t>
      </w:r>
    </w:p>
    <w:sectPr w:rsidR="00DD6450" w:rsidRPr="00F12411" w:rsidSect="002F7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005B"/>
    <w:multiLevelType w:val="hybridMultilevel"/>
    <w:tmpl w:val="3440C202"/>
    <w:lvl w:ilvl="0" w:tplc="5A6A016E">
      <w:start w:val="4"/>
      <w:numFmt w:val="bullet"/>
      <w:lvlText w:val="-"/>
      <w:lvlJc w:val="left"/>
      <w:pPr>
        <w:ind w:left="74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A8D4FB4"/>
    <w:multiLevelType w:val="hybridMultilevel"/>
    <w:tmpl w:val="EDBCE5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E0DF8"/>
    <w:multiLevelType w:val="hybridMultilevel"/>
    <w:tmpl w:val="42287424"/>
    <w:lvl w:ilvl="0" w:tplc="7C4CDE5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805513"/>
    <w:multiLevelType w:val="hybridMultilevel"/>
    <w:tmpl w:val="ABC0809A"/>
    <w:lvl w:ilvl="0" w:tplc="0B0C1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373AC"/>
    <w:multiLevelType w:val="hybridMultilevel"/>
    <w:tmpl w:val="A2BA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281"/>
    <w:multiLevelType w:val="hybridMultilevel"/>
    <w:tmpl w:val="985EE0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C063C0"/>
    <w:multiLevelType w:val="hybridMultilevel"/>
    <w:tmpl w:val="C7D6F894"/>
    <w:lvl w:ilvl="0" w:tplc="5BDEB5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41A3E"/>
    <w:multiLevelType w:val="hybridMultilevel"/>
    <w:tmpl w:val="0442D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F56BEC0">
      <w:start w:val="1"/>
      <w:numFmt w:val="decimal"/>
      <w:lvlText w:val="%3)"/>
      <w:lvlJc w:val="left"/>
      <w:pPr>
        <w:ind w:left="2360" w:hanging="380"/>
      </w:pPr>
      <w:rPr>
        <w:rFonts w:hint="default"/>
      </w:rPr>
    </w:lvl>
    <w:lvl w:ilvl="3" w:tplc="00B43A78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97536"/>
    <w:multiLevelType w:val="hybridMultilevel"/>
    <w:tmpl w:val="B9EC0602"/>
    <w:lvl w:ilvl="0" w:tplc="46C43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DC"/>
    <w:rsid w:val="00025C07"/>
    <w:rsid w:val="0005737C"/>
    <w:rsid w:val="00057B71"/>
    <w:rsid w:val="0007464E"/>
    <w:rsid w:val="00090E57"/>
    <w:rsid w:val="000B4084"/>
    <w:rsid w:val="000D4D8F"/>
    <w:rsid w:val="001548EE"/>
    <w:rsid w:val="00162865"/>
    <w:rsid w:val="001F4B57"/>
    <w:rsid w:val="00212A6C"/>
    <w:rsid w:val="00224E0B"/>
    <w:rsid w:val="002C2DB4"/>
    <w:rsid w:val="002C4034"/>
    <w:rsid w:val="002F30AD"/>
    <w:rsid w:val="002F7CB7"/>
    <w:rsid w:val="003511E7"/>
    <w:rsid w:val="00377C9D"/>
    <w:rsid w:val="003F1D8F"/>
    <w:rsid w:val="0044545F"/>
    <w:rsid w:val="00453DBE"/>
    <w:rsid w:val="0046483B"/>
    <w:rsid w:val="0049731D"/>
    <w:rsid w:val="0051120E"/>
    <w:rsid w:val="00592556"/>
    <w:rsid w:val="00597C34"/>
    <w:rsid w:val="005B3DDC"/>
    <w:rsid w:val="005C6EB9"/>
    <w:rsid w:val="005D471C"/>
    <w:rsid w:val="005D6322"/>
    <w:rsid w:val="005F57D5"/>
    <w:rsid w:val="005F6AAF"/>
    <w:rsid w:val="00625E07"/>
    <w:rsid w:val="00635EB6"/>
    <w:rsid w:val="0068629A"/>
    <w:rsid w:val="006C4A93"/>
    <w:rsid w:val="006D6A98"/>
    <w:rsid w:val="006E6F51"/>
    <w:rsid w:val="00700DD7"/>
    <w:rsid w:val="00763C4C"/>
    <w:rsid w:val="007C4C31"/>
    <w:rsid w:val="007D4DAD"/>
    <w:rsid w:val="008258C9"/>
    <w:rsid w:val="00830A23"/>
    <w:rsid w:val="0085330E"/>
    <w:rsid w:val="0086052E"/>
    <w:rsid w:val="008D497E"/>
    <w:rsid w:val="008E3E41"/>
    <w:rsid w:val="008F04FE"/>
    <w:rsid w:val="008F063A"/>
    <w:rsid w:val="00986B54"/>
    <w:rsid w:val="009942E8"/>
    <w:rsid w:val="009D1ED4"/>
    <w:rsid w:val="00A009CB"/>
    <w:rsid w:val="00A4687A"/>
    <w:rsid w:val="00A740B0"/>
    <w:rsid w:val="00AE7436"/>
    <w:rsid w:val="00AF58BD"/>
    <w:rsid w:val="00B07E36"/>
    <w:rsid w:val="00B125BD"/>
    <w:rsid w:val="00B66057"/>
    <w:rsid w:val="00BA6C32"/>
    <w:rsid w:val="00BB44F6"/>
    <w:rsid w:val="00BD3B54"/>
    <w:rsid w:val="00BD5E8E"/>
    <w:rsid w:val="00BF692A"/>
    <w:rsid w:val="00C3159B"/>
    <w:rsid w:val="00C8229E"/>
    <w:rsid w:val="00C93ECF"/>
    <w:rsid w:val="00CA717E"/>
    <w:rsid w:val="00CB6B16"/>
    <w:rsid w:val="00CC1F96"/>
    <w:rsid w:val="00DB3B5D"/>
    <w:rsid w:val="00DB4342"/>
    <w:rsid w:val="00DD6450"/>
    <w:rsid w:val="00E64A5F"/>
    <w:rsid w:val="00EA2B84"/>
    <w:rsid w:val="00F022DA"/>
    <w:rsid w:val="00F12411"/>
    <w:rsid w:val="00F243E6"/>
    <w:rsid w:val="00F300FF"/>
    <w:rsid w:val="00F34EAF"/>
    <w:rsid w:val="00F35DBF"/>
    <w:rsid w:val="00F450A3"/>
    <w:rsid w:val="00F457D5"/>
    <w:rsid w:val="00F72599"/>
    <w:rsid w:val="00FA2001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44F59-E835-47E3-8EE0-098EE6B4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6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212A6C"/>
    <w:rPr>
      <w:b/>
      <w:bCs/>
    </w:rPr>
  </w:style>
  <w:style w:type="character" w:customStyle="1" w:styleId="apple-converted-space">
    <w:name w:val="apple-converted-space"/>
    <w:basedOn w:val="DefaultParagraphFont"/>
    <w:rsid w:val="00212A6C"/>
  </w:style>
  <w:style w:type="paragraph" w:customStyle="1" w:styleId="cb">
    <w:name w:val="cb"/>
    <w:basedOn w:val="Normal"/>
    <w:rsid w:val="00212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rsid w:val="00212A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12A6C"/>
    <w:rPr>
      <w:color w:val="0000FF"/>
      <w:u w:val="single"/>
    </w:rPr>
  </w:style>
  <w:style w:type="paragraph" w:customStyle="1" w:styleId="tt">
    <w:name w:val="tt"/>
    <w:basedOn w:val="Normal"/>
    <w:uiPriority w:val="99"/>
    <w:semiHidden/>
    <w:rsid w:val="00212A6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212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12A6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p">
    <w:name w:val="cp"/>
    <w:basedOn w:val="Normal"/>
    <w:rsid w:val="00E64A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rg">
    <w:name w:val="rg"/>
    <w:basedOn w:val="Normal"/>
    <w:rsid w:val="00E64A5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ocheader">
    <w:name w:val="doc_header"/>
    <w:basedOn w:val="DefaultParagraphFont"/>
    <w:rsid w:val="005F6AA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53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30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30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0E"/>
    <w:rPr>
      <w:rFonts w:ascii="Segoe UI" w:hAnsi="Segoe UI" w:cs="Segoe UI"/>
      <w:sz w:val="18"/>
      <w:szCs w:val="18"/>
      <w:lang w:val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F12411"/>
    <w:pPr>
      <w:spacing w:after="0" w:line="240" w:lineRule="auto"/>
      <w:ind w:firstLine="432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2411"/>
    <w:rPr>
      <w:rFonts w:ascii="Times New Roman" w:hAnsi="Times New Roman" w:cs="Times New Roman"/>
      <w:sz w:val="27"/>
      <w:szCs w:val="27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Pirgari</dc:creator>
  <cp:keywords/>
  <dc:description/>
  <cp:lastModifiedBy>Vulpe</cp:lastModifiedBy>
  <cp:revision>2</cp:revision>
  <dcterms:created xsi:type="dcterms:W3CDTF">2018-07-31T13:16:00Z</dcterms:created>
  <dcterms:modified xsi:type="dcterms:W3CDTF">2018-07-31T13:16:00Z</dcterms:modified>
</cp:coreProperties>
</file>