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A6D" w:rsidRPr="00BA044A" w:rsidRDefault="00384A6D" w:rsidP="00BA044A">
      <w:pPr>
        <w:pStyle w:val="Style3"/>
        <w:widowControl/>
        <w:ind w:left="19"/>
        <w:jc w:val="center"/>
        <w:rPr>
          <w:rStyle w:val="FontStyle11"/>
          <w:spacing w:val="0"/>
          <w:sz w:val="28"/>
          <w:szCs w:val="28"/>
          <w:lang w:val="ro-RO" w:eastAsia="ro-RO"/>
        </w:rPr>
      </w:pPr>
      <w:r w:rsidRPr="00BA044A">
        <w:rPr>
          <w:rStyle w:val="FontStyle11"/>
          <w:spacing w:val="0"/>
          <w:sz w:val="28"/>
          <w:szCs w:val="28"/>
          <w:lang w:val="ro-RO" w:eastAsia="ro-RO"/>
        </w:rPr>
        <w:t>Notă informativă</w:t>
      </w:r>
    </w:p>
    <w:p w:rsidR="00384A6D" w:rsidRPr="00BA044A" w:rsidRDefault="00384A6D" w:rsidP="00BA044A">
      <w:pPr>
        <w:pStyle w:val="Style3"/>
        <w:widowControl/>
        <w:ind w:left="10"/>
        <w:jc w:val="center"/>
        <w:rPr>
          <w:rStyle w:val="FontStyle11"/>
          <w:spacing w:val="0"/>
          <w:sz w:val="28"/>
          <w:szCs w:val="28"/>
          <w:lang w:val="ro-RO" w:eastAsia="ro-RO"/>
        </w:rPr>
      </w:pPr>
      <w:r w:rsidRPr="00BA044A">
        <w:rPr>
          <w:rStyle w:val="FontStyle11"/>
          <w:spacing w:val="0"/>
          <w:sz w:val="28"/>
          <w:szCs w:val="28"/>
          <w:lang w:val="ro-RO" w:eastAsia="ro-RO"/>
        </w:rPr>
        <w:t>la proiectul de Lege privind siguranța produselor alimentare</w:t>
      </w:r>
    </w:p>
    <w:p w:rsidR="00CF1187" w:rsidRPr="00BA044A" w:rsidRDefault="00CF1187" w:rsidP="00BA044A">
      <w:pPr>
        <w:tabs>
          <w:tab w:val="left" w:pos="709"/>
        </w:tabs>
        <w:spacing w:line="240" w:lineRule="auto"/>
        <w:ind w:firstLine="709"/>
        <w:rPr>
          <w:szCs w:val="28"/>
          <w:lang w:val="ro-RO"/>
        </w:rPr>
      </w:pPr>
    </w:p>
    <w:p w:rsidR="003A24F4" w:rsidRPr="00BA044A" w:rsidRDefault="00CF1187" w:rsidP="00BA044A">
      <w:pPr>
        <w:pStyle w:val="a3"/>
        <w:numPr>
          <w:ilvl w:val="0"/>
          <w:numId w:val="1"/>
        </w:numPr>
        <w:tabs>
          <w:tab w:val="left" w:pos="709"/>
        </w:tabs>
        <w:spacing w:line="240" w:lineRule="auto"/>
        <w:ind w:left="993" w:hanging="284"/>
        <w:rPr>
          <w:b/>
          <w:i/>
          <w:szCs w:val="28"/>
          <w:lang w:val="ro-RO"/>
        </w:rPr>
      </w:pPr>
      <w:r w:rsidRPr="00BA044A">
        <w:rPr>
          <w:b/>
          <w:i/>
          <w:szCs w:val="28"/>
          <w:lang w:val="ro-RO"/>
        </w:rPr>
        <w:t>Denumirea autorului</w:t>
      </w:r>
    </w:p>
    <w:p w:rsidR="00CF1187" w:rsidRPr="00BA044A" w:rsidRDefault="00CF1187" w:rsidP="00BA044A">
      <w:pPr>
        <w:tabs>
          <w:tab w:val="left" w:pos="709"/>
        </w:tabs>
        <w:spacing w:line="240" w:lineRule="auto"/>
        <w:ind w:firstLine="709"/>
        <w:jc w:val="both"/>
        <w:rPr>
          <w:szCs w:val="28"/>
          <w:lang w:val="ro-RO"/>
        </w:rPr>
      </w:pPr>
      <w:r w:rsidRPr="00BA044A">
        <w:rPr>
          <w:szCs w:val="28"/>
          <w:lang w:val="ro-RO"/>
        </w:rPr>
        <w:t xml:space="preserve">Proiectul </w:t>
      </w:r>
      <w:r w:rsidR="000A2CD3" w:rsidRPr="00BA044A">
        <w:rPr>
          <w:szCs w:val="28"/>
          <w:lang w:val="ro-RO"/>
        </w:rPr>
        <w:t xml:space="preserve">de Lege privind siguranța produselor alimentare </w:t>
      </w:r>
      <w:r w:rsidRPr="00BA044A">
        <w:rPr>
          <w:szCs w:val="28"/>
          <w:lang w:val="ro-RO"/>
        </w:rPr>
        <w:t>a fost elaborat de către Ministerul Agriculturii, Dezvoltării Regionale şi Mediului.</w:t>
      </w:r>
    </w:p>
    <w:p w:rsidR="00CF1187" w:rsidRPr="00BA044A" w:rsidRDefault="00CF1187" w:rsidP="00BA044A">
      <w:pPr>
        <w:pStyle w:val="a3"/>
        <w:numPr>
          <w:ilvl w:val="0"/>
          <w:numId w:val="1"/>
        </w:numPr>
        <w:tabs>
          <w:tab w:val="left" w:pos="709"/>
        </w:tabs>
        <w:spacing w:line="240" w:lineRule="auto"/>
        <w:ind w:left="993" w:hanging="284"/>
        <w:jc w:val="both"/>
        <w:rPr>
          <w:b/>
          <w:i/>
          <w:szCs w:val="28"/>
          <w:lang w:val="ro-RO"/>
        </w:rPr>
      </w:pPr>
      <w:r w:rsidRPr="00BA044A">
        <w:rPr>
          <w:b/>
          <w:i/>
          <w:szCs w:val="28"/>
          <w:lang w:val="ro-RO"/>
        </w:rPr>
        <w:t>Condiţiile ce au impus elaborarea proiectului</w:t>
      </w:r>
      <w:r w:rsidRPr="00BA044A">
        <w:rPr>
          <w:b/>
          <w:i/>
          <w:szCs w:val="28"/>
        </w:rPr>
        <w:t xml:space="preserve"> </w:t>
      </w:r>
      <w:r w:rsidRPr="00BA044A">
        <w:rPr>
          <w:b/>
          <w:i/>
          <w:szCs w:val="28"/>
          <w:lang w:val="ro-RO"/>
        </w:rPr>
        <w:t>şi finalităţile urmărite</w:t>
      </w:r>
    </w:p>
    <w:p w:rsidR="00CF1187" w:rsidRPr="00BA044A" w:rsidRDefault="004779B3" w:rsidP="00BA044A">
      <w:pPr>
        <w:spacing w:line="240" w:lineRule="auto"/>
        <w:ind w:firstLine="709"/>
        <w:jc w:val="both"/>
        <w:rPr>
          <w:szCs w:val="28"/>
          <w:lang w:val="ro-RO"/>
        </w:rPr>
      </w:pPr>
      <w:r w:rsidRPr="00BA044A">
        <w:rPr>
          <w:szCs w:val="28"/>
          <w:lang w:val="ro-RO"/>
        </w:rPr>
        <w:t>Prezentul proiect de lege</w:t>
      </w:r>
      <w:r w:rsidR="00CF1187" w:rsidRPr="00BA044A">
        <w:rPr>
          <w:szCs w:val="28"/>
          <w:lang w:val="ro-RO"/>
        </w:rPr>
        <w:t xml:space="preserve"> este elaborat în vederea realizării prevederilor Planului de acțiuni privind implementarea Strategiei în domeniul siguranţei alimentelor pentru anii 2018– 2022, aprobat prin Hotăr</w:t>
      </w:r>
      <w:r w:rsidR="009B20A9" w:rsidRPr="00BA044A">
        <w:rPr>
          <w:szCs w:val="28"/>
          <w:lang w:val="ro-RO"/>
        </w:rPr>
        <w:t>î</w:t>
      </w:r>
      <w:r w:rsidR="00CF1187" w:rsidRPr="00BA044A">
        <w:rPr>
          <w:szCs w:val="28"/>
          <w:lang w:val="ro-RO"/>
        </w:rPr>
        <w:t>rea de Guvern nr.1150 din 20</w:t>
      </w:r>
      <w:r w:rsidR="00876419" w:rsidRPr="00BA044A">
        <w:rPr>
          <w:szCs w:val="28"/>
          <w:lang w:val="ro-RO"/>
        </w:rPr>
        <w:t xml:space="preserve"> decembrie </w:t>
      </w:r>
      <w:r w:rsidR="00CF1187" w:rsidRPr="00BA044A">
        <w:rPr>
          <w:szCs w:val="28"/>
          <w:lang w:val="ro-RO"/>
        </w:rPr>
        <w:t>2017</w:t>
      </w:r>
      <w:r w:rsidR="00EB0DF6" w:rsidRPr="00BA044A">
        <w:rPr>
          <w:szCs w:val="28"/>
          <w:lang w:val="ro-RO"/>
        </w:rPr>
        <w:t xml:space="preserve"> și </w:t>
      </w:r>
      <w:r w:rsidR="00CF1187" w:rsidRPr="00BA044A">
        <w:rPr>
          <w:szCs w:val="28"/>
          <w:lang w:val="ro-RO"/>
        </w:rPr>
        <w:t>vine în executarea poziţiei 181 din Planul naţional de acţiuni pentru implementarea Acordului de Asociere Republica Moldova–Uniunea Europeană în perioada 2017–2019, aprobat prin Hotărârea de Guvern nr.1472 din 30 decembrie 2016.</w:t>
      </w:r>
    </w:p>
    <w:p w:rsidR="00CF1187" w:rsidRPr="00BA044A" w:rsidRDefault="00CF1187" w:rsidP="00BA044A">
      <w:pPr>
        <w:spacing w:line="240" w:lineRule="auto"/>
        <w:ind w:firstLine="709"/>
        <w:jc w:val="both"/>
        <w:rPr>
          <w:szCs w:val="28"/>
          <w:lang w:val="ro-RO"/>
        </w:rPr>
      </w:pPr>
      <w:r w:rsidRPr="00BA044A">
        <w:rPr>
          <w:szCs w:val="28"/>
          <w:lang w:val="ro-RO"/>
        </w:rPr>
        <w:t>Totodată</w:t>
      </w:r>
      <w:r w:rsidR="00876419" w:rsidRPr="00BA044A">
        <w:rPr>
          <w:szCs w:val="28"/>
          <w:lang w:val="ro-RO"/>
        </w:rPr>
        <w:t>,</w:t>
      </w:r>
      <w:r w:rsidRPr="00BA044A">
        <w:rPr>
          <w:szCs w:val="28"/>
          <w:lang w:val="ro-RO"/>
        </w:rPr>
        <w:t xml:space="preserve"> menționăm că proiect</w:t>
      </w:r>
      <w:r w:rsidR="00EB0DF6" w:rsidRPr="00BA044A">
        <w:rPr>
          <w:szCs w:val="28"/>
          <w:lang w:val="ro-RO"/>
        </w:rPr>
        <w:t>ul de lege</w:t>
      </w:r>
      <w:r w:rsidRPr="00BA044A">
        <w:rPr>
          <w:szCs w:val="28"/>
          <w:lang w:val="ro-RO"/>
        </w:rPr>
        <w:t xml:space="preserve"> ajustează prevederile </w:t>
      </w:r>
      <w:r w:rsidR="00EB0DF6" w:rsidRPr="00BA044A">
        <w:rPr>
          <w:szCs w:val="28"/>
          <w:lang w:val="ro-RO"/>
        </w:rPr>
        <w:t>Legii nr.113 din 18</w:t>
      </w:r>
      <w:r w:rsidR="00876419" w:rsidRPr="00BA044A">
        <w:rPr>
          <w:szCs w:val="28"/>
          <w:lang w:val="ro-RO"/>
        </w:rPr>
        <w:t xml:space="preserve"> mai </w:t>
      </w:r>
      <w:r w:rsidR="00EB0DF6" w:rsidRPr="00BA044A">
        <w:rPr>
          <w:szCs w:val="28"/>
          <w:lang w:val="ro-RO"/>
        </w:rPr>
        <w:t>2012 cu privire la stabilirea principiilor şi a cerinţelor generale ale legislaţiei privind siguranţa alimentelor și a Legii nr.78 din 18</w:t>
      </w:r>
      <w:r w:rsidR="00876419" w:rsidRPr="00BA044A">
        <w:rPr>
          <w:szCs w:val="28"/>
          <w:lang w:val="ro-RO"/>
        </w:rPr>
        <w:t xml:space="preserve"> martie </w:t>
      </w:r>
      <w:r w:rsidR="00EB0DF6" w:rsidRPr="00BA044A">
        <w:rPr>
          <w:szCs w:val="28"/>
          <w:lang w:val="ro-RO"/>
        </w:rPr>
        <w:t>2004 privind produsele alimentare</w:t>
      </w:r>
      <w:r w:rsidRPr="00BA044A">
        <w:rPr>
          <w:szCs w:val="28"/>
          <w:lang w:val="ro-RO"/>
        </w:rPr>
        <w:t xml:space="preserve"> și reprezintă un act consolidat conform prevederilor articolului 61 din Legea nr.100</w:t>
      </w:r>
      <w:r w:rsidR="00EB0DF6" w:rsidRPr="00BA044A">
        <w:rPr>
          <w:szCs w:val="28"/>
        </w:rPr>
        <w:t xml:space="preserve"> </w:t>
      </w:r>
      <w:r w:rsidR="00EB0DF6" w:rsidRPr="00BA044A">
        <w:rPr>
          <w:szCs w:val="28"/>
          <w:lang w:val="ro-RO"/>
        </w:rPr>
        <w:t>din 22</w:t>
      </w:r>
      <w:r w:rsidR="00876419" w:rsidRPr="00BA044A">
        <w:rPr>
          <w:szCs w:val="28"/>
          <w:lang w:val="ro-RO"/>
        </w:rPr>
        <w:t xml:space="preserve">decembrie </w:t>
      </w:r>
      <w:r w:rsidR="00EB0DF6" w:rsidRPr="00BA044A">
        <w:rPr>
          <w:szCs w:val="28"/>
          <w:lang w:val="ro-RO"/>
        </w:rPr>
        <w:t xml:space="preserve">2017 </w:t>
      </w:r>
      <w:r w:rsidRPr="00BA044A">
        <w:rPr>
          <w:szCs w:val="28"/>
          <w:lang w:val="ro-RO"/>
        </w:rPr>
        <w:t>privind actele normative</w:t>
      </w:r>
      <w:r w:rsidR="009B20A9" w:rsidRPr="00BA044A">
        <w:rPr>
          <w:szCs w:val="28"/>
          <w:lang w:val="ro-RO"/>
        </w:rPr>
        <w:t>, prin prisma aprobării Legii</w:t>
      </w:r>
      <w:r w:rsidR="00876419" w:rsidRPr="00BA044A">
        <w:rPr>
          <w:szCs w:val="28"/>
          <w:lang w:val="ro-RO"/>
        </w:rPr>
        <w:t xml:space="preserve"> nr.</w:t>
      </w:r>
      <w:r w:rsidR="009B20A9" w:rsidRPr="00BA044A">
        <w:rPr>
          <w:szCs w:val="28"/>
          <w:lang w:val="ro-RO"/>
        </w:rPr>
        <w:t>279</w:t>
      </w:r>
      <w:r w:rsidR="00EB0DF6" w:rsidRPr="00BA044A">
        <w:rPr>
          <w:szCs w:val="28"/>
        </w:rPr>
        <w:t xml:space="preserve"> </w:t>
      </w:r>
      <w:r w:rsidR="00EB0DF6" w:rsidRPr="00BA044A">
        <w:rPr>
          <w:szCs w:val="28"/>
          <w:lang w:val="ro-RO"/>
        </w:rPr>
        <w:t>din</w:t>
      </w:r>
      <w:r w:rsidR="00EB0DF6" w:rsidRPr="00BA044A">
        <w:rPr>
          <w:szCs w:val="28"/>
          <w:lang w:val="ro-RO"/>
        </w:rPr>
        <w:t xml:space="preserve"> 15</w:t>
      </w:r>
      <w:r w:rsidR="00876419" w:rsidRPr="00BA044A">
        <w:rPr>
          <w:szCs w:val="28"/>
          <w:lang w:val="ro-RO"/>
        </w:rPr>
        <w:t xml:space="preserve"> decembrie </w:t>
      </w:r>
      <w:r w:rsidR="00EB0DF6" w:rsidRPr="00BA044A">
        <w:rPr>
          <w:szCs w:val="28"/>
          <w:lang w:val="ro-RO"/>
        </w:rPr>
        <w:t>2017</w:t>
      </w:r>
      <w:r w:rsidR="00EB0DF6" w:rsidRPr="00BA044A">
        <w:rPr>
          <w:szCs w:val="28"/>
          <w:lang w:val="ro-RO"/>
        </w:rPr>
        <w:t xml:space="preserve"> </w:t>
      </w:r>
      <w:r w:rsidR="00EB0DF6" w:rsidRPr="00BA044A">
        <w:rPr>
          <w:szCs w:val="28"/>
          <w:lang w:val="ro-RO"/>
        </w:rPr>
        <w:t>privind informarea consumatorului cu privire la produsele alimentare</w:t>
      </w:r>
      <w:r w:rsidR="00EB0DF6" w:rsidRPr="00BA044A">
        <w:rPr>
          <w:szCs w:val="28"/>
          <w:lang w:val="ro-RO"/>
        </w:rPr>
        <w:t xml:space="preserve"> </w:t>
      </w:r>
      <w:r w:rsidR="009B20A9" w:rsidRPr="00BA044A">
        <w:rPr>
          <w:szCs w:val="28"/>
          <w:lang w:val="ro-RO"/>
        </w:rPr>
        <w:t xml:space="preserve">și Legii </w:t>
      </w:r>
      <w:r w:rsidR="000C4EA5" w:rsidRPr="00BA044A">
        <w:rPr>
          <w:szCs w:val="28"/>
          <w:lang w:val="ro-RO"/>
        </w:rPr>
        <w:t>nr.</w:t>
      </w:r>
      <w:r w:rsidR="009B20A9" w:rsidRPr="00BA044A">
        <w:rPr>
          <w:szCs w:val="28"/>
          <w:lang w:val="ro-RO"/>
        </w:rPr>
        <w:t>296</w:t>
      </w:r>
      <w:r w:rsidR="00EB0DF6" w:rsidRPr="00BA044A">
        <w:rPr>
          <w:szCs w:val="28"/>
        </w:rPr>
        <w:t xml:space="preserve"> </w:t>
      </w:r>
      <w:r w:rsidR="00EB0DF6" w:rsidRPr="00BA044A">
        <w:rPr>
          <w:szCs w:val="28"/>
          <w:lang w:val="ro-RO"/>
        </w:rPr>
        <w:t>din</w:t>
      </w:r>
      <w:r w:rsidR="00EB0DF6" w:rsidRPr="00BA044A">
        <w:rPr>
          <w:szCs w:val="28"/>
          <w:lang w:val="ro-RO"/>
        </w:rPr>
        <w:t xml:space="preserve"> 21</w:t>
      </w:r>
      <w:r w:rsidR="00876419" w:rsidRPr="00BA044A">
        <w:rPr>
          <w:szCs w:val="28"/>
          <w:lang w:val="ro-RO"/>
        </w:rPr>
        <w:t xml:space="preserve"> </w:t>
      </w:r>
      <w:r w:rsidR="00876419" w:rsidRPr="00BA044A">
        <w:rPr>
          <w:szCs w:val="28"/>
          <w:lang w:val="ro-RO"/>
        </w:rPr>
        <w:t>decembrie</w:t>
      </w:r>
      <w:r w:rsidR="00876419" w:rsidRPr="00BA044A">
        <w:rPr>
          <w:szCs w:val="28"/>
          <w:lang w:val="ro-RO"/>
        </w:rPr>
        <w:t xml:space="preserve"> </w:t>
      </w:r>
      <w:r w:rsidR="00EB0DF6" w:rsidRPr="00BA044A">
        <w:rPr>
          <w:szCs w:val="28"/>
          <w:lang w:val="ro-RO"/>
        </w:rPr>
        <w:t>2017</w:t>
      </w:r>
      <w:r w:rsidR="00EB0DF6" w:rsidRPr="00BA044A">
        <w:rPr>
          <w:szCs w:val="28"/>
          <w:lang w:val="ro-RO"/>
        </w:rPr>
        <w:t xml:space="preserve"> </w:t>
      </w:r>
      <w:r w:rsidR="00EB0DF6" w:rsidRPr="00BA044A">
        <w:rPr>
          <w:szCs w:val="28"/>
          <w:lang w:val="ro-RO"/>
        </w:rPr>
        <w:t>privind cerințele generale de igienă a produselor alimentare</w:t>
      </w:r>
      <w:r w:rsidR="009B20A9" w:rsidRPr="00BA044A">
        <w:rPr>
          <w:szCs w:val="28"/>
          <w:lang w:val="ro-RO"/>
        </w:rPr>
        <w:t>.</w:t>
      </w:r>
    </w:p>
    <w:p w:rsidR="00FC1E85" w:rsidRPr="00BA044A" w:rsidRDefault="00FC1E85" w:rsidP="00BA044A">
      <w:pPr>
        <w:spacing w:line="240" w:lineRule="auto"/>
        <w:ind w:firstLine="709"/>
        <w:jc w:val="both"/>
        <w:rPr>
          <w:szCs w:val="28"/>
          <w:lang w:val="ro-RO"/>
        </w:rPr>
      </w:pPr>
      <w:r w:rsidRPr="00BA044A">
        <w:rPr>
          <w:szCs w:val="28"/>
          <w:lang w:val="ro-RO"/>
        </w:rPr>
        <w:t>Astfel, ca urmare a aprobării proiectului de lege s-au identificat următoarele beneficii:</w:t>
      </w:r>
    </w:p>
    <w:p w:rsidR="00FC1E85" w:rsidRPr="00BA044A" w:rsidRDefault="00FC1E85" w:rsidP="00BA044A">
      <w:pPr>
        <w:pStyle w:val="a3"/>
        <w:numPr>
          <w:ilvl w:val="0"/>
          <w:numId w:val="3"/>
        </w:numPr>
        <w:tabs>
          <w:tab w:val="left" w:pos="993"/>
        </w:tabs>
        <w:spacing w:line="240" w:lineRule="auto"/>
        <w:ind w:left="0" w:firstLine="709"/>
        <w:jc w:val="both"/>
        <w:rPr>
          <w:szCs w:val="28"/>
          <w:lang w:val="ro-RO"/>
        </w:rPr>
      </w:pPr>
      <w:r w:rsidRPr="00BA044A">
        <w:rPr>
          <w:szCs w:val="28"/>
          <w:lang w:val="ro-RO"/>
        </w:rPr>
        <w:t>Cadru legislativ univoc şi coerent privind cerinţele de siguranță a produselor alimentare la toate etapele de producţie, procesare şi de distribuţie a acestora, precum şi în cadrul activităţilor de export;</w:t>
      </w:r>
    </w:p>
    <w:p w:rsidR="00FC1E85" w:rsidRPr="00BA044A" w:rsidRDefault="00FC1E85" w:rsidP="00BA044A">
      <w:pPr>
        <w:pStyle w:val="a3"/>
        <w:numPr>
          <w:ilvl w:val="0"/>
          <w:numId w:val="3"/>
        </w:numPr>
        <w:tabs>
          <w:tab w:val="left" w:pos="993"/>
        </w:tabs>
        <w:spacing w:line="240" w:lineRule="auto"/>
        <w:ind w:left="0" w:firstLine="709"/>
        <w:jc w:val="both"/>
        <w:rPr>
          <w:szCs w:val="28"/>
          <w:lang w:val="ro-RO"/>
        </w:rPr>
      </w:pPr>
      <w:r w:rsidRPr="00BA044A">
        <w:rPr>
          <w:szCs w:val="28"/>
          <w:lang w:val="ro-RO"/>
        </w:rPr>
        <w:t>Responsabilizarea operatorilor din domeniul alimentar pentru siguranţa produselor alimentare.</w:t>
      </w:r>
    </w:p>
    <w:p w:rsidR="00FC1E85" w:rsidRPr="00BA044A" w:rsidRDefault="00FC1E85" w:rsidP="00BA044A">
      <w:pPr>
        <w:pStyle w:val="a3"/>
        <w:numPr>
          <w:ilvl w:val="0"/>
          <w:numId w:val="3"/>
        </w:numPr>
        <w:tabs>
          <w:tab w:val="left" w:pos="993"/>
        </w:tabs>
        <w:spacing w:line="240" w:lineRule="auto"/>
        <w:ind w:left="0" w:firstLine="709"/>
        <w:jc w:val="both"/>
        <w:rPr>
          <w:szCs w:val="28"/>
          <w:lang w:val="ro-RO"/>
        </w:rPr>
      </w:pPr>
      <w:r w:rsidRPr="00BA044A">
        <w:rPr>
          <w:szCs w:val="28"/>
          <w:lang w:val="ro-RO"/>
        </w:rPr>
        <w:t>Realizarea verificării corespunderii produselor alimentare autohtone şi celor exportate cerinţelor de igienă cu cele comunitare;</w:t>
      </w:r>
    </w:p>
    <w:p w:rsidR="00FC1E85" w:rsidRPr="00BA044A" w:rsidRDefault="00FC1E85" w:rsidP="00BA044A">
      <w:pPr>
        <w:pStyle w:val="a3"/>
        <w:numPr>
          <w:ilvl w:val="0"/>
          <w:numId w:val="3"/>
        </w:numPr>
        <w:tabs>
          <w:tab w:val="left" w:pos="993"/>
        </w:tabs>
        <w:spacing w:line="240" w:lineRule="auto"/>
        <w:ind w:left="0" w:firstLine="709"/>
        <w:jc w:val="both"/>
        <w:rPr>
          <w:szCs w:val="28"/>
          <w:lang w:val="ro-RO"/>
        </w:rPr>
      </w:pPr>
      <w:r w:rsidRPr="00BA044A">
        <w:rPr>
          <w:szCs w:val="28"/>
          <w:lang w:val="ro-RO"/>
        </w:rPr>
        <w:t>Asigurarea armonizării cadrului legislativ naţional cu prevederile legislaţiei UE;</w:t>
      </w:r>
    </w:p>
    <w:p w:rsidR="00FC1E85" w:rsidRPr="00BA044A" w:rsidRDefault="00FC1E85" w:rsidP="00BA044A">
      <w:pPr>
        <w:pStyle w:val="a3"/>
        <w:numPr>
          <w:ilvl w:val="0"/>
          <w:numId w:val="3"/>
        </w:numPr>
        <w:tabs>
          <w:tab w:val="left" w:pos="993"/>
        </w:tabs>
        <w:spacing w:line="240" w:lineRule="auto"/>
        <w:ind w:left="0" w:firstLine="709"/>
        <w:jc w:val="both"/>
        <w:rPr>
          <w:szCs w:val="28"/>
          <w:lang w:val="ro-RO"/>
        </w:rPr>
      </w:pPr>
      <w:r w:rsidRPr="00BA044A">
        <w:rPr>
          <w:szCs w:val="28"/>
          <w:lang w:val="ro-RO"/>
        </w:rPr>
        <w:t>Implementarea cu succes a prevederilor din domeniul siguranței alimentare de către operatorii din domeniul alimentar.</w:t>
      </w:r>
    </w:p>
    <w:p w:rsidR="00CF1187" w:rsidRPr="00BA044A" w:rsidRDefault="00CF1187" w:rsidP="00BA044A">
      <w:pPr>
        <w:pStyle w:val="a3"/>
        <w:numPr>
          <w:ilvl w:val="0"/>
          <w:numId w:val="1"/>
        </w:numPr>
        <w:tabs>
          <w:tab w:val="left" w:pos="993"/>
        </w:tabs>
        <w:spacing w:line="240" w:lineRule="auto"/>
        <w:ind w:left="0" w:firstLine="709"/>
        <w:jc w:val="both"/>
        <w:rPr>
          <w:szCs w:val="28"/>
          <w:lang w:val="ro-RO"/>
        </w:rPr>
      </w:pPr>
      <w:r w:rsidRPr="00BA044A">
        <w:rPr>
          <w:b/>
          <w:i/>
          <w:szCs w:val="28"/>
          <w:lang w:val="ro-RO"/>
        </w:rPr>
        <w:t>Descrierea gradului de compatibilitate cu legislaţia Uniunii Europene</w:t>
      </w:r>
    </w:p>
    <w:p w:rsidR="00CF1187" w:rsidRPr="00BA044A" w:rsidRDefault="00CF1187" w:rsidP="00BA044A">
      <w:pPr>
        <w:spacing w:line="240" w:lineRule="auto"/>
        <w:ind w:firstLine="709"/>
        <w:jc w:val="both"/>
        <w:rPr>
          <w:szCs w:val="28"/>
          <w:lang w:val="ro-RO"/>
        </w:rPr>
      </w:pPr>
      <w:r w:rsidRPr="00BA044A">
        <w:rPr>
          <w:szCs w:val="28"/>
          <w:lang w:val="ro-RO"/>
        </w:rPr>
        <w:t xml:space="preserve">Prevederile acestui proiect de lege sunt armonizate cu prevederile Regulamentului (CE) nr. 178/2002 al Parlamentului European şi al Consiliului din 28 ianuarie 2002 de stabilire a principiilor şi a cerinţelor generale ale legislaţiei alimentare, de instituire a Autorităţii Europene pentru Siguranţa Alimentară şi de stabilire a procedurilor în domeniul siguranţei produselor alimentare, și a Regulamentului de punere în aplicare (UE) nr.931/2011 al Comisiei din 19 septembrie 2011 privind cerințele în materie de trasabilitate a </w:t>
      </w:r>
      <w:r w:rsidRPr="00BA044A">
        <w:rPr>
          <w:szCs w:val="28"/>
          <w:lang w:val="ro-RO"/>
        </w:rPr>
        <w:lastRenderedPageBreak/>
        <w:t>alimentelor de origine animală sta</w:t>
      </w:r>
      <w:r w:rsidR="000C4EA5" w:rsidRPr="00BA044A">
        <w:rPr>
          <w:szCs w:val="28"/>
          <w:lang w:val="ro-RO"/>
        </w:rPr>
        <w:t>bilite în Regulamentul (CE) nr.</w:t>
      </w:r>
      <w:r w:rsidRPr="00BA044A">
        <w:rPr>
          <w:szCs w:val="28"/>
          <w:lang w:val="ro-RO"/>
        </w:rPr>
        <w:t>178/2002 al Parlamentului European și al Consiliului.</w:t>
      </w:r>
    </w:p>
    <w:p w:rsidR="00EB0DF6" w:rsidRPr="00BA044A" w:rsidRDefault="00EB0DF6" w:rsidP="00BA044A">
      <w:pPr>
        <w:spacing w:line="240" w:lineRule="auto"/>
        <w:ind w:firstLine="709"/>
        <w:jc w:val="both"/>
        <w:rPr>
          <w:szCs w:val="28"/>
          <w:lang w:val="ro-RO"/>
        </w:rPr>
      </w:pPr>
      <w:r w:rsidRPr="00BA044A">
        <w:rPr>
          <w:szCs w:val="28"/>
          <w:lang w:val="ro-RO"/>
        </w:rPr>
        <w:t>Gradul de compatibilitate a actului UE cu proiectul de lege în cauză este reflectat în tabelul de concordanță elaborat conform prevederilor Hotărîrii de Guvern nr.1345</w:t>
      </w:r>
      <w:r w:rsidR="000C4EA5" w:rsidRPr="00BA044A">
        <w:rPr>
          <w:szCs w:val="28"/>
        </w:rPr>
        <w:t xml:space="preserve"> </w:t>
      </w:r>
      <w:r w:rsidR="000C4EA5" w:rsidRPr="00BA044A">
        <w:rPr>
          <w:szCs w:val="28"/>
          <w:lang w:val="ro-RO"/>
        </w:rPr>
        <w:t xml:space="preserve">din </w:t>
      </w:r>
      <w:r w:rsidR="000C4EA5" w:rsidRPr="00BA044A">
        <w:rPr>
          <w:szCs w:val="28"/>
          <w:lang w:val="ro-RO"/>
        </w:rPr>
        <w:t>24</w:t>
      </w:r>
      <w:r w:rsidR="000C4EA5" w:rsidRPr="00BA044A">
        <w:rPr>
          <w:szCs w:val="28"/>
          <w:lang w:val="ro-RO"/>
        </w:rPr>
        <w:t xml:space="preserve"> noiembrie </w:t>
      </w:r>
      <w:r w:rsidR="000C4EA5" w:rsidRPr="00BA044A">
        <w:rPr>
          <w:szCs w:val="28"/>
          <w:lang w:val="ro-RO"/>
        </w:rPr>
        <w:t>2006</w:t>
      </w:r>
      <w:r w:rsidR="000C4EA5" w:rsidRPr="00BA044A">
        <w:rPr>
          <w:szCs w:val="28"/>
          <w:lang w:val="ro-RO"/>
        </w:rPr>
        <w:t xml:space="preserve"> </w:t>
      </w:r>
      <w:r w:rsidR="000C4EA5" w:rsidRPr="00BA044A">
        <w:rPr>
          <w:szCs w:val="28"/>
          <w:lang w:val="ro-RO"/>
        </w:rPr>
        <w:t xml:space="preserve">cu privire la  armonizarea </w:t>
      </w:r>
      <w:r w:rsidR="000C4EA5" w:rsidRPr="00BA044A">
        <w:rPr>
          <w:szCs w:val="28"/>
          <w:lang w:val="ro-RO"/>
        </w:rPr>
        <w:t xml:space="preserve">legislaţiei Republicii Moldova </w:t>
      </w:r>
      <w:r w:rsidR="000C4EA5" w:rsidRPr="00BA044A">
        <w:rPr>
          <w:szCs w:val="28"/>
          <w:lang w:val="ro-RO"/>
        </w:rPr>
        <w:t>cu legislaţia comunitară</w:t>
      </w:r>
      <w:r w:rsidR="000C4EA5" w:rsidRPr="00BA044A">
        <w:rPr>
          <w:szCs w:val="28"/>
          <w:lang w:val="ro-RO"/>
        </w:rPr>
        <w:t>.</w:t>
      </w:r>
    </w:p>
    <w:p w:rsidR="00CF1187" w:rsidRPr="00BA044A" w:rsidRDefault="00CF1187" w:rsidP="00BA044A">
      <w:pPr>
        <w:pStyle w:val="a3"/>
        <w:numPr>
          <w:ilvl w:val="0"/>
          <w:numId w:val="1"/>
        </w:numPr>
        <w:spacing w:line="240" w:lineRule="auto"/>
        <w:ind w:left="993"/>
        <w:jc w:val="both"/>
        <w:rPr>
          <w:b/>
          <w:i/>
          <w:szCs w:val="28"/>
          <w:lang w:val="ro-RO"/>
        </w:rPr>
      </w:pPr>
      <w:r w:rsidRPr="00BA044A">
        <w:rPr>
          <w:b/>
          <w:i/>
          <w:szCs w:val="28"/>
          <w:lang w:val="ro-RO"/>
        </w:rPr>
        <w:t>Principalele prevederi ale proiectului şi evidenţierea elementelor noi</w:t>
      </w:r>
    </w:p>
    <w:p w:rsidR="000C4EA5" w:rsidRPr="00BA044A" w:rsidRDefault="00CF1187" w:rsidP="00BA044A">
      <w:pPr>
        <w:spacing w:line="240" w:lineRule="auto"/>
        <w:ind w:firstLine="709"/>
        <w:jc w:val="both"/>
        <w:rPr>
          <w:szCs w:val="28"/>
          <w:lang w:val="ro-RO"/>
        </w:rPr>
      </w:pPr>
      <w:r w:rsidRPr="00BA044A">
        <w:rPr>
          <w:szCs w:val="28"/>
          <w:lang w:val="ro-RO"/>
        </w:rPr>
        <w:t xml:space="preserve">Proiectul </w:t>
      </w:r>
      <w:r w:rsidR="00876419" w:rsidRPr="00BA044A">
        <w:rPr>
          <w:szCs w:val="28"/>
          <w:lang w:val="ro-RO"/>
        </w:rPr>
        <w:t>dat</w:t>
      </w:r>
      <w:r w:rsidRPr="00BA044A">
        <w:rPr>
          <w:szCs w:val="28"/>
          <w:lang w:val="ro-RO"/>
        </w:rPr>
        <w:t xml:space="preserve"> stabileşte principiile generale ale legislaţiei care reglementează domeniul privind produsele alimentare, precum şi hrana pentru animale, în general, siguranţa acestora, responsabilitățile operatorilor din domeniul alimentar, cerințele de siguranță a produselor alimentare la toate etapele lanțului alimentar, domeniile de competență </w:t>
      </w:r>
      <w:r w:rsidR="00876419" w:rsidRPr="00BA044A">
        <w:rPr>
          <w:szCs w:val="28"/>
          <w:lang w:val="ro-RO"/>
        </w:rPr>
        <w:t>ale Agenţiei Naţionale pentru Siguranţa Alimentelor, a Ministerului Sănătății Muncii și Protecției Sociale</w:t>
      </w:r>
      <w:r w:rsidR="00876419" w:rsidRPr="00BA044A">
        <w:rPr>
          <w:szCs w:val="28"/>
          <w:lang w:val="ro-RO"/>
        </w:rPr>
        <w:t xml:space="preserve">. </w:t>
      </w:r>
    </w:p>
    <w:p w:rsidR="00CF1187" w:rsidRPr="00BA044A" w:rsidRDefault="00876419" w:rsidP="00BA044A">
      <w:pPr>
        <w:spacing w:line="240" w:lineRule="auto"/>
        <w:ind w:firstLine="709"/>
        <w:jc w:val="both"/>
        <w:rPr>
          <w:szCs w:val="28"/>
          <w:lang w:val="ro-RO"/>
        </w:rPr>
      </w:pPr>
      <w:r w:rsidRPr="00BA044A">
        <w:rPr>
          <w:szCs w:val="28"/>
          <w:lang w:val="ro-RO"/>
        </w:rPr>
        <w:t>La fel</w:t>
      </w:r>
      <w:r w:rsidR="00CF1187" w:rsidRPr="00BA044A">
        <w:rPr>
          <w:szCs w:val="28"/>
          <w:lang w:val="ro-RO"/>
        </w:rPr>
        <w:t xml:space="preserve">, sunt nominalizate și descrise sistemele de supraveghere și control privind siguranța produselor alimentare. </w:t>
      </w:r>
      <w:r w:rsidRPr="00BA044A">
        <w:rPr>
          <w:szCs w:val="28"/>
          <w:lang w:val="ro-RO"/>
        </w:rPr>
        <w:t>Totodată</w:t>
      </w:r>
      <w:r w:rsidR="00CF1187" w:rsidRPr="00BA044A">
        <w:rPr>
          <w:szCs w:val="28"/>
          <w:lang w:val="ro-RO"/>
        </w:rPr>
        <w:t xml:space="preserve">, </w:t>
      </w:r>
      <w:r w:rsidRPr="00BA044A">
        <w:rPr>
          <w:szCs w:val="28"/>
          <w:lang w:val="ro-RO"/>
        </w:rPr>
        <w:t xml:space="preserve">proiectul de lege </w:t>
      </w:r>
      <w:r w:rsidR="00CF1187" w:rsidRPr="00BA044A">
        <w:rPr>
          <w:szCs w:val="28"/>
          <w:lang w:val="ro-RO"/>
        </w:rPr>
        <w:t>stabileşte procedura de autorizare</w:t>
      </w:r>
      <w:r w:rsidRPr="00BA044A">
        <w:rPr>
          <w:szCs w:val="28"/>
          <w:lang w:val="ro-RO"/>
        </w:rPr>
        <w:t xml:space="preserve"> a</w:t>
      </w:r>
      <w:r w:rsidR="00CF1187" w:rsidRPr="00BA044A">
        <w:rPr>
          <w:szCs w:val="28"/>
          <w:lang w:val="ro-RO"/>
        </w:rPr>
        <w:t xml:space="preserve"> suplimentel</w:t>
      </w:r>
      <w:r w:rsidRPr="00BA044A">
        <w:rPr>
          <w:szCs w:val="28"/>
          <w:lang w:val="ro-RO"/>
        </w:rPr>
        <w:t>or alimentare și</w:t>
      </w:r>
      <w:r w:rsidR="00CF1187" w:rsidRPr="00BA044A">
        <w:rPr>
          <w:szCs w:val="28"/>
          <w:lang w:val="ro-RO"/>
        </w:rPr>
        <w:t xml:space="preserve"> produselor alimentare noi</w:t>
      </w:r>
      <w:r w:rsidRPr="00BA044A">
        <w:rPr>
          <w:szCs w:val="28"/>
          <w:lang w:val="ro-RO"/>
        </w:rPr>
        <w:t>.</w:t>
      </w:r>
    </w:p>
    <w:p w:rsidR="00CF1187" w:rsidRPr="00BA044A" w:rsidRDefault="00CF1187" w:rsidP="00BA044A">
      <w:pPr>
        <w:spacing w:line="240" w:lineRule="auto"/>
        <w:ind w:firstLine="709"/>
        <w:jc w:val="both"/>
        <w:rPr>
          <w:szCs w:val="28"/>
          <w:lang w:val="ro-RO"/>
        </w:rPr>
      </w:pPr>
      <w:r w:rsidRPr="00BA044A">
        <w:rPr>
          <w:szCs w:val="28"/>
          <w:lang w:val="ro-RO"/>
        </w:rPr>
        <w:t>Prezentul proiect are drept scop asigurarea unui nivel ridicat de protecţie a sănătăţii consumatorilor şi garantarea dreptului acestora la produse alimentare sigure, prin responsabilizarea operatorilor din domeniul alimentar.</w:t>
      </w:r>
    </w:p>
    <w:p w:rsidR="00CF1187" w:rsidRPr="00BA044A" w:rsidRDefault="00CF1187" w:rsidP="00BA044A">
      <w:pPr>
        <w:spacing w:line="240" w:lineRule="auto"/>
        <w:ind w:firstLine="709"/>
        <w:jc w:val="both"/>
        <w:rPr>
          <w:szCs w:val="28"/>
          <w:lang w:val="ro-RO"/>
        </w:rPr>
      </w:pPr>
      <w:r w:rsidRPr="00BA044A">
        <w:rPr>
          <w:szCs w:val="28"/>
          <w:lang w:val="ro-RO"/>
        </w:rPr>
        <w:t>În acest sens, pentru înlăturarea lacunelor din actele normative, pentru perfecţionarea reglementării juridice s-au comasat cele 2 legi prenot</w:t>
      </w:r>
      <w:r w:rsidR="00585C7F" w:rsidRPr="00BA044A">
        <w:rPr>
          <w:szCs w:val="28"/>
          <w:lang w:val="ro-RO"/>
        </w:rPr>
        <w:t>ate, excluzând dublările și redactând</w:t>
      </w:r>
      <w:r w:rsidRPr="00BA044A">
        <w:rPr>
          <w:szCs w:val="28"/>
          <w:lang w:val="ro-RO"/>
        </w:rPr>
        <w:t xml:space="preserve"> contextual prevederile contradictorii, conform ultimelor acte aprobate pe domeniul siguranței alimentare și în special Legea </w:t>
      </w:r>
      <w:r w:rsidR="000C4EA5" w:rsidRPr="00BA044A">
        <w:rPr>
          <w:szCs w:val="28"/>
          <w:lang w:val="ro-RO"/>
        </w:rPr>
        <w:t>nr.279</w:t>
      </w:r>
      <w:r w:rsidR="000C4EA5" w:rsidRPr="00BA044A">
        <w:rPr>
          <w:szCs w:val="28"/>
        </w:rPr>
        <w:t xml:space="preserve"> </w:t>
      </w:r>
      <w:r w:rsidR="000C4EA5" w:rsidRPr="00BA044A">
        <w:rPr>
          <w:szCs w:val="28"/>
          <w:lang w:val="ro-RO"/>
        </w:rPr>
        <w:t>din 15 decembrie 2017 privind informarea consumatorului cu privire la produsele alimentare</w:t>
      </w:r>
      <w:r w:rsidRPr="00BA044A">
        <w:rPr>
          <w:szCs w:val="28"/>
          <w:lang w:val="ro-RO"/>
        </w:rPr>
        <w:t xml:space="preserve"> și Legea </w:t>
      </w:r>
      <w:r w:rsidR="000C4EA5" w:rsidRPr="00BA044A">
        <w:rPr>
          <w:szCs w:val="28"/>
          <w:lang w:val="ro-RO"/>
        </w:rPr>
        <w:t>nr.296</w:t>
      </w:r>
      <w:r w:rsidR="000C4EA5" w:rsidRPr="00BA044A">
        <w:rPr>
          <w:szCs w:val="28"/>
        </w:rPr>
        <w:t xml:space="preserve"> </w:t>
      </w:r>
      <w:r w:rsidR="000C4EA5" w:rsidRPr="00BA044A">
        <w:rPr>
          <w:szCs w:val="28"/>
          <w:lang w:val="ro-RO"/>
        </w:rPr>
        <w:t>din 21 decembrie 2017 privind cerințele generale de igienă a produselor alimentare</w:t>
      </w:r>
      <w:r w:rsidRPr="00BA044A">
        <w:rPr>
          <w:szCs w:val="28"/>
          <w:lang w:val="ro-RO"/>
        </w:rPr>
        <w:t xml:space="preserve">. </w:t>
      </w:r>
    </w:p>
    <w:p w:rsidR="00CF1187" w:rsidRPr="00BA044A" w:rsidRDefault="00BA044A" w:rsidP="00BA044A">
      <w:pPr>
        <w:spacing w:line="240" w:lineRule="auto"/>
        <w:ind w:firstLine="709"/>
        <w:jc w:val="both"/>
        <w:rPr>
          <w:szCs w:val="28"/>
          <w:lang w:val="ro-RO"/>
        </w:rPr>
      </w:pPr>
      <w:r>
        <w:rPr>
          <w:szCs w:val="28"/>
          <w:lang w:val="ro-RO"/>
        </w:rPr>
        <w:t>Deasemenea</w:t>
      </w:r>
      <w:bookmarkStart w:id="0" w:name="_GoBack"/>
      <w:bookmarkEnd w:id="0"/>
      <w:r w:rsidR="00CF1187" w:rsidRPr="00BA044A">
        <w:rPr>
          <w:szCs w:val="28"/>
          <w:lang w:val="ro-RO"/>
        </w:rPr>
        <w:t>, proiectul de lege privind siguranța produselor alimentare implică prevederi noi</w:t>
      </w:r>
      <w:r>
        <w:rPr>
          <w:szCs w:val="28"/>
          <w:lang w:val="ro-RO"/>
        </w:rPr>
        <w:t>,</w:t>
      </w:r>
      <w:r w:rsidR="00CF1187" w:rsidRPr="00BA044A">
        <w:rPr>
          <w:szCs w:val="28"/>
          <w:lang w:val="ro-RO"/>
        </w:rPr>
        <w:t xml:space="preserve"> acesta transpune prevederile articolelor 53, 55-57 a Regulamentului 178/2002 în ceea ce privește măsurile de urgență privind produsele alimentare și hrana pentru animale și instituirea planului general pentru gestionarea crizelor în domeniul siguranței produselor alimentare și al hranei pentru animale</w:t>
      </w:r>
      <w:r>
        <w:rPr>
          <w:szCs w:val="28"/>
          <w:lang w:val="ro-RO"/>
        </w:rPr>
        <w:t>,</w:t>
      </w:r>
      <w:r w:rsidR="00CF1187" w:rsidRPr="00BA044A">
        <w:rPr>
          <w:szCs w:val="28"/>
          <w:lang w:val="ro-RO"/>
        </w:rPr>
        <w:t xml:space="preserve"> la fel, transpune și prevederile Regulamentului 931/2011 privind cerințele în materie de trasabilitate.</w:t>
      </w:r>
    </w:p>
    <w:p w:rsidR="00CF1187" w:rsidRPr="00BA044A" w:rsidRDefault="00CF1187" w:rsidP="00BA044A">
      <w:pPr>
        <w:pStyle w:val="a3"/>
        <w:numPr>
          <w:ilvl w:val="0"/>
          <w:numId w:val="1"/>
        </w:numPr>
        <w:spacing w:line="240" w:lineRule="auto"/>
        <w:ind w:left="993" w:hanging="284"/>
        <w:jc w:val="both"/>
        <w:rPr>
          <w:b/>
          <w:i/>
          <w:szCs w:val="28"/>
          <w:lang w:val="ro-RO"/>
        </w:rPr>
      </w:pPr>
      <w:r w:rsidRPr="00BA044A">
        <w:rPr>
          <w:b/>
          <w:i/>
          <w:szCs w:val="28"/>
          <w:lang w:val="ro-RO"/>
        </w:rPr>
        <w:t>Fundamentarea economico-financiară:</w:t>
      </w:r>
    </w:p>
    <w:p w:rsidR="00CF1187" w:rsidRPr="00BA044A" w:rsidRDefault="00CF1187" w:rsidP="00BA044A">
      <w:pPr>
        <w:spacing w:line="240" w:lineRule="auto"/>
        <w:ind w:firstLine="709"/>
        <w:jc w:val="both"/>
        <w:rPr>
          <w:szCs w:val="28"/>
          <w:lang w:val="ro-RO"/>
        </w:rPr>
      </w:pPr>
      <w:r w:rsidRPr="00BA044A">
        <w:rPr>
          <w:szCs w:val="28"/>
          <w:lang w:val="ro-RO"/>
        </w:rPr>
        <w:t>Sub aspect financiar şi economic implementarea proiectului de lege nu va necesita finanţare din buget.</w:t>
      </w:r>
    </w:p>
    <w:p w:rsidR="000A2CD3" w:rsidRPr="00BA044A" w:rsidRDefault="000A2CD3" w:rsidP="00BA044A">
      <w:pPr>
        <w:pStyle w:val="a3"/>
        <w:numPr>
          <w:ilvl w:val="0"/>
          <w:numId w:val="1"/>
        </w:numPr>
        <w:spacing w:line="240" w:lineRule="auto"/>
        <w:ind w:left="993" w:hanging="284"/>
        <w:jc w:val="both"/>
        <w:rPr>
          <w:b/>
          <w:i/>
          <w:szCs w:val="28"/>
          <w:lang w:val="ro-RO"/>
        </w:rPr>
      </w:pPr>
      <w:r w:rsidRPr="00BA044A">
        <w:rPr>
          <w:b/>
          <w:i/>
          <w:szCs w:val="28"/>
          <w:lang w:val="ro-RO"/>
        </w:rPr>
        <w:t>Modul de încorporare a actului în cadrul normativ în vigoare</w:t>
      </w:r>
    </w:p>
    <w:p w:rsidR="000A2CD3" w:rsidRPr="00BA044A" w:rsidRDefault="000A2CD3" w:rsidP="00BA044A">
      <w:pPr>
        <w:pStyle w:val="a3"/>
        <w:spacing w:line="240" w:lineRule="auto"/>
        <w:ind w:left="0" w:firstLine="709"/>
        <w:jc w:val="both"/>
        <w:rPr>
          <w:szCs w:val="28"/>
          <w:lang w:val="ro-RO"/>
        </w:rPr>
      </w:pPr>
      <w:r w:rsidRPr="00BA044A">
        <w:rPr>
          <w:szCs w:val="28"/>
          <w:lang w:val="ro-RO"/>
        </w:rPr>
        <w:t xml:space="preserve">Ca urmare a aprobării proiectului de lege prenotat vor fi abrogate prevederile </w:t>
      </w:r>
      <w:r w:rsidR="003B5C4B" w:rsidRPr="00BA044A">
        <w:rPr>
          <w:szCs w:val="28"/>
          <w:lang w:val="ro-RO"/>
        </w:rPr>
        <w:t>Legii nr.113</w:t>
      </w:r>
      <w:r w:rsidR="003B5C4B" w:rsidRPr="00BA044A">
        <w:rPr>
          <w:szCs w:val="28"/>
          <w:lang w:val="ro-RO"/>
        </w:rPr>
        <w:t xml:space="preserve"> din 18 mai 2012 cu privire la stabilirea principiilor şi a cerinţelor generale ale legislaţiei privind siguranţa alimentelor și a Legii nr.78 din 18 martie 2004 privind produsele alimentare </w:t>
      </w:r>
      <w:r w:rsidRPr="00BA044A">
        <w:rPr>
          <w:szCs w:val="28"/>
          <w:lang w:val="ro-RO"/>
        </w:rPr>
        <w:t>și modificate un șir de acte normative care fac referință directă la reglementările legilor menționate.</w:t>
      </w:r>
    </w:p>
    <w:p w:rsidR="000A2CD3" w:rsidRPr="00BA044A" w:rsidRDefault="000A2CD3" w:rsidP="00BA044A">
      <w:pPr>
        <w:pStyle w:val="a3"/>
        <w:numPr>
          <w:ilvl w:val="0"/>
          <w:numId w:val="1"/>
        </w:numPr>
        <w:spacing w:line="240" w:lineRule="auto"/>
        <w:ind w:left="993" w:hanging="284"/>
        <w:jc w:val="both"/>
        <w:rPr>
          <w:b/>
          <w:i/>
          <w:szCs w:val="28"/>
          <w:lang w:val="ro-RO"/>
        </w:rPr>
      </w:pPr>
      <w:r w:rsidRPr="00BA044A">
        <w:rPr>
          <w:b/>
          <w:i/>
          <w:szCs w:val="28"/>
          <w:lang w:val="ro-RO"/>
        </w:rPr>
        <w:lastRenderedPageBreak/>
        <w:t>Avizarea şi consultarea publică a proiectului</w:t>
      </w:r>
    </w:p>
    <w:p w:rsidR="000A2CD3" w:rsidRPr="00BA044A" w:rsidRDefault="00C2018F" w:rsidP="00BA044A">
      <w:pPr>
        <w:pStyle w:val="a3"/>
        <w:spacing w:line="240" w:lineRule="auto"/>
        <w:ind w:left="0" w:firstLine="709"/>
        <w:jc w:val="both"/>
        <w:rPr>
          <w:szCs w:val="28"/>
          <w:lang w:val="ro-RO"/>
        </w:rPr>
      </w:pPr>
      <w:r w:rsidRPr="00BA044A">
        <w:rPr>
          <w:szCs w:val="28"/>
          <w:lang w:val="ro-RO"/>
        </w:rPr>
        <w:t>În vederea res</w:t>
      </w:r>
      <w:r w:rsidR="003B5C4B" w:rsidRPr="00BA044A">
        <w:rPr>
          <w:szCs w:val="28"/>
          <w:lang w:val="ro-RO"/>
        </w:rPr>
        <w:t xml:space="preserve">pectării prevederilor Legii </w:t>
      </w:r>
      <w:r w:rsidR="003B5C4B" w:rsidRPr="00BA044A">
        <w:rPr>
          <w:szCs w:val="28"/>
          <w:lang w:val="ro-RO"/>
        </w:rPr>
        <w:t>nr.239</w:t>
      </w:r>
      <w:r w:rsidR="003B5C4B" w:rsidRPr="00BA044A">
        <w:rPr>
          <w:szCs w:val="28"/>
        </w:rPr>
        <w:t xml:space="preserve"> </w:t>
      </w:r>
      <w:r w:rsidR="003B5C4B" w:rsidRPr="00BA044A">
        <w:rPr>
          <w:szCs w:val="28"/>
          <w:lang w:val="ro-RO"/>
        </w:rPr>
        <w:t xml:space="preserve">din 13 noiembrie 2008 </w:t>
      </w:r>
      <w:r w:rsidRPr="00BA044A">
        <w:rPr>
          <w:szCs w:val="28"/>
          <w:lang w:val="ro-RO"/>
        </w:rPr>
        <w:t>privind transparenţa în procesul decizional Ministerul Agriculturii, Dezvoltării Regionale şi Mediului prin Ordinul nr.42 din 27.02.2018 a creat Grupul de lucru responsabil de elaborarea proiectului de lege prenotat și a participat la consultarea publică a proiectului organizată de către Asociația Businessului European.</w:t>
      </w:r>
    </w:p>
    <w:p w:rsidR="005A6BD7" w:rsidRPr="00BA044A" w:rsidRDefault="005A6BD7" w:rsidP="00BA044A">
      <w:pPr>
        <w:pStyle w:val="a3"/>
        <w:spacing w:line="240" w:lineRule="auto"/>
        <w:ind w:left="0" w:firstLine="709"/>
        <w:jc w:val="both"/>
        <w:rPr>
          <w:szCs w:val="28"/>
          <w:lang w:val="ro-RO"/>
        </w:rPr>
      </w:pPr>
      <w:r w:rsidRPr="00BA044A">
        <w:rPr>
          <w:szCs w:val="28"/>
          <w:lang w:val="ro-RO"/>
        </w:rPr>
        <w:t xml:space="preserve">Proiectul de lege a fost </w:t>
      </w:r>
      <w:r w:rsidR="0025561F" w:rsidRPr="00BA044A">
        <w:rPr>
          <w:szCs w:val="28"/>
          <w:lang w:val="ro-RO"/>
        </w:rPr>
        <w:t>avizat de</w:t>
      </w:r>
      <w:r w:rsidRPr="00BA044A">
        <w:rPr>
          <w:szCs w:val="28"/>
          <w:lang w:val="ro-RO"/>
        </w:rPr>
        <w:t xml:space="preserve"> către autoritățile de resort </w:t>
      </w:r>
      <w:r w:rsidR="0025561F" w:rsidRPr="00BA044A">
        <w:rPr>
          <w:szCs w:val="28"/>
          <w:lang w:val="ro-RO"/>
        </w:rPr>
        <w:t>și a fost întocmită sinteza obiecțiilor și propunerilor.</w:t>
      </w:r>
    </w:p>
    <w:p w:rsidR="00C2018F" w:rsidRPr="00BA044A" w:rsidRDefault="0025561F" w:rsidP="00BA044A">
      <w:pPr>
        <w:pStyle w:val="a3"/>
        <w:spacing w:line="240" w:lineRule="auto"/>
        <w:ind w:left="0" w:firstLine="709"/>
        <w:jc w:val="both"/>
        <w:rPr>
          <w:szCs w:val="28"/>
          <w:lang w:val="ro-RO"/>
        </w:rPr>
      </w:pPr>
      <w:r w:rsidRPr="00BA044A">
        <w:rPr>
          <w:szCs w:val="28"/>
          <w:lang w:val="ro-RO"/>
        </w:rPr>
        <w:t>La fel, p</w:t>
      </w:r>
      <w:r w:rsidR="00C2018F" w:rsidRPr="00BA044A">
        <w:rPr>
          <w:szCs w:val="28"/>
          <w:lang w:val="ro-RO"/>
        </w:rPr>
        <w:t xml:space="preserve">roiectul în cauză a fost remis spre avizare </w:t>
      </w:r>
      <w:r w:rsidR="005A6BD7" w:rsidRPr="00BA044A">
        <w:rPr>
          <w:szCs w:val="28"/>
          <w:lang w:val="ro-RO"/>
        </w:rPr>
        <w:t>către</w:t>
      </w:r>
      <w:r w:rsidR="00C2018F" w:rsidRPr="00BA044A">
        <w:rPr>
          <w:szCs w:val="28"/>
          <w:lang w:val="ro-RO"/>
        </w:rPr>
        <w:t xml:space="preserve"> Confederaţia Naţională a Patronatului din Republica Moldova, Asociaţia Naţională a Producătorilor de Lapte şi Produse Lactate „LAPTE”, Asociaţia Producătorilor şi Exportatorilor de Fructe din Moldova „Moldova Fruct”, Asociaţia „Uniunea Producătorilor de Zahăr din Moldova”, Asociaţia Uniunea Producătorilor şi Importatorilor de Produse din Carne şi Lapte din Republica Moldova, Federaţia Naţională a Fermierilor din Moldova, </w:t>
      </w:r>
      <w:r w:rsidR="005A6BD7" w:rsidRPr="00BA044A">
        <w:rPr>
          <w:szCs w:val="28"/>
          <w:lang w:val="ro-RO"/>
        </w:rPr>
        <w:t>de la care nu a parvenit nici</w:t>
      </w:r>
      <w:r w:rsidR="00C2018F" w:rsidRPr="00BA044A">
        <w:rPr>
          <w:szCs w:val="28"/>
          <w:lang w:val="ro-RO"/>
        </w:rPr>
        <w:t xml:space="preserve"> un răspuns.</w:t>
      </w:r>
    </w:p>
    <w:p w:rsidR="0025561F" w:rsidRPr="00BA044A" w:rsidRDefault="0025561F" w:rsidP="00BA044A">
      <w:pPr>
        <w:pStyle w:val="a3"/>
        <w:spacing w:line="240" w:lineRule="auto"/>
        <w:ind w:left="0" w:firstLine="709"/>
        <w:jc w:val="both"/>
        <w:rPr>
          <w:b/>
          <w:i/>
          <w:szCs w:val="28"/>
          <w:lang w:val="ro-RO"/>
        </w:rPr>
      </w:pPr>
      <w:r w:rsidRPr="00BA044A">
        <w:rPr>
          <w:b/>
          <w:i/>
          <w:szCs w:val="28"/>
          <w:lang w:val="ro-RO"/>
        </w:rPr>
        <w:t>8.Constatările expertizei anticorupție</w:t>
      </w:r>
    </w:p>
    <w:p w:rsidR="0025561F" w:rsidRPr="00BA044A" w:rsidRDefault="0025561F" w:rsidP="00BA044A">
      <w:pPr>
        <w:pStyle w:val="a3"/>
        <w:spacing w:line="240" w:lineRule="auto"/>
        <w:ind w:left="0" w:firstLine="709"/>
        <w:jc w:val="both"/>
        <w:rPr>
          <w:szCs w:val="28"/>
          <w:lang w:val="ro-RO"/>
        </w:rPr>
      </w:pPr>
      <w:r w:rsidRPr="00BA044A">
        <w:rPr>
          <w:szCs w:val="28"/>
          <w:lang w:val="ro-RO"/>
        </w:rPr>
        <w:t>Proiectul respectă parţial rigorile de transparenţă impuse de Legea nr.239</w:t>
      </w:r>
      <w:r w:rsidR="003B5C4B" w:rsidRPr="00BA044A">
        <w:rPr>
          <w:szCs w:val="28"/>
        </w:rPr>
        <w:t xml:space="preserve"> </w:t>
      </w:r>
      <w:r w:rsidR="003B5C4B" w:rsidRPr="00BA044A">
        <w:rPr>
          <w:szCs w:val="28"/>
          <w:lang w:val="ro-RO"/>
        </w:rPr>
        <w:t>din 13</w:t>
      </w:r>
      <w:r w:rsidR="003B5C4B" w:rsidRPr="00BA044A">
        <w:rPr>
          <w:szCs w:val="28"/>
          <w:lang w:val="ro-RO"/>
        </w:rPr>
        <w:t xml:space="preserve"> noiembrie </w:t>
      </w:r>
      <w:r w:rsidR="003B5C4B" w:rsidRPr="00BA044A">
        <w:rPr>
          <w:szCs w:val="28"/>
          <w:lang w:val="ro-RO"/>
        </w:rPr>
        <w:t>2008</w:t>
      </w:r>
      <w:r w:rsidR="003B5C4B" w:rsidRPr="00BA044A">
        <w:rPr>
          <w:szCs w:val="28"/>
          <w:lang w:val="ro-RO"/>
        </w:rPr>
        <w:t xml:space="preserve"> </w:t>
      </w:r>
      <w:r w:rsidR="003B5C4B" w:rsidRPr="00BA044A">
        <w:rPr>
          <w:szCs w:val="28"/>
          <w:lang w:val="ro-RO"/>
        </w:rPr>
        <w:t>privind transparenţa în procesul decizional</w:t>
      </w:r>
      <w:r w:rsidRPr="00BA044A">
        <w:rPr>
          <w:szCs w:val="28"/>
          <w:lang w:val="ro-RO"/>
        </w:rPr>
        <w:t>, autorul nu a asigurat informarea publicului referitor la iniţierea elaborării acestuia.</w:t>
      </w:r>
    </w:p>
    <w:p w:rsidR="0025561F" w:rsidRPr="00BA044A" w:rsidRDefault="0025561F" w:rsidP="00BA044A">
      <w:pPr>
        <w:pStyle w:val="a3"/>
        <w:spacing w:line="240" w:lineRule="auto"/>
        <w:ind w:left="0" w:firstLine="709"/>
        <w:jc w:val="both"/>
        <w:rPr>
          <w:szCs w:val="28"/>
          <w:lang w:val="ro-RO"/>
        </w:rPr>
      </w:pPr>
      <w:r w:rsidRPr="00BA044A">
        <w:rPr>
          <w:szCs w:val="28"/>
          <w:lang w:val="ro-RO"/>
        </w:rPr>
        <w:t>Prevederile proiectului corespund scopului declarat de către autor în nota informativă, şi acesta este în conformitate cu interesul public.</w:t>
      </w:r>
    </w:p>
    <w:p w:rsidR="009B20A9" w:rsidRPr="00BA044A" w:rsidRDefault="009B20A9" w:rsidP="00BA044A">
      <w:pPr>
        <w:pStyle w:val="a3"/>
        <w:spacing w:line="240" w:lineRule="auto"/>
        <w:ind w:left="0" w:firstLine="709"/>
        <w:jc w:val="both"/>
        <w:rPr>
          <w:szCs w:val="28"/>
          <w:lang w:val="ro-RO"/>
        </w:rPr>
      </w:pPr>
      <w:r w:rsidRPr="00BA044A">
        <w:rPr>
          <w:szCs w:val="28"/>
          <w:lang w:val="ro-RO"/>
        </w:rPr>
        <w:t>În textul proiectului nu au fost identificate norme contradictorii sau conflicte dintre prevederile acestuia cu reglementările altor acte legislative sau normative în vigoare.</w:t>
      </w:r>
    </w:p>
    <w:p w:rsidR="0025561F" w:rsidRPr="00BA044A" w:rsidRDefault="0025561F" w:rsidP="00BA044A">
      <w:pPr>
        <w:pStyle w:val="a3"/>
        <w:spacing w:line="240" w:lineRule="auto"/>
        <w:ind w:left="0" w:firstLine="709"/>
        <w:jc w:val="both"/>
        <w:rPr>
          <w:b/>
          <w:i/>
          <w:szCs w:val="28"/>
          <w:lang w:val="ro-RO"/>
        </w:rPr>
      </w:pPr>
      <w:r w:rsidRPr="00BA044A">
        <w:rPr>
          <w:b/>
          <w:i/>
          <w:szCs w:val="28"/>
          <w:lang w:val="ro-RO"/>
        </w:rPr>
        <w:t>9.Constatările expertizei de compatibilitate</w:t>
      </w:r>
    </w:p>
    <w:p w:rsidR="0025561F" w:rsidRPr="00BA044A" w:rsidRDefault="00585C7F" w:rsidP="00BA044A">
      <w:pPr>
        <w:pStyle w:val="a3"/>
        <w:spacing w:line="240" w:lineRule="auto"/>
        <w:ind w:left="0" w:firstLine="709"/>
        <w:jc w:val="both"/>
        <w:rPr>
          <w:szCs w:val="28"/>
          <w:lang w:val="ro-RO"/>
        </w:rPr>
      </w:pPr>
      <w:r w:rsidRPr="00BA044A">
        <w:rPr>
          <w:szCs w:val="28"/>
          <w:lang w:val="ro-RO"/>
        </w:rPr>
        <w:t>P</w:t>
      </w:r>
      <w:r w:rsidR="0025561F" w:rsidRPr="00BA044A">
        <w:rPr>
          <w:szCs w:val="28"/>
          <w:lang w:val="ro-RO"/>
        </w:rPr>
        <w:t xml:space="preserve">rin obiectul său de reglementare </w:t>
      </w:r>
      <w:r w:rsidRPr="00BA044A">
        <w:rPr>
          <w:szCs w:val="28"/>
          <w:lang w:val="ro-RO"/>
        </w:rPr>
        <w:t xml:space="preserve">proiectul de lege </w:t>
      </w:r>
      <w:r w:rsidR="0025561F" w:rsidRPr="00BA044A">
        <w:rPr>
          <w:szCs w:val="28"/>
          <w:lang w:val="ro-RO"/>
        </w:rPr>
        <w:t xml:space="preserve">a atins finalitatea propusă </w:t>
      </w:r>
      <w:r w:rsidRPr="00BA044A">
        <w:rPr>
          <w:szCs w:val="28"/>
          <w:lang w:val="ro-RO"/>
        </w:rPr>
        <w:t>asigurând</w:t>
      </w:r>
      <w:r w:rsidR="0025561F" w:rsidRPr="00BA044A">
        <w:rPr>
          <w:szCs w:val="28"/>
          <w:lang w:val="ro-RO"/>
        </w:rPr>
        <w:t xml:space="preserve"> transpunerea fidelă a Regulamentului 178/2002 și a Regulamentului de punere în aplicare 931/2001.</w:t>
      </w:r>
    </w:p>
    <w:p w:rsidR="003B5C4B" w:rsidRPr="00BA044A" w:rsidRDefault="00BA044A" w:rsidP="00BA044A">
      <w:pPr>
        <w:pStyle w:val="a3"/>
        <w:spacing w:line="240" w:lineRule="auto"/>
        <w:ind w:left="0" w:firstLine="709"/>
        <w:jc w:val="both"/>
        <w:rPr>
          <w:b/>
          <w:i/>
          <w:szCs w:val="28"/>
          <w:lang w:val="ro-RO"/>
        </w:rPr>
      </w:pPr>
      <w:r w:rsidRPr="00BA044A">
        <w:rPr>
          <w:b/>
          <w:i/>
          <w:szCs w:val="28"/>
          <w:lang w:val="ro-RO"/>
        </w:rPr>
        <w:t>10.</w:t>
      </w:r>
      <w:r w:rsidR="003B5C4B" w:rsidRPr="00BA044A">
        <w:rPr>
          <w:b/>
          <w:i/>
          <w:szCs w:val="28"/>
          <w:lang w:val="ro-RO"/>
        </w:rPr>
        <w:t>Analiza Impactului de Reglementare</w:t>
      </w:r>
    </w:p>
    <w:p w:rsidR="003B5C4B" w:rsidRPr="00BA044A" w:rsidRDefault="003B5C4B" w:rsidP="00BA044A">
      <w:pPr>
        <w:pStyle w:val="a3"/>
        <w:spacing w:line="240" w:lineRule="auto"/>
        <w:ind w:left="0" w:firstLine="709"/>
        <w:jc w:val="both"/>
        <w:rPr>
          <w:szCs w:val="28"/>
          <w:lang w:val="ro-RO"/>
        </w:rPr>
      </w:pPr>
      <w:r w:rsidRPr="00BA044A">
        <w:rPr>
          <w:szCs w:val="28"/>
          <w:lang w:val="ro-RO"/>
        </w:rPr>
        <w:t xml:space="preserve">În conformitate cu Legea nr.235-XVI din 20.07.2006 cu privire la principiile de bază de reglementare a activităţii de întreprinzător, a fost elaborată Analiza Impactului de Reglementare </w:t>
      </w:r>
      <w:r w:rsidR="00BA044A">
        <w:rPr>
          <w:szCs w:val="28"/>
          <w:lang w:val="ro-RO"/>
        </w:rPr>
        <w:t>la</w:t>
      </w:r>
      <w:r w:rsidRPr="00BA044A">
        <w:rPr>
          <w:szCs w:val="28"/>
          <w:lang w:val="ro-RO"/>
        </w:rPr>
        <w:t xml:space="preserve"> proiectul de Lege privind siguranța produselor alimentare.</w:t>
      </w:r>
    </w:p>
    <w:p w:rsidR="003B5C4B" w:rsidRPr="00BA044A" w:rsidRDefault="003B5C4B" w:rsidP="00BA044A">
      <w:pPr>
        <w:pStyle w:val="a3"/>
        <w:spacing w:line="240" w:lineRule="auto"/>
        <w:ind w:left="0" w:firstLine="709"/>
        <w:jc w:val="both"/>
        <w:rPr>
          <w:szCs w:val="28"/>
          <w:lang w:val="ro-RO"/>
        </w:rPr>
      </w:pPr>
    </w:p>
    <w:p w:rsidR="000C4EA5" w:rsidRPr="00BA044A" w:rsidRDefault="000C4EA5" w:rsidP="00BA044A">
      <w:pPr>
        <w:spacing w:line="240" w:lineRule="auto"/>
        <w:jc w:val="center"/>
        <w:rPr>
          <w:rFonts w:eastAsia="Calibri" w:cs="Times New Roman"/>
          <w:b/>
          <w:szCs w:val="28"/>
          <w:lang w:val="ro-RO"/>
        </w:rPr>
      </w:pPr>
    </w:p>
    <w:p w:rsidR="00EB21A1" w:rsidRPr="00BA044A" w:rsidRDefault="00EB21A1" w:rsidP="00BA044A">
      <w:pPr>
        <w:spacing w:line="240" w:lineRule="auto"/>
        <w:jc w:val="center"/>
        <w:rPr>
          <w:rFonts w:eastAsia="Calibri" w:cs="Times New Roman"/>
          <w:b/>
          <w:szCs w:val="28"/>
          <w:lang w:val="ro-RO"/>
        </w:rPr>
      </w:pPr>
      <w:r w:rsidRPr="00BA044A">
        <w:rPr>
          <w:rFonts w:eastAsia="Calibri" w:cs="Times New Roman"/>
          <w:b/>
          <w:szCs w:val="28"/>
          <w:lang w:val="ro-RO"/>
        </w:rPr>
        <w:t xml:space="preserve">Ministru </w:t>
      </w:r>
      <w:r w:rsidRPr="00BA044A">
        <w:rPr>
          <w:rFonts w:eastAsia="Calibri" w:cs="Times New Roman"/>
          <w:b/>
          <w:szCs w:val="28"/>
          <w:lang w:val="ro-RO"/>
        </w:rPr>
        <w:tab/>
      </w:r>
      <w:r w:rsidRPr="00BA044A">
        <w:rPr>
          <w:rFonts w:eastAsia="Calibri" w:cs="Times New Roman"/>
          <w:b/>
          <w:szCs w:val="28"/>
          <w:lang w:val="ro-RO"/>
        </w:rPr>
        <w:tab/>
      </w:r>
      <w:r w:rsidRPr="00BA044A">
        <w:rPr>
          <w:rFonts w:eastAsia="Calibri" w:cs="Times New Roman"/>
          <w:b/>
          <w:szCs w:val="28"/>
          <w:lang w:val="ro-RO"/>
        </w:rPr>
        <w:tab/>
      </w:r>
      <w:r w:rsidRPr="00BA044A">
        <w:rPr>
          <w:rFonts w:eastAsia="Calibri" w:cs="Times New Roman"/>
          <w:b/>
          <w:szCs w:val="28"/>
          <w:lang w:val="ro-RO"/>
        </w:rPr>
        <w:tab/>
      </w:r>
      <w:r w:rsidRPr="00BA044A">
        <w:rPr>
          <w:rFonts w:eastAsia="Calibri" w:cs="Times New Roman"/>
          <w:b/>
          <w:szCs w:val="28"/>
          <w:lang w:val="ro-RO"/>
        </w:rPr>
        <w:tab/>
      </w:r>
      <w:r w:rsidRPr="00BA044A">
        <w:rPr>
          <w:rFonts w:eastAsia="Calibri" w:cs="Times New Roman"/>
          <w:b/>
          <w:szCs w:val="28"/>
          <w:lang w:val="ro-RO"/>
        </w:rPr>
        <w:tab/>
      </w:r>
      <w:r w:rsidRPr="00BA044A">
        <w:rPr>
          <w:rFonts w:eastAsia="Calibri" w:cs="Times New Roman"/>
          <w:b/>
          <w:szCs w:val="28"/>
          <w:lang w:val="ro-RO"/>
        </w:rPr>
        <w:tab/>
        <w:t>Liviu VOLCONOVICI</w:t>
      </w:r>
    </w:p>
    <w:p w:rsidR="00EB21A1" w:rsidRDefault="00EB21A1" w:rsidP="00BA044A">
      <w:pPr>
        <w:spacing w:line="240" w:lineRule="auto"/>
        <w:rPr>
          <w:rFonts w:eastAsia="Calibri" w:cs="Times New Roman"/>
          <w:b/>
          <w:noProof/>
          <w:color w:val="FFFFFF"/>
          <w:szCs w:val="28"/>
          <w:lang w:val="en-US"/>
        </w:rPr>
      </w:pPr>
      <w:r w:rsidRPr="00BA044A">
        <w:rPr>
          <w:rFonts w:eastAsia="Calibri" w:cs="Times New Roman"/>
          <w:b/>
          <w:noProof/>
          <w:color w:val="FFFFFF"/>
          <w:szCs w:val="28"/>
          <w:lang w:val="en-US"/>
        </w:rPr>
        <w:t>F</w:t>
      </w:r>
    </w:p>
    <w:p w:rsidR="00BA044A" w:rsidRDefault="00BA044A" w:rsidP="00BA044A">
      <w:pPr>
        <w:spacing w:line="240" w:lineRule="auto"/>
        <w:rPr>
          <w:rFonts w:eastAsia="Calibri" w:cs="Times New Roman"/>
          <w:b/>
          <w:noProof/>
          <w:color w:val="FFFFFF"/>
          <w:szCs w:val="28"/>
          <w:lang w:val="en-US"/>
        </w:rPr>
      </w:pPr>
    </w:p>
    <w:p w:rsidR="00BA044A" w:rsidRDefault="00BA044A" w:rsidP="00BA044A">
      <w:pPr>
        <w:spacing w:line="240" w:lineRule="auto"/>
        <w:rPr>
          <w:rFonts w:eastAsia="Calibri" w:cs="Times New Roman"/>
          <w:b/>
          <w:noProof/>
          <w:color w:val="FFFFFF"/>
          <w:szCs w:val="28"/>
          <w:lang w:val="en-US"/>
        </w:rPr>
      </w:pPr>
    </w:p>
    <w:p w:rsidR="00BA044A" w:rsidRPr="00BA044A" w:rsidRDefault="00BA044A" w:rsidP="00BA044A">
      <w:pPr>
        <w:spacing w:line="240" w:lineRule="auto"/>
        <w:rPr>
          <w:rFonts w:eastAsia="Calibri" w:cs="Times New Roman"/>
          <w:b/>
          <w:noProof/>
          <w:color w:val="FFFFFF"/>
          <w:szCs w:val="28"/>
          <w:lang w:val="en-US"/>
        </w:rPr>
      </w:pPr>
    </w:p>
    <w:p w:rsidR="000C4EA5" w:rsidRPr="00BA044A" w:rsidRDefault="000C4EA5" w:rsidP="00BA044A">
      <w:pPr>
        <w:spacing w:line="240" w:lineRule="auto"/>
        <w:rPr>
          <w:rFonts w:cs="Times New Roman"/>
          <w:i/>
          <w:szCs w:val="28"/>
          <w:lang w:val="ro-RO"/>
        </w:rPr>
      </w:pPr>
    </w:p>
    <w:p w:rsidR="00EB21A1" w:rsidRPr="00BA044A" w:rsidRDefault="00EB21A1" w:rsidP="00BA044A">
      <w:pPr>
        <w:spacing w:line="240" w:lineRule="auto"/>
        <w:rPr>
          <w:rFonts w:cs="Times New Roman"/>
          <w:i/>
          <w:sz w:val="16"/>
          <w:szCs w:val="16"/>
          <w:lang w:val="ro-RO"/>
        </w:rPr>
      </w:pPr>
      <w:r w:rsidRPr="00BA044A">
        <w:rPr>
          <w:rFonts w:cs="Times New Roman"/>
          <w:i/>
          <w:sz w:val="16"/>
          <w:szCs w:val="16"/>
          <w:lang w:val="ro-RO"/>
        </w:rPr>
        <w:t>Ex.Mereuță Albina</w:t>
      </w:r>
    </w:p>
    <w:p w:rsidR="00EB21A1" w:rsidRPr="00BA044A" w:rsidRDefault="00EB21A1" w:rsidP="00BA044A">
      <w:pPr>
        <w:spacing w:line="240" w:lineRule="auto"/>
        <w:rPr>
          <w:rFonts w:cs="Times New Roman"/>
          <w:i/>
          <w:sz w:val="16"/>
          <w:szCs w:val="16"/>
          <w:lang w:val="ro-RO"/>
        </w:rPr>
      </w:pPr>
      <w:r w:rsidRPr="00BA044A">
        <w:rPr>
          <w:rFonts w:cs="Times New Roman"/>
          <w:i/>
          <w:sz w:val="16"/>
          <w:szCs w:val="16"/>
          <w:lang w:val="ro-RO"/>
        </w:rPr>
        <w:t>Tel.022 204 585</w:t>
      </w:r>
    </w:p>
    <w:sectPr w:rsidR="00EB21A1" w:rsidRPr="00BA044A" w:rsidSect="00BA044A">
      <w:footerReference w:type="default" r:id="rId8"/>
      <w:pgSz w:w="11906" w:h="16838"/>
      <w:pgMar w:top="1418" w:right="964" w:bottom="1418" w:left="181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CB9" w:rsidRDefault="00CA2CB9" w:rsidP="000C4EA5">
      <w:pPr>
        <w:spacing w:line="240" w:lineRule="auto"/>
      </w:pPr>
      <w:r>
        <w:separator/>
      </w:r>
    </w:p>
  </w:endnote>
  <w:endnote w:type="continuationSeparator" w:id="0">
    <w:p w:rsidR="00CA2CB9" w:rsidRDefault="00CA2CB9" w:rsidP="000C4E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525166"/>
      <w:docPartObj>
        <w:docPartGallery w:val="Page Numbers (Bottom of Page)"/>
        <w:docPartUnique/>
      </w:docPartObj>
    </w:sdtPr>
    <w:sdtContent>
      <w:p w:rsidR="000C4EA5" w:rsidRDefault="000C4EA5">
        <w:pPr>
          <w:pStyle w:val="a8"/>
          <w:jc w:val="center"/>
        </w:pPr>
        <w:r>
          <w:fldChar w:fldCharType="begin"/>
        </w:r>
        <w:r>
          <w:instrText>PAGE   \* MERGEFORMAT</w:instrText>
        </w:r>
        <w:r>
          <w:fldChar w:fldCharType="separate"/>
        </w:r>
        <w:r w:rsidR="00B73918">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CB9" w:rsidRDefault="00CA2CB9" w:rsidP="000C4EA5">
      <w:pPr>
        <w:spacing w:line="240" w:lineRule="auto"/>
      </w:pPr>
      <w:r>
        <w:separator/>
      </w:r>
    </w:p>
  </w:footnote>
  <w:footnote w:type="continuationSeparator" w:id="0">
    <w:p w:rsidR="00CA2CB9" w:rsidRDefault="00CA2CB9" w:rsidP="000C4EA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D18"/>
    <w:multiLevelType w:val="hybridMultilevel"/>
    <w:tmpl w:val="B8508D44"/>
    <w:lvl w:ilvl="0" w:tplc="8A8A60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F837E6"/>
    <w:multiLevelType w:val="hybridMultilevel"/>
    <w:tmpl w:val="3D541A56"/>
    <w:lvl w:ilvl="0" w:tplc="C380957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DDA4A2A"/>
    <w:multiLevelType w:val="hybridMultilevel"/>
    <w:tmpl w:val="E274262E"/>
    <w:lvl w:ilvl="0" w:tplc="8A8A60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A6D"/>
    <w:rsid w:val="000A2CD3"/>
    <w:rsid w:val="000C4EA5"/>
    <w:rsid w:val="0025561F"/>
    <w:rsid w:val="00384A6D"/>
    <w:rsid w:val="003A24F4"/>
    <w:rsid w:val="003B5C4B"/>
    <w:rsid w:val="004779B3"/>
    <w:rsid w:val="00585C7F"/>
    <w:rsid w:val="005A6BD7"/>
    <w:rsid w:val="00876419"/>
    <w:rsid w:val="009B20A9"/>
    <w:rsid w:val="00B73918"/>
    <w:rsid w:val="00BA044A"/>
    <w:rsid w:val="00C2018F"/>
    <w:rsid w:val="00CA2CB9"/>
    <w:rsid w:val="00CF1187"/>
    <w:rsid w:val="00EB0DF6"/>
    <w:rsid w:val="00EB21A1"/>
    <w:rsid w:val="00FC1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384A6D"/>
    <w:pPr>
      <w:widowControl w:val="0"/>
      <w:autoSpaceDE w:val="0"/>
      <w:autoSpaceDN w:val="0"/>
      <w:adjustRightInd w:val="0"/>
      <w:spacing w:line="240" w:lineRule="auto"/>
    </w:pPr>
    <w:rPr>
      <w:rFonts w:eastAsiaTheme="minorEastAsia" w:cs="Times New Roman"/>
      <w:sz w:val="24"/>
      <w:szCs w:val="24"/>
      <w:lang w:eastAsia="ru-RU"/>
    </w:rPr>
  </w:style>
  <w:style w:type="character" w:customStyle="1" w:styleId="FontStyle11">
    <w:name w:val="Font Style11"/>
    <w:basedOn w:val="a0"/>
    <w:uiPriority w:val="99"/>
    <w:rsid w:val="00384A6D"/>
    <w:rPr>
      <w:rFonts w:ascii="Times New Roman" w:hAnsi="Times New Roman" w:cs="Times New Roman"/>
      <w:b/>
      <w:bCs/>
      <w:spacing w:val="10"/>
      <w:sz w:val="24"/>
      <w:szCs w:val="24"/>
    </w:rPr>
  </w:style>
  <w:style w:type="paragraph" w:styleId="a3">
    <w:name w:val="List Paragraph"/>
    <w:basedOn w:val="a"/>
    <w:uiPriority w:val="34"/>
    <w:qFormat/>
    <w:rsid w:val="00CF1187"/>
    <w:pPr>
      <w:ind w:left="720"/>
      <w:contextualSpacing/>
    </w:pPr>
  </w:style>
  <w:style w:type="paragraph" w:styleId="a4">
    <w:name w:val="Balloon Text"/>
    <w:basedOn w:val="a"/>
    <w:link w:val="a5"/>
    <w:uiPriority w:val="99"/>
    <w:semiHidden/>
    <w:unhideWhenUsed/>
    <w:rsid w:val="00EB21A1"/>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21A1"/>
    <w:rPr>
      <w:rFonts w:ascii="Tahoma" w:hAnsi="Tahoma" w:cs="Tahoma"/>
      <w:sz w:val="16"/>
      <w:szCs w:val="16"/>
    </w:rPr>
  </w:style>
  <w:style w:type="paragraph" w:styleId="a6">
    <w:name w:val="header"/>
    <w:basedOn w:val="a"/>
    <w:link w:val="a7"/>
    <w:uiPriority w:val="99"/>
    <w:unhideWhenUsed/>
    <w:rsid w:val="000C4EA5"/>
    <w:pPr>
      <w:tabs>
        <w:tab w:val="center" w:pos="4677"/>
        <w:tab w:val="right" w:pos="9355"/>
      </w:tabs>
      <w:spacing w:line="240" w:lineRule="auto"/>
    </w:pPr>
  </w:style>
  <w:style w:type="character" w:customStyle="1" w:styleId="a7">
    <w:name w:val="Верхний колонтитул Знак"/>
    <w:basedOn w:val="a0"/>
    <w:link w:val="a6"/>
    <w:uiPriority w:val="99"/>
    <w:rsid w:val="000C4EA5"/>
  </w:style>
  <w:style w:type="paragraph" w:styleId="a8">
    <w:name w:val="footer"/>
    <w:basedOn w:val="a"/>
    <w:link w:val="a9"/>
    <w:uiPriority w:val="99"/>
    <w:unhideWhenUsed/>
    <w:rsid w:val="000C4EA5"/>
    <w:pPr>
      <w:tabs>
        <w:tab w:val="center" w:pos="4677"/>
        <w:tab w:val="right" w:pos="9355"/>
      </w:tabs>
      <w:spacing w:line="240" w:lineRule="auto"/>
    </w:pPr>
  </w:style>
  <w:style w:type="character" w:customStyle="1" w:styleId="a9">
    <w:name w:val="Нижний колонтитул Знак"/>
    <w:basedOn w:val="a0"/>
    <w:link w:val="a8"/>
    <w:uiPriority w:val="99"/>
    <w:rsid w:val="000C4E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uiPriority w:val="99"/>
    <w:rsid w:val="00384A6D"/>
    <w:pPr>
      <w:widowControl w:val="0"/>
      <w:autoSpaceDE w:val="0"/>
      <w:autoSpaceDN w:val="0"/>
      <w:adjustRightInd w:val="0"/>
      <w:spacing w:line="240" w:lineRule="auto"/>
    </w:pPr>
    <w:rPr>
      <w:rFonts w:eastAsiaTheme="minorEastAsia" w:cs="Times New Roman"/>
      <w:sz w:val="24"/>
      <w:szCs w:val="24"/>
      <w:lang w:eastAsia="ru-RU"/>
    </w:rPr>
  </w:style>
  <w:style w:type="character" w:customStyle="1" w:styleId="FontStyle11">
    <w:name w:val="Font Style11"/>
    <w:basedOn w:val="a0"/>
    <w:uiPriority w:val="99"/>
    <w:rsid w:val="00384A6D"/>
    <w:rPr>
      <w:rFonts w:ascii="Times New Roman" w:hAnsi="Times New Roman" w:cs="Times New Roman"/>
      <w:b/>
      <w:bCs/>
      <w:spacing w:val="10"/>
      <w:sz w:val="24"/>
      <w:szCs w:val="24"/>
    </w:rPr>
  </w:style>
  <w:style w:type="paragraph" w:styleId="a3">
    <w:name w:val="List Paragraph"/>
    <w:basedOn w:val="a"/>
    <w:uiPriority w:val="34"/>
    <w:qFormat/>
    <w:rsid w:val="00CF1187"/>
    <w:pPr>
      <w:ind w:left="720"/>
      <w:contextualSpacing/>
    </w:pPr>
  </w:style>
  <w:style w:type="paragraph" w:styleId="a4">
    <w:name w:val="Balloon Text"/>
    <w:basedOn w:val="a"/>
    <w:link w:val="a5"/>
    <w:uiPriority w:val="99"/>
    <w:semiHidden/>
    <w:unhideWhenUsed/>
    <w:rsid w:val="00EB21A1"/>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21A1"/>
    <w:rPr>
      <w:rFonts w:ascii="Tahoma" w:hAnsi="Tahoma" w:cs="Tahoma"/>
      <w:sz w:val="16"/>
      <w:szCs w:val="16"/>
    </w:rPr>
  </w:style>
  <w:style w:type="paragraph" w:styleId="a6">
    <w:name w:val="header"/>
    <w:basedOn w:val="a"/>
    <w:link w:val="a7"/>
    <w:uiPriority w:val="99"/>
    <w:unhideWhenUsed/>
    <w:rsid w:val="000C4EA5"/>
    <w:pPr>
      <w:tabs>
        <w:tab w:val="center" w:pos="4677"/>
        <w:tab w:val="right" w:pos="9355"/>
      </w:tabs>
      <w:spacing w:line="240" w:lineRule="auto"/>
    </w:pPr>
  </w:style>
  <w:style w:type="character" w:customStyle="1" w:styleId="a7">
    <w:name w:val="Верхний колонтитул Знак"/>
    <w:basedOn w:val="a0"/>
    <w:link w:val="a6"/>
    <w:uiPriority w:val="99"/>
    <w:rsid w:val="000C4EA5"/>
  </w:style>
  <w:style w:type="paragraph" w:styleId="a8">
    <w:name w:val="footer"/>
    <w:basedOn w:val="a"/>
    <w:link w:val="a9"/>
    <w:uiPriority w:val="99"/>
    <w:unhideWhenUsed/>
    <w:rsid w:val="000C4EA5"/>
    <w:pPr>
      <w:tabs>
        <w:tab w:val="center" w:pos="4677"/>
        <w:tab w:val="right" w:pos="9355"/>
      </w:tabs>
      <w:spacing w:line="240" w:lineRule="auto"/>
    </w:pPr>
  </w:style>
  <w:style w:type="character" w:customStyle="1" w:styleId="a9">
    <w:name w:val="Нижний колонтитул Знак"/>
    <w:basedOn w:val="a0"/>
    <w:link w:val="a8"/>
    <w:uiPriority w:val="99"/>
    <w:rsid w:val="000C4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1190</Words>
  <Characters>6789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Albina Mereuta</cp:lastModifiedBy>
  <cp:revision>2</cp:revision>
  <cp:lastPrinted>2018-07-27T09:03:00Z</cp:lastPrinted>
  <dcterms:created xsi:type="dcterms:W3CDTF">2018-07-27T09:40:00Z</dcterms:created>
  <dcterms:modified xsi:type="dcterms:W3CDTF">2018-07-27T09:40:00Z</dcterms:modified>
</cp:coreProperties>
</file>