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06C" w:rsidRPr="00877670" w:rsidRDefault="0030006C" w:rsidP="0030006C">
      <w:pPr>
        <w:pStyle w:val="Style1"/>
        <w:widowControl/>
        <w:spacing w:before="67"/>
        <w:ind w:left="389"/>
        <w:rPr>
          <w:rStyle w:val="FontStyle36"/>
          <w:lang w:val="ro-RO" w:eastAsia="ro-RO"/>
        </w:rPr>
      </w:pPr>
      <w:r w:rsidRPr="00877670">
        <w:rPr>
          <w:rStyle w:val="FontStyle36"/>
          <w:lang w:val="ro-RO" w:eastAsia="ro-RO"/>
        </w:rPr>
        <w:t xml:space="preserve">Analiza Impactului de Reglementare </w:t>
      </w:r>
    </w:p>
    <w:p w:rsidR="0030006C" w:rsidRPr="00877670" w:rsidRDefault="0030006C" w:rsidP="0030006C">
      <w:pPr>
        <w:pStyle w:val="Style1"/>
        <w:widowControl/>
        <w:spacing w:before="67"/>
        <w:ind w:left="389"/>
        <w:rPr>
          <w:rStyle w:val="FontStyle36"/>
          <w:lang w:val="ro-RO" w:eastAsia="ro-RO"/>
        </w:rPr>
      </w:pPr>
      <w:r w:rsidRPr="00877670">
        <w:rPr>
          <w:rStyle w:val="FontStyle36"/>
          <w:lang w:val="ro-RO" w:eastAsia="ro-RO"/>
        </w:rPr>
        <w:t>efectuată la proiectul de Lege privind siguranța produselor alimentare</w:t>
      </w:r>
    </w:p>
    <w:p w:rsidR="0030006C" w:rsidRPr="00877670" w:rsidRDefault="0030006C" w:rsidP="0030006C">
      <w:pPr>
        <w:widowControl/>
        <w:spacing w:after="317" w:line="1" w:lineRule="exact"/>
        <w:rPr>
          <w:sz w:val="2"/>
          <w:szCs w:val="2"/>
          <w:lang w:val="ro-RO"/>
        </w:rPr>
      </w:pPr>
    </w:p>
    <w:tbl>
      <w:tblPr>
        <w:tblW w:w="0" w:type="auto"/>
        <w:tblInd w:w="40" w:type="dxa"/>
        <w:tblLayout w:type="fixed"/>
        <w:tblCellMar>
          <w:left w:w="40" w:type="dxa"/>
          <w:right w:w="40" w:type="dxa"/>
        </w:tblCellMar>
        <w:tblLook w:val="0000" w:firstRow="0" w:lastRow="0" w:firstColumn="0" w:lastColumn="0" w:noHBand="0" w:noVBand="0"/>
      </w:tblPr>
      <w:tblGrid>
        <w:gridCol w:w="3106"/>
        <w:gridCol w:w="6518"/>
      </w:tblGrid>
      <w:tr w:rsidR="0030006C" w:rsidRPr="00361553" w:rsidTr="00E41592">
        <w:tc>
          <w:tcPr>
            <w:tcW w:w="3106" w:type="dxa"/>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5"/>
              <w:widowControl/>
              <w:spacing w:line="274" w:lineRule="exact"/>
              <w:ind w:firstLine="0"/>
              <w:rPr>
                <w:rStyle w:val="FontStyle42"/>
                <w:lang w:val="ro-RO" w:eastAsia="ro-RO"/>
              </w:rPr>
            </w:pPr>
            <w:r w:rsidRPr="00877670">
              <w:rPr>
                <w:rStyle w:val="FontStyle42"/>
                <w:lang w:val="ro-RO" w:eastAsia="ro-RO"/>
              </w:rPr>
              <w:t>Titlul analizei impactului</w:t>
            </w:r>
          </w:p>
          <w:p w:rsidR="0030006C" w:rsidRPr="00877670" w:rsidRDefault="0030006C" w:rsidP="00E41592">
            <w:pPr>
              <w:pStyle w:val="Style4"/>
              <w:widowControl/>
              <w:spacing w:line="274" w:lineRule="exact"/>
              <w:rPr>
                <w:rStyle w:val="FontStyle43"/>
                <w:lang w:val="ro-RO" w:eastAsia="ro-RO"/>
              </w:rPr>
            </w:pPr>
            <w:r w:rsidRPr="00877670">
              <w:rPr>
                <w:rStyle w:val="FontStyle43"/>
                <w:lang w:val="ro-RO" w:eastAsia="ro-RO"/>
              </w:rPr>
              <w:t>(poate conţine titlul propunerii de act normativ)</w:t>
            </w:r>
          </w:p>
        </w:tc>
        <w:tc>
          <w:tcPr>
            <w:tcW w:w="6518" w:type="dxa"/>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5"/>
              <w:widowControl/>
              <w:spacing w:line="274" w:lineRule="exact"/>
              <w:rPr>
                <w:rStyle w:val="FontStyle42"/>
                <w:lang w:val="ro-RO" w:eastAsia="ro-RO"/>
              </w:rPr>
            </w:pPr>
            <w:r w:rsidRPr="00877670">
              <w:rPr>
                <w:rStyle w:val="FontStyle42"/>
                <w:lang w:val="ro-RO" w:eastAsia="ro-RO"/>
              </w:rPr>
              <w:t>Analiza Impactului de Reglementare efectuată la proiectul de Lege privind siguranța produselor alimentare</w:t>
            </w:r>
          </w:p>
        </w:tc>
      </w:tr>
      <w:tr w:rsidR="0030006C" w:rsidRPr="00877670" w:rsidTr="00E41592">
        <w:tc>
          <w:tcPr>
            <w:tcW w:w="3106" w:type="dxa"/>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5"/>
              <w:widowControl/>
              <w:spacing w:line="240" w:lineRule="auto"/>
              <w:ind w:firstLine="0"/>
              <w:rPr>
                <w:rStyle w:val="FontStyle42"/>
                <w:lang w:val="ro-RO" w:eastAsia="ro-RO"/>
              </w:rPr>
            </w:pPr>
            <w:r w:rsidRPr="00877670">
              <w:rPr>
                <w:rStyle w:val="FontStyle42"/>
                <w:lang w:val="ro-RO" w:eastAsia="ro-RO"/>
              </w:rPr>
              <w:t>Data:</w:t>
            </w:r>
          </w:p>
        </w:tc>
        <w:tc>
          <w:tcPr>
            <w:tcW w:w="6518" w:type="dxa"/>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5"/>
              <w:widowControl/>
              <w:spacing w:line="240" w:lineRule="auto"/>
              <w:ind w:left="734" w:firstLine="0"/>
              <w:rPr>
                <w:rStyle w:val="FontStyle42"/>
                <w:lang w:val="ro-RO" w:eastAsia="ro-RO"/>
              </w:rPr>
            </w:pPr>
            <w:r w:rsidRPr="00877670">
              <w:rPr>
                <w:rStyle w:val="FontStyle42"/>
                <w:lang w:val="ro-RO" w:eastAsia="ro-RO"/>
              </w:rPr>
              <w:t>20 iunie 2018</w:t>
            </w:r>
          </w:p>
        </w:tc>
      </w:tr>
      <w:tr w:rsidR="0030006C" w:rsidRPr="00361553" w:rsidTr="00E41592">
        <w:tc>
          <w:tcPr>
            <w:tcW w:w="3106" w:type="dxa"/>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8"/>
              <w:widowControl/>
              <w:ind w:left="10" w:hanging="10"/>
              <w:rPr>
                <w:rStyle w:val="FontStyle42"/>
                <w:lang w:val="ro-RO" w:eastAsia="ro-RO"/>
              </w:rPr>
            </w:pPr>
            <w:r w:rsidRPr="00877670">
              <w:rPr>
                <w:rStyle w:val="FontStyle42"/>
                <w:lang w:val="ro-RO" w:eastAsia="ro-RO"/>
              </w:rPr>
              <w:t>Autoritatea administraţiei publice autor:</w:t>
            </w:r>
          </w:p>
        </w:tc>
        <w:tc>
          <w:tcPr>
            <w:tcW w:w="6518" w:type="dxa"/>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5"/>
              <w:widowControl/>
              <w:spacing w:line="240" w:lineRule="auto"/>
              <w:ind w:left="720" w:firstLine="0"/>
              <w:rPr>
                <w:rStyle w:val="FontStyle42"/>
                <w:lang w:val="ro-RO" w:eastAsia="ro-RO"/>
              </w:rPr>
            </w:pPr>
            <w:r w:rsidRPr="00877670">
              <w:rPr>
                <w:rStyle w:val="FontStyle42"/>
                <w:lang w:val="ro-RO" w:eastAsia="ro-RO"/>
              </w:rPr>
              <w:t>Ministerul Agriculturii, Dezvoltării Regionale și Mediului</w:t>
            </w:r>
          </w:p>
        </w:tc>
      </w:tr>
      <w:tr w:rsidR="0030006C" w:rsidRPr="00361553" w:rsidTr="00E41592">
        <w:tc>
          <w:tcPr>
            <w:tcW w:w="3106" w:type="dxa"/>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5"/>
              <w:widowControl/>
              <w:spacing w:line="240" w:lineRule="auto"/>
              <w:ind w:firstLine="0"/>
              <w:rPr>
                <w:rStyle w:val="FontStyle42"/>
                <w:lang w:val="ro-RO" w:eastAsia="ro-RO"/>
              </w:rPr>
            </w:pPr>
            <w:r w:rsidRPr="00877670">
              <w:rPr>
                <w:rStyle w:val="FontStyle42"/>
                <w:lang w:val="ro-RO" w:eastAsia="ro-RO"/>
              </w:rPr>
              <w:t>Subdiviziunea:</w:t>
            </w:r>
          </w:p>
        </w:tc>
        <w:tc>
          <w:tcPr>
            <w:tcW w:w="6518" w:type="dxa"/>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5"/>
              <w:widowControl/>
              <w:spacing w:line="278" w:lineRule="exact"/>
              <w:ind w:firstLine="715"/>
              <w:rPr>
                <w:rStyle w:val="FontStyle42"/>
                <w:lang w:val="ro-RO" w:eastAsia="ro-RO"/>
              </w:rPr>
            </w:pPr>
            <w:r w:rsidRPr="00877670">
              <w:rPr>
                <w:rStyle w:val="FontStyle42"/>
                <w:lang w:val="ro-RO" w:eastAsia="ro-RO"/>
              </w:rPr>
              <w:t>Direcţia politici în domeniul medicină veterinară și siguranța alimentelor de origine animalieră</w:t>
            </w:r>
          </w:p>
        </w:tc>
      </w:tr>
      <w:tr w:rsidR="0030006C" w:rsidRPr="00361553" w:rsidTr="00E41592">
        <w:tc>
          <w:tcPr>
            <w:tcW w:w="3106" w:type="dxa"/>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8"/>
              <w:widowControl/>
              <w:ind w:left="5" w:hanging="5"/>
              <w:rPr>
                <w:rStyle w:val="FontStyle42"/>
                <w:lang w:val="ro-RO" w:eastAsia="ro-RO"/>
              </w:rPr>
            </w:pPr>
            <w:r w:rsidRPr="00877670">
              <w:rPr>
                <w:rStyle w:val="FontStyle42"/>
                <w:lang w:val="ro-RO" w:eastAsia="ro-RO"/>
              </w:rPr>
              <w:t>Persoana responsabilă şi informaţia de contact:</w:t>
            </w:r>
          </w:p>
        </w:tc>
        <w:tc>
          <w:tcPr>
            <w:tcW w:w="6518" w:type="dxa"/>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5"/>
              <w:widowControl/>
              <w:spacing w:line="274" w:lineRule="exact"/>
              <w:ind w:firstLine="0"/>
              <w:rPr>
                <w:rStyle w:val="FontStyle42"/>
                <w:lang w:val="ro-RO" w:eastAsia="ro-RO"/>
              </w:rPr>
            </w:pPr>
            <w:r w:rsidRPr="00877670">
              <w:rPr>
                <w:rStyle w:val="FontStyle42"/>
                <w:lang w:val="ro-RO" w:eastAsia="ro-RO"/>
              </w:rPr>
              <w:t>Mereuţă Albina</w:t>
            </w:r>
          </w:p>
          <w:p w:rsidR="0030006C" w:rsidRPr="00877670" w:rsidRDefault="0030006C" w:rsidP="00E41592">
            <w:pPr>
              <w:pStyle w:val="Style8"/>
              <w:widowControl/>
              <w:spacing w:line="274" w:lineRule="exact"/>
              <w:ind w:left="5" w:hanging="5"/>
              <w:rPr>
                <w:rStyle w:val="FontStyle42"/>
                <w:lang w:val="ro-RO" w:eastAsia="ro-RO"/>
              </w:rPr>
            </w:pPr>
            <w:r w:rsidRPr="00877670">
              <w:rPr>
                <w:rStyle w:val="FontStyle42"/>
                <w:lang w:val="ro-RO" w:eastAsia="ro-RO"/>
              </w:rPr>
              <w:t>Date de contact: e-mail</w:t>
            </w:r>
            <w:hyperlink r:id="rId7" w:history="1">
              <w:r w:rsidRPr="00877670">
                <w:rPr>
                  <w:rStyle w:val="FontStyle42"/>
                  <w:u w:val="single"/>
                  <w:lang w:val="ro-RO" w:eastAsia="ro-RO"/>
                </w:rPr>
                <w:t>:</w:t>
              </w:r>
              <w:proofErr w:type="spellStart"/>
              <w:r w:rsidRPr="00877670">
                <w:rPr>
                  <w:rStyle w:val="FontStyle42"/>
                  <w:u w:val="single"/>
                  <w:lang w:val="ro-RO" w:eastAsia="ro-RO"/>
                </w:rPr>
                <w:t>albina.mereuta</w:t>
              </w:r>
              <w:proofErr w:type="spellEnd"/>
              <w:r w:rsidRPr="00877670">
                <w:rPr>
                  <w:rStyle w:val="FontStyle42"/>
                  <w:u w:val="single"/>
                  <w:lang w:val="ro-RO" w:eastAsia="ro-RO"/>
                </w:rPr>
                <w:t>@</w:t>
              </w:r>
              <w:proofErr w:type="spellStart"/>
              <w:r w:rsidRPr="00877670">
                <w:rPr>
                  <w:rStyle w:val="FontStyle42"/>
                  <w:u w:val="single"/>
                  <w:lang w:val="ro-RO" w:eastAsia="ro-RO"/>
                </w:rPr>
                <w:t>madrm.gov.md</w:t>
              </w:r>
              <w:proofErr w:type="spellEnd"/>
              <w:r w:rsidRPr="00877670">
                <w:rPr>
                  <w:rStyle w:val="FontStyle42"/>
                  <w:u w:val="single"/>
                  <w:lang w:val="ro-RO" w:eastAsia="ro-RO"/>
                </w:rPr>
                <w:t>,</w:t>
              </w:r>
            </w:hyperlink>
            <w:r w:rsidRPr="00877670">
              <w:rPr>
                <w:rStyle w:val="FontStyle42"/>
                <w:lang w:val="ro-RO" w:eastAsia="ro-RO"/>
              </w:rPr>
              <w:t xml:space="preserve"> tel. 022 204 585.</w:t>
            </w:r>
          </w:p>
        </w:tc>
      </w:tr>
      <w:tr w:rsidR="0030006C" w:rsidRPr="00361553" w:rsidTr="00E41592">
        <w:trPr>
          <w:trHeight w:val="479"/>
        </w:trPr>
        <w:tc>
          <w:tcPr>
            <w:tcW w:w="9624" w:type="dxa"/>
            <w:gridSpan w:val="2"/>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5"/>
              <w:widowControl/>
              <w:spacing w:line="240" w:lineRule="auto"/>
              <w:ind w:firstLine="0"/>
              <w:rPr>
                <w:rStyle w:val="FontStyle42"/>
                <w:lang w:val="ro-RO" w:eastAsia="ro-RO"/>
              </w:rPr>
            </w:pPr>
            <w:r w:rsidRPr="00877670">
              <w:rPr>
                <w:rStyle w:val="FontStyle42"/>
                <w:lang w:val="ro-RO" w:eastAsia="ro-RO"/>
              </w:rPr>
              <w:t>Componentele analizei impactului de reglementare</w:t>
            </w:r>
          </w:p>
        </w:tc>
      </w:tr>
    </w:tbl>
    <w:p w:rsidR="0030006C" w:rsidRPr="00877670" w:rsidRDefault="0030006C" w:rsidP="0030006C">
      <w:pPr>
        <w:pStyle w:val="Style7"/>
        <w:widowControl/>
        <w:spacing w:before="29"/>
        <w:jc w:val="both"/>
        <w:rPr>
          <w:rStyle w:val="FontStyle42"/>
          <w:u w:val="single"/>
          <w:lang w:val="ro-RO" w:eastAsia="ro-RO"/>
        </w:rPr>
      </w:pPr>
      <w:r w:rsidRPr="00877670">
        <w:rPr>
          <w:rStyle w:val="FontStyle42"/>
          <w:u w:val="single"/>
          <w:lang w:val="ro-RO" w:eastAsia="ro-RO"/>
        </w:rPr>
        <w:t>1. Stabilirea complexităţii analizei impactului de reglementare</w:t>
      </w:r>
    </w:p>
    <w:p w:rsidR="0030006C" w:rsidRPr="00877670" w:rsidRDefault="0030006C" w:rsidP="0030006C">
      <w:pPr>
        <w:widowControl/>
        <w:spacing w:after="283" w:line="1" w:lineRule="exact"/>
        <w:rPr>
          <w:sz w:val="2"/>
          <w:szCs w:val="2"/>
          <w:lang w:val="ro-RO"/>
        </w:rPr>
      </w:pPr>
    </w:p>
    <w:tbl>
      <w:tblPr>
        <w:tblW w:w="9596" w:type="dxa"/>
        <w:tblInd w:w="40" w:type="dxa"/>
        <w:tblLayout w:type="fixed"/>
        <w:tblCellMar>
          <w:left w:w="40" w:type="dxa"/>
          <w:right w:w="40" w:type="dxa"/>
        </w:tblCellMar>
        <w:tblLook w:val="0000" w:firstRow="0" w:lastRow="0" w:firstColumn="0" w:lastColumn="0" w:noHBand="0" w:noVBand="0"/>
      </w:tblPr>
      <w:tblGrid>
        <w:gridCol w:w="6375"/>
        <w:gridCol w:w="3221"/>
      </w:tblGrid>
      <w:tr w:rsidR="0030006C" w:rsidRPr="00877670" w:rsidTr="00E41592">
        <w:trPr>
          <w:trHeight w:val="508"/>
        </w:trPr>
        <w:tc>
          <w:tcPr>
            <w:tcW w:w="6375" w:type="dxa"/>
            <w:tcBorders>
              <w:top w:val="single" w:sz="6" w:space="0" w:color="auto"/>
              <w:left w:val="single" w:sz="6" w:space="0" w:color="auto"/>
              <w:bottom w:val="single" w:sz="6" w:space="0" w:color="auto"/>
              <w:right w:val="single" w:sz="6" w:space="0" w:color="auto"/>
            </w:tcBorders>
            <w:vAlign w:val="center"/>
          </w:tcPr>
          <w:p w:rsidR="0030006C" w:rsidRPr="00877670" w:rsidRDefault="0030006C" w:rsidP="00E41592">
            <w:pPr>
              <w:pStyle w:val="Style4"/>
              <w:widowControl/>
              <w:spacing w:line="240" w:lineRule="auto"/>
              <w:jc w:val="center"/>
              <w:rPr>
                <w:rStyle w:val="FontStyle43"/>
                <w:b/>
                <w:lang w:val="ro-RO" w:eastAsia="ro-RO"/>
              </w:rPr>
            </w:pPr>
            <w:r w:rsidRPr="00877670">
              <w:rPr>
                <w:rStyle w:val="FontStyle43"/>
                <w:b/>
                <w:lang w:val="ro-RO" w:eastAsia="ro-RO"/>
              </w:rPr>
              <w:t>Criteriul</w:t>
            </w:r>
          </w:p>
        </w:tc>
        <w:tc>
          <w:tcPr>
            <w:tcW w:w="3221" w:type="dxa"/>
            <w:tcBorders>
              <w:top w:val="single" w:sz="6" w:space="0" w:color="auto"/>
              <w:left w:val="single" w:sz="6" w:space="0" w:color="auto"/>
              <w:bottom w:val="single" w:sz="6" w:space="0" w:color="auto"/>
              <w:right w:val="single" w:sz="6" w:space="0" w:color="auto"/>
            </w:tcBorders>
            <w:vAlign w:val="center"/>
          </w:tcPr>
          <w:p w:rsidR="0030006C" w:rsidRPr="00877670" w:rsidRDefault="0030006C" w:rsidP="00E41592">
            <w:pPr>
              <w:pStyle w:val="Style4"/>
              <w:widowControl/>
              <w:tabs>
                <w:tab w:val="left" w:pos="3083"/>
              </w:tabs>
              <w:spacing w:line="274" w:lineRule="exact"/>
              <w:ind w:left="14" w:hanging="14"/>
              <w:jc w:val="center"/>
              <w:rPr>
                <w:rStyle w:val="FontStyle43"/>
                <w:b/>
                <w:lang w:val="ro-RO" w:eastAsia="ro-RO"/>
              </w:rPr>
            </w:pPr>
            <w:r w:rsidRPr="00877670">
              <w:rPr>
                <w:rStyle w:val="FontStyle43"/>
                <w:b/>
                <w:lang w:val="ro-RO" w:eastAsia="ro-RO"/>
              </w:rPr>
              <w:t>Punctajul (de la 1 la 3)</w:t>
            </w:r>
          </w:p>
        </w:tc>
      </w:tr>
      <w:tr w:rsidR="0030006C" w:rsidRPr="00877670" w:rsidTr="00E41592">
        <w:trPr>
          <w:trHeight w:val="239"/>
        </w:trPr>
        <w:tc>
          <w:tcPr>
            <w:tcW w:w="6375" w:type="dxa"/>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4"/>
              <w:widowControl/>
              <w:spacing w:line="240" w:lineRule="auto"/>
              <w:rPr>
                <w:rStyle w:val="FontStyle43"/>
                <w:lang w:val="ro-RO" w:eastAsia="ro-RO"/>
              </w:rPr>
            </w:pPr>
            <w:r w:rsidRPr="00877670">
              <w:rPr>
                <w:rStyle w:val="FontStyle43"/>
                <w:lang w:val="ro-RO" w:eastAsia="ro-RO"/>
              </w:rPr>
              <w:t>Nivelul de interes public faţă de intervenţia propusă</w:t>
            </w:r>
          </w:p>
        </w:tc>
        <w:tc>
          <w:tcPr>
            <w:tcW w:w="3221" w:type="dxa"/>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4"/>
              <w:widowControl/>
              <w:spacing w:line="240" w:lineRule="auto"/>
              <w:rPr>
                <w:rStyle w:val="FontStyle43"/>
                <w:lang w:val="ro-RO" w:eastAsia="ro-RO"/>
              </w:rPr>
            </w:pPr>
            <w:r w:rsidRPr="00877670">
              <w:rPr>
                <w:rStyle w:val="FontStyle43"/>
                <w:lang w:val="ro-RO" w:eastAsia="ro-RO"/>
              </w:rPr>
              <w:t>2</w:t>
            </w:r>
          </w:p>
        </w:tc>
      </w:tr>
      <w:tr w:rsidR="0030006C" w:rsidRPr="00877670" w:rsidTr="00E41592">
        <w:trPr>
          <w:trHeight w:val="239"/>
        </w:trPr>
        <w:tc>
          <w:tcPr>
            <w:tcW w:w="6375" w:type="dxa"/>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4"/>
              <w:widowControl/>
              <w:spacing w:line="240" w:lineRule="auto"/>
              <w:rPr>
                <w:rStyle w:val="FontStyle43"/>
                <w:lang w:val="ro-RO" w:eastAsia="ro-RO"/>
              </w:rPr>
            </w:pPr>
            <w:r w:rsidRPr="00877670">
              <w:rPr>
                <w:rStyle w:val="FontStyle43"/>
                <w:lang w:val="ro-RO" w:eastAsia="ro-RO"/>
              </w:rPr>
              <w:t>Gradul de inovaţie al intervenţiei propuse</w:t>
            </w:r>
          </w:p>
        </w:tc>
        <w:tc>
          <w:tcPr>
            <w:tcW w:w="3221" w:type="dxa"/>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4"/>
              <w:widowControl/>
              <w:spacing w:line="240" w:lineRule="auto"/>
              <w:rPr>
                <w:rStyle w:val="FontStyle43"/>
                <w:lang w:val="ro-RO" w:eastAsia="ro-RO"/>
              </w:rPr>
            </w:pPr>
            <w:r w:rsidRPr="00877670">
              <w:rPr>
                <w:rStyle w:val="FontStyle43"/>
                <w:lang w:val="ro-RO" w:eastAsia="ro-RO"/>
              </w:rPr>
              <w:t>1</w:t>
            </w:r>
          </w:p>
        </w:tc>
      </w:tr>
      <w:tr w:rsidR="0030006C" w:rsidRPr="00877670" w:rsidTr="00E41592">
        <w:trPr>
          <w:trHeight w:val="239"/>
        </w:trPr>
        <w:tc>
          <w:tcPr>
            <w:tcW w:w="6375" w:type="dxa"/>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4"/>
              <w:widowControl/>
              <w:spacing w:line="240" w:lineRule="auto"/>
              <w:rPr>
                <w:rStyle w:val="FontStyle43"/>
                <w:lang w:val="ro-RO" w:eastAsia="ro-RO"/>
              </w:rPr>
            </w:pPr>
            <w:r w:rsidRPr="00877670">
              <w:rPr>
                <w:rStyle w:val="FontStyle43"/>
                <w:lang w:val="ro-RO" w:eastAsia="ro-RO"/>
              </w:rPr>
              <w:t>Mărimea potenţialelor impacturi ale iniţiativei propuse</w:t>
            </w:r>
          </w:p>
        </w:tc>
        <w:tc>
          <w:tcPr>
            <w:tcW w:w="3221" w:type="dxa"/>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4"/>
              <w:widowControl/>
              <w:spacing w:line="240" w:lineRule="auto"/>
              <w:rPr>
                <w:rStyle w:val="FontStyle43"/>
                <w:lang w:val="ro-RO" w:eastAsia="ro-RO"/>
              </w:rPr>
            </w:pPr>
            <w:r w:rsidRPr="00877670">
              <w:rPr>
                <w:rStyle w:val="FontStyle43"/>
                <w:lang w:val="ro-RO" w:eastAsia="ro-RO"/>
              </w:rPr>
              <w:t>1</w:t>
            </w:r>
          </w:p>
        </w:tc>
      </w:tr>
      <w:tr w:rsidR="0030006C" w:rsidRPr="00877670" w:rsidTr="00E41592">
        <w:trPr>
          <w:trHeight w:val="239"/>
        </w:trPr>
        <w:tc>
          <w:tcPr>
            <w:tcW w:w="6375" w:type="dxa"/>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4"/>
              <w:widowControl/>
              <w:spacing w:line="240" w:lineRule="auto"/>
              <w:rPr>
                <w:rStyle w:val="FontStyle43"/>
                <w:lang w:val="ro-RO" w:eastAsia="ro-RO"/>
              </w:rPr>
            </w:pPr>
            <w:r w:rsidRPr="00877670">
              <w:rPr>
                <w:rStyle w:val="FontStyle43"/>
                <w:lang w:val="ro-RO" w:eastAsia="ro-RO"/>
              </w:rPr>
              <w:t>TOTAL</w:t>
            </w:r>
          </w:p>
        </w:tc>
        <w:tc>
          <w:tcPr>
            <w:tcW w:w="3221" w:type="dxa"/>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4"/>
              <w:widowControl/>
              <w:spacing w:line="240" w:lineRule="auto"/>
              <w:rPr>
                <w:rStyle w:val="FontStyle43"/>
                <w:lang w:val="ro-RO" w:eastAsia="ro-RO"/>
              </w:rPr>
            </w:pPr>
            <w:r w:rsidRPr="00877670">
              <w:rPr>
                <w:rStyle w:val="FontStyle43"/>
                <w:lang w:val="ro-RO" w:eastAsia="ro-RO"/>
              </w:rPr>
              <w:t>4</w:t>
            </w:r>
          </w:p>
        </w:tc>
      </w:tr>
    </w:tbl>
    <w:p w:rsidR="0030006C" w:rsidRDefault="0030006C" w:rsidP="0030006C">
      <w:pPr>
        <w:pStyle w:val="Style9"/>
        <w:widowControl/>
        <w:spacing w:before="19" w:line="240" w:lineRule="auto"/>
        <w:ind w:left="859" w:firstLine="0"/>
        <w:rPr>
          <w:rStyle w:val="FontStyle43"/>
          <w:u w:val="single"/>
          <w:lang w:val="ro-RO" w:eastAsia="ro-RO"/>
        </w:rPr>
      </w:pPr>
      <w:r w:rsidRPr="00877670">
        <w:rPr>
          <w:rStyle w:val="FontStyle43"/>
          <w:u w:val="single"/>
          <w:lang w:val="ro-RO" w:eastAsia="ro-RO"/>
        </w:rPr>
        <w:t>Argumentare/descifrarea succintă a punctajului atribuit:</w:t>
      </w:r>
    </w:p>
    <w:p w:rsidR="0030006C" w:rsidRDefault="0030006C" w:rsidP="0030006C">
      <w:pPr>
        <w:pStyle w:val="Style9"/>
        <w:widowControl/>
        <w:spacing w:before="19" w:line="240" w:lineRule="auto"/>
        <w:ind w:left="859" w:firstLine="0"/>
        <w:rPr>
          <w:rStyle w:val="FontStyle43"/>
          <w:u w:val="single"/>
          <w:lang w:val="ro-RO" w:eastAsia="ro-RO"/>
        </w:rPr>
      </w:pPr>
    </w:p>
    <w:p w:rsidR="0030006C" w:rsidRDefault="0030006C" w:rsidP="0030006C">
      <w:pPr>
        <w:pStyle w:val="Style9"/>
        <w:widowControl/>
        <w:spacing w:before="19" w:line="240" w:lineRule="auto"/>
        <w:ind w:firstLine="859"/>
        <w:rPr>
          <w:rStyle w:val="FontStyle43"/>
          <w:u w:val="single"/>
          <w:lang w:val="ro-RO" w:eastAsia="ro-RO"/>
        </w:rPr>
      </w:pPr>
      <w:r>
        <w:rPr>
          <w:rStyle w:val="FontStyle43"/>
          <w:u w:val="single"/>
          <w:lang w:val="ro-RO" w:eastAsia="ro-RO"/>
        </w:rPr>
        <w:t xml:space="preserve">Nivelul interesului public față de prevederile prezentului proiect de lege este unul mediu, deoarece acestea sunt aplicabile </w:t>
      </w:r>
      <w:proofErr w:type="spellStart"/>
      <w:r>
        <w:rPr>
          <w:rStyle w:val="FontStyle43"/>
          <w:u w:val="single"/>
          <w:lang w:val="ro-RO" w:eastAsia="ro-RO"/>
        </w:rPr>
        <w:t>pînă</w:t>
      </w:r>
      <w:proofErr w:type="spellEnd"/>
      <w:r>
        <w:rPr>
          <w:rStyle w:val="FontStyle43"/>
          <w:u w:val="single"/>
          <w:lang w:val="ro-RO" w:eastAsia="ro-RO"/>
        </w:rPr>
        <w:t xml:space="preserve"> în prezent și vizează nemijlocit operatorii din domeniul alimentar, care implementează reglementările în materie de siguranță alimentară. </w:t>
      </w:r>
    </w:p>
    <w:p w:rsidR="0030006C" w:rsidRPr="00877670" w:rsidRDefault="0030006C" w:rsidP="0030006C">
      <w:pPr>
        <w:pStyle w:val="Style9"/>
        <w:widowControl/>
        <w:spacing w:line="274" w:lineRule="exact"/>
        <w:rPr>
          <w:rStyle w:val="FontStyle43"/>
          <w:lang w:val="ro-RO" w:eastAsia="ro-RO"/>
        </w:rPr>
      </w:pPr>
      <w:r w:rsidRPr="00877670">
        <w:rPr>
          <w:rStyle w:val="FontStyle43"/>
          <w:lang w:val="ro-RO" w:eastAsia="ro-RO"/>
        </w:rPr>
        <w:t>Gradul de inovaţie al intervenţiei propuse este unul minim întrucât anterior prevederile prezentului proiect de lege au fost stipulate în Legea nr.113 din 18.05.2012 cu privire la stabilirea principiilor şi a cerinţelor generale ale legislaţiei privind siguranţa alimentelor și în Legea nr.78 din 18.03.2004 privind produsele alimentare.</w:t>
      </w:r>
    </w:p>
    <w:p w:rsidR="0030006C" w:rsidRPr="00877670" w:rsidRDefault="0030006C" w:rsidP="0030006C">
      <w:pPr>
        <w:pStyle w:val="Style9"/>
        <w:widowControl/>
        <w:spacing w:line="240" w:lineRule="auto"/>
        <w:ind w:firstLine="744"/>
        <w:rPr>
          <w:rStyle w:val="FontStyle43"/>
          <w:lang w:val="ro-RO" w:eastAsia="ro-RO"/>
        </w:rPr>
      </w:pPr>
      <w:r w:rsidRPr="00877670">
        <w:rPr>
          <w:rStyle w:val="FontStyle43"/>
          <w:lang w:val="ro-RO" w:eastAsia="ro-RO"/>
        </w:rPr>
        <w:t>În acelaşi context relatăm că impactul iniţiativei propuse este unul neesenţial deoarece prevederile prezentului proiect de lege şi-au făcut efectul asupra sectorului economic şi asupra societăţii odată cu intrarea în vigoare a actelor legislative menționate mai sus.</w:t>
      </w:r>
    </w:p>
    <w:p w:rsidR="0030006C" w:rsidRDefault="0030006C" w:rsidP="0030006C">
      <w:pPr>
        <w:pStyle w:val="Style7"/>
        <w:widowControl/>
        <w:tabs>
          <w:tab w:val="left" w:leader="underscore" w:pos="9374"/>
        </w:tabs>
        <w:ind w:firstLine="709"/>
        <w:jc w:val="both"/>
        <w:rPr>
          <w:rStyle w:val="FontStyle42"/>
          <w:u w:val="single"/>
          <w:lang w:val="ro-RO" w:eastAsia="ro-RO"/>
        </w:rPr>
      </w:pPr>
    </w:p>
    <w:p w:rsidR="0030006C" w:rsidRDefault="0030006C" w:rsidP="0030006C">
      <w:pPr>
        <w:pStyle w:val="Style7"/>
        <w:widowControl/>
        <w:tabs>
          <w:tab w:val="left" w:leader="underscore" w:pos="9374"/>
        </w:tabs>
        <w:ind w:firstLine="709"/>
        <w:jc w:val="both"/>
        <w:rPr>
          <w:rStyle w:val="FontStyle42"/>
          <w:u w:val="single"/>
          <w:lang w:val="ro-RO" w:eastAsia="ro-RO"/>
        </w:rPr>
      </w:pPr>
      <w:r w:rsidRPr="00877670">
        <w:rPr>
          <w:rStyle w:val="FontStyle42"/>
          <w:u w:val="single"/>
          <w:lang w:val="ro-RO" w:eastAsia="ro-RO"/>
        </w:rPr>
        <w:t>2. Definirea problemei</w:t>
      </w:r>
    </w:p>
    <w:p w:rsidR="0030006C" w:rsidRDefault="0030006C" w:rsidP="0030006C">
      <w:pPr>
        <w:pStyle w:val="Style7"/>
        <w:widowControl/>
        <w:tabs>
          <w:tab w:val="left" w:leader="underscore" w:pos="9374"/>
        </w:tabs>
        <w:ind w:firstLine="709"/>
        <w:jc w:val="both"/>
        <w:rPr>
          <w:rStyle w:val="FontStyle42"/>
          <w:b w:val="0"/>
          <w:highlight w:val="yellow"/>
          <w:lang w:val="ro-RO" w:eastAsia="ro-RO"/>
        </w:rPr>
      </w:pPr>
      <w:r>
        <w:rPr>
          <w:rStyle w:val="FontStyle43"/>
          <w:lang w:val="ro-RO" w:eastAsia="ro-RO"/>
        </w:rPr>
        <w:t>N</w:t>
      </w:r>
      <w:r w:rsidRPr="00877670">
        <w:rPr>
          <w:rStyle w:val="FontStyle43"/>
          <w:lang w:val="ro-RO" w:eastAsia="ro-RO"/>
        </w:rPr>
        <w:t>ecorespunderea condiţiilor de inofensivitate a produselor alimentare cu cerinţele comunitare, punerea în pericol a sănătăţii publice precum și imposibilitatea unei supravegheri mai riguroase a operatorilor din domeniul alimentar sunt problemele persistente la situația actuală în Republica Moldova pe domeniul respectiv.</w:t>
      </w:r>
    </w:p>
    <w:p w:rsidR="0030006C" w:rsidRPr="0030006C" w:rsidRDefault="0030006C" w:rsidP="0030006C">
      <w:pPr>
        <w:pStyle w:val="Style7"/>
        <w:widowControl/>
        <w:tabs>
          <w:tab w:val="left" w:leader="underscore" w:pos="9374"/>
        </w:tabs>
        <w:ind w:firstLine="709"/>
        <w:jc w:val="both"/>
        <w:rPr>
          <w:rStyle w:val="FontStyle42"/>
          <w:b w:val="0"/>
          <w:lang w:val="ro-RO" w:eastAsia="ro-RO"/>
        </w:rPr>
      </w:pPr>
      <w:r w:rsidRPr="0030006C">
        <w:rPr>
          <w:rStyle w:val="FontStyle42"/>
          <w:b w:val="0"/>
          <w:lang w:val="ro-RO" w:eastAsia="ro-RO"/>
        </w:rPr>
        <w:t>De asemenea, există riscul unei abordări eronate și dificile din partea operatorilor din domeniul alimentar a prevederilor Legii 78/2004 și a Legii 113/2012.</w:t>
      </w:r>
    </w:p>
    <w:p w:rsidR="0030006C" w:rsidRPr="0030006C" w:rsidRDefault="0030006C" w:rsidP="0030006C">
      <w:pPr>
        <w:pStyle w:val="Style9"/>
        <w:widowControl/>
        <w:tabs>
          <w:tab w:val="left" w:leader="underscore" w:pos="9374"/>
        </w:tabs>
        <w:spacing w:line="274" w:lineRule="exact"/>
        <w:ind w:firstLine="734"/>
        <w:rPr>
          <w:rStyle w:val="FontStyle43"/>
          <w:lang w:val="ro-RO" w:eastAsia="ro-RO"/>
        </w:rPr>
      </w:pPr>
      <w:r w:rsidRPr="0030006C">
        <w:rPr>
          <w:rStyle w:val="FontStyle43"/>
          <w:lang w:val="ro-RO" w:eastAsia="ro-RO"/>
        </w:rPr>
        <w:t>În acest context, menționăm că în urma aprobării Legii 279/2017 și a Legii 296/2017 s-au identificat unele dublări și contradicții a prevederilor deja existente în Legea 78/2004 în ceea ce privește cerințele de igienă și cerințele de etichetare a produselor alimentare.</w:t>
      </w:r>
    </w:p>
    <w:p w:rsidR="0030006C" w:rsidRDefault="0030006C" w:rsidP="0030006C">
      <w:pPr>
        <w:pStyle w:val="Style7"/>
        <w:widowControl/>
        <w:tabs>
          <w:tab w:val="left" w:leader="underscore" w:pos="9374"/>
        </w:tabs>
        <w:ind w:firstLine="709"/>
        <w:jc w:val="both"/>
        <w:rPr>
          <w:rStyle w:val="FontStyle43"/>
          <w:lang w:val="ro-RO" w:eastAsia="ro-RO"/>
        </w:rPr>
      </w:pPr>
      <w:r w:rsidRPr="0030006C">
        <w:rPr>
          <w:rStyle w:val="FontStyle42"/>
          <w:b w:val="0"/>
          <w:lang w:val="ro-RO" w:eastAsia="ro-RO"/>
        </w:rPr>
        <w:t xml:space="preserve">Astfel, actualul cadrul normativ defectuos va duce la </w:t>
      </w:r>
      <w:r w:rsidRPr="0030006C">
        <w:rPr>
          <w:rStyle w:val="FontStyle43"/>
          <w:lang w:val="ro-RO" w:eastAsia="ro-RO"/>
        </w:rPr>
        <w:t xml:space="preserve">aplicarea și implementarea incorectă prevederilor menționate </w:t>
      </w:r>
      <w:r w:rsidRPr="0030006C">
        <w:rPr>
          <w:rStyle w:val="FontStyle42"/>
          <w:b w:val="0"/>
          <w:lang w:val="ro-RO" w:eastAsia="ro-RO"/>
        </w:rPr>
        <w:t>ceea ce în final va afecta</w:t>
      </w:r>
      <w:r w:rsidRPr="0030006C">
        <w:rPr>
          <w:rStyle w:val="FontStyle43"/>
          <w:lang w:val="ro-RO" w:eastAsia="ro-RO"/>
        </w:rPr>
        <w:t xml:space="preserve"> siguranţa alimentelor și va pune în pericol viața și sănătatea consumatorilor.</w:t>
      </w:r>
      <w:r w:rsidRPr="00877670">
        <w:rPr>
          <w:rStyle w:val="FontStyle43"/>
          <w:lang w:val="ro-RO" w:eastAsia="ro-RO"/>
        </w:rPr>
        <w:t xml:space="preserve"> </w:t>
      </w:r>
    </w:p>
    <w:p w:rsidR="0030006C" w:rsidRPr="00877670" w:rsidRDefault="0030006C" w:rsidP="0030006C">
      <w:pPr>
        <w:pStyle w:val="Style9"/>
        <w:widowControl/>
        <w:spacing w:line="274" w:lineRule="exact"/>
        <w:ind w:firstLine="744"/>
        <w:rPr>
          <w:rStyle w:val="FontStyle43"/>
          <w:lang w:val="ro-RO" w:eastAsia="ro-RO"/>
        </w:rPr>
      </w:pPr>
      <w:r>
        <w:rPr>
          <w:rStyle w:val="FontStyle43"/>
          <w:lang w:val="ro-RO" w:eastAsia="ro-RO"/>
        </w:rPr>
        <w:t>În acest sens</w:t>
      </w:r>
      <w:r w:rsidRPr="00877670">
        <w:rPr>
          <w:rStyle w:val="FontStyle43"/>
          <w:lang w:val="ro-RO" w:eastAsia="ro-RO"/>
        </w:rPr>
        <w:t xml:space="preserve">, remarcăm că pe parcursul anilor 2016-2017 numărul de unități controlate în special în 2017 este mai mare comparativ cu 2016 cu 10000 unități (conform </w:t>
      </w:r>
      <w:r>
        <w:rPr>
          <w:rStyle w:val="FontStyle43"/>
          <w:lang w:val="ro-RO" w:eastAsia="ro-RO"/>
        </w:rPr>
        <w:t>diagramelor prezentate mai jos</w:t>
      </w:r>
      <w:r w:rsidRPr="00877670">
        <w:rPr>
          <w:rStyle w:val="FontStyle43"/>
          <w:lang w:val="ro-RO" w:eastAsia="ro-RO"/>
        </w:rPr>
        <w:t xml:space="preserve">) în rezultatul: </w:t>
      </w:r>
    </w:p>
    <w:p w:rsidR="0030006C" w:rsidRPr="00877670" w:rsidRDefault="0030006C" w:rsidP="0030006C">
      <w:pPr>
        <w:pStyle w:val="Style9"/>
        <w:widowControl/>
        <w:tabs>
          <w:tab w:val="left" w:pos="851"/>
        </w:tabs>
        <w:spacing w:line="274" w:lineRule="exact"/>
        <w:ind w:firstLine="744"/>
        <w:rPr>
          <w:rStyle w:val="FontStyle43"/>
          <w:lang w:val="ro-RO" w:eastAsia="ro-RO"/>
        </w:rPr>
      </w:pPr>
      <w:r w:rsidRPr="00877670">
        <w:rPr>
          <w:rStyle w:val="FontStyle43"/>
          <w:lang w:val="ro-RO" w:eastAsia="ro-RO"/>
        </w:rPr>
        <w:t>-</w:t>
      </w:r>
      <w:r w:rsidRPr="00877670">
        <w:rPr>
          <w:rStyle w:val="FontStyle43"/>
          <w:lang w:val="ro-RO" w:eastAsia="ro-RO"/>
        </w:rPr>
        <w:tab/>
        <w:t xml:space="preserve">înregistrării întreprinderilor noi, și a reluării activității unor unități cu activitate sezonieră (pentru produse de origine vegetală - mori, oloinițe); </w:t>
      </w:r>
    </w:p>
    <w:p w:rsidR="0030006C" w:rsidRPr="00877670" w:rsidRDefault="0030006C" w:rsidP="0030006C">
      <w:pPr>
        <w:pStyle w:val="Style9"/>
        <w:widowControl/>
        <w:tabs>
          <w:tab w:val="left" w:pos="851"/>
        </w:tabs>
        <w:spacing w:line="274" w:lineRule="exact"/>
        <w:ind w:firstLine="744"/>
        <w:rPr>
          <w:rStyle w:val="FontStyle43"/>
          <w:lang w:val="ro-RO" w:eastAsia="ro-RO"/>
        </w:rPr>
      </w:pPr>
      <w:r w:rsidRPr="00877670">
        <w:rPr>
          <w:rStyle w:val="FontStyle43"/>
          <w:lang w:val="ro-RO" w:eastAsia="ro-RO"/>
        </w:rPr>
        <w:t>-</w:t>
      </w:r>
      <w:r w:rsidRPr="00877670">
        <w:rPr>
          <w:rStyle w:val="FontStyle43"/>
          <w:lang w:val="ro-RO" w:eastAsia="ro-RO"/>
        </w:rPr>
        <w:tab/>
        <w:t xml:space="preserve"> simplificării procedurii de înregistrare a unităților din domeniul produselor de origine animală;</w:t>
      </w:r>
    </w:p>
    <w:p w:rsidR="0030006C" w:rsidRPr="00877670" w:rsidRDefault="0030006C" w:rsidP="0030006C">
      <w:pPr>
        <w:pStyle w:val="Style9"/>
        <w:widowControl/>
        <w:tabs>
          <w:tab w:val="left" w:pos="851"/>
        </w:tabs>
        <w:spacing w:line="274" w:lineRule="exact"/>
        <w:ind w:firstLine="744"/>
        <w:rPr>
          <w:rStyle w:val="FontStyle43"/>
          <w:lang w:val="ro-RO" w:eastAsia="ro-RO"/>
        </w:rPr>
      </w:pPr>
      <w:r w:rsidRPr="00877670">
        <w:rPr>
          <w:rStyle w:val="FontStyle43"/>
          <w:lang w:val="ro-RO" w:eastAsia="ro-RO"/>
        </w:rPr>
        <w:t>-</w:t>
      </w:r>
      <w:r w:rsidRPr="00877670">
        <w:rPr>
          <w:rStyle w:val="FontStyle43"/>
          <w:lang w:val="ro-RO" w:eastAsia="ro-RO"/>
        </w:rPr>
        <w:tab/>
        <w:t>simplificării procedurilor de lansare a activităţilor de comerţ.</w:t>
      </w:r>
    </w:p>
    <w:p w:rsidR="0030006C" w:rsidRDefault="0030006C" w:rsidP="0030006C">
      <w:pPr>
        <w:pStyle w:val="Style9"/>
        <w:widowControl/>
        <w:tabs>
          <w:tab w:val="left" w:leader="underscore" w:pos="9374"/>
        </w:tabs>
        <w:spacing w:line="274" w:lineRule="exact"/>
        <w:ind w:firstLine="734"/>
        <w:rPr>
          <w:rStyle w:val="FontStyle43"/>
          <w:lang w:val="ro-RO" w:eastAsia="ro-RO"/>
        </w:rPr>
      </w:pPr>
    </w:p>
    <w:p w:rsidR="0030006C" w:rsidRDefault="0030006C" w:rsidP="0030006C">
      <w:pPr>
        <w:pStyle w:val="Style9"/>
        <w:widowControl/>
        <w:tabs>
          <w:tab w:val="left" w:leader="underscore" w:pos="9374"/>
        </w:tabs>
        <w:spacing w:line="274" w:lineRule="exact"/>
        <w:ind w:firstLine="734"/>
        <w:rPr>
          <w:rStyle w:val="FontStyle43"/>
          <w:lang w:val="ro-RO" w:eastAsia="ro-RO"/>
        </w:rPr>
      </w:pPr>
      <w:r w:rsidRPr="00877670">
        <w:rPr>
          <w:noProof/>
        </w:rPr>
        <w:drawing>
          <wp:anchor distT="0" distB="0" distL="114300" distR="114300" simplePos="0" relativeHeight="251660288" behindDoc="1" locked="0" layoutInCell="1" allowOverlap="1" wp14:anchorId="1C030562" wp14:editId="3AF23FEB">
            <wp:simplePos x="0" y="0"/>
            <wp:positionH relativeFrom="column">
              <wp:posOffset>-105410</wp:posOffset>
            </wp:positionH>
            <wp:positionV relativeFrom="paragraph">
              <wp:posOffset>3319780</wp:posOffset>
            </wp:positionV>
            <wp:extent cx="6134100" cy="2524125"/>
            <wp:effectExtent l="0" t="0" r="19050" b="9525"/>
            <wp:wrapThrough wrapText="bothSides">
              <wp:wrapPolygon edited="0">
                <wp:start x="0" y="0"/>
                <wp:lineTo x="0" y="21518"/>
                <wp:lineTo x="21600" y="21518"/>
                <wp:lineTo x="21600" y="0"/>
                <wp:lineTo x="0" y="0"/>
              </wp:wrapPolygon>
            </wp:wrapThrough>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Pr="00877670">
        <w:rPr>
          <w:noProof/>
        </w:rPr>
        <w:drawing>
          <wp:anchor distT="0" distB="0" distL="114300" distR="114300" simplePos="0" relativeHeight="251659264" behindDoc="1" locked="0" layoutInCell="1" allowOverlap="1" wp14:anchorId="7A8AE080" wp14:editId="3CD38F4D">
            <wp:simplePos x="0" y="0"/>
            <wp:positionH relativeFrom="column">
              <wp:posOffset>-105410</wp:posOffset>
            </wp:positionH>
            <wp:positionV relativeFrom="paragraph">
              <wp:posOffset>97155</wp:posOffset>
            </wp:positionV>
            <wp:extent cx="6134100" cy="3056890"/>
            <wp:effectExtent l="0" t="0" r="19050" b="10160"/>
            <wp:wrapThrough wrapText="bothSides">
              <wp:wrapPolygon edited="0">
                <wp:start x="0" y="0"/>
                <wp:lineTo x="0" y="21537"/>
                <wp:lineTo x="21600" y="21537"/>
                <wp:lineTo x="21600" y="0"/>
                <wp:lineTo x="0" y="0"/>
              </wp:wrapPolygon>
            </wp:wrapThrough>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30006C" w:rsidRPr="00877670" w:rsidRDefault="0030006C" w:rsidP="0030006C">
      <w:pPr>
        <w:pStyle w:val="Style9"/>
        <w:widowControl/>
        <w:tabs>
          <w:tab w:val="left" w:pos="851"/>
        </w:tabs>
        <w:spacing w:line="274" w:lineRule="exact"/>
        <w:ind w:firstLine="744"/>
        <w:rPr>
          <w:rStyle w:val="FontStyle43"/>
          <w:lang w:val="ro-RO" w:eastAsia="ro-RO"/>
        </w:rPr>
      </w:pPr>
      <w:r>
        <w:rPr>
          <w:rStyle w:val="FontStyle43"/>
          <w:lang w:val="ro-RO" w:eastAsia="ro-RO"/>
        </w:rPr>
        <w:t>Așadar, o</w:t>
      </w:r>
      <w:r w:rsidRPr="00877670">
        <w:rPr>
          <w:rStyle w:val="FontStyle43"/>
          <w:lang w:val="ro-RO" w:eastAsia="ro-RO"/>
        </w:rPr>
        <w:t>dată cu dezvoltarea și majorarea numărului de întreprinderi cu activitate în domeniul alimentar, precum și lărgirea spectrului de produse plasate pe piață, se evidențiază necesitatea de a reactualiza cadrul normativ în ceea ce privește siguranța produselor alimentare.</w:t>
      </w:r>
    </w:p>
    <w:p w:rsidR="0030006C" w:rsidRPr="00877670" w:rsidRDefault="0030006C" w:rsidP="0030006C">
      <w:pPr>
        <w:pStyle w:val="Style9"/>
        <w:widowControl/>
        <w:tabs>
          <w:tab w:val="left" w:pos="851"/>
        </w:tabs>
        <w:spacing w:line="274" w:lineRule="exact"/>
        <w:ind w:firstLine="744"/>
        <w:rPr>
          <w:rStyle w:val="FontStyle43"/>
          <w:lang w:val="ro-RO" w:eastAsia="ro-RO"/>
        </w:rPr>
      </w:pPr>
      <w:r w:rsidRPr="00877670">
        <w:rPr>
          <w:rStyle w:val="FontStyle43"/>
          <w:lang w:val="ro-RO" w:eastAsia="ro-RO"/>
        </w:rPr>
        <w:t xml:space="preserve">Astfel, proiectul de lege prenotat </w:t>
      </w:r>
      <w:r>
        <w:rPr>
          <w:rStyle w:val="FontStyle43"/>
          <w:lang w:val="ro-RO" w:eastAsia="ro-RO"/>
        </w:rPr>
        <w:t>are ca scop</w:t>
      </w:r>
      <w:r w:rsidRPr="00877670">
        <w:rPr>
          <w:rStyle w:val="FontStyle43"/>
          <w:lang w:val="ro-RO" w:eastAsia="ro-RO"/>
        </w:rPr>
        <w:t xml:space="preserve"> excluderea neconformităților și tractarea incorectă a unor prevederi din legislaţia naţională. </w:t>
      </w:r>
    </w:p>
    <w:p w:rsidR="0030006C" w:rsidRPr="00877670" w:rsidRDefault="0030006C" w:rsidP="0030006C">
      <w:pPr>
        <w:pStyle w:val="Style9"/>
        <w:widowControl/>
        <w:tabs>
          <w:tab w:val="left" w:pos="851"/>
        </w:tabs>
        <w:spacing w:line="274" w:lineRule="exact"/>
        <w:ind w:firstLine="744"/>
        <w:rPr>
          <w:rStyle w:val="FontStyle43"/>
          <w:lang w:val="ro-RO" w:eastAsia="ro-RO"/>
        </w:rPr>
      </w:pPr>
      <w:r w:rsidRPr="00877670">
        <w:rPr>
          <w:rStyle w:val="FontStyle43"/>
          <w:lang w:val="ro-RO" w:eastAsia="ro-RO"/>
        </w:rPr>
        <w:t>Lipsa unei astfel de inte</w:t>
      </w:r>
      <w:r>
        <w:rPr>
          <w:rStyle w:val="FontStyle43"/>
          <w:lang w:val="ro-RO" w:eastAsia="ro-RO"/>
        </w:rPr>
        <w:t>rvenții în cadrul normativ naț</w:t>
      </w:r>
      <w:r w:rsidRPr="00877670">
        <w:rPr>
          <w:rStyle w:val="FontStyle43"/>
          <w:lang w:val="ro-RO" w:eastAsia="ro-RO"/>
        </w:rPr>
        <w:t xml:space="preserve">ional </w:t>
      </w:r>
      <w:r>
        <w:rPr>
          <w:rStyle w:val="FontStyle43"/>
          <w:lang w:val="ro-RO" w:eastAsia="ro-RO"/>
        </w:rPr>
        <w:t xml:space="preserve">va crea dificultăți întru implementarea acestora de către operatori și ca consecință ar putea afecta </w:t>
      </w:r>
      <w:r w:rsidRPr="00877670">
        <w:rPr>
          <w:rStyle w:val="FontStyle43"/>
          <w:lang w:val="ro-RO" w:eastAsia="ro-RO"/>
        </w:rPr>
        <w:t>competitivitatea produselor alimentare și ar pune în pericol protecţia sănătăţii umane şi a intereselor consumatorului privind siguranţa produselor alimentare achiziționate sau supuse comercializării.</w:t>
      </w:r>
    </w:p>
    <w:p w:rsidR="0030006C" w:rsidRDefault="0030006C" w:rsidP="0030006C">
      <w:pPr>
        <w:pStyle w:val="Style9"/>
        <w:widowControl/>
        <w:tabs>
          <w:tab w:val="left" w:leader="underscore" w:pos="9374"/>
        </w:tabs>
        <w:spacing w:line="274" w:lineRule="exact"/>
        <w:ind w:firstLine="734"/>
        <w:rPr>
          <w:rStyle w:val="FontStyle43"/>
          <w:lang w:val="ro-RO" w:eastAsia="ro-RO"/>
        </w:rPr>
      </w:pPr>
    </w:p>
    <w:p w:rsidR="0030006C" w:rsidRDefault="0030006C" w:rsidP="0030006C">
      <w:pPr>
        <w:pStyle w:val="Style9"/>
        <w:widowControl/>
        <w:tabs>
          <w:tab w:val="left" w:leader="underscore" w:pos="9374"/>
        </w:tabs>
        <w:spacing w:line="274" w:lineRule="exact"/>
        <w:ind w:firstLine="734"/>
        <w:rPr>
          <w:rStyle w:val="FontStyle43"/>
          <w:lang w:val="ro-RO" w:eastAsia="ro-RO"/>
        </w:rPr>
      </w:pPr>
      <w:r>
        <w:rPr>
          <w:rStyle w:val="FontStyle43"/>
          <w:lang w:val="ro-RO" w:eastAsia="ro-RO"/>
        </w:rPr>
        <w:t xml:space="preserve">Totodată, ținem să menționăm că pe domeniul siguranței alimentare se disting următoarele acte normative fundamentale care la </w:t>
      </w:r>
      <w:proofErr w:type="spellStart"/>
      <w:r>
        <w:rPr>
          <w:rStyle w:val="FontStyle43"/>
          <w:lang w:val="ro-RO" w:eastAsia="ro-RO"/>
        </w:rPr>
        <w:t>rîndul</w:t>
      </w:r>
      <w:proofErr w:type="spellEnd"/>
      <w:r>
        <w:rPr>
          <w:rStyle w:val="FontStyle43"/>
          <w:lang w:val="ro-RO" w:eastAsia="ro-RO"/>
        </w:rPr>
        <w:t xml:space="preserve"> său reglementează activitatea operatorilor din domeniul alimentar:</w:t>
      </w:r>
    </w:p>
    <w:p w:rsidR="0030006C" w:rsidRDefault="0030006C" w:rsidP="0030006C">
      <w:pPr>
        <w:pStyle w:val="Style9"/>
        <w:widowControl/>
        <w:tabs>
          <w:tab w:val="left" w:leader="underscore" w:pos="9374"/>
        </w:tabs>
        <w:spacing w:line="274" w:lineRule="exact"/>
        <w:ind w:firstLine="734"/>
        <w:rPr>
          <w:rStyle w:val="FontStyle43"/>
          <w:lang w:val="ro-RO" w:eastAsia="ro-RO"/>
        </w:rPr>
      </w:pPr>
      <w:r w:rsidRPr="002F0AAC">
        <w:rPr>
          <w:rStyle w:val="FontStyle43"/>
          <w:lang w:val="ro-RO" w:eastAsia="ro-RO"/>
        </w:rPr>
        <w:t>Legea nr. 113 din 18.05.2012 cu privire la stabilirea principiilor şi a cerinţelor generale ale legislaţiei privind siguranţa alimentelor</w:t>
      </w:r>
    </w:p>
    <w:p w:rsidR="0030006C" w:rsidRDefault="0030006C" w:rsidP="0030006C">
      <w:pPr>
        <w:pStyle w:val="Style9"/>
        <w:widowControl/>
        <w:tabs>
          <w:tab w:val="left" w:leader="underscore" w:pos="9374"/>
        </w:tabs>
        <w:spacing w:line="274" w:lineRule="exact"/>
        <w:ind w:firstLine="734"/>
        <w:rPr>
          <w:rStyle w:val="FontStyle43"/>
          <w:lang w:val="ro-RO" w:eastAsia="ro-RO"/>
        </w:rPr>
      </w:pPr>
      <w:r w:rsidRPr="0077162B">
        <w:rPr>
          <w:rStyle w:val="FontStyle43"/>
          <w:lang w:val="ro-RO" w:eastAsia="ro-RO"/>
        </w:rPr>
        <w:t>Legea nr.50 din 28.03.2013 cu privire la controalele oficiale pentru verificarea conformităţii cu legislaţia privind hrana pentru animale şi produsele alimentare şi cu normele de sănătate şi de bunăstare a animalelor.</w:t>
      </w:r>
    </w:p>
    <w:p w:rsidR="0030006C" w:rsidRPr="00432E19" w:rsidRDefault="0030006C" w:rsidP="0030006C">
      <w:pPr>
        <w:pStyle w:val="Style9"/>
        <w:widowControl/>
        <w:numPr>
          <w:ilvl w:val="0"/>
          <w:numId w:val="5"/>
        </w:numPr>
        <w:tabs>
          <w:tab w:val="left" w:pos="993"/>
        </w:tabs>
        <w:spacing w:line="274" w:lineRule="exact"/>
        <w:ind w:left="0" w:firstLine="709"/>
        <w:rPr>
          <w:rStyle w:val="FontStyle43"/>
          <w:lang w:val="ro-RO" w:eastAsia="ro-RO"/>
        </w:rPr>
      </w:pPr>
      <w:r w:rsidRPr="00432E19">
        <w:rPr>
          <w:rStyle w:val="FontStyle43"/>
          <w:lang w:val="ro-RO" w:eastAsia="ro-RO"/>
        </w:rPr>
        <w:t>Legea nr.78 din 18.03.2004 privind produsele alimentare</w:t>
      </w:r>
    </w:p>
    <w:p w:rsidR="0030006C" w:rsidRPr="00432E19" w:rsidRDefault="0030006C" w:rsidP="0030006C">
      <w:pPr>
        <w:pStyle w:val="Style9"/>
        <w:widowControl/>
        <w:numPr>
          <w:ilvl w:val="0"/>
          <w:numId w:val="5"/>
        </w:numPr>
        <w:tabs>
          <w:tab w:val="left" w:pos="993"/>
        </w:tabs>
        <w:spacing w:line="274" w:lineRule="exact"/>
        <w:ind w:left="0" w:firstLine="709"/>
        <w:rPr>
          <w:rStyle w:val="FontStyle43"/>
          <w:lang w:val="ro-RO" w:eastAsia="ro-RO"/>
        </w:rPr>
      </w:pPr>
      <w:r w:rsidRPr="00432E19">
        <w:rPr>
          <w:rStyle w:val="FontStyle43"/>
          <w:lang w:val="ro-RO" w:eastAsia="ro-RO"/>
        </w:rPr>
        <w:t>Legea nr.221 din 19.10.2007 privind activitatea sanitar-veterinară.</w:t>
      </w:r>
    </w:p>
    <w:p w:rsidR="0030006C" w:rsidRPr="00432E19" w:rsidRDefault="0030006C" w:rsidP="0030006C">
      <w:pPr>
        <w:pStyle w:val="Style9"/>
        <w:widowControl/>
        <w:numPr>
          <w:ilvl w:val="0"/>
          <w:numId w:val="5"/>
        </w:numPr>
        <w:tabs>
          <w:tab w:val="left" w:pos="993"/>
        </w:tabs>
        <w:spacing w:line="274" w:lineRule="exact"/>
        <w:ind w:left="0" w:firstLine="709"/>
        <w:rPr>
          <w:rStyle w:val="FontStyle43"/>
          <w:lang w:val="ro-RO" w:eastAsia="ro-RO"/>
        </w:rPr>
      </w:pPr>
      <w:r w:rsidRPr="00432E19">
        <w:rPr>
          <w:rStyle w:val="FontStyle43"/>
          <w:lang w:val="ro-RO" w:eastAsia="ro-RO"/>
        </w:rPr>
        <w:t>Legea nr.279 din 15.12.2017 privind informarea consumatorilor cu privire la produsele alimentare</w:t>
      </w:r>
    </w:p>
    <w:p w:rsidR="0030006C" w:rsidRPr="00432E19" w:rsidRDefault="0030006C" w:rsidP="0030006C">
      <w:pPr>
        <w:pStyle w:val="Style9"/>
        <w:widowControl/>
        <w:numPr>
          <w:ilvl w:val="0"/>
          <w:numId w:val="5"/>
        </w:numPr>
        <w:tabs>
          <w:tab w:val="left" w:pos="993"/>
        </w:tabs>
        <w:spacing w:line="274" w:lineRule="exact"/>
        <w:ind w:left="0" w:firstLine="709"/>
        <w:rPr>
          <w:rStyle w:val="FontStyle43"/>
          <w:lang w:val="ro-RO" w:eastAsia="ro-RO"/>
        </w:rPr>
      </w:pPr>
      <w:r w:rsidRPr="00432E19">
        <w:rPr>
          <w:rStyle w:val="FontStyle43"/>
          <w:lang w:val="ro-RO" w:eastAsia="ro-RO"/>
        </w:rPr>
        <w:lastRenderedPageBreak/>
        <w:t>Legea nr.296 din 21.12.2017 privind cerințele generale de igienă a produselor alimentare</w:t>
      </w:r>
    </w:p>
    <w:p w:rsidR="0030006C" w:rsidRPr="00432E19" w:rsidRDefault="0030006C" w:rsidP="0030006C">
      <w:pPr>
        <w:pStyle w:val="a7"/>
        <w:numPr>
          <w:ilvl w:val="0"/>
          <w:numId w:val="5"/>
        </w:numPr>
        <w:tabs>
          <w:tab w:val="left" w:pos="993"/>
        </w:tabs>
        <w:ind w:left="0" w:firstLine="709"/>
        <w:jc w:val="both"/>
        <w:rPr>
          <w:rFonts w:ascii="Times New Roman" w:eastAsia="Calibri" w:hAnsi="Times New Roman"/>
          <w:lang w:val="ro-RO"/>
        </w:rPr>
      </w:pPr>
      <w:proofErr w:type="spellStart"/>
      <w:r w:rsidRPr="00432E19">
        <w:rPr>
          <w:rFonts w:ascii="Times New Roman" w:eastAsia="Calibri" w:hAnsi="Times New Roman"/>
          <w:lang w:val="ro-RO"/>
        </w:rPr>
        <w:t>Hotărîrea</w:t>
      </w:r>
      <w:proofErr w:type="spellEnd"/>
      <w:r w:rsidRPr="00432E19">
        <w:rPr>
          <w:rFonts w:ascii="Times New Roman" w:eastAsia="Calibri" w:hAnsi="Times New Roman"/>
          <w:lang w:val="ro-RO"/>
        </w:rPr>
        <w:t xml:space="preserve"> Guvernului nr.1150 din 20.12.2017 cu privire la aprobarea Strategiei în domeniul siguranţei alimentelor pentru anii 2018-2022 ;</w:t>
      </w:r>
    </w:p>
    <w:p w:rsidR="0030006C" w:rsidRPr="00432E19" w:rsidRDefault="0030006C" w:rsidP="0030006C">
      <w:pPr>
        <w:pStyle w:val="a7"/>
        <w:numPr>
          <w:ilvl w:val="0"/>
          <w:numId w:val="5"/>
        </w:numPr>
        <w:tabs>
          <w:tab w:val="left" w:pos="993"/>
        </w:tabs>
        <w:spacing w:after="0" w:line="240" w:lineRule="auto"/>
        <w:ind w:left="0" w:firstLine="709"/>
        <w:jc w:val="both"/>
        <w:rPr>
          <w:rFonts w:ascii="Times New Roman" w:eastAsia="Calibri" w:hAnsi="Times New Roman"/>
          <w:lang w:val="ro-RO"/>
        </w:rPr>
      </w:pPr>
      <w:proofErr w:type="spellStart"/>
      <w:r w:rsidRPr="00432E19">
        <w:rPr>
          <w:rFonts w:ascii="Times New Roman" w:eastAsia="Calibri" w:hAnsi="Times New Roman"/>
          <w:lang w:val="ro-RO"/>
        </w:rPr>
        <w:t>Hotărîrea</w:t>
      </w:r>
      <w:proofErr w:type="spellEnd"/>
      <w:r w:rsidRPr="00432E19">
        <w:rPr>
          <w:rFonts w:ascii="Times New Roman" w:eastAsia="Calibri" w:hAnsi="Times New Roman"/>
          <w:lang w:val="ro-RO"/>
        </w:rPr>
        <w:t xml:space="preserve"> Guvernului nr.59 din 07.02.2017 cu privire la aprobarea măsurilor de punere în aplicare a sistemului rapid de alertă pentru alimente şi furaje la nivel naţional;</w:t>
      </w:r>
    </w:p>
    <w:p w:rsidR="0030006C" w:rsidRDefault="0030006C" w:rsidP="0030006C">
      <w:pPr>
        <w:pStyle w:val="Style9"/>
        <w:widowControl/>
        <w:numPr>
          <w:ilvl w:val="0"/>
          <w:numId w:val="5"/>
        </w:numPr>
        <w:tabs>
          <w:tab w:val="left" w:pos="993"/>
        </w:tabs>
        <w:spacing w:line="240" w:lineRule="auto"/>
        <w:ind w:left="0" w:firstLine="709"/>
        <w:rPr>
          <w:rStyle w:val="FontStyle43"/>
          <w:lang w:val="ro-RO" w:eastAsia="ro-RO"/>
        </w:rPr>
      </w:pPr>
      <w:proofErr w:type="spellStart"/>
      <w:r w:rsidRPr="00432E19">
        <w:rPr>
          <w:rFonts w:eastAsia="Calibri"/>
          <w:lang w:val="ro-RO"/>
        </w:rPr>
        <w:t>Hotărîrea</w:t>
      </w:r>
      <w:proofErr w:type="spellEnd"/>
      <w:r w:rsidRPr="00432E19">
        <w:rPr>
          <w:rStyle w:val="FontStyle43"/>
          <w:lang w:val="ro-RO" w:eastAsia="ro-RO"/>
        </w:rPr>
        <w:t xml:space="preserve"> Guvernului pentru aprobarea Planului general de gestiune a crizelor în sectorul alimentelor și furajelor aprobat în ședința Guvernului din 20.06.2018.</w:t>
      </w:r>
    </w:p>
    <w:p w:rsidR="0030006C" w:rsidRDefault="0030006C" w:rsidP="0030006C">
      <w:pPr>
        <w:pStyle w:val="Style9"/>
        <w:widowControl/>
        <w:tabs>
          <w:tab w:val="left" w:pos="993"/>
        </w:tabs>
        <w:spacing w:line="240" w:lineRule="auto"/>
        <w:ind w:firstLine="709"/>
        <w:rPr>
          <w:rStyle w:val="FontStyle43"/>
          <w:lang w:val="ro-RO" w:eastAsia="ro-RO"/>
        </w:rPr>
      </w:pPr>
      <w:r>
        <w:rPr>
          <w:rStyle w:val="FontStyle43"/>
          <w:lang w:val="ro-RO" w:eastAsia="ro-RO"/>
        </w:rPr>
        <w:t xml:space="preserve">În special remarcăm faptul că proiectul de lege prevede crearea </w:t>
      </w:r>
      <w:r>
        <w:rPr>
          <w:rFonts w:eastAsia="Calibri"/>
          <w:lang w:val="ro-RO"/>
        </w:rPr>
        <w:t>S</w:t>
      </w:r>
      <w:r w:rsidRPr="00432E19">
        <w:rPr>
          <w:rFonts w:eastAsia="Calibri"/>
          <w:lang w:val="ro-RO"/>
        </w:rPr>
        <w:t>istemului rapid de alertă pentru alimente şi furaje la nivel naţional</w:t>
      </w:r>
      <w:r>
        <w:rPr>
          <w:rFonts w:eastAsia="Calibri"/>
          <w:lang w:val="ro-RO"/>
        </w:rPr>
        <w:t xml:space="preserve"> și a</w:t>
      </w:r>
      <w:r w:rsidRPr="0060324D">
        <w:t xml:space="preserve"> </w:t>
      </w:r>
      <w:r w:rsidRPr="0060324D">
        <w:rPr>
          <w:rFonts w:eastAsia="Calibri"/>
          <w:lang w:val="ro-RO"/>
        </w:rPr>
        <w:t>Planului general de gestiune a crizelor în sectorul alimentelor și furajelor</w:t>
      </w:r>
      <w:r>
        <w:rPr>
          <w:rFonts w:eastAsia="Calibri"/>
          <w:lang w:val="ro-RO"/>
        </w:rPr>
        <w:t xml:space="preserve"> care vor servi drept</w:t>
      </w:r>
      <w:r>
        <w:rPr>
          <w:rStyle w:val="FontStyle43"/>
          <w:lang w:val="ro-RO" w:eastAsia="ro-RO"/>
        </w:rPr>
        <w:t xml:space="preserve"> instrumente de monitorizare și supraveghere privind produsele introduse pe piață și vor stabili acțiunile ce sunt necesare de a fi întreprinse în </w:t>
      </w:r>
      <w:r w:rsidRPr="006925EC">
        <w:rPr>
          <w:rStyle w:val="FontStyle43"/>
          <w:lang w:val="ro-RO" w:eastAsia="ro-RO"/>
        </w:rPr>
        <w:t>situații</w:t>
      </w:r>
      <w:r>
        <w:rPr>
          <w:rStyle w:val="FontStyle43"/>
          <w:lang w:val="ro-RO" w:eastAsia="ro-RO"/>
        </w:rPr>
        <w:t>le</w:t>
      </w:r>
      <w:r w:rsidRPr="006925EC">
        <w:rPr>
          <w:rStyle w:val="FontStyle43"/>
          <w:lang w:val="ro-RO" w:eastAsia="ro-RO"/>
        </w:rPr>
        <w:t xml:space="preserve"> care implică riscuri directe sau indirecte </w:t>
      </w:r>
      <w:r>
        <w:rPr>
          <w:rStyle w:val="FontStyle43"/>
          <w:lang w:val="ro-RO" w:eastAsia="ro-RO"/>
        </w:rPr>
        <w:t>provocate de produsele alimentare care ar putea afecta</w:t>
      </w:r>
      <w:r w:rsidRPr="006925EC">
        <w:rPr>
          <w:rStyle w:val="FontStyle43"/>
          <w:lang w:val="ro-RO" w:eastAsia="ro-RO"/>
        </w:rPr>
        <w:t xml:space="preserve"> sănătatea umană</w:t>
      </w:r>
      <w:r>
        <w:rPr>
          <w:rStyle w:val="FontStyle43"/>
          <w:lang w:val="ro-RO" w:eastAsia="ro-RO"/>
        </w:rPr>
        <w:t xml:space="preserve"> .</w:t>
      </w:r>
    </w:p>
    <w:p w:rsidR="0030006C" w:rsidRDefault="0030006C" w:rsidP="0030006C">
      <w:pPr>
        <w:pStyle w:val="Style9"/>
        <w:widowControl/>
        <w:tabs>
          <w:tab w:val="left" w:pos="993"/>
        </w:tabs>
        <w:spacing w:line="240" w:lineRule="auto"/>
        <w:ind w:firstLine="709"/>
        <w:rPr>
          <w:rStyle w:val="FontStyle42"/>
          <w:u w:val="single"/>
          <w:lang w:val="ro-RO" w:eastAsia="ro-RO"/>
        </w:rPr>
      </w:pPr>
    </w:p>
    <w:p w:rsidR="0030006C" w:rsidRPr="00877670" w:rsidRDefault="0030006C" w:rsidP="0030006C">
      <w:pPr>
        <w:pStyle w:val="Style9"/>
        <w:widowControl/>
        <w:tabs>
          <w:tab w:val="left" w:pos="993"/>
        </w:tabs>
        <w:spacing w:line="240" w:lineRule="auto"/>
        <w:ind w:firstLine="709"/>
        <w:rPr>
          <w:rStyle w:val="FontStyle42"/>
          <w:lang w:val="ro-RO" w:eastAsia="ro-RO"/>
        </w:rPr>
      </w:pPr>
      <w:r>
        <w:rPr>
          <w:rStyle w:val="FontStyle42"/>
          <w:u w:val="single"/>
          <w:lang w:val="ro-RO" w:eastAsia="ro-RO"/>
        </w:rPr>
        <w:t>3.</w:t>
      </w:r>
      <w:r w:rsidRPr="00877670">
        <w:rPr>
          <w:rStyle w:val="FontStyle42"/>
          <w:u w:val="single"/>
          <w:lang w:val="ro-RO" w:eastAsia="ro-RO"/>
        </w:rPr>
        <w:t>Stabilirea obiectivelor</w:t>
      </w:r>
    </w:p>
    <w:p w:rsidR="0030006C" w:rsidRPr="00877670" w:rsidRDefault="0030006C" w:rsidP="0030006C">
      <w:pPr>
        <w:pStyle w:val="Style30"/>
        <w:widowControl/>
        <w:spacing w:line="274" w:lineRule="exact"/>
        <w:ind w:firstLine="709"/>
        <w:jc w:val="left"/>
        <w:rPr>
          <w:rStyle w:val="FontStyle43"/>
          <w:lang w:val="ro-RO" w:eastAsia="ro-RO"/>
        </w:rPr>
      </w:pPr>
      <w:r w:rsidRPr="00877670">
        <w:rPr>
          <w:rStyle w:val="FontStyle43"/>
          <w:lang w:val="ro-RO" w:eastAsia="ro-RO"/>
        </w:rPr>
        <w:t>Prezentul proiect de Lege implică următoarele obiective:</w:t>
      </w:r>
    </w:p>
    <w:p w:rsidR="0030006C" w:rsidRPr="0030006C" w:rsidRDefault="0030006C" w:rsidP="0030006C">
      <w:pPr>
        <w:pStyle w:val="Style9"/>
        <w:widowControl/>
        <w:numPr>
          <w:ilvl w:val="0"/>
          <w:numId w:val="3"/>
        </w:numPr>
        <w:tabs>
          <w:tab w:val="left" w:pos="993"/>
        </w:tabs>
        <w:spacing w:line="274" w:lineRule="exact"/>
        <w:ind w:left="0" w:firstLine="709"/>
        <w:rPr>
          <w:rStyle w:val="FontStyle41"/>
          <w:b w:val="0"/>
          <w:i w:val="0"/>
          <w:lang w:val="ro-RO" w:eastAsia="ro-RO"/>
        </w:rPr>
      </w:pPr>
      <w:r w:rsidRPr="0030006C">
        <w:rPr>
          <w:rStyle w:val="FontStyle41"/>
          <w:lang w:val="ro-RO" w:eastAsia="ro-RO"/>
        </w:rPr>
        <w:t>Asigurarea unui înalt nivel al siguranţei produselor alimentare prin ajustarea cadrului normativ din domeniul siguranței produselor alimentare</w:t>
      </w:r>
      <w:r w:rsidRPr="0030006C">
        <w:rPr>
          <w:rStyle w:val="FontStyle41"/>
          <w:b w:val="0"/>
          <w:i w:val="0"/>
          <w:lang w:val="ro-RO" w:eastAsia="ro-RO"/>
        </w:rPr>
        <w:t>;</w:t>
      </w:r>
    </w:p>
    <w:p w:rsidR="0030006C" w:rsidRPr="0030006C" w:rsidRDefault="0030006C" w:rsidP="0030006C">
      <w:pPr>
        <w:pStyle w:val="Style9"/>
        <w:widowControl/>
        <w:spacing w:line="274" w:lineRule="exact"/>
        <w:ind w:firstLine="709"/>
        <w:rPr>
          <w:rStyle w:val="FontStyle41"/>
          <w:b w:val="0"/>
          <w:i w:val="0"/>
          <w:lang w:val="ro-RO" w:eastAsia="ro-RO"/>
        </w:rPr>
      </w:pPr>
      <w:r w:rsidRPr="0030006C">
        <w:rPr>
          <w:rStyle w:val="FontStyle41"/>
          <w:b w:val="0"/>
          <w:i w:val="0"/>
          <w:lang w:val="ro-RO" w:eastAsia="ro-RO"/>
        </w:rPr>
        <w:t>Siguranța produselor alimentare poate fi afectată de implementarea defectuoasă a prevederilor existente a Legii 78/2004 și a Legii 113/2012. Neconformitățile sau dublările actelor normative menționate îngreunează aplicabilitatea acestora de către operatorii din domeniul alimentar.</w:t>
      </w:r>
    </w:p>
    <w:p w:rsidR="0030006C" w:rsidRPr="0030006C" w:rsidRDefault="0030006C" w:rsidP="0030006C">
      <w:pPr>
        <w:pStyle w:val="Style31"/>
        <w:widowControl/>
        <w:tabs>
          <w:tab w:val="left" w:pos="912"/>
        </w:tabs>
        <w:spacing w:line="274" w:lineRule="exact"/>
        <w:jc w:val="both"/>
        <w:rPr>
          <w:rStyle w:val="FontStyle41"/>
          <w:lang w:val="ro-RO" w:eastAsia="ro-RO"/>
        </w:rPr>
      </w:pPr>
      <w:r w:rsidRPr="0030006C">
        <w:rPr>
          <w:rStyle w:val="FontStyle41"/>
          <w:lang w:val="ro-RO" w:eastAsia="ro-RO"/>
        </w:rPr>
        <w:t>2.</w:t>
      </w:r>
      <w:r w:rsidRPr="0030006C">
        <w:rPr>
          <w:rStyle w:val="FontStyle41"/>
          <w:sz w:val="20"/>
          <w:szCs w:val="20"/>
          <w:lang w:val="ro-RO" w:eastAsia="ro-RO"/>
        </w:rPr>
        <w:tab/>
      </w:r>
      <w:r w:rsidRPr="0030006C">
        <w:rPr>
          <w:rStyle w:val="FontStyle41"/>
          <w:lang w:val="ro-RO" w:eastAsia="ro-RO"/>
        </w:rPr>
        <w:t>Operatori din domeniul alimentar responsabilizaţi privind respectarea cerinţelor de siguranță a produselor alimentare;</w:t>
      </w:r>
    </w:p>
    <w:p w:rsidR="0030006C" w:rsidRPr="00877670" w:rsidRDefault="0030006C" w:rsidP="0030006C">
      <w:pPr>
        <w:pStyle w:val="Style30"/>
        <w:widowControl/>
        <w:tabs>
          <w:tab w:val="left" w:leader="underscore" w:pos="773"/>
        </w:tabs>
        <w:spacing w:line="274" w:lineRule="exact"/>
        <w:ind w:firstLine="709"/>
        <w:rPr>
          <w:rStyle w:val="FontStyle43"/>
          <w:lang w:val="ro-RO" w:eastAsia="ro-RO"/>
        </w:rPr>
      </w:pPr>
      <w:r w:rsidRPr="0030006C">
        <w:rPr>
          <w:rStyle w:val="FontStyle43"/>
          <w:lang w:val="ro-RO"/>
        </w:rPr>
        <w:t xml:space="preserve">Prin stabilirea unor prevederi laconice și concise, operatorii implementa cu succes principiile de analiză a </w:t>
      </w:r>
      <w:r w:rsidRPr="0030006C">
        <w:rPr>
          <w:rStyle w:val="FontStyle43"/>
          <w:lang w:val="ro-RO" w:eastAsia="ro-RO"/>
        </w:rPr>
        <w:t>pericolelor şi a punctelor critice de control pe parcursul întregului flux tehnologic după principiul „de la furcă la furculiţă" şi/sau a ghidurilor de bune practici.</w:t>
      </w:r>
    </w:p>
    <w:p w:rsidR="0030006C" w:rsidRPr="00877670" w:rsidRDefault="0030006C" w:rsidP="0030006C">
      <w:pPr>
        <w:pStyle w:val="Style33"/>
        <w:widowControl/>
        <w:spacing w:line="274" w:lineRule="exact"/>
        <w:rPr>
          <w:rStyle w:val="FontStyle41"/>
          <w:lang w:val="ro-RO" w:eastAsia="ro-RO"/>
        </w:rPr>
      </w:pPr>
      <w:r w:rsidRPr="00877670">
        <w:rPr>
          <w:rStyle w:val="FontStyle41"/>
          <w:lang w:val="ro-RO" w:eastAsia="ro-RO"/>
        </w:rPr>
        <w:t>3. Nivel înalt de protecţie a consumatorului în privinţa achiziţionării produselor alimentare sigure;</w:t>
      </w:r>
    </w:p>
    <w:p w:rsidR="0030006C" w:rsidRPr="00877670" w:rsidRDefault="0030006C" w:rsidP="0030006C">
      <w:pPr>
        <w:pStyle w:val="Style9"/>
        <w:widowControl/>
        <w:spacing w:line="274" w:lineRule="exact"/>
        <w:ind w:firstLine="744"/>
        <w:rPr>
          <w:rStyle w:val="FontStyle43"/>
          <w:lang w:val="ro-RO" w:eastAsia="ro-RO"/>
        </w:rPr>
      </w:pPr>
      <w:r w:rsidRPr="00877670">
        <w:rPr>
          <w:rStyle w:val="FontStyle43"/>
          <w:lang w:val="ro-RO" w:eastAsia="ro-RO"/>
        </w:rPr>
        <w:t>Prevederile prezentului proiect constau în asigurarea siguranţei produselor alimentare pe tot circuitul alimentar, începând cu producţia primară. Fiecare operator din domeniul alimentar de-a lungul lanţului trebuie să asigure respectarea siguranţei alimentare;</w:t>
      </w:r>
    </w:p>
    <w:p w:rsidR="0030006C" w:rsidRPr="00877670" w:rsidRDefault="0030006C" w:rsidP="0030006C">
      <w:pPr>
        <w:pStyle w:val="Style9"/>
        <w:widowControl/>
        <w:spacing w:line="274" w:lineRule="exact"/>
        <w:ind w:firstLine="734"/>
        <w:rPr>
          <w:rStyle w:val="FontStyle43"/>
          <w:b/>
          <w:i/>
          <w:lang w:val="ro-RO" w:eastAsia="ro-RO"/>
        </w:rPr>
      </w:pPr>
      <w:r w:rsidRPr="00877670">
        <w:rPr>
          <w:rStyle w:val="FontStyle43"/>
          <w:b/>
          <w:i/>
          <w:lang w:val="ro-RO" w:eastAsia="ro-RO"/>
        </w:rPr>
        <w:t>4</w:t>
      </w:r>
      <w:r w:rsidRPr="00877670">
        <w:rPr>
          <w:rStyle w:val="FontStyle43"/>
          <w:lang w:val="ro-RO" w:eastAsia="ro-RO"/>
        </w:rPr>
        <w:t>.</w:t>
      </w:r>
      <w:r w:rsidRPr="00877670">
        <w:rPr>
          <w:rStyle w:val="FontStyle43"/>
          <w:b/>
          <w:i/>
          <w:lang w:val="ro-RO" w:eastAsia="ro-RO"/>
        </w:rPr>
        <w:t xml:space="preserve"> Libera circulaţie a produselor alimentare</w:t>
      </w:r>
      <w:r>
        <w:rPr>
          <w:rStyle w:val="FontStyle43"/>
          <w:b/>
          <w:i/>
          <w:lang w:val="ro-RO" w:eastAsia="ro-RO"/>
        </w:rPr>
        <w:t xml:space="preserve"> sigure şi sănătoase </w:t>
      </w:r>
      <w:proofErr w:type="spellStart"/>
      <w:r>
        <w:rPr>
          <w:rStyle w:val="FontStyle43"/>
          <w:b/>
          <w:i/>
          <w:lang w:val="ro-RO" w:eastAsia="ro-RO"/>
        </w:rPr>
        <w:t>atît</w:t>
      </w:r>
      <w:proofErr w:type="spellEnd"/>
      <w:r>
        <w:rPr>
          <w:rStyle w:val="FontStyle43"/>
          <w:b/>
          <w:i/>
          <w:lang w:val="ro-RO" w:eastAsia="ro-RO"/>
        </w:rPr>
        <w:t xml:space="preserve"> pe pia</w:t>
      </w:r>
      <w:r w:rsidRPr="00877670">
        <w:rPr>
          <w:rStyle w:val="FontStyle43"/>
          <w:b/>
          <w:i/>
          <w:lang w:val="ro-RO" w:eastAsia="ro-RO"/>
        </w:rPr>
        <w:t>ţa internă şi externă.</w:t>
      </w:r>
    </w:p>
    <w:p w:rsidR="0030006C" w:rsidRPr="00877670" w:rsidRDefault="0030006C" w:rsidP="0030006C">
      <w:pPr>
        <w:pStyle w:val="Style9"/>
        <w:widowControl/>
        <w:spacing w:line="240" w:lineRule="auto"/>
        <w:ind w:firstLine="731"/>
        <w:jc w:val="left"/>
        <w:rPr>
          <w:rStyle w:val="FontStyle43"/>
          <w:lang w:val="ro-RO" w:eastAsia="ro-RO"/>
        </w:rPr>
      </w:pPr>
      <w:bookmarkStart w:id="0" w:name="_GoBack"/>
      <w:bookmarkEnd w:id="0"/>
      <w:r w:rsidRPr="00877670">
        <w:rPr>
          <w:rStyle w:val="FontStyle43"/>
          <w:lang w:val="ro-RO" w:eastAsia="ro-RO"/>
        </w:rPr>
        <w:t>Aceasta va presupune asigurarea cu produse alimentare inofensive şi calitative.</w:t>
      </w:r>
    </w:p>
    <w:p w:rsidR="0030006C" w:rsidRPr="00877670" w:rsidRDefault="0030006C" w:rsidP="0030006C">
      <w:pPr>
        <w:pStyle w:val="Style9"/>
        <w:widowControl/>
        <w:spacing w:line="240" w:lineRule="auto"/>
        <w:ind w:firstLine="734"/>
        <w:rPr>
          <w:rStyle w:val="FontStyle43"/>
          <w:lang w:val="ro-RO" w:eastAsia="ro-RO"/>
        </w:rPr>
      </w:pPr>
    </w:p>
    <w:p w:rsidR="0030006C" w:rsidRPr="00877670" w:rsidRDefault="0030006C" w:rsidP="0030006C">
      <w:pPr>
        <w:pStyle w:val="Style7"/>
        <w:widowControl/>
        <w:tabs>
          <w:tab w:val="left" w:leader="underscore" w:pos="9374"/>
        </w:tabs>
        <w:ind w:firstLine="709"/>
        <w:jc w:val="both"/>
        <w:rPr>
          <w:rStyle w:val="FontStyle42"/>
          <w:lang w:val="ro-RO" w:eastAsia="ro-RO"/>
        </w:rPr>
      </w:pPr>
      <w:r w:rsidRPr="00877670">
        <w:rPr>
          <w:rStyle w:val="FontStyle42"/>
          <w:u w:val="single"/>
          <w:lang w:val="ro-RO" w:eastAsia="ro-RO"/>
        </w:rPr>
        <w:t>4. Identificarea opţiunilor</w:t>
      </w:r>
    </w:p>
    <w:p w:rsidR="0030006C" w:rsidRPr="00877670" w:rsidRDefault="0030006C" w:rsidP="0030006C">
      <w:pPr>
        <w:pStyle w:val="Style15"/>
        <w:widowControl/>
        <w:spacing w:line="240" w:lineRule="auto"/>
        <w:ind w:right="4858" w:firstLine="709"/>
        <w:rPr>
          <w:rStyle w:val="FontStyle43"/>
          <w:lang w:val="ro-RO" w:eastAsia="ro-RO"/>
        </w:rPr>
      </w:pPr>
      <w:r w:rsidRPr="00877670">
        <w:rPr>
          <w:rStyle w:val="FontStyle43"/>
          <w:lang w:val="ro-RO" w:eastAsia="ro-RO"/>
        </w:rPr>
        <w:t>Opţiunile propuse sunt următoarele:</w:t>
      </w:r>
    </w:p>
    <w:p w:rsidR="0030006C" w:rsidRDefault="0030006C" w:rsidP="0030006C">
      <w:pPr>
        <w:pStyle w:val="Style15"/>
        <w:widowControl/>
        <w:spacing w:line="240" w:lineRule="auto"/>
        <w:ind w:right="4858" w:firstLine="709"/>
        <w:rPr>
          <w:rStyle w:val="FontStyle43"/>
          <w:b/>
          <w:lang w:val="ro-RO" w:eastAsia="ro-RO"/>
        </w:rPr>
      </w:pPr>
    </w:p>
    <w:p w:rsidR="0030006C" w:rsidRPr="006B6EB9" w:rsidRDefault="0030006C" w:rsidP="0030006C">
      <w:pPr>
        <w:pStyle w:val="Style15"/>
        <w:widowControl/>
        <w:spacing w:line="240" w:lineRule="auto"/>
        <w:ind w:right="4858" w:firstLine="709"/>
        <w:rPr>
          <w:rStyle w:val="FontStyle43"/>
          <w:b/>
          <w:lang w:val="ro-RO" w:eastAsia="ro-RO"/>
        </w:rPr>
      </w:pPr>
      <w:r w:rsidRPr="006B6EB9">
        <w:rPr>
          <w:rStyle w:val="FontStyle43"/>
          <w:b/>
          <w:lang w:val="ro-RO" w:eastAsia="ro-RO"/>
        </w:rPr>
        <w:t>Opţiunea I - "a nu face nimic";</w:t>
      </w:r>
    </w:p>
    <w:p w:rsidR="0030006C" w:rsidRDefault="0030006C" w:rsidP="0030006C">
      <w:pPr>
        <w:pStyle w:val="Style15"/>
        <w:widowControl/>
        <w:spacing w:line="240" w:lineRule="auto"/>
        <w:ind w:right="30" w:firstLine="709"/>
        <w:jc w:val="both"/>
        <w:rPr>
          <w:rStyle w:val="FontStyle43"/>
          <w:lang w:val="ro-RO" w:eastAsia="ro-RO"/>
        </w:rPr>
      </w:pPr>
      <w:r>
        <w:rPr>
          <w:rStyle w:val="FontStyle43"/>
          <w:lang w:val="ro-RO" w:eastAsia="ro-RO"/>
        </w:rPr>
        <w:t xml:space="preserve">Actualmente persistă </w:t>
      </w:r>
      <w:r w:rsidRPr="00880D46">
        <w:rPr>
          <w:rStyle w:val="FontStyle43"/>
          <w:lang w:val="ro-RO" w:eastAsia="ro-RO"/>
        </w:rPr>
        <w:t>riscul unei abordări eronate și dificile din partea operatorilor din domeniul alimentar a prevederilor Legii 78/2004 și a Legii 113/2012.</w:t>
      </w:r>
    </w:p>
    <w:p w:rsidR="0030006C" w:rsidRPr="00877670" w:rsidRDefault="0030006C" w:rsidP="0030006C">
      <w:pPr>
        <w:pStyle w:val="Style15"/>
        <w:widowControl/>
        <w:spacing w:line="240" w:lineRule="auto"/>
        <w:ind w:right="4858" w:firstLine="709"/>
        <w:rPr>
          <w:rStyle w:val="FontStyle43"/>
          <w:lang w:val="ro-RO" w:eastAsia="ro-RO"/>
        </w:rPr>
      </w:pPr>
    </w:p>
    <w:p w:rsidR="0030006C" w:rsidRPr="006B6EB9" w:rsidRDefault="0030006C" w:rsidP="0030006C">
      <w:pPr>
        <w:pStyle w:val="Style9"/>
        <w:widowControl/>
        <w:spacing w:line="240" w:lineRule="auto"/>
        <w:ind w:firstLine="709"/>
        <w:jc w:val="left"/>
        <w:rPr>
          <w:rStyle w:val="FontStyle43"/>
          <w:b/>
          <w:lang w:val="ro-RO" w:eastAsia="ro-RO"/>
        </w:rPr>
      </w:pPr>
      <w:r w:rsidRPr="006B6EB9">
        <w:rPr>
          <w:rStyle w:val="FontStyle43"/>
          <w:b/>
          <w:lang w:val="ro-RO" w:eastAsia="ro-RO"/>
        </w:rPr>
        <w:t>Opţiunea II - aprobarea proiectului de Lege privind siguranța produselor alimentare;</w:t>
      </w:r>
    </w:p>
    <w:p w:rsidR="0030006C" w:rsidRDefault="0030006C" w:rsidP="0030006C">
      <w:pPr>
        <w:pStyle w:val="Style9"/>
        <w:widowControl/>
        <w:spacing w:line="240" w:lineRule="auto"/>
        <w:ind w:firstLine="709"/>
        <w:jc w:val="left"/>
        <w:rPr>
          <w:rStyle w:val="FontStyle43"/>
          <w:lang w:val="ro-RO" w:eastAsia="ro-RO"/>
        </w:rPr>
      </w:pPr>
      <w:r>
        <w:rPr>
          <w:rStyle w:val="FontStyle43"/>
          <w:lang w:val="ro-RO" w:eastAsia="ro-RO"/>
        </w:rPr>
        <w:t>P</w:t>
      </w:r>
      <w:r w:rsidRPr="00880D46">
        <w:rPr>
          <w:rStyle w:val="FontStyle43"/>
          <w:lang w:val="ro-RO" w:eastAsia="ro-RO"/>
        </w:rPr>
        <w:t>roiectul de lege prenotat are ca scop excluderea neconformităților și tractarea incorectă a unor pre</w:t>
      </w:r>
      <w:r>
        <w:rPr>
          <w:rStyle w:val="FontStyle43"/>
          <w:lang w:val="ro-RO" w:eastAsia="ro-RO"/>
        </w:rPr>
        <w:t xml:space="preserve">vederi din legislaţia naţională, ajustând prevederile Legii 78/2004 și a Legii 113/2012, totodată </w:t>
      </w:r>
      <w:proofErr w:type="spellStart"/>
      <w:r>
        <w:rPr>
          <w:rStyle w:val="FontStyle43"/>
          <w:lang w:val="ro-RO" w:eastAsia="ro-RO"/>
        </w:rPr>
        <w:t>luînd</w:t>
      </w:r>
      <w:proofErr w:type="spellEnd"/>
      <w:r>
        <w:rPr>
          <w:rStyle w:val="FontStyle43"/>
          <w:lang w:val="ro-RO" w:eastAsia="ro-RO"/>
        </w:rPr>
        <w:t xml:space="preserve"> în considerare ultimele completări ale cadrului normativ în domeniul siguranței alimentare. </w:t>
      </w:r>
    </w:p>
    <w:p w:rsidR="0030006C" w:rsidRPr="0019107E" w:rsidRDefault="0030006C" w:rsidP="0030006C">
      <w:pPr>
        <w:pStyle w:val="Style9"/>
        <w:widowControl/>
        <w:rPr>
          <w:rStyle w:val="FontStyle43"/>
          <w:lang w:val="ro-RO" w:eastAsia="ro-RO"/>
        </w:rPr>
      </w:pPr>
      <w:r w:rsidRPr="0019107E">
        <w:rPr>
          <w:rStyle w:val="FontStyle43"/>
          <w:lang w:val="ro-RO" w:eastAsia="ro-RO"/>
        </w:rPr>
        <w:t xml:space="preserve">Principiul de bază al politicii privind siguranţa alimentelor este aplicarea unei abordări integrate, care include toate etapele lanţului alimentar. Îmbunătăţirea cadrului normativ în acest domeniu va permite atingerea celui mai înalt grad de protecţie a sănătăţii publice şi a intereselor consumatorilor şi va favoriza efectuarea exporturilor de produse alimentare şi animale vii din Republica Moldova către Uniunea Europeană şi alte ţări ale lumii. </w:t>
      </w:r>
    </w:p>
    <w:p w:rsidR="0030006C" w:rsidRPr="0019107E" w:rsidRDefault="0030006C" w:rsidP="0030006C">
      <w:pPr>
        <w:pStyle w:val="Style9"/>
        <w:widowControl/>
        <w:rPr>
          <w:rStyle w:val="FontStyle43"/>
          <w:lang w:val="ro-RO" w:eastAsia="ro-RO"/>
        </w:rPr>
      </w:pPr>
      <w:r w:rsidRPr="0019107E">
        <w:rPr>
          <w:rStyle w:val="FontStyle43"/>
          <w:lang w:val="ro-RO" w:eastAsia="ro-RO"/>
        </w:rPr>
        <w:t xml:space="preserve">În acest context, menționăm că proiectul prenotat este elaborat în vederea realizării prevederilor Planului de acțiuni privind implementarea Strategiei în domeniul siguranţei alimentelor pentru anii 2018– 2022, aprobat prin </w:t>
      </w:r>
      <w:proofErr w:type="spellStart"/>
      <w:r w:rsidRPr="0019107E">
        <w:rPr>
          <w:rStyle w:val="FontStyle43"/>
          <w:lang w:val="ro-RO" w:eastAsia="ro-RO"/>
        </w:rPr>
        <w:t>Hotărărea</w:t>
      </w:r>
      <w:proofErr w:type="spellEnd"/>
      <w:r w:rsidRPr="0019107E">
        <w:rPr>
          <w:rStyle w:val="FontStyle43"/>
          <w:lang w:val="ro-RO" w:eastAsia="ro-RO"/>
        </w:rPr>
        <w:t xml:space="preserve"> de Guvern nr.1150 din 20.12.2017.</w:t>
      </w:r>
    </w:p>
    <w:p w:rsidR="0030006C" w:rsidRPr="0019107E" w:rsidRDefault="0030006C" w:rsidP="0030006C">
      <w:pPr>
        <w:pStyle w:val="Style9"/>
        <w:widowControl/>
        <w:rPr>
          <w:rStyle w:val="FontStyle43"/>
          <w:lang w:val="ro-RO" w:eastAsia="ro-RO"/>
        </w:rPr>
      </w:pPr>
      <w:r w:rsidRPr="0019107E">
        <w:rPr>
          <w:rStyle w:val="FontStyle43"/>
          <w:lang w:val="ro-RO" w:eastAsia="ro-RO"/>
        </w:rPr>
        <w:t>De asemenea, prezentul proiect vine în executarea poziţiei 181 din Planul naţional de acţiuni pentru implementarea Acordului de Asociere Republica Moldova–Uniunea Europeană în perioada 2017–2019, aprobat prin Hotărârea de Guvern nr.1472 din 30 decembrie 2016.</w:t>
      </w:r>
    </w:p>
    <w:p w:rsidR="0030006C" w:rsidRPr="0019107E" w:rsidRDefault="0030006C" w:rsidP="0030006C">
      <w:pPr>
        <w:pStyle w:val="Style9"/>
        <w:widowControl/>
        <w:rPr>
          <w:rStyle w:val="FontStyle43"/>
          <w:lang w:val="ro-RO" w:eastAsia="ro-RO"/>
        </w:rPr>
      </w:pPr>
      <w:r w:rsidRPr="0019107E">
        <w:rPr>
          <w:rStyle w:val="FontStyle43"/>
          <w:lang w:val="ro-RO" w:eastAsia="ro-RO"/>
        </w:rPr>
        <w:t xml:space="preserve">Prevederile acestui proiect de lege sunt armonizate cu prevederile Regulamentului (CE) nr. 178/2002 al Parlamentului European şi al Consiliului din 28 ianuarie 2002 de stabilire a principiilor şi a cerinţelor generale ale legislaţiei alimentare, de instituire a Autorităţii Europene pentru Siguranţa Alimentară şi de </w:t>
      </w:r>
      <w:r w:rsidRPr="0019107E">
        <w:rPr>
          <w:rStyle w:val="FontStyle43"/>
          <w:lang w:val="ro-RO" w:eastAsia="ro-RO"/>
        </w:rPr>
        <w:lastRenderedPageBreak/>
        <w:t>stabilire a procedurilor în domeniul siguranţei produselor alimentare, și a Regulamentului de punere în aplicare (UE) nr.931/2011 al Comisiei din 19 septembrie 2011 privind cerințele în materie de trasabilitate a alimentelor de origine animală stabilite în Regulamentul (CE) nr. 178/2002 al Parlamentului European și al Consiliului.</w:t>
      </w:r>
    </w:p>
    <w:p w:rsidR="0030006C" w:rsidRDefault="0030006C" w:rsidP="0030006C">
      <w:pPr>
        <w:pStyle w:val="Style9"/>
        <w:widowControl/>
        <w:spacing w:line="240" w:lineRule="auto"/>
        <w:jc w:val="left"/>
        <w:rPr>
          <w:rStyle w:val="FontStyle43"/>
          <w:lang w:val="ro-RO" w:eastAsia="ro-RO"/>
        </w:rPr>
      </w:pPr>
      <w:r w:rsidRPr="0019107E">
        <w:rPr>
          <w:rStyle w:val="FontStyle43"/>
          <w:lang w:val="ro-RO" w:eastAsia="ro-RO"/>
        </w:rPr>
        <w:t xml:space="preserve">Gradul de compatibilitate a actului UE cu proiectul de lege în cauză este reflectat în tabelul de concordanță elaborat conform prevederilor </w:t>
      </w:r>
      <w:proofErr w:type="spellStart"/>
      <w:r w:rsidRPr="0019107E">
        <w:rPr>
          <w:rStyle w:val="FontStyle43"/>
          <w:lang w:val="ro-RO" w:eastAsia="ro-RO"/>
        </w:rPr>
        <w:t>Hotărîrii</w:t>
      </w:r>
      <w:proofErr w:type="spellEnd"/>
      <w:r w:rsidRPr="0019107E">
        <w:rPr>
          <w:rStyle w:val="FontStyle43"/>
          <w:lang w:val="ro-RO" w:eastAsia="ro-RO"/>
        </w:rPr>
        <w:t xml:space="preserve"> de Guvern nr.1345/2006 și prin obiectul său de reglementare a atins finalitatea propusă </w:t>
      </w:r>
      <w:proofErr w:type="spellStart"/>
      <w:r w:rsidRPr="0019107E">
        <w:rPr>
          <w:rStyle w:val="FontStyle43"/>
          <w:lang w:val="ro-RO" w:eastAsia="ro-RO"/>
        </w:rPr>
        <w:t>asigurînd</w:t>
      </w:r>
      <w:proofErr w:type="spellEnd"/>
      <w:r w:rsidRPr="0019107E">
        <w:rPr>
          <w:rStyle w:val="FontStyle43"/>
          <w:lang w:val="ro-RO" w:eastAsia="ro-RO"/>
        </w:rPr>
        <w:t xml:space="preserve"> transpunerea fidelă a Regulamentului 178/2002 și a Regulamentului de punere în aplicare 931/2001.</w:t>
      </w:r>
    </w:p>
    <w:p w:rsidR="0030006C" w:rsidRPr="0030006C" w:rsidRDefault="0030006C" w:rsidP="0030006C">
      <w:pPr>
        <w:pStyle w:val="Style29"/>
        <w:widowControl/>
        <w:tabs>
          <w:tab w:val="left" w:pos="142"/>
          <w:tab w:val="left" w:pos="284"/>
          <w:tab w:val="left" w:pos="993"/>
        </w:tabs>
        <w:spacing w:line="274" w:lineRule="exact"/>
        <w:ind w:right="-85" w:firstLine="709"/>
        <w:jc w:val="both"/>
        <w:rPr>
          <w:sz w:val="22"/>
          <w:szCs w:val="22"/>
          <w:lang w:val="ro-RO"/>
        </w:rPr>
      </w:pPr>
      <w:r w:rsidRPr="0030006C">
        <w:rPr>
          <w:rStyle w:val="FontStyle41"/>
          <w:b w:val="0"/>
          <w:i w:val="0"/>
          <w:lang w:val="ro-RO" w:eastAsia="ro-RO"/>
        </w:rPr>
        <w:t>Proiectul prenotat stabileşte principiile generale ale legislaţiei care reglementează domeniul privind produsele alimentare, precum şi hrana pentru animale, în general, siguranţa acestora, responsabilitățile operatorilor din domeniul alimentar, cerințele de siguranță a produselor alimentare la toate etapele lanțului alimentar, domeniile de competență a autorităților de control și supraveghere a produselor alimentare. De asemenea, sunt nominalizate și descrise sistemele de supraveghere și control privind siguranța produselor alimentare.</w:t>
      </w:r>
      <w:r w:rsidRPr="0030006C">
        <w:rPr>
          <w:lang w:val="ro-RO"/>
        </w:rPr>
        <w:t xml:space="preserve"> </w:t>
      </w:r>
      <w:r w:rsidRPr="0030006C">
        <w:rPr>
          <w:sz w:val="22"/>
          <w:szCs w:val="22"/>
          <w:lang w:val="ro-RO"/>
        </w:rPr>
        <w:t>De asemenea, proiectul instituie, şi defineşte domeniile de competenţă ale Agenţiei Naţionale pentru Siguranţa Alimentelor, a Ministerului Sănătății Muncii și Protecției Sociale, stabileşte procedura de autorizare aditivii alimentari, suplimentele alimentare, produselor alimentare noi, produsele alimentare fortificate, produsele alimentare tratate cu radiații ionizante, produsele alimentare cu adaos de vitamine și minerale, produsele alimentare pentru sugari şi copii mici, produsele alimentare destinate unor scopuri medicale speciale, înlocuitorii unei diete totale pentru controlul greutății, sursele de ape minerale și potabile, materialele în contact cu produsele alimentare.</w:t>
      </w:r>
    </w:p>
    <w:p w:rsidR="0030006C" w:rsidRPr="0030006C" w:rsidRDefault="0030006C" w:rsidP="0030006C">
      <w:pPr>
        <w:pStyle w:val="Style29"/>
        <w:widowControl/>
        <w:tabs>
          <w:tab w:val="left" w:pos="142"/>
          <w:tab w:val="left" w:pos="284"/>
          <w:tab w:val="left" w:pos="993"/>
        </w:tabs>
        <w:spacing w:line="274" w:lineRule="exact"/>
        <w:ind w:right="-85" w:firstLine="709"/>
        <w:jc w:val="both"/>
        <w:rPr>
          <w:rStyle w:val="FontStyle41"/>
          <w:b w:val="0"/>
          <w:i w:val="0"/>
          <w:lang w:val="ro-RO" w:eastAsia="ro-RO"/>
        </w:rPr>
      </w:pPr>
      <w:r w:rsidRPr="0030006C">
        <w:rPr>
          <w:rStyle w:val="FontStyle41"/>
          <w:b w:val="0"/>
          <w:i w:val="0"/>
          <w:lang w:val="ro-RO" w:eastAsia="ro-RO"/>
        </w:rPr>
        <w:t>Prezentul proiect are drept scop asigurarea unui nivel ridicat de protecţie a sănătăţii consumatorilor şi garantarea dreptului acestora la produse alimentare sigure, prin responsabilizarea operatorilor din domeniul alimentar.</w:t>
      </w:r>
    </w:p>
    <w:p w:rsidR="0030006C" w:rsidRPr="0030006C" w:rsidRDefault="0030006C" w:rsidP="0030006C">
      <w:pPr>
        <w:pStyle w:val="Style29"/>
        <w:widowControl/>
        <w:tabs>
          <w:tab w:val="left" w:pos="142"/>
          <w:tab w:val="left" w:pos="284"/>
          <w:tab w:val="left" w:pos="993"/>
        </w:tabs>
        <w:spacing w:line="274" w:lineRule="exact"/>
        <w:ind w:right="-85" w:firstLine="709"/>
        <w:jc w:val="both"/>
        <w:rPr>
          <w:rStyle w:val="FontStyle41"/>
          <w:b w:val="0"/>
          <w:i w:val="0"/>
          <w:lang w:val="ro-RO" w:eastAsia="ro-RO"/>
        </w:rPr>
      </w:pPr>
      <w:r w:rsidRPr="0030006C">
        <w:rPr>
          <w:rStyle w:val="FontStyle41"/>
          <w:b w:val="0"/>
          <w:i w:val="0"/>
          <w:lang w:val="ro-RO" w:eastAsia="ro-RO"/>
        </w:rPr>
        <w:t>Totodată menționăm că prezentul proiect ajustează prevederile Legii 113/2012 și a Legii 78/2004 și reprezintă un act consolidat conform prevederilor articolului 61 din Legea nr.100/2017 privind actele normative.</w:t>
      </w:r>
    </w:p>
    <w:p w:rsidR="0030006C" w:rsidRPr="0030006C" w:rsidRDefault="0030006C" w:rsidP="0030006C">
      <w:pPr>
        <w:pStyle w:val="Style29"/>
        <w:widowControl/>
        <w:tabs>
          <w:tab w:val="left" w:pos="142"/>
          <w:tab w:val="left" w:pos="284"/>
          <w:tab w:val="left" w:pos="993"/>
        </w:tabs>
        <w:spacing w:line="274" w:lineRule="exact"/>
        <w:ind w:right="-85" w:firstLine="709"/>
        <w:jc w:val="both"/>
        <w:rPr>
          <w:rStyle w:val="FontStyle41"/>
          <w:b w:val="0"/>
          <w:i w:val="0"/>
          <w:lang w:val="ro-RO" w:eastAsia="ro-RO"/>
        </w:rPr>
      </w:pPr>
      <w:r w:rsidRPr="0030006C">
        <w:rPr>
          <w:rStyle w:val="FontStyle41"/>
          <w:b w:val="0"/>
          <w:i w:val="0"/>
          <w:lang w:val="ro-RO" w:eastAsia="ro-RO"/>
        </w:rPr>
        <w:t xml:space="preserve">În acest sens, pentru înlăturarea lacunelor din actele normative, pentru perfecţionarea reglementării juridice s-au comasat cele 2 legi prenotate, </w:t>
      </w:r>
      <w:proofErr w:type="spellStart"/>
      <w:r w:rsidRPr="0030006C">
        <w:rPr>
          <w:rStyle w:val="FontStyle41"/>
          <w:b w:val="0"/>
          <w:i w:val="0"/>
          <w:lang w:val="ro-RO" w:eastAsia="ro-RO"/>
        </w:rPr>
        <w:t>excluzînd</w:t>
      </w:r>
      <w:proofErr w:type="spellEnd"/>
      <w:r w:rsidRPr="0030006C">
        <w:rPr>
          <w:rStyle w:val="FontStyle41"/>
          <w:b w:val="0"/>
          <w:i w:val="0"/>
          <w:lang w:val="ro-RO" w:eastAsia="ro-RO"/>
        </w:rPr>
        <w:t xml:space="preserve"> dublările și </w:t>
      </w:r>
      <w:proofErr w:type="spellStart"/>
      <w:r w:rsidRPr="0030006C">
        <w:rPr>
          <w:rStyle w:val="FontStyle41"/>
          <w:b w:val="0"/>
          <w:i w:val="0"/>
          <w:lang w:val="ro-RO" w:eastAsia="ro-RO"/>
        </w:rPr>
        <w:t>redăctînd</w:t>
      </w:r>
      <w:proofErr w:type="spellEnd"/>
      <w:r w:rsidRPr="0030006C">
        <w:rPr>
          <w:rStyle w:val="FontStyle41"/>
          <w:b w:val="0"/>
          <w:i w:val="0"/>
          <w:lang w:val="ro-RO" w:eastAsia="ro-RO"/>
        </w:rPr>
        <w:t xml:space="preserve"> contextual prevederile contradictorii, conform ultimelor acte aprobate pe domeniul siguranței alimentare și în special Legea 279/2017 și Legea 296/2017. </w:t>
      </w:r>
    </w:p>
    <w:p w:rsidR="0030006C" w:rsidRPr="0030006C" w:rsidRDefault="0030006C" w:rsidP="0030006C">
      <w:pPr>
        <w:pStyle w:val="Style29"/>
        <w:widowControl/>
        <w:tabs>
          <w:tab w:val="left" w:pos="142"/>
          <w:tab w:val="left" w:pos="284"/>
          <w:tab w:val="left" w:pos="993"/>
        </w:tabs>
        <w:spacing w:line="274" w:lineRule="exact"/>
        <w:ind w:right="-85" w:firstLine="709"/>
        <w:jc w:val="both"/>
        <w:rPr>
          <w:rStyle w:val="FontStyle41"/>
          <w:b w:val="0"/>
          <w:i w:val="0"/>
          <w:lang w:val="ro-RO" w:eastAsia="ro-RO"/>
        </w:rPr>
      </w:pPr>
      <w:r w:rsidRPr="0030006C">
        <w:rPr>
          <w:rStyle w:val="FontStyle41"/>
          <w:b w:val="0"/>
          <w:i w:val="0"/>
          <w:lang w:val="ro-RO" w:eastAsia="ro-RO"/>
        </w:rPr>
        <w:t xml:space="preserve">La fel, proiectul de lege privind siguranța produselor alimentare implică prevederi noi acesta transpune prevederile articolelor 53, 55-57 a Regulamentului 178/2002 în ceea ce privește măsurile de urgență privind produsele alimentare și hrana pentru animale și instituirea planului general pentru gestionarea crizelor în domeniul siguranței produselor alimentare și al hranei pentru animale la fel, transpune și prevederile Regulamentului 931/2011 privind cerințele în materie de trasabilitate. </w:t>
      </w:r>
    </w:p>
    <w:p w:rsidR="0030006C" w:rsidRPr="0030006C" w:rsidRDefault="0030006C" w:rsidP="0030006C">
      <w:pPr>
        <w:pStyle w:val="Style9"/>
        <w:widowControl/>
        <w:spacing w:line="240" w:lineRule="auto"/>
        <w:jc w:val="left"/>
        <w:rPr>
          <w:rStyle w:val="FontStyle43"/>
          <w:lang w:val="ro-RO" w:eastAsia="ro-RO"/>
        </w:rPr>
      </w:pPr>
    </w:p>
    <w:p w:rsidR="0030006C" w:rsidRPr="00877670" w:rsidRDefault="0030006C" w:rsidP="0030006C">
      <w:pPr>
        <w:pStyle w:val="Style7"/>
        <w:widowControl/>
        <w:ind w:firstLine="567"/>
        <w:jc w:val="both"/>
        <w:rPr>
          <w:rStyle w:val="FontStyle42"/>
          <w:u w:val="single"/>
          <w:lang w:val="ro-RO" w:eastAsia="ro-RO"/>
        </w:rPr>
      </w:pPr>
      <w:r w:rsidRPr="00877670">
        <w:rPr>
          <w:rStyle w:val="FontStyle42"/>
          <w:u w:val="single"/>
          <w:lang w:val="ro-RO" w:eastAsia="ro-RO"/>
        </w:rPr>
        <w:t>5. Analiza şi compararea opţiunilor</w:t>
      </w:r>
    </w:p>
    <w:p w:rsidR="0030006C" w:rsidRPr="00877670" w:rsidRDefault="0030006C" w:rsidP="0030006C">
      <w:pPr>
        <w:pStyle w:val="Style29"/>
        <w:widowControl/>
        <w:tabs>
          <w:tab w:val="left" w:pos="142"/>
        </w:tabs>
        <w:spacing w:line="240" w:lineRule="auto"/>
        <w:ind w:left="426" w:right="4416" w:firstLine="0"/>
        <w:rPr>
          <w:rStyle w:val="FontStyle43"/>
          <w:lang w:val="ro-RO" w:eastAsia="ro-RO"/>
        </w:rPr>
      </w:pPr>
    </w:p>
    <w:p w:rsidR="0030006C" w:rsidRPr="00877670" w:rsidRDefault="0030006C" w:rsidP="0030006C">
      <w:pPr>
        <w:pStyle w:val="Style6"/>
        <w:widowControl/>
        <w:tabs>
          <w:tab w:val="left" w:pos="142"/>
        </w:tabs>
        <w:spacing w:line="274" w:lineRule="exact"/>
        <w:ind w:firstLine="709"/>
        <w:rPr>
          <w:rStyle w:val="FontStyle41"/>
          <w:lang w:val="ro-RO" w:eastAsia="ro-RO"/>
        </w:rPr>
      </w:pPr>
      <w:r w:rsidRPr="00877670">
        <w:rPr>
          <w:rStyle w:val="FontStyle41"/>
          <w:lang w:val="ro-RO" w:eastAsia="ro-RO"/>
        </w:rPr>
        <w:t>Opţiunea I- A nu face nimic, a lăsa lucrurile aşa cum sunt;</w:t>
      </w:r>
    </w:p>
    <w:p w:rsidR="0030006C" w:rsidRPr="00877670" w:rsidRDefault="0030006C" w:rsidP="0030006C">
      <w:pPr>
        <w:pStyle w:val="Style18"/>
        <w:widowControl/>
        <w:tabs>
          <w:tab w:val="left" w:pos="142"/>
        </w:tabs>
        <w:spacing w:line="274" w:lineRule="exact"/>
        <w:ind w:firstLine="709"/>
        <w:rPr>
          <w:rStyle w:val="FontStyle40"/>
          <w:lang w:val="ro-RO" w:eastAsia="ro-RO"/>
        </w:rPr>
      </w:pPr>
      <w:r w:rsidRPr="00877670">
        <w:rPr>
          <w:rStyle w:val="FontStyle40"/>
          <w:lang w:val="ro-RO" w:eastAsia="ro-RO"/>
        </w:rPr>
        <w:t>Costuri:</w:t>
      </w:r>
    </w:p>
    <w:p w:rsidR="0030006C" w:rsidRDefault="0030006C" w:rsidP="0030006C">
      <w:pPr>
        <w:pStyle w:val="Style18"/>
        <w:widowControl/>
        <w:tabs>
          <w:tab w:val="left" w:pos="142"/>
        </w:tabs>
        <w:spacing w:line="274" w:lineRule="exact"/>
        <w:ind w:firstLine="709"/>
        <w:rPr>
          <w:rStyle w:val="FontStyle43"/>
          <w:lang w:val="ro-RO" w:eastAsia="ro-RO"/>
        </w:rPr>
      </w:pPr>
      <w:r w:rsidRPr="00877670">
        <w:rPr>
          <w:rStyle w:val="FontStyle43"/>
          <w:lang w:val="ro-RO" w:eastAsia="ro-RO"/>
        </w:rPr>
        <w:t xml:space="preserve">Costurile </w:t>
      </w:r>
      <w:r>
        <w:rPr>
          <w:rStyle w:val="FontStyle43"/>
          <w:lang w:val="ro-RO" w:eastAsia="ro-RO"/>
        </w:rPr>
        <w:t>în lipsa</w:t>
      </w:r>
      <w:r w:rsidRPr="00877670">
        <w:rPr>
          <w:rStyle w:val="FontStyle43"/>
          <w:lang w:val="ro-RO" w:eastAsia="ro-RO"/>
        </w:rPr>
        <w:t xml:space="preserve"> intervenţiei</w:t>
      </w:r>
      <w:r>
        <w:rPr>
          <w:rStyle w:val="FontStyle43"/>
          <w:lang w:val="ro-RO" w:eastAsia="ro-RO"/>
        </w:rPr>
        <w:t xml:space="preserve"> propuse nu s-au identificat.</w:t>
      </w:r>
    </w:p>
    <w:p w:rsidR="0030006C" w:rsidRPr="00877670" w:rsidRDefault="0030006C" w:rsidP="0030006C">
      <w:pPr>
        <w:pStyle w:val="Style29"/>
        <w:widowControl/>
        <w:tabs>
          <w:tab w:val="left" w:pos="142"/>
          <w:tab w:val="left" w:pos="744"/>
          <w:tab w:val="left" w:pos="993"/>
        </w:tabs>
        <w:spacing w:line="274" w:lineRule="exact"/>
        <w:ind w:right="2650" w:firstLine="709"/>
        <w:rPr>
          <w:rStyle w:val="FontStyle40"/>
          <w:lang w:val="ro-RO" w:eastAsia="ro-RO"/>
        </w:rPr>
      </w:pPr>
      <w:r w:rsidRPr="00877670">
        <w:rPr>
          <w:rStyle w:val="FontStyle40"/>
          <w:lang w:val="ro-RO" w:eastAsia="ro-RO"/>
        </w:rPr>
        <w:t>Beneficii:</w:t>
      </w:r>
    </w:p>
    <w:p w:rsidR="0030006C" w:rsidRDefault="0030006C" w:rsidP="0030006C">
      <w:pPr>
        <w:pStyle w:val="Style18"/>
        <w:widowControl/>
        <w:tabs>
          <w:tab w:val="left" w:pos="142"/>
        </w:tabs>
        <w:spacing w:line="274" w:lineRule="exact"/>
        <w:ind w:firstLine="709"/>
        <w:rPr>
          <w:rStyle w:val="FontStyle40"/>
          <w:lang w:val="ro-RO" w:eastAsia="ro-RO"/>
        </w:rPr>
      </w:pPr>
      <w:r>
        <w:rPr>
          <w:rStyle w:val="FontStyle43"/>
          <w:lang w:val="ro-RO" w:eastAsia="ro-RO"/>
        </w:rPr>
        <w:t>Beneficii în lipsa</w:t>
      </w:r>
      <w:r w:rsidRPr="00877670">
        <w:rPr>
          <w:rStyle w:val="FontStyle43"/>
          <w:lang w:val="ro-RO" w:eastAsia="ro-RO"/>
        </w:rPr>
        <w:t xml:space="preserve"> intervenţiei</w:t>
      </w:r>
      <w:r>
        <w:rPr>
          <w:rStyle w:val="FontStyle43"/>
          <w:lang w:val="ro-RO" w:eastAsia="ro-RO"/>
        </w:rPr>
        <w:t xml:space="preserve"> propuse nu s-au identificat.</w:t>
      </w:r>
    </w:p>
    <w:p w:rsidR="0030006C" w:rsidRPr="00877670" w:rsidRDefault="0030006C" w:rsidP="0030006C">
      <w:pPr>
        <w:pStyle w:val="Style13"/>
        <w:widowControl/>
        <w:tabs>
          <w:tab w:val="left" w:pos="142"/>
        </w:tabs>
        <w:spacing w:line="274" w:lineRule="exact"/>
        <w:ind w:firstLine="709"/>
        <w:rPr>
          <w:rStyle w:val="FontStyle40"/>
          <w:lang w:val="ro-RO" w:eastAsia="ro-RO"/>
        </w:rPr>
      </w:pPr>
      <w:r w:rsidRPr="00877670">
        <w:rPr>
          <w:rStyle w:val="FontStyle40"/>
          <w:lang w:val="ro-RO" w:eastAsia="ro-RO"/>
        </w:rPr>
        <w:t>Posibile dezavantaje:</w:t>
      </w:r>
    </w:p>
    <w:p w:rsidR="0030006C" w:rsidRDefault="0030006C" w:rsidP="0030006C">
      <w:pPr>
        <w:pStyle w:val="Style14"/>
        <w:widowControl/>
        <w:numPr>
          <w:ilvl w:val="0"/>
          <w:numId w:val="1"/>
        </w:numPr>
        <w:tabs>
          <w:tab w:val="left" w:pos="142"/>
          <w:tab w:val="left" w:pos="874"/>
        </w:tabs>
        <w:spacing w:line="274" w:lineRule="exact"/>
        <w:ind w:firstLine="709"/>
        <w:jc w:val="left"/>
        <w:rPr>
          <w:rStyle w:val="FontStyle43"/>
          <w:lang w:val="ro-RO" w:eastAsia="ro-RO"/>
        </w:rPr>
      </w:pPr>
      <w:r w:rsidRPr="00877670">
        <w:rPr>
          <w:rStyle w:val="FontStyle43"/>
          <w:lang w:val="ro-RO" w:eastAsia="ro-RO"/>
        </w:rPr>
        <w:t>Existenţa unor neconformităţi în cadrul legislativ naţional;</w:t>
      </w:r>
    </w:p>
    <w:p w:rsidR="0030006C" w:rsidRPr="0030006C" w:rsidRDefault="0030006C" w:rsidP="0030006C">
      <w:pPr>
        <w:pStyle w:val="Style14"/>
        <w:widowControl/>
        <w:numPr>
          <w:ilvl w:val="0"/>
          <w:numId w:val="1"/>
        </w:numPr>
        <w:tabs>
          <w:tab w:val="left" w:pos="142"/>
          <w:tab w:val="left" w:pos="874"/>
        </w:tabs>
        <w:spacing w:line="274" w:lineRule="exact"/>
        <w:ind w:firstLine="709"/>
        <w:jc w:val="left"/>
        <w:rPr>
          <w:rStyle w:val="FontStyle43"/>
          <w:lang w:val="ro-RO" w:eastAsia="ro-RO"/>
        </w:rPr>
      </w:pPr>
      <w:r w:rsidRPr="0030006C">
        <w:rPr>
          <w:rStyle w:val="FontStyle43"/>
          <w:lang w:val="ro-RO" w:eastAsia="ro-RO"/>
        </w:rPr>
        <w:t>Implementarea defectuoasă a prevederilor existente privind siguranța produselor alimentare</w:t>
      </w:r>
    </w:p>
    <w:p w:rsidR="0030006C" w:rsidRPr="0030006C" w:rsidRDefault="0030006C" w:rsidP="0030006C">
      <w:pPr>
        <w:pStyle w:val="Style14"/>
        <w:widowControl/>
        <w:numPr>
          <w:ilvl w:val="0"/>
          <w:numId w:val="1"/>
        </w:numPr>
        <w:tabs>
          <w:tab w:val="left" w:pos="142"/>
          <w:tab w:val="left" w:pos="874"/>
        </w:tabs>
        <w:spacing w:line="274" w:lineRule="exact"/>
        <w:ind w:firstLine="709"/>
        <w:jc w:val="left"/>
        <w:rPr>
          <w:rStyle w:val="FontStyle43"/>
          <w:lang w:val="ro-RO" w:eastAsia="ro-RO"/>
        </w:rPr>
      </w:pPr>
      <w:r w:rsidRPr="0030006C">
        <w:rPr>
          <w:rStyle w:val="FontStyle43"/>
          <w:lang w:val="ro-RO" w:eastAsia="ro-RO"/>
        </w:rPr>
        <w:t>Punerea în pericol a sănătăţii publice;</w:t>
      </w:r>
    </w:p>
    <w:p w:rsidR="0030006C" w:rsidRPr="0030006C" w:rsidRDefault="0030006C" w:rsidP="0030006C">
      <w:pPr>
        <w:pStyle w:val="Style14"/>
        <w:widowControl/>
        <w:numPr>
          <w:ilvl w:val="0"/>
          <w:numId w:val="1"/>
        </w:numPr>
        <w:tabs>
          <w:tab w:val="left" w:pos="142"/>
          <w:tab w:val="left" w:pos="874"/>
        </w:tabs>
        <w:spacing w:line="274" w:lineRule="exact"/>
        <w:ind w:firstLine="709"/>
        <w:rPr>
          <w:rStyle w:val="FontStyle43"/>
          <w:lang w:val="ro-RO" w:eastAsia="ro-RO"/>
        </w:rPr>
      </w:pPr>
      <w:r w:rsidRPr="0030006C">
        <w:rPr>
          <w:rStyle w:val="FontStyle43"/>
          <w:lang w:val="ro-RO" w:eastAsia="ro-RO"/>
        </w:rPr>
        <w:t xml:space="preserve">Nu va </w:t>
      </w:r>
      <w:r w:rsidRPr="0030006C">
        <w:rPr>
          <w:rStyle w:val="FontStyle43"/>
          <w:spacing w:val="-20"/>
          <w:lang w:val="ro-RO" w:eastAsia="ro-RO"/>
        </w:rPr>
        <w:t>fi</w:t>
      </w:r>
      <w:r w:rsidRPr="0030006C">
        <w:rPr>
          <w:rStyle w:val="FontStyle43"/>
          <w:lang w:val="ro-RO" w:eastAsia="ro-RO"/>
        </w:rPr>
        <w:t xml:space="preserve"> posibil de asigurat protecţia sănătăţii umane şi a intereselor consumatorului privind siguranţa alimentelor supuse comercializării;</w:t>
      </w:r>
    </w:p>
    <w:p w:rsidR="0030006C" w:rsidRPr="0030006C" w:rsidRDefault="0030006C" w:rsidP="0030006C">
      <w:pPr>
        <w:pStyle w:val="Style14"/>
        <w:widowControl/>
        <w:numPr>
          <w:ilvl w:val="0"/>
          <w:numId w:val="1"/>
        </w:numPr>
        <w:tabs>
          <w:tab w:val="left" w:pos="142"/>
          <w:tab w:val="left" w:pos="874"/>
        </w:tabs>
        <w:spacing w:line="274" w:lineRule="exact"/>
        <w:ind w:left="709" w:right="3533"/>
        <w:jc w:val="left"/>
        <w:rPr>
          <w:rStyle w:val="FontStyle43"/>
          <w:lang w:val="ro-RO" w:eastAsia="ro-RO"/>
        </w:rPr>
      </w:pPr>
      <w:r w:rsidRPr="0030006C">
        <w:rPr>
          <w:rStyle w:val="FontStyle43"/>
          <w:lang w:val="ro-RO" w:eastAsia="ro-RO"/>
        </w:rPr>
        <w:t xml:space="preserve">Diminuarea competitivităţii produselor alimentare; </w:t>
      </w:r>
    </w:p>
    <w:p w:rsidR="0030006C" w:rsidRPr="0030006C" w:rsidRDefault="0030006C" w:rsidP="0030006C">
      <w:pPr>
        <w:pStyle w:val="Style14"/>
        <w:widowControl/>
        <w:numPr>
          <w:ilvl w:val="0"/>
          <w:numId w:val="1"/>
        </w:numPr>
        <w:tabs>
          <w:tab w:val="left" w:pos="142"/>
          <w:tab w:val="left" w:pos="874"/>
        </w:tabs>
        <w:spacing w:line="274" w:lineRule="exact"/>
        <w:ind w:left="709" w:right="3533"/>
        <w:jc w:val="left"/>
        <w:rPr>
          <w:rStyle w:val="FontStyle43"/>
          <w:lang w:val="ro-RO" w:eastAsia="ro-RO"/>
        </w:rPr>
      </w:pPr>
      <w:r w:rsidRPr="0030006C">
        <w:rPr>
          <w:rStyle w:val="FontStyle43"/>
          <w:lang w:val="ro-RO" w:eastAsia="ro-RO"/>
        </w:rPr>
        <w:t>Afectarea relaţiilor comerciale externe.</w:t>
      </w:r>
    </w:p>
    <w:p w:rsidR="0030006C" w:rsidRPr="0030006C" w:rsidRDefault="0030006C" w:rsidP="0030006C">
      <w:pPr>
        <w:pStyle w:val="Style14"/>
        <w:widowControl/>
        <w:tabs>
          <w:tab w:val="left" w:pos="142"/>
          <w:tab w:val="left" w:pos="874"/>
        </w:tabs>
        <w:spacing w:line="274" w:lineRule="exact"/>
        <w:ind w:left="709" w:right="3533"/>
        <w:jc w:val="left"/>
        <w:rPr>
          <w:rStyle w:val="FontStyle43"/>
          <w:i/>
          <w:lang w:val="ro-RO" w:eastAsia="ro-RO"/>
        </w:rPr>
      </w:pPr>
      <w:r w:rsidRPr="0030006C">
        <w:rPr>
          <w:rStyle w:val="FontStyle43"/>
          <w:i/>
          <w:lang w:val="ro-RO" w:eastAsia="ro-RO"/>
        </w:rPr>
        <w:t>Riscuri:</w:t>
      </w:r>
    </w:p>
    <w:p w:rsidR="0030006C" w:rsidRPr="0030006C" w:rsidRDefault="0030006C" w:rsidP="0030006C">
      <w:pPr>
        <w:pStyle w:val="Style14"/>
        <w:widowControl/>
        <w:numPr>
          <w:ilvl w:val="0"/>
          <w:numId w:val="2"/>
        </w:numPr>
        <w:tabs>
          <w:tab w:val="left" w:pos="0"/>
          <w:tab w:val="left" w:pos="142"/>
        </w:tabs>
        <w:spacing w:line="274" w:lineRule="exact"/>
        <w:ind w:left="0" w:right="57" w:firstLine="360"/>
        <w:rPr>
          <w:rStyle w:val="FontStyle43"/>
          <w:lang w:val="ro-RO" w:eastAsia="ro-RO"/>
        </w:rPr>
      </w:pPr>
      <w:r w:rsidRPr="0030006C">
        <w:rPr>
          <w:rStyle w:val="FontStyle43"/>
          <w:lang w:val="ro-RO" w:eastAsia="ro-RO"/>
        </w:rPr>
        <w:t>Apariţia pericolului privind siguranţa şi calitatea produselor alimentare.</w:t>
      </w:r>
    </w:p>
    <w:p w:rsidR="0030006C" w:rsidRPr="0030006C" w:rsidRDefault="0030006C" w:rsidP="0030006C">
      <w:pPr>
        <w:pStyle w:val="Style14"/>
        <w:widowControl/>
        <w:numPr>
          <w:ilvl w:val="0"/>
          <w:numId w:val="2"/>
        </w:numPr>
        <w:tabs>
          <w:tab w:val="left" w:pos="0"/>
          <w:tab w:val="left" w:pos="142"/>
        </w:tabs>
        <w:spacing w:line="274" w:lineRule="exact"/>
        <w:ind w:left="0" w:right="57" w:firstLine="360"/>
        <w:rPr>
          <w:rStyle w:val="FontStyle43"/>
          <w:lang w:val="ro-RO" w:eastAsia="ro-RO"/>
        </w:rPr>
      </w:pPr>
      <w:r w:rsidRPr="0030006C">
        <w:rPr>
          <w:rStyle w:val="FontStyle43"/>
          <w:lang w:val="ro-RO" w:eastAsia="ro-RO"/>
        </w:rPr>
        <w:t xml:space="preserve">Neconformarea operatorilor din domeniul alimentar la cerințele de siguranță a produselor alimentare </w:t>
      </w:r>
      <w:proofErr w:type="spellStart"/>
      <w:r w:rsidRPr="0030006C">
        <w:rPr>
          <w:rStyle w:val="FontStyle43"/>
          <w:lang w:val="ro-RO" w:eastAsia="ro-RO"/>
        </w:rPr>
        <w:t>avînd</w:t>
      </w:r>
      <w:proofErr w:type="spellEnd"/>
      <w:r w:rsidRPr="0030006C">
        <w:rPr>
          <w:rStyle w:val="FontStyle43"/>
          <w:lang w:val="ro-RO" w:eastAsia="ro-RO"/>
        </w:rPr>
        <w:t xml:space="preserve"> ca referinţă prevederile alin.(1), articolului 14 a Legii nr.235 -XVI din 20 iulie 2006 cu privire la principiile de bază de reglementare a activităţii de întreprinzător.</w:t>
      </w:r>
    </w:p>
    <w:p w:rsidR="0030006C" w:rsidRPr="0030006C" w:rsidRDefault="0030006C" w:rsidP="0030006C">
      <w:pPr>
        <w:pStyle w:val="Style14"/>
        <w:widowControl/>
        <w:numPr>
          <w:ilvl w:val="0"/>
          <w:numId w:val="2"/>
        </w:numPr>
        <w:tabs>
          <w:tab w:val="left" w:pos="0"/>
          <w:tab w:val="left" w:pos="142"/>
        </w:tabs>
        <w:ind w:left="0" w:right="57" w:firstLine="360"/>
        <w:jc w:val="left"/>
        <w:rPr>
          <w:rStyle w:val="FontStyle43"/>
          <w:lang w:val="ro-RO" w:eastAsia="ro-RO"/>
        </w:rPr>
      </w:pPr>
      <w:r w:rsidRPr="0030006C">
        <w:rPr>
          <w:rStyle w:val="FontStyle43"/>
          <w:lang w:val="ro-RO" w:eastAsia="ro-RO"/>
        </w:rPr>
        <w:t>Tractarea incorectă a unor prevederi din legislaţia naţională;</w:t>
      </w:r>
    </w:p>
    <w:p w:rsidR="0030006C" w:rsidRPr="0030006C" w:rsidRDefault="0030006C" w:rsidP="0030006C">
      <w:pPr>
        <w:pStyle w:val="Style14"/>
        <w:widowControl/>
        <w:numPr>
          <w:ilvl w:val="0"/>
          <w:numId w:val="2"/>
        </w:numPr>
        <w:tabs>
          <w:tab w:val="left" w:pos="0"/>
          <w:tab w:val="left" w:pos="142"/>
        </w:tabs>
        <w:ind w:left="0" w:right="57" w:firstLine="360"/>
        <w:jc w:val="left"/>
        <w:rPr>
          <w:rStyle w:val="FontStyle43"/>
          <w:lang w:val="ro-RO" w:eastAsia="ro-RO"/>
        </w:rPr>
      </w:pPr>
      <w:r w:rsidRPr="0030006C">
        <w:rPr>
          <w:rStyle w:val="FontStyle43"/>
          <w:lang w:val="ro-RO" w:eastAsia="ro-RO"/>
        </w:rPr>
        <w:lastRenderedPageBreak/>
        <w:t>Implementarea incorectă și cu dificultate a prevederilor Legii 113/2012 și a Legii 78/2004.</w:t>
      </w:r>
    </w:p>
    <w:p w:rsidR="0030006C" w:rsidRPr="0030006C" w:rsidRDefault="0030006C" w:rsidP="0030006C">
      <w:pPr>
        <w:pStyle w:val="Style29"/>
        <w:widowControl/>
        <w:tabs>
          <w:tab w:val="left" w:pos="142"/>
          <w:tab w:val="left" w:pos="744"/>
          <w:tab w:val="left" w:pos="993"/>
        </w:tabs>
        <w:spacing w:line="240" w:lineRule="auto"/>
        <w:ind w:left="709" w:right="-85" w:firstLine="0"/>
        <w:rPr>
          <w:rStyle w:val="FontStyle41"/>
          <w:b w:val="0"/>
          <w:lang w:val="ro-RO" w:eastAsia="ro-RO"/>
        </w:rPr>
      </w:pPr>
      <w:r w:rsidRPr="0030006C">
        <w:rPr>
          <w:rStyle w:val="FontStyle41"/>
          <w:b w:val="0"/>
          <w:lang w:val="ro-RO" w:eastAsia="ro-RO"/>
        </w:rPr>
        <w:t>Impactul:</w:t>
      </w:r>
    </w:p>
    <w:p w:rsidR="0030006C" w:rsidRPr="0030006C" w:rsidRDefault="0030006C" w:rsidP="0030006C">
      <w:pPr>
        <w:pStyle w:val="Style29"/>
        <w:widowControl/>
        <w:tabs>
          <w:tab w:val="left" w:pos="142"/>
          <w:tab w:val="left" w:pos="744"/>
          <w:tab w:val="left" w:pos="993"/>
        </w:tabs>
        <w:spacing w:line="240" w:lineRule="auto"/>
        <w:ind w:left="709" w:right="-85" w:firstLine="0"/>
        <w:rPr>
          <w:rStyle w:val="FontStyle41"/>
          <w:b w:val="0"/>
          <w:i w:val="0"/>
          <w:lang w:val="ro-RO" w:eastAsia="ro-RO"/>
        </w:rPr>
      </w:pPr>
      <w:r w:rsidRPr="0030006C">
        <w:rPr>
          <w:rStyle w:val="FontStyle41"/>
          <w:b w:val="0"/>
          <w:i w:val="0"/>
          <w:lang w:val="ro-RO" w:eastAsia="ro-RO"/>
        </w:rPr>
        <w:tab/>
        <w:t>Cadrul normativ naţional neconform și neunivoc.</w:t>
      </w:r>
    </w:p>
    <w:p w:rsidR="0030006C" w:rsidRPr="0030006C" w:rsidRDefault="0030006C" w:rsidP="0030006C">
      <w:pPr>
        <w:pStyle w:val="Style14"/>
        <w:widowControl/>
        <w:tabs>
          <w:tab w:val="left" w:pos="142"/>
          <w:tab w:val="left" w:pos="874"/>
        </w:tabs>
        <w:spacing w:line="274" w:lineRule="exact"/>
        <w:ind w:left="709"/>
        <w:jc w:val="left"/>
        <w:rPr>
          <w:rStyle w:val="FontStyle43"/>
          <w:lang w:val="ro-RO" w:eastAsia="ro-RO"/>
        </w:rPr>
      </w:pPr>
      <w:r w:rsidRPr="0030006C">
        <w:rPr>
          <w:rStyle w:val="FontStyle43"/>
          <w:lang w:val="ro-RO" w:eastAsia="ro-RO"/>
        </w:rPr>
        <w:t>Produse alimentare neconforme.</w:t>
      </w:r>
    </w:p>
    <w:p w:rsidR="0030006C" w:rsidRDefault="0030006C" w:rsidP="0030006C">
      <w:pPr>
        <w:pStyle w:val="Style29"/>
        <w:widowControl/>
        <w:tabs>
          <w:tab w:val="left" w:pos="142"/>
          <w:tab w:val="left" w:pos="744"/>
          <w:tab w:val="left" w:pos="993"/>
        </w:tabs>
        <w:spacing w:line="240" w:lineRule="auto"/>
        <w:ind w:left="709" w:right="-85" w:firstLine="0"/>
        <w:rPr>
          <w:rStyle w:val="FontStyle41"/>
          <w:lang w:val="ro-RO" w:eastAsia="ro-RO"/>
        </w:rPr>
      </w:pPr>
    </w:p>
    <w:p w:rsidR="0030006C" w:rsidRDefault="0030006C" w:rsidP="0030006C">
      <w:pPr>
        <w:pStyle w:val="Style29"/>
        <w:widowControl/>
        <w:tabs>
          <w:tab w:val="left" w:pos="142"/>
          <w:tab w:val="left" w:pos="744"/>
          <w:tab w:val="left" w:pos="993"/>
        </w:tabs>
        <w:spacing w:line="240" w:lineRule="auto"/>
        <w:ind w:left="709" w:right="-85" w:firstLine="0"/>
        <w:rPr>
          <w:rStyle w:val="FontStyle41"/>
          <w:lang w:val="ro-RO" w:eastAsia="ro-RO"/>
        </w:rPr>
      </w:pPr>
      <w:r w:rsidRPr="0030006C">
        <w:rPr>
          <w:rStyle w:val="FontStyle41"/>
          <w:lang w:val="ro-RO" w:eastAsia="ro-RO"/>
        </w:rPr>
        <w:t>Opţiunea II-</w:t>
      </w:r>
      <w:r w:rsidRPr="0030006C">
        <w:rPr>
          <w:lang w:val="ro-RO"/>
        </w:rPr>
        <w:t xml:space="preserve"> </w:t>
      </w:r>
      <w:r w:rsidRPr="0030006C">
        <w:rPr>
          <w:rStyle w:val="FontStyle41"/>
          <w:lang w:val="ro-RO" w:eastAsia="ro-RO"/>
        </w:rPr>
        <w:t>Aprobarea proiectului de Lege privind siguranța produselor alim</w:t>
      </w:r>
      <w:r w:rsidRPr="00877670">
        <w:rPr>
          <w:rStyle w:val="FontStyle41"/>
          <w:lang w:val="ro-RO" w:eastAsia="ro-RO"/>
        </w:rPr>
        <w:t>entare</w:t>
      </w:r>
    </w:p>
    <w:p w:rsidR="0030006C" w:rsidRPr="00877670" w:rsidRDefault="0030006C" w:rsidP="0030006C">
      <w:pPr>
        <w:pStyle w:val="Style18"/>
        <w:widowControl/>
        <w:tabs>
          <w:tab w:val="left" w:pos="142"/>
        </w:tabs>
        <w:spacing w:line="274" w:lineRule="exact"/>
        <w:ind w:firstLine="709"/>
        <w:rPr>
          <w:rStyle w:val="FontStyle40"/>
          <w:lang w:val="ro-RO" w:eastAsia="ro-RO"/>
        </w:rPr>
      </w:pPr>
      <w:r w:rsidRPr="00877670">
        <w:rPr>
          <w:rStyle w:val="FontStyle40"/>
          <w:lang w:val="ro-RO" w:eastAsia="ro-RO"/>
        </w:rPr>
        <w:t>Costuri:</w:t>
      </w:r>
    </w:p>
    <w:p w:rsidR="0030006C" w:rsidRPr="00877670" w:rsidRDefault="0030006C" w:rsidP="0030006C">
      <w:pPr>
        <w:pStyle w:val="Style13"/>
        <w:widowControl/>
        <w:tabs>
          <w:tab w:val="left" w:pos="142"/>
        </w:tabs>
        <w:spacing w:before="5" w:line="274" w:lineRule="exact"/>
        <w:ind w:firstLine="709"/>
        <w:jc w:val="both"/>
        <w:rPr>
          <w:rStyle w:val="FontStyle43"/>
          <w:lang w:val="ro-RO" w:eastAsia="ro-RO"/>
        </w:rPr>
      </w:pPr>
      <w:r w:rsidRPr="00877670">
        <w:rPr>
          <w:rStyle w:val="FontStyle43"/>
          <w:lang w:val="ro-RO" w:eastAsia="ro-RO"/>
        </w:rPr>
        <w:t>Costurile aferente intervenţiei statului în domeniul vizat presupun cheltuielile legate de elaborarea şi publicarea proiectului de Lege respectiv.</w:t>
      </w:r>
    </w:p>
    <w:p w:rsidR="0030006C" w:rsidRPr="00877670" w:rsidRDefault="0030006C" w:rsidP="0030006C">
      <w:pPr>
        <w:pStyle w:val="Style29"/>
        <w:widowControl/>
        <w:tabs>
          <w:tab w:val="left" w:pos="142"/>
          <w:tab w:val="left" w:pos="744"/>
          <w:tab w:val="left" w:pos="993"/>
        </w:tabs>
        <w:spacing w:line="274" w:lineRule="exact"/>
        <w:ind w:right="2650" w:firstLine="709"/>
        <w:rPr>
          <w:rStyle w:val="FontStyle40"/>
          <w:lang w:val="ro-RO" w:eastAsia="ro-RO"/>
        </w:rPr>
      </w:pPr>
      <w:r w:rsidRPr="00877670">
        <w:rPr>
          <w:rStyle w:val="FontStyle40"/>
          <w:lang w:val="ro-RO" w:eastAsia="ro-RO"/>
        </w:rPr>
        <w:t>Beneficii:</w:t>
      </w:r>
    </w:p>
    <w:p w:rsidR="0030006C" w:rsidRPr="00877670" w:rsidRDefault="0030006C" w:rsidP="0030006C">
      <w:pPr>
        <w:pStyle w:val="Style13"/>
        <w:widowControl/>
        <w:tabs>
          <w:tab w:val="left" w:pos="142"/>
        </w:tabs>
        <w:spacing w:line="274" w:lineRule="exact"/>
        <w:ind w:firstLine="709"/>
        <w:jc w:val="both"/>
        <w:rPr>
          <w:rStyle w:val="FontStyle43"/>
          <w:lang w:val="ro-RO" w:eastAsia="ro-RO"/>
        </w:rPr>
      </w:pPr>
      <w:r w:rsidRPr="00877670">
        <w:rPr>
          <w:rStyle w:val="FontStyle43"/>
          <w:lang w:val="ro-RO" w:eastAsia="ro-RO"/>
        </w:rPr>
        <w:t>Cadru legislativ univoc şi coerent, asigurarea unui înalt nivel de protecţie a consumatorului;</w:t>
      </w:r>
    </w:p>
    <w:p w:rsidR="0030006C" w:rsidRPr="00877670" w:rsidRDefault="0030006C" w:rsidP="0030006C">
      <w:pPr>
        <w:pStyle w:val="Style13"/>
        <w:widowControl/>
        <w:tabs>
          <w:tab w:val="left" w:pos="142"/>
        </w:tabs>
        <w:spacing w:line="274" w:lineRule="exact"/>
        <w:ind w:firstLine="709"/>
        <w:jc w:val="both"/>
        <w:rPr>
          <w:rStyle w:val="FontStyle43"/>
          <w:lang w:val="ro-RO" w:eastAsia="ro-RO"/>
        </w:rPr>
      </w:pPr>
      <w:r w:rsidRPr="00877670">
        <w:rPr>
          <w:rStyle w:val="FontStyle43"/>
          <w:lang w:val="ro-RO" w:eastAsia="ro-RO"/>
        </w:rPr>
        <w:t>1.Cadru legislativ univoc şi coerent privind cerinţele de siguranță a produselor alimentare la toate etapele de producţie, procesare şi de distribuţie a acestora, precum şi în cadrul activităţilor de export;</w:t>
      </w:r>
    </w:p>
    <w:p w:rsidR="0030006C" w:rsidRPr="00877670" w:rsidRDefault="0030006C" w:rsidP="0030006C">
      <w:pPr>
        <w:pStyle w:val="Style13"/>
        <w:widowControl/>
        <w:tabs>
          <w:tab w:val="left" w:pos="142"/>
        </w:tabs>
        <w:spacing w:line="274" w:lineRule="exact"/>
        <w:ind w:firstLine="709"/>
        <w:jc w:val="both"/>
        <w:rPr>
          <w:rStyle w:val="FontStyle43"/>
          <w:lang w:val="ro-RO" w:eastAsia="ro-RO"/>
        </w:rPr>
      </w:pPr>
      <w:r w:rsidRPr="00877670">
        <w:rPr>
          <w:rStyle w:val="FontStyle43"/>
          <w:lang w:val="ro-RO" w:eastAsia="ro-RO"/>
        </w:rPr>
        <w:t>2.Responsabilizarea operatorilor din domeniul alimentar pentru siguranţa produselor alimentare.</w:t>
      </w:r>
    </w:p>
    <w:p w:rsidR="0030006C" w:rsidRPr="00877670" w:rsidRDefault="0030006C" w:rsidP="0030006C">
      <w:pPr>
        <w:pStyle w:val="Style13"/>
        <w:widowControl/>
        <w:tabs>
          <w:tab w:val="left" w:pos="142"/>
        </w:tabs>
        <w:spacing w:line="274" w:lineRule="exact"/>
        <w:ind w:firstLine="709"/>
        <w:jc w:val="both"/>
        <w:rPr>
          <w:rStyle w:val="FontStyle43"/>
          <w:lang w:val="ro-RO" w:eastAsia="ro-RO"/>
        </w:rPr>
      </w:pPr>
      <w:r w:rsidRPr="00877670">
        <w:rPr>
          <w:rStyle w:val="FontStyle43"/>
          <w:lang w:val="ro-RO" w:eastAsia="ro-RO"/>
        </w:rPr>
        <w:t>3.Realizarea verificării corespunderii produselor alimentare autohtone şi celor exportate cerinţelor de igienă cu cele comunitare;</w:t>
      </w:r>
    </w:p>
    <w:p w:rsidR="0030006C" w:rsidRDefault="0030006C" w:rsidP="0030006C">
      <w:pPr>
        <w:pStyle w:val="Style13"/>
        <w:widowControl/>
        <w:tabs>
          <w:tab w:val="left" w:pos="142"/>
        </w:tabs>
        <w:spacing w:line="240" w:lineRule="auto"/>
        <w:ind w:firstLine="709"/>
        <w:jc w:val="both"/>
        <w:rPr>
          <w:rStyle w:val="FontStyle43"/>
          <w:lang w:val="ro-RO" w:eastAsia="ro-RO"/>
        </w:rPr>
      </w:pPr>
      <w:r w:rsidRPr="00877670">
        <w:rPr>
          <w:rStyle w:val="FontStyle43"/>
          <w:lang w:val="ro-RO" w:eastAsia="ro-RO"/>
        </w:rPr>
        <w:t>4.Asigurarea armonizării cadrului legislativ naţiona</w:t>
      </w:r>
      <w:r>
        <w:rPr>
          <w:rStyle w:val="FontStyle43"/>
          <w:lang w:val="ro-RO" w:eastAsia="ro-RO"/>
        </w:rPr>
        <w:t>l cu prevederile legislaţiei UE;</w:t>
      </w:r>
    </w:p>
    <w:p w:rsidR="0030006C" w:rsidRPr="0030006C" w:rsidRDefault="0030006C" w:rsidP="0030006C">
      <w:pPr>
        <w:pStyle w:val="Style13"/>
        <w:widowControl/>
        <w:tabs>
          <w:tab w:val="left" w:pos="142"/>
        </w:tabs>
        <w:spacing w:line="240" w:lineRule="auto"/>
        <w:ind w:firstLine="709"/>
        <w:jc w:val="both"/>
        <w:rPr>
          <w:rStyle w:val="FontStyle43"/>
          <w:lang w:val="ro-RO" w:eastAsia="ro-RO"/>
        </w:rPr>
      </w:pPr>
      <w:r>
        <w:rPr>
          <w:rStyle w:val="FontStyle43"/>
          <w:lang w:val="ro-RO" w:eastAsia="ro-RO"/>
        </w:rPr>
        <w:t>5</w:t>
      </w:r>
      <w:r w:rsidRPr="0030006C">
        <w:rPr>
          <w:rStyle w:val="FontStyle43"/>
          <w:lang w:val="ro-RO" w:eastAsia="ro-RO"/>
        </w:rPr>
        <w:t>. Implementarea cu succes a prevederilor din domeniul siguranței alimentare de către operatorii din domeniul alimentar.</w:t>
      </w:r>
    </w:p>
    <w:p w:rsidR="0030006C" w:rsidRPr="0030006C" w:rsidRDefault="0030006C" w:rsidP="0030006C">
      <w:pPr>
        <w:pStyle w:val="Style18"/>
        <w:widowControl/>
        <w:tabs>
          <w:tab w:val="left" w:pos="142"/>
        </w:tabs>
        <w:spacing w:line="274" w:lineRule="exact"/>
        <w:ind w:firstLine="709"/>
        <w:rPr>
          <w:rStyle w:val="FontStyle40"/>
          <w:lang w:val="ro-RO" w:eastAsia="ro-RO"/>
        </w:rPr>
      </w:pPr>
      <w:r w:rsidRPr="0030006C">
        <w:rPr>
          <w:rStyle w:val="FontStyle40"/>
          <w:lang w:val="ro-RO" w:eastAsia="ro-RO"/>
        </w:rPr>
        <w:t>Riscuri:</w:t>
      </w:r>
    </w:p>
    <w:p w:rsidR="0030006C" w:rsidRPr="0030006C" w:rsidRDefault="0030006C" w:rsidP="0030006C">
      <w:pPr>
        <w:pStyle w:val="Style18"/>
        <w:widowControl/>
        <w:tabs>
          <w:tab w:val="left" w:pos="142"/>
        </w:tabs>
        <w:spacing w:line="274" w:lineRule="exact"/>
        <w:ind w:firstLine="709"/>
        <w:rPr>
          <w:rStyle w:val="FontStyle40"/>
          <w:i w:val="0"/>
          <w:lang w:val="ro-RO" w:eastAsia="ro-RO"/>
        </w:rPr>
      </w:pPr>
      <w:r w:rsidRPr="0030006C">
        <w:rPr>
          <w:rStyle w:val="FontStyle40"/>
          <w:i w:val="0"/>
          <w:lang w:val="ro-RO" w:eastAsia="ro-RO"/>
        </w:rPr>
        <w:t>Nu s-au identificat riscuri în vederea aprobării proiectului de Lege privind siguranța produselor alimentare.</w:t>
      </w:r>
    </w:p>
    <w:p w:rsidR="0030006C" w:rsidRPr="0030006C" w:rsidRDefault="0030006C" w:rsidP="0030006C">
      <w:pPr>
        <w:pStyle w:val="Style18"/>
        <w:widowControl/>
        <w:tabs>
          <w:tab w:val="left" w:pos="142"/>
        </w:tabs>
        <w:spacing w:line="274" w:lineRule="exact"/>
        <w:ind w:firstLine="709"/>
        <w:rPr>
          <w:rStyle w:val="FontStyle40"/>
          <w:lang w:val="ro-RO" w:eastAsia="ro-RO"/>
        </w:rPr>
      </w:pPr>
      <w:r w:rsidRPr="0030006C">
        <w:rPr>
          <w:rStyle w:val="FontStyle40"/>
          <w:lang w:val="ro-RO" w:eastAsia="ro-RO"/>
        </w:rPr>
        <w:t>Costuri de conformare:</w:t>
      </w:r>
    </w:p>
    <w:p w:rsidR="0030006C" w:rsidRPr="0030006C" w:rsidRDefault="0030006C" w:rsidP="0030006C">
      <w:pPr>
        <w:pStyle w:val="Style29"/>
        <w:widowControl/>
        <w:tabs>
          <w:tab w:val="left" w:pos="0"/>
          <w:tab w:val="left" w:pos="142"/>
          <w:tab w:val="left" w:pos="993"/>
        </w:tabs>
        <w:spacing w:line="240" w:lineRule="auto"/>
        <w:ind w:right="-85" w:firstLine="709"/>
        <w:rPr>
          <w:rStyle w:val="FontStyle41"/>
          <w:b w:val="0"/>
          <w:i w:val="0"/>
          <w:lang w:val="ro-RO" w:eastAsia="ro-RO"/>
        </w:rPr>
      </w:pPr>
      <w:r w:rsidRPr="0030006C">
        <w:rPr>
          <w:rStyle w:val="FontStyle41"/>
          <w:b w:val="0"/>
          <w:i w:val="0"/>
          <w:lang w:val="ro-RO" w:eastAsia="ro-RO"/>
        </w:rPr>
        <w:t>Prevederile prezentului proiect de lege nu stabilește costuri suplimentare din partea operatorilor din domeniul alimentar.</w:t>
      </w:r>
    </w:p>
    <w:p w:rsidR="0030006C" w:rsidRPr="0030006C" w:rsidRDefault="0030006C" w:rsidP="0030006C">
      <w:pPr>
        <w:pStyle w:val="Style18"/>
        <w:widowControl/>
        <w:tabs>
          <w:tab w:val="left" w:pos="142"/>
        </w:tabs>
        <w:spacing w:line="274" w:lineRule="exact"/>
        <w:ind w:firstLine="709"/>
        <w:rPr>
          <w:rStyle w:val="FontStyle40"/>
          <w:lang w:val="ro-RO" w:eastAsia="ro-RO"/>
        </w:rPr>
      </w:pPr>
      <w:r w:rsidRPr="0030006C">
        <w:rPr>
          <w:rStyle w:val="FontStyle40"/>
          <w:lang w:val="ro-RO" w:eastAsia="ro-RO"/>
        </w:rPr>
        <w:t>Impactul:</w:t>
      </w:r>
    </w:p>
    <w:p w:rsidR="0030006C" w:rsidRPr="0030006C" w:rsidRDefault="0030006C" w:rsidP="0030006C">
      <w:pPr>
        <w:pStyle w:val="Style18"/>
        <w:widowControl/>
        <w:numPr>
          <w:ilvl w:val="0"/>
          <w:numId w:val="4"/>
        </w:numPr>
        <w:tabs>
          <w:tab w:val="left" w:pos="142"/>
          <w:tab w:val="left" w:pos="1134"/>
        </w:tabs>
        <w:spacing w:line="274" w:lineRule="exact"/>
        <w:ind w:firstLine="65"/>
        <w:rPr>
          <w:rStyle w:val="FontStyle40"/>
          <w:b/>
          <w:i w:val="0"/>
          <w:lang w:val="ro-RO" w:eastAsia="ro-RO"/>
        </w:rPr>
      </w:pPr>
      <w:r w:rsidRPr="0030006C">
        <w:rPr>
          <w:rStyle w:val="FontStyle41"/>
          <w:b w:val="0"/>
          <w:i w:val="0"/>
          <w:lang w:val="ro-RO" w:eastAsia="ro-RO"/>
        </w:rPr>
        <w:t xml:space="preserve">Cadrul legislativ naţional coerent și univoc, </w:t>
      </w:r>
      <w:proofErr w:type="spellStart"/>
      <w:r w:rsidRPr="0030006C">
        <w:rPr>
          <w:rStyle w:val="FontStyle41"/>
          <w:b w:val="0"/>
          <w:i w:val="0"/>
          <w:lang w:val="ro-RO" w:eastAsia="ro-RO"/>
        </w:rPr>
        <w:t>excluzînd</w:t>
      </w:r>
      <w:proofErr w:type="spellEnd"/>
      <w:r w:rsidRPr="0030006C">
        <w:rPr>
          <w:rStyle w:val="FontStyle41"/>
          <w:b w:val="0"/>
          <w:i w:val="0"/>
          <w:lang w:val="ro-RO" w:eastAsia="ro-RO"/>
        </w:rPr>
        <w:t xml:space="preserve"> orice dublare sau incorectitudine.</w:t>
      </w:r>
    </w:p>
    <w:p w:rsidR="0030006C" w:rsidRPr="0030006C" w:rsidRDefault="0030006C" w:rsidP="0030006C">
      <w:pPr>
        <w:pStyle w:val="Style29"/>
        <w:widowControl/>
        <w:numPr>
          <w:ilvl w:val="0"/>
          <w:numId w:val="4"/>
        </w:numPr>
        <w:tabs>
          <w:tab w:val="left" w:pos="-142"/>
          <w:tab w:val="left" w:pos="142"/>
          <w:tab w:val="left" w:pos="709"/>
          <w:tab w:val="left" w:pos="851"/>
          <w:tab w:val="left" w:pos="993"/>
        </w:tabs>
        <w:spacing w:line="274" w:lineRule="exact"/>
        <w:ind w:left="0" w:right="-85" w:firstLine="709"/>
        <w:jc w:val="both"/>
        <w:rPr>
          <w:rStyle w:val="FontStyle41"/>
          <w:b w:val="0"/>
          <w:i w:val="0"/>
          <w:lang w:val="ro-RO" w:eastAsia="ro-RO"/>
        </w:rPr>
      </w:pPr>
      <w:r w:rsidRPr="0030006C">
        <w:rPr>
          <w:rStyle w:val="FontStyle41"/>
          <w:b w:val="0"/>
          <w:i w:val="0"/>
          <w:lang w:val="ro-RO" w:eastAsia="ro-RO"/>
        </w:rPr>
        <w:t>Cadrul legislativ naţional armonizat cu privire la cerinţele de siguranță a produselor alimentare conform prevederilor stabilite în Uniunea Europeană, liberalizarea şi facilitarea procedurilor de export şi import a produselor alimentare.</w:t>
      </w:r>
    </w:p>
    <w:p w:rsidR="0030006C" w:rsidRPr="00877670" w:rsidRDefault="0030006C" w:rsidP="0030006C">
      <w:pPr>
        <w:pStyle w:val="Style18"/>
        <w:widowControl/>
        <w:tabs>
          <w:tab w:val="left" w:pos="142"/>
        </w:tabs>
        <w:spacing w:line="240" w:lineRule="auto"/>
        <w:ind w:firstLine="709"/>
        <w:jc w:val="both"/>
        <w:rPr>
          <w:rStyle w:val="FontStyle40"/>
          <w:b/>
          <w:lang w:val="ro-RO" w:eastAsia="ro-RO"/>
        </w:rPr>
      </w:pPr>
    </w:p>
    <w:p w:rsidR="0030006C" w:rsidRPr="00877670" w:rsidRDefault="0030006C" w:rsidP="0030006C">
      <w:pPr>
        <w:pStyle w:val="Style7"/>
        <w:widowControl/>
        <w:tabs>
          <w:tab w:val="left" w:leader="underscore" w:pos="9365"/>
        </w:tabs>
        <w:ind w:firstLine="709"/>
        <w:jc w:val="both"/>
        <w:rPr>
          <w:rStyle w:val="FontStyle42"/>
          <w:u w:val="single"/>
          <w:lang w:val="ro-RO" w:eastAsia="ro-RO"/>
        </w:rPr>
      </w:pPr>
      <w:r w:rsidRPr="00877670">
        <w:rPr>
          <w:rStyle w:val="FontStyle42"/>
          <w:u w:val="single"/>
          <w:lang w:val="ro-RO" w:eastAsia="ro-RO"/>
        </w:rPr>
        <w:t>7. Consultarea</w:t>
      </w:r>
    </w:p>
    <w:p w:rsidR="0030006C" w:rsidRPr="00877670" w:rsidRDefault="0030006C" w:rsidP="0030006C">
      <w:pPr>
        <w:pStyle w:val="Style30"/>
        <w:widowControl/>
        <w:tabs>
          <w:tab w:val="left" w:leader="underscore" w:pos="773"/>
        </w:tabs>
        <w:spacing w:line="274" w:lineRule="exact"/>
        <w:ind w:firstLine="709"/>
        <w:rPr>
          <w:rStyle w:val="FontStyle43"/>
          <w:lang w:val="ro-RO" w:eastAsia="ro-RO"/>
        </w:rPr>
      </w:pPr>
      <w:r w:rsidRPr="00877670">
        <w:rPr>
          <w:rStyle w:val="FontStyle43"/>
          <w:lang w:val="ro-RO"/>
        </w:rPr>
        <w:t>Proiectul de Lege prenotat implică în</w:t>
      </w:r>
      <w:r w:rsidRPr="00877670">
        <w:rPr>
          <w:rStyle w:val="FontStyle43"/>
          <w:lang w:val="ro-RO" w:eastAsia="ro-RO"/>
        </w:rPr>
        <w:t xml:space="preserve"> sine pe de o parte autorităţile publice centrale responsabile pentru siguranța produselor alimentare, protecţiei sănătăţii umane şi a intereselor consumatorului, supravegherea pieţei agroalimentare, iar în ceea ce priveşte elaborarea, consolidarea cadrului juridic şi instituţional care reglementează domeniile privind produsele alimentare şi hrana pentru animale ţine de competenţa Ministerul Agriculturii, Dezvoltării Regionale și Mediului. Pe de altă parte sunt implicaţi operatorii din domeniul alimentar care urmează să se conformeze prevederilor legislaţiei în domeniul alimentar.</w:t>
      </w:r>
    </w:p>
    <w:p w:rsidR="0030006C" w:rsidRPr="00877670" w:rsidRDefault="0030006C" w:rsidP="0030006C">
      <w:pPr>
        <w:pStyle w:val="Style30"/>
        <w:widowControl/>
        <w:tabs>
          <w:tab w:val="left" w:leader="underscore" w:pos="773"/>
        </w:tabs>
        <w:spacing w:line="274" w:lineRule="exact"/>
        <w:ind w:firstLine="709"/>
        <w:rPr>
          <w:rStyle w:val="FontStyle43"/>
          <w:lang w:val="ro-RO" w:eastAsia="ro-RO"/>
        </w:rPr>
      </w:pPr>
      <w:r w:rsidRPr="00877670">
        <w:rPr>
          <w:rStyle w:val="FontStyle43"/>
          <w:lang w:val="ro-RO" w:eastAsia="ro-RO"/>
        </w:rPr>
        <w:t>Proiectul în cauză a fost remis spre avizare asociațiilor de profil prin scrisoarea nr.01/01-17310 din 04.04.2018 dintre care Confederaţia Naţională a Patronatului din Republica Moldova, Asociaţia Naţională a Producătorilor de Lapte şi Produse Lactate „LAPTE”, Asociaţia Producătorilor şi Exportatorilor de Fructe din Moldova „</w:t>
      </w:r>
      <w:proofErr w:type="spellStart"/>
      <w:r w:rsidRPr="00877670">
        <w:rPr>
          <w:rStyle w:val="FontStyle43"/>
          <w:lang w:val="ro-RO" w:eastAsia="ro-RO"/>
        </w:rPr>
        <w:t>Moldova</w:t>
      </w:r>
      <w:proofErr w:type="spellEnd"/>
      <w:r w:rsidRPr="00877670">
        <w:rPr>
          <w:rStyle w:val="FontStyle43"/>
          <w:lang w:val="ro-RO" w:eastAsia="ro-RO"/>
        </w:rPr>
        <w:t xml:space="preserve"> Fruct”, Asociaţia „Uniunea Producătorilor de Zahăr din Moldova”, Asociaţia Uniunea Producătorilor şi Importatorilor de Produse din Carne şi Lapte din Republica Moldova, Federaţia Naţională a Fermierilor din Moldova, </w:t>
      </w:r>
      <w:proofErr w:type="spellStart"/>
      <w:r w:rsidRPr="00877670">
        <w:rPr>
          <w:rStyle w:val="FontStyle43"/>
          <w:lang w:val="ro-RO" w:eastAsia="ro-RO"/>
        </w:rPr>
        <w:t>avînd</w:t>
      </w:r>
      <w:proofErr w:type="spellEnd"/>
      <w:r w:rsidRPr="00877670">
        <w:rPr>
          <w:rStyle w:val="FontStyle43"/>
          <w:lang w:val="ro-RO" w:eastAsia="ro-RO"/>
        </w:rPr>
        <w:t xml:space="preserve"> un răspuns pozitiv asupra proiectului menționat mai sus.</w:t>
      </w:r>
    </w:p>
    <w:p w:rsidR="0030006C" w:rsidRPr="00877670" w:rsidRDefault="0030006C" w:rsidP="0030006C">
      <w:pPr>
        <w:pStyle w:val="Style9"/>
        <w:widowControl/>
        <w:spacing w:line="274" w:lineRule="exact"/>
        <w:ind w:firstLine="709"/>
        <w:rPr>
          <w:rStyle w:val="FontStyle43"/>
          <w:lang w:val="ro-RO" w:eastAsia="ro-RO"/>
        </w:rPr>
      </w:pPr>
      <w:r w:rsidRPr="00877670">
        <w:rPr>
          <w:rStyle w:val="FontStyle43"/>
          <w:lang w:val="ro-RO" w:eastAsia="ro-RO"/>
        </w:rPr>
        <w:t>Documentul de Analiză a impactului de reglementare</w:t>
      </w:r>
      <w:r>
        <w:rPr>
          <w:rStyle w:val="FontStyle43"/>
          <w:lang w:val="ro-RO" w:eastAsia="ro-RO"/>
        </w:rPr>
        <w:t xml:space="preserve"> la data de 25.06.2018 </w:t>
      </w:r>
      <w:r w:rsidRPr="00877670">
        <w:rPr>
          <w:rStyle w:val="FontStyle43"/>
          <w:lang w:val="ro-RO" w:eastAsia="ro-RO"/>
        </w:rPr>
        <w:t>este publicat pe pagina web a Ministerului Agriculturii, Dezvoltării Regionale și Mediului și pe pagina web:</w:t>
      </w:r>
      <w:proofErr w:type="spellStart"/>
      <w:r>
        <w:fldChar w:fldCharType="begin"/>
      </w:r>
      <w:r>
        <w:instrText xml:space="preserve"> HYPERLINK "http://particip.gov.md/proiectview.php?l=ro&amp;idd=5458" </w:instrText>
      </w:r>
      <w:r>
        <w:fldChar w:fldCharType="separate"/>
      </w:r>
      <w:r w:rsidRPr="00605CB8">
        <w:rPr>
          <w:rStyle w:val="a3"/>
          <w:lang w:val="ro-RO" w:eastAsia="ro-RO"/>
        </w:rPr>
        <w:t>http</w:t>
      </w:r>
      <w:proofErr w:type="spellEnd"/>
      <w:r w:rsidRPr="00605CB8">
        <w:rPr>
          <w:rStyle w:val="a3"/>
          <w:lang w:val="ro-RO" w:eastAsia="ro-RO"/>
        </w:rPr>
        <w:t>://</w:t>
      </w:r>
      <w:proofErr w:type="spellStart"/>
      <w:r w:rsidRPr="00605CB8">
        <w:rPr>
          <w:rStyle w:val="a3"/>
          <w:lang w:val="ro-RO" w:eastAsia="ro-RO"/>
        </w:rPr>
        <w:t>particip.gov.md</w:t>
      </w:r>
      <w:proofErr w:type="spellEnd"/>
      <w:r w:rsidRPr="00605CB8">
        <w:rPr>
          <w:rStyle w:val="a3"/>
          <w:lang w:val="ro-RO" w:eastAsia="ro-RO"/>
        </w:rPr>
        <w:t>/</w:t>
      </w:r>
      <w:proofErr w:type="spellStart"/>
      <w:r w:rsidRPr="00605CB8">
        <w:rPr>
          <w:rStyle w:val="a3"/>
          <w:lang w:val="ro-RO" w:eastAsia="ro-RO"/>
        </w:rPr>
        <w:t>proiectview.php</w:t>
      </w:r>
      <w:proofErr w:type="spellEnd"/>
      <w:r w:rsidRPr="00605CB8">
        <w:rPr>
          <w:rStyle w:val="a3"/>
          <w:lang w:val="ro-RO" w:eastAsia="ro-RO"/>
        </w:rPr>
        <w:t>?l=</w:t>
      </w:r>
      <w:proofErr w:type="spellStart"/>
      <w:r w:rsidRPr="00605CB8">
        <w:rPr>
          <w:rStyle w:val="a3"/>
          <w:lang w:val="ro-RO" w:eastAsia="ro-RO"/>
        </w:rPr>
        <w:t>ro&amp;idd</w:t>
      </w:r>
      <w:proofErr w:type="spellEnd"/>
      <w:r w:rsidRPr="00605CB8">
        <w:rPr>
          <w:rStyle w:val="a3"/>
          <w:lang w:val="ro-RO" w:eastAsia="ro-RO"/>
        </w:rPr>
        <w:t>=5458</w:t>
      </w:r>
      <w:r>
        <w:rPr>
          <w:rStyle w:val="a3"/>
          <w:lang w:val="ro-RO" w:eastAsia="ro-RO"/>
        </w:rPr>
        <w:fldChar w:fldCharType="end"/>
      </w:r>
      <w:r>
        <w:rPr>
          <w:rStyle w:val="a3"/>
          <w:lang w:val="ro-RO" w:eastAsia="ro-RO"/>
        </w:rPr>
        <w:t xml:space="preserve"> </w:t>
      </w:r>
      <w:r w:rsidRPr="00877670">
        <w:rPr>
          <w:rStyle w:val="FontStyle43"/>
          <w:lang w:val="ro-RO" w:eastAsia="ro-RO"/>
        </w:rPr>
        <w:t>şi remis spre examinare către Grupul de lucru al Comisiei de stat pentru reglementarea activităţii de întreprinzător.</w:t>
      </w:r>
    </w:p>
    <w:p w:rsidR="003A24F4" w:rsidRDefault="003A24F4"/>
    <w:sectPr w:rsidR="003A24F4" w:rsidSect="004748A0">
      <w:footerReference w:type="default" r:id="rId10"/>
      <w:pgSz w:w="11905" w:h="16837"/>
      <w:pgMar w:top="284" w:right="990" w:bottom="567" w:left="1246"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373" w:rsidRDefault="0030006C">
    <w:pPr>
      <w:pStyle w:val="Style3"/>
      <w:widowControl/>
      <w:ind w:left="5040"/>
      <w:jc w:val="both"/>
      <w:rPr>
        <w:rStyle w:val="FontStyle44"/>
        <w:lang w:val="ro-RO" w:eastAsia="ro-RO"/>
      </w:rPr>
    </w:pPr>
    <w:r>
      <w:rPr>
        <w:rStyle w:val="FontStyle44"/>
        <w:lang w:val="ro-RO" w:eastAsia="ro-RO"/>
      </w:rPr>
      <w:fldChar w:fldCharType="begin"/>
    </w:r>
    <w:r>
      <w:rPr>
        <w:rStyle w:val="FontStyle44"/>
        <w:lang w:val="ro-RO" w:eastAsia="ro-RO"/>
      </w:rPr>
      <w:instrText>PAGE</w:instrText>
    </w:r>
    <w:r>
      <w:rPr>
        <w:rStyle w:val="FontStyle44"/>
        <w:lang w:val="ro-RO" w:eastAsia="ro-RO"/>
      </w:rPr>
      <w:fldChar w:fldCharType="separate"/>
    </w:r>
    <w:r>
      <w:rPr>
        <w:rStyle w:val="FontStyle44"/>
        <w:noProof/>
        <w:lang w:val="ro-RO" w:eastAsia="ro-RO"/>
      </w:rPr>
      <w:t>5</w:t>
    </w:r>
    <w:r>
      <w:rPr>
        <w:rStyle w:val="FontStyle44"/>
        <w:lang w:val="ro-RO" w:eastAsia="ro-RO"/>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16059"/>
    <w:multiLevelType w:val="hybridMultilevel"/>
    <w:tmpl w:val="2CB0D31E"/>
    <w:lvl w:ilvl="0" w:tplc="7DDCE98C">
      <w:start w:val="1"/>
      <w:numFmt w:val="decimal"/>
      <w:lvlText w:val="%1."/>
      <w:lvlJc w:val="left"/>
      <w:pPr>
        <w:ind w:left="928" w:hanging="360"/>
      </w:pPr>
      <w:rPr>
        <w:rFonts w:hint="default"/>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23B221A8"/>
    <w:multiLevelType w:val="hybridMultilevel"/>
    <w:tmpl w:val="D7EAB564"/>
    <w:lvl w:ilvl="0" w:tplc="6D20DA5E">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A24668C"/>
    <w:multiLevelType w:val="hybridMultilevel"/>
    <w:tmpl w:val="73142132"/>
    <w:lvl w:ilvl="0" w:tplc="F65847C8">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71F46486"/>
    <w:multiLevelType w:val="hybridMultilevel"/>
    <w:tmpl w:val="A5A2DB5E"/>
    <w:lvl w:ilvl="0" w:tplc="8A8A6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D2F3504"/>
    <w:multiLevelType w:val="singleLevel"/>
    <w:tmpl w:val="4C7E01CA"/>
    <w:lvl w:ilvl="0">
      <w:start w:val="1"/>
      <w:numFmt w:val="decimal"/>
      <w:lvlText w:val="%1."/>
      <w:legacy w:legacy="1" w:legacySpace="0" w:legacyIndent="240"/>
      <w:lvlJc w:val="left"/>
      <w:rPr>
        <w:rFonts w:ascii="Times New Roman" w:hAnsi="Times New Roman" w:cs="Times New Roman"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06C"/>
    <w:rsid w:val="0030006C"/>
    <w:rsid w:val="003A2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06C"/>
    <w:pPr>
      <w:widowControl w:val="0"/>
      <w:autoSpaceDE w:val="0"/>
      <w:autoSpaceDN w:val="0"/>
      <w:adjustRightInd w:val="0"/>
      <w:spacing w:line="240" w:lineRule="auto"/>
    </w:pPr>
    <w:rPr>
      <w:rFonts w:eastAsiaTheme="minorEastAs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30006C"/>
    <w:pPr>
      <w:spacing w:line="322" w:lineRule="exact"/>
      <w:jc w:val="center"/>
    </w:pPr>
  </w:style>
  <w:style w:type="paragraph" w:customStyle="1" w:styleId="Style3">
    <w:name w:val="Style3"/>
    <w:basedOn w:val="a"/>
    <w:uiPriority w:val="99"/>
    <w:rsid w:val="0030006C"/>
  </w:style>
  <w:style w:type="paragraph" w:customStyle="1" w:styleId="Style4">
    <w:name w:val="Style4"/>
    <w:basedOn w:val="a"/>
    <w:uiPriority w:val="99"/>
    <w:rsid w:val="0030006C"/>
    <w:pPr>
      <w:spacing w:line="278" w:lineRule="exact"/>
    </w:pPr>
  </w:style>
  <w:style w:type="paragraph" w:customStyle="1" w:styleId="Style5">
    <w:name w:val="Style5"/>
    <w:basedOn w:val="a"/>
    <w:uiPriority w:val="99"/>
    <w:rsid w:val="0030006C"/>
    <w:pPr>
      <w:spacing w:line="276" w:lineRule="exact"/>
      <w:ind w:firstLine="710"/>
    </w:pPr>
  </w:style>
  <w:style w:type="paragraph" w:customStyle="1" w:styleId="Style6">
    <w:name w:val="Style6"/>
    <w:basedOn w:val="a"/>
    <w:uiPriority w:val="99"/>
    <w:rsid w:val="0030006C"/>
  </w:style>
  <w:style w:type="paragraph" w:customStyle="1" w:styleId="Style7">
    <w:name w:val="Style7"/>
    <w:basedOn w:val="a"/>
    <w:uiPriority w:val="99"/>
    <w:rsid w:val="0030006C"/>
  </w:style>
  <w:style w:type="paragraph" w:customStyle="1" w:styleId="Style8">
    <w:name w:val="Style8"/>
    <w:basedOn w:val="a"/>
    <w:uiPriority w:val="99"/>
    <w:rsid w:val="0030006C"/>
    <w:pPr>
      <w:spacing w:line="278" w:lineRule="exact"/>
    </w:pPr>
  </w:style>
  <w:style w:type="paragraph" w:customStyle="1" w:styleId="Style9">
    <w:name w:val="Style9"/>
    <w:basedOn w:val="a"/>
    <w:uiPriority w:val="99"/>
    <w:rsid w:val="0030006C"/>
    <w:pPr>
      <w:spacing w:line="275" w:lineRule="exact"/>
      <w:ind w:firstLine="749"/>
      <w:jc w:val="both"/>
    </w:pPr>
  </w:style>
  <w:style w:type="paragraph" w:customStyle="1" w:styleId="Style13">
    <w:name w:val="Style13"/>
    <w:basedOn w:val="a"/>
    <w:uiPriority w:val="99"/>
    <w:rsid w:val="0030006C"/>
    <w:pPr>
      <w:spacing w:line="278" w:lineRule="exact"/>
      <w:ind w:firstLine="600"/>
    </w:pPr>
  </w:style>
  <w:style w:type="paragraph" w:customStyle="1" w:styleId="Style14">
    <w:name w:val="Style14"/>
    <w:basedOn w:val="a"/>
    <w:uiPriority w:val="99"/>
    <w:rsid w:val="0030006C"/>
    <w:pPr>
      <w:jc w:val="both"/>
    </w:pPr>
  </w:style>
  <w:style w:type="paragraph" w:customStyle="1" w:styleId="Style15">
    <w:name w:val="Style15"/>
    <w:basedOn w:val="a"/>
    <w:uiPriority w:val="99"/>
    <w:rsid w:val="0030006C"/>
    <w:pPr>
      <w:spacing w:line="276" w:lineRule="exact"/>
    </w:pPr>
  </w:style>
  <w:style w:type="paragraph" w:customStyle="1" w:styleId="Style18">
    <w:name w:val="Style18"/>
    <w:basedOn w:val="a"/>
    <w:uiPriority w:val="99"/>
    <w:rsid w:val="0030006C"/>
    <w:pPr>
      <w:spacing w:line="278" w:lineRule="exact"/>
      <w:ind w:firstLine="638"/>
    </w:pPr>
  </w:style>
  <w:style w:type="paragraph" w:customStyle="1" w:styleId="Style29">
    <w:name w:val="Style29"/>
    <w:basedOn w:val="a"/>
    <w:uiPriority w:val="99"/>
    <w:rsid w:val="0030006C"/>
    <w:pPr>
      <w:spacing w:line="278" w:lineRule="exact"/>
      <w:ind w:hanging="235"/>
    </w:pPr>
  </w:style>
  <w:style w:type="paragraph" w:customStyle="1" w:styleId="Style30">
    <w:name w:val="Style30"/>
    <w:basedOn w:val="a"/>
    <w:uiPriority w:val="99"/>
    <w:rsid w:val="0030006C"/>
    <w:pPr>
      <w:jc w:val="both"/>
    </w:pPr>
  </w:style>
  <w:style w:type="paragraph" w:customStyle="1" w:styleId="Style31">
    <w:name w:val="Style31"/>
    <w:basedOn w:val="a"/>
    <w:uiPriority w:val="99"/>
    <w:rsid w:val="0030006C"/>
    <w:pPr>
      <w:spacing w:line="278" w:lineRule="exact"/>
      <w:ind w:firstLine="720"/>
    </w:pPr>
  </w:style>
  <w:style w:type="paragraph" w:customStyle="1" w:styleId="Style33">
    <w:name w:val="Style33"/>
    <w:basedOn w:val="a"/>
    <w:uiPriority w:val="99"/>
    <w:rsid w:val="0030006C"/>
    <w:pPr>
      <w:spacing w:line="278" w:lineRule="exact"/>
      <w:ind w:firstLine="744"/>
    </w:pPr>
  </w:style>
  <w:style w:type="character" w:customStyle="1" w:styleId="FontStyle36">
    <w:name w:val="Font Style36"/>
    <w:basedOn w:val="a0"/>
    <w:uiPriority w:val="99"/>
    <w:rsid w:val="0030006C"/>
    <w:rPr>
      <w:rFonts w:ascii="Times New Roman" w:hAnsi="Times New Roman" w:cs="Times New Roman"/>
      <w:b/>
      <w:bCs/>
      <w:sz w:val="26"/>
      <w:szCs w:val="26"/>
    </w:rPr>
  </w:style>
  <w:style w:type="character" w:customStyle="1" w:styleId="FontStyle40">
    <w:name w:val="Font Style40"/>
    <w:basedOn w:val="a0"/>
    <w:uiPriority w:val="99"/>
    <w:rsid w:val="0030006C"/>
    <w:rPr>
      <w:rFonts w:ascii="Times New Roman" w:hAnsi="Times New Roman" w:cs="Times New Roman"/>
      <w:i/>
      <w:iCs/>
      <w:sz w:val="22"/>
      <w:szCs w:val="22"/>
    </w:rPr>
  </w:style>
  <w:style w:type="character" w:customStyle="1" w:styleId="FontStyle41">
    <w:name w:val="Font Style41"/>
    <w:basedOn w:val="a0"/>
    <w:uiPriority w:val="99"/>
    <w:rsid w:val="0030006C"/>
    <w:rPr>
      <w:rFonts w:ascii="Times New Roman" w:hAnsi="Times New Roman" w:cs="Times New Roman"/>
      <w:b/>
      <w:bCs/>
      <w:i/>
      <w:iCs/>
      <w:sz w:val="22"/>
      <w:szCs w:val="22"/>
    </w:rPr>
  </w:style>
  <w:style w:type="character" w:customStyle="1" w:styleId="FontStyle42">
    <w:name w:val="Font Style42"/>
    <w:basedOn w:val="a0"/>
    <w:uiPriority w:val="99"/>
    <w:rsid w:val="0030006C"/>
    <w:rPr>
      <w:rFonts w:ascii="Times New Roman" w:hAnsi="Times New Roman" w:cs="Times New Roman"/>
      <w:b/>
      <w:bCs/>
      <w:sz w:val="22"/>
      <w:szCs w:val="22"/>
    </w:rPr>
  </w:style>
  <w:style w:type="character" w:customStyle="1" w:styleId="FontStyle43">
    <w:name w:val="Font Style43"/>
    <w:basedOn w:val="a0"/>
    <w:uiPriority w:val="99"/>
    <w:rsid w:val="0030006C"/>
    <w:rPr>
      <w:rFonts w:ascii="Times New Roman" w:hAnsi="Times New Roman" w:cs="Times New Roman"/>
      <w:sz w:val="22"/>
      <w:szCs w:val="22"/>
    </w:rPr>
  </w:style>
  <w:style w:type="character" w:customStyle="1" w:styleId="FontStyle44">
    <w:name w:val="Font Style44"/>
    <w:basedOn w:val="a0"/>
    <w:uiPriority w:val="99"/>
    <w:rsid w:val="0030006C"/>
    <w:rPr>
      <w:rFonts w:ascii="Times New Roman" w:hAnsi="Times New Roman" w:cs="Times New Roman"/>
      <w:sz w:val="20"/>
      <w:szCs w:val="20"/>
    </w:rPr>
  </w:style>
  <w:style w:type="character" w:styleId="a3">
    <w:name w:val="Hyperlink"/>
    <w:basedOn w:val="a0"/>
    <w:uiPriority w:val="99"/>
    <w:unhideWhenUsed/>
    <w:rsid w:val="0030006C"/>
    <w:rPr>
      <w:color w:val="0000FF" w:themeColor="hyperlink"/>
      <w:u w:val="single"/>
    </w:rPr>
  </w:style>
  <w:style w:type="character" w:styleId="a4">
    <w:name w:val="annotation reference"/>
    <w:basedOn w:val="a0"/>
    <w:uiPriority w:val="99"/>
    <w:semiHidden/>
    <w:unhideWhenUsed/>
    <w:rsid w:val="0030006C"/>
    <w:rPr>
      <w:sz w:val="16"/>
      <w:szCs w:val="16"/>
    </w:rPr>
  </w:style>
  <w:style w:type="paragraph" w:styleId="a5">
    <w:name w:val="annotation text"/>
    <w:basedOn w:val="a"/>
    <w:link w:val="a6"/>
    <w:uiPriority w:val="99"/>
    <w:semiHidden/>
    <w:unhideWhenUsed/>
    <w:rsid w:val="0030006C"/>
    <w:rPr>
      <w:sz w:val="20"/>
      <w:szCs w:val="20"/>
    </w:rPr>
  </w:style>
  <w:style w:type="character" w:customStyle="1" w:styleId="a6">
    <w:name w:val="Текст примечания Знак"/>
    <w:basedOn w:val="a0"/>
    <w:link w:val="a5"/>
    <w:uiPriority w:val="99"/>
    <w:semiHidden/>
    <w:rsid w:val="0030006C"/>
    <w:rPr>
      <w:rFonts w:eastAsiaTheme="minorEastAsia" w:cs="Times New Roman"/>
      <w:sz w:val="20"/>
      <w:szCs w:val="20"/>
      <w:lang w:eastAsia="ru-RU"/>
    </w:rPr>
  </w:style>
  <w:style w:type="paragraph" w:styleId="a7">
    <w:name w:val="List Paragraph"/>
    <w:basedOn w:val="a"/>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a8">
    <w:name w:val="Balloon Text"/>
    <w:basedOn w:val="a"/>
    <w:link w:val="a9"/>
    <w:uiPriority w:val="99"/>
    <w:semiHidden/>
    <w:unhideWhenUsed/>
    <w:rsid w:val="0030006C"/>
    <w:rPr>
      <w:rFonts w:ascii="Tahoma" w:hAnsi="Tahoma" w:cs="Tahoma"/>
      <w:sz w:val="16"/>
      <w:szCs w:val="16"/>
    </w:rPr>
  </w:style>
  <w:style w:type="character" w:customStyle="1" w:styleId="a9">
    <w:name w:val="Текст выноски Знак"/>
    <w:basedOn w:val="a0"/>
    <w:link w:val="a8"/>
    <w:uiPriority w:val="99"/>
    <w:semiHidden/>
    <w:rsid w:val="0030006C"/>
    <w:rPr>
      <w:rFonts w:ascii="Tahoma" w:eastAsiaTheme="minorEastAsia" w:hAnsi="Tahoma" w:cs="Tahoma"/>
      <w:sz w:val="16"/>
      <w:szCs w:val="16"/>
      <w:lang w:eastAsia="ru-RU"/>
    </w:rPr>
  </w:style>
  <w:style w:type="paragraph" w:styleId="aa">
    <w:name w:val="annotation subject"/>
    <w:basedOn w:val="a5"/>
    <w:next w:val="a5"/>
    <w:link w:val="ab"/>
    <w:uiPriority w:val="99"/>
    <w:semiHidden/>
    <w:unhideWhenUsed/>
    <w:rsid w:val="0030006C"/>
    <w:rPr>
      <w:b/>
      <w:bCs/>
    </w:rPr>
  </w:style>
  <w:style w:type="character" w:customStyle="1" w:styleId="ab">
    <w:name w:val="Тема примечания Знак"/>
    <w:basedOn w:val="a6"/>
    <w:link w:val="aa"/>
    <w:uiPriority w:val="99"/>
    <w:semiHidden/>
    <w:rsid w:val="0030006C"/>
    <w:rPr>
      <w:rFonts w:eastAsiaTheme="minorEastAsia"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06C"/>
    <w:pPr>
      <w:widowControl w:val="0"/>
      <w:autoSpaceDE w:val="0"/>
      <w:autoSpaceDN w:val="0"/>
      <w:adjustRightInd w:val="0"/>
      <w:spacing w:line="240" w:lineRule="auto"/>
    </w:pPr>
    <w:rPr>
      <w:rFonts w:eastAsiaTheme="minorEastAs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30006C"/>
    <w:pPr>
      <w:spacing w:line="322" w:lineRule="exact"/>
      <w:jc w:val="center"/>
    </w:pPr>
  </w:style>
  <w:style w:type="paragraph" w:customStyle="1" w:styleId="Style3">
    <w:name w:val="Style3"/>
    <w:basedOn w:val="a"/>
    <w:uiPriority w:val="99"/>
    <w:rsid w:val="0030006C"/>
  </w:style>
  <w:style w:type="paragraph" w:customStyle="1" w:styleId="Style4">
    <w:name w:val="Style4"/>
    <w:basedOn w:val="a"/>
    <w:uiPriority w:val="99"/>
    <w:rsid w:val="0030006C"/>
    <w:pPr>
      <w:spacing w:line="278" w:lineRule="exact"/>
    </w:pPr>
  </w:style>
  <w:style w:type="paragraph" w:customStyle="1" w:styleId="Style5">
    <w:name w:val="Style5"/>
    <w:basedOn w:val="a"/>
    <w:uiPriority w:val="99"/>
    <w:rsid w:val="0030006C"/>
    <w:pPr>
      <w:spacing w:line="276" w:lineRule="exact"/>
      <w:ind w:firstLine="710"/>
    </w:pPr>
  </w:style>
  <w:style w:type="paragraph" w:customStyle="1" w:styleId="Style6">
    <w:name w:val="Style6"/>
    <w:basedOn w:val="a"/>
    <w:uiPriority w:val="99"/>
    <w:rsid w:val="0030006C"/>
  </w:style>
  <w:style w:type="paragraph" w:customStyle="1" w:styleId="Style7">
    <w:name w:val="Style7"/>
    <w:basedOn w:val="a"/>
    <w:uiPriority w:val="99"/>
    <w:rsid w:val="0030006C"/>
  </w:style>
  <w:style w:type="paragraph" w:customStyle="1" w:styleId="Style8">
    <w:name w:val="Style8"/>
    <w:basedOn w:val="a"/>
    <w:uiPriority w:val="99"/>
    <w:rsid w:val="0030006C"/>
    <w:pPr>
      <w:spacing w:line="278" w:lineRule="exact"/>
    </w:pPr>
  </w:style>
  <w:style w:type="paragraph" w:customStyle="1" w:styleId="Style9">
    <w:name w:val="Style9"/>
    <w:basedOn w:val="a"/>
    <w:uiPriority w:val="99"/>
    <w:rsid w:val="0030006C"/>
    <w:pPr>
      <w:spacing w:line="275" w:lineRule="exact"/>
      <w:ind w:firstLine="749"/>
      <w:jc w:val="both"/>
    </w:pPr>
  </w:style>
  <w:style w:type="paragraph" w:customStyle="1" w:styleId="Style13">
    <w:name w:val="Style13"/>
    <w:basedOn w:val="a"/>
    <w:uiPriority w:val="99"/>
    <w:rsid w:val="0030006C"/>
    <w:pPr>
      <w:spacing w:line="278" w:lineRule="exact"/>
      <w:ind w:firstLine="600"/>
    </w:pPr>
  </w:style>
  <w:style w:type="paragraph" w:customStyle="1" w:styleId="Style14">
    <w:name w:val="Style14"/>
    <w:basedOn w:val="a"/>
    <w:uiPriority w:val="99"/>
    <w:rsid w:val="0030006C"/>
    <w:pPr>
      <w:jc w:val="both"/>
    </w:pPr>
  </w:style>
  <w:style w:type="paragraph" w:customStyle="1" w:styleId="Style15">
    <w:name w:val="Style15"/>
    <w:basedOn w:val="a"/>
    <w:uiPriority w:val="99"/>
    <w:rsid w:val="0030006C"/>
    <w:pPr>
      <w:spacing w:line="276" w:lineRule="exact"/>
    </w:pPr>
  </w:style>
  <w:style w:type="paragraph" w:customStyle="1" w:styleId="Style18">
    <w:name w:val="Style18"/>
    <w:basedOn w:val="a"/>
    <w:uiPriority w:val="99"/>
    <w:rsid w:val="0030006C"/>
    <w:pPr>
      <w:spacing w:line="278" w:lineRule="exact"/>
      <w:ind w:firstLine="638"/>
    </w:pPr>
  </w:style>
  <w:style w:type="paragraph" w:customStyle="1" w:styleId="Style29">
    <w:name w:val="Style29"/>
    <w:basedOn w:val="a"/>
    <w:uiPriority w:val="99"/>
    <w:rsid w:val="0030006C"/>
    <w:pPr>
      <w:spacing w:line="278" w:lineRule="exact"/>
      <w:ind w:hanging="235"/>
    </w:pPr>
  </w:style>
  <w:style w:type="paragraph" w:customStyle="1" w:styleId="Style30">
    <w:name w:val="Style30"/>
    <w:basedOn w:val="a"/>
    <w:uiPriority w:val="99"/>
    <w:rsid w:val="0030006C"/>
    <w:pPr>
      <w:jc w:val="both"/>
    </w:pPr>
  </w:style>
  <w:style w:type="paragraph" w:customStyle="1" w:styleId="Style31">
    <w:name w:val="Style31"/>
    <w:basedOn w:val="a"/>
    <w:uiPriority w:val="99"/>
    <w:rsid w:val="0030006C"/>
    <w:pPr>
      <w:spacing w:line="278" w:lineRule="exact"/>
      <w:ind w:firstLine="720"/>
    </w:pPr>
  </w:style>
  <w:style w:type="paragraph" w:customStyle="1" w:styleId="Style33">
    <w:name w:val="Style33"/>
    <w:basedOn w:val="a"/>
    <w:uiPriority w:val="99"/>
    <w:rsid w:val="0030006C"/>
    <w:pPr>
      <w:spacing w:line="278" w:lineRule="exact"/>
      <w:ind w:firstLine="744"/>
    </w:pPr>
  </w:style>
  <w:style w:type="character" w:customStyle="1" w:styleId="FontStyle36">
    <w:name w:val="Font Style36"/>
    <w:basedOn w:val="a0"/>
    <w:uiPriority w:val="99"/>
    <w:rsid w:val="0030006C"/>
    <w:rPr>
      <w:rFonts w:ascii="Times New Roman" w:hAnsi="Times New Roman" w:cs="Times New Roman"/>
      <w:b/>
      <w:bCs/>
      <w:sz w:val="26"/>
      <w:szCs w:val="26"/>
    </w:rPr>
  </w:style>
  <w:style w:type="character" w:customStyle="1" w:styleId="FontStyle40">
    <w:name w:val="Font Style40"/>
    <w:basedOn w:val="a0"/>
    <w:uiPriority w:val="99"/>
    <w:rsid w:val="0030006C"/>
    <w:rPr>
      <w:rFonts w:ascii="Times New Roman" w:hAnsi="Times New Roman" w:cs="Times New Roman"/>
      <w:i/>
      <w:iCs/>
      <w:sz w:val="22"/>
      <w:szCs w:val="22"/>
    </w:rPr>
  </w:style>
  <w:style w:type="character" w:customStyle="1" w:styleId="FontStyle41">
    <w:name w:val="Font Style41"/>
    <w:basedOn w:val="a0"/>
    <w:uiPriority w:val="99"/>
    <w:rsid w:val="0030006C"/>
    <w:rPr>
      <w:rFonts w:ascii="Times New Roman" w:hAnsi="Times New Roman" w:cs="Times New Roman"/>
      <w:b/>
      <w:bCs/>
      <w:i/>
      <w:iCs/>
      <w:sz w:val="22"/>
      <w:szCs w:val="22"/>
    </w:rPr>
  </w:style>
  <w:style w:type="character" w:customStyle="1" w:styleId="FontStyle42">
    <w:name w:val="Font Style42"/>
    <w:basedOn w:val="a0"/>
    <w:uiPriority w:val="99"/>
    <w:rsid w:val="0030006C"/>
    <w:rPr>
      <w:rFonts w:ascii="Times New Roman" w:hAnsi="Times New Roman" w:cs="Times New Roman"/>
      <w:b/>
      <w:bCs/>
      <w:sz w:val="22"/>
      <w:szCs w:val="22"/>
    </w:rPr>
  </w:style>
  <w:style w:type="character" w:customStyle="1" w:styleId="FontStyle43">
    <w:name w:val="Font Style43"/>
    <w:basedOn w:val="a0"/>
    <w:uiPriority w:val="99"/>
    <w:rsid w:val="0030006C"/>
    <w:rPr>
      <w:rFonts w:ascii="Times New Roman" w:hAnsi="Times New Roman" w:cs="Times New Roman"/>
      <w:sz w:val="22"/>
      <w:szCs w:val="22"/>
    </w:rPr>
  </w:style>
  <w:style w:type="character" w:customStyle="1" w:styleId="FontStyle44">
    <w:name w:val="Font Style44"/>
    <w:basedOn w:val="a0"/>
    <w:uiPriority w:val="99"/>
    <w:rsid w:val="0030006C"/>
    <w:rPr>
      <w:rFonts w:ascii="Times New Roman" w:hAnsi="Times New Roman" w:cs="Times New Roman"/>
      <w:sz w:val="20"/>
      <w:szCs w:val="20"/>
    </w:rPr>
  </w:style>
  <w:style w:type="character" w:styleId="a3">
    <w:name w:val="Hyperlink"/>
    <w:basedOn w:val="a0"/>
    <w:uiPriority w:val="99"/>
    <w:unhideWhenUsed/>
    <w:rsid w:val="0030006C"/>
    <w:rPr>
      <w:color w:val="0000FF" w:themeColor="hyperlink"/>
      <w:u w:val="single"/>
    </w:rPr>
  </w:style>
  <w:style w:type="character" w:styleId="a4">
    <w:name w:val="annotation reference"/>
    <w:basedOn w:val="a0"/>
    <w:uiPriority w:val="99"/>
    <w:semiHidden/>
    <w:unhideWhenUsed/>
    <w:rsid w:val="0030006C"/>
    <w:rPr>
      <w:sz w:val="16"/>
      <w:szCs w:val="16"/>
    </w:rPr>
  </w:style>
  <w:style w:type="paragraph" w:styleId="a5">
    <w:name w:val="annotation text"/>
    <w:basedOn w:val="a"/>
    <w:link w:val="a6"/>
    <w:uiPriority w:val="99"/>
    <w:semiHidden/>
    <w:unhideWhenUsed/>
    <w:rsid w:val="0030006C"/>
    <w:rPr>
      <w:sz w:val="20"/>
      <w:szCs w:val="20"/>
    </w:rPr>
  </w:style>
  <w:style w:type="character" w:customStyle="1" w:styleId="a6">
    <w:name w:val="Текст примечания Знак"/>
    <w:basedOn w:val="a0"/>
    <w:link w:val="a5"/>
    <w:uiPriority w:val="99"/>
    <w:semiHidden/>
    <w:rsid w:val="0030006C"/>
    <w:rPr>
      <w:rFonts w:eastAsiaTheme="minorEastAsia" w:cs="Times New Roman"/>
      <w:sz w:val="20"/>
      <w:szCs w:val="20"/>
      <w:lang w:eastAsia="ru-RU"/>
    </w:rPr>
  </w:style>
  <w:style w:type="paragraph" w:styleId="a7">
    <w:name w:val="List Paragraph"/>
    <w:basedOn w:val="a"/>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a8">
    <w:name w:val="Balloon Text"/>
    <w:basedOn w:val="a"/>
    <w:link w:val="a9"/>
    <w:uiPriority w:val="99"/>
    <w:semiHidden/>
    <w:unhideWhenUsed/>
    <w:rsid w:val="0030006C"/>
    <w:rPr>
      <w:rFonts w:ascii="Tahoma" w:hAnsi="Tahoma" w:cs="Tahoma"/>
      <w:sz w:val="16"/>
      <w:szCs w:val="16"/>
    </w:rPr>
  </w:style>
  <w:style w:type="character" w:customStyle="1" w:styleId="a9">
    <w:name w:val="Текст выноски Знак"/>
    <w:basedOn w:val="a0"/>
    <w:link w:val="a8"/>
    <w:uiPriority w:val="99"/>
    <w:semiHidden/>
    <w:rsid w:val="0030006C"/>
    <w:rPr>
      <w:rFonts w:ascii="Tahoma" w:eastAsiaTheme="minorEastAsia" w:hAnsi="Tahoma" w:cs="Tahoma"/>
      <w:sz w:val="16"/>
      <w:szCs w:val="16"/>
      <w:lang w:eastAsia="ru-RU"/>
    </w:rPr>
  </w:style>
  <w:style w:type="paragraph" w:styleId="aa">
    <w:name w:val="annotation subject"/>
    <w:basedOn w:val="a5"/>
    <w:next w:val="a5"/>
    <w:link w:val="ab"/>
    <w:uiPriority w:val="99"/>
    <w:semiHidden/>
    <w:unhideWhenUsed/>
    <w:rsid w:val="0030006C"/>
    <w:rPr>
      <w:b/>
      <w:bCs/>
    </w:rPr>
  </w:style>
  <w:style w:type="character" w:customStyle="1" w:styleId="ab">
    <w:name w:val="Тема примечания Знак"/>
    <w:basedOn w:val="a6"/>
    <w:link w:val="aa"/>
    <w:uiPriority w:val="99"/>
    <w:semiHidden/>
    <w:rsid w:val="0030006C"/>
    <w:rPr>
      <w:rFonts w:eastAsiaTheme="minorEastAsia"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hyperlink" Target="mailto:albina.mereuta@maia.gov.m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N</a:t>
            </a:r>
            <a:r>
              <a:rPr lang="ro-RO" sz="1200"/>
              <a:t>umărul controalelor al unităților de comerț și alimentație publică </a:t>
            </a:r>
            <a:endParaRPr lang="en-US" sz="1200"/>
          </a:p>
        </c:rich>
      </c:tx>
      <c:layout>
        <c:manualLayout>
          <c:xMode val="edge"/>
          <c:yMode val="edge"/>
          <c:x val="0.13673787908442611"/>
          <c:y val="0.1108591584782061"/>
        </c:manualLayout>
      </c:layout>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Лист3!$D$31</c:f>
              <c:strCache>
                <c:ptCount val="1"/>
                <c:pt idx="0">
                  <c:v>2016</c:v>
                </c:pt>
              </c:strCache>
            </c:strRef>
          </c:tx>
          <c:spPr>
            <a:solidFill>
              <a:srgbClr val="FFC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Лист3!$B$32:$C$34</c:f>
              <c:strCache>
                <c:ptCount val="3"/>
                <c:pt idx="0">
                  <c:v>Total controale</c:v>
                </c:pt>
                <c:pt idx="1">
                  <c:v>Controale planificate </c:v>
                </c:pt>
                <c:pt idx="2">
                  <c:v>Controale inopinate</c:v>
                </c:pt>
              </c:strCache>
            </c:strRef>
          </c:cat>
          <c:val>
            <c:numRef>
              <c:f>Лист3!$D$32:$D$34</c:f>
              <c:numCache>
                <c:formatCode>General</c:formatCode>
                <c:ptCount val="3"/>
                <c:pt idx="0">
                  <c:v>10439</c:v>
                </c:pt>
                <c:pt idx="1">
                  <c:v>2910</c:v>
                </c:pt>
                <c:pt idx="2">
                  <c:v>3051</c:v>
                </c:pt>
              </c:numCache>
            </c:numRef>
          </c:val>
        </c:ser>
        <c:ser>
          <c:idx val="1"/>
          <c:order val="1"/>
          <c:tx>
            <c:strRef>
              <c:f>Лист3!$E$31</c:f>
              <c:strCache>
                <c:ptCount val="1"/>
                <c:pt idx="0">
                  <c:v>2017</c:v>
                </c:pt>
              </c:strCache>
            </c:strRef>
          </c:tx>
          <c:spPr>
            <a:solidFill>
              <a:srgbClr val="EB3F3F"/>
            </a:solidFill>
          </c:spPr>
          <c:invertIfNegative val="0"/>
          <c:dLbls>
            <c:dLbl>
              <c:idx val="0"/>
              <c:layout>
                <c:manualLayout>
                  <c:x val="-9.4444444444444553E-2"/>
                  <c:y val="-4.6296296296295444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7.2222222222222215E-2"/>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7.4999999999999997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Лист3!$B$32:$C$34</c:f>
              <c:strCache>
                <c:ptCount val="3"/>
                <c:pt idx="0">
                  <c:v>Total controale</c:v>
                </c:pt>
                <c:pt idx="1">
                  <c:v>Controale planificate </c:v>
                </c:pt>
                <c:pt idx="2">
                  <c:v>Controale inopinate</c:v>
                </c:pt>
              </c:strCache>
            </c:strRef>
          </c:cat>
          <c:val>
            <c:numRef>
              <c:f>Лист3!$E$32:$E$34</c:f>
              <c:numCache>
                <c:formatCode>General</c:formatCode>
                <c:ptCount val="3"/>
                <c:pt idx="0">
                  <c:v>18467</c:v>
                </c:pt>
                <c:pt idx="1">
                  <c:v>6628</c:v>
                </c:pt>
                <c:pt idx="2">
                  <c:v>8344</c:v>
                </c:pt>
              </c:numCache>
            </c:numRef>
          </c:val>
        </c:ser>
        <c:dLbls>
          <c:showLegendKey val="0"/>
          <c:showVal val="0"/>
          <c:showCatName val="0"/>
          <c:showSerName val="0"/>
          <c:showPercent val="0"/>
          <c:showBubbleSize val="0"/>
        </c:dLbls>
        <c:gapWidth val="150"/>
        <c:shape val="box"/>
        <c:axId val="355322112"/>
        <c:axId val="357593088"/>
        <c:axId val="0"/>
      </c:bar3DChart>
      <c:catAx>
        <c:axId val="355322112"/>
        <c:scaling>
          <c:orientation val="minMax"/>
        </c:scaling>
        <c:delete val="0"/>
        <c:axPos val="l"/>
        <c:numFmt formatCode="General" sourceLinked="0"/>
        <c:majorTickMark val="none"/>
        <c:minorTickMark val="none"/>
        <c:tickLblPos val="nextTo"/>
        <c:txPr>
          <a:bodyPr/>
          <a:lstStyle/>
          <a:p>
            <a:pPr>
              <a:defRPr b="1"/>
            </a:pPr>
            <a:endParaRPr lang="ru-RU"/>
          </a:p>
        </c:txPr>
        <c:crossAx val="357593088"/>
        <c:crosses val="autoZero"/>
        <c:auto val="1"/>
        <c:lblAlgn val="ctr"/>
        <c:lblOffset val="100"/>
        <c:noMultiLvlLbl val="0"/>
      </c:catAx>
      <c:valAx>
        <c:axId val="357593088"/>
        <c:scaling>
          <c:orientation val="minMax"/>
        </c:scaling>
        <c:delete val="1"/>
        <c:axPos val="b"/>
        <c:numFmt formatCode="General" sourceLinked="1"/>
        <c:majorTickMark val="out"/>
        <c:minorTickMark val="none"/>
        <c:tickLblPos val="nextTo"/>
        <c:crossAx val="355322112"/>
        <c:crosses val="autoZero"/>
        <c:crossBetween val="between"/>
      </c:valAx>
    </c:plotArea>
    <c:legend>
      <c:legendPos val="r"/>
      <c:overlay val="0"/>
      <c:txPr>
        <a:bodyPr/>
        <a:lstStyle/>
        <a:p>
          <a:pPr>
            <a:defRPr b="1"/>
          </a:pPr>
          <a:endParaRPr lang="ru-RU"/>
        </a:p>
      </c:txPr>
    </c:legend>
    <c:plotVisOnly val="1"/>
    <c:dispBlanksAs val="gap"/>
    <c:showDLblsOverMax val="0"/>
  </c:chart>
  <c:spPr>
    <a:solidFill>
      <a:schemeClr val="accent5">
        <a:lumMod val="20000"/>
        <a:lumOff val="80000"/>
      </a:schemeClr>
    </a:solidFill>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a:lstStyle/>
          <a:p>
            <a:pPr>
              <a:defRPr sz="1400"/>
            </a:pPr>
            <a:r>
              <a:rPr lang="en-US" sz="1400">
                <a:latin typeface="Times New Roman" panose="02020603050405020304" pitchFamily="18" charset="0"/>
                <a:cs typeface="Times New Roman" panose="02020603050405020304" pitchFamily="18" charset="0"/>
              </a:rPr>
              <a:t>Eviden</a:t>
            </a:r>
            <a:r>
              <a:rPr lang="ro-RO" sz="1400">
                <a:latin typeface="Times New Roman" panose="02020603050405020304" pitchFamily="18" charset="0"/>
                <a:cs typeface="Times New Roman" panose="02020603050405020304" pitchFamily="18" charset="0"/>
              </a:rPr>
              <a:t>ța</a:t>
            </a:r>
            <a:r>
              <a:rPr lang="ro-RO" sz="1400" baseline="0">
                <a:latin typeface="Times New Roman" panose="02020603050405020304" pitchFamily="18" charset="0"/>
                <a:cs typeface="Times New Roman" panose="02020603050405020304" pitchFamily="18" charset="0"/>
              </a:rPr>
              <a:t> controalelor oficiale efectuate </a:t>
            </a:r>
          </a:p>
          <a:p>
            <a:pPr>
              <a:defRPr sz="1400"/>
            </a:pPr>
            <a:r>
              <a:rPr lang="ro-RO" sz="1400" baseline="0">
                <a:latin typeface="Times New Roman" panose="02020603050405020304" pitchFamily="18" charset="0"/>
                <a:cs typeface="Times New Roman" panose="02020603050405020304" pitchFamily="18" charset="0"/>
              </a:rPr>
              <a:t>pe parcursul anilor 2016-2017</a:t>
            </a:r>
            <a:endParaRPr lang="ru-RU" sz="1400">
              <a:latin typeface="Times New Roman" panose="02020603050405020304" pitchFamily="18" charset="0"/>
              <a:cs typeface="Times New Roman" panose="02020603050405020304" pitchFamily="18" charset="0"/>
            </a:endParaRPr>
          </a:p>
        </c:rich>
      </c:tx>
      <c:layout>
        <c:manualLayout>
          <c:xMode val="edge"/>
          <c:yMode val="edge"/>
          <c:x val="0.27826119561141816"/>
          <c:y val="5.8639008927373899E-2"/>
        </c:manualLayout>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2.5114155251141551E-2"/>
          <c:y val="0.17869415807560138"/>
          <c:w val="0.8509943192032503"/>
          <c:h val="0.73521768541818866"/>
        </c:manualLayout>
      </c:layout>
      <c:bar3DChart>
        <c:barDir val="col"/>
        <c:grouping val="clustered"/>
        <c:varyColors val="0"/>
        <c:ser>
          <c:idx val="0"/>
          <c:order val="0"/>
          <c:tx>
            <c:strRef>
              <c:f>Лист1!$M$8</c:f>
              <c:strCache>
                <c:ptCount val="1"/>
                <c:pt idx="0">
                  <c:v>2016</c:v>
                </c:pt>
              </c:strCache>
            </c:strRef>
          </c:tx>
          <c:spPr>
            <a:solidFill>
              <a:srgbClr val="FF9933"/>
            </a:solidFill>
          </c:spPr>
          <c:invertIfNegative val="0"/>
          <c:dLbls>
            <c:spPr>
              <a:noFill/>
              <a:ln>
                <a:noFill/>
              </a:ln>
              <a:effectLst/>
            </c:spPr>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Лист1!$N$7:$P$7</c:f>
              <c:strCache>
                <c:ptCount val="3"/>
                <c:pt idx="0">
                  <c:v>Total unități controlate</c:v>
                </c:pt>
                <c:pt idx="1">
                  <c:v>Controale planificate</c:v>
                </c:pt>
                <c:pt idx="2">
                  <c:v>Controale inopinate</c:v>
                </c:pt>
              </c:strCache>
            </c:strRef>
          </c:cat>
          <c:val>
            <c:numRef>
              <c:f>Лист1!$N$8:$P$8</c:f>
              <c:numCache>
                <c:formatCode>General</c:formatCode>
                <c:ptCount val="3"/>
                <c:pt idx="0">
                  <c:v>21442</c:v>
                </c:pt>
                <c:pt idx="1">
                  <c:v>7059</c:v>
                </c:pt>
                <c:pt idx="2">
                  <c:v>7796</c:v>
                </c:pt>
              </c:numCache>
            </c:numRef>
          </c:val>
        </c:ser>
        <c:ser>
          <c:idx val="1"/>
          <c:order val="1"/>
          <c:tx>
            <c:strRef>
              <c:f>Лист1!$M$9</c:f>
              <c:strCache>
                <c:ptCount val="1"/>
                <c:pt idx="0">
                  <c:v>2017</c:v>
                </c:pt>
              </c:strCache>
            </c:strRef>
          </c:tx>
          <c:spPr>
            <a:solidFill>
              <a:srgbClr val="75A4DD"/>
            </a:solidFill>
          </c:spPr>
          <c:invertIfNegative val="0"/>
          <c:dLbls>
            <c:spPr>
              <a:noFill/>
              <a:ln>
                <a:noFill/>
              </a:ln>
              <a:effectLst/>
            </c:spPr>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Лист1!$N$7:$P$7</c:f>
              <c:strCache>
                <c:ptCount val="3"/>
                <c:pt idx="0">
                  <c:v>Total unități controlate</c:v>
                </c:pt>
                <c:pt idx="1">
                  <c:v>Controale planificate</c:v>
                </c:pt>
                <c:pt idx="2">
                  <c:v>Controale inopinate</c:v>
                </c:pt>
              </c:strCache>
            </c:strRef>
          </c:cat>
          <c:val>
            <c:numRef>
              <c:f>Лист1!$N$9:$P$9</c:f>
              <c:numCache>
                <c:formatCode>General</c:formatCode>
                <c:ptCount val="3"/>
                <c:pt idx="0">
                  <c:v>31033</c:v>
                </c:pt>
                <c:pt idx="1">
                  <c:v>12768</c:v>
                </c:pt>
                <c:pt idx="2">
                  <c:v>17689</c:v>
                </c:pt>
              </c:numCache>
            </c:numRef>
          </c:val>
        </c:ser>
        <c:dLbls>
          <c:showLegendKey val="0"/>
          <c:showVal val="1"/>
          <c:showCatName val="0"/>
          <c:showSerName val="0"/>
          <c:showPercent val="0"/>
          <c:showBubbleSize val="0"/>
        </c:dLbls>
        <c:gapWidth val="150"/>
        <c:shape val="box"/>
        <c:axId val="357119872"/>
        <c:axId val="357121408"/>
        <c:axId val="0"/>
      </c:bar3DChart>
      <c:catAx>
        <c:axId val="357119872"/>
        <c:scaling>
          <c:orientation val="minMax"/>
        </c:scaling>
        <c:delete val="0"/>
        <c:axPos val="b"/>
        <c:numFmt formatCode="General" sourceLinked="0"/>
        <c:majorTickMark val="out"/>
        <c:minorTickMark val="none"/>
        <c:tickLblPos val="nextTo"/>
        <c:txPr>
          <a:bodyPr/>
          <a:lstStyle/>
          <a:p>
            <a:pPr>
              <a:defRPr b="1">
                <a:latin typeface="Times New Roman" panose="02020603050405020304" pitchFamily="18" charset="0"/>
                <a:cs typeface="Times New Roman" panose="02020603050405020304" pitchFamily="18" charset="0"/>
              </a:defRPr>
            </a:pPr>
            <a:endParaRPr lang="ru-RU"/>
          </a:p>
        </c:txPr>
        <c:crossAx val="357121408"/>
        <c:crosses val="autoZero"/>
        <c:auto val="1"/>
        <c:lblAlgn val="ctr"/>
        <c:lblOffset val="100"/>
        <c:noMultiLvlLbl val="0"/>
      </c:catAx>
      <c:valAx>
        <c:axId val="357121408"/>
        <c:scaling>
          <c:orientation val="minMax"/>
        </c:scaling>
        <c:delete val="1"/>
        <c:axPos val="l"/>
        <c:numFmt formatCode="General" sourceLinked="1"/>
        <c:majorTickMark val="out"/>
        <c:minorTickMark val="none"/>
        <c:tickLblPos val="nextTo"/>
        <c:crossAx val="357119872"/>
        <c:crosses val="autoZero"/>
        <c:crossBetween val="between"/>
      </c:valAx>
    </c:plotArea>
    <c:legend>
      <c:legendPos val="r"/>
      <c:layout>
        <c:manualLayout>
          <c:xMode val="edge"/>
          <c:yMode val="edge"/>
          <c:x val="0.85784367502142334"/>
          <c:y val="0.78427421333446734"/>
          <c:w val="0.12389152554560817"/>
          <c:h val="0.17926400952458263"/>
        </c:manualLayout>
      </c:layout>
      <c:overlay val="0"/>
      <c:txPr>
        <a:bodyPr/>
        <a:lstStyle/>
        <a:p>
          <a:pPr>
            <a:defRPr sz="1000" b="1" i="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solidFill>
      <a:schemeClr val="accent3">
        <a:lumMod val="20000"/>
        <a:lumOff val="80000"/>
      </a:schemeClr>
    </a:solidFill>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B4B59-FA81-4EB4-9CC6-99D24F1FE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2576</Words>
  <Characters>14686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Mereuta</dc:creator>
  <cp:lastModifiedBy>Albina Mereuta</cp:lastModifiedBy>
  <cp:revision>1</cp:revision>
  <dcterms:created xsi:type="dcterms:W3CDTF">2018-07-18T13:07:00Z</dcterms:created>
  <dcterms:modified xsi:type="dcterms:W3CDTF">2018-07-18T13:12:00Z</dcterms:modified>
</cp:coreProperties>
</file>