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548EB" w14:textId="77777777" w:rsidR="00622616" w:rsidRDefault="00622616" w:rsidP="0055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</w:p>
    <w:p w14:paraId="198D9D29" w14:textId="5E9680BA" w:rsidR="00691F57" w:rsidRPr="005571C6" w:rsidRDefault="00691F57" w:rsidP="0055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NOTA INFORMATIVĂ</w:t>
      </w:r>
    </w:p>
    <w:p w14:paraId="68D2E9D6" w14:textId="5B915C35" w:rsidR="00691F57" w:rsidRPr="00622616" w:rsidRDefault="00691F57" w:rsidP="005571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622616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la proiectul Hotăr</w:t>
      </w:r>
      <w:r w:rsidR="00602E97" w:rsidRPr="00622616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â</w:t>
      </w:r>
      <w:r w:rsidRPr="00622616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 xml:space="preserve">rii Guvernului </w:t>
      </w:r>
      <w:r w:rsidRPr="00622616">
        <w:rPr>
          <w:rFonts w:ascii="Times New Roman" w:hAnsi="Times New Roman" w:cs="Times New Roman"/>
          <w:b/>
          <w:noProof/>
          <w:sz w:val="28"/>
          <w:szCs w:val="28"/>
          <w:lang w:val="ro-RO" w:eastAsia="ar-SA"/>
        </w:rPr>
        <w:t xml:space="preserve">privind </w:t>
      </w:r>
      <w:r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aprobarea </w:t>
      </w:r>
      <w:r w:rsidR="006D7F5A"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și implementarea </w:t>
      </w:r>
      <w:r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Programului</w:t>
      </w:r>
    </w:p>
    <w:p w14:paraId="7E619C91" w14:textId="728B3345" w:rsidR="00691F57" w:rsidRPr="00622616" w:rsidRDefault="00691F57" w:rsidP="0055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Diaspora</w:t>
      </w:r>
      <w:r w:rsidR="00385555"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Acasă</w:t>
      </w:r>
      <w:r w:rsidR="00385555"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>Reușește</w:t>
      </w:r>
      <w:r w:rsidR="00385555"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="00475205" w:rsidRPr="0062261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„DAR </w:t>
      </w:r>
      <w:r w:rsidR="00475205" w:rsidRPr="00622616">
        <w:rPr>
          <w:rFonts w:ascii="Times New Roman" w:hAnsi="Times New Roman" w:cs="Times New Roman"/>
          <w:b/>
          <w:noProof/>
          <w:sz w:val="28"/>
          <w:szCs w:val="28"/>
          <w:lang w:val="ro-RO" w:eastAsia="ar-SA"/>
        </w:rPr>
        <w:t>1+3”</w:t>
      </w:r>
    </w:p>
    <w:p w14:paraId="01C0611D" w14:textId="77777777" w:rsidR="00691F57" w:rsidRPr="005571C6" w:rsidRDefault="00691F57" w:rsidP="005571C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21D0E439" w14:textId="675B480B" w:rsidR="006172F0" w:rsidRPr="00622616" w:rsidRDefault="006172F0" w:rsidP="00407B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407B1B">
        <w:rPr>
          <w:rFonts w:ascii="Times New Roman" w:hAnsi="Times New Roman" w:cs="Times New Roman"/>
          <w:b/>
          <w:sz w:val="28"/>
          <w:szCs w:val="28"/>
          <w:lang w:val="ro-MD"/>
        </w:rPr>
        <w:t>Denumirea autorului și, după caz, a participanților la elaborarea proiectului</w:t>
      </w:r>
    </w:p>
    <w:p w14:paraId="33E7C4AF" w14:textId="77777777" w:rsidR="00622616" w:rsidRPr="00622616" w:rsidRDefault="00622616" w:rsidP="0062261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</w:p>
    <w:p w14:paraId="550E854A" w14:textId="5B683590" w:rsidR="006172F0" w:rsidRPr="00653FFC" w:rsidRDefault="00933FA1" w:rsidP="006172F0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53FFC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Proiectul este promovat de către Cancelaria de Stat, iar autorul nemijlocit al proiectului este </w:t>
      </w:r>
      <w:r w:rsidR="006172F0" w:rsidRPr="00653FFC">
        <w:rPr>
          <w:rFonts w:ascii="Times New Roman" w:hAnsi="Times New Roman" w:cs="Times New Roman"/>
          <w:sz w:val="28"/>
          <w:szCs w:val="28"/>
          <w:lang w:val="ro-RO"/>
        </w:rPr>
        <w:t>Biroul rela</w:t>
      </w:r>
      <w:r w:rsidR="006172F0" w:rsidRPr="000242B0">
        <w:rPr>
          <w:rFonts w:ascii="Times New Roman" w:hAnsi="Times New Roman" w:cs="Times New Roman"/>
          <w:sz w:val="28"/>
          <w:szCs w:val="28"/>
          <w:lang w:val="ro-RO"/>
        </w:rPr>
        <w:t>ții cu diaspora</w:t>
      </w:r>
      <w:r w:rsidRPr="00653F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A95A3E6" w14:textId="77777777" w:rsidR="006172F0" w:rsidRPr="00407B1B" w:rsidRDefault="006172F0" w:rsidP="00557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MD"/>
        </w:rPr>
      </w:pPr>
    </w:p>
    <w:p w14:paraId="4C5A4185" w14:textId="2AEC333C" w:rsidR="00691F57" w:rsidRDefault="00691F57" w:rsidP="00407B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Condiţiile ce au impus elaborarea proiectului, finalităţile urmărite</w:t>
      </w:r>
    </w:p>
    <w:p w14:paraId="4276477C" w14:textId="77777777" w:rsidR="00653FFC" w:rsidRPr="00653FFC" w:rsidRDefault="00653FFC" w:rsidP="00653F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</w:p>
    <w:p w14:paraId="655AD12A" w14:textId="65A7A43B" w:rsidR="008947E5" w:rsidRPr="005571C6" w:rsidRDefault="00CA2372" w:rsidP="00407B1B">
      <w:pPr>
        <w:pStyle w:val="NoSpacing"/>
        <w:ind w:firstLine="360"/>
        <w:jc w:val="both"/>
        <w:rPr>
          <w:rFonts w:ascii="Times New Roman" w:hAnsi="Times New Roman" w:cs="Times New Roman"/>
          <w:noProof/>
          <w:sz w:val="28"/>
          <w:szCs w:val="28"/>
          <w:lang w:val="ro-RO" w:eastAsia="ar-SA"/>
        </w:rPr>
      </w:pPr>
      <w:r w:rsidRPr="005571C6">
        <w:rPr>
          <w:rFonts w:ascii="Times New Roman" w:hAnsi="Times New Roman"/>
          <w:noProof/>
          <w:sz w:val="28"/>
          <w:szCs w:val="28"/>
          <w:lang w:val="ro-RO" w:eastAsia="ar-SA"/>
        </w:rPr>
        <w:t xml:space="preserve"> În scopul valorificării potențialului uman și financiar al diasporei pentru dezvoltarea socio-economică a </w:t>
      </w:r>
      <w:r w:rsidR="00B066E3">
        <w:rPr>
          <w:rFonts w:ascii="Times New Roman" w:hAnsi="Times New Roman"/>
          <w:noProof/>
          <w:sz w:val="28"/>
          <w:szCs w:val="28"/>
          <w:lang w:val="ro-RO" w:eastAsia="ar-SA"/>
        </w:rPr>
        <w:t>țării</w:t>
      </w:r>
      <w:r w:rsidRPr="005571C6">
        <w:rPr>
          <w:rFonts w:ascii="Times New Roman" w:hAnsi="Times New Roman"/>
          <w:noProof/>
          <w:sz w:val="28"/>
          <w:szCs w:val="28"/>
          <w:lang w:val="ro-RO" w:eastAsia="ar-SA"/>
        </w:rPr>
        <w:t xml:space="preserve"> conform </w:t>
      </w:r>
      <w:r w:rsidRPr="005571C6">
        <w:rPr>
          <w:rFonts w:ascii="Times New Roman" w:hAnsi="Times New Roman"/>
          <w:noProof/>
          <w:sz w:val="28"/>
          <w:szCs w:val="28"/>
          <w:lang w:val="ro-RO"/>
        </w:rPr>
        <w:t xml:space="preserve">Programului de activitate al Guvernului </w:t>
      </w:r>
      <w:r w:rsidR="00B066E3">
        <w:rPr>
          <w:rFonts w:ascii="Times New Roman" w:hAnsi="Times New Roman"/>
          <w:noProof/>
          <w:sz w:val="28"/>
          <w:szCs w:val="28"/>
          <w:lang w:val="ro-RO"/>
        </w:rPr>
        <w:t xml:space="preserve">Republicii Moldova </w:t>
      </w:r>
      <w:r w:rsidRPr="005571C6">
        <w:rPr>
          <w:rFonts w:ascii="Times New Roman" w:hAnsi="Times New Roman"/>
          <w:noProof/>
          <w:sz w:val="28"/>
          <w:szCs w:val="28"/>
          <w:lang w:val="ro-RO"/>
        </w:rPr>
        <w:t>2016-2018, aprobat prin Hotărârea Parlamentului nr. 1</w:t>
      </w:r>
      <w:r w:rsidR="00B066E3">
        <w:rPr>
          <w:rFonts w:ascii="Times New Roman" w:hAnsi="Times New Roman"/>
          <w:noProof/>
          <w:sz w:val="28"/>
          <w:szCs w:val="28"/>
          <w:lang w:val="ro-RO"/>
        </w:rPr>
        <w:t>/</w:t>
      </w:r>
      <w:r w:rsidRPr="005571C6">
        <w:rPr>
          <w:rFonts w:ascii="Times New Roman" w:hAnsi="Times New Roman"/>
          <w:noProof/>
          <w:sz w:val="28"/>
          <w:szCs w:val="28"/>
          <w:lang w:val="ro-RO"/>
        </w:rPr>
        <w:t xml:space="preserve"> 2016 și Strategiei naționale „Diaspora-2025”, aprobată prin Hotărârea Guvernului nr. 200</w:t>
      </w:r>
      <w:r w:rsidR="00B066E3">
        <w:rPr>
          <w:rFonts w:ascii="Times New Roman" w:hAnsi="Times New Roman"/>
          <w:noProof/>
          <w:sz w:val="28"/>
          <w:szCs w:val="28"/>
          <w:lang w:val="ro-RO"/>
        </w:rPr>
        <w:t>/</w:t>
      </w:r>
      <w:r w:rsidRPr="005571C6">
        <w:rPr>
          <w:rFonts w:ascii="Times New Roman" w:hAnsi="Times New Roman"/>
          <w:noProof/>
          <w:sz w:val="28"/>
          <w:szCs w:val="28"/>
          <w:lang w:val="ro-RO"/>
        </w:rPr>
        <w:t xml:space="preserve"> 2016</w:t>
      </w:r>
      <w:r w:rsidRPr="005571C6">
        <w:rPr>
          <w:rFonts w:ascii="Times New Roman" w:hAnsi="Times New Roman"/>
          <w:noProof/>
          <w:sz w:val="28"/>
          <w:szCs w:val="28"/>
          <w:lang w:val="ro-RO" w:eastAsia="ar-SA"/>
        </w:rPr>
        <w:t xml:space="preserve">, </w:t>
      </w:r>
      <w:r w:rsidR="00F84F6E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a fost elaborat </w:t>
      </w:r>
      <w:r w:rsidR="00F84F6E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p</w:t>
      </w:r>
      <w:r w:rsidR="00691F57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roiectul </w:t>
      </w:r>
      <w:r w:rsidR="00A410B4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h</w:t>
      </w:r>
      <w:r w:rsidR="00691F57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otăr</w:t>
      </w:r>
      <w:r w:rsidR="00602E97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â</w:t>
      </w:r>
      <w:r w:rsidR="00691F57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rii Guve</w:t>
      </w:r>
      <w:r w:rsidR="00A410B4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r</w:t>
      </w:r>
      <w:r w:rsidR="00691F57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nului cu privire la aprobarea</w:t>
      </w:r>
      <w:r w:rsidR="006D7F5A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și implementarea</w:t>
      </w:r>
      <w:r w:rsidR="007C1155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7C1155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Programului Diaspora Acasă Reușește „DAR </w:t>
      </w:r>
      <w:r w:rsidR="00FF6898" w:rsidRPr="005571C6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>1+3</w:t>
      </w:r>
      <w:r w:rsidR="007C1155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”</w:t>
      </w:r>
      <w:r w:rsidR="00F84F6E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="007C1155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</w:p>
    <w:p w14:paraId="5AE6FAAE" w14:textId="058A29AD" w:rsidR="00513F62" w:rsidRPr="005571C6" w:rsidRDefault="00513F62" w:rsidP="00C053D1">
      <w:pPr>
        <w:pStyle w:val="NoSpacing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Lu</w:t>
      </w:r>
      <w:r w:rsidR="00105E4B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â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nd în con</w:t>
      </w:r>
      <w:r w:rsidR="00DF7292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siderare fluxurile migraționale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semnificative din ultimii</w:t>
      </w:r>
      <w:r w:rsidR="00105E4B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20 de 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ani </w:t>
      </w:r>
      <w:r w:rsidR="00653FFC">
        <w:rPr>
          <w:rFonts w:ascii="Times New Roman" w:hAnsi="Times New Roman" w:cs="Times New Roman"/>
          <w:noProof/>
          <w:sz w:val="28"/>
          <w:szCs w:val="28"/>
          <w:lang w:val="ro-RO"/>
        </w:rPr>
        <w:t>este necesar de a extinde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abord</w:t>
      </w:r>
      <w:r w:rsidR="00653FFC">
        <w:rPr>
          <w:rFonts w:ascii="Times New Roman" w:hAnsi="Times New Roman" w:cs="Times New Roman"/>
          <w:noProof/>
          <w:sz w:val="28"/>
          <w:szCs w:val="28"/>
          <w:lang w:val="ro-RO"/>
        </w:rPr>
        <w:t>area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transversal</w:t>
      </w:r>
      <w:r w:rsidR="00653FFC">
        <w:rPr>
          <w:rFonts w:ascii="Times New Roman" w:hAnsi="Times New Roman" w:cs="Times New Roman"/>
          <w:noProof/>
          <w:sz w:val="28"/>
          <w:szCs w:val="28"/>
          <w:lang w:val="ro-RO"/>
        </w:rPr>
        <w:t>ă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 politicilor și programelor cu privire la diasporă, migrație și dezvoltare.</w:t>
      </w:r>
      <w:r w:rsidR="00653FFC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Astfe</w:t>
      </w:r>
      <w:r w:rsidR="00C94208">
        <w:rPr>
          <w:rFonts w:ascii="Times New Roman" w:hAnsi="Times New Roman" w:cs="Times New Roman"/>
          <w:noProof/>
          <w:sz w:val="28"/>
          <w:szCs w:val="28"/>
          <w:lang w:val="ro-RO"/>
        </w:rPr>
        <w:t>l este necesară o colaborare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mai activ</w:t>
      </w:r>
      <w:r w:rsidR="00C94208">
        <w:rPr>
          <w:rFonts w:ascii="Times New Roman" w:hAnsi="Times New Roman" w:cs="Times New Roman"/>
          <w:noProof/>
          <w:sz w:val="28"/>
          <w:szCs w:val="28"/>
          <w:lang w:val="ro-RO"/>
        </w:rPr>
        <w:t>ă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cu </w:t>
      </w:r>
      <w:r w:rsidR="0044580E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Asociațile diasporei, Asociații</w:t>
      </w:r>
      <w:r w:rsidR="006D1B2A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le</w:t>
      </w:r>
      <w:r w:rsidR="0044580E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 băștinași, </w:t>
      </w:r>
      <w:r w:rsidR="00400A53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gr</w:t>
      </w:r>
      <w:r w:rsidR="0044580E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upuri</w:t>
      </w:r>
      <w:r w:rsidR="006D1B2A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le</w:t>
      </w:r>
      <w:r w:rsidR="0044580E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de inițiativă și cetățenii migranți din străinătate sau reveniți 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vederea implementării unor proiecte în localitățile de baștină</w:t>
      </w:r>
      <w:r w:rsidR="00AC4803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.</w:t>
      </w:r>
      <w:r w:rsidR="001E735F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bookmarkStart w:id="0" w:name="_GoBack"/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</w:t>
      </w:r>
      <w:bookmarkEnd w:id="0"/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40 </w:t>
      </w:r>
      <w:r w:rsidR="000707ED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de </w:t>
      </w:r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localități au integrat cu succes migrația în dezvoltarea locală </w:t>
      </w:r>
      <w:r w:rsidR="001E735F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fiind lansate </w:t>
      </w:r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36 proiecte de dezvoltare locală</w:t>
      </w:r>
      <w:r w:rsidR="001E735F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susținute de Agenția Elvețiană pentru Dezvoltare și Cooperare</w:t>
      </w:r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. </w:t>
      </w:r>
      <w:r w:rsidR="000707ED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C</w:t>
      </w:r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irca 9,000 </w:t>
      </w:r>
      <w:r w:rsidR="000707ED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de </w:t>
      </w:r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migranți au contribuit cu peste 3,5 mln </w:t>
      </w:r>
      <w:r w:rsidR="000707ED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lei</w:t>
      </w:r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pentru a aduce servicii mai bune în satele și orașele lor natale. Toate aceste proiecte sunt co-finanțate și co-implementate, în parteneriat</w:t>
      </w:r>
      <w:r w:rsidR="00FE267A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,</w:t>
      </w:r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de autoritățile publice locale și </w:t>
      </w:r>
      <w:r w:rsidR="00C053D1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membrii diasporei</w:t>
      </w:r>
      <w:r w:rsidR="0080019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.</w:t>
      </w:r>
    </w:p>
    <w:p w14:paraId="6A2BCC63" w14:textId="26F623E0" w:rsidR="00513F62" w:rsidRPr="005571C6" w:rsidRDefault="00513F62" w:rsidP="005571C6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Pentru susținerea unor astfel de proiecte</w:t>
      </w:r>
      <w:r w:rsidR="001E735F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se propune </w:t>
      </w:r>
      <w:r w:rsidR="00AC4803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implementarea 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Programul</w:t>
      </w:r>
      <w:r w:rsidR="00AC4803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ui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475205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Diaspora Acasă Reușește </w:t>
      </w:r>
      <w:r w:rsidR="00385555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„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DAR </w:t>
      </w:r>
      <w:r w:rsidR="00FF6898" w:rsidRPr="005571C6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>1+3</w:t>
      </w:r>
      <w:r w:rsidR="00385555" w:rsidRPr="005571C6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>”</w:t>
      </w:r>
      <w:r w:rsidR="0009197F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 xml:space="preserve"> cu </w:t>
      </w:r>
      <w:r w:rsidR="00FE267A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 xml:space="preserve">aportul </w:t>
      </w:r>
      <w:r w:rsidR="0009197F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 xml:space="preserve">financiar </w:t>
      </w:r>
      <w:r w:rsidR="00FE267A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>al Guvernului.</w:t>
      </w:r>
      <w:r w:rsidR="00D204C6" w:rsidRPr="005571C6">
        <w:rPr>
          <w:rFonts w:ascii="Times New Roman" w:hAnsi="Times New Roman" w:cs="Times New Roman"/>
          <w:b/>
          <w:i/>
          <w:noProof/>
          <w:sz w:val="28"/>
          <w:szCs w:val="28"/>
          <w:lang w:val="ro-RO"/>
        </w:rPr>
        <w:t xml:space="preserve"> </w:t>
      </w:r>
    </w:p>
    <w:p w14:paraId="2D4CD060" w14:textId="77777777" w:rsidR="00AC4803" w:rsidRPr="005571C6" w:rsidRDefault="00AC4803" w:rsidP="005571C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Obiectivele Programului sunt următoarele: </w:t>
      </w:r>
    </w:p>
    <w:p w14:paraId="76E2C79E" w14:textId="77777777" w:rsidR="00AC4803" w:rsidRPr="005571C6" w:rsidRDefault="00AC4803" w:rsidP="005571C6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stimularea dezvoltării localităților rurale și urbane din Republica Moldova prin atragerea capitalului uman și financiar din diasporă; </w:t>
      </w:r>
    </w:p>
    <w:p w14:paraId="7510E2F2" w14:textId="77777777" w:rsidR="00AC4803" w:rsidRPr="005571C6" w:rsidRDefault="00AC4803" w:rsidP="005571C6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păstrarea conexiunii dintre cetățenii plecați și localitățile de origine prin realizarea programelor și proiectelor de dezvoltare locală;</w:t>
      </w:r>
    </w:p>
    <w:p w14:paraId="23DF4325" w14:textId="77777777" w:rsidR="00AC4803" w:rsidRPr="005571C6" w:rsidRDefault="00AC4803" w:rsidP="005571C6">
      <w:pPr>
        <w:pStyle w:val="ListParagraph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lastRenderedPageBreak/>
        <w:t>sporirea gradului de implicare a diasporei în dezvoltarea socio-economică la nivel local.</w:t>
      </w:r>
    </w:p>
    <w:p w14:paraId="471FA534" w14:textId="77777777" w:rsidR="00D204C6" w:rsidRPr="005571C6" w:rsidRDefault="007759CA" w:rsidP="005571C6">
      <w:pPr>
        <w:spacing w:after="0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Prezentul </w:t>
      </w:r>
      <w:r w:rsidR="00385555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Program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are</w:t>
      </w:r>
      <w:r w:rsidR="00385555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, de asemenea,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385555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obiectivul de a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cre</w:t>
      </w:r>
      <w:r w:rsidR="00385555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a un mecanism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cu efect multiplicator al contribuției diasporei de ordin social, economic</w:t>
      </w:r>
      <w:r w:rsidR="0056783C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, cultural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în dezvoltarea țării.</w:t>
      </w:r>
      <w:r w:rsidR="00D204C6" w:rsidRPr="005571C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    </w:t>
      </w:r>
    </w:p>
    <w:p w14:paraId="24118FAA" w14:textId="77777777" w:rsidR="00D204C6" w:rsidRPr="005571C6" w:rsidRDefault="00D204C6" w:rsidP="005571C6">
      <w:pPr>
        <w:spacing w:after="0"/>
        <w:ind w:right="-612" w:firstLine="567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1C6BAA8F" w14:textId="6DFE45DA" w:rsidR="00C27663" w:rsidRPr="00653FFC" w:rsidRDefault="0044580E" w:rsidP="00407B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 xml:space="preserve">Principalele prevederi ale </w:t>
      </w:r>
      <w:r w:rsidR="00C67AE4"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proie</w:t>
      </w:r>
      <w:r w:rsidR="00D6419E"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c</w:t>
      </w:r>
      <w:r w:rsidR="00C67AE4"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tului</w:t>
      </w:r>
      <w:r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,</w:t>
      </w:r>
      <w:r w:rsidR="006C45A0"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evidențierea</w:t>
      </w:r>
      <w:r w:rsidR="006C45A0"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elementelor noi</w:t>
      </w:r>
    </w:p>
    <w:p w14:paraId="4ECAB4FB" w14:textId="77777777" w:rsidR="00653FFC" w:rsidRPr="00653FFC" w:rsidRDefault="00653FFC" w:rsidP="00653FFC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697ADFD4" w14:textId="77777777" w:rsidR="007B5C6F" w:rsidRPr="005571C6" w:rsidRDefault="00947529" w:rsidP="00557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Finanțarea proiectelor din cadrul Programului se va efectua în baza parteneriatului „</w:t>
      </w:r>
      <w:r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ar-SA"/>
        </w:rPr>
        <w:t>1+3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”, aportul financiar al diasporei va fi suplinit de către Guvern în comun cu autoritățile publice locale, partenerii de dezvoltare / donatorii. </w:t>
      </w:r>
    </w:p>
    <w:p w14:paraId="29E9A47B" w14:textId="0B67847C" w:rsidR="000A346B" w:rsidRPr="005571C6" w:rsidRDefault="00420997" w:rsidP="005571C6">
      <w:p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ab/>
        <w:t xml:space="preserve">Pentru a beneficia de finanțare nerambursabilă este necesară existența surselor financiare 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din partea Diasporei (Asociațiile diasporei, Asociațiile de băștinași, grupuri de inițiativă  și cetățenii migranți sau reveniți). 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Programul nu urmărește obținerea de profit din activitățile propuse spre finanțare. 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Se vor accepta dosarele în baza principiului „primul venit, primul servit”, până la epuizarea resurselor financiare disponibile pentru anul bugetar în curs.</w:t>
      </w:r>
    </w:p>
    <w:p w14:paraId="27716469" w14:textId="169C09D7" w:rsidR="00653FFC" w:rsidRPr="005571C6" w:rsidRDefault="000A346B" w:rsidP="005571C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În cadrul prezentului Program s</w:t>
      </w:r>
      <w:r w:rsidR="00C67AE4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u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nt eligibile pentru finanţare activități c</w:t>
      </w:r>
      <w:r w:rsidR="00C67AE4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ar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e țin de următoarele domenii:</w:t>
      </w:r>
    </w:p>
    <w:p w14:paraId="57C8CAFF" w14:textId="77777777" w:rsidR="00420997" w:rsidRPr="005571C6" w:rsidRDefault="00420997" w:rsidP="005571C6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-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ab/>
        <w:t>Infrastructură (apă și canalizare, drumuri, școli, grădinițe, case de cultură);</w:t>
      </w:r>
    </w:p>
    <w:p w14:paraId="4D2073F9" w14:textId="4BCB0238" w:rsidR="00420997" w:rsidRPr="005571C6" w:rsidRDefault="00420997" w:rsidP="005571C6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-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ab/>
      </w:r>
      <w:r w:rsidR="00EA10CC" w:rsidRPr="005571C6">
        <w:rPr>
          <w:rFonts w:ascii="Times New Roman" w:eastAsia="Times New Roman" w:hAnsi="Times New Roman"/>
          <w:noProof/>
          <w:sz w:val="28"/>
          <w:szCs w:val="28"/>
          <w:lang w:val="ro-RO"/>
        </w:rPr>
        <w:t>Protecția mediului înconjurător (prevenirea poluării mediului înconjurător, managementul deșeurilor);</w:t>
      </w:r>
    </w:p>
    <w:p w14:paraId="710E0167" w14:textId="065D6E73" w:rsidR="00420997" w:rsidRPr="005571C6" w:rsidRDefault="00420997" w:rsidP="005571C6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-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ab/>
        <w:t>Economic (dezvoltare</w:t>
      </w:r>
      <w:r w:rsidR="00FE267A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a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regiunii,  investiții, dezvoltarea agriculturii);</w:t>
      </w:r>
    </w:p>
    <w:p w14:paraId="4158C67A" w14:textId="35FEDD16" w:rsidR="00420997" w:rsidRPr="005571C6" w:rsidRDefault="00420997" w:rsidP="005571C6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-  Eficiență energetică (panouri solare, </w:t>
      </w:r>
      <w:r w:rsidR="00EA10CC" w:rsidRPr="005571C6">
        <w:rPr>
          <w:rFonts w:ascii="Times New Roman" w:eastAsia="Times New Roman" w:hAnsi="Times New Roman"/>
          <w:noProof/>
          <w:sz w:val="28"/>
          <w:szCs w:val="28"/>
          <w:lang w:val="ro-RO"/>
        </w:rPr>
        <w:t>iluminare stradală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, izolare termică);</w:t>
      </w:r>
    </w:p>
    <w:p w14:paraId="05C30C1E" w14:textId="77777777" w:rsidR="00420997" w:rsidRPr="005571C6" w:rsidRDefault="00420997" w:rsidP="005571C6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-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ab/>
        <w:t>Cultură (protecția patrimoniului, zone de odihnă, dezvoltarea turismului rural, expoziții și festivaluri);</w:t>
      </w:r>
    </w:p>
    <w:p w14:paraId="26B48D8D" w14:textId="77777777" w:rsidR="00420997" w:rsidRPr="005571C6" w:rsidRDefault="00420997" w:rsidP="005571C6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-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ab/>
        <w:t>Educație (programe pentru copii, sport, inovație, transfer de cunoștințe și know-how);</w:t>
      </w:r>
    </w:p>
    <w:p w14:paraId="77A72BF7" w14:textId="77777777" w:rsidR="00420997" w:rsidRPr="005571C6" w:rsidRDefault="00420997" w:rsidP="005571C6">
      <w:p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-  Protecție socială (centre medicale, centre sociale, cantine sociale, altele).</w:t>
      </w:r>
    </w:p>
    <w:p w14:paraId="634EA973" w14:textId="43BFEA7D" w:rsidR="00681414" w:rsidRDefault="00633B04" w:rsidP="005571C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Examinarea și aprobarea cererilor de finanțare, supravegherea și evaluarea activităților și a modului de desfășurare a Programului se efectuează de către </w:t>
      </w:r>
      <w:r w:rsidR="006D7F5A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Comitetul de evaluare și supraveghere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, </w:t>
      </w:r>
      <w:r w:rsidR="006D7F5A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format din reprezentanții APC</w:t>
      </w:r>
      <w:r w:rsidR="00420997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,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parteneri</w:t>
      </w:r>
      <w:r w:rsidR="006D7F5A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lor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de dezvoltare</w:t>
      </w:r>
      <w:r w:rsidR="00420997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ș.a.</w:t>
      </w:r>
      <w:r w:rsidR="00B22C4E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</w:t>
      </w:r>
    </w:p>
    <w:p w14:paraId="34938B7D" w14:textId="1B5AF83B" w:rsidR="00407B1B" w:rsidRDefault="00407B1B" w:rsidP="005571C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6E574F54" w14:textId="77777777" w:rsidR="00BD26FD" w:rsidRPr="005571C6" w:rsidRDefault="00BD26FD" w:rsidP="005571C6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5BC79165" w14:textId="77777777" w:rsidR="00C27663" w:rsidRPr="005571C6" w:rsidRDefault="00C27663" w:rsidP="00557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1221A9C2" w14:textId="59DFB9AC" w:rsidR="00681414" w:rsidRPr="00407B1B" w:rsidRDefault="00681414" w:rsidP="00407B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lastRenderedPageBreak/>
        <w:t>Fundamentarea economico-financiară</w:t>
      </w:r>
    </w:p>
    <w:p w14:paraId="5BB74E53" w14:textId="77777777" w:rsidR="00116E5F" w:rsidRPr="005571C6" w:rsidRDefault="00591605" w:rsidP="00557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Aplicarea Programului </w:t>
      </w:r>
      <w:r w:rsidR="00C67AE4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„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DAR </w:t>
      </w:r>
      <w:r w:rsidR="00FF6898" w:rsidRPr="005571C6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>1+3</w:t>
      </w:r>
      <w:r w:rsidR="00C67AE4" w:rsidRPr="005571C6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>”</w:t>
      </w:r>
      <w:r w:rsidR="00FF6898" w:rsidRPr="005571C6">
        <w:rPr>
          <w:rFonts w:ascii="Times New Roman" w:hAnsi="Times New Roman" w:cs="Times New Roman"/>
          <w:noProof/>
          <w:sz w:val="28"/>
          <w:szCs w:val="28"/>
          <w:lang w:val="ro-RO" w:eastAsia="ar-SA"/>
        </w:rPr>
        <w:t xml:space="preserve"> 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presupune alocări suplimentare din bugetul de stat, însă în </w:t>
      </w:r>
      <w:r w:rsidR="00C27663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rezultatul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atragerii capitalului financiar și uman al diasporei, partenerilor de dezvoltare și mobilizarea APL în implementarea proiectelor de dezvoltare </w:t>
      </w:r>
      <w:r w:rsidR="00C27663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se 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va maximiza impactul social și economic al migrației la nivel local și național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.</w:t>
      </w:r>
    </w:p>
    <w:p w14:paraId="2244BBDE" w14:textId="55B517CB" w:rsidR="00D6419E" w:rsidRPr="00C053D1" w:rsidRDefault="00D6419E" w:rsidP="00CE6F7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noProof/>
          <w:sz w:val="28"/>
          <w:szCs w:val="28"/>
          <w:lang w:val="ro-RO"/>
        </w:rPr>
      </w:pP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>Contribuția Guvernului</w:t>
      </w:r>
      <w:r w:rsidRPr="005571C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pentru anul bugetar 2018 va constitui  5 mln. lei </w:t>
      </w:r>
      <w:r w:rsidR="00637A8B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pentru </w:t>
      </w:r>
      <w:r w:rsidR="00637A8B" w:rsidRPr="00CE6F7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implementarea</w:t>
      </w:r>
      <w:r w:rsidR="00637A8B"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 a 20-25 proiecte de dezvoltare locală</w:t>
      </w:r>
      <w:r w:rsidRPr="005571C6">
        <w:rPr>
          <w:rFonts w:ascii="Times New Roman" w:hAnsi="Times New Roman" w:cs="Times New Roman"/>
          <w:noProof/>
          <w:sz w:val="28"/>
          <w:szCs w:val="28"/>
          <w:lang w:val="ro-RO"/>
        </w:rPr>
        <w:t xml:space="preserve">. </w:t>
      </w:r>
      <w:r w:rsidR="005571C6" w:rsidRPr="005571C6">
        <w:rPr>
          <w:rFonts w:ascii="Times New Roman" w:hAnsi="Times New Roman"/>
          <w:bCs/>
          <w:noProof/>
          <w:sz w:val="28"/>
          <w:szCs w:val="28"/>
          <w:lang w:val="ro-RO"/>
        </w:rPr>
        <w:t xml:space="preserve">Suma alocată de Guvern din bugetul de stat </w:t>
      </w:r>
      <w:r w:rsidR="005571C6" w:rsidRPr="005571C6">
        <w:rPr>
          <w:rFonts w:ascii="Times New Roman" w:hAnsi="Times New Roman"/>
          <w:noProof/>
          <w:sz w:val="28"/>
          <w:szCs w:val="28"/>
          <w:lang w:val="ro-RO"/>
        </w:rPr>
        <w:t xml:space="preserve"> nu va depăşi 200 000 de lei</w:t>
      </w:r>
      <w:r w:rsidR="005571C6" w:rsidRPr="005571C6">
        <w:rPr>
          <w:rFonts w:ascii="Times New Roman" w:hAnsi="Times New Roman"/>
          <w:bCs/>
          <w:noProof/>
          <w:sz w:val="28"/>
          <w:szCs w:val="28"/>
          <w:lang w:val="ro-RO"/>
        </w:rPr>
        <w:t xml:space="preserve">  pentru un proiect</w:t>
      </w:r>
      <w:r w:rsidR="00947529" w:rsidRPr="005571C6">
        <w:rPr>
          <w:rFonts w:ascii="Times New Roman" w:eastAsia="Calibri" w:hAnsi="Times New Roman" w:cs="Times New Roman"/>
          <w:bCs/>
          <w:noProof/>
          <w:sz w:val="28"/>
          <w:szCs w:val="28"/>
          <w:lang w:val="ro-RO"/>
        </w:rPr>
        <w:t>.</w:t>
      </w:r>
      <w:r w:rsidR="00C053D1" w:rsidRPr="00C053D1">
        <w:rPr>
          <w:sz w:val="28"/>
          <w:szCs w:val="28"/>
          <w:lang w:val="ro-MD"/>
        </w:rPr>
        <w:t xml:space="preserve"> </w:t>
      </w:r>
      <w:r w:rsidR="00C053D1" w:rsidRPr="00C053D1">
        <w:rPr>
          <w:rFonts w:ascii="Times New Roman" w:hAnsi="Times New Roman" w:cs="Times New Roman"/>
          <w:sz w:val="28"/>
          <w:szCs w:val="28"/>
          <w:lang w:val="ro-MD"/>
        </w:rPr>
        <w:t>Sursele respective vor fi reflectate în cadrul bugetar pe termen mediu, care va fi revizuit și aprobat anual.</w:t>
      </w:r>
    </w:p>
    <w:p w14:paraId="76C5C66D" w14:textId="7B715FFC" w:rsidR="00022567" w:rsidRDefault="00C66FF9" w:rsidP="005571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</w:pPr>
      <w:r w:rsidRPr="005571C6">
        <w:rPr>
          <w:rFonts w:ascii="Times New Roman" w:eastAsia="Times New Roman" w:hAnsi="Times New Roman"/>
          <w:noProof/>
          <w:sz w:val="28"/>
          <w:szCs w:val="28"/>
          <w:lang w:val="ro-RO"/>
        </w:rPr>
        <w:t>Campania de informare și promovare a Programului</w:t>
      </w:r>
      <w:r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 în țară și în străinătate va fi organizată </w:t>
      </w:r>
      <w:r w:rsidR="00396DB2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>și s</w:t>
      </w:r>
      <w:r w:rsidR="004C400C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>usținută financiar din sursele</w:t>
      </w:r>
      <w:r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  BRD</w:t>
      </w:r>
      <w:r w:rsidR="004C400C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 (linia bugetară 2403</w:t>
      </w:r>
      <w:r w:rsidR="00334CC1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 </w:t>
      </w:r>
      <w:r w:rsidR="004C400C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>-</w:t>
      </w:r>
      <w:r w:rsidR="00334CC1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 </w:t>
      </w:r>
      <w:r w:rsidR="004C400C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>susținerea  diasporei)</w:t>
      </w:r>
      <w:r w:rsidR="003B5E80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 </w:t>
      </w:r>
      <w:r w:rsidR="004C400C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și a </w:t>
      </w:r>
      <w:r w:rsidR="003B5E80"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 </w:t>
      </w:r>
      <w:r w:rsidR="003B5E80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partenerilor  de dezvoltare / donatorilor</w:t>
      </w:r>
      <w:r w:rsidRPr="005571C6"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  <w:t xml:space="preserve">. </w:t>
      </w:r>
    </w:p>
    <w:p w14:paraId="477C433A" w14:textId="77777777" w:rsidR="00407B1B" w:rsidRPr="005571C6" w:rsidRDefault="00407B1B" w:rsidP="005571C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8"/>
          <w:szCs w:val="28"/>
          <w:lang w:val="ro-RO" w:eastAsia="ru-RU"/>
        </w:rPr>
      </w:pPr>
    </w:p>
    <w:p w14:paraId="09FAD4E3" w14:textId="367E817F" w:rsidR="00022567" w:rsidRPr="00407B1B" w:rsidRDefault="00407B1B" w:rsidP="00407B1B">
      <w:pPr>
        <w:pStyle w:val="ListParagraph"/>
        <w:numPr>
          <w:ilvl w:val="0"/>
          <w:numId w:val="4"/>
        </w:numPr>
        <w:spacing w:after="0" w:line="276" w:lineRule="auto"/>
        <w:ind w:right="26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407B1B">
        <w:rPr>
          <w:rFonts w:ascii="Times New Roman" w:hAnsi="Times New Roman" w:cs="Times New Roman"/>
          <w:b/>
          <w:sz w:val="28"/>
          <w:szCs w:val="28"/>
          <w:lang w:val="ro-MD"/>
        </w:rPr>
        <w:t>Modul de încorporare a actului în cadrul normativ în vigoare</w:t>
      </w:r>
    </w:p>
    <w:p w14:paraId="41E7F4D6" w14:textId="77777777" w:rsidR="00B04FCC" w:rsidRPr="005571C6" w:rsidRDefault="00681414" w:rsidP="00557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Proiectul se în</w:t>
      </w:r>
      <w:r w:rsidR="00A3536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cadr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ează în sistemul actelor normative și </w:t>
      </w:r>
      <w:r w:rsidR="00A3536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nu 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necesit</w:t>
      </w:r>
      <w:r w:rsidR="00A35361"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ă</w:t>
      </w:r>
      <w:r w:rsidRPr="005571C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modificarea altor acte legislative sau normative.</w:t>
      </w:r>
    </w:p>
    <w:p w14:paraId="7AA890A0" w14:textId="77777777" w:rsidR="00C27663" w:rsidRPr="005571C6" w:rsidRDefault="00C27663" w:rsidP="00557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</w:pPr>
    </w:p>
    <w:p w14:paraId="2FC156FE" w14:textId="1A56CE74" w:rsidR="00B04FCC" w:rsidRPr="00407B1B" w:rsidRDefault="00A276B9" w:rsidP="00407B1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  <w:r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 xml:space="preserve"> </w:t>
      </w:r>
      <w:r w:rsidR="0020025F" w:rsidRPr="00407B1B"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  <w:t>Avizarea şi consultarea publică a proiectului</w:t>
      </w:r>
    </w:p>
    <w:p w14:paraId="27331455" w14:textId="77777777" w:rsidR="00C27663" w:rsidRPr="005571C6" w:rsidRDefault="00C27663" w:rsidP="005571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ro-RO"/>
        </w:rPr>
      </w:pPr>
    </w:p>
    <w:p w14:paraId="6D9FD459" w14:textId="6AFDEF11" w:rsidR="007715F1" w:rsidRPr="00407B1B" w:rsidRDefault="007C4C6F" w:rsidP="005571C6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407B1B">
        <w:rPr>
          <w:rFonts w:ascii="Times New Roman" w:hAnsi="Times New Roman" w:cs="Times New Roman"/>
          <w:sz w:val="28"/>
          <w:szCs w:val="28"/>
          <w:lang w:val="ro-MD"/>
        </w:rPr>
        <w:t xml:space="preserve">În vederea respectării prevederilor Legii nr. 239-XVI din 13.11.2008 privind transparența în procesul decizional, proiectul a fost publicat pentru consultare publică pe pagina web </w:t>
      </w:r>
      <w:hyperlink r:id="rId6" w:history="1">
        <w:r w:rsidR="007715F1" w:rsidRPr="00407B1B">
          <w:rPr>
            <w:rStyle w:val="Hyperlink"/>
            <w:rFonts w:ascii="Times New Roman" w:hAnsi="Times New Roman" w:cs="Times New Roman"/>
            <w:noProof/>
            <w:sz w:val="28"/>
            <w:szCs w:val="28"/>
            <w:lang w:val="ro-RO"/>
          </w:rPr>
          <w:t>www.particip.gov.md</w:t>
        </w:r>
      </w:hyperlink>
      <w:r w:rsidR="007715F1" w:rsidRPr="00407B1B">
        <w:rPr>
          <w:rFonts w:ascii="Times New Roman" w:hAnsi="Times New Roman" w:cs="Times New Roman"/>
          <w:noProof/>
          <w:sz w:val="28"/>
          <w:szCs w:val="28"/>
          <w:lang w:val="ro-RO"/>
        </w:rPr>
        <w:t>, asigurând respectarea prevederilor legislaţiei privind transparenţa în procesul decizional.</w:t>
      </w:r>
    </w:p>
    <w:p w14:paraId="32210615" w14:textId="77777777" w:rsidR="006172F0" w:rsidRPr="005571C6" w:rsidRDefault="006172F0" w:rsidP="005571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p w14:paraId="27A24183" w14:textId="5D896E66" w:rsidR="0044580E" w:rsidRDefault="006172F0" w:rsidP="00407B1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07B1B">
        <w:rPr>
          <w:rFonts w:ascii="Times New Roman" w:hAnsi="Times New Roman" w:cs="Times New Roman"/>
          <w:b/>
          <w:sz w:val="28"/>
          <w:szCs w:val="28"/>
          <w:lang w:val="ro-MD"/>
        </w:rPr>
        <w:t>Constatările expertizei anticorupție</w:t>
      </w:r>
    </w:p>
    <w:p w14:paraId="7C5D3357" w14:textId="77777777" w:rsidR="008E11D9" w:rsidRPr="008E11D9" w:rsidRDefault="008E11D9" w:rsidP="008E11D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2094412" w14:textId="3885191E" w:rsidR="006172F0" w:rsidRDefault="006172F0" w:rsidP="005571C6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65215EAD" w14:textId="70BE4225" w:rsidR="006172F0" w:rsidRPr="0009197F" w:rsidRDefault="006172F0" w:rsidP="00407B1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  <w:r w:rsidRPr="00407B1B">
        <w:rPr>
          <w:rFonts w:ascii="Times New Roman" w:hAnsi="Times New Roman" w:cs="Times New Roman"/>
          <w:b/>
          <w:sz w:val="28"/>
          <w:szCs w:val="28"/>
          <w:lang w:val="ro-MD"/>
        </w:rPr>
        <w:t>Constatările expertizei juridice</w:t>
      </w:r>
    </w:p>
    <w:p w14:paraId="68B75E1B" w14:textId="77777777" w:rsidR="0009197F" w:rsidRPr="0009197F" w:rsidRDefault="0009197F" w:rsidP="0009197F">
      <w:pPr>
        <w:pStyle w:val="ListParagrap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4DFC723D" w14:textId="77777777" w:rsidR="0009197F" w:rsidRPr="0009197F" w:rsidRDefault="0009197F" w:rsidP="0009197F">
      <w:pPr>
        <w:spacing w:after="0"/>
        <w:ind w:left="36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6A44938A" w14:textId="77777777" w:rsidR="006172F0" w:rsidRDefault="006172F0" w:rsidP="005571C6">
      <w:pPr>
        <w:spacing w:after="0"/>
        <w:ind w:firstLine="720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14:paraId="1960AA82" w14:textId="44546E5B" w:rsidR="00691F57" w:rsidRPr="005571C6" w:rsidRDefault="00602E97" w:rsidP="005276C5">
      <w:pPr>
        <w:spacing w:after="0"/>
        <w:ind w:left="5040" w:firstLine="720"/>
        <w:jc w:val="both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5571C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Biroul relații cu diaspora </w:t>
      </w:r>
      <w:r w:rsidR="000A346B" w:rsidRPr="005571C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          </w:t>
      </w:r>
      <w:r w:rsidR="005571C6" w:rsidRPr="005571C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   </w:t>
      </w:r>
      <w:r w:rsidR="000A346B" w:rsidRPr="005571C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     </w:t>
      </w:r>
      <w:r w:rsidR="009F3F02" w:rsidRPr="005571C6"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         </w:t>
      </w:r>
    </w:p>
    <w:sectPr w:rsidR="00691F57" w:rsidRPr="00557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008"/>
    <w:multiLevelType w:val="hybridMultilevel"/>
    <w:tmpl w:val="A6C2D3D8"/>
    <w:lvl w:ilvl="0" w:tplc="8AF8E60E">
      <w:start w:val="14"/>
      <w:numFmt w:val="bullet"/>
      <w:lvlText w:val="-"/>
      <w:lvlJc w:val="left"/>
      <w:pPr>
        <w:ind w:left="15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2765E1"/>
    <w:multiLevelType w:val="hybridMultilevel"/>
    <w:tmpl w:val="8500D8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DA37A76"/>
    <w:multiLevelType w:val="hybridMultilevel"/>
    <w:tmpl w:val="AE9C37E0"/>
    <w:lvl w:ilvl="0" w:tplc="0409000F">
      <w:start w:val="1"/>
      <w:numFmt w:val="decimal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4C9A6EE4"/>
    <w:multiLevelType w:val="hybridMultilevel"/>
    <w:tmpl w:val="AE7C66FA"/>
    <w:lvl w:ilvl="0" w:tplc="FC363E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57"/>
    <w:rsid w:val="0001619F"/>
    <w:rsid w:val="0002042C"/>
    <w:rsid w:val="00022567"/>
    <w:rsid w:val="000242B0"/>
    <w:rsid w:val="00067207"/>
    <w:rsid w:val="000707ED"/>
    <w:rsid w:val="00075568"/>
    <w:rsid w:val="0009197F"/>
    <w:rsid w:val="000943DA"/>
    <w:rsid w:val="000A27B2"/>
    <w:rsid w:val="000A346B"/>
    <w:rsid w:val="000A74A8"/>
    <w:rsid w:val="000C7A6F"/>
    <w:rsid w:val="00105E4B"/>
    <w:rsid w:val="00116E5F"/>
    <w:rsid w:val="00142BC8"/>
    <w:rsid w:val="001E735F"/>
    <w:rsid w:val="0020025F"/>
    <w:rsid w:val="00232F28"/>
    <w:rsid w:val="002B3531"/>
    <w:rsid w:val="00334CC1"/>
    <w:rsid w:val="0036687C"/>
    <w:rsid w:val="00385555"/>
    <w:rsid w:val="00396DB2"/>
    <w:rsid w:val="003B5E80"/>
    <w:rsid w:val="00400A53"/>
    <w:rsid w:val="00407B1B"/>
    <w:rsid w:val="00420997"/>
    <w:rsid w:val="0044580E"/>
    <w:rsid w:val="00475205"/>
    <w:rsid w:val="00490AA7"/>
    <w:rsid w:val="004C400C"/>
    <w:rsid w:val="004E2F36"/>
    <w:rsid w:val="00513F62"/>
    <w:rsid w:val="005276C5"/>
    <w:rsid w:val="005468A2"/>
    <w:rsid w:val="005571C6"/>
    <w:rsid w:val="0056783C"/>
    <w:rsid w:val="0057652C"/>
    <w:rsid w:val="00591605"/>
    <w:rsid w:val="005F56A7"/>
    <w:rsid w:val="00602E97"/>
    <w:rsid w:val="006172F0"/>
    <w:rsid w:val="00622616"/>
    <w:rsid w:val="00633B04"/>
    <w:rsid w:val="00637A8B"/>
    <w:rsid w:val="00653FFC"/>
    <w:rsid w:val="00681414"/>
    <w:rsid w:val="00691F57"/>
    <w:rsid w:val="006C45A0"/>
    <w:rsid w:val="006D1B2A"/>
    <w:rsid w:val="006D7F5A"/>
    <w:rsid w:val="00735E79"/>
    <w:rsid w:val="00750E0E"/>
    <w:rsid w:val="007715F1"/>
    <w:rsid w:val="0077315F"/>
    <w:rsid w:val="007759CA"/>
    <w:rsid w:val="0079446D"/>
    <w:rsid w:val="007B5C6F"/>
    <w:rsid w:val="007C0CF0"/>
    <w:rsid w:val="007C1155"/>
    <w:rsid w:val="007C4C6F"/>
    <w:rsid w:val="007E4B0A"/>
    <w:rsid w:val="00800191"/>
    <w:rsid w:val="0086118F"/>
    <w:rsid w:val="0088717A"/>
    <w:rsid w:val="008947E5"/>
    <w:rsid w:val="008A46B2"/>
    <w:rsid w:val="008E11D9"/>
    <w:rsid w:val="008E576D"/>
    <w:rsid w:val="009257F3"/>
    <w:rsid w:val="00933FA1"/>
    <w:rsid w:val="00947529"/>
    <w:rsid w:val="00947E12"/>
    <w:rsid w:val="00961B30"/>
    <w:rsid w:val="009F3F02"/>
    <w:rsid w:val="00A276B9"/>
    <w:rsid w:val="00A35361"/>
    <w:rsid w:val="00A410B4"/>
    <w:rsid w:val="00A9309E"/>
    <w:rsid w:val="00AC4803"/>
    <w:rsid w:val="00AC7962"/>
    <w:rsid w:val="00B04FCC"/>
    <w:rsid w:val="00B066E3"/>
    <w:rsid w:val="00B22C4E"/>
    <w:rsid w:val="00B443F6"/>
    <w:rsid w:val="00B47E3E"/>
    <w:rsid w:val="00BD26FD"/>
    <w:rsid w:val="00C053D1"/>
    <w:rsid w:val="00C22C5A"/>
    <w:rsid w:val="00C27663"/>
    <w:rsid w:val="00C66FF9"/>
    <w:rsid w:val="00C67AE4"/>
    <w:rsid w:val="00C94208"/>
    <w:rsid w:val="00CA2372"/>
    <w:rsid w:val="00CB23C4"/>
    <w:rsid w:val="00CE6F75"/>
    <w:rsid w:val="00D204C6"/>
    <w:rsid w:val="00D51165"/>
    <w:rsid w:val="00D6419E"/>
    <w:rsid w:val="00D7193C"/>
    <w:rsid w:val="00D74828"/>
    <w:rsid w:val="00D93BAE"/>
    <w:rsid w:val="00DA123C"/>
    <w:rsid w:val="00DF7292"/>
    <w:rsid w:val="00E3026A"/>
    <w:rsid w:val="00EA10CC"/>
    <w:rsid w:val="00EF053E"/>
    <w:rsid w:val="00EF111C"/>
    <w:rsid w:val="00EF14C9"/>
    <w:rsid w:val="00F07D8E"/>
    <w:rsid w:val="00F70D3F"/>
    <w:rsid w:val="00F84F6E"/>
    <w:rsid w:val="00F87756"/>
    <w:rsid w:val="00F91A26"/>
    <w:rsid w:val="00FB7FE9"/>
    <w:rsid w:val="00FE267A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BEF1"/>
  <w15:chartTrackingRefBased/>
  <w15:docId w15:val="{DF230FB2-C6AB-44F7-B7BB-D71C51FE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09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7207"/>
    <w:pPr>
      <w:ind w:left="720"/>
      <w:contextualSpacing/>
    </w:pPr>
  </w:style>
  <w:style w:type="paragraph" w:styleId="NoSpacing">
    <w:name w:val="No Spacing"/>
    <w:uiPriority w:val="1"/>
    <w:qFormat/>
    <w:rsid w:val="008947E5"/>
    <w:pPr>
      <w:spacing w:after="0" w:line="240" w:lineRule="auto"/>
    </w:pPr>
  </w:style>
  <w:style w:type="table" w:styleId="TableGrid">
    <w:name w:val="Table Grid"/>
    <w:basedOn w:val="TableNormal"/>
    <w:uiPriority w:val="59"/>
    <w:rsid w:val="006172F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E059-407A-41D5-804F-D600655B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2566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Valeriu Sajin</dc:creator>
  <cp:keywords/>
  <dc:description/>
  <cp:lastModifiedBy>Valeriu Sajin</cp:lastModifiedBy>
  <cp:revision>58</cp:revision>
  <cp:lastPrinted>2018-07-23T07:52:00Z</cp:lastPrinted>
  <dcterms:created xsi:type="dcterms:W3CDTF">2017-12-14T11:55:00Z</dcterms:created>
  <dcterms:modified xsi:type="dcterms:W3CDTF">2018-07-23T07:53:00Z</dcterms:modified>
</cp:coreProperties>
</file>