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1EE" w:rsidRPr="007B42CE" w:rsidRDefault="00001655" w:rsidP="008651EE">
      <w:pPr>
        <w:tabs>
          <w:tab w:val="left" w:pos="1276"/>
        </w:tabs>
        <w:ind w:firstLine="567"/>
        <w:jc w:val="center"/>
        <w:rPr>
          <w:rStyle w:val="docheader"/>
          <w:b/>
          <w:bCs/>
          <w:color w:val="000000" w:themeColor="text1"/>
          <w:sz w:val="28"/>
          <w:szCs w:val="28"/>
          <w:lang w:val="ro-RO"/>
        </w:rPr>
      </w:pPr>
      <w:bookmarkStart w:id="0" w:name="_GoBack"/>
      <w:bookmarkEnd w:id="0"/>
      <w:r w:rsidRPr="007B42CE">
        <w:rPr>
          <w:rStyle w:val="docheader"/>
          <w:b/>
          <w:bCs/>
          <w:color w:val="000000" w:themeColor="text1"/>
          <w:sz w:val="28"/>
          <w:szCs w:val="28"/>
          <w:lang w:val="ro-RO"/>
        </w:rPr>
        <w:t>Notă</w:t>
      </w:r>
      <w:r w:rsidR="008651EE" w:rsidRPr="007B42CE">
        <w:rPr>
          <w:rStyle w:val="docheader"/>
          <w:b/>
          <w:bCs/>
          <w:color w:val="000000" w:themeColor="text1"/>
          <w:sz w:val="28"/>
          <w:szCs w:val="28"/>
          <w:lang w:val="ro-RO"/>
        </w:rPr>
        <w:t xml:space="preserve"> i</w:t>
      </w:r>
      <w:r w:rsidRPr="007B42CE">
        <w:rPr>
          <w:rStyle w:val="docheader"/>
          <w:b/>
          <w:bCs/>
          <w:color w:val="000000" w:themeColor="text1"/>
          <w:sz w:val="28"/>
          <w:szCs w:val="28"/>
          <w:lang w:val="ro-RO"/>
        </w:rPr>
        <w:t>nformativă</w:t>
      </w:r>
    </w:p>
    <w:p w:rsidR="008651EE" w:rsidRPr="007B42CE" w:rsidRDefault="008651EE" w:rsidP="008651EE">
      <w:pPr>
        <w:tabs>
          <w:tab w:val="left" w:pos="1276"/>
        </w:tabs>
        <w:ind w:firstLine="567"/>
        <w:jc w:val="center"/>
        <w:rPr>
          <w:b/>
          <w:color w:val="000000" w:themeColor="text1"/>
          <w:sz w:val="28"/>
          <w:szCs w:val="28"/>
          <w:lang w:val="ro-RO"/>
        </w:rPr>
      </w:pPr>
      <w:r w:rsidRPr="007B42CE">
        <w:rPr>
          <w:rStyle w:val="docheader"/>
          <w:b/>
          <w:bCs/>
          <w:color w:val="000000" w:themeColor="text1"/>
          <w:sz w:val="28"/>
          <w:szCs w:val="28"/>
          <w:lang w:val="ro-RO"/>
        </w:rPr>
        <w:t xml:space="preserve">la proiectul hotărîrii Guvernului </w:t>
      </w:r>
      <w:r w:rsidR="0026163F" w:rsidRPr="007B42CE">
        <w:rPr>
          <w:rStyle w:val="docheader"/>
          <w:b/>
          <w:bCs/>
          <w:color w:val="000000" w:themeColor="text1"/>
          <w:sz w:val="28"/>
          <w:szCs w:val="28"/>
          <w:lang w:val="ro-RO"/>
        </w:rPr>
        <w:t>pentru</w:t>
      </w:r>
      <w:r w:rsidRPr="007B42CE">
        <w:rPr>
          <w:rStyle w:val="docheader"/>
          <w:b/>
          <w:bCs/>
          <w:color w:val="000000" w:themeColor="text1"/>
          <w:sz w:val="28"/>
          <w:szCs w:val="28"/>
          <w:lang w:val="ro-RO"/>
        </w:rPr>
        <w:t xml:space="preserve"> completarea </w:t>
      </w:r>
      <w:r w:rsidRPr="007B42CE">
        <w:rPr>
          <w:b/>
          <w:color w:val="000000" w:themeColor="text1"/>
          <w:sz w:val="28"/>
          <w:szCs w:val="28"/>
          <w:lang w:val="ro-RO"/>
        </w:rPr>
        <w:t>Regulamentului privind condițiile</w:t>
      </w:r>
      <w:r w:rsidR="006902A2" w:rsidRPr="007B42CE">
        <w:rPr>
          <w:b/>
          <w:color w:val="000000" w:themeColor="text1"/>
          <w:sz w:val="28"/>
          <w:szCs w:val="28"/>
          <w:lang w:val="ro-RO"/>
        </w:rPr>
        <w:t>,</w:t>
      </w:r>
      <w:r w:rsidRPr="007B42CE">
        <w:rPr>
          <w:b/>
          <w:color w:val="000000" w:themeColor="text1"/>
          <w:sz w:val="28"/>
          <w:szCs w:val="28"/>
          <w:lang w:val="ro-RO"/>
        </w:rPr>
        <w:t xml:space="preserve"> modul de asigurare, evidență și distribuire a biletelor de tratament sanatorial acordate veteranilor </w:t>
      </w:r>
    </w:p>
    <w:p w:rsidR="008A0B46" w:rsidRPr="007B42CE" w:rsidRDefault="008A0B46">
      <w:pPr>
        <w:rPr>
          <w:lang w:val="ro-RO"/>
        </w:rPr>
      </w:pPr>
    </w:p>
    <w:tbl>
      <w:tblPr>
        <w:tblStyle w:val="a6"/>
        <w:tblW w:w="0" w:type="auto"/>
        <w:tblInd w:w="-185" w:type="dxa"/>
        <w:tblLook w:val="04A0" w:firstRow="1" w:lastRow="0" w:firstColumn="1" w:lastColumn="0" w:noHBand="0" w:noVBand="1"/>
      </w:tblPr>
      <w:tblGrid>
        <w:gridCol w:w="9900"/>
      </w:tblGrid>
      <w:tr w:rsidR="000E09E6" w:rsidRPr="007B42CE" w:rsidTr="004819A2">
        <w:tc>
          <w:tcPr>
            <w:tcW w:w="9900" w:type="dxa"/>
            <w:shd w:val="clear" w:color="auto" w:fill="E7E6E6" w:themeFill="background2"/>
          </w:tcPr>
          <w:p w:rsidR="000E09E6" w:rsidRPr="007B42CE" w:rsidRDefault="000E09E6" w:rsidP="00A96551">
            <w:pPr>
              <w:numPr>
                <w:ilvl w:val="0"/>
                <w:numId w:val="1"/>
              </w:numPr>
              <w:tabs>
                <w:tab w:val="clear" w:pos="1070"/>
                <w:tab w:val="num" w:pos="709"/>
              </w:tabs>
              <w:spacing w:before="240" w:after="240"/>
              <w:ind w:left="30" w:firstLine="425"/>
              <w:rPr>
                <w:b/>
                <w:bCs/>
                <w:color w:val="000000" w:themeColor="text1"/>
                <w:sz w:val="28"/>
                <w:szCs w:val="28"/>
              </w:rPr>
            </w:pPr>
            <w:r w:rsidRPr="007B42CE">
              <w:rPr>
                <w:b/>
                <w:color w:val="000000" w:themeColor="text1"/>
                <w:sz w:val="28"/>
                <w:szCs w:val="28"/>
              </w:rPr>
              <w:t>Condițiile ce au impus elaborarea proiectului</w:t>
            </w:r>
          </w:p>
        </w:tc>
      </w:tr>
      <w:tr w:rsidR="000E09E6" w:rsidRPr="007B42CE" w:rsidTr="00BB0871">
        <w:tc>
          <w:tcPr>
            <w:tcW w:w="9900" w:type="dxa"/>
          </w:tcPr>
          <w:p w:rsidR="00101681" w:rsidRPr="007B42CE" w:rsidRDefault="000E09E6" w:rsidP="00A96551">
            <w:pPr>
              <w:spacing w:line="276" w:lineRule="auto"/>
              <w:ind w:firstLine="540"/>
              <w:jc w:val="both"/>
              <w:rPr>
                <w:sz w:val="28"/>
                <w:szCs w:val="28"/>
              </w:rPr>
            </w:pPr>
            <w:r w:rsidRPr="007B42CE">
              <w:rPr>
                <w:sz w:val="28"/>
                <w:szCs w:val="28"/>
              </w:rPr>
              <w:t>Prezentul proiect</w:t>
            </w:r>
            <w:r w:rsidR="00001655" w:rsidRPr="007B42CE">
              <w:rPr>
                <w:sz w:val="28"/>
                <w:szCs w:val="28"/>
              </w:rPr>
              <w:t xml:space="preserve"> de </w:t>
            </w:r>
            <w:r w:rsidR="009E344A" w:rsidRPr="007B42CE">
              <w:rPr>
                <w:color w:val="000000" w:themeColor="text1"/>
                <w:sz w:val="28"/>
                <w:szCs w:val="28"/>
              </w:rPr>
              <w:t>hotărî</w:t>
            </w:r>
            <w:r w:rsidR="00001655" w:rsidRPr="007B42CE">
              <w:rPr>
                <w:color w:val="000000" w:themeColor="text1"/>
                <w:sz w:val="28"/>
                <w:szCs w:val="28"/>
              </w:rPr>
              <w:t xml:space="preserve">re </w:t>
            </w:r>
            <w:r w:rsidRPr="007B42CE">
              <w:rPr>
                <w:sz w:val="28"/>
                <w:szCs w:val="28"/>
              </w:rPr>
              <w:t xml:space="preserve">este elaborat în </w:t>
            </w:r>
            <w:r w:rsidR="00101681" w:rsidRPr="007B42CE">
              <w:rPr>
                <w:sz w:val="28"/>
                <w:szCs w:val="28"/>
              </w:rPr>
              <w:t xml:space="preserve">conformitate cu </w:t>
            </w:r>
            <w:r w:rsidRPr="007B42CE">
              <w:rPr>
                <w:sz w:val="28"/>
                <w:szCs w:val="28"/>
              </w:rPr>
              <w:t>prevederil</w:t>
            </w:r>
            <w:r w:rsidR="00101681" w:rsidRPr="007B42CE">
              <w:rPr>
                <w:sz w:val="28"/>
                <w:szCs w:val="28"/>
              </w:rPr>
              <w:t>e</w:t>
            </w:r>
            <w:r w:rsidRPr="007B42CE">
              <w:rPr>
                <w:sz w:val="28"/>
                <w:szCs w:val="28"/>
              </w:rPr>
              <w:t xml:space="preserve"> Legii cu privire la veterani, nr. 190-XV din 8 mai 2003</w:t>
            </w:r>
            <w:r w:rsidR="00101681" w:rsidRPr="007B42CE">
              <w:rPr>
                <w:sz w:val="28"/>
                <w:szCs w:val="28"/>
              </w:rPr>
              <w:t>.</w:t>
            </w:r>
          </w:p>
          <w:p w:rsidR="000E09E6" w:rsidRPr="007B42CE" w:rsidRDefault="000E09E6" w:rsidP="00764A5C">
            <w:pPr>
              <w:spacing w:line="276" w:lineRule="auto"/>
              <w:ind w:firstLine="540"/>
              <w:jc w:val="both"/>
              <w:rPr>
                <w:sz w:val="28"/>
                <w:szCs w:val="28"/>
                <w:lang w:val="ro-RO"/>
              </w:rPr>
            </w:pPr>
            <w:r w:rsidRPr="007B42CE">
              <w:rPr>
                <w:sz w:val="28"/>
                <w:szCs w:val="28"/>
              </w:rPr>
              <w:t>S</w:t>
            </w:r>
            <w:r w:rsidRPr="007B42CE">
              <w:rPr>
                <w:sz w:val="28"/>
                <w:szCs w:val="28"/>
                <w:lang w:val="ro-RO"/>
              </w:rPr>
              <w:t>copul acestui</w:t>
            </w:r>
            <w:r w:rsidR="007F2A3E" w:rsidRPr="007B42CE">
              <w:rPr>
                <w:sz w:val="28"/>
                <w:szCs w:val="28"/>
                <w:lang w:val="ro-RO"/>
              </w:rPr>
              <w:t xml:space="preserve"> proiect constă în </w:t>
            </w:r>
            <w:r w:rsidR="00764A5C" w:rsidRPr="007B42CE">
              <w:rPr>
                <w:sz w:val="28"/>
                <w:szCs w:val="28"/>
                <w:lang w:val="ro-RO"/>
              </w:rPr>
              <w:t>reglementarea</w:t>
            </w:r>
            <w:r w:rsidR="007F2A3E" w:rsidRPr="007B42CE">
              <w:rPr>
                <w:sz w:val="28"/>
                <w:szCs w:val="28"/>
                <w:lang w:val="ro-RO"/>
              </w:rPr>
              <w:t xml:space="preserve"> dreptului </w:t>
            </w:r>
            <w:r w:rsidR="00101681" w:rsidRPr="007B42CE">
              <w:rPr>
                <w:sz w:val="28"/>
                <w:szCs w:val="28"/>
                <w:lang w:val="ro-RO"/>
              </w:rPr>
              <w:t>persoanel</w:t>
            </w:r>
            <w:r w:rsidR="00764A5C" w:rsidRPr="007B42CE">
              <w:rPr>
                <w:sz w:val="28"/>
                <w:szCs w:val="28"/>
                <w:lang w:val="ro-RO"/>
              </w:rPr>
              <w:t>or</w:t>
            </w:r>
            <w:r w:rsidR="00101681" w:rsidRPr="007B42CE">
              <w:rPr>
                <w:sz w:val="28"/>
                <w:szCs w:val="28"/>
                <w:lang w:val="ro-RO"/>
              </w:rPr>
              <w:t xml:space="preserve"> cu dizabilități de pe urma războilui</w:t>
            </w:r>
            <w:r w:rsidR="00764A5C" w:rsidRPr="007B42CE">
              <w:rPr>
                <w:sz w:val="28"/>
                <w:szCs w:val="28"/>
                <w:lang w:val="ro-RO"/>
              </w:rPr>
              <w:t>,</w:t>
            </w:r>
            <w:r w:rsidR="00101681" w:rsidRPr="007B42CE">
              <w:rPr>
                <w:sz w:val="28"/>
                <w:szCs w:val="28"/>
                <w:lang w:val="ro-RO"/>
              </w:rPr>
              <w:t xml:space="preserve"> </w:t>
            </w:r>
            <w:r w:rsidR="00764A5C" w:rsidRPr="007B42CE">
              <w:rPr>
                <w:sz w:val="28"/>
                <w:szCs w:val="28"/>
              </w:rPr>
              <w:t>cu grad de dizabilitate sever</w:t>
            </w:r>
            <w:r w:rsidR="00764A5C" w:rsidRPr="007B42CE">
              <w:rPr>
                <w:sz w:val="28"/>
                <w:szCs w:val="28"/>
                <w:lang w:val="ro-RO"/>
              </w:rPr>
              <w:t xml:space="preserve"> la ”</w:t>
            </w:r>
            <w:r w:rsidR="00764A5C" w:rsidRPr="007B42CE">
              <w:rPr>
                <w:i/>
                <w:sz w:val="28"/>
                <w:szCs w:val="28"/>
                <w:lang w:val="ro-RO"/>
              </w:rPr>
              <w:t>însoțitor</w:t>
            </w:r>
            <w:r w:rsidR="00764A5C" w:rsidRPr="007B42CE">
              <w:rPr>
                <w:sz w:val="28"/>
                <w:szCs w:val="28"/>
                <w:lang w:val="ro-RO"/>
              </w:rPr>
              <w:t xml:space="preserve">” în perioada de tratament la sanatoriu.  </w:t>
            </w:r>
          </w:p>
        </w:tc>
      </w:tr>
      <w:tr w:rsidR="000E09E6" w:rsidRPr="007B42CE" w:rsidTr="004819A2">
        <w:tc>
          <w:tcPr>
            <w:tcW w:w="9900" w:type="dxa"/>
            <w:shd w:val="clear" w:color="auto" w:fill="E7E6E6" w:themeFill="background2"/>
          </w:tcPr>
          <w:p w:rsidR="000E09E6" w:rsidRPr="007B42CE" w:rsidRDefault="000E09E6" w:rsidP="00A96551">
            <w:pPr>
              <w:spacing w:before="240" w:after="240"/>
              <w:ind w:left="30" w:firstLine="425"/>
              <w:jc w:val="both"/>
              <w:rPr>
                <w:b/>
                <w:bCs/>
                <w:color w:val="000000" w:themeColor="text1"/>
                <w:sz w:val="28"/>
                <w:szCs w:val="28"/>
              </w:rPr>
            </w:pPr>
            <w:r w:rsidRPr="007B42CE">
              <w:rPr>
                <w:b/>
                <w:color w:val="000000" w:themeColor="text1"/>
                <w:sz w:val="28"/>
                <w:szCs w:val="28"/>
              </w:rPr>
              <w:t>2</w:t>
            </w:r>
            <w:r w:rsidRPr="007B42CE">
              <w:rPr>
                <w:b/>
                <w:color w:val="000000" w:themeColor="text1"/>
                <w:sz w:val="28"/>
                <w:szCs w:val="28"/>
                <w:shd w:val="clear" w:color="auto" w:fill="E7E6E6" w:themeFill="background2"/>
              </w:rPr>
              <w:t>. Principalele prevederi ale proiectului</w:t>
            </w:r>
          </w:p>
        </w:tc>
      </w:tr>
      <w:tr w:rsidR="000E09E6" w:rsidRPr="007B42CE" w:rsidTr="00BB0871">
        <w:tc>
          <w:tcPr>
            <w:tcW w:w="9900" w:type="dxa"/>
          </w:tcPr>
          <w:p w:rsidR="00101681" w:rsidRPr="007B42CE" w:rsidRDefault="0034060B" w:rsidP="00A96551">
            <w:pPr>
              <w:tabs>
                <w:tab w:val="left" w:pos="1276"/>
              </w:tabs>
              <w:spacing w:line="276" w:lineRule="auto"/>
              <w:ind w:firstLine="567"/>
              <w:jc w:val="both"/>
              <w:rPr>
                <w:sz w:val="28"/>
                <w:szCs w:val="28"/>
              </w:rPr>
            </w:pPr>
            <w:r w:rsidRPr="007B42CE">
              <w:rPr>
                <w:color w:val="000000" w:themeColor="text1"/>
                <w:sz w:val="28"/>
                <w:szCs w:val="28"/>
              </w:rPr>
              <w:t>Proiectul hotărî</w:t>
            </w:r>
            <w:r w:rsidR="000E09E6" w:rsidRPr="007B42CE">
              <w:rPr>
                <w:color w:val="000000" w:themeColor="text1"/>
                <w:sz w:val="28"/>
                <w:szCs w:val="28"/>
              </w:rPr>
              <w:t xml:space="preserve">rii Guvernului </w:t>
            </w:r>
            <w:r w:rsidR="0026163F" w:rsidRPr="007B42CE">
              <w:rPr>
                <w:color w:val="000000" w:themeColor="text1"/>
                <w:sz w:val="28"/>
                <w:szCs w:val="28"/>
              </w:rPr>
              <w:t>pentru</w:t>
            </w:r>
            <w:r w:rsidR="00101681" w:rsidRPr="007B42CE">
              <w:rPr>
                <w:color w:val="000000" w:themeColor="text1"/>
                <w:sz w:val="28"/>
                <w:szCs w:val="28"/>
              </w:rPr>
              <w:t xml:space="preserve"> completarea Regulamentului </w:t>
            </w:r>
            <w:r w:rsidR="00101681" w:rsidRPr="007B42CE">
              <w:rPr>
                <w:color w:val="000000" w:themeColor="text1"/>
                <w:sz w:val="28"/>
                <w:szCs w:val="28"/>
                <w:lang w:val="ro-RO"/>
              </w:rPr>
              <w:t>privind condițiile, modul de asigurare, evidență și distribuire a biletelor de tratament sanatorial acordate veteranilor</w:t>
            </w:r>
            <w:r w:rsidR="006902A2" w:rsidRPr="007B42CE">
              <w:rPr>
                <w:color w:val="000000" w:themeColor="text1"/>
                <w:sz w:val="28"/>
                <w:szCs w:val="28"/>
                <w:lang w:val="ro-RO"/>
              </w:rPr>
              <w:t>,</w:t>
            </w:r>
            <w:r w:rsidR="00101681" w:rsidRPr="007B42CE">
              <w:rPr>
                <w:color w:val="000000" w:themeColor="text1"/>
                <w:sz w:val="28"/>
                <w:szCs w:val="28"/>
                <w:lang w:val="ro-RO"/>
              </w:rPr>
              <w:t xml:space="preserve"> prevede stabilirea dreptului </w:t>
            </w:r>
            <w:r w:rsidR="00F72EEA" w:rsidRPr="007B42CE">
              <w:rPr>
                <w:color w:val="000000" w:themeColor="text1"/>
                <w:sz w:val="28"/>
                <w:szCs w:val="28"/>
                <w:lang w:val="ro-RO"/>
              </w:rPr>
              <w:t>„</w:t>
            </w:r>
            <w:r w:rsidR="007F2A3E" w:rsidRPr="007B42CE">
              <w:rPr>
                <w:sz w:val="28"/>
                <w:szCs w:val="28"/>
              </w:rPr>
              <w:t xml:space="preserve"> care</w:t>
            </w:r>
            <w:r w:rsidR="00101681" w:rsidRPr="007B42CE">
              <w:rPr>
                <w:sz w:val="28"/>
                <w:szCs w:val="28"/>
              </w:rPr>
              <w:t xml:space="preserve"> potrivit concluziei Consiliului Naţional pentru Determinarea Dizabilităţii şi Capacităţii de Muncă sau structurilor sale teritoriale, necesită ajutor permanent din partea altei persoane</w:t>
            </w:r>
            <w:r w:rsidR="007F2A3E" w:rsidRPr="007B42CE">
              <w:rPr>
                <w:sz w:val="28"/>
                <w:szCs w:val="28"/>
              </w:rPr>
              <w:t>,</w:t>
            </w:r>
            <w:r w:rsidR="00101681" w:rsidRPr="007B42CE">
              <w:rPr>
                <w:sz w:val="28"/>
                <w:szCs w:val="28"/>
              </w:rPr>
              <w:t xml:space="preserve"> </w:t>
            </w:r>
            <w:r w:rsidR="00001655" w:rsidRPr="007B42CE">
              <w:rPr>
                <w:sz w:val="28"/>
                <w:szCs w:val="28"/>
              </w:rPr>
              <w:t xml:space="preserve">de a </w:t>
            </w:r>
            <w:r w:rsidR="00101681" w:rsidRPr="007B42CE">
              <w:rPr>
                <w:sz w:val="28"/>
                <w:szCs w:val="28"/>
              </w:rPr>
              <w:t>beneficia</w:t>
            </w:r>
            <w:r w:rsidR="00001655" w:rsidRPr="007B42CE">
              <w:rPr>
                <w:sz w:val="28"/>
                <w:szCs w:val="28"/>
              </w:rPr>
              <w:t xml:space="preserve"> </w:t>
            </w:r>
            <w:r w:rsidR="00101681" w:rsidRPr="007B42CE">
              <w:rPr>
                <w:sz w:val="28"/>
                <w:szCs w:val="28"/>
              </w:rPr>
              <w:t xml:space="preserve">de bilet de tip „ÎNSOŢITOR” în condiţiile prezentului Regulament. </w:t>
            </w:r>
          </w:p>
          <w:p w:rsidR="00101681" w:rsidRPr="007B42CE" w:rsidRDefault="00101681" w:rsidP="00A96551">
            <w:pPr>
              <w:pStyle w:val="a3"/>
              <w:spacing w:line="276" w:lineRule="auto"/>
              <w:rPr>
                <w:sz w:val="28"/>
                <w:szCs w:val="28"/>
              </w:rPr>
            </w:pPr>
            <w:r w:rsidRPr="007B42CE">
              <w:rPr>
                <w:sz w:val="28"/>
                <w:szCs w:val="28"/>
              </w:rPr>
              <w:t>Însoţitor poate fi orice persoană, cetățean al Republicii Moldova, care a atins vîrsta de 18 ani, şi este aptă să ofere servicii de supraveghere, suport şi îngrijire a beneficiarului pe perioada reabilitării/recuperării.</w:t>
            </w:r>
          </w:p>
          <w:p w:rsidR="00101681" w:rsidRPr="007B42CE" w:rsidRDefault="00001655" w:rsidP="00A96551">
            <w:pPr>
              <w:pStyle w:val="a3"/>
              <w:spacing w:line="276" w:lineRule="auto"/>
              <w:rPr>
                <w:color w:val="000000" w:themeColor="text1"/>
                <w:sz w:val="28"/>
                <w:szCs w:val="28"/>
                <w:lang w:val="ro-RO"/>
              </w:rPr>
            </w:pPr>
            <w:r w:rsidRPr="007B42CE">
              <w:rPr>
                <w:color w:val="000000" w:themeColor="text1"/>
                <w:sz w:val="28"/>
                <w:szCs w:val="28"/>
                <w:lang w:val="ro-RO"/>
              </w:rPr>
              <w:t>R</w:t>
            </w:r>
            <w:r w:rsidR="00101681" w:rsidRPr="007B42CE">
              <w:rPr>
                <w:color w:val="000000" w:themeColor="text1"/>
                <w:sz w:val="28"/>
                <w:szCs w:val="28"/>
                <w:lang w:val="ro-RO"/>
              </w:rPr>
              <w:t xml:space="preserve">olul însoțitorului persoanei cu dizabilități severe constă în oferirea serviciilor de supraveghere, </w:t>
            </w:r>
            <w:r w:rsidR="007F2A3E" w:rsidRPr="007B42CE">
              <w:rPr>
                <w:color w:val="000000" w:themeColor="text1"/>
                <w:sz w:val="28"/>
                <w:szCs w:val="28"/>
                <w:lang w:val="ro-RO"/>
              </w:rPr>
              <w:t xml:space="preserve">însoțire, </w:t>
            </w:r>
            <w:r w:rsidR="00101681" w:rsidRPr="007B42CE">
              <w:rPr>
                <w:color w:val="000000" w:themeColor="text1"/>
                <w:sz w:val="28"/>
                <w:szCs w:val="28"/>
                <w:lang w:val="ro-RO"/>
              </w:rPr>
              <w:t xml:space="preserve">suport și îngrijire a beneficiarului pe perioada reabilitării/recuperării. </w:t>
            </w:r>
          </w:p>
          <w:p w:rsidR="00F72EEA" w:rsidRPr="007B42CE" w:rsidRDefault="00101681" w:rsidP="00A96551">
            <w:pPr>
              <w:pStyle w:val="a3"/>
              <w:spacing w:line="276" w:lineRule="auto"/>
              <w:rPr>
                <w:color w:val="000000" w:themeColor="text1"/>
                <w:sz w:val="28"/>
                <w:szCs w:val="28"/>
                <w:lang w:val="ro-RO"/>
              </w:rPr>
            </w:pPr>
            <w:r w:rsidRPr="007B42CE">
              <w:rPr>
                <w:color w:val="000000" w:themeColor="text1"/>
                <w:sz w:val="28"/>
                <w:szCs w:val="28"/>
                <w:lang w:val="ro-RO"/>
              </w:rPr>
              <w:t>Astfel, în proiect este prevăzut că beneficiarii biletului de tip ”ÎNSOȚITOR” vor beneficia doar de servicii de cazare și alimentare și vor achita 30% din costul biletului respectiv.</w:t>
            </w:r>
          </w:p>
          <w:p w:rsidR="00F72EEA" w:rsidRPr="007B42CE" w:rsidRDefault="00F72EEA" w:rsidP="00F72EEA">
            <w:pPr>
              <w:pStyle w:val="a3"/>
              <w:spacing w:line="276" w:lineRule="auto"/>
              <w:rPr>
                <w:sz w:val="28"/>
                <w:szCs w:val="28"/>
              </w:rPr>
            </w:pPr>
            <w:r w:rsidRPr="007B42CE">
              <w:rPr>
                <w:color w:val="000000" w:themeColor="text1"/>
                <w:sz w:val="28"/>
                <w:szCs w:val="28"/>
                <w:lang w:val="ro-RO"/>
              </w:rPr>
              <w:t xml:space="preserve">Concomitent, din mijloacele </w:t>
            </w:r>
            <w:r w:rsidRPr="007B42CE">
              <w:rPr>
                <w:sz w:val="28"/>
                <w:szCs w:val="28"/>
              </w:rPr>
              <w:t xml:space="preserve">financiare acumulate anual de la comercializarea biletelor de tratament sanatorial de tip „ÎNSOȚITOR”, Casa Națională de Asigurări Sociale are dreptul să procure bilete, conform legislaţiei cu privire la achiziţiile publice, în alte instituţii balneosanatoriale. </w:t>
            </w:r>
          </w:p>
          <w:p w:rsidR="000E09E6" w:rsidRPr="007B42CE" w:rsidRDefault="00F72EEA" w:rsidP="00F72EEA">
            <w:pPr>
              <w:pStyle w:val="a3"/>
              <w:spacing w:line="276" w:lineRule="auto"/>
              <w:rPr>
                <w:color w:val="000000" w:themeColor="text1"/>
                <w:sz w:val="28"/>
                <w:szCs w:val="28"/>
                <w:lang w:val="it-IT"/>
              </w:rPr>
            </w:pPr>
            <w:r w:rsidRPr="007B42CE">
              <w:rPr>
                <w:color w:val="000000" w:themeColor="text1"/>
                <w:sz w:val="28"/>
                <w:szCs w:val="28"/>
                <w:lang w:val="it-IT"/>
              </w:rPr>
              <w:t>C</w:t>
            </w:r>
            <w:r w:rsidR="00101681" w:rsidRPr="007B42CE">
              <w:rPr>
                <w:color w:val="000000" w:themeColor="text1"/>
                <w:sz w:val="28"/>
                <w:szCs w:val="28"/>
                <w:lang w:val="it-IT"/>
              </w:rPr>
              <w:t>ompletare</w:t>
            </w:r>
            <w:r w:rsidRPr="007B42CE">
              <w:rPr>
                <w:color w:val="000000" w:themeColor="text1"/>
                <w:sz w:val="28"/>
                <w:szCs w:val="28"/>
                <w:lang w:val="it-IT"/>
              </w:rPr>
              <w:t>a dată</w:t>
            </w:r>
            <w:r w:rsidR="00101681" w:rsidRPr="007B42CE">
              <w:rPr>
                <w:color w:val="000000" w:themeColor="text1"/>
                <w:sz w:val="28"/>
                <w:szCs w:val="28"/>
                <w:lang w:val="it-IT"/>
              </w:rPr>
              <w:t xml:space="preserve"> va contribui la sporirea calității serviciilor</w:t>
            </w:r>
            <w:r w:rsidR="007F2A3E" w:rsidRPr="007B42CE">
              <w:rPr>
                <w:color w:val="000000" w:themeColor="text1"/>
                <w:sz w:val="28"/>
                <w:szCs w:val="28"/>
                <w:lang w:val="it-IT"/>
              </w:rPr>
              <w:t xml:space="preserve"> de recuperarea a sănătății </w:t>
            </w:r>
            <w:r w:rsidRPr="007B42CE">
              <w:rPr>
                <w:color w:val="000000" w:themeColor="text1"/>
                <w:sz w:val="28"/>
                <w:szCs w:val="28"/>
                <w:lang w:val="it-IT"/>
              </w:rPr>
              <w:t>acordate</w:t>
            </w:r>
            <w:r w:rsidR="00101681" w:rsidRPr="007B42CE">
              <w:rPr>
                <w:color w:val="000000" w:themeColor="text1"/>
                <w:sz w:val="28"/>
                <w:szCs w:val="28"/>
                <w:lang w:val="it-IT"/>
              </w:rPr>
              <w:t xml:space="preserve"> </w:t>
            </w:r>
            <w:r w:rsidRPr="007B42CE">
              <w:rPr>
                <w:color w:val="000000" w:themeColor="text1"/>
                <w:sz w:val="28"/>
                <w:szCs w:val="28"/>
                <w:lang w:val="ro-RO"/>
              </w:rPr>
              <w:t>p</w:t>
            </w:r>
            <w:r w:rsidRPr="007B42CE">
              <w:rPr>
                <w:sz w:val="28"/>
                <w:szCs w:val="28"/>
              </w:rPr>
              <w:t>ersoanelor cu dizabilităţi de pe urma războiului, cu grad de dizabilitate sever</w:t>
            </w:r>
            <w:r w:rsidR="00101681" w:rsidRPr="007B42CE">
              <w:rPr>
                <w:color w:val="000000" w:themeColor="text1"/>
                <w:sz w:val="28"/>
                <w:szCs w:val="28"/>
                <w:lang w:val="it-IT"/>
              </w:rPr>
              <w:t>.</w:t>
            </w:r>
          </w:p>
        </w:tc>
      </w:tr>
      <w:tr w:rsidR="000E09E6" w:rsidRPr="007B42CE" w:rsidTr="004819A2">
        <w:tc>
          <w:tcPr>
            <w:tcW w:w="9900" w:type="dxa"/>
            <w:shd w:val="clear" w:color="auto" w:fill="E7E6E6" w:themeFill="background2"/>
          </w:tcPr>
          <w:p w:rsidR="000E09E6" w:rsidRPr="007B42CE" w:rsidRDefault="000E09E6" w:rsidP="00A96551">
            <w:pPr>
              <w:pStyle w:val="a5"/>
              <w:spacing w:before="240" w:after="240"/>
              <w:ind w:left="30" w:firstLine="425"/>
              <w:jc w:val="both"/>
              <w:rPr>
                <w:rFonts w:ascii="Times New Roman" w:hAnsi="Times New Roman" w:cs="Times New Roman"/>
                <w:b/>
                <w:bCs/>
                <w:color w:val="000000" w:themeColor="text1"/>
                <w:sz w:val="28"/>
                <w:szCs w:val="28"/>
              </w:rPr>
            </w:pPr>
            <w:r w:rsidRPr="007B42CE">
              <w:rPr>
                <w:rFonts w:ascii="Times New Roman" w:hAnsi="Times New Roman" w:cs="Times New Roman"/>
                <w:b/>
                <w:color w:val="000000" w:themeColor="text1"/>
                <w:sz w:val="28"/>
                <w:szCs w:val="28"/>
              </w:rPr>
              <w:lastRenderedPageBreak/>
              <w:t>3. Fundamentarea economico-financiară</w:t>
            </w:r>
          </w:p>
        </w:tc>
      </w:tr>
      <w:tr w:rsidR="000E09E6" w:rsidRPr="007B42CE" w:rsidTr="00BB0871">
        <w:tc>
          <w:tcPr>
            <w:tcW w:w="9900" w:type="dxa"/>
          </w:tcPr>
          <w:p w:rsidR="00F72EEA" w:rsidRPr="007B42CE" w:rsidRDefault="00650088" w:rsidP="00764A5C">
            <w:pPr>
              <w:pStyle w:val="a5"/>
              <w:spacing w:line="276" w:lineRule="auto"/>
              <w:ind w:left="30" w:firstLine="690"/>
              <w:jc w:val="both"/>
              <w:rPr>
                <w:rFonts w:ascii="Times New Roman" w:hAnsi="Times New Roman" w:cs="Times New Roman"/>
                <w:color w:val="000000" w:themeColor="text1"/>
                <w:sz w:val="28"/>
                <w:szCs w:val="28"/>
              </w:rPr>
            </w:pPr>
            <w:r w:rsidRPr="007B42CE">
              <w:rPr>
                <w:rFonts w:ascii="Times New Roman" w:hAnsi="Times New Roman" w:cs="Times New Roman"/>
                <w:color w:val="000000" w:themeColor="text1"/>
                <w:sz w:val="28"/>
                <w:szCs w:val="28"/>
              </w:rPr>
              <w:t xml:space="preserve">Implementarea </w:t>
            </w:r>
            <w:r w:rsidR="00F72EEA" w:rsidRPr="007B42CE">
              <w:rPr>
                <w:rFonts w:ascii="Times New Roman" w:hAnsi="Times New Roman" w:cs="Times New Roman"/>
                <w:color w:val="000000" w:themeColor="text1"/>
                <w:sz w:val="28"/>
                <w:szCs w:val="28"/>
              </w:rPr>
              <w:t>completărilor din proiect se vor realiza în limita mijloacelor financiare alocate din bugetul de stat.</w:t>
            </w:r>
          </w:p>
          <w:p w:rsidR="00764A5C" w:rsidRPr="007B42CE" w:rsidRDefault="00001655" w:rsidP="00764A5C">
            <w:pPr>
              <w:spacing w:line="276" w:lineRule="auto"/>
              <w:ind w:firstLine="690"/>
              <w:jc w:val="both"/>
              <w:rPr>
                <w:sz w:val="28"/>
                <w:szCs w:val="28"/>
                <w:lang w:val="ro-RO"/>
              </w:rPr>
            </w:pPr>
            <w:r w:rsidRPr="007B42CE">
              <w:rPr>
                <w:sz w:val="28"/>
                <w:szCs w:val="28"/>
                <w:lang w:val="ro-RO"/>
              </w:rPr>
              <w:t xml:space="preserve">Conform informațiilor parvenite de la Casa Națională de Asigurări Sociale </w:t>
            </w:r>
            <w:r w:rsidR="00F72EEA" w:rsidRPr="007B42CE">
              <w:rPr>
                <w:sz w:val="28"/>
                <w:szCs w:val="28"/>
                <w:lang w:val="ro-RO"/>
              </w:rPr>
              <w:t xml:space="preserve">în evidență sînt </w:t>
            </w:r>
            <w:r w:rsidRPr="007B42CE">
              <w:rPr>
                <w:sz w:val="28"/>
                <w:szCs w:val="28"/>
                <w:lang w:val="ro-RO"/>
              </w:rPr>
              <w:t>1405 persoane cu dizabilități de pe urma războiului, dintre care 322 sunt persoane cu grad sever.</w:t>
            </w:r>
          </w:p>
          <w:p w:rsidR="00F72EEA" w:rsidRPr="007B42CE" w:rsidRDefault="00001655" w:rsidP="00764A5C">
            <w:pPr>
              <w:spacing w:line="276" w:lineRule="auto"/>
              <w:ind w:firstLine="690"/>
              <w:jc w:val="both"/>
              <w:rPr>
                <w:sz w:val="28"/>
                <w:szCs w:val="28"/>
                <w:lang w:val="ro-RO"/>
              </w:rPr>
            </w:pPr>
            <w:r w:rsidRPr="007B42CE">
              <w:rPr>
                <w:sz w:val="28"/>
                <w:szCs w:val="28"/>
                <w:lang w:val="ro-RO"/>
              </w:rPr>
              <w:t xml:space="preserve">Costul mediu al unui bilet/compensație este de </w:t>
            </w:r>
            <w:r w:rsidR="00764A5C" w:rsidRPr="007B42CE">
              <w:rPr>
                <w:sz w:val="28"/>
                <w:szCs w:val="28"/>
                <w:lang w:val="ro-RO"/>
              </w:rPr>
              <w:t xml:space="preserve">cca </w:t>
            </w:r>
            <w:r w:rsidRPr="007B42CE">
              <w:rPr>
                <w:sz w:val="28"/>
                <w:szCs w:val="28"/>
                <w:lang w:val="ro-RO"/>
              </w:rPr>
              <w:t>7599,36 lei.</w:t>
            </w:r>
            <w:r w:rsidR="00F72EEA" w:rsidRPr="007B42CE">
              <w:rPr>
                <w:sz w:val="28"/>
                <w:szCs w:val="28"/>
                <w:lang w:val="ro-RO"/>
              </w:rPr>
              <w:t xml:space="preserve"> </w:t>
            </w:r>
          </w:p>
          <w:p w:rsidR="00001655" w:rsidRPr="007B42CE" w:rsidRDefault="00001655" w:rsidP="00A96551">
            <w:pPr>
              <w:spacing w:line="276" w:lineRule="auto"/>
              <w:ind w:firstLine="690"/>
              <w:jc w:val="both"/>
              <w:rPr>
                <w:sz w:val="28"/>
                <w:szCs w:val="28"/>
                <w:lang w:val="ro-RO"/>
              </w:rPr>
            </w:pPr>
            <w:r w:rsidRPr="007B42CE">
              <w:rPr>
                <w:sz w:val="28"/>
                <w:szCs w:val="28"/>
                <w:lang w:val="ro-RO"/>
              </w:rPr>
              <w:t>Însoțitorul va achita 30% din costul biletului ceea, ce constituie circa 2279,82 lei.</w:t>
            </w:r>
          </w:p>
          <w:p w:rsidR="008478C6" w:rsidRPr="007B42CE" w:rsidRDefault="00001655" w:rsidP="00764A5C">
            <w:pPr>
              <w:pStyle w:val="a5"/>
              <w:spacing w:line="276" w:lineRule="auto"/>
              <w:ind w:left="30" w:firstLine="690"/>
              <w:jc w:val="both"/>
              <w:rPr>
                <w:rFonts w:ascii="Times New Roman" w:hAnsi="Times New Roman" w:cs="Times New Roman"/>
                <w:color w:val="000000" w:themeColor="text1"/>
                <w:sz w:val="28"/>
                <w:szCs w:val="28"/>
              </w:rPr>
            </w:pPr>
            <w:r w:rsidRPr="007B42CE">
              <w:rPr>
                <w:rFonts w:ascii="Times New Roman" w:hAnsi="Times New Roman" w:cs="Times New Roman"/>
                <w:color w:val="000000" w:themeColor="text1"/>
                <w:sz w:val="28"/>
                <w:szCs w:val="28"/>
                <w:lang w:val="it-IT"/>
              </w:rPr>
              <w:t xml:space="preserve">Suplimentar, </w:t>
            </w:r>
            <w:r w:rsidR="00764A5C" w:rsidRPr="007B42CE">
              <w:rPr>
                <w:rFonts w:ascii="Times New Roman" w:hAnsi="Times New Roman" w:cs="Times New Roman"/>
                <w:color w:val="000000" w:themeColor="text1"/>
                <w:sz w:val="28"/>
                <w:szCs w:val="28"/>
                <w:lang w:val="it-IT"/>
              </w:rPr>
              <w:t xml:space="preserve">accentuăm </w:t>
            </w:r>
            <w:r w:rsidRPr="007B42CE">
              <w:rPr>
                <w:rFonts w:ascii="Times New Roman" w:hAnsi="Times New Roman" w:cs="Times New Roman"/>
                <w:color w:val="000000" w:themeColor="text1"/>
                <w:sz w:val="28"/>
                <w:szCs w:val="28"/>
                <w:lang w:val="it-IT"/>
              </w:rPr>
              <w:t xml:space="preserve">că, </w:t>
            </w:r>
            <w:r w:rsidR="00764A5C" w:rsidRPr="007B42CE">
              <w:rPr>
                <w:rFonts w:ascii="Times New Roman" w:hAnsi="Times New Roman" w:cs="Times New Roman"/>
                <w:color w:val="000000" w:themeColor="text1"/>
                <w:sz w:val="28"/>
                <w:szCs w:val="28"/>
                <w:lang w:val="it-IT"/>
              </w:rPr>
              <w:t xml:space="preserve">din </w:t>
            </w:r>
            <w:r w:rsidRPr="007B42CE">
              <w:rPr>
                <w:rFonts w:ascii="Times New Roman" w:hAnsi="Times New Roman" w:cs="Times New Roman"/>
                <w:sz w:val="28"/>
                <w:szCs w:val="28"/>
              </w:rPr>
              <w:t>mijloacele financiare acumulate anual de la comercializarea biletelor de tratament sanatorial de tip „ÎNSOȚITOR”, Casa Națională de Asigurări Sociale va avea dreptul să procure bilete, conform legislaţiei cu privire la achiziţiile publice, în alte instituţii balneosanatoriale din republică.</w:t>
            </w:r>
          </w:p>
        </w:tc>
      </w:tr>
      <w:tr w:rsidR="000E09E6" w:rsidRPr="007B42CE" w:rsidTr="004819A2">
        <w:tc>
          <w:tcPr>
            <w:tcW w:w="9900" w:type="dxa"/>
            <w:shd w:val="clear" w:color="auto" w:fill="E7E6E6" w:themeFill="background2"/>
          </w:tcPr>
          <w:p w:rsidR="000E09E6" w:rsidRPr="007B42CE" w:rsidRDefault="000E09E6" w:rsidP="00A96551">
            <w:pPr>
              <w:pStyle w:val="a5"/>
              <w:spacing w:before="240" w:after="240"/>
              <w:ind w:left="30" w:firstLine="425"/>
              <w:jc w:val="both"/>
              <w:rPr>
                <w:rFonts w:ascii="Times New Roman" w:hAnsi="Times New Roman" w:cs="Times New Roman"/>
                <w:color w:val="000000" w:themeColor="text1"/>
                <w:sz w:val="28"/>
                <w:szCs w:val="28"/>
              </w:rPr>
            </w:pPr>
            <w:r w:rsidRPr="007B42CE">
              <w:rPr>
                <w:rFonts w:ascii="Times New Roman" w:hAnsi="Times New Roman" w:cs="Times New Roman"/>
                <w:b/>
                <w:color w:val="000000" w:themeColor="text1"/>
                <w:sz w:val="28"/>
                <w:szCs w:val="28"/>
              </w:rPr>
              <w:t>4. Transparența în procesul decizional/coordonarea proiectului</w:t>
            </w:r>
          </w:p>
        </w:tc>
      </w:tr>
      <w:tr w:rsidR="000E09E6" w:rsidRPr="007B42CE" w:rsidTr="00BB0871">
        <w:tc>
          <w:tcPr>
            <w:tcW w:w="9900" w:type="dxa"/>
          </w:tcPr>
          <w:p w:rsidR="000E09E6" w:rsidRPr="007B42CE" w:rsidRDefault="000E09E6" w:rsidP="00A96551">
            <w:pPr>
              <w:pStyle w:val="a5"/>
              <w:spacing w:line="276" w:lineRule="auto"/>
              <w:ind w:left="30" w:firstLine="425"/>
              <w:jc w:val="both"/>
              <w:rPr>
                <w:rFonts w:ascii="Times New Roman" w:hAnsi="Times New Roman" w:cs="Times New Roman"/>
                <w:color w:val="000000" w:themeColor="text1"/>
                <w:sz w:val="28"/>
                <w:szCs w:val="28"/>
              </w:rPr>
            </w:pPr>
            <w:r w:rsidRPr="007B42CE">
              <w:rPr>
                <w:rFonts w:ascii="Times New Roman" w:eastAsia="Calibri" w:hAnsi="Times New Roman" w:cs="Times New Roman"/>
                <w:color w:val="000000" w:themeColor="text1"/>
                <w:sz w:val="28"/>
                <w:szCs w:val="28"/>
              </w:rPr>
              <w:t>În scopul respectării prevederilor Legii nr. 239 din 13 noiembrie 2008 privind transparența în proce</w:t>
            </w:r>
            <w:r w:rsidR="007D1FEC" w:rsidRPr="007B42CE">
              <w:rPr>
                <w:rFonts w:ascii="Times New Roman" w:eastAsia="Calibri" w:hAnsi="Times New Roman" w:cs="Times New Roman"/>
                <w:color w:val="000000" w:themeColor="text1"/>
                <w:sz w:val="28"/>
                <w:szCs w:val="28"/>
              </w:rPr>
              <w:t>sul decizional, proiectul hotărî</w:t>
            </w:r>
            <w:r w:rsidRPr="007B42CE">
              <w:rPr>
                <w:rFonts w:ascii="Times New Roman" w:eastAsia="Calibri" w:hAnsi="Times New Roman" w:cs="Times New Roman"/>
                <w:color w:val="000000" w:themeColor="text1"/>
                <w:sz w:val="28"/>
                <w:szCs w:val="28"/>
              </w:rPr>
              <w:t xml:space="preserve">rii de Guvern a fost plasat pe pagina web oficială a Ministerului Sănătății, Muncii și Protecției Sociale </w:t>
            </w:r>
            <w:hyperlink r:id="rId6" w:history="1">
              <w:r w:rsidRPr="007B42CE">
                <w:rPr>
                  <w:rStyle w:val="a4"/>
                  <w:rFonts w:ascii="Times New Roman" w:eastAsia="Calibri" w:hAnsi="Times New Roman" w:cs="Times New Roman"/>
                  <w:color w:val="000000" w:themeColor="text1"/>
                  <w:sz w:val="28"/>
                  <w:szCs w:val="28"/>
                </w:rPr>
                <w:t>www.msmps.gov.md</w:t>
              </w:r>
            </w:hyperlink>
            <w:r w:rsidRPr="007B42CE">
              <w:rPr>
                <w:rFonts w:ascii="Times New Roman" w:eastAsia="Calibri" w:hAnsi="Times New Roman" w:cs="Times New Roman"/>
                <w:color w:val="000000" w:themeColor="text1"/>
                <w:sz w:val="28"/>
                <w:szCs w:val="28"/>
              </w:rPr>
              <w:t xml:space="preserve"> compartimentul </w:t>
            </w:r>
            <w:r w:rsidRPr="007B42CE">
              <w:rPr>
                <w:rFonts w:ascii="Times New Roman" w:eastAsia="Calibri" w:hAnsi="Times New Roman" w:cs="Times New Roman"/>
                <w:i/>
                <w:color w:val="000000" w:themeColor="text1"/>
                <w:sz w:val="28"/>
                <w:szCs w:val="28"/>
              </w:rPr>
              <w:t>Transparența în procesul decizional</w:t>
            </w:r>
            <w:r w:rsidRPr="007B42CE">
              <w:rPr>
                <w:rFonts w:ascii="Times New Roman" w:eastAsia="Calibri" w:hAnsi="Times New Roman" w:cs="Times New Roman"/>
                <w:color w:val="000000" w:themeColor="text1"/>
                <w:sz w:val="28"/>
                <w:szCs w:val="28"/>
              </w:rPr>
              <w:t>.</w:t>
            </w:r>
          </w:p>
        </w:tc>
      </w:tr>
    </w:tbl>
    <w:p w:rsidR="000E09E6" w:rsidRPr="007B42CE" w:rsidRDefault="000E09E6" w:rsidP="008651EE">
      <w:pPr>
        <w:ind w:firstLine="720"/>
        <w:jc w:val="both"/>
        <w:rPr>
          <w:sz w:val="28"/>
          <w:szCs w:val="28"/>
        </w:rPr>
      </w:pPr>
    </w:p>
    <w:p w:rsidR="000E09E6" w:rsidRPr="007B42CE" w:rsidRDefault="000E09E6" w:rsidP="008651EE">
      <w:pPr>
        <w:ind w:firstLine="720"/>
        <w:jc w:val="both"/>
        <w:rPr>
          <w:sz w:val="28"/>
          <w:szCs w:val="28"/>
          <w:lang w:val="ro-RO"/>
        </w:rPr>
      </w:pPr>
    </w:p>
    <w:p w:rsidR="000E09E6" w:rsidRPr="007B42CE" w:rsidRDefault="000E09E6" w:rsidP="008651EE">
      <w:pPr>
        <w:ind w:firstLine="720"/>
        <w:jc w:val="both"/>
        <w:rPr>
          <w:sz w:val="28"/>
          <w:szCs w:val="28"/>
          <w:lang w:val="ro-RO"/>
        </w:rPr>
      </w:pPr>
    </w:p>
    <w:p w:rsidR="000E09E6" w:rsidRPr="00001655" w:rsidRDefault="00001655" w:rsidP="008651EE">
      <w:pPr>
        <w:ind w:firstLine="720"/>
        <w:jc w:val="both"/>
        <w:rPr>
          <w:b/>
          <w:sz w:val="28"/>
          <w:szCs w:val="28"/>
          <w:lang w:val="ro-RO"/>
        </w:rPr>
      </w:pPr>
      <w:r w:rsidRPr="007B42CE">
        <w:rPr>
          <w:b/>
          <w:sz w:val="28"/>
          <w:szCs w:val="28"/>
          <w:lang w:val="ro-RO"/>
        </w:rPr>
        <w:t>Secretar de Stat                                                           Viorica Dumbrăveanu</w:t>
      </w: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8651EE">
      <w:pPr>
        <w:ind w:firstLine="720"/>
        <w:jc w:val="both"/>
        <w:rPr>
          <w:sz w:val="28"/>
          <w:szCs w:val="28"/>
          <w:lang w:val="ro-RO"/>
        </w:rPr>
      </w:pPr>
    </w:p>
    <w:p w:rsidR="000E09E6" w:rsidRDefault="000E09E6" w:rsidP="007B42CE">
      <w:pPr>
        <w:jc w:val="both"/>
        <w:rPr>
          <w:sz w:val="28"/>
          <w:szCs w:val="28"/>
          <w:lang w:val="ro-RO"/>
        </w:rPr>
      </w:pPr>
    </w:p>
    <w:sectPr w:rsidR="000E09E6" w:rsidSect="00481677">
      <w:pgSz w:w="12240" w:h="15840"/>
      <w:pgMar w:top="990" w:right="90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25B"/>
    <w:multiLevelType w:val="hybridMultilevel"/>
    <w:tmpl w:val="CABE5F6E"/>
    <w:lvl w:ilvl="0" w:tplc="003C7F80">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8F"/>
    <w:rsid w:val="00001655"/>
    <w:rsid w:val="000E09E6"/>
    <w:rsid w:val="00101681"/>
    <w:rsid w:val="00104F97"/>
    <w:rsid w:val="0026163F"/>
    <w:rsid w:val="0034060B"/>
    <w:rsid w:val="00416E8F"/>
    <w:rsid w:val="00481677"/>
    <w:rsid w:val="004819A2"/>
    <w:rsid w:val="0059753C"/>
    <w:rsid w:val="00650088"/>
    <w:rsid w:val="006902A2"/>
    <w:rsid w:val="00764A5C"/>
    <w:rsid w:val="007B42CE"/>
    <w:rsid w:val="007D1FEC"/>
    <w:rsid w:val="007F2A3E"/>
    <w:rsid w:val="008478C6"/>
    <w:rsid w:val="008651EE"/>
    <w:rsid w:val="008A0B46"/>
    <w:rsid w:val="00975309"/>
    <w:rsid w:val="009E344A"/>
    <w:rsid w:val="00A96551"/>
    <w:rsid w:val="00BB0871"/>
    <w:rsid w:val="00F7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1E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8651EE"/>
    <w:rPr>
      <w:rFonts w:cs="Times New Roman"/>
    </w:rPr>
  </w:style>
  <w:style w:type="paragraph" w:styleId="a3">
    <w:name w:val="Normal (Web)"/>
    <w:basedOn w:val="a"/>
    <w:uiPriority w:val="99"/>
    <w:rsid w:val="000E09E6"/>
    <w:pPr>
      <w:ind w:firstLine="567"/>
      <w:jc w:val="both"/>
    </w:pPr>
  </w:style>
  <w:style w:type="character" w:styleId="a4">
    <w:name w:val="Hyperlink"/>
    <w:basedOn w:val="a0"/>
    <w:uiPriority w:val="99"/>
    <w:rsid w:val="000E09E6"/>
    <w:rPr>
      <w:color w:val="000080"/>
      <w:u w:val="single"/>
    </w:rPr>
  </w:style>
  <w:style w:type="paragraph" w:styleId="a5">
    <w:name w:val="No Spacing"/>
    <w:uiPriority w:val="1"/>
    <w:qFormat/>
    <w:rsid w:val="000E09E6"/>
    <w:pPr>
      <w:spacing w:after="0" w:line="240" w:lineRule="auto"/>
    </w:pPr>
    <w:rPr>
      <w:lang w:val="ru-RU"/>
    </w:rPr>
  </w:style>
  <w:style w:type="table" w:styleId="a6">
    <w:name w:val="Table Grid"/>
    <w:basedOn w:val="a1"/>
    <w:uiPriority w:val="59"/>
    <w:rsid w:val="000E09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sid w:val="000E09E6"/>
    <w:rPr>
      <w:b/>
      <w:bCs/>
    </w:rPr>
  </w:style>
  <w:style w:type="paragraph" w:customStyle="1" w:styleId="tt">
    <w:name w:val="tt"/>
    <w:basedOn w:val="a"/>
    <w:uiPriority w:val="99"/>
    <w:rsid w:val="000E09E6"/>
    <w:pPr>
      <w:jc w:val="center"/>
    </w:pPr>
    <w:rPr>
      <w:rFonts w:eastAsiaTheme="minorEastAsia"/>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1E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8651EE"/>
    <w:rPr>
      <w:rFonts w:cs="Times New Roman"/>
    </w:rPr>
  </w:style>
  <w:style w:type="paragraph" w:styleId="a3">
    <w:name w:val="Normal (Web)"/>
    <w:basedOn w:val="a"/>
    <w:uiPriority w:val="99"/>
    <w:rsid w:val="000E09E6"/>
    <w:pPr>
      <w:ind w:firstLine="567"/>
      <w:jc w:val="both"/>
    </w:pPr>
  </w:style>
  <w:style w:type="character" w:styleId="a4">
    <w:name w:val="Hyperlink"/>
    <w:basedOn w:val="a0"/>
    <w:uiPriority w:val="99"/>
    <w:rsid w:val="000E09E6"/>
    <w:rPr>
      <w:color w:val="000080"/>
      <w:u w:val="single"/>
    </w:rPr>
  </w:style>
  <w:style w:type="paragraph" w:styleId="a5">
    <w:name w:val="No Spacing"/>
    <w:uiPriority w:val="1"/>
    <w:qFormat/>
    <w:rsid w:val="000E09E6"/>
    <w:pPr>
      <w:spacing w:after="0" w:line="240" w:lineRule="auto"/>
    </w:pPr>
    <w:rPr>
      <w:lang w:val="ru-RU"/>
    </w:rPr>
  </w:style>
  <w:style w:type="table" w:styleId="a6">
    <w:name w:val="Table Grid"/>
    <w:basedOn w:val="a1"/>
    <w:uiPriority w:val="59"/>
    <w:rsid w:val="000E09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sid w:val="000E09E6"/>
    <w:rPr>
      <w:b/>
      <w:bCs/>
    </w:rPr>
  </w:style>
  <w:style w:type="paragraph" w:customStyle="1" w:styleId="tt">
    <w:name w:val="tt"/>
    <w:basedOn w:val="a"/>
    <w:uiPriority w:val="99"/>
    <w:rsid w:val="000E09E6"/>
    <w:pPr>
      <w:jc w:val="center"/>
    </w:pPr>
    <w:rPr>
      <w:rFonts w:eastAsiaTheme="minorEastAsi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mps.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Bujor</dc:creator>
  <cp:lastModifiedBy>Ana Bucur</cp:lastModifiedBy>
  <cp:revision>2</cp:revision>
  <cp:lastPrinted>2018-07-20T07:08:00Z</cp:lastPrinted>
  <dcterms:created xsi:type="dcterms:W3CDTF">2018-07-23T10:47:00Z</dcterms:created>
  <dcterms:modified xsi:type="dcterms:W3CDTF">2018-07-23T10:47:00Z</dcterms:modified>
</cp:coreProperties>
</file>